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2D9D3" w14:textId="77777777" w:rsidR="00BD605C" w:rsidRPr="00E31986" w:rsidRDefault="00BD605C" w:rsidP="00BD605C">
      <w:pPr>
        <w:spacing w:after="120" w:line="360" w:lineRule="auto"/>
        <w:jc w:val="center"/>
        <w:rPr>
          <w:rFonts w:ascii="Times New Roman" w:hAnsi="Times New Roman" w:cs="Times New Roman"/>
          <w:lang w:val="en-GB"/>
        </w:rPr>
      </w:pPr>
    </w:p>
    <w:p w14:paraId="74DF9B5B" w14:textId="77777777" w:rsidR="00B049FD" w:rsidRPr="00E31986" w:rsidRDefault="00B049FD" w:rsidP="00BD605C">
      <w:pPr>
        <w:spacing w:after="120" w:line="360" w:lineRule="auto"/>
        <w:jc w:val="center"/>
        <w:rPr>
          <w:rFonts w:ascii="Times New Roman" w:hAnsi="Times New Roman" w:cs="Times New Roman"/>
          <w:b/>
          <w:bCs/>
          <w:sz w:val="28"/>
          <w:szCs w:val="28"/>
          <w:lang w:val="en-GB"/>
        </w:rPr>
      </w:pPr>
      <w:r w:rsidRPr="00E31986">
        <w:rPr>
          <w:rFonts w:ascii="Times New Roman" w:hAnsi="Times New Roman" w:cs="Times New Roman"/>
          <w:b/>
          <w:bCs/>
          <w:sz w:val="28"/>
          <w:szCs w:val="28"/>
          <w:lang w:val="en-GB"/>
        </w:rPr>
        <w:t xml:space="preserve">Submission of the Portuguese Refugee Council </w:t>
      </w:r>
    </w:p>
    <w:p w14:paraId="5DF95CBC" w14:textId="17F40792" w:rsidR="00B049FD" w:rsidRPr="00E31986" w:rsidRDefault="00B049FD" w:rsidP="00BD605C">
      <w:pPr>
        <w:spacing w:after="120" w:line="360" w:lineRule="auto"/>
        <w:jc w:val="center"/>
        <w:rPr>
          <w:rFonts w:ascii="Times New Roman" w:hAnsi="Times New Roman" w:cs="Times New Roman"/>
          <w:b/>
          <w:bCs/>
          <w:sz w:val="28"/>
          <w:szCs w:val="28"/>
          <w:lang w:val="en-GB"/>
        </w:rPr>
      </w:pPr>
      <w:r w:rsidRPr="00E31986">
        <w:rPr>
          <w:rFonts w:ascii="Times New Roman" w:hAnsi="Times New Roman" w:cs="Times New Roman"/>
          <w:b/>
          <w:bCs/>
          <w:sz w:val="28"/>
          <w:szCs w:val="28"/>
          <w:lang w:val="en-GB"/>
        </w:rPr>
        <w:t xml:space="preserve">to the </w:t>
      </w:r>
      <w:r w:rsidR="00DE573D" w:rsidRPr="00E31986">
        <w:rPr>
          <w:rFonts w:ascii="Times New Roman" w:hAnsi="Times New Roman" w:cs="Times New Roman"/>
          <w:b/>
          <w:bCs/>
          <w:sz w:val="28"/>
          <w:szCs w:val="28"/>
          <w:lang w:val="en-GB"/>
        </w:rPr>
        <w:t>Committee on Economic, Social and Cultural Rights</w:t>
      </w:r>
    </w:p>
    <w:p w14:paraId="7AAF99EA" w14:textId="2B0C51A2" w:rsidR="00B049FD" w:rsidRPr="00E31986" w:rsidRDefault="00B049FD" w:rsidP="00BD605C">
      <w:pPr>
        <w:spacing w:after="120" w:line="360" w:lineRule="auto"/>
        <w:jc w:val="center"/>
        <w:rPr>
          <w:rFonts w:ascii="Times New Roman" w:hAnsi="Times New Roman" w:cs="Times New Roman"/>
          <w:b/>
          <w:bCs/>
          <w:sz w:val="28"/>
          <w:szCs w:val="28"/>
          <w:lang w:val="en-GB"/>
        </w:rPr>
      </w:pPr>
      <w:r w:rsidRPr="00E31986">
        <w:rPr>
          <w:rFonts w:ascii="Times New Roman" w:hAnsi="Times New Roman" w:cs="Times New Roman"/>
          <w:b/>
          <w:bCs/>
          <w:sz w:val="28"/>
          <w:szCs w:val="28"/>
          <w:lang w:val="en-GB"/>
        </w:rPr>
        <w:t>regarding the 5</w:t>
      </w:r>
      <w:r w:rsidRPr="00E31986">
        <w:rPr>
          <w:rFonts w:ascii="Times New Roman" w:hAnsi="Times New Roman" w:cs="Times New Roman"/>
          <w:b/>
          <w:bCs/>
          <w:sz w:val="28"/>
          <w:szCs w:val="28"/>
          <w:vertAlign w:val="superscript"/>
          <w:lang w:val="en-GB"/>
        </w:rPr>
        <w:t>th</w:t>
      </w:r>
      <w:r w:rsidRPr="00E31986">
        <w:rPr>
          <w:rFonts w:ascii="Times New Roman" w:hAnsi="Times New Roman" w:cs="Times New Roman"/>
          <w:b/>
          <w:bCs/>
          <w:sz w:val="28"/>
          <w:szCs w:val="28"/>
          <w:lang w:val="en-GB"/>
        </w:rPr>
        <w:t xml:space="preserve"> periodic review of Portugal</w:t>
      </w:r>
    </w:p>
    <w:p w14:paraId="4F86801B" w14:textId="09EA8C55" w:rsidR="00B049FD" w:rsidRPr="00E31986" w:rsidRDefault="00B049FD" w:rsidP="00BD605C">
      <w:pPr>
        <w:spacing w:after="120" w:line="360" w:lineRule="auto"/>
        <w:jc w:val="center"/>
        <w:rPr>
          <w:rFonts w:ascii="Times New Roman" w:hAnsi="Times New Roman" w:cs="Times New Roman"/>
          <w:b/>
          <w:bCs/>
          <w:sz w:val="28"/>
          <w:szCs w:val="28"/>
          <w:lang w:val="en-GB"/>
        </w:rPr>
      </w:pPr>
      <w:r w:rsidRPr="00E31986">
        <w:rPr>
          <w:rFonts w:ascii="Times New Roman" w:hAnsi="Times New Roman" w:cs="Times New Roman"/>
          <w:b/>
          <w:bCs/>
          <w:sz w:val="28"/>
          <w:szCs w:val="28"/>
          <w:lang w:val="en-GB"/>
        </w:rPr>
        <w:t xml:space="preserve">for consideration at the </w:t>
      </w:r>
      <w:r w:rsidR="00DE573D" w:rsidRPr="00E31986">
        <w:rPr>
          <w:rFonts w:ascii="Times New Roman" w:hAnsi="Times New Roman" w:cs="Times New Roman"/>
          <w:b/>
          <w:bCs/>
          <w:sz w:val="28"/>
          <w:szCs w:val="28"/>
          <w:lang w:val="en-GB"/>
        </w:rPr>
        <w:t>73</w:t>
      </w:r>
      <w:r w:rsidR="00DE573D" w:rsidRPr="00E31986">
        <w:rPr>
          <w:rFonts w:ascii="Times New Roman" w:hAnsi="Times New Roman" w:cs="Times New Roman"/>
          <w:b/>
          <w:bCs/>
          <w:sz w:val="28"/>
          <w:szCs w:val="28"/>
          <w:vertAlign w:val="superscript"/>
          <w:lang w:val="en-GB"/>
        </w:rPr>
        <w:t>rd</w:t>
      </w:r>
      <w:r w:rsidR="00DE573D" w:rsidRPr="00E31986">
        <w:rPr>
          <w:rFonts w:ascii="Times New Roman" w:hAnsi="Times New Roman" w:cs="Times New Roman"/>
          <w:b/>
          <w:bCs/>
          <w:sz w:val="28"/>
          <w:szCs w:val="28"/>
          <w:lang w:val="en-GB"/>
        </w:rPr>
        <w:t xml:space="preserve"> </w:t>
      </w:r>
      <w:r w:rsidRPr="00E31986">
        <w:rPr>
          <w:rFonts w:ascii="Times New Roman" w:hAnsi="Times New Roman" w:cs="Times New Roman"/>
          <w:b/>
          <w:bCs/>
          <w:sz w:val="28"/>
          <w:szCs w:val="28"/>
          <w:lang w:val="en-GB"/>
        </w:rPr>
        <w:t>session</w:t>
      </w:r>
    </w:p>
    <w:p w14:paraId="6235B148" w14:textId="6646A33D" w:rsidR="00B049FD" w:rsidRPr="00E31986" w:rsidRDefault="00B049FD" w:rsidP="00BD605C">
      <w:pPr>
        <w:spacing w:after="120" w:line="360" w:lineRule="auto"/>
        <w:jc w:val="center"/>
        <w:rPr>
          <w:rFonts w:ascii="Times New Roman" w:hAnsi="Times New Roman" w:cs="Times New Roman"/>
          <w:b/>
          <w:bCs/>
          <w:sz w:val="28"/>
          <w:szCs w:val="28"/>
          <w:lang w:val="en-GB"/>
        </w:rPr>
      </w:pPr>
    </w:p>
    <w:p w14:paraId="44181513" w14:textId="6DEE5990" w:rsidR="00B049FD" w:rsidRPr="00E31986" w:rsidRDefault="00B049FD" w:rsidP="00BD605C">
      <w:pPr>
        <w:pStyle w:val="ListParagraph"/>
        <w:numPr>
          <w:ilvl w:val="0"/>
          <w:numId w:val="1"/>
        </w:numPr>
        <w:spacing w:after="120" w:line="360" w:lineRule="auto"/>
        <w:contextualSpacing w:val="0"/>
        <w:jc w:val="both"/>
        <w:rPr>
          <w:rFonts w:ascii="Times New Roman" w:hAnsi="Times New Roman" w:cs="Times New Roman"/>
          <w:b/>
          <w:bCs/>
          <w:sz w:val="28"/>
          <w:szCs w:val="28"/>
          <w:lang w:val="en-GB"/>
        </w:rPr>
      </w:pPr>
      <w:r w:rsidRPr="00E31986">
        <w:rPr>
          <w:rFonts w:ascii="Times New Roman" w:hAnsi="Times New Roman" w:cs="Times New Roman"/>
          <w:b/>
          <w:bCs/>
          <w:sz w:val="28"/>
          <w:szCs w:val="28"/>
          <w:lang w:val="en-GB"/>
        </w:rPr>
        <w:t>Introduction</w:t>
      </w:r>
    </w:p>
    <w:p w14:paraId="6FE5F608" w14:textId="77A9F1B1" w:rsidR="004F0798" w:rsidRPr="00B83BE8" w:rsidRDefault="00B049FD"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color w:val="222222"/>
          <w:sz w:val="20"/>
          <w:szCs w:val="20"/>
          <w:shd w:val="clear" w:color="auto" w:fill="FFFFFF"/>
          <w:lang w:val="en-GB"/>
        </w:rPr>
      </w:pPr>
      <w:r w:rsidRPr="00B83BE8">
        <w:rPr>
          <w:rFonts w:ascii="Times New Roman" w:hAnsi="Times New Roman" w:cs="Times New Roman"/>
          <w:sz w:val="20"/>
          <w:szCs w:val="20"/>
          <w:lang w:val="en-GB"/>
        </w:rPr>
        <w:t>The Portuguese Refugee Council (</w:t>
      </w:r>
      <w:proofErr w:type="spellStart"/>
      <w:r w:rsidRPr="00B83BE8">
        <w:rPr>
          <w:rFonts w:ascii="Times New Roman" w:hAnsi="Times New Roman" w:cs="Times New Roman"/>
          <w:sz w:val="20"/>
          <w:szCs w:val="20"/>
          <w:lang w:val="en-GB"/>
        </w:rPr>
        <w:t>Conselho</w:t>
      </w:r>
      <w:proofErr w:type="spellEnd"/>
      <w:r w:rsidRPr="00B83BE8">
        <w:rPr>
          <w:rFonts w:ascii="Times New Roman" w:hAnsi="Times New Roman" w:cs="Times New Roman"/>
          <w:sz w:val="20"/>
          <w:szCs w:val="20"/>
          <w:lang w:val="en-GB"/>
        </w:rPr>
        <w:t xml:space="preserve"> </w:t>
      </w:r>
      <w:proofErr w:type="spellStart"/>
      <w:r w:rsidRPr="00B83BE8">
        <w:rPr>
          <w:rFonts w:ascii="Times New Roman" w:hAnsi="Times New Roman" w:cs="Times New Roman"/>
          <w:sz w:val="20"/>
          <w:szCs w:val="20"/>
          <w:lang w:val="en-GB"/>
        </w:rPr>
        <w:t>Português</w:t>
      </w:r>
      <w:proofErr w:type="spellEnd"/>
      <w:r w:rsidRPr="00B83BE8">
        <w:rPr>
          <w:rFonts w:ascii="Times New Roman" w:hAnsi="Times New Roman" w:cs="Times New Roman"/>
          <w:sz w:val="20"/>
          <w:szCs w:val="20"/>
          <w:lang w:val="en-GB"/>
        </w:rPr>
        <w:t xml:space="preserve"> para </w:t>
      </w:r>
      <w:proofErr w:type="spellStart"/>
      <w:r w:rsidRPr="00B83BE8">
        <w:rPr>
          <w:rFonts w:ascii="Times New Roman" w:hAnsi="Times New Roman" w:cs="Times New Roman"/>
          <w:sz w:val="20"/>
          <w:szCs w:val="20"/>
          <w:lang w:val="en-GB"/>
        </w:rPr>
        <w:t>os</w:t>
      </w:r>
      <w:proofErr w:type="spellEnd"/>
      <w:r w:rsidRPr="00B83BE8">
        <w:rPr>
          <w:rFonts w:ascii="Times New Roman" w:hAnsi="Times New Roman" w:cs="Times New Roman"/>
          <w:sz w:val="20"/>
          <w:szCs w:val="20"/>
          <w:lang w:val="en-GB"/>
        </w:rPr>
        <w:t xml:space="preserve"> </w:t>
      </w:r>
      <w:proofErr w:type="spellStart"/>
      <w:r w:rsidRPr="00B83BE8">
        <w:rPr>
          <w:rFonts w:ascii="Times New Roman" w:hAnsi="Times New Roman" w:cs="Times New Roman"/>
          <w:sz w:val="20"/>
          <w:szCs w:val="20"/>
          <w:lang w:val="en-GB"/>
        </w:rPr>
        <w:t>Refugiados</w:t>
      </w:r>
      <w:proofErr w:type="spellEnd"/>
      <w:r w:rsidRPr="00B83BE8">
        <w:rPr>
          <w:rFonts w:ascii="Times New Roman" w:hAnsi="Times New Roman" w:cs="Times New Roman"/>
          <w:sz w:val="20"/>
          <w:szCs w:val="20"/>
          <w:lang w:val="en-GB"/>
        </w:rPr>
        <w:t>,</w:t>
      </w:r>
      <w:r w:rsidR="00272507" w:rsidRPr="00B83BE8">
        <w:rPr>
          <w:rFonts w:ascii="Times New Roman" w:hAnsi="Times New Roman" w:cs="Times New Roman"/>
          <w:sz w:val="20"/>
          <w:szCs w:val="20"/>
          <w:lang w:val="en-GB"/>
        </w:rPr>
        <w:t xml:space="preserve"> hereinafter,</w:t>
      </w:r>
      <w:r w:rsidRPr="00B83BE8">
        <w:rPr>
          <w:rFonts w:ascii="Times New Roman" w:hAnsi="Times New Roman" w:cs="Times New Roman"/>
          <w:sz w:val="20"/>
          <w:szCs w:val="20"/>
          <w:lang w:val="en-GB"/>
        </w:rPr>
        <w:t xml:space="preserve"> CPR) is a non-governmental organisation</w:t>
      </w:r>
      <w:r w:rsidR="00272507" w:rsidRPr="00B83BE8">
        <w:rPr>
          <w:rFonts w:ascii="Times New Roman" w:hAnsi="Times New Roman" w:cs="Times New Roman"/>
          <w:sz w:val="20"/>
          <w:szCs w:val="20"/>
          <w:lang w:val="en-GB"/>
        </w:rPr>
        <w:t xml:space="preserve"> </w:t>
      </w:r>
      <w:r w:rsidR="00AB64AA" w:rsidRPr="00B83BE8">
        <w:rPr>
          <w:rFonts w:ascii="Times New Roman" w:hAnsi="Times New Roman" w:cs="Times New Roman"/>
          <w:sz w:val="20"/>
          <w:szCs w:val="20"/>
          <w:lang w:val="en-GB"/>
        </w:rPr>
        <w:t xml:space="preserve">that </w:t>
      </w:r>
      <w:r w:rsidR="00AB64AA" w:rsidRPr="00B83BE8">
        <w:rPr>
          <w:rFonts w:ascii="Times New Roman" w:hAnsi="Times New Roman" w:cs="Times New Roman"/>
          <w:color w:val="222222"/>
          <w:sz w:val="20"/>
          <w:szCs w:val="20"/>
          <w:shd w:val="clear" w:color="auto" w:fill="FFFFFF"/>
          <w:lang w:val="en-GB"/>
        </w:rPr>
        <w:t xml:space="preserve">upholds the rights of applicants and beneficiaries of international protection and the quality of the asylum system in </w:t>
      </w:r>
      <w:r w:rsidR="00385100" w:rsidRPr="00B83BE8">
        <w:rPr>
          <w:rFonts w:ascii="Times New Roman" w:hAnsi="Times New Roman" w:cs="Times New Roman"/>
          <w:color w:val="222222"/>
          <w:sz w:val="20"/>
          <w:szCs w:val="20"/>
          <w:shd w:val="clear" w:color="auto" w:fill="FFFFFF"/>
          <w:lang w:val="en-GB"/>
        </w:rPr>
        <w:t>Portugal</w:t>
      </w:r>
      <w:r w:rsidR="00AB64AA" w:rsidRPr="00B83BE8">
        <w:rPr>
          <w:rFonts w:ascii="Times New Roman" w:hAnsi="Times New Roman" w:cs="Times New Roman"/>
          <w:color w:val="222222"/>
          <w:sz w:val="20"/>
          <w:szCs w:val="20"/>
          <w:shd w:val="clear" w:color="auto" w:fill="FFFFFF"/>
          <w:lang w:val="en-GB"/>
        </w:rPr>
        <w:t xml:space="preserve">. </w:t>
      </w:r>
    </w:p>
    <w:p w14:paraId="7E5AB016" w14:textId="7FF86DCA" w:rsidR="004F0798" w:rsidRPr="00B83BE8" w:rsidRDefault="00385100"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color w:val="222222"/>
          <w:sz w:val="20"/>
          <w:szCs w:val="20"/>
          <w:shd w:val="clear" w:color="auto" w:fill="FFFFFF"/>
          <w:lang w:val="en-GB"/>
        </w:rPr>
      </w:pPr>
      <w:r w:rsidRPr="00B83BE8">
        <w:rPr>
          <w:rFonts w:ascii="Times New Roman" w:hAnsi="Times New Roman" w:cs="Times New Roman"/>
          <w:color w:val="222222"/>
          <w:sz w:val="20"/>
          <w:szCs w:val="20"/>
          <w:shd w:val="clear" w:color="auto" w:fill="FFFFFF"/>
          <w:lang w:val="en-GB"/>
        </w:rPr>
        <w:t xml:space="preserve">Within its mandate, </w:t>
      </w:r>
      <w:r w:rsidR="004F0798" w:rsidRPr="00B83BE8">
        <w:rPr>
          <w:rFonts w:ascii="Times New Roman" w:hAnsi="Times New Roman" w:cs="Times New Roman"/>
          <w:color w:val="222222"/>
          <w:sz w:val="20"/>
          <w:szCs w:val="20"/>
          <w:shd w:val="clear" w:color="auto" w:fill="FFFFFF"/>
          <w:lang w:val="en-GB"/>
        </w:rPr>
        <w:t>CPR provides direct, free and independent legal, social and integration assistance to applicants and beneficiaries of international protection</w:t>
      </w:r>
      <w:r w:rsidR="00DD02B0" w:rsidRPr="00B83BE8">
        <w:rPr>
          <w:rFonts w:ascii="Times New Roman" w:hAnsi="Times New Roman" w:cs="Times New Roman"/>
          <w:color w:val="222222"/>
          <w:sz w:val="20"/>
          <w:szCs w:val="20"/>
          <w:shd w:val="clear" w:color="auto" w:fill="FFFFFF"/>
          <w:lang w:val="en-GB"/>
        </w:rPr>
        <w:t xml:space="preserve"> in Portugal</w:t>
      </w:r>
      <w:r w:rsidR="004F0798" w:rsidRPr="00B83BE8">
        <w:rPr>
          <w:rFonts w:ascii="Times New Roman" w:hAnsi="Times New Roman" w:cs="Times New Roman"/>
          <w:color w:val="222222"/>
          <w:sz w:val="20"/>
          <w:szCs w:val="20"/>
          <w:shd w:val="clear" w:color="auto" w:fill="FFFFFF"/>
          <w:lang w:val="en-GB"/>
        </w:rPr>
        <w:t>.</w:t>
      </w:r>
    </w:p>
    <w:p w14:paraId="033EBD9E" w14:textId="43F7D0DA" w:rsidR="00AB64AA" w:rsidRPr="00B83BE8" w:rsidRDefault="004F0798"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color w:val="222222"/>
          <w:sz w:val="20"/>
          <w:szCs w:val="20"/>
          <w:shd w:val="clear" w:color="auto" w:fill="FFFFFF"/>
          <w:lang w:val="en-GB"/>
        </w:rPr>
        <w:t>Moreover, t</w:t>
      </w:r>
      <w:r w:rsidR="00AB64AA" w:rsidRPr="00B83BE8">
        <w:rPr>
          <w:rFonts w:ascii="Times New Roman" w:hAnsi="Times New Roman" w:cs="Times New Roman"/>
          <w:color w:val="222222"/>
          <w:sz w:val="20"/>
          <w:szCs w:val="20"/>
          <w:shd w:val="clear" w:color="auto" w:fill="FFFFFF"/>
          <w:lang w:val="en-GB"/>
        </w:rPr>
        <w:t>he Portuguese Asylum Act recognises CPR as an integral part of the national asylum system through mechanisms such as mandatory communications from the authorities and the right to intervene in procedures</w:t>
      </w:r>
      <w:r w:rsidR="00385100" w:rsidRPr="00B83BE8">
        <w:rPr>
          <w:rFonts w:ascii="Times New Roman" w:hAnsi="Times New Roman" w:cs="Times New Roman"/>
          <w:color w:val="222222"/>
          <w:sz w:val="20"/>
          <w:szCs w:val="20"/>
          <w:shd w:val="clear" w:color="auto" w:fill="FFFFFF"/>
          <w:lang w:val="en-GB"/>
        </w:rPr>
        <w:t>, as well a specific supervisory role in line with article 35 of the Convention relating to the Status of Refugees</w:t>
      </w:r>
      <w:r w:rsidR="00AB64AA" w:rsidRPr="00B83BE8">
        <w:rPr>
          <w:rFonts w:ascii="Times New Roman" w:hAnsi="Times New Roman" w:cs="Times New Roman"/>
          <w:color w:val="222222"/>
          <w:sz w:val="20"/>
          <w:szCs w:val="20"/>
          <w:shd w:val="clear" w:color="auto" w:fill="FFFFFF"/>
          <w:lang w:val="en-GB"/>
        </w:rPr>
        <w:t xml:space="preserve">. </w:t>
      </w:r>
    </w:p>
    <w:p w14:paraId="38146AD6" w14:textId="724CB3EA" w:rsidR="00AB64AA" w:rsidRPr="00B83BE8" w:rsidRDefault="00AB64AA"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 xml:space="preserve">Within the reception system, CPR manages three reception centres for applicants and beneficiaries of international protection devoted to spontaneous applicants, resettled refugees and a specialised centre for unaccompanied children. </w:t>
      </w:r>
    </w:p>
    <w:p w14:paraId="3BD476EE" w14:textId="006E1A23" w:rsidR="00FB558A" w:rsidRPr="00B83BE8" w:rsidRDefault="00F45BB4"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This submission focus</w:t>
      </w:r>
      <w:r w:rsidR="001E7931" w:rsidRPr="00B83BE8">
        <w:rPr>
          <w:rFonts w:ascii="Times New Roman" w:hAnsi="Times New Roman" w:cs="Times New Roman"/>
          <w:sz w:val="20"/>
          <w:szCs w:val="20"/>
          <w:lang w:val="en-GB"/>
        </w:rPr>
        <w:t>es</w:t>
      </w:r>
      <w:r w:rsidRPr="00B83BE8">
        <w:rPr>
          <w:rFonts w:ascii="Times New Roman" w:hAnsi="Times New Roman" w:cs="Times New Roman"/>
          <w:sz w:val="20"/>
          <w:szCs w:val="20"/>
          <w:lang w:val="en-GB"/>
        </w:rPr>
        <w:t xml:space="preserve"> on the situation of applicants and beneficiaries of international protection </w:t>
      </w:r>
      <w:r w:rsidR="004007E7" w:rsidRPr="00B83BE8">
        <w:rPr>
          <w:rFonts w:ascii="Times New Roman" w:hAnsi="Times New Roman" w:cs="Times New Roman"/>
          <w:sz w:val="20"/>
          <w:szCs w:val="20"/>
          <w:lang w:val="en-GB"/>
        </w:rPr>
        <w:t xml:space="preserve">and their access to and enjoyment of social, economic and cultural rights, </w:t>
      </w:r>
      <w:r w:rsidRPr="00B83BE8">
        <w:rPr>
          <w:rFonts w:ascii="Times New Roman" w:hAnsi="Times New Roman" w:cs="Times New Roman"/>
          <w:sz w:val="20"/>
          <w:szCs w:val="20"/>
          <w:lang w:val="en-GB"/>
        </w:rPr>
        <w:t xml:space="preserve">as well as </w:t>
      </w:r>
      <w:r w:rsidR="001E7931" w:rsidRPr="00B83BE8">
        <w:rPr>
          <w:rFonts w:ascii="Times New Roman" w:hAnsi="Times New Roman" w:cs="Times New Roman"/>
          <w:sz w:val="20"/>
          <w:szCs w:val="20"/>
          <w:lang w:val="en-GB"/>
        </w:rPr>
        <w:t xml:space="preserve">on </w:t>
      </w:r>
      <w:r w:rsidRPr="00B83BE8">
        <w:rPr>
          <w:rFonts w:ascii="Times New Roman" w:hAnsi="Times New Roman" w:cs="Times New Roman"/>
          <w:sz w:val="20"/>
          <w:szCs w:val="20"/>
          <w:lang w:val="en-GB"/>
        </w:rPr>
        <w:t xml:space="preserve">statelessness in </w:t>
      </w:r>
      <w:r w:rsidR="004007E7" w:rsidRPr="00B83BE8">
        <w:rPr>
          <w:rFonts w:ascii="Times New Roman" w:hAnsi="Times New Roman" w:cs="Times New Roman"/>
          <w:sz w:val="20"/>
          <w:szCs w:val="20"/>
          <w:lang w:val="en-GB"/>
        </w:rPr>
        <w:t>Portugal, considering</w:t>
      </w:r>
      <w:r w:rsidR="00DE573D" w:rsidRPr="00B83BE8">
        <w:rPr>
          <w:rFonts w:ascii="Times New Roman" w:hAnsi="Times New Roman" w:cs="Times New Roman"/>
          <w:sz w:val="20"/>
          <w:szCs w:val="20"/>
          <w:lang w:val="en-GB"/>
        </w:rPr>
        <w:t xml:space="preserve"> the Committee’s mandate</w:t>
      </w:r>
      <w:r w:rsidR="00FB558A" w:rsidRPr="00B83BE8">
        <w:rPr>
          <w:rFonts w:ascii="Times New Roman" w:hAnsi="Times New Roman" w:cs="Times New Roman"/>
          <w:sz w:val="20"/>
          <w:szCs w:val="20"/>
          <w:lang w:val="en-GB"/>
        </w:rPr>
        <w:t>.</w:t>
      </w:r>
      <w:r w:rsidR="00601C37" w:rsidRPr="00B83BE8">
        <w:rPr>
          <w:rFonts w:ascii="Times New Roman" w:hAnsi="Times New Roman" w:cs="Times New Roman"/>
          <w:sz w:val="20"/>
          <w:szCs w:val="20"/>
          <w:lang w:val="en-GB"/>
        </w:rPr>
        <w:t xml:space="preserve"> </w:t>
      </w:r>
    </w:p>
    <w:p w14:paraId="20AED472" w14:textId="60E5F2F7" w:rsidR="00B51C17" w:rsidRPr="00B83BE8" w:rsidRDefault="006934FD"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Unless otherwise stated, t</w:t>
      </w:r>
      <w:r w:rsidR="00B51C17" w:rsidRPr="00B83BE8">
        <w:rPr>
          <w:rFonts w:ascii="Times New Roman" w:hAnsi="Times New Roman" w:cs="Times New Roman"/>
          <w:sz w:val="20"/>
          <w:szCs w:val="20"/>
          <w:lang w:val="en-GB"/>
        </w:rPr>
        <w:t xml:space="preserve">he information and </w:t>
      </w:r>
      <w:r w:rsidR="00DD02B0" w:rsidRPr="00B83BE8">
        <w:rPr>
          <w:rFonts w:ascii="Times New Roman" w:hAnsi="Times New Roman" w:cs="Times New Roman"/>
          <w:sz w:val="20"/>
          <w:szCs w:val="20"/>
          <w:lang w:val="en-GB"/>
        </w:rPr>
        <w:t>analysis</w:t>
      </w:r>
      <w:r w:rsidR="00B51C17" w:rsidRPr="00B83BE8">
        <w:rPr>
          <w:rFonts w:ascii="Times New Roman" w:hAnsi="Times New Roman" w:cs="Times New Roman"/>
          <w:sz w:val="20"/>
          <w:szCs w:val="20"/>
          <w:lang w:val="en-GB"/>
        </w:rPr>
        <w:t xml:space="preserve"> </w:t>
      </w:r>
      <w:r w:rsidR="00AB64AA" w:rsidRPr="00B83BE8">
        <w:rPr>
          <w:rFonts w:ascii="Times New Roman" w:hAnsi="Times New Roman" w:cs="Times New Roman"/>
          <w:sz w:val="20"/>
          <w:szCs w:val="20"/>
          <w:lang w:val="en-GB"/>
        </w:rPr>
        <w:t xml:space="preserve">contained </w:t>
      </w:r>
      <w:r w:rsidR="001E7931" w:rsidRPr="00B83BE8">
        <w:rPr>
          <w:rFonts w:ascii="Times New Roman" w:hAnsi="Times New Roman" w:cs="Times New Roman"/>
          <w:sz w:val="20"/>
          <w:szCs w:val="20"/>
          <w:lang w:val="en-GB"/>
        </w:rPr>
        <w:t xml:space="preserve">herein </w:t>
      </w:r>
      <w:r w:rsidR="00B51C17" w:rsidRPr="00B83BE8">
        <w:rPr>
          <w:rFonts w:ascii="Times New Roman" w:hAnsi="Times New Roman" w:cs="Times New Roman"/>
          <w:sz w:val="20"/>
          <w:szCs w:val="20"/>
          <w:lang w:val="en-GB"/>
        </w:rPr>
        <w:t xml:space="preserve">draw on the experience of CPR in the provision of </w:t>
      </w:r>
      <w:r w:rsidR="00385100" w:rsidRPr="00B83BE8">
        <w:rPr>
          <w:rFonts w:ascii="Times New Roman" w:hAnsi="Times New Roman" w:cs="Times New Roman"/>
          <w:sz w:val="20"/>
          <w:szCs w:val="20"/>
          <w:lang w:val="en-GB"/>
        </w:rPr>
        <w:t>assistance</w:t>
      </w:r>
      <w:r w:rsidR="00B51C17" w:rsidRPr="00B83BE8">
        <w:rPr>
          <w:rFonts w:ascii="Times New Roman" w:hAnsi="Times New Roman" w:cs="Times New Roman"/>
          <w:sz w:val="20"/>
          <w:szCs w:val="20"/>
          <w:lang w:val="en-GB"/>
        </w:rPr>
        <w:t xml:space="preserve"> to applicants and beneficiaries of international protection, as well as </w:t>
      </w:r>
      <w:r w:rsidR="001E7931" w:rsidRPr="00B83BE8">
        <w:rPr>
          <w:rFonts w:ascii="Times New Roman" w:hAnsi="Times New Roman" w:cs="Times New Roman"/>
          <w:sz w:val="20"/>
          <w:szCs w:val="20"/>
          <w:lang w:val="en-GB"/>
        </w:rPr>
        <w:t xml:space="preserve">on </w:t>
      </w:r>
      <w:r w:rsidR="00B51C17" w:rsidRPr="00B83BE8">
        <w:rPr>
          <w:rFonts w:ascii="Times New Roman" w:hAnsi="Times New Roman" w:cs="Times New Roman"/>
          <w:sz w:val="20"/>
          <w:szCs w:val="20"/>
          <w:lang w:val="en-GB"/>
        </w:rPr>
        <w:t xml:space="preserve">other </w:t>
      </w:r>
      <w:r w:rsidR="004F0798" w:rsidRPr="00B83BE8">
        <w:rPr>
          <w:rFonts w:ascii="Times New Roman" w:hAnsi="Times New Roman" w:cs="Times New Roman"/>
          <w:sz w:val="20"/>
          <w:szCs w:val="20"/>
          <w:lang w:val="en-GB"/>
        </w:rPr>
        <w:t>actions</w:t>
      </w:r>
      <w:r w:rsidR="00B51C17" w:rsidRPr="00B83BE8">
        <w:rPr>
          <w:rFonts w:ascii="Times New Roman" w:hAnsi="Times New Roman" w:cs="Times New Roman"/>
          <w:sz w:val="20"/>
          <w:szCs w:val="20"/>
          <w:lang w:val="en-GB"/>
        </w:rPr>
        <w:t xml:space="preserve"> developed by the organisation, namely within the context of its supervisory role </w:t>
      </w:r>
      <w:r w:rsidR="00DD02B0" w:rsidRPr="00B83BE8">
        <w:rPr>
          <w:rFonts w:ascii="Times New Roman" w:hAnsi="Times New Roman" w:cs="Times New Roman"/>
          <w:sz w:val="20"/>
          <w:szCs w:val="20"/>
          <w:lang w:val="en-GB"/>
        </w:rPr>
        <w:t>in</w:t>
      </w:r>
      <w:r w:rsidR="00272507" w:rsidRPr="00B83BE8">
        <w:rPr>
          <w:rFonts w:ascii="Times New Roman" w:hAnsi="Times New Roman" w:cs="Times New Roman"/>
          <w:sz w:val="20"/>
          <w:szCs w:val="20"/>
          <w:lang w:val="en-GB"/>
        </w:rPr>
        <w:t xml:space="preserve"> the national</w:t>
      </w:r>
      <w:r w:rsidR="00B51C17" w:rsidRPr="00B83BE8">
        <w:rPr>
          <w:rFonts w:ascii="Times New Roman" w:hAnsi="Times New Roman" w:cs="Times New Roman"/>
          <w:sz w:val="20"/>
          <w:szCs w:val="20"/>
          <w:lang w:val="en-GB"/>
        </w:rPr>
        <w:t xml:space="preserve"> asylum system</w:t>
      </w:r>
      <w:r w:rsidR="00AB64AA" w:rsidRPr="00B83BE8">
        <w:rPr>
          <w:rFonts w:ascii="Times New Roman" w:hAnsi="Times New Roman" w:cs="Times New Roman"/>
          <w:sz w:val="20"/>
          <w:szCs w:val="20"/>
          <w:lang w:val="en-GB"/>
        </w:rPr>
        <w:t xml:space="preserve"> and </w:t>
      </w:r>
      <w:r w:rsidR="00272507" w:rsidRPr="00B83BE8">
        <w:rPr>
          <w:rFonts w:ascii="Times New Roman" w:hAnsi="Times New Roman" w:cs="Times New Roman"/>
          <w:sz w:val="20"/>
          <w:szCs w:val="20"/>
          <w:lang w:val="en-GB"/>
        </w:rPr>
        <w:t xml:space="preserve">its </w:t>
      </w:r>
      <w:r w:rsidR="00AB64AA" w:rsidRPr="00B83BE8">
        <w:rPr>
          <w:rFonts w:ascii="Times New Roman" w:hAnsi="Times New Roman" w:cs="Times New Roman"/>
          <w:sz w:val="20"/>
          <w:szCs w:val="20"/>
          <w:lang w:val="en-GB"/>
        </w:rPr>
        <w:t>statelessness-related activities</w:t>
      </w:r>
      <w:r w:rsidR="00B51C17" w:rsidRPr="00B83BE8">
        <w:rPr>
          <w:rFonts w:ascii="Times New Roman" w:hAnsi="Times New Roman" w:cs="Times New Roman"/>
          <w:sz w:val="20"/>
          <w:szCs w:val="20"/>
          <w:lang w:val="en-GB"/>
        </w:rPr>
        <w:t>.</w:t>
      </w:r>
      <w:r w:rsidR="006C0740" w:rsidRPr="00B83BE8">
        <w:rPr>
          <w:rStyle w:val="FootnoteReference"/>
          <w:rFonts w:ascii="Times New Roman" w:hAnsi="Times New Roman" w:cs="Times New Roman"/>
          <w:sz w:val="20"/>
          <w:szCs w:val="20"/>
          <w:lang w:val="en-GB"/>
        </w:rPr>
        <w:footnoteReference w:id="1"/>
      </w:r>
      <w:r w:rsidR="00B51C17" w:rsidRPr="00B83BE8">
        <w:rPr>
          <w:rFonts w:ascii="Times New Roman" w:hAnsi="Times New Roman" w:cs="Times New Roman"/>
          <w:sz w:val="20"/>
          <w:szCs w:val="20"/>
          <w:lang w:val="en-GB"/>
        </w:rPr>
        <w:t xml:space="preserve"> </w:t>
      </w:r>
    </w:p>
    <w:p w14:paraId="70A6CB04" w14:textId="77777777" w:rsidR="00DE573D" w:rsidRPr="00E31986" w:rsidRDefault="00DE573D" w:rsidP="00BD605C">
      <w:pPr>
        <w:pStyle w:val="ListParagraph"/>
        <w:tabs>
          <w:tab w:val="left" w:pos="284"/>
        </w:tabs>
        <w:spacing w:after="120" w:line="360" w:lineRule="auto"/>
        <w:ind w:left="0"/>
        <w:contextualSpacing w:val="0"/>
        <w:jc w:val="both"/>
        <w:rPr>
          <w:rFonts w:ascii="Times New Roman" w:hAnsi="Times New Roman" w:cs="Times New Roman"/>
          <w:sz w:val="20"/>
          <w:szCs w:val="20"/>
          <w:lang w:val="en-GB"/>
        </w:rPr>
      </w:pPr>
    </w:p>
    <w:p w14:paraId="6F6EFDCD" w14:textId="77777777" w:rsidR="004F0798" w:rsidRPr="00E31986" w:rsidRDefault="004F0798" w:rsidP="00BD605C">
      <w:pPr>
        <w:pStyle w:val="ListParagraph"/>
        <w:tabs>
          <w:tab w:val="left" w:pos="284"/>
        </w:tabs>
        <w:spacing w:after="120" w:line="360" w:lineRule="auto"/>
        <w:ind w:left="0"/>
        <w:contextualSpacing w:val="0"/>
        <w:jc w:val="both"/>
        <w:rPr>
          <w:rFonts w:ascii="Times New Roman" w:hAnsi="Times New Roman" w:cs="Times New Roman"/>
          <w:sz w:val="20"/>
          <w:szCs w:val="20"/>
          <w:lang w:val="en-GB"/>
        </w:rPr>
      </w:pPr>
    </w:p>
    <w:p w14:paraId="6ACD1B08" w14:textId="270024B6" w:rsidR="00B049FD" w:rsidRPr="00E31986" w:rsidRDefault="00DE573D" w:rsidP="00BD605C">
      <w:pPr>
        <w:pStyle w:val="ListParagraph"/>
        <w:numPr>
          <w:ilvl w:val="0"/>
          <w:numId w:val="1"/>
        </w:numPr>
        <w:tabs>
          <w:tab w:val="left" w:pos="284"/>
        </w:tabs>
        <w:spacing w:after="120" w:line="360" w:lineRule="auto"/>
        <w:ind w:left="0" w:firstLine="0"/>
        <w:contextualSpacing w:val="0"/>
        <w:rPr>
          <w:rFonts w:ascii="Times New Roman" w:hAnsi="Times New Roman" w:cs="Times New Roman"/>
          <w:b/>
          <w:bCs/>
          <w:sz w:val="28"/>
          <w:szCs w:val="28"/>
          <w:lang w:val="en-GB"/>
        </w:rPr>
      </w:pPr>
      <w:r w:rsidRPr="00E31986">
        <w:rPr>
          <w:rFonts w:ascii="Times New Roman" w:hAnsi="Times New Roman" w:cs="Times New Roman"/>
          <w:b/>
          <w:bCs/>
          <w:sz w:val="28"/>
          <w:szCs w:val="28"/>
          <w:lang w:val="en-GB"/>
        </w:rPr>
        <w:lastRenderedPageBreak/>
        <w:t>The situation</w:t>
      </w:r>
      <w:r w:rsidR="00B049FD" w:rsidRPr="00E31986">
        <w:rPr>
          <w:rFonts w:ascii="Times New Roman" w:hAnsi="Times New Roman" w:cs="Times New Roman"/>
          <w:b/>
          <w:bCs/>
          <w:sz w:val="28"/>
          <w:szCs w:val="28"/>
          <w:lang w:val="en-GB"/>
        </w:rPr>
        <w:t xml:space="preserve"> of refugees and asylum seekers </w:t>
      </w:r>
      <w:r w:rsidRPr="00E31986">
        <w:rPr>
          <w:rFonts w:ascii="Times New Roman" w:hAnsi="Times New Roman" w:cs="Times New Roman"/>
          <w:b/>
          <w:bCs/>
          <w:sz w:val="28"/>
          <w:szCs w:val="28"/>
          <w:lang w:val="en-GB"/>
        </w:rPr>
        <w:t>in Portugal</w:t>
      </w:r>
    </w:p>
    <w:p w14:paraId="611566C1" w14:textId="57E1121E" w:rsidR="00DE43B8" w:rsidRPr="00E31986" w:rsidRDefault="00DE43B8" w:rsidP="00BD605C">
      <w:pPr>
        <w:pStyle w:val="ListParagraph"/>
        <w:numPr>
          <w:ilvl w:val="0"/>
          <w:numId w:val="2"/>
        </w:numPr>
        <w:spacing w:after="120" w:line="360" w:lineRule="auto"/>
        <w:contextualSpacing w:val="0"/>
        <w:rPr>
          <w:rFonts w:ascii="Times New Roman" w:hAnsi="Times New Roman" w:cs="Times New Roman"/>
          <w:b/>
          <w:bCs/>
          <w:sz w:val="24"/>
          <w:szCs w:val="24"/>
          <w:lang w:val="en-GB"/>
        </w:rPr>
      </w:pPr>
      <w:r w:rsidRPr="00E31986">
        <w:rPr>
          <w:rFonts w:ascii="Times New Roman" w:hAnsi="Times New Roman" w:cs="Times New Roman"/>
          <w:b/>
          <w:bCs/>
          <w:sz w:val="24"/>
          <w:szCs w:val="24"/>
          <w:lang w:val="en-GB"/>
        </w:rPr>
        <w:t>Legislative and operational framework</w:t>
      </w:r>
    </w:p>
    <w:p w14:paraId="5CC18A67" w14:textId="3325D64B" w:rsidR="00DE43B8" w:rsidRPr="00B83BE8" w:rsidRDefault="00DE43B8" w:rsidP="00BD605C">
      <w:pPr>
        <w:pStyle w:val="ListParagraph"/>
        <w:numPr>
          <w:ilvl w:val="0"/>
          <w:numId w:val="6"/>
        </w:numPr>
        <w:tabs>
          <w:tab w:val="left" w:pos="142"/>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The Portuguese Asylum Act entered into force in 2008 and was recast in 2014</w:t>
      </w:r>
      <w:r w:rsidR="00C23C55" w:rsidRPr="00B83BE8">
        <w:rPr>
          <w:rStyle w:val="FootnoteReference"/>
          <w:rFonts w:ascii="Times New Roman" w:hAnsi="Times New Roman" w:cs="Times New Roman"/>
          <w:sz w:val="20"/>
          <w:szCs w:val="20"/>
          <w:lang w:val="en-GB"/>
        </w:rPr>
        <w:footnoteReference w:id="2"/>
      </w:r>
      <w:r w:rsidRPr="00B83BE8">
        <w:rPr>
          <w:rFonts w:ascii="Times New Roman" w:hAnsi="Times New Roman" w:cs="Times New Roman"/>
          <w:sz w:val="20"/>
          <w:szCs w:val="20"/>
          <w:lang w:val="en-GB"/>
        </w:rPr>
        <w:t xml:space="preserve">. The recast transposed the second generation of the European Union </w:t>
      </w:r>
      <w:r w:rsidR="00DD02B0" w:rsidRPr="00B83BE8">
        <w:rPr>
          <w:rFonts w:ascii="Times New Roman" w:hAnsi="Times New Roman" w:cs="Times New Roman"/>
          <w:sz w:val="20"/>
          <w:szCs w:val="20"/>
          <w:lang w:val="en-GB"/>
        </w:rPr>
        <w:t xml:space="preserve">(EU) </w:t>
      </w:r>
      <w:r w:rsidRPr="00B83BE8">
        <w:rPr>
          <w:rFonts w:ascii="Times New Roman" w:hAnsi="Times New Roman" w:cs="Times New Roman"/>
          <w:sz w:val="20"/>
          <w:szCs w:val="20"/>
          <w:lang w:val="en-GB"/>
        </w:rPr>
        <w:t xml:space="preserve">asylum </w:t>
      </w:r>
      <w:r w:rsidRPr="00B83BE8">
        <w:rPr>
          <w:rFonts w:ascii="Times New Roman" w:hAnsi="Times New Roman" w:cs="Times New Roman"/>
          <w:i/>
          <w:iCs/>
          <w:sz w:val="20"/>
          <w:szCs w:val="20"/>
          <w:lang w:val="en-GB"/>
        </w:rPr>
        <w:t>acquis</w:t>
      </w:r>
      <w:r w:rsidR="00844A08" w:rsidRPr="00B83BE8">
        <w:rPr>
          <w:rFonts w:ascii="Times New Roman" w:hAnsi="Times New Roman" w:cs="Times New Roman"/>
          <w:sz w:val="20"/>
          <w:szCs w:val="20"/>
          <w:lang w:val="en-GB"/>
        </w:rPr>
        <w:t xml:space="preserve"> to the domestic legal order</w:t>
      </w:r>
      <w:r w:rsidR="00385100" w:rsidRPr="00B83BE8">
        <w:rPr>
          <w:rFonts w:ascii="Times New Roman" w:hAnsi="Times New Roman" w:cs="Times New Roman"/>
          <w:sz w:val="20"/>
          <w:szCs w:val="20"/>
          <w:lang w:val="en-GB"/>
        </w:rPr>
        <w:t>.</w:t>
      </w:r>
      <w:r w:rsidR="00F21985">
        <w:rPr>
          <w:rFonts w:ascii="Times New Roman" w:hAnsi="Times New Roman" w:cs="Times New Roman"/>
          <w:sz w:val="20"/>
          <w:szCs w:val="20"/>
          <w:lang w:val="en-GB"/>
        </w:rPr>
        <w:t xml:space="preserve"> It was also amended in 2022, introducing changes to the right to work of asylum seekers (see </w:t>
      </w:r>
      <w:r w:rsidR="00F21985" w:rsidRPr="00F21985">
        <w:rPr>
          <w:rFonts w:ascii="Times New Roman" w:hAnsi="Times New Roman" w:cs="Times New Roman"/>
          <w:i/>
          <w:iCs/>
          <w:sz w:val="20"/>
          <w:szCs w:val="20"/>
          <w:lang w:val="en-GB"/>
        </w:rPr>
        <w:t>infra</w:t>
      </w:r>
      <w:r w:rsidR="00F21985">
        <w:rPr>
          <w:rFonts w:ascii="Times New Roman" w:hAnsi="Times New Roman" w:cs="Times New Roman"/>
          <w:sz w:val="20"/>
          <w:szCs w:val="20"/>
          <w:lang w:val="en-GB"/>
        </w:rPr>
        <w:t xml:space="preserve">). </w:t>
      </w:r>
    </w:p>
    <w:p w14:paraId="31251188" w14:textId="4D9ACD11" w:rsidR="002147B7" w:rsidRPr="00B83BE8" w:rsidRDefault="0014713F" w:rsidP="00BD605C">
      <w:pPr>
        <w:pStyle w:val="ListParagraph"/>
        <w:numPr>
          <w:ilvl w:val="0"/>
          <w:numId w:val="6"/>
        </w:numPr>
        <w:tabs>
          <w:tab w:val="left" w:pos="142"/>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W</w:t>
      </w:r>
      <w:r w:rsidR="00DE43B8" w:rsidRPr="00B83BE8">
        <w:rPr>
          <w:rFonts w:ascii="Times New Roman" w:hAnsi="Times New Roman" w:cs="Times New Roman"/>
          <w:sz w:val="20"/>
          <w:szCs w:val="20"/>
          <w:lang w:val="en-GB"/>
        </w:rPr>
        <w:t>hile Portugal has traditionally received a low number of spontaneous applications for international protection, consecutive significant increases occurred in recent years</w:t>
      </w:r>
      <w:r w:rsidR="002147B7" w:rsidRPr="00B83BE8">
        <w:rPr>
          <w:rFonts w:ascii="Times New Roman" w:hAnsi="Times New Roman" w:cs="Times New Roman"/>
          <w:sz w:val="20"/>
          <w:szCs w:val="20"/>
          <w:lang w:val="en-GB"/>
        </w:rPr>
        <w:t>, with the exception of 2020</w:t>
      </w:r>
      <w:r w:rsidRPr="00B83BE8">
        <w:rPr>
          <w:rFonts w:ascii="Times New Roman" w:hAnsi="Times New Roman" w:cs="Times New Roman"/>
          <w:sz w:val="20"/>
          <w:szCs w:val="20"/>
          <w:lang w:val="en-GB"/>
        </w:rPr>
        <w:t xml:space="preserve">: 2014 </w:t>
      </w:r>
      <w:r w:rsidR="002147B7" w:rsidRPr="00B83BE8">
        <w:rPr>
          <w:rFonts w:ascii="Times New Roman" w:hAnsi="Times New Roman" w:cs="Times New Roman"/>
          <w:sz w:val="20"/>
          <w:szCs w:val="20"/>
          <w:lang w:val="en-GB"/>
        </w:rPr>
        <w:t>-</w:t>
      </w:r>
      <w:r w:rsidRPr="00B83BE8">
        <w:rPr>
          <w:rFonts w:ascii="Times New Roman" w:hAnsi="Times New Roman" w:cs="Times New Roman"/>
          <w:sz w:val="20"/>
          <w:szCs w:val="20"/>
          <w:lang w:val="en-GB"/>
        </w:rPr>
        <w:t xml:space="preserve"> 442 applications, 2015 </w:t>
      </w:r>
      <w:r w:rsidR="002147B7" w:rsidRPr="00B83BE8">
        <w:rPr>
          <w:rFonts w:ascii="Times New Roman" w:hAnsi="Times New Roman" w:cs="Times New Roman"/>
          <w:sz w:val="20"/>
          <w:szCs w:val="20"/>
          <w:lang w:val="en-GB"/>
        </w:rPr>
        <w:t>-</w:t>
      </w:r>
      <w:r w:rsidRPr="00B83BE8">
        <w:rPr>
          <w:rFonts w:ascii="Times New Roman" w:hAnsi="Times New Roman" w:cs="Times New Roman"/>
          <w:sz w:val="20"/>
          <w:szCs w:val="20"/>
          <w:lang w:val="en-GB"/>
        </w:rPr>
        <w:t xml:space="preserve"> 872 applications, 2016 </w:t>
      </w:r>
      <w:r w:rsidR="002147B7" w:rsidRPr="00B83BE8">
        <w:rPr>
          <w:rFonts w:ascii="Times New Roman" w:hAnsi="Times New Roman" w:cs="Times New Roman"/>
          <w:sz w:val="20"/>
          <w:szCs w:val="20"/>
          <w:lang w:val="en-GB"/>
        </w:rPr>
        <w:t>-</w:t>
      </w:r>
      <w:r w:rsidRPr="00B83BE8">
        <w:rPr>
          <w:rFonts w:ascii="Times New Roman" w:hAnsi="Times New Roman" w:cs="Times New Roman"/>
          <w:sz w:val="20"/>
          <w:szCs w:val="20"/>
          <w:lang w:val="en-GB"/>
        </w:rPr>
        <w:t xml:space="preserve"> 691 applications, 2017</w:t>
      </w:r>
      <w:r w:rsidR="002147B7" w:rsidRPr="00B83BE8">
        <w:rPr>
          <w:rFonts w:ascii="Times New Roman" w:hAnsi="Times New Roman" w:cs="Times New Roman"/>
          <w:sz w:val="20"/>
          <w:szCs w:val="20"/>
          <w:lang w:val="en-GB"/>
        </w:rPr>
        <w:t xml:space="preserve"> -</w:t>
      </w:r>
      <w:r w:rsidRPr="00B83BE8">
        <w:rPr>
          <w:rFonts w:ascii="Times New Roman" w:hAnsi="Times New Roman" w:cs="Times New Roman"/>
          <w:sz w:val="20"/>
          <w:szCs w:val="20"/>
          <w:lang w:val="en-GB"/>
        </w:rPr>
        <w:t xml:space="preserve"> 1004 applications, 2018 </w:t>
      </w:r>
      <w:r w:rsidR="002147B7" w:rsidRPr="00B83BE8">
        <w:rPr>
          <w:rFonts w:ascii="Times New Roman" w:hAnsi="Times New Roman" w:cs="Times New Roman"/>
          <w:sz w:val="20"/>
          <w:szCs w:val="20"/>
          <w:lang w:val="en-GB"/>
        </w:rPr>
        <w:t>-</w:t>
      </w:r>
      <w:r w:rsidRPr="00B83BE8">
        <w:rPr>
          <w:rFonts w:ascii="Times New Roman" w:hAnsi="Times New Roman" w:cs="Times New Roman"/>
          <w:sz w:val="20"/>
          <w:szCs w:val="20"/>
          <w:lang w:val="en-GB"/>
        </w:rPr>
        <w:t xml:space="preserve"> 1190 applications, 2019 </w:t>
      </w:r>
      <w:r w:rsidR="002147B7" w:rsidRPr="00B83BE8">
        <w:rPr>
          <w:rFonts w:ascii="Times New Roman" w:hAnsi="Times New Roman" w:cs="Times New Roman"/>
          <w:sz w:val="20"/>
          <w:szCs w:val="20"/>
          <w:lang w:val="en-GB"/>
        </w:rPr>
        <w:t>-</w:t>
      </w:r>
      <w:r w:rsidRPr="00B83BE8">
        <w:rPr>
          <w:rFonts w:ascii="Times New Roman" w:hAnsi="Times New Roman" w:cs="Times New Roman"/>
          <w:sz w:val="20"/>
          <w:szCs w:val="20"/>
          <w:lang w:val="en-GB"/>
        </w:rPr>
        <w:t xml:space="preserve"> 171</w:t>
      </w:r>
      <w:r w:rsidR="00DD02B0" w:rsidRPr="00B83BE8">
        <w:rPr>
          <w:rFonts w:ascii="Times New Roman" w:hAnsi="Times New Roman" w:cs="Times New Roman"/>
          <w:sz w:val="20"/>
          <w:szCs w:val="20"/>
          <w:lang w:val="en-GB"/>
        </w:rPr>
        <w:t>1</w:t>
      </w:r>
      <w:r w:rsidR="002147B7" w:rsidRPr="00B83BE8">
        <w:rPr>
          <w:rFonts w:ascii="Times New Roman" w:hAnsi="Times New Roman" w:cs="Times New Roman"/>
          <w:sz w:val="20"/>
          <w:szCs w:val="20"/>
          <w:lang w:val="en-GB"/>
        </w:rPr>
        <w:t>, 2020 - 1002, 2021 - 1537</w:t>
      </w:r>
      <w:r w:rsidR="00F21985">
        <w:rPr>
          <w:rStyle w:val="FootnoteReference"/>
          <w:rFonts w:ascii="Times New Roman" w:hAnsi="Times New Roman" w:cs="Times New Roman"/>
          <w:sz w:val="20"/>
          <w:szCs w:val="20"/>
          <w:lang w:val="en-GB"/>
        </w:rPr>
        <w:footnoteReference w:id="3"/>
      </w:r>
      <w:r w:rsidRPr="00B83BE8">
        <w:rPr>
          <w:rFonts w:ascii="Times New Roman" w:hAnsi="Times New Roman" w:cs="Times New Roman"/>
          <w:sz w:val="20"/>
          <w:szCs w:val="20"/>
          <w:lang w:val="en-GB"/>
        </w:rPr>
        <w:t>.</w:t>
      </w:r>
    </w:p>
    <w:p w14:paraId="590D4BA9" w14:textId="1FAE27E9" w:rsidR="00F21985" w:rsidRPr="00F21985" w:rsidRDefault="00C23C55" w:rsidP="00F21985">
      <w:pPr>
        <w:pStyle w:val="ListParagraph"/>
        <w:numPr>
          <w:ilvl w:val="0"/>
          <w:numId w:val="6"/>
        </w:numPr>
        <w:tabs>
          <w:tab w:val="left" w:pos="142"/>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 xml:space="preserve">Portugal has a national resettlement program since </w:t>
      </w:r>
      <w:r w:rsidR="00040046" w:rsidRPr="00B83BE8">
        <w:rPr>
          <w:rFonts w:ascii="Times New Roman" w:hAnsi="Times New Roman" w:cs="Times New Roman"/>
          <w:sz w:val="20"/>
          <w:szCs w:val="20"/>
          <w:lang w:val="en-GB"/>
        </w:rPr>
        <w:t>2006</w:t>
      </w:r>
      <w:r w:rsidRPr="00B83BE8">
        <w:rPr>
          <w:rFonts w:ascii="Times New Roman" w:hAnsi="Times New Roman" w:cs="Times New Roman"/>
          <w:sz w:val="20"/>
          <w:szCs w:val="20"/>
          <w:lang w:val="en-GB"/>
        </w:rPr>
        <w:t>,</w:t>
      </w:r>
      <w:r w:rsidR="00844A08" w:rsidRPr="00B83BE8">
        <w:rPr>
          <w:rFonts w:ascii="Times New Roman" w:hAnsi="Times New Roman" w:cs="Times New Roman"/>
          <w:sz w:val="20"/>
          <w:szCs w:val="20"/>
          <w:lang w:val="en-GB"/>
        </w:rPr>
        <w:t xml:space="preserve"> and has consistently </w:t>
      </w:r>
      <w:r w:rsidR="00040046" w:rsidRPr="00B83BE8">
        <w:rPr>
          <w:rFonts w:ascii="Times New Roman" w:hAnsi="Times New Roman" w:cs="Times New Roman"/>
          <w:sz w:val="20"/>
          <w:szCs w:val="20"/>
          <w:lang w:val="en-GB"/>
        </w:rPr>
        <w:t>expressed its support for solidarity mechanisms within this field at EU leve</w:t>
      </w:r>
      <w:r w:rsidR="00DE573D" w:rsidRPr="00B83BE8">
        <w:rPr>
          <w:rFonts w:ascii="Times New Roman" w:hAnsi="Times New Roman" w:cs="Times New Roman"/>
          <w:sz w:val="20"/>
          <w:szCs w:val="20"/>
          <w:lang w:val="en-GB"/>
        </w:rPr>
        <w:t>l</w:t>
      </w:r>
      <w:r w:rsidR="00040046" w:rsidRPr="00B83BE8">
        <w:rPr>
          <w:rFonts w:ascii="Times New Roman" w:hAnsi="Times New Roman" w:cs="Times New Roman"/>
          <w:sz w:val="20"/>
          <w:szCs w:val="20"/>
          <w:lang w:val="en-GB"/>
        </w:rPr>
        <w:t xml:space="preserve">. Such positive </w:t>
      </w:r>
      <w:r w:rsidR="00385100" w:rsidRPr="00B83BE8">
        <w:rPr>
          <w:rFonts w:ascii="Times New Roman" w:hAnsi="Times New Roman" w:cs="Times New Roman"/>
          <w:sz w:val="20"/>
          <w:szCs w:val="20"/>
          <w:lang w:val="en-GB"/>
        </w:rPr>
        <w:t>stance</w:t>
      </w:r>
      <w:r w:rsidR="00040046" w:rsidRPr="00B83BE8">
        <w:rPr>
          <w:rFonts w:ascii="Times New Roman" w:hAnsi="Times New Roman" w:cs="Times New Roman"/>
          <w:sz w:val="20"/>
          <w:szCs w:val="20"/>
          <w:lang w:val="en-GB"/>
        </w:rPr>
        <w:t xml:space="preserve"> is echoed, for instance, in its active participation in the EU relocation mechanism</w:t>
      </w:r>
      <w:r w:rsidR="00011BDC" w:rsidRPr="00B83BE8">
        <w:rPr>
          <w:rFonts w:ascii="Times New Roman" w:hAnsi="Times New Roman" w:cs="Times New Roman"/>
          <w:sz w:val="20"/>
          <w:szCs w:val="20"/>
          <w:lang w:val="en-GB"/>
        </w:rPr>
        <w:t>,</w:t>
      </w:r>
      <w:r w:rsidR="00040046" w:rsidRPr="00B83BE8">
        <w:rPr>
          <w:rFonts w:ascii="Times New Roman" w:hAnsi="Times New Roman" w:cs="Times New Roman"/>
          <w:sz w:val="20"/>
          <w:szCs w:val="20"/>
          <w:lang w:val="en-GB"/>
        </w:rPr>
        <w:t xml:space="preserve"> as well as </w:t>
      </w:r>
      <w:r w:rsidR="001E7931" w:rsidRPr="00B83BE8">
        <w:rPr>
          <w:rFonts w:ascii="Times New Roman" w:hAnsi="Times New Roman" w:cs="Times New Roman"/>
          <w:sz w:val="20"/>
          <w:szCs w:val="20"/>
          <w:lang w:val="en-GB"/>
        </w:rPr>
        <w:t xml:space="preserve">in </w:t>
      </w:r>
      <w:r w:rsidR="00040046" w:rsidRPr="00B83BE8">
        <w:rPr>
          <w:rFonts w:ascii="Times New Roman" w:hAnsi="Times New Roman" w:cs="Times New Roman"/>
          <w:sz w:val="20"/>
          <w:szCs w:val="20"/>
          <w:lang w:val="en-GB"/>
        </w:rPr>
        <w:t>ad-hoc solutions for the disembarkation of persons rescued in the Mediterranean Sea</w:t>
      </w:r>
      <w:r w:rsidR="008567E6" w:rsidRPr="00B83BE8">
        <w:rPr>
          <w:rFonts w:ascii="Times New Roman" w:hAnsi="Times New Roman" w:cs="Times New Roman"/>
          <w:sz w:val="20"/>
          <w:szCs w:val="20"/>
          <w:lang w:val="en-GB"/>
        </w:rPr>
        <w:t>, in the conclusion of bilateral agreements with Greece concerning relocation</w:t>
      </w:r>
      <w:r w:rsidR="00F21985">
        <w:rPr>
          <w:rFonts w:ascii="Times New Roman" w:hAnsi="Times New Roman" w:cs="Times New Roman"/>
          <w:sz w:val="20"/>
          <w:szCs w:val="20"/>
          <w:lang w:val="en-GB"/>
        </w:rPr>
        <w:t>,</w:t>
      </w:r>
      <w:r w:rsidR="00620D1E">
        <w:rPr>
          <w:rFonts w:ascii="Times New Roman" w:hAnsi="Times New Roman" w:cs="Times New Roman"/>
          <w:sz w:val="20"/>
          <w:szCs w:val="20"/>
          <w:lang w:val="en-GB"/>
        </w:rPr>
        <w:t xml:space="preserve"> </w:t>
      </w:r>
      <w:r w:rsidR="00620D1E" w:rsidRPr="00FB7209">
        <w:rPr>
          <w:rFonts w:ascii="Times New Roman" w:hAnsi="Times New Roman" w:cs="Times New Roman"/>
          <w:sz w:val="20"/>
          <w:szCs w:val="20"/>
          <w:lang w:val="en-GB"/>
        </w:rPr>
        <w:t xml:space="preserve">and </w:t>
      </w:r>
      <w:r w:rsidR="00F21985">
        <w:rPr>
          <w:rFonts w:ascii="Times New Roman" w:hAnsi="Times New Roman" w:cs="Times New Roman"/>
          <w:sz w:val="20"/>
          <w:szCs w:val="20"/>
          <w:lang w:val="en-GB"/>
        </w:rPr>
        <w:t xml:space="preserve">in </w:t>
      </w:r>
      <w:r w:rsidR="00620D1E" w:rsidRPr="00FB7209">
        <w:rPr>
          <w:rFonts w:ascii="Times New Roman" w:hAnsi="Times New Roman" w:cs="Times New Roman"/>
          <w:sz w:val="20"/>
          <w:szCs w:val="20"/>
          <w:lang w:val="en-GB"/>
        </w:rPr>
        <w:t>the participation in the evacuation of Afghan citizens</w:t>
      </w:r>
      <w:r w:rsidR="00040046" w:rsidRPr="00FB7209">
        <w:rPr>
          <w:rFonts w:ascii="Times New Roman" w:hAnsi="Times New Roman" w:cs="Times New Roman"/>
          <w:sz w:val="20"/>
          <w:szCs w:val="20"/>
          <w:lang w:val="en-GB"/>
        </w:rPr>
        <w:t xml:space="preserve">. </w:t>
      </w:r>
      <w:r w:rsidR="00040046" w:rsidRPr="00B83BE8">
        <w:rPr>
          <w:rFonts w:ascii="Times New Roman" w:hAnsi="Times New Roman" w:cs="Times New Roman"/>
          <w:sz w:val="20"/>
          <w:szCs w:val="20"/>
          <w:lang w:val="en-GB"/>
        </w:rPr>
        <w:t xml:space="preserve">Portugal has </w:t>
      </w:r>
      <w:r w:rsidR="001E7931" w:rsidRPr="00B83BE8">
        <w:rPr>
          <w:rFonts w:ascii="Times New Roman" w:hAnsi="Times New Roman" w:cs="Times New Roman"/>
          <w:sz w:val="20"/>
          <w:szCs w:val="20"/>
          <w:lang w:val="en-GB"/>
        </w:rPr>
        <w:t>also been welcoming to resettle</w:t>
      </w:r>
      <w:r w:rsidR="00040046" w:rsidRPr="00B83BE8">
        <w:rPr>
          <w:rFonts w:ascii="Times New Roman" w:hAnsi="Times New Roman" w:cs="Times New Roman"/>
          <w:sz w:val="20"/>
          <w:szCs w:val="20"/>
          <w:lang w:val="en-GB"/>
        </w:rPr>
        <w:t xml:space="preserve"> refugees under the EU resettlement scheme</w:t>
      </w:r>
      <w:r w:rsidR="002147B7" w:rsidRPr="00B83BE8">
        <w:rPr>
          <w:rFonts w:ascii="Times New Roman" w:hAnsi="Times New Roman" w:cs="Times New Roman"/>
          <w:sz w:val="20"/>
          <w:szCs w:val="20"/>
          <w:lang w:val="en-GB"/>
        </w:rPr>
        <w:t>.</w:t>
      </w:r>
    </w:p>
    <w:p w14:paraId="212E40F6" w14:textId="0F8B29C2" w:rsidR="00AB09ED" w:rsidRPr="00B83BE8" w:rsidRDefault="00AB09ED" w:rsidP="00BD605C">
      <w:pPr>
        <w:pStyle w:val="ListParagraph"/>
        <w:numPr>
          <w:ilvl w:val="0"/>
          <w:numId w:val="10"/>
        </w:numPr>
        <w:tabs>
          <w:tab w:val="left" w:pos="142"/>
          <w:tab w:val="left" w:pos="284"/>
        </w:tabs>
        <w:spacing w:after="120" w:line="360" w:lineRule="auto"/>
        <w:contextualSpacing w:val="0"/>
        <w:jc w:val="both"/>
        <w:rPr>
          <w:rFonts w:ascii="Times New Roman" w:hAnsi="Times New Roman" w:cs="Times New Roman"/>
          <w:b/>
          <w:bCs/>
          <w:sz w:val="20"/>
          <w:szCs w:val="20"/>
          <w:lang w:val="en-GB"/>
        </w:rPr>
      </w:pPr>
      <w:r w:rsidRPr="00B83BE8">
        <w:rPr>
          <w:rFonts w:ascii="Times New Roman" w:hAnsi="Times New Roman" w:cs="Times New Roman"/>
          <w:b/>
          <w:bCs/>
          <w:sz w:val="20"/>
          <w:szCs w:val="20"/>
          <w:lang w:val="en-GB"/>
        </w:rPr>
        <w:t>Supervision of the asylum procedure</w:t>
      </w:r>
    </w:p>
    <w:p w14:paraId="639EFE63" w14:textId="77777777" w:rsidR="00F80AC4" w:rsidRPr="00B83BE8" w:rsidRDefault="00F80AC4" w:rsidP="00BD605C">
      <w:pPr>
        <w:pStyle w:val="ListParagraph"/>
        <w:numPr>
          <w:ilvl w:val="0"/>
          <w:numId w:val="6"/>
        </w:numPr>
        <w:tabs>
          <w:tab w:val="left" w:pos="0"/>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 xml:space="preserve">It is commendable that the Portuguese Asylum Act recognises a supervisory role not only to UNHCR but also to an NGO, as its representative. </w:t>
      </w:r>
    </w:p>
    <w:p w14:paraId="0A500F1A" w14:textId="0DB070C0" w:rsidR="00C74DFA" w:rsidRPr="00B83BE8" w:rsidRDefault="00F80AC4" w:rsidP="00BD605C">
      <w:pPr>
        <w:pStyle w:val="ListParagraph"/>
        <w:numPr>
          <w:ilvl w:val="0"/>
          <w:numId w:val="6"/>
        </w:numPr>
        <w:tabs>
          <w:tab w:val="left" w:pos="0"/>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 xml:space="preserve">The provision of mandatory communications from the authorities to CPR (depending, in some cases, of the consent of the applicant) and of rights to intervene in procedures, is critical for the ability to effectively monitor the functioning of the asylum system.  </w:t>
      </w:r>
    </w:p>
    <w:p w14:paraId="555852BE" w14:textId="5395C80C" w:rsidR="00C74DFA" w:rsidRPr="00B83BE8" w:rsidRDefault="00C74DFA" w:rsidP="00BD605C">
      <w:pPr>
        <w:pStyle w:val="ListParagraph"/>
        <w:numPr>
          <w:ilvl w:val="0"/>
          <w:numId w:val="10"/>
        </w:numPr>
        <w:tabs>
          <w:tab w:val="left" w:pos="142"/>
          <w:tab w:val="left" w:pos="284"/>
        </w:tabs>
        <w:spacing w:after="120" w:line="360" w:lineRule="auto"/>
        <w:contextualSpacing w:val="0"/>
        <w:jc w:val="both"/>
        <w:rPr>
          <w:rFonts w:ascii="Times New Roman" w:hAnsi="Times New Roman" w:cs="Times New Roman"/>
          <w:b/>
          <w:bCs/>
          <w:sz w:val="20"/>
          <w:szCs w:val="20"/>
          <w:lang w:val="en-GB"/>
        </w:rPr>
      </w:pPr>
      <w:r w:rsidRPr="00B83BE8">
        <w:rPr>
          <w:rFonts w:ascii="Times New Roman" w:hAnsi="Times New Roman" w:cs="Times New Roman"/>
          <w:b/>
          <w:bCs/>
          <w:sz w:val="20"/>
          <w:szCs w:val="20"/>
          <w:lang w:val="en-GB"/>
        </w:rPr>
        <w:t>Duration of the asylum procedure</w:t>
      </w:r>
    </w:p>
    <w:p w14:paraId="7B62150C" w14:textId="375FE4A8" w:rsidR="00844A08" w:rsidRDefault="00844A08" w:rsidP="00BD605C">
      <w:pPr>
        <w:pStyle w:val="ListParagraph"/>
        <w:numPr>
          <w:ilvl w:val="0"/>
          <w:numId w:val="6"/>
        </w:numPr>
        <w:tabs>
          <w:tab w:val="left" w:pos="142"/>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As previously reported by CPR,</w:t>
      </w:r>
      <w:r w:rsidRPr="00B83BE8">
        <w:rPr>
          <w:rStyle w:val="FootnoteReference"/>
          <w:rFonts w:ascii="Times New Roman" w:hAnsi="Times New Roman" w:cs="Times New Roman"/>
          <w:sz w:val="20"/>
          <w:szCs w:val="20"/>
          <w:lang w:val="en-GB"/>
        </w:rPr>
        <w:footnoteReference w:id="4"/>
      </w:r>
      <w:r w:rsidR="00F03121" w:rsidRPr="00B83BE8">
        <w:rPr>
          <w:rFonts w:ascii="Times New Roman" w:hAnsi="Times New Roman" w:cs="Times New Roman"/>
          <w:sz w:val="20"/>
          <w:szCs w:val="20"/>
          <w:lang w:val="en-GB"/>
        </w:rPr>
        <w:t xml:space="preserve"> two main concerns regarding the duration of the asylum procedure may have a detrimental impact in the integration and full enjoyment of human rights by seekers and beneficiaries of international protection</w:t>
      </w:r>
      <w:r w:rsidR="00F80AC4" w:rsidRPr="00B83BE8">
        <w:rPr>
          <w:rStyle w:val="FootnoteReference"/>
          <w:rFonts w:ascii="Times New Roman" w:hAnsi="Times New Roman" w:cs="Times New Roman"/>
          <w:sz w:val="20"/>
          <w:szCs w:val="20"/>
          <w:lang w:val="en-GB"/>
        </w:rPr>
        <w:footnoteReference w:id="5"/>
      </w:r>
      <w:r w:rsidR="00F03121" w:rsidRPr="00B83BE8">
        <w:rPr>
          <w:rFonts w:ascii="Times New Roman" w:hAnsi="Times New Roman" w:cs="Times New Roman"/>
          <w:sz w:val="20"/>
          <w:szCs w:val="20"/>
          <w:lang w:val="en-GB"/>
        </w:rPr>
        <w:t>: (</w:t>
      </w:r>
      <w:proofErr w:type="spellStart"/>
      <w:r w:rsidR="00F03121" w:rsidRPr="00B83BE8">
        <w:rPr>
          <w:rFonts w:ascii="Times New Roman" w:hAnsi="Times New Roman" w:cs="Times New Roman"/>
          <w:sz w:val="20"/>
          <w:szCs w:val="20"/>
          <w:lang w:val="en-GB"/>
        </w:rPr>
        <w:t>i</w:t>
      </w:r>
      <w:proofErr w:type="spellEnd"/>
      <w:r w:rsidR="00F03121" w:rsidRPr="00B83BE8">
        <w:rPr>
          <w:rFonts w:ascii="Times New Roman" w:hAnsi="Times New Roman" w:cs="Times New Roman"/>
          <w:sz w:val="20"/>
          <w:szCs w:val="20"/>
          <w:lang w:val="en-GB"/>
        </w:rPr>
        <w:t>) the excessive use of accelerated procedures to refuse applications for international protection,</w:t>
      </w:r>
      <w:r w:rsidR="00F03121" w:rsidRPr="00B83BE8">
        <w:rPr>
          <w:rStyle w:val="FootnoteReference"/>
          <w:rFonts w:ascii="Times New Roman" w:hAnsi="Times New Roman" w:cs="Times New Roman"/>
          <w:sz w:val="20"/>
          <w:szCs w:val="20"/>
          <w:lang w:val="en-GB"/>
        </w:rPr>
        <w:footnoteReference w:id="6"/>
      </w:r>
      <w:r w:rsidR="00F03121" w:rsidRPr="00B83BE8">
        <w:rPr>
          <w:rFonts w:ascii="Times New Roman" w:hAnsi="Times New Roman" w:cs="Times New Roman"/>
          <w:sz w:val="20"/>
          <w:szCs w:val="20"/>
          <w:lang w:val="en-GB"/>
        </w:rPr>
        <w:t xml:space="preserve"> and (ii) the duration of regular procedures.</w:t>
      </w:r>
      <w:r w:rsidR="00F03121" w:rsidRPr="00B83BE8">
        <w:rPr>
          <w:rStyle w:val="FootnoteReference"/>
          <w:rFonts w:ascii="Times New Roman" w:hAnsi="Times New Roman" w:cs="Times New Roman"/>
          <w:sz w:val="20"/>
          <w:szCs w:val="20"/>
          <w:lang w:val="en-GB"/>
        </w:rPr>
        <w:footnoteReference w:id="7"/>
      </w:r>
      <w:r w:rsidR="00F03121" w:rsidRPr="00B83BE8">
        <w:rPr>
          <w:rFonts w:ascii="Times New Roman" w:hAnsi="Times New Roman" w:cs="Times New Roman"/>
          <w:sz w:val="20"/>
          <w:szCs w:val="20"/>
          <w:lang w:val="en-GB"/>
        </w:rPr>
        <w:t xml:space="preserve">  </w:t>
      </w:r>
    </w:p>
    <w:p w14:paraId="74D3E369" w14:textId="77777777" w:rsidR="00ED340C" w:rsidRPr="00B83BE8" w:rsidRDefault="00ED340C" w:rsidP="00BD605C">
      <w:pPr>
        <w:pStyle w:val="ListParagraph"/>
        <w:tabs>
          <w:tab w:val="left" w:pos="142"/>
          <w:tab w:val="left" w:pos="284"/>
        </w:tabs>
        <w:spacing w:after="120" w:line="360" w:lineRule="auto"/>
        <w:ind w:left="0"/>
        <w:contextualSpacing w:val="0"/>
        <w:jc w:val="both"/>
        <w:rPr>
          <w:rFonts w:ascii="Times New Roman" w:hAnsi="Times New Roman" w:cs="Times New Roman"/>
          <w:sz w:val="20"/>
          <w:szCs w:val="20"/>
          <w:lang w:val="en-GB"/>
        </w:rPr>
      </w:pPr>
    </w:p>
    <w:p w14:paraId="54C1DE11" w14:textId="77777777" w:rsidR="00C74DFA" w:rsidRPr="00B83BE8" w:rsidRDefault="00C74DFA" w:rsidP="00BD605C">
      <w:pPr>
        <w:pStyle w:val="ListParagraph"/>
        <w:numPr>
          <w:ilvl w:val="0"/>
          <w:numId w:val="7"/>
        </w:numPr>
        <w:tabs>
          <w:tab w:val="left" w:pos="0"/>
          <w:tab w:val="left" w:pos="284"/>
        </w:tabs>
        <w:spacing w:after="120" w:line="360" w:lineRule="auto"/>
        <w:contextualSpacing w:val="0"/>
        <w:jc w:val="both"/>
        <w:rPr>
          <w:rFonts w:ascii="Times New Roman" w:hAnsi="Times New Roman" w:cs="Times New Roman"/>
          <w:sz w:val="20"/>
          <w:szCs w:val="20"/>
          <w:lang w:val="en-GB"/>
        </w:rPr>
      </w:pPr>
      <w:r w:rsidRPr="00B83BE8">
        <w:rPr>
          <w:rFonts w:ascii="Times New Roman" w:hAnsi="Times New Roman" w:cs="Times New Roman"/>
          <w:b/>
          <w:bCs/>
          <w:sz w:val="20"/>
          <w:szCs w:val="20"/>
          <w:lang w:val="en-GB"/>
        </w:rPr>
        <w:t>Identification of particularly vulnerable asylum seekers</w:t>
      </w:r>
    </w:p>
    <w:p w14:paraId="2C711562" w14:textId="77777777" w:rsidR="00C74DFA" w:rsidRPr="00B83BE8" w:rsidRDefault="00C74DFA" w:rsidP="00BD605C">
      <w:pPr>
        <w:pStyle w:val="ListParagraph"/>
        <w:numPr>
          <w:ilvl w:val="0"/>
          <w:numId w:val="6"/>
        </w:numPr>
        <w:tabs>
          <w:tab w:val="left" w:pos="0"/>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While the Asylum Act provides for the need to identify persons with special needs (and the nature thereof)</w:t>
      </w:r>
      <w:r w:rsidRPr="00B83BE8">
        <w:rPr>
          <w:rStyle w:val="FootnoteReference"/>
          <w:rFonts w:ascii="Times New Roman" w:hAnsi="Times New Roman" w:cs="Times New Roman"/>
          <w:sz w:val="20"/>
          <w:szCs w:val="20"/>
          <w:lang w:val="en-GB"/>
        </w:rPr>
        <w:footnoteReference w:id="8"/>
      </w:r>
      <w:r w:rsidRPr="00B83BE8">
        <w:rPr>
          <w:rFonts w:ascii="Times New Roman" w:hAnsi="Times New Roman" w:cs="Times New Roman"/>
          <w:sz w:val="20"/>
          <w:szCs w:val="20"/>
          <w:lang w:val="en-GB"/>
        </w:rPr>
        <w:t>, no specific mechanisms or procedures are in place to undertake such assessment.</w:t>
      </w:r>
      <w:r w:rsidRPr="00B83BE8">
        <w:rPr>
          <w:rStyle w:val="FootnoteReference"/>
          <w:rFonts w:ascii="Times New Roman" w:hAnsi="Times New Roman" w:cs="Times New Roman"/>
          <w:sz w:val="20"/>
          <w:szCs w:val="20"/>
          <w:lang w:val="en-GB"/>
        </w:rPr>
        <w:footnoteReference w:id="9"/>
      </w:r>
      <w:r w:rsidRPr="00B83BE8">
        <w:rPr>
          <w:rFonts w:ascii="Times New Roman" w:hAnsi="Times New Roman" w:cs="Times New Roman"/>
          <w:sz w:val="20"/>
          <w:szCs w:val="20"/>
          <w:lang w:val="en-GB"/>
        </w:rPr>
        <w:t xml:space="preserve"> </w:t>
      </w:r>
    </w:p>
    <w:p w14:paraId="094E16F7" w14:textId="285CD8ED" w:rsidR="00C74DFA" w:rsidRDefault="00C74DFA" w:rsidP="00BD605C">
      <w:pPr>
        <w:pStyle w:val="ListParagraph"/>
        <w:numPr>
          <w:ilvl w:val="0"/>
          <w:numId w:val="6"/>
        </w:numPr>
        <w:tabs>
          <w:tab w:val="left" w:pos="0"/>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Both the Committee Against Torture and the Human Rights Committee have issued recommendations in this regard in their latest reviews of Portugal.</w:t>
      </w:r>
      <w:r w:rsidRPr="00B83BE8">
        <w:rPr>
          <w:rStyle w:val="FootnoteReference"/>
          <w:rFonts w:ascii="Times New Roman" w:hAnsi="Times New Roman" w:cs="Times New Roman"/>
          <w:sz w:val="20"/>
          <w:szCs w:val="20"/>
          <w:lang w:val="en-GB"/>
        </w:rPr>
        <w:footnoteReference w:id="10"/>
      </w:r>
    </w:p>
    <w:p w14:paraId="0CFAD45E" w14:textId="5EE24DD4" w:rsidR="00ED340C" w:rsidRDefault="00ED340C" w:rsidP="00BD605C">
      <w:pPr>
        <w:pStyle w:val="ListParagraph"/>
        <w:numPr>
          <w:ilvl w:val="0"/>
          <w:numId w:val="6"/>
        </w:numPr>
        <w:tabs>
          <w:tab w:val="left" w:pos="0"/>
          <w:tab w:val="left" w:pos="284"/>
        </w:tabs>
        <w:spacing w:after="120" w:line="360" w:lineRule="auto"/>
        <w:ind w:left="0" w:firstLine="0"/>
        <w:contextualSpacing w:val="0"/>
        <w:jc w:val="both"/>
        <w:rPr>
          <w:rFonts w:ascii="Times New Roman" w:hAnsi="Times New Roman" w:cs="Times New Roman"/>
          <w:sz w:val="20"/>
          <w:szCs w:val="20"/>
          <w:lang w:val="en-GB"/>
        </w:rPr>
      </w:pPr>
      <w:r>
        <w:rPr>
          <w:rFonts w:ascii="Times New Roman" w:hAnsi="Times New Roman" w:cs="Times New Roman"/>
          <w:sz w:val="20"/>
          <w:szCs w:val="20"/>
          <w:lang w:val="en-GB"/>
        </w:rPr>
        <w:t xml:space="preserve">Since then, a specific sub-group on vulnerabilities has been created within the Single </w:t>
      </w:r>
      <w:r w:rsidR="00FB7209">
        <w:rPr>
          <w:rFonts w:ascii="Times New Roman" w:hAnsi="Times New Roman" w:cs="Times New Roman"/>
          <w:sz w:val="20"/>
          <w:szCs w:val="20"/>
          <w:lang w:val="en-GB"/>
        </w:rPr>
        <w:t>Operative</w:t>
      </w:r>
      <w:r>
        <w:rPr>
          <w:rFonts w:ascii="Times New Roman" w:hAnsi="Times New Roman" w:cs="Times New Roman"/>
          <w:sz w:val="20"/>
          <w:szCs w:val="20"/>
          <w:lang w:val="en-GB"/>
        </w:rPr>
        <w:t xml:space="preserve"> Group.</w:t>
      </w:r>
      <w:r w:rsidR="00FB7209">
        <w:rPr>
          <w:rStyle w:val="FootnoteReference"/>
          <w:rFonts w:ascii="Times New Roman" w:hAnsi="Times New Roman" w:cs="Times New Roman"/>
          <w:sz w:val="20"/>
          <w:szCs w:val="20"/>
          <w:lang w:val="en-GB"/>
        </w:rPr>
        <w:footnoteReference w:id="11"/>
      </w:r>
    </w:p>
    <w:p w14:paraId="5F53ADAF" w14:textId="29D052DE" w:rsidR="00B83BE8" w:rsidRPr="00ED340C" w:rsidRDefault="00096D9D" w:rsidP="00BD605C">
      <w:pPr>
        <w:pStyle w:val="ListParagraph"/>
        <w:numPr>
          <w:ilvl w:val="0"/>
          <w:numId w:val="6"/>
        </w:numPr>
        <w:tabs>
          <w:tab w:val="left" w:pos="0"/>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Being this a critical element</w:t>
      </w:r>
      <w:r w:rsidR="00F21985">
        <w:rPr>
          <w:rFonts w:ascii="Times New Roman" w:hAnsi="Times New Roman" w:cs="Times New Roman"/>
          <w:sz w:val="20"/>
          <w:szCs w:val="20"/>
          <w:lang w:val="en-GB"/>
        </w:rPr>
        <w:t xml:space="preserve"> </w:t>
      </w:r>
      <w:r w:rsidRPr="00B83BE8">
        <w:rPr>
          <w:rFonts w:ascii="Times New Roman" w:hAnsi="Times New Roman" w:cs="Times New Roman"/>
          <w:sz w:val="20"/>
          <w:szCs w:val="20"/>
          <w:lang w:val="en-GB"/>
        </w:rPr>
        <w:t xml:space="preserve">to ensure the fairness of asylum procedures and the full enjoyment of human rights, the national authorities should </w:t>
      </w:r>
      <w:r w:rsidR="00ED340C">
        <w:rPr>
          <w:rFonts w:ascii="Times New Roman" w:hAnsi="Times New Roman" w:cs="Times New Roman"/>
          <w:sz w:val="20"/>
          <w:szCs w:val="20"/>
          <w:lang w:val="en-GB"/>
        </w:rPr>
        <w:t>cre</w:t>
      </w:r>
      <w:r w:rsidRPr="00B83BE8">
        <w:rPr>
          <w:rFonts w:ascii="Times New Roman" w:hAnsi="Times New Roman" w:cs="Times New Roman"/>
          <w:sz w:val="20"/>
          <w:szCs w:val="20"/>
          <w:lang w:val="en-GB"/>
        </w:rPr>
        <w:t>ate a</w:t>
      </w:r>
      <w:r w:rsidR="00ED340C">
        <w:rPr>
          <w:rFonts w:ascii="Times New Roman" w:hAnsi="Times New Roman" w:cs="Times New Roman"/>
          <w:sz w:val="20"/>
          <w:szCs w:val="20"/>
          <w:lang w:val="en-GB"/>
        </w:rPr>
        <w:t xml:space="preserve">n identification and referral mechanism that, inter alia, </w:t>
      </w:r>
      <w:r w:rsidR="00F21985">
        <w:rPr>
          <w:rFonts w:ascii="Times New Roman" w:hAnsi="Times New Roman" w:cs="Times New Roman"/>
          <w:sz w:val="20"/>
          <w:szCs w:val="20"/>
          <w:lang w:val="en-GB"/>
        </w:rPr>
        <w:t>(</w:t>
      </w:r>
      <w:proofErr w:type="spellStart"/>
      <w:r w:rsidR="00F21985">
        <w:rPr>
          <w:rFonts w:ascii="Times New Roman" w:hAnsi="Times New Roman" w:cs="Times New Roman"/>
          <w:sz w:val="20"/>
          <w:szCs w:val="20"/>
          <w:lang w:val="en-GB"/>
        </w:rPr>
        <w:t>i</w:t>
      </w:r>
      <w:proofErr w:type="spellEnd"/>
      <w:r w:rsidR="00F21985">
        <w:rPr>
          <w:rFonts w:ascii="Times New Roman" w:hAnsi="Times New Roman" w:cs="Times New Roman"/>
          <w:sz w:val="20"/>
          <w:szCs w:val="20"/>
          <w:lang w:val="en-GB"/>
        </w:rPr>
        <w:t xml:space="preserve">) </w:t>
      </w:r>
      <w:r w:rsidR="00ED340C">
        <w:rPr>
          <w:rFonts w:ascii="Times New Roman" w:hAnsi="Times New Roman" w:cs="Times New Roman"/>
          <w:sz w:val="20"/>
          <w:szCs w:val="20"/>
          <w:lang w:val="en-GB"/>
        </w:rPr>
        <w:t>ensures an individualised analysis of vulnerability and needs</w:t>
      </w:r>
      <w:r w:rsidR="00F21985">
        <w:rPr>
          <w:rFonts w:ascii="Times New Roman" w:hAnsi="Times New Roman" w:cs="Times New Roman"/>
          <w:sz w:val="20"/>
          <w:szCs w:val="20"/>
          <w:lang w:val="en-GB"/>
        </w:rPr>
        <w:t>; (ii)</w:t>
      </w:r>
      <w:r w:rsidR="00ED340C">
        <w:rPr>
          <w:rFonts w:ascii="Times New Roman" w:hAnsi="Times New Roman" w:cs="Times New Roman"/>
          <w:sz w:val="20"/>
          <w:szCs w:val="20"/>
          <w:lang w:val="en-GB"/>
        </w:rPr>
        <w:t xml:space="preserve"> considers both the procedural and reception needs</w:t>
      </w:r>
      <w:r w:rsidR="00F21985">
        <w:rPr>
          <w:rFonts w:ascii="Times New Roman" w:hAnsi="Times New Roman" w:cs="Times New Roman"/>
          <w:sz w:val="20"/>
          <w:szCs w:val="20"/>
          <w:lang w:val="en-GB"/>
        </w:rPr>
        <w:t>; (iii)</w:t>
      </w:r>
      <w:r w:rsidR="00ED340C">
        <w:rPr>
          <w:rFonts w:ascii="Times New Roman" w:hAnsi="Times New Roman" w:cs="Times New Roman"/>
          <w:sz w:val="20"/>
          <w:szCs w:val="20"/>
          <w:lang w:val="en-GB"/>
        </w:rPr>
        <w:t xml:space="preserve"> is rooted on clear and flexible criteria and mechanisms</w:t>
      </w:r>
      <w:r w:rsidR="00F21985">
        <w:rPr>
          <w:rFonts w:ascii="Times New Roman" w:hAnsi="Times New Roman" w:cs="Times New Roman"/>
          <w:sz w:val="20"/>
          <w:szCs w:val="20"/>
          <w:lang w:val="en-GB"/>
        </w:rPr>
        <w:t>; (iv)</w:t>
      </w:r>
      <w:r w:rsidR="00ED340C">
        <w:rPr>
          <w:rFonts w:ascii="Times New Roman" w:hAnsi="Times New Roman" w:cs="Times New Roman"/>
          <w:sz w:val="20"/>
          <w:szCs w:val="20"/>
          <w:lang w:val="en-GB"/>
        </w:rPr>
        <w:t xml:space="preserve"> </w:t>
      </w:r>
      <w:r w:rsidR="00F21985">
        <w:rPr>
          <w:rFonts w:ascii="Times New Roman" w:hAnsi="Times New Roman" w:cs="Times New Roman"/>
          <w:sz w:val="20"/>
          <w:szCs w:val="20"/>
          <w:lang w:val="en-GB"/>
        </w:rPr>
        <w:t>enables</w:t>
      </w:r>
      <w:r w:rsidR="00ED340C">
        <w:rPr>
          <w:rFonts w:ascii="Times New Roman" w:hAnsi="Times New Roman" w:cs="Times New Roman"/>
          <w:sz w:val="20"/>
          <w:szCs w:val="20"/>
          <w:lang w:val="en-GB"/>
        </w:rPr>
        <w:t xml:space="preserve"> the </w:t>
      </w:r>
      <w:r w:rsidR="00F21985">
        <w:rPr>
          <w:rFonts w:ascii="Times New Roman" w:hAnsi="Times New Roman" w:cs="Times New Roman"/>
          <w:sz w:val="20"/>
          <w:szCs w:val="20"/>
          <w:lang w:val="en-GB"/>
        </w:rPr>
        <w:t xml:space="preserve">effective </w:t>
      </w:r>
      <w:r w:rsidR="00ED340C">
        <w:rPr>
          <w:rFonts w:ascii="Times New Roman" w:hAnsi="Times New Roman" w:cs="Times New Roman"/>
          <w:sz w:val="20"/>
          <w:szCs w:val="20"/>
          <w:lang w:val="en-GB"/>
        </w:rPr>
        <w:t>participation of applicants</w:t>
      </w:r>
      <w:r w:rsidR="00F21985">
        <w:rPr>
          <w:rFonts w:ascii="Times New Roman" w:hAnsi="Times New Roman" w:cs="Times New Roman"/>
          <w:sz w:val="20"/>
          <w:szCs w:val="20"/>
          <w:lang w:val="en-GB"/>
        </w:rPr>
        <w:t>; (v)</w:t>
      </w:r>
      <w:r w:rsidR="00ED340C">
        <w:rPr>
          <w:rFonts w:ascii="Times New Roman" w:hAnsi="Times New Roman" w:cs="Times New Roman"/>
          <w:sz w:val="20"/>
          <w:szCs w:val="20"/>
          <w:lang w:val="en-GB"/>
        </w:rPr>
        <w:t xml:space="preserve"> is multidisciplinary</w:t>
      </w:r>
      <w:r w:rsidR="00F21985">
        <w:rPr>
          <w:rFonts w:ascii="Times New Roman" w:hAnsi="Times New Roman" w:cs="Times New Roman"/>
          <w:sz w:val="20"/>
          <w:szCs w:val="20"/>
          <w:lang w:val="en-GB"/>
        </w:rPr>
        <w:t>,</w:t>
      </w:r>
      <w:r w:rsidR="00ED340C">
        <w:rPr>
          <w:rFonts w:ascii="Times New Roman" w:hAnsi="Times New Roman" w:cs="Times New Roman"/>
          <w:sz w:val="20"/>
          <w:szCs w:val="20"/>
          <w:lang w:val="en-GB"/>
        </w:rPr>
        <w:t xml:space="preserve"> and</w:t>
      </w:r>
      <w:r w:rsidR="00F21985">
        <w:rPr>
          <w:rFonts w:ascii="Times New Roman" w:hAnsi="Times New Roman" w:cs="Times New Roman"/>
          <w:sz w:val="20"/>
          <w:szCs w:val="20"/>
          <w:lang w:val="en-GB"/>
        </w:rPr>
        <w:t xml:space="preserve"> (vi) is</w:t>
      </w:r>
      <w:r w:rsidR="00ED340C">
        <w:rPr>
          <w:rFonts w:ascii="Times New Roman" w:hAnsi="Times New Roman" w:cs="Times New Roman"/>
          <w:sz w:val="20"/>
          <w:szCs w:val="20"/>
          <w:lang w:val="en-GB"/>
        </w:rPr>
        <w:t xml:space="preserve"> operationalised by adequately trained actors.</w:t>
      </w:r>
    </w:p>
    <w:p w14:paraId="279863FD" w14:textId="77777777" w:rsidR="00096D9D" w:rsidRPr="00B83BE8" w:rsidRDefault="00096D9D" w:rsidP="00BD605C">
      <w:pPr>
        <w:pStyle w:val="ListParagraph"/>
        <w:numPr>
          <w:ilvl w:val="0"/>
          <w:numId w:val="7"/>
        </w:numPr>
        <w:tabs>
          <w:tab w:val="left" w:pos="0"/>
          <w:tab w:val="left" w:pos="284"/>
        </w:tabs>
        <w:spacing w:after="120" w:line="360" w:lineRule="auto"/>
        <w:contextualSpacing w:val="0"/>
        <w:jc w:val="both"/>
        <w:rPr>
          <w:rFonts w:ascii="Times New Roman" w:hAnsi="Times New Roman" w:cs="Times New Roman"/>
          <w:sz w:val="20"/>
          <w:szCs w:val="20"/>
          <w:lang w:val="en-GB"/>
        </w:rPr>
      </w:pPr>
      <w:r w:rsidRPr="00B83BE8">
        <w:rPr>
          <w:rFonts w:ascii="Times New Roman" w:hAnsi="Times New Roman" w:cs="Times New Roman"/>
          <w:b/>
          <w:bCs/>
          <w:sz w:val="20"/>
          <w:szCs w:val="20"/>
          <w:lang w:val="en-GB"/>
        </w:rPr>
        <w:t>Other relevant issues</w:t>
      </w:r>
    </w:p>
    <w:p w14:paraId="2285F66C" w14:textId="1F6CCCBF" w:rsidR="00096D9D" w:rsidRPr="00B83BE8" w:rsidRDefault="00096D9D" w:rsidP="00BD605C">
      <w:pPr>
        <w:pStyle w:val="ListParagraph"/>
        <w:numPr>
          <w:ilvl w:val="0"/>
          <w:numId w:val="6"/>
        </w:numPr>
        <w:tabs>
          <w:tab w:val="left" w:pos="0"/>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CPR considers that it is critical to ensure the systematic and continuous training of staff (from first instance adjudicators, to lawyers of the legal aid system and judges). In order to be effective, such training must cover, not only technical contents of Asylum and Refugee Law and Human Rights Law, but also training on specific skills such as interviewing techniques to particularly vulnerable persons (</w:t>
      </w:r>
      <w:proofErr w:type="gramStart"/>
      <w:r w:rsidRPr="00B83BE8">
        <w:rPr>
          <w:rFonts w:ascii="Times New Roman" w:hAnsi="Times New Roman" w:cs="Times New Roman"/>
          <w:sz w:val="20"/>
          <w:szCs w:val="20"/>
          <w:lang w:val="en-GB"/>
        </w:rPr>
        <w:t>e.g.</w:t>
      </w:r>
      <w:proofErr w:type="gramEnd"/>
      <w:r w:rsidRPr="00B83BE8">
        <w:rPr>
          <w:rFonts w:ascii="Times New Roman" w:hAnsi="Times New Roman" w:cs="Times New Roman"/>
          <w:sz w:val="20"/>
          <w:szCs w:val="20"/>
          <w:lang w:val="en-GB"/>
        </w:rPr>
        <w:t xml:space="preserve"> children, victims of torture or serious violence). </w:t>
      </w:r>
    </w:p>
    <w:p w14:paraId="50BACB0E" w14:textId="5A84F90B" w:rsidR="00550C4B" w:rsidRPr="00B83BE8" w:rsidRDefault="00550C4B" w:rsidP="00BD605C">
      <w:pPr>
        <w:pStyle w:val="ListParagraph"/>
        <w:numPr>
          <w:ilvl w:val="0"/>
          <w:numId w:val="6"/>
        </w:numPr>
        <w:tabs>
          <w:tab w:val="left" w:pos="0"/>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 xml:space="preserve">Moreover, assessing the quality of the decision-making is critical to ensure respect for the applicable legal frameworks and to identify challenges and needs. </w:t>
      </w:r>
    </w:p>
    <w:p w14:paraId="1C409EE1" w14:textId="7507FC04" w:rsidR="00096D9D" w:rsidRPr="00B83BE8" w:rsidRDefault="00096D9D" w:rsidP="00BD605C">
      <w:pPr>
        <w:pStyle w:val="ListParagraph"/>
        <w:numPr>
          <w:ilvl w:val="0"/>
          <w:numId w:val="6"/>
        </w:numPr>
        <w:tabs>
          <w:tab w:val="left" w:pos="0"/>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In this regard, CPR</w:t>
      </w:r>
      <w:r w:rsidR="00550C4B" w:rsidRPr="00B83BE8">
        <w:rPr>
          <w:rFonts w:ascii="Times New Roman" w:hAnsi="Times New Roman" w:cs="Times New Roman"/>
          <w:sz w:val="20"/>
          <w:szCs w:val="20"/>
          <w:lang w:val="en-GB"/>
        </w:rPr>
        <w:t xml:space="preserve"> underlines the importance of mainstreaming the Convention and its implications for asylum seekers and refugees through all asylum actors and procedures, namely through the provision of adequate and continuous training. This is of particular importance given the expansion of institutional actors involved in the national asylum system and considering that a new asylum authority is being created.</w:t>
      </w:r>
      <w:r w:rsidR="00550C4B" w:rsidRPr="00B83BE8">
        <w:rPr>
          <w:rStyle w:val="FootnoteReference"/>
          <w:rFonts w:ascii="Times New Roman" w:hAnsi="Times New Roman" w:cs="Times New Roman"/>
          <w:sz w:val="20"/>
          <w:szCs w:val="20"/>
          <w:lang w:val="en-GB"/>
        </w:rPr>
        <w:footnoteReference w:id="12"/>
      </w:r>
      <w:r w:rsidR="00550C4B" w:rsidRPr="00B83BE8">
        <w:rPr>
          <w:rFonts w:ascii="Times New Roman" w:hAnsi="Times New Roman" w:cs="Times New Roman"/>
          <w:sz w:val="20"/>
          <w:szCs w:val="20"/>
          <w:lang w:val="en-GB"/>
        </w:rPr>
        <w:t xml:space="preserve">  </w:t>
      </w:r>
      <w:r w:rsidRPr="00B83BE8">
        <w:rPr>
          <w:rFonts w:ascii="Times New Roman" w:hAnsi="Times New Roman" w:cs="Times New Roman"/>
          <w:sz w:val="20"/>
          <w:szCs w:val="20"/>
          <w:lang w:val="en-GB"/>
        </w:rPr>
        <w:t xml:space="preserve">  </w:t>
      </w:r>
    </w:p>
    <w:p w14:paraId="4E5C1A57" w14:textId="42435679" w:rsidR="00550C4B" w:rsidRDefault="00DA1FE0" w:rsidP="00BD605C">
      <w:pPr>
        <w:pStyle w:val="ListParagraph"/>
        <w:numPr>
          <w:ilvl w:val="0"/>
          <w:numId w:val="6"/>
        </w:numPr>
        <w:tabs>
          <w:tab w:val="left" w:pos="0"/>
          <w:tab w:val="left" w:pos="284"/>
        </w:tabs>
        <w:spacing w:after="120" w:line="360" w:lineRule="auto"/>
        <w:ind w:left="0" w:firstLine="0"/>
        <w:contextualSpacing w:val="0"/>
        <w:jc w:val="both"/>
        <w:rPr>
          <w:rFonts w:ascii="Times New Roman" w:hAnsi="Times New Roman" w:cs="Times New Roman"/>
          <w:sz w:val="20"/>
          <w:szCs w:val="20"/>
          <w:lang w:val="en-GB"/>
        </w:rPr>
      </w:pPr>
      <w:r>
        <w:rPr>
          <w:rFonts w:ascii="Times New Roman" w:hAnsi="Times New Roman" w:cs="Times New Roman"/>
          <w:sz w:val="20"/>
          <w:szCs w:val="20"/>
          <w:lang w:val="en-GB"/>
        </w:rPr>
        <w:t>T</w:t>
      </w:r>
      <w:r w:rsidR="00550C4B" w:rsidRPr="00B83BE8">
        <w:rPr>
          <w:rFonts w:ascii="Times New Roman" w:hAnsi="Times New Roman" w:cs="Times New Roman"/>
          <w:sz w:val="20"/>
          <w:szCs w:val="20"/>
          <w:lang w:val="en-GB"/>
        </w:rPr>
        <w:t xml:space="preserve">he authorities must also be </w:t>
      </w:r>
      <w:r w:rsidRPr="00B83BE8">
        <w:rPr>
          <w:rFonts w:ascii="Times New Roman" w:hAnsi="Times New Roman" w:cs="Times New Roman"/>
          <w:sz w:val="20"/>
          <w:szCs w:val="20"/>
          <w:lang w:val="en-GB"/>
        </w:rPr>
        <w:t>conscious</w:t>
      </w:r>
      <w:r w:rsidR="00550C4B" w:rsidRPr="00B83BE8">
        <w:rPr>
          <w:rFonts w:ascii="Times New Roman" w:hAnsi="Times New Roman" w:cs="Times New Roman"/>
          <w:sz w:val="20"/>
          <w:szCs w:val="20"/>
          <w:lang w:val="en-GB"/>
        </w:rPr>
        <w:t xml:space="preserve"> that asylum seekers and refugees face specific obstacles in accessing and fully enjoying economic, social and cultural rights, and develop monitoring mechanisms to </w:t>
      </w:r>
      <w:r w:rsidR="00550C4B" w:rsidRPr="00B83BE8">
        <w:rPr>
          <w:rFonts w:ascii="Times New Roman" w:hAnsi="Times New Roman" w:cs="Times New Roman"/>
          <w:sz w:val="20"/>
          <w:szCs w:val="20"/>
          <w:lang w:val="en-GB"/>
        </w:rPr>
        <w:lastRenderedPageBreak/>
        <w:t>assess effective access</w:t>
      </w:r>
      <w:r>
        <w:rPr>
          <w:rFonts w:ascii="Times New Roman" w:hAnsi="Times New Roman" w:cs="Times New Roman"/>
          <w:sz w:val="20"/>
          <w:szCs w:val="20"/>
          <w:lang w:val="en-GB"/>
        </w:rPr>
        <w:t xml:space="preserve"> to rights by asylum seekers and refugees</w:t>
      </w:r>
      <w:r w:rsidR="00550C4B" w:rsidRPr="00B83BE8">
        <w:rPr>
          <w:rFonts w:ascii="Times New Roman" w:hAnsi="Times New Roman" w:cs="Times New Roman"/>
          <w:sz w:val="20"/>
          <w:szCs w:val="20"/>
          <w:lang w:val="en-GB"/>
        </w:rPr>
        <w:t xml:space="preserve"> and the legal and policy measures put in place to overcome </w:t>
      </w:r>
      <w:r>
        <w:rPr>
          <w:rFonts w:ascii="Times New Roman" w:hAnsi="Times New Roman" w:cs="Times New Roman"/>
          <w:sz w:val="20"/>
          <w:szCs w:val="20"/>
          <w:lang w:val="en-GB"/>
        </w:rPr>
        <w:t>specific barriers</w:t>
      </w:r>
      <w:r w:rsidR="00550C4B" w:rsidRPr="00B83BE8">
        <w:rPr>
          <w:rFonts w:ascii="Times New Roman" w:hAnsi="Times New Roman" w:cs="Times New Roman"/>
          <w:sz w:val="20"/>
          <w:szCs w:val="20"/>
          <w:lang w:val="en-GB"/>
        </w:rPr>
        <w:t>.</w:t>
      </w:r>
    </w:p>
    <w:p w14:paraId="45502B57" w14:textId="77777777" w:rsidR="002147B7" w:rsidRPr="00E31986" w:rsidRDefault="00CB0472" w:rsidP="00BD605C">
      <w:pPr>
        <w:pStyle w:val="ListParagraph"/>
        <w:numPr>
          <w:ilvl w:val="0"/>
          <w:numId w:val="2"/>
        </w:numPr>
        <w:spacing w:after="120" w:line="360" w:lineRule="auto"/>
        <w:contextualSpacing w:val="0"/>
        <w:rPr>
          <w:rFonts w:ascii="Times New Roman" w:hAnsi="Times New Roman" w:cs="Times New Roman"/>
          <w:b/>
          <w:bCs/>
          <w:sz w:val="24"/>
          <w:szCs w:val="24"/>
          <w:lang w:val="en-GB"/>
        </w:rPr>
      </w:pPr>
      <w:r w:rsidRPr="00E31986">
        <w:rPr>
          <w:rFonts w:ascii="Times New Roman" w:hAnsi="Times New Roman" w:cs="Times New Roman"/>
          <w:b/>
          <w:bCs/>
          <w:sz w:val="24"/>
          <w:szCs w:val="24"/>
          <w:lang w:val="en-GB"/>
        </w:rPr>
        <w:t>Right to work (art.6)</w:t>
      </w:r>
    </w:p>
    <w:p w14:paraId="71D78B99" w14:textId="5253ABBF" w:rsidR="00CB0472" w:rsidRPr="00E31986" w:rsidRDefault="00B52D66"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E31986">
        <w:rPr>
          <w:rFonts w:ascii="Times New Roman" w:hAnsi="Times New Roman" w:cs="Times New Roman"/>
          <w:sz w:val="20"/>
          <w:szCs w:val="20"/>
          <w:lang w:val="en-GB"/>
        </w:rPr>
        <w:t>The Asylum Act provides for the right to work o</w:t>
      </w:r>
      <w:r w:rsidR="00484129" w:rsidRPr="00E31986">
        <w:rPr>
          <w:rFonts w:ascii="Times New Roman" w:hAnsi="Times New Roman" w:cs="Times New Roman"/>
          <w:sz w:val="20"/>
          <w:szCs w:val="20"/>
          <w:lang w:val="en-GB"/>
        </w:rPr>
        <w:t>f asylum seekers</w:t>
      </w:r>
      <w:r w:rsidR="00484129" w:rsidRPr="00E31986">
        <w:rPr>
          <w:rStyle w:val="FootnoteReference"/>
          <w:rFonts w:ascii="Times New Roman" w:hAnsi="Times New Roman" w:cs="Times New Roman"/>
          <w:sz w:val="20"/>
          <w:szCs w:val="20"/>
          <w:lang w:val="en-GB"/>
        </w:rPr>
        <w:footnoteReference w:id="13"/>
      </w:r>
      <w:r w:rsidR="00484129" w:rsidRPr="00E31986">
        <w:rPr>
          <w:rFonts w:ascii="Times New Roman" w:hAnsi="Times New Roman" w:cs="Times New Roman"/>
          <w:sz w:val="20"/>
          <w:szCs w:val="20"/>
          <w:lang w:val="en-GB"/>
        </w:rPr>
        <w:t xml:space="preserve"> and refugees.</w:t>
      </w:r>
      <w:r w:rsidR="00484129" w:rsidRPr="00E31986">
        <w:rPr>
          <w:rStyle w:val="FootnoteReference"/>
          <w:rFonts w:ascii="Times New Roman" w:hAnsi="Times New Roman" w:cs="Times New Roman"/>
          <w:sz w:val="20"/>
          <w:szCs w:val="20"/>
          <w:lang w:val="en-GB"/>
        </w:rPr>
        <w:footnoteReference w:id="14"/>
      </w:r>
      <w:r w:rsidR="00484129" w:rsidRPr="00E31986">
        <w:rPr>
          <w:rFonts w:ascii="Times New Roman" w:hAnsi="Times New Roman" w:cs="Times New Roman"/>
          <w:sz w:val="20"/>
          <w:szCs w:val="20"/>
          <w:lang w:val="en-GB"/>
        </w:rPr>
        <w:t xml:space="preserve"> An amendment introduced to the Asylum Act in 2022 determined that asylum seekers are entitled to work from the moment their</w:t>
      </w:r>
      <w:r w:rsidR="00DA1FE0">
        <w:rPr>
          <w:rFonts w:ascii="Times New Roman" w:hAnsi="Times New Roman" w:cs="Times New Roman"/>
          <w:sz w:val="20"/>
          <w:szCs w:val="20"/>
          <w:lang w:val="en-GB"/>
        </w:rPr>
        <w:t xml:space="preserve"> asylum</w:t>
      </w:r>
      <w:r w:rsidR="00484129" w:rsidRPr="00E31986">
        <w:rPr>
          <w:rFonts w:ascii="Times New Roman" w:hAnsi="Times New Roman" w:cs="Times New Roman"/>
          <w:sz w:val="20"/>
          <w:szCs w:val="20"/>
          <w:lang w:val="en-GB"/>
        </w:rPr>
        <w:t xml:space="preserve"> application is registered.</w:t>
      </w:r>
      <w:r w:rsidR="00484129" w:rsidRPr="00E31986">
        <w:rPr>
          <w:rStyle w:val="FootnoteReference"/>
          <w:rFonts w:ascii="Times New Roman" w:hAnsi="Times New Roman" w:cs="Times New Roman"/>
          <w:sz w:val="20"/>
          <w:szCs w:val="20"/>
          <w:lang w:val="en-GB"/>
        </w:rPr>
        <w:footnoteReference w:id="15"/>
      </w:r>
    </w:p>
    <w:p w14:paraId="53C06340" w14:textId="77B08EBD" w:rsidR="00484129" w:rsidRPr="00E31986" w:rsidRDefault="00484129"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E31986">
        <w:rPr>
          <w:rFonts w:ascii="Times New Roman" w:hAnsi="Times New Roman" w:cs="Times New Roman"/>
          <w:sz w:val="20"/>
          <w:szCs w:val="20"/>
          <w:lang w:val="en-GB"/>
        </w:rPr>
        <w:t xml:space="preserve">While this amendment is commendable and conveys an important integration message, in CPR’s experience, asylum seekers and refugees </w:t>
      </w:r>
      <w:r w:rsidR="00E148D3" w:rsidRPr="00E31986">
        <w:rPr>
          <w:rFonts w:ascii="Times New Roman" w:hAnsi="Times New Roman" w:cs="Times New Roman"/>
          <w:sz w:val="20"/>
          <w:szCs w:val="20"/>
          <w:lang w:val="en-GB"/>
        </w:rPr>
        <w:t>face many challenges in effectively accessing the labour market that are both general and specific (</w:t>
      </w:r>
      <w:proofErr w:type="gramStart"/>
      <w:r w:rsidR="00E148D3" w:rsidRPr="00E31986">
        <w:rPr>
          <w:rFonts w:ascii="Times New Roman" w:hAnsi="Times New Roman" w:cs="Times New Roman"/>
          <w:sz w:val="20"/>
          <w:szCs w:val="20"/>
          <w:lang w:val="en-GB"/>
        </w:rPr>
        <w:t>e.g.</w:t>
      </w:r>
      <w:proofErr w:type="gramEnd"/>
      <w:r w:rsidR="00E148D3" w:rsidRPr="00E31986">
        <w:rPr>
          <w:rFonts w:ascii="Times New Roman" w:hAnsi="Times New Roman" w:cs="Times New Roman"/>
          <w:sz w:val="20"/>
          <w:szCs w:val="20"/>
          <w:lang w:val="en-GB"/>
        </w:rPr>
        <w:t xml:space="preserve"> bureaucratic hurdles, lack of knowledge/reluctance from employers, language barriers, lack of proof of prior qualification, difficulties in the recognition of diplomas). </w:t>
      </w:r>
    </w:p>
    <w:p w14:paraId="3D554DB3" w14:textId="2EF97572" w:rsidR="00E148D3" w:rsidRPr="00E31986" w:rsidRDefault="00E148D3"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E31986">
        <w:rPr>
          <w:rFonts w:ascii="Times New Roman" w:hAnsi="Times New Roman" w:cs="Times New Roman"/>
          <w:sz w:val="20"/>
          <w:szCs w:val="20"/>
          <w:lang w:val="en-GB"/>
        </w:rPr>
        <w:t xml:space="preserve">Notably, a study focusing on the situation of asylum-seeking unaccompanied children and ageing out in Portugal published in 2021 </w:t>
      </w:r>
      <w:r w:rsidR="00DA1FE0">
        <w:rPr>
          <w:rFonts w:ascii="Times New Roman" w:hAnsi="Times New Roman" w:cs="Times New Roman"/>
          <w:sz w:val="20"/>
          <w:szCs w:val="20"/>
          <w:lang w:val="en-GB"/>
        </w:rPr>
        <w:t>concluded</w:t>
      </w:r>
      <w:r w:rsidRPr="00E31986">
        <w:rPr>
          <w:rFonts w:ascii="Times New Roman" w:hAnsi="Times New Roman" w:cs="Times New Roman"/>
          <w:sz w:val="20"/>
          <w:szCs w:val="20"/>
          <w:lang w:val="en-GB"/>
        </w:rPr>
        <w:t xml:space="preserve"> that, out of those consulted, 34.3% were working, mostly in civil construction. Only 65.2% of those questioned deemed the salaries received as fair compensation for the work performed.</w:t>
      </w:r>
      <w:r w:rsidRPr="00E31986">
        <w:rPr>
          <w:rStyle w:val="FootnoteReference"/>
          <w:rFonts w:ascii="Times New Roman" w:hAnsi="Times New Roman" w:cs="Times New Roman"/>
          <w:sz w:val="20"/>
          <w:szCs w:val="20"/>
          <w:lang w:val="en-GB"/>
        </w:rPr>
        <w:footnoteReference w:id="16"/>
      </w:r>
      <w:r w:rsidRPr="00E31986">
        <w:rPr>
          <w:rFonts w:ascii="Times New Roman" w:hAnsi="Times New Roman" w:cs="Times New Roman"/>
          <w:sz w:val="20"/>
          <w:szCs w:val="20"/>
          <w:lang w:val="en-GB"/>
        </w:rPr>
        <w:t xml:space="preserve">  </w:t>
      </w:r>
      <w:r w:rsidR="00DA1FE0">
        <w:rPr>
          <w:rFonts w:ascii="Times New Roman" w:hAnsi="Times New Roman" w:cs="Times New Roman"/>
          <w:sz w:val="20"/>
          <w:szCs w:val="20"/>
          <w:lang w:val="en-GB"/>
        </w:rPr>
        <w:t>Furthermore, it</w:t>
      </w:r>
      <w:r w:rsidRPr="00E31986">
        <w:rPr>
          <w:rFonts w:ascii="Times New Roman" w:hAnsi="Times New Roman" w:cs="Times New Roman"/>
          <w:sz w:val="20"/>
          <w:szCs w:val="20"/>
          <w:lang w:val="en-GB"/>
        </w:rPr>
        <w:t xml:space="preserve"> concluded that the participants are mostly engaged in unspecialised and likely precarious jobs.</w:t>
      </w:r>
      <w:r w:rsidRPr="00E31986">
        <w:rPr>
          <w:rStyle w:val="FootnoteReference"/>
          <w:rFonts w:ascii="Times New Roman" w:hAnsi="Times New Roman" w:cs="Times New Roman"/>
          <w:sz w:val="20"/>
          <w:szCs w:val="20"/>
          <w:lang w:val="en-GB"/>
        </w:rPr>
        <w:footnoteReference w:id="17"/>
      </w:r>
      <w:r w:rsidRPr="00E31986">
        <w:rPr>
          <w:rFonts w:ascii="Times New Roman" w:hAnsi="Times New Roman" w:cs="Times New Roman"/>
          <w:sz w:val="20"/>
          <w:szCs w:val="20"/>
          <w:lang w:val="en-GB"/>
        </w:rPr>
        <w:t xml:space="preserve"> </w:t>
      </w:r>
    </w:p>
    <w:p w14:paraId="41FF8D18" w14:textId="6EA419AC" w:rsidR="00484129" w:rsidRPr="00E31986" w:rsidRDefault="00E148D3"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E31986">
        <w:rPr>
          <w:rFonts w:ascii="Times New Roman" w:hAnsi="Times New Roman" w:cs="Times New Roman"/>
          <w:sz w:val="20"/>
          <w:szCs w:val="20"/>
          <w:lang w:val="en-GB"/>
        </w:rPr>
        <w:t xml:space="preserve">The national authorities must develop efforts to assess and monitor such obstacles in order to adopt measures and policies giving full effect to the right to work of asylum seekers and refugees. Furthermore, while the right to work is critical, it must be ensured that asylum seekers and refugees that are unable to access the labour market are entitled to adequate support.  </w:t>
      </w:r>
    </w:p>
    <w:p w14:paraId="53E310A0" w14:textId="77777777" w:rsidR="00484129" w:rsidRPr="00E31986" w:rsidRDefault="00484129" w:rsidP="00BD605C">
      <w:pPr>
        <w:spacing w:after="120" w:line="360" w:lineRule="auto"/>
        <w:rPr>
          <w:rFonts w:ascii="Times New Roman" w:hAnsi="Times New Roman" w:cs="Times New Roman"/>
          <w:b/>
          <w:bCs/>
          <w:sz w:val="24"/>
          <w:szCs w:val="24"/>
          <w:lang w:val="en-GB"/>
        </w:rPr>
      </w:pPr>
    </w:p>
    <w:p w14:paraId="7B444874" w14:textId="53B14CFB" w:rsidR="002147B7" w:rsidRPr="00E31986" w:rsidRDefault="00CB0472" w:rsidP="00BD605C">
      <w:pPr>
        <w:pStyle w:val="ListParagraph"/>
        <w:numPr>
          <w:ilvl w:val="0"/>
          <w:numId w:val="2"/>
        </w:numPr>
        <w:spacing w:after="120" w:line="360" w:lineRule="auto"/>
        <w:contextualSpacing w:val="0"/>
        <w:rPr>
          <w:rFonts w:ascii="Times New Roman" w:hAnsi="Times New Roman" w:cs="Times New Roman"/>
          <w:b/>
          <w:bCs/>
          <w:sz w:val="24"/>
          <w:szCs w:val="24"/>
          <w:lang w:val="en-GB"/>
        </w:rPr>
      </w:pPr>
      <w:r w:rsidRPr="00E31986">
        <w:rPr>
          <w:rFonts w:ascii="Times New Roman" w:hAnsi="Times New Roman" w:cs="Times New Roman"/>
          <w:b/>
          <w:bCs/>
          <w:sz w:val="24"/>
          <w:szCs w:val="24"/>
          <w:lang w:val="en-GB"/>
        </w:rPr>
        <w:t>Right to an adequate standard of living (art. 11)</w:t>
      </w:r>
    </w:p>
    <w:p w14:paraId="6B805A03" w14:textId="4AD168D0" w:rsidR="002147B7" w:rsidRPr="00E31986" w:rsidRDefault="00CB0472" w:rsidP="00BD605C">
      <w:pPr>
        <w:pStyle w:val="ListParagraph"/>
        <w:numPr>
          <w:ilvl w:val="0"/>
          <w:numId w:val="11"/>
        </w:numPr>
        <w:spacing w:after="120" w:line="360" w:lineRule="auto"/>
        <w:contextualSpacing w:val="0"/>
        <w:rPr>
          <w:rFonts w:ascii="Times New Roman" w:hAnsi="Times New Roman" w:cs="Times New Roman"/>
          <w:b/>
          <w:bCs/>
          <w:sz w:val="20"/>
          <w:szCs w:val="20"/>
          <w:lang w:val="en-GB"/>
        </w:rPr>
      </w:pPr>
      <w:r w:rsidRPr="00E31986">
        <w:rPr>
          <w:rFonts w:ascii="Times New Roman" w:hAnsi="Times New Roman" w:cs="Times New Roman"/>
          <w:b/>
          <w:bCs/>
          <w:sz w:val="20"/>
          <w:szCs w:val="20"/>
          <w:lang w:val="en-GB"/>
        </w:rPr>
        <w:t>Housing</w:t>
      </w:r>
    </w:p>
    <w:p w14:paraId="751302AE" w14:textId="77777777" w:rsidR="00550C4B" w:rsidRPr="00B83BE8" w:rsidRDefault="00550C4B"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b/>
          <w:bCs/>
          <w:sz w:val="20"/>
          <w:szCs w:val="20"/>
          <w:lang w:val="en-GB"/>
        </w:rPr>
      </w:pPr>
      <w:r w:rsidRPr="00B83BE8">
        <w:rPr>
          <w:rFonts w:ascii="Times New Roman" w:hAnsi="Times New Roman" w:cs="Times New Roman"/>
          <w:sz w:val="20"/>
          <w:szCs w:val="20"/>
          <w:lang w:val="en-GB"/>
        </w:rPr>
        <w:t>According to the Asylum Act, the responsibility for providing material reception conditions to applicants for international protection lies with the Ministry of Home Affairs within admissibility procedures (including Dublin), accelerated procedures, border procedures, subsequent applications and applications following a removal decision. The provision of material reception conditions to applicants who pass the admissibility stage and whose process is then analysed under the regular procedure lies with the Ministry of Employment, Solidarity and Social Security.</w:t>
      </w:r>
      <w:r w:rsidRPr="00B83BE8">
        <w:rPr>
          <w:rStyle w:val="FootnoteReference"/>
          <w:rFonts w:ascii="Times New Roman" w:hAnsi="Times New Roman" w:cs="Times New Roman"/>
          <w:sz w:val="20"/>
          <w:szCs w:val="20"/>
          <w:lang w:val="en-GB"/>
        </w:rPr>
        <w:footnoteReference w:id="18"/>
      </w:r>
    </w:p>
    <w:p w14:paraId="755ABBF4" w14:textId="77777777" w:rsidR="00550C4B" w:rsidRPr="00B83BE8" w:rsidRDefault="00550C4B"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lastRenderedPageBreak/>
        <w:t>The Law allows the authorities to cooperate with other entities, namely non-profit organisations, to ensure the provision of such conditions.</w:t>
      </w:r>
      <w:r w:rsidRPr="00B83BE8">
        <w:rPr>
          <w:rStyle w:val="FootnoteReference"/>
          <w:rFonts w:ascii="Times New Roman" w:hAnsi="Times New Roman" w:cs="Times New Roman"/>
          <w:sz w:val="20"/>
          <w:szCs w:val="20"/>
          <w:lang w:val="en-GB"/>
        </w:rPr>
        <w:footnoteReference w:id="19"/>
      </w:r>
      <w:r w:rsidRPr="00B83BE8">
        <w:rPr>
          <w:rFonts w:ascii="Times New Roman" w:hAnsi="Times New Roman" w:cs="Times New Roman"/>
          <w:sz w:val="20"/>
          <w:szCs w:val="20"/>
          <w:lang w:val="en-GB"/>
        </w:rPr>
        <w:t xml:space="preserve"> </w:t>
      </w:r>
    </w:p>
    <w:p w14:paraId="34E96B77" w14:textId="255F8662" w:rsidR="00550C4B" w:rsidRPr="00B83BE8" w:rsidRDefault="00550C4B"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 xml:space="preserve">In practice, in the current reception system for spontaneous applicants, adults and families are accommodated in CPR’s Refugee Reception Centre (CAR) or in private accommodation provided by the organisation (mostly in hostels) during admissibility and accelerated procedures. The official capacity of CAR stands at </w:t>
      </w:r>
      <w:r w:rsidR="009B254F" w:rsidRPr="00B83BE8">
        <w:rPr>
          <w:rFonts w:ascii="Times New Roman" w:hAnsi="Times New Roman" w:cs="Times New Roman"/>
          <w:sz w:val="20"/>
          <w:szCs w:val="20"/>
          <w:lang w:val="en-GB"/>
        </w:rPr>
        <w:t>60</w:t>
      </w:r>
      <w:r w:rsidRPr="00B83BE8">
        <w:rPr>
          <w:rFonts w:ascii="Times New Roman" w:hAnsi="Times New Roman" w:cs="Times New Roman"/>
          <w:sz w:val="20"/>
          <w:szCs w:val="20"/>
          <w:lang w:val="en-GB"/>
        </w:rPr>
        <w:t xml:space="preserve"> places</w:t>
      </w:r>
      <w:r w:rsidR="009B254F" w:rsidRPr="00B83BE8">
        <w:rPr>
          <w:rFonts w:ascii="Times New Roman" w:hAnsi="Times New Roman" w:cs="Times New Roman"/>
          <w:sz w:val="20"/>
          <w:szCs w:val="20"/>
          <w:lang w:val="en-GB"/>
        </w:rPr>
        <w:t>.</w:t>
      </w:r>
      <w:r w:rsidR="00FF2421" w:rsidRPr="00B83BE8">
        <w:rPr>
          <w:rStyle w:val="FootnoteReference"/>
          <w:rFonts w:ascii="Times New Roman" w:hAnsi="Times New Roman" w:cs="Times New Roman"/>
          <w:sz w:val="20"/>
          <w:szCs w:val="20"/>
          <w:lang w:val="en-GB"/>
        </w:rPr>
        <w:footnoteReference w:id="20"/>
      </w:r>
    </w:p>
    <w:p w14:paraId="79CC7664" w14:textId="396043A1" w:rsidR="00550C4B" w:rsidRPr="00B83BE8" w:rsidRDefault="00550C4B"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 xml:space="preserve">CPR also manages the Refugee Children Reception Centre (CACR), a facility dedicated exclusively to unaccompanied children within the asylum system. The official capacity of CACR stands at </w:t>
      </w:r>
      <w:r w:rsidR="009B254F" w:rsidRPr="00B83BE8">
        <w:rPr>
          <w:rFonts w:ascii="Times New Roman" w:hAnsi="Times New Roman" w:cs="Times New Roman"/>
          <w:sz w:val="20"/>
          <w:szCs w:val="20"/>
          <w:lang w:val="en-GB"/>
        </w:rPr>
        <w:t>14</w:t>
      </w:r>
      <w:r w:rsidRPr="00B83BE8">
        <w:rPr>
          <w:rFonts w:ascii="Times New Roman" w:hAnsi="Times New Roman" w:cs="Times New Roman"/>
          <w:sz w:val="20"/>
          <w:szCs w:val="20"/>
          <w:lang w:val="en-GB"/>
        </w:rPr>
        <w:t xml:space="preserve"> places but</w:t>
      </w:r>
      <w:r w:rsidR="00DA1FE0">
        <w:rPr>
          <w:rFonts w:ascii="Times New Roman" w:hAnsi="Times New Roman" w:cs="Times New Roman"/>
          <w:sz w:val="20"/>
          <w:szCs w:val="20"/>
          <w:lang w:val="en-GB"/>
        </w:rPr>
        <w:t xml:space="preserve"> </w:t>
      </w:r>
      <w:r w:rsidRPr="00B83BE8">
        <w:rPr>
          <w:rFonts w:ascii="Times New Roman" w:hAnsi="Times New Roman" w:cs="Times New Roman"/>
          <w:sz w:val="20"/>
          <w:szCs w:val="20"/>
          <w:lang w:val="en-GB"/>
        </w:rPr>
        <w:t xml:space="preserve">it often accommodates a higher number of children.  </w:t>
      </w:r>
    </w:p>
    <w:p w14:paraId="366F5C43" w14:textId="172C7F59" w:rsidR="00FF2421" w:rsidRPr="00B83BE8" w:rsidRDefault="006D1DD5"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 xml:space="preserve">CAR2, the newest reception centre, </w:t>
      </w:r>
      <w:r w:rsidR="00DA1FE0">
        <w:rPr>
          <w:rFonts w:ascii="Times New Roman" w:hAnsi="Times New Roman" w:cs="Times New Roman"/>
          <w:sz w:val="20"/>
          <w:szCs w:val="20"/>
          <w:lang w:val="en-GB"/>
        </w:rPr>
        <w:t>is specifically devoted</w:t>
      </w:r>
      <w:r w:rsidRPr="00B83BE8">
        <w:rPr>
          <w:rFonts w:ascii="Times New Roman" w:hAnsi="Times New Roman" w:cs="Times New Roman"/>
          <w:sz w:val="20"/>
          <w:szCs w:val="20"/>
          <w:lang w:val="en-GB"/>
        </w:rPr>
        <w:t xml:space="preserve"> to the reception of resettled refugees. </w:t>
      </w:r>
      <w:r w:rsidR="006C2A82" w:rsidRPr="00B83BE8">
        <w:rPr>
          <w:rFonts w:ascii="Times New Roman" w:hAnsi="Times New Roman" w:cs="Times New Roman"/>
          <w:sz w:val="20"/>
          <w:szCs w:val="20"/>
          <w:lang w:val="en-GB"/>
        </w:rPr>
        <w:t xml:space="preserve">It has been also used to accommodate unaccompanied children, beneficiaries of temporary protection, </w:t>
      </w:r>
      <w:r w:rsidR="00FB7209">
        <w:rPr>
          <w:rFonts w:ascii="Times New Roman" w:hAnsi="Times New Roman" w:cs="Times New Roman"/>
          <w:sz w:val="20"/>
          <w:szCs w:val="20"/>
          <w:lang w:val="en-GB"/>
        </w:rPr>
        <w:t xml:space="preserve">and </w:t>
      </w:r>
      <w:r w:rsidR="006C2A82" w:rsidRPr="00B83BE8">
        <w:rPr>
          <w:rFonts w:ascii="Times New Roman" w:hAnsi="Times New Roman" w:cs="Times New Roman"/>
          <w:sz w:val="20"/>
          <w:szCs w:val="20"/>
          <w:lang w:val="en-GB"/>
        </w:rPr>
        <w:t>evacuated Afghan citizen</w:t>
      </w:r>
      <w:r w:rsidR="00FB7209">
        <w:rPr>
          <w:rFonts w:ascii="Times New Roman" w:hAnsi="Times New Roman" w:cs="Times New Roman"/>
          <w:sz w:val="20"/>
          <w:szCs w:val="20"/>
          <w:lang w:val="en-GB"/>
        </w:rPr>
        <w:t>s</w:t>
      </w:r>
      <w:r w:rsidR="00DA1FE0">
        <w:rPr>
          <w:rFonts w:ascii="Times New Roman" w:hAnsi="Times New Roman" w:cs="Times New Roman"/>
          <w:sz w:val="20"/>
          <w:szCs w:val="20"/>
          <w:lang w:val="en-GB"/>
        </w:rPr>
        <w:t xml:space="preserve"> that applied for asylum in Portugal</w:t>
      </w:r>
      <w:r w:rsidR="006C2A82" w:rsidRPr="00B83BE8">
        <w:rPr>
          <w:rFonts w:ascii="Times New Roman" w:hAnsi="Times New Roman" w:cs="Times New Roman"/>
          <w:sz w:val="20"/>
          <w:szCs w:val="20"/>
          <w:lang w:val="en-GB"/>
        </w:rPr>
        <w:t xml:space="preserve">. CAR2 has a maximum capacity of 90 places, reduced to 66 places within the context of the COVID-19 pandemic. </w:t>
      </w:r>
    </w:p>
    <w:p w14:paraId="33E6C314" w14:textId="77777777" w:rsidR="00550C4B" w:rsidRPr="00B83BE8" w:rsidRDefault="00550C4B"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All the centres managed by CPR are open.</w:t>
      </w:r>
    </w:p>
    <w:p w14:paraId="36D6ADB5" w14:textId="25763AF6" w:rsidR="00550C4B" w:rsidRPr="00B83BE8" w:rsidRDefault="00550C4B"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sz w:val="20"/>
          <w:szCs w:val="20"/>
          <w:lang w:val="en-GB"/>
        </w:rPr>
        <w:t>CPR ensures accommodation of applicants after the end of admissibility and accelerated procedures until the competent entity takes over in order to ensure that alternative accommodation is secured and there are no gaps</w:t>
      </w:r>
      <w:r w:rsidR="008717E3" w:rsidRPr="00B83BE8">
        <w:rPr>
          <w:rFonts w:ascii="Times New Roman" w:hAnsi="Times New Roman" w:cs="Times New Roman"/>
          <w:sz w:val="20"/>
          <w:szCs w:val="20"/>
          <w:lang w:val="en-GB"/>
        </w:rPr>
        <w:t xml:space="preserve"> in service provision</w:t>
      </w:r>
      <w:r w:rsidRPr="00B83BE8">
        <w:rPr>
          <w:rFonts w:ascii="Times New Roman" w:hAnsi="Times New Roman" w:cs="Times New Roman"/>
          <w:sz w:val="20"/>
          <w:szCs w:val="20"/>
          <w:lang w:val="en-GB"/>
        </w:rPr>
        <w:t xml:space="preserve">. </w:t>
      </w:r>
    </w:p>
    <w:p w14:paraId="361F4F12" w14:textId="211E2A56" w:rsidR="00B83BE8" w:rsidRDefault="008717E3" w:rsidP="00BD605C">
      <w:pPr>
        <w:pStyle w:val="ListParagraph"/>
        <w:numPr>
          <w:ilvl w:val="0"/>
          <w:numId w:val="6"/>
        </w:numPr>
        <w:tabs>
          <w:tab w:val="left" w:pos="284"/>
        </w:tabs>
        <w:spacing w:after="120" w:line="360" w:lineRule="auto"/>
        <w:ind w:left="0" w:firstLine="0"/>
        <w:contextualSpacing w:val="0"/>
        <w:jc w:val="both"/>
        <w:rPr>
          <w:rStyle w:val="None"/>
          <w:rFonts w:ascii="Times New Roman" w:hAnsi="Times New Roman" w:cs="Times New Roman"/>
          <w:sz w:val="20"/>
          <w:szCs w:val="20"/>
          <w:lang w:val="en-GB"/>
        </w:rPr>
      </w:pPr>
      <w:r w:rsidRPr="00B83BE8">
        <w:rPr>
          <w:rFonts w:ascii="Times New Roman" w:hAnsi="Times New Roman" w:cs="Times New Roman"/>
          <w:sz w:val="20"/>
          <w:szCs w:val="20"/>
          <w:lang w:val="en-GB"/>
        </w:rPr>
        <w:t xml:space="preserve">While instances of persistent overcrowding were largely addressed during the COVID-19 pandemic through a constructive dialogue between CPR and the Government, since 2021, </w:t>
      </w:r>
      <w:r w:rsidR="00194B66" w:rsidRPr="00B83BE8">
        <w:rPr>
          <w:rStyle w:val="None"/>
          <w:rFonts w:ascii="Times New Roman" w:eastAsia="Arial" w:hAnsi="Times New Roman" w:cs="Times New Roman"/>
          <w:sz w:val="20"/>
          <w:szCs w:val="20"/>
          <w:lang w:val="en-GB"/>
        </w:rPr>
        <w:t>f</w:t>
      </w:r>
      <w:r w:rsidRPr="00B83BE8">
        <w:rPr>
          <w:rStyle w:val="None"/>
          <w:rFonts w:ascii="Times New Roman" w:eastAsia="Arial" w:hAnsi="Times New Roman" w:cs="Times New Roman"/>
          <w:sz w:val="20"/>
          <w:szCs w:val="20"/>
          <w:lang w:val="en-GB"/>
        </w:rPr>
        <w:t xml:space="preserve">actors such as the number of referrals for accommodation, the need to keep the occupation of facilities under prior limits due to COVID-19, </w:t>
      </w:r>
      <w:r w:rsidR="00194B66" w:rsidRPr="00B83BE8">
        <w:rPr>
          <w:rStyle w:val="None"/>
          <w:rFonts w:ascii="Times New Roman" w:eastAsia="Arial" w:hAnsi="Times New Roman" w:cs="Times New Roman"/>
          <w:sz w:val="20"/>
          <w:szCs w:val="20"/>
          <w:lang w:val="en-GB"/>
        </w:rPr>
        <w:t xml:space="preserve">and </w:t>
      </w:r>
      <w:r w:rsidRPr="00B83BE8">
        <w:rPr>
          <w:rStyle w:val="None"/>
          <w:rFonts w:ascii="Times New Roman" w:eastAsia="Arial" w:hAnsi="Times New Roman" w:cs="Times New Roman"/>
          <w:sz w:val="20"/>
          <w:szCs w:val="20"/>
          <w:lang w:val="en-GB"/>
        </w:rPr>
        <w:t>delays in the transition into accommodation provided by other stakeholders, as well as the need to preserve family unit</w:t>
      </w:r>
      <w:r w:rsidR="00194B66" w:rsidRPr="00B83BE8">
        <w:rPr>
          <w:rStyle w:val="None"/>
          <w:rFonts w:ascii="Times New Roman" w:eastAsia="Arial" w:hAnsi="Times New Roman" w:cs="Times New Roman"/>
          <w:sz w:val="20"/>
          <w:szCs w:val="20"/>
          <w:lang w:val="en-GB"/>
        </w:rPr>
        <w:t>y</w:t>
      </w:r>
      <w:r w:rsidRPr="00B83BE8">
        <w:rPr>
          <w:rStyle w:val="None"/>
          <w:rFonts w:ascii="Times New Roman" w:eastAsia="Arial" w:hAnsi="Times New Roman" w:cs="Times New Roman"/>
          <w:sz w:val="20"/>
          <w:szCs w:val="20"/>
          <w:lang w:val="en-GB"/>
        </w:rPr>
        <w:t>, continued to determine the need to resort to external accommodation solutions such as hostels.</w:t>
      </w:r>
      <w:r w:rsidR="00194B66" w:rsidRPr="00B83BE8">
        <w:rPr>
          <w:rStyle w:val="None"/>
          <w:rFonts w:ascii="Times New Roman" w:eastAsia="Arial" w:hAnsi="Times New Roman" w:cs="Times New Roman"/>
          <w:sz w:val="20"/>
          <w:szCs w:val="20"/>
          <w:lang w:val="en-GB"/>
        </w:rPr>
        <w:t xml:space="preserve"> Overcrowding of facilities is also an imminent concern. </w:t>
      </w:r>
    </w:p>
    <w:p w14:paraId="03C74906" w14:textId="6397679E" w:rsidR="00194B66" w:rsidRPr="00B83BE8" w:rsidRDefault="00194B66"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color w:val="222222"/>
          <w:sz w:val="20"/>
          <w:szCs w:val="20"/>
          <w:shd w:val="clear" w:color="auto" w:fill="FFFFFF"/>
          <w:lang w:val="en-GB"/>
        </w:rPr>
        <w:t xml:space="preserve">The lack of accessible and </w:t>
      </w:r>
      <w:r w:rsidR="003D39FF" w:rsidRPr="00B83BE8">
        <w:rPr>
          <w:rFonts w:ascii="Times New Roman" w:hAnsi="Times New Roman" w:cs="Times New Roman"/>
          <w:color w:val="222222"/>
          <w:sz w:val="20"/>
          <w:szCs w:val="20"/>
          <w:shd w:val="clear" w:color="auto" w:fill="FFFFFF"/>
          <w:lang w:val="en-GB"/>
        </w:rPr>
        <w:t>systematic</w:t>
      </w:r>
      <w:r w:rsidRPr="00B83BE8">
        <w:rPr>
          <w:rFonts w:ascii="Times New Roman" w:hAnsi="Times New Roman" w:cs="Times New Roman"/>
          <w:color w:val="222222"/>
          <w:sz w:val="20"/>
          <w:szCs w:val="20"/>
          <w:shd w:val="clear" w:color="auto" w:fill="FFFFFF"/>
          <w:lang w:val="en-GB"/>
        </w:rPr>
        <w:t xml:space="preserve"> responses to special reception needs of asylum seekers (</w:t>
      </w:r>
      <w:proofErr w:type="gramStart"/>
      <w:r w:rsidRPr="00B83BE8">
        <w:rPr>
          <w:rFonts w:ascii="Times New Roman" w:hAnsi="Times New Roman" w:cs="Times New Roman"/>
          <w:color w:val="222222"/>
          <w:sz w:val="20"/>
          <w:szCs w:val="20"/>
          <w:shd w:val="clear" w:color="auto" w:fill="FFFFFF"/>
          <w:lang w:val="en-GB"/>
        </w:rPr>
        <w:t>e.g.</w:t>
      </w:r>
      <w:proofErr w:type="gramEnd"/>
      <w:r w:rsidR="003D39FF" w:rsidRPr="00B83BE8">
        <w:rPr>
          <w:rFonts w:ascii="Times New Roman" w:hAnsi="Times New Roman" w:cs="Times New Roman"/>
          <w:color w:val="222222"/>
          <w:sz w:val="20"/>
          <w:szCs w:val="20"/>
          <w:shd w:val="clear" w:color="auto" w:fill="FFFFFF"/>
          <w:lang w:val="en-GB"/>
        </w:rPr>
        <w:t xml:space="preserve"> transgender persons,</w:t>
      </w:r>
      <w:r w:rsidRPr="00B83BE8">
        <w:rPr>
          <w:rFonts w:ascii="Times New Roman" w:hAnsi="Times New Roman" w:cs="Times New Roman"/>
          <w:color w:val="222222"/>
          <w:sz w:val="20"/>
          <w:szCs w:val="20"/>
          <w:shd w:val="clear" w:color="auto" w:fill="FFFFFF"/>
          <w:lang w:val="en-GB"/>
        </w:rPr>
        <w:t xml:space="preserve"> </w:t>
      </w:r>
      <w:r w:rsidR="00BD605C">
        <w:rPr>
          <w:rFonts w:ascii="Times New Roman" w:hAnsi="Times New Roman" w:cs="Times New Roman"/>
          <w:color w:val="222222"/>
          <w:sz w:val="20"/>
          <w:szCs w:val="20"/>
          <w:shd w:val="clear" w:color="auto" w:fill="FFFFFF"/>
          <w:lang w:val="en-GB"/>
        </w:rPr>
        <w:t xml:space="preserve">persons suffering from certain mental health illnesses, </w:t>
      </w:r>
      <w:r w:rsidRPr="00B83BE8">
        <w:rPr>
          <w:rFonts w:ascii="Times New Roman" w:hAnsi="Times New Roman" w:cs="Times New Roman"/>
          <w:color w:val="222222"/>
          <w:sz w:val="20"/>
          <w:szCs w:val="20"/>
          <w:shd w:val="clear" w:color="auto" w:fill="FFFFFF"/>
          <w:lang w:val="en-GB"/>
        </w:rPr>
        <w:t xml:space="preserve">persons with severe mobility constraints, </w:t>
      </w:r>
      <w:r w:rsidR="00BD605C">
        <w:rPr>
          <w:rFonts w:ascii="Times New Roman" w:hAnsi="Times New Roman" w:cs="Times New Roman"/>
          <w:color w:val="222222"/>
          <w:sz w:val="20"/>
          <w:szCs w:val="20"/>
          <w:shd w:val="clear" w:color="auto" w:fill="FFFFFF"/>
          <w:lang w:val="en-GB"/>
        </w:rPr>
        <w:t xml:space="preserve">persons needing </w:t>
      </w:r>
      <w:r w:rsidRPr="00B83BE8">
        <w:rPr>
          <w:rFonts w:ascii="Times New Roman" w:hAnsi="Times New Roman" w:cs="Times New Roman"/>
          <w:color w:val="222222"/>
          <w:sz w:val="20"/>
          <w:szCs w:val="20"/>
          <w:shd w:val="clear" w:color="auto" w:fill="FFFFFF"/>
          <w:lang w:val="en-GB"/>
        </w:rPr>
        <w:t xml:space="preserve">constant health support) is also </w:t>
      </w:r>
      <w:r w:rsidR="004C19AC">
        <w:rPr>
          <w:rFonts w:ascii="Times New Roman" w:hAnsi="Times New Roman" w:cs="Times New Roman"/>
          <w:color w:val="222222"/>
          <w:sz w:val="20"/>
          <w:szCs w:val="20"/>
          <w:shd w:val="clear" w:color="auto" w:fill="FFFFFF"/>
          <w:lang w:val="en-GB"/>
        </w:rPr>
        <w:t xml:space="preserve">a relevant issue. </w:t>
      </w:r>
      <w:r w:rsidRPr="00B83BE8">
        <w:rPr>
          <w:rFonts w:ascii="Times New Roman" w:hAnsi="Times New Roman" w:cs="Times New Roman"/>
          <w:color w:val="222222"/>
          <w:sz w:val="20"/>
          <w:szCs w:val="20"/>
          <w:shd w:val="clear" w:color="auto" w:fill="FFFFFF"/>
          <w:lang w:val="en-GB"/>
        </w:rPr>
        <w:t xml:space="preserve"> </w:t>
      </w:r>
    </w:p>
    <w:p w14:paraId="75ABEAEE" w14:textId="71B99A9B" w:rsidR="00194B66" w:rsidRPr="00B83BE8" w:rsidRDefault="00194B66"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B83BE8">
        <w:rPr>
          <w:rFonts w:ascii="Times New Roman" w:hAnsi="Times New Roman" w:cs="Times New Roman"/>
          <w:color w:val="222222"/>
          <w:sz w:val="20"/>
          <w:szCs w:val="20"/>
          <w:shd w:val="clear" w:color="auto" w:fill="FFFFFF"/>
          <w:lang w:val="en-GB"/>
        </w:rPr>
        <w:t>As such, the national authorities should ensure that the provision of accommodation to asylum seekers is adequately and timely funded</w:t>
      </w:r>
      <w:r w:rsidR="004C19AC">
        <w:rPr>
          <w:rFonts w:ascii="Times New Roman" w:hAnsi="Times New Roman" w:cs="Times New Roman"/>
          <w:color w:val="222222"/>
          <w:sz w:val="20"/>
          <w:szCs w:val="20"/>
          <w:shd w:val="clear" w:color="auto" w:fill="FFFFFF"/>
          <w:lang w:val="en-GB"/>
        </w:rPr>
        <w:t>,</w:t>
      </w:r>
      <w:r w:rsidRPr="00B83BE8">
        <w:rPr>
          <w:rFonts w:ascii="Times New Roman" w:hAnsi="Times New Roman" w:cs="Times New Roman"/>
          <w:color w:val="222222"/>
          <w:sz w:val="20"/>
          <w:szCs w:val="20"/>
          <w:shd w:val="clear" w:color="auto" w:fill="FFFFFF"/>
          <w:lang w:val="en-GB"/>
        </w:rPr>
        <w:t xml:space="preserve"> and that </w:t>
      </w:r>
      <w:r w:rsidR="004C19AC">
        <w:rPr>
          <w:rFonts w:ascii="Times New Roman" w:hAnsi="Times New Roman" w:cs="Times New Roman"/>
          <w:color w:val="222222"/>
          <w:sz w:val="20"/>
          <w:szCs w:val="20"/>
          <w:shd w:val="clear" w:color="auto" w:fill="FFFFFF"/>
          <w:lang w:val="en-GB"/>
        </w:rPr>
        <w:t>responses</w:t>
      </w:r>
      <w:r w:rsidRPr="00B83BE8">
        <w:rPr>
          <w:rFonts w:ascii="Times New Roman" w:hAnsi="Times New Roman" w:cs="Times New Roman"/>
          <w:color w:val="222222"/>
          <w:sz w:val="20"/>
          <w:szCs w:val="20"/>
          <w:shd w:val="clear" w:color="auto" w:fill="FFFFFF"/>
          <w:lang w:val="en-GB"/>
        </w:rPr>
        <w:t xml:space="preserve"> to asylum seekers with special needs are available and easily accessible. </w:t>
      </w:r>
    </w:p>
    <w:p w14:paraId="66B92546" w14:textId="4ABAB92C" w:rsidR="00AB3713" w:rsidRPr="00B83BE8" w:rsidRDefault="003D39FF" w:rsidP="00BD605C">
      <w:pPr>
        <w:pStyle w:val="ListParagraph"/>
        <w:numPr>
          <w:ilvl w:val="0"/>
          <w:numId w:val="11"/>
        </w:numPr>
        <w:spacing w:after="120" w:line="360" w:lineRule="auto"/>
        <w:contextualSpacing w:val="0"/>
        <w:rPr>
          <w:rFonts w:ascii="Times New Roman" w:hAnsi="Times New Roman" w:cs="Times New Roman"/>
          <w:b/>
          <w:bCs/>
          <w:sz w:val="20"/>
          <w:szCs w:val="20"/>
          <w:lang w:val="en-GB"/>
        </w:rPr>
      </w:pPr>
      <w:r w:rsidRPr="00B83BE8">
        <w:rPr>
          <w:rFonts w:ascii="Times New Roman" w:hAnsi="Times New Roman" w:cs="Times New Roman"/>
          <w:b/>
          <w:bCs/>
          <w:sz w:val="20"/>
          <w:szCs w:val="20"/>
          <w:lang w:val="en-GB"/>
        </w:rPr>
        <w:t>F</w:t>
      </w:r>
      <w:r w:rsidR="00CB0472" w:rsidRPr="00B83BE8">
        <w:rPr>
          <w:rFonts w:ascii="Times New Roman" w:hAnsi="Times New Roman" w:cs="Times New Roman"/>
          <w:b/>
          <w:bCs/>
          <w:sz w:val="20"/>
          <w:szCs w:val="20"/>
          <w:lang w:val="en-GB"/>
        </w:rPr>
        <w:t xml:space="preserve">inancial allowances </w:t>
      </w:r>
    </w:p>
    <w:p w14:paraId="785EA639" w14:textId="4A90BC3B" w:rsidR="003D39FF" w:rsidRPr="00B83BE8" w:rsidRDefault="00635ECF" w:rsidP="00BD605C">
      <w:pPr>
        <w:pStyle w:val="ListParagraph"/>
        <w:numPr>
          <w:ilvl w:val="0"/>
          <w:numId w:val="6"/>
        </w:numPr>
        <w:spacing w:after="120" w:line="360" w:lineRule="auto"/>
        <w:ind w:left="284" w:hanging="284"/>
        <w:contextualSpacing w:val="0"/>
        <w:rPr>
          <w:rFonts w:ascii="Times New Roman" w:hAnsi="Times New Roman" w:cs="Times New Roman"/>
          <w:b/>
          <w:bCs/>
          <w:sz w:val="20"/>
          <w:szCs w:val="20"/>
          <w:lang w:val="en-GB"/>
        </w:rPr>
      </w:pPr>
      <w:r w:rsidRPr="00B83BE8">
        <w:rPr>
          <w:rFonts w:ascii="Times New Roman" w:hAnsi="Times New Roman" w:cs="Times New Roman"/>
          <w:sz w:val="20"/>
          <w:szCs w:val="20"/>
          <w:lang w:val="en-GB"/>
        </w:rPr>
        <w:t>As mentioned in the AIDA report:</w:t>
      </w:r>
      <w:r w:rsidR="006D238D" w:rsidRPr="00B83BE8">
        <w:rPr>
          <w:rStyle w:val="FootnoteReference"/>
          <w:rFonts w:ascii="Times New Roman" w:hAnsi="Times New Roman" w:cs="Times New Roman"/>
          <w:sz w:val="20"/>
          <w:szCs w:val="20"/>
          <w:lang w:val="en-GB"/>
        </w:rPr>
        <w:footnoteReference w:id="21"/>
      </w:r>
      <w:r w:rsidRPr="00B83BE8">
        <w:rPr>
          <w:rFonts w:ascii="Times New Roman" w:hAnsi="Times New Roman" w:cs="Times New Roman"/>
          <w:sz w:val="20"/>
          <w:szCs w:val="20"/>
          <w:lang w:val="en-GB"/>
        </w:rPr>
        <w:t xml:space="preserve"> </w:t>
      </w:r>
    </w:p>
    <w:p w14:paraId="5CED4C75" w14:textId="4D7B2E23" w:rsidR="00635ECF" w:rsidRPr="00B83BE8" w:rsidRDefault="00635ECF" w:rsidP="00BD605C">
      <w:pPr>
        <w:pStyle w:val="Body"/>
        <w:spacing w:after="120" w:line="360" w:lineRule="auto"/>
        <w:ind w:left="1134"/>
        <w:jc w:val="both"/>
        <w:rPr>
          <w:rStyle w:val="None"/>
          <w:rFonts w:ascii="Times New Roman" w:eastAsia="Arial" w:hAnsi="Times New Roman" w:cs="Times New Roman"/>
          <w:i/>
          <w:iCs/>
          <w:sz w:val="18"/>
          <w:szCs w:val="18"/>
          <w:lang w:val="en-GB"/>
        </w:rPr>
      </w:pPr>
      <w:r w:rsidRPr="00B83BE8">
        <w:rPr>
          <w:rStyle w:val="None"/>
          <w:rFonts w:ascii="Times New Roman" w:hAnsi="Times New Roman" w:cs="Times New Roman"/>
          <w:i/>
          <w:iCs/>
          <w:sz w:val="18"/>
          <w:szCs w:val="18"/>
          <w:lang w:val="en-GB"/>
        </w:rPr>
        <w:lastRenderedPageBreak/>
        <w:t xml:space="preserve">While the Asylum Act enshrines the right of asylum seekers to the satisfaction of their basic needs to a level that guarantees their human dignity, it does not provide for specific criteria to determine what is an adequate standard of living which guarantees their subsistence and protects their physical and mental health as per Article 17(2) of the recast Reception Conditions Directive. </w:t>
      </w:r>
    </w:p>
    <w:p w14:paraId="580D0EBC" w14:textId="39060E5A" w:rsidR="00635ECF" w:rsidRPr="00B83BE8" w:rsidRDefault="00635ECF" w:rsidP="00BD605C">
      <w:pPr>
        <w:pStyle w:val="Body"/>
        <w:spacing w:after="120" w:line="360" w:lineRule="auto"/>
        <w:ind w:left="1134"/>
        <w:jc w:val="both"/>
        <w:rPr>
          <w:rStyle w:val="None"/>
          <w:rFonts w:ascii="Times New Roman" w:eastAsia="Arial" w:hAnsi="Times New Roman" w:cs="Times New Roman"/>
          <w:i/>
          <w:iCs/>
          <w:sz w:val="18"/>
          <w:szCs w:val="18"/>
          <w:lang w:val="en-GB"/>
        </w:rPr>
      </w:pPr>
      <w:r w:rsidRPr="00B83BE8">
        <w:rPr>
          <w:rStyle w:val="None"/>
          <w:rFonts w:ascii="Times New Roman" w:hAnsi="Times New Roman" w:cs="Times New Roman"/>
          <w:i/>
          <w:iCs/>
          <w:sz w:val="18"/>
          <w:szCs w:val="18"/>
          <w:lang w:val="en-GB"/>
        </w:rPr>
        <w:t>The specific criteria for establishing the value of the financial allowances consists of a percentage of the “social support allowance”, which, to date, has been interpreted by the ISS as referring to the social pension (</w:t>
      </w:r>
      <w:proofErr w:type="spellStart"/>
      <w:r w:rsidRPr="00B83BE8">
        <w:rPr>
          <w:rStyle w:val="None"/>
          <w:rFonts w:ascii="Times New Roman" w:hAnsi="Times New Roman" w:cs="Times New Roman"/>
          <w:i/>
          <w:iCs/>
          <w:sz w:val="18"/>
          <w:szCs w:val="18"/>
          <w:lang w:val="en-GB"/>
        </w:rPr>
        <w:t>pensão</w:t>
      </w:r>
      <w:proofErr w:type="spellEnd"/>
      <w:r w:rsidRPr="00B83BE8">
        <w:rPr>
          <w:rStyle w:val="None"/>
          <w:rFonts w:ascii="Times New Roman" w:hAnsi="Times New Roman" w:cs="Times New Roman"/>
          <w:i/>
          <w:iCs/>
          <w:sz w:val="18"/>
          <w:szCs w:val="18"/>
          <w:lang w:val="en-GB"/>
        </w:rPr>
        <w:t xml:space="preserve"> social). These percentages represent the upper limit of the allowances.</w:t>
      </w:r>
    </w:p>
    <w:p w14:paraId="4B9ACC89" w14:textId="3861759A" w:rsidR="00635ECF" w:rsidRPr="00B83BE8" w:rsidRDefault="00635ECF" w:rsidP="00BD605C">
      <w:pPr>
        <w:pStyle w:val="Body"/>
        <w:spacing w:after="120" w:line="360" w:lineRule="auto"/>
        <w:ind w:left="1134"/>
        <w:jc w:val="both"/>
        <w:rPr>
          <w:rStyle w:val="None"/>
          <w:rFonts w:ascii="Times New Roman" w:eastAsia="Arial" w:hAnsi="Times New Roman" w:cs="Times New Roman"/>
          <w:i/>
          <w:iCs/>
          <w:sz w:val="18"/>
          <w:szCs w:val="18"/>
          <w:lang w:val="en-GB"/>
        </w:rPr>
      </w:pPr>
      <w:r w:rsidRPr="00B83BE8">
        <w:rPr>
          <w:rStyle w:val="None"/>
          <w:rFonts w:ascii="Times New Roman" w:hAnsi="Times New Roman" w:cs="Times New Roman"/>
          <w:i/>
          <w:iCs/>
          <w:sz w:val="18"/>
          <w:szCs w:val="18"/>
          <w:lang w:val="en-GB"/>
        </w:rPr>
        <w:t>In 2021, the following amounts applied:</w:t>
      </w:r>
    </w:p>
    <w:tbl>
      <w:tblPr>
        <w:tblStyle w:val="TableGrid"/>
        <w:tblW w:w="6662" w:type="dxa"/>
        <w:tblInd w:w="1364" w:type="dxa"/>
        <w:tblLayout w:type="fixed"/>
        <w:tblLook w:val="04A0" w:firstRow="1" w:lastRow="0" w:firstColumn="1" w:lastColumn="0" w:noHBand="0" w:noVBand="1"/>
      </w:tblPr>
      <w:tblGrid>
        <w:gridCol w:w="3293"/>
        <w:gridCol w:w="1243"/>
        <w:gridCol w:w="1134"/>
        <w:gridCol w:w="992"/>
      </w:tblGrid>
      <w:tr w:rsidR="006D238D" w:rsidRPr="00B83BE8" w14:paraId="1EFFA2CE" w14:textId="77777777" w:rsidTr="00041A03">
        <w:trPr>
          <w:trHeight w:val="223"/>
        </w:trPr>
        <w:tc>
          <w:tcPr>
            <w:tcW w:w="6662" w:type="dxa"/>
            <w:gridSpan w:val="4"/>
            <w:vAlign w:val="center"/>
          </w:tcPr>
          <w:p w14:paraId="45350B4F" w14:textId="77777777" w:rsidR="00635ECF" w:rsidRPr="00B83BE8" w:rsidRDefault="00635ECF" w:rsidP="00BD605C">
            <w:pPr>
              <w:pStyle w:val="Body"/>
              <w:spacing w:before="60" w:after="120" w:line="360" w:lineRule="auto"/>
              <w:ind w:left="142"/>
              <w:jc w:val="center"/>
              <w:rPr>
                <w:rFonts w:ascii="Times New Roman" w:hAnsi="Times New Roman" w:cs="Times New Roman"/>
                <w:i/>
                <w:iCs/>
                <w:color w:val="auto"/>
                <w:sz w:val="18"/>
                <w:szCs w:val="18"/>
                <w:lang w:val="en-GB"/>
              </w:rPr>
            </w:pPr>
            <w:r w:rsidRPr="00B83BE8">
              <w:rPr>
                <w:rStyle w:val="None"/>
                <w:rFonts w:ascii="Times New Roman" w:hAnsi="Times New Roman" w:cs="Times New Roman"/>
                <w:b/>
                <w:bCs/>
                <w:i/>
                <w:iCs/>
                <w:color w:val="auto"/>
                <w:sz w:val="18"/>
                <w:szCs w:val="18"/>
                <w:u w:color="FFFFFF"/>
                <w:lang w:val="en-GB"/>
              </w:rPr>
              <w:t>Level of financial allowances per expense: 2021</w:t>
            </w:r>
          </w:p>
        </w:tc>
      </w:tr>
      <w:tr w:rsidR="006D238D" w:rsidRPr="00B83BE8" w14:paraId="0E241FA3" w14:textId="77777777" w:rsidTr="00041A03">
        <w:trPr>
          <w:trHeight w:val="223"/>
        </w:trPr>
        <w:tc>
          <w:tcPr>
            <w:tcW w:w="3293" w:type="dxa"/>
            <w:vMerge w:val="restart"/>
            <w:vAlign w:val="center"/>
          </w:tcPr>
          <w:p w14:paraId="501568CA" w14:textId="77777777" w:rsidR="00635ECF" w:rsidRPr="00B83BE8" w:rsidRDefault="00635ECF" w:rsidP="00BD605C">
            <w:pPr>
              <w:pStyle w:val="Body"/>
              <w:spacing w:before="60" w:after="120" w:line="360" w:lineRule="auto"/>
              <w:ind w:left="142"/>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u w:color="006666"/>
                <w:lang w:val="en-GB"/>
              </w:rPr>
              <w:t>Type of monthly allowance</w:t>
            </w:r>
          </w:p>
        </w:tc>
        <w:tc>
          <w:tcPr>
            <w:tcW w:w="1243" w:type="dxa"/>
            <w:vMerge w:val="restart"/>
            <w:vAlign w:val="center"/>
          </w:tcPr>
          <w:p w14:paraId="6061F0D0"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u w:color="006666"/>
                <w:lang w:val="en-GB"/>
              </w:rPr>
              <w:t>Percentage</w:t>
            </w:r>
          </w:p>
        </w:tc>
        <w:tc>
          <w:tcPr>
            <w:tcW w:w="2126" w:type="dxa"/>
            <w:gridSpan w:val="2"/>
            <w:vAlign w:val="center"/>
          </w:tcPr>
          <w:p w14:paraId="286036D4"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u w:color="006666"/>
                <w:lang w:val="en-GB"/>
              </w:rPr>
              <w:t>Amount</w:t>
            </w:r>
          </w:p>
        </w:tc>
      </w:tr>
      <w:tr w:rsidR="006D238D" w:rsidRPr="00B83BE8" w14:paraId="3DA9323D" w14:textId="77777777" w:rsidTr="00041A03">
        <w:trPr>
          <w:trHeight w:val="223"/>
        </w:trPr>
        <w:tc>
          <w:tcPr>
            <w:tcW w:w="3293" w:type="dxa"/>
            <w:vMerge/>
            <w:vAlign w:val="center"/>
          </w:tcPr>
          <w:p w14:paraId="1ADE61AC" w14:textId="77777777" w:rsidR="00635ECF" w:rsidRPr="00B83BE8" w:rsidRDefault="00635ECF" w:rsidP="00BD605C">
            <w:pPr>
              <w:pBdr>
                <w:top w:val="nil"/>
                <w:left w:val="nil"/>
                <w:bottom w:val="nil"/>
                <w:right w:val="nil"/>
                <w:between w:val="nil"/>
                <w:bar w:val="nil"/>
              </w:pBdr>
              <w:spacing w:after="120" w:line="360" w:lineRule="auto"/>
              <w:ind w:left="142"/>
              <w:jc w:val="center"/>
              <w:rPr>
                <w:rFonts w:ascii="Times New Roman" w:eastAsia="Arial Unicode MS" w:hAnsi="Times New Roman" w:cs="Times New Roman"/>
                <w:i/>
                <w:iCs/>
                <w:sz w:val="18"/>
                <w:szCs w:val="18"/>
                <w:bdr w:val="nil"/>
                <w:lang w:val="en-GB" w:eastAsia="pt-PT"/>
              </w:rPr>
            </w:pPr>
          </w:p>
        </w:tc>
        <w:tc>
          <w:tcPr>
            <w:tcW w:w="1243" w:type="dxa"/>
            <w:vMerge/>
            <w:vAlign w:val="center"/>
          </w:tcPr>
          <w:p w14:paraId="6055B276" w14:textId="77777777" w:rsidR="00635ECF" w:rsidRPr="00B83BE8" w:rsidRDefault="00635ECF" w:rsidP="00BD605C">
            <w:pPr>
              <w:pBdr>
                <w:top w:val="nil"/>
                <w:left w:val="nil"/>
                <w:bottom w:val="nil"/>
                <w:right w:val="nil"/>
                <w:between w:val="nil"/>
                <w:bar w:val="nil"/>
              </w:pBdr>
              <w:spacing w:after="120" w:line="360" w:lineRule="auto"/>
              <w:ind w:left="142"/>
              <w:jc w:val="center"/>
              <w:rPr>
                <w:rFonts w:ascii="Times New Roman" w:eastAsia="Arial Unicode MS" w:hAnsi="Times New Roman" w:cs="Times New Roman"/>
                <w:i/>
                <w:iCs/>
                <w:sz w:val="18"/>
                <w:szCs w:val="18"/>
                <w:bdr w:val="nil"/>
                <w:lang w:val="en-GB" w:eastAsia="pt-PT"/>
              </w:rPr>
            </w:pPr>
          </w:p>
        </w:tc>
        <w:tc>
          <w:tcPr>
            <w:tcW w:w="1134" w:type="dxa"/>
            <w:vAlign w:val="center"/>
          </w:tcPr>
          <w:p w14:paraId="52AC54CC"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u w:color="006666"/>
                <w:lang w:val="en-GB"/>
              </w:rPr>
              <w:t>ISS</w:t>
            </w:r>
          </w:p>
        </w:tc>
        <w:tc>
          <w:tcPr>
            <w:tcW w:w="992" w:type="dxa"/>
            <w:vAlign w:val="center"/>
          </w:tcPr>
          <w:p w14:paraId="383E0095"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u w:color="006666"/>
                <w:lang w:val="en-GB"/>
              </w:rPr>
              <w:t>SCML</w:t>
            </w:r>
          </w:p>
        </w:tc>
      </w:tr>
      <w:tr w:rsidR="006D238D" w:rsidRPr="00B83BE8" w14:paraId="06128945" w14:textId="77777777" w:rsidTr="00041A03">
        <w:trPr>
          <w:trHeight w:val="443"/>
        </w:trPr>
        <w:tc>
          <w:tcPr>
            <w:tcW w:w="3293" w:type="dxa"/>
            <w:vAlign w:val="center"/>
          </w:tcPr>
          <w:p w14:paraId="1EF92D65" w14:textId="77777777" w:rsidR="00635ECF" w:rsidRPr="00B83BE8" w:rsidRDefault="00635ECF" w:rsidP="00BD605C">
            <w:pPr>
              <w:pStyle w:val="Body"/>
              <w:spacing w:before="60" w:after="120" w:line="360" w:lineRule="auto"/>
              <w:ind w:left="142"/>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Social support allowance for food, clothing, transport and hygiene items</w:t>
            </w:r>
          </w:p>
        </w:tc>
        <w:tc>
          <w:tcPr>
            <w:tcW w:w="1243" w:type="dxa"/>
            <w:vAlign w:val="center"/>
          </w:tcPr>
          <w:p w14:paraId="584F505C"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70%</w:t>
            </w:r>
          </w:p>
        </w:tc>
        <w:tc>
          <w:tcPr>
            <w:tcW w:w="1134" w:type="dxa"/>
            <w:vAlign w:val="center"/>
          </w:tcPr>
          <w:p w14:paraId="75CABD00"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€ 148.25</w:t>
            </w:r>
          </w:p>
        </w:tc>
        <w:tc>
          <w:tcPr>
            <w:tcW w:w="992" w:type="dxa"/>
            <w:vAlign w:val="center"/>
          </w:tcPr>
          <w:p w14:paraId="7DC19232"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€ 147.22</w:t>
            </w:r>
          </w:p>
        </w:tc>
      </w:tr>
      <w:tr w:rsidR="006D238D" w:rsidRPr="00B83BE8" w14:paraId="11F93647" w14:textId="77777777" w:rsidTr="00041A03">
        <w:trPr>
          <w:trHeight w:val="223"/>
        </w:trPr>
        <w:tc>
          <w:tcPr>
            <w:tcW w:w="3293" w:type="dxa"/>
            <w:vAlign w:val="center"/>
          </w:tcPr>
          <w:p w14:paraId="1028CE59" w14:textId="77777777" w:rsidR="00635ECF" w:rsidRPr="00B83BE8" w:rsidRDefault="00635ECF" w:rsidP="00BD605C">
            <w:pPr>
              <w:pStyle w:val="Body"/>
              <w:spacing w:before="60" w:after="120" w:line="360" w:lineRule="auto"/>
              <w:ind w:left="142"/>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Complementary allowance for housing</w:t>
            </w:r>
          </w:p>
        </w:tc>
        <w:tc>
          <w:tcPr>
            <w:tcW w:w="1243" w:type="dxa"/>
            <w:vAlign w:val="center"/>
          </w:tcPr>
          <w:p w14:paraId="0880DB3E"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30%</w:t>
            </w:r>
          </w:p>
        </w:tc>
        <w:tc>
          <w:tcPr>
            <w:tcW w:w="1134" w:type="dxa"/>
            <w:vAlign w:val="center"/>
          </w:tcPr>
          <w:p w14:paraId="526781C2"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€ 63.54</w:t>
            </w:r>
          </w:p>
        </w:tc>
        <w:tc>
          <w:tcPr>
            <w:tcW w:w="992" w:type="dxa"/>
            <w:vAlign w:val="center"/>
          </w:tcPr>
          <w:p w14:paraId="67E9DE12"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€ 63.10</w:t>
            </w:r>
          </w:p>
        </w:tc>
      </w:tr>
      <w:tr w:rsidR="006D238D" w:rsidRPr="00B83BE8" w14:paraId="15C26BF1" w14:textId="77777777" w:rsidTr="00041A03">
        <w:trPr>
          <w:trHeight w:val="443"/>
        </w:trPr>
        <w:tc>
          <w:tcPr>
            <w:tcW w:w="3293" w:type="dxa"/>
            <w:vAlign w:val="center"/>
          </w:tcPr>
          <w:p w14:paraId="20A3FE30" w14:textId="77777777" w:rsidR="00635ECF" w:rsidRPr="00B83BE8" w:rsidRDefault="00635ECF" w:rsidP="00BD605C">
            <w:pPr>
              <w:pStyle w:val="Body"/>
              <w:spacing w:before="60" w:after="120" w:line="360" w:lineRule="auto"/>
              <w:ind w:left="142"/>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Complementary allowance for personal expenses and transport</w:t>
            </w:r>
          </w:p>
        </w:tc>
        <w:tc>
          <w:tcPr>
            <w:tcW w:w="1243" w:type="dxa"/>
            <w:vAlign w:val="center"/>
          </w:tcPr>
          <w:p w14:paraId="4E5B3A59"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30%</w:t>
            </w:r>
          </w:p>
        </w:tc>
        <w:tc>
          <w:tcPr>
            <w:tcW w:w="1134" w:type="dxa"/>
            <w:vAlign w:val="center"/>
          </w:tcPr>
          <w:p w14:paraId="1CDA4A0A"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€ 63.54</w:t>
            </w:r>
          </w:p>
        </w:tc>
        <w:tc>
          <w:tcPr>
            <w:tcW w:w="992" w:type="dxa"/>
            <w:vAlign w:val="center"/>
          </w:tcPr>
          <w:p w14:paraId="7D573613"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€ 63.10</w:t>
            </w:r>
          </w:p>
        </w:tc>
      </w:tr>
    </w:tbl>
    <w:p w14:paraId="5EB3CBE6" w14:textId="77777777" w:rsidR="00635ECF" w:rsidRPr="00B83BE8" w:rsidRDefault="00635ECF" w:rsidP="00BD605C">
      <w:pPr>
        <w:pStyle w:val="Body"/>
        <w:spacing w:after="120" w:line="360" w:lineRule="auto"/>
        <w:ind w:left="142"/>
        <w:jc w:val="both"/>
        <w:rPr>
          <w:rStyle w:val="None"/>
          <w:rFonts w:ascii="Times New Roman" w:eastAsia="Arial" w:hAnsi="Times New Roman" w:cs="Times New Roman"/>
          <w:i/>
          <w:iCs/>
          <w:sz w:val="18"/>
          <w:szCs w:val="18"/>
          <w:lang w:val="en-GB"/>
        </w:rPr>
      </w:pPr>
    </w:p>
    <w:p w14:paraId="32A21E1B" w14:textId="3A551757" w:rsidR="00635ECF" w:rsidRPr="00B83BE8" w:rsidRDefault="00635ECF" w:rsidP="00BD605C">
      <w:pPr>
        <w:pStyle w:val="Body"/>
        <w:spacing w:after="120" w:line="360" w:lineRule="auto"/>
        <w:ind w:left="1134"/>
        <w:jc w:val="both"/>
        <w:rPr>
          <w:rStyle w:val="None"/>
          <w:rFonts w:ascii="Times New Roman" w:eastAsia="Arial" w:hAnsi="Times New Roman" w:cs="Times New Roman"/>
          <w:i/>
          <w:iCs/>
          <w:sz w:val="18"/>
          <w:szCs w:val="18"/>
          <w:lang w:val="en-GB"/>
        </w:rPr>
      </w:pPr>
      <w:r w:rsidRPr="00B83BE8">
        <w:rPr>
          <w:rStyle w:val="None"/>
          <w:rFonts w:ascii="Times New Roman" w:hAnsi="Times New Roman" w:cs="Times New Roman"/>
          <w:i/>
          <w:iCs/>
          <w:sz w:val="18"/>
          <w:szCs w:val="18"/>
          <w:lang w:val="en-GB"/>
        </w:rPr>
        <w:t xml:space="preserve">In practice, asylum seekers referred by SEF to CPR in the framework of admissibility procedures (including Dublin) and accelerated procedures on the territory benefit from housing at CAR or in other facilities (e.g. hostels, apartments or rooms in private accommodation) provided by CPR </w:t>
      </w:r>
      <w:r w:rsidR="00041A03" w:rsidRPr="00B83BE8">
        <w:rPr>
          <w:rStyle w:val="None"/>
          <w:rFonts w:ascii="Times New Roman" w:hAnsi="Times New Roman" w:cs="Times New Roman"/>
          <w:sz w:val="18"/>
          <w:szCs w:val="18"/>
          <w:lang w:val="en-GB"/>
        </w:rPr>
        <w:t>[…]</w:t>
      </w:r>
      <w:r w:rsidR="00041A03" w:rsidRPr="00B83BE8">
        <w:rPr>
          <w:rStyle w:val="None"/>
          <w:rFonts w:ascii="Times New Roman" w:hAnsi="Times New Roman" w:cs="Times New Roman"/>
          <w:i/>
          <w:iCs/>
          <w:sz w:val="18"/>
          <w:szCs w:val="18"/>
          <w:lang w:val="en-GB"/>
        </w:rPr>
        <w:t>,</w:t>
      </w:r>
      <w:r w:rsidRPr="00B83BE8">
        <w:rPr>
          <w:rStyle w:val="None"/>
          <w:rFonts w:ascii="Times New Roman" w:hAnsi="Times New Roman" w:cs="Times New Roman"/>
          <w:i/>
          <w:iCs/>
          <w:sz w:val="18"/>
          <w:szCs w:val="18"/>
          <w:lang w:val="en-GB"/>
        </w:rPr>
        <w:t xml:space="preserve"> along with a monthly allowance </w:t>
      </w:r>
      <w:proofErr w:type="gramStart"/>
      <w:r w:rsidRPr="00B83BE8">
        <w:rPr>
          <w:rStyle w:val="None"/>
          <w:rFonts w:ascii="Times New Roman" w:hAnsi="Times New Roman" w:cs="Times New Roman"/>
          <w:i/>
          <w:iCs/>
          <w:sz w:val="18"/>
          <w:szCs w:val="18"/>
          <w:lang w:val="en-GB"/>
        </w:rPr>
        <w:t>of  €</w:t>
      </w:r>
      <w:proofErr w:type="gramEnd"/>
      <w:r w:rsidRPr="00B83BE8">
        <w:rPr>
          <w:rStyle w:val="None"/>
          <w:rFonts w:ascii="Times New Roman" w:hAnsi="Times New Roman" w:cs="Times New Roman"/>
          <w:i/>
          <w:iCs/>
          <w:sz w:val="18"/>
          <w:szCs w:val="18"/>
          <w:lang w:val="en-GB"/>
        </w:rPr>
        <w:t xml:space="preserve"> 150 per adult, € 50 per child below the age of four, and  € 75 per child over the age of four to cover food and transport expenses. </w:t>
      </w:r>
    </w:p>
    <w:p w14:paraId="45DEAF2A" w14:textId="77777777" w:rsidR="00635ECF" w:rsidRPr="00B83BE8" w:rsidRDefault="00635ECF" w:rsidP="00BD605C">
      <w:pPr>
        <w:pStyle w:val="Body"/>
        <w:spacing w:after="120" w:line="360" w:lineRule="auto"/>
        <w:ind w:left="1134"/>
        <w:jc w:val="both"/>
        <w:rPr>
          <w:rStyle w:val="None"/>
          <w:rFonts w:ascii="Times New Roman" w:eastAsia="Arial" w:hAnsi="Times New Roman" w:cs="Times New Roman"/>
          <w:i/>
          <w:iCs/>
          <w:sz w:val="18"/>
          <w:szCs w:val="18"/>
          <w:lang w:val="en-GB"/>
        </w:rPr>
      </w:pPr>
      <w:r w:rsidRPr="00B83BE8">
        <w:rPr>
          <w:rStyle w:val="None"/>
          <w:rFonts w:ascii="Times New Roman" w:hAnsi="Times New Roman" w:cs="Times New Roman"/>
          <w:i/>
          <w:iCs/>
          <w:sz w:val="18"/>
          <w:szCs w:val="18"/>
          <w:lang w:val="en-GB"/>
        </w:rPr>
        <w:t xml:space="preserve">CPR’s Social Department provides asylum seekers with second-hand clothes as well as food items as needed and/or weekly with the support of the charities/projects that support social institutions by providing food items to be distributed to final beneficiaries, such as the Food Bank (Banco </w:t>
      </w:r>
      <w:proofErr w:type="spellStart"/>
      <w:r w:rsidRPr="00B83BE8">
        <w:rPr>
          <w:rStyle w:val="None"/>
          <w:rFonts w:ascii="Times New Roman" w:hAnsi="Times New Roman" w:cs="Times New Roman"/>
          <w:i/>
          <w:iCs/>
          <w:sz w:val="18"/>
          <w:szCs w:val="18"/>
          <w:lang w:val="en-GB"/>
        </w:rPr>
        <w:t>Alimentar</w:t>
      </w:r>
      <w:proofErr w:type="spellEnd"/>
      <w:r w:rsidRPr="00B83BE8">
        <w:rPr>
          <w:rStyle w:val="None"/>
          <w:rFonts w:ascii="Times New Roman" w:hAnsi="Times New Roman" w:cs="Times New Roman"/>
          <w:i/>
          <w:iCs/>
          <w:sz w:val="18"/>
          <w:szCs w:val="18"/>
          <w:lang w:val="en-GB"/>
        </w:rPr>
        <w:t xml:space="preserve">), </w:t>
      </w:r>
      <w:proofErr w:type="spellStart"/>
      <w:r w:rsidRPr="00B83BE8">
        <w:rPr>
          <w:rStyle w:val="None"/>
          <w:rFonts w:ascii="Times New Roman" w:hAnsi="Times New Roman" w:cs="Times New Roman"/>
          <w:i/>
          <w:iCs/>
          <w:sz w:val="18"/>
          <w:szCs w:val="18"/>
          <w:lang w:val="en-GB"/>
        </w:rPr>
        <w:t>Refood</w:t>
      </w:r>
      <w:proofErr w:type="spellEnd"/>
      <w:r w:rsidRPr="00B83BE8">
        <w:rPr>
          <w:rStyle w:val="None"/>
          <w:rFonts w:ascii="Times New Roman" w:hAnsi="Times New Roman" w:cs="Times New Roman"/>
          <w:i/>
          <w:iCs/>
          <w:sz w:val="18"/>
          <w:szCs w:val="18"/>
          <w:lang w:val="en-GB"/>
        </w:rPr>
        <w:t xml:space="preserve"> and </w:t>
      </w:r>
      <w:proofErr w:type="spellStart"/>
      <w:r w:rsidRPr="00B83BE8">
        <w:rPr>
          <w:rStyle w:val="None"/>
          <w:rFonts w:ascii="Times New Roman" w:hAnsi="Times New Roman" w:cs="Times New Roman"/>
          <w:i/>
          <w:iCs/>
          <w:sz w:val="18"/>
          <w:szCs w:val="18"/>
          <w:lang w:val="en-GB"/>
        </w:rPr>
        <w:t>Missão</w:t>
      </w:r>
      <w:proofErr w:type="spellEnd"/>
      <w:r w:rsidRPr="00B83BE8">
        <w:rPr>
          <w:rStyle w:val="None"/>
          <w:rFonts w:ascii="Times New Roman" w:hAnsi="Times New Roman" w:cs="Times New Roman"/>
          <w:i/>
          <w:iCs/>
          <w:sz w:val="18"/>
          <w:szCs w:val="18"/>
          <w:lang w:val="en-GB"/>
        </w:rPr>
        <w:t xml:space="preserve"> </w:t>
      </w:r>
      <w:proofErr w:type="spellStart"/>
      <w:r w:rsidRPr="00B83BE8">
        <w:rPr>
          <w:rStyle w:val="None"/>
          <w:rFonts w:ascii="Times New Roman" w:hAnsi="Times New Roman" w:cs="Times New Roman"/>
          <w:i/>
          <w:iCs/>
          <w:sz w:val="18"/>
          <w:szCs w:val="18"/>
          <w:lang w:val="en-GB"/>
        </w:rPr>
        <w:t>Continente</w:t>
      </w:r>
      <w:proofErr w:type="spellEnd"/>
      <w:r w:rsidRPr="00B83BE8">
        <w:rPr>
          <w:rStyle w:val="None"/>
          <w:rFonts w:ascii="Times New Roman" w:hAnsi="Times New Roman" w:cs="Times New Roman"/>
          <w:i/>
          <w:iCs/>
          <w:sz w:val="18"/>
          <w:szCs w:val="18"/>
          <w:lang w:val="en-GB"/>
        </w:rPr>
        <w:t xml:space="preserve">, as well as sporadic private donations. </w:t>
      </w:r>
    </w:p>
    <w:p w14:paraId="1F5648AF" w14:textId="77777777" w:rsidR="00635ECF" w:rsidRPr="00B83BE8" w:rsidRDefault="00635ECF" w:rsidP="00BD605C">
      <w:pPr>
        <w:pStyle w:val="Body"/>
        <w:spacing w:after="120" w:line="360" w:lineRule="auto"/>
        <w:ind w:left="1134"/>
        <w:jc w:val="both"/>
        <w:rPr>
          <w:rStyle w:val="None"/>
          <w:rFonts w:ascii="Times New Roman" w:eastAsia="Arial" w:hAnsi="Times New Roman" w:cs="Times New Roman"/>
          <w:i/>
          <w:iCs/>
          <w:sz w:val="18"/>
          <w:szCs w:val="18"/>
          <w:lang w:val="en-GB"/>
        </w:rPr>
      </w:pPr>
      <w:r w:rsidRPr="00B83BE8">
        <w:rPr>
          <w:rStyle w:val="None"/>
          <w:rFonts w:ascii="Times New Roman" w:hAnsi="Times New Roman" w:cs="Times New Roman"/>
          <w:i/>
          <w:iCs/>
          <w:sz w:val="18"/>
          <w:szCs w:val="18"/>
          <w:lang w:val="en-GB"/>
        </w:rPr>
        <w:t>Depending on the individual circumstances, CPR also pays for: (</w:t>
      </w:r>
      <w:proofErr w:type="spellStart"/>
      <w:r w:rsidRPr="00B83BE8">
        <w:rPr>
          <w:rStyle w:val="None"/>
          <w:rFonts w:ascii="Times New Roman" w:hAnsi="Times New Roman" w:cs="Times New Roman"/>
          <w:i/>
          <w:iCs/>
          <w:sz w:val="18"/>
          <w:szCs w:val="18"/>
          <w:lang w:val="en-GB"/>
        </w:rPr>
        <w:t>i</w:t>
      </w:r>
      <w:proofErr w:type="spellEnd"/>
      <w:r w:rsidRPr="00B83BE8">
        <w:rPr>
          <w:rStyle w:val="None"/>
          <w:rFonts w:ascii="Times New Roman" w:hAnsi="Times New Roman" w:cs="Times New Roman"/>
          <w:i/>
          <w:iCs/>
          <w:sz w:val="18"/>
          <w:szCs w:val="18"/>
          <w:lang w:val="en-GB"/>
        </w:rPr>
        <w:t>) medication due to problems related to access to State funded medication through the National Health Service (</w:t>
      </w:r>
      <w:proofErr w:type="spellStart"/>
      <w:r w:rsidRPr="00B83BE8">
        <w:rPr>
          <w:rStyle w:val="None"/>
          <w:rFonts w:ascii="Times New Roman" w:hAnsi="Times New Roman" w:cs="Times New Roman"/>
          <w:i/>
          <w:iCs/>
          <w:sz w:val="18"/>
          <w:szCs w:val="18"/>
          <w:lang w:val="en-GB"/>
        </w:rPr>
        <w:t>Serviço</w:t>
      </w:r>
      <w:proofErr w:type="spellEnd"/>
      <w:r w:rsidRPr="00B83BE8">
        <w:rPr>
          <w:rStyle w:val="None"/>
          <w:rFonts w:ascii="Times New Roman" w:hAnsi="Times New Roman" w:cs="Times New Roman"/>
          <w:i/>
          <w:iCs/>
          <w:sz w:val="18"/>
          <w:szCs w:val="18"/>
          <w:lang w:val="en-GB"/>
        </w:rPr>
        <w:t xml:space="preserve"> Nacional de </w:t>
      </w:r>
      <w:proofErr w:type="spellStart"/>
      <w:r w:rsidRPr="00B83BE8">
        <w:rPr>
          <w:rStyle w:val="None"/>
          <w:rFonts w:ascii="Times New Roman" w:hAnsi="Times New Roman" w:cs="Times New Roman"/>
          <w:i/>
          <w:iCs/>
          <w:sz w:val="18"/>
          <w:szCs w:val="18"/>
          <w:lang w:val="en-GB"/>
        </w:rPr>
        <w:t>Saúde</w:t>
      </w:r>
      <w:proofErr w:type="spellEnd"/>
      <w:r w:rsidRPr="00B83BE8">
        <w:rPr>
          <w:rStyle w:val="None"/>
          <w:rFonts w:ascii="Times New Roman" w:hAnsi="Times New Roman" w:cs="Times New Roman"/>
          <w:i/>
          <w:iCs/>
          <w:sz w:val="18"/>
          <w:szCs w:val="18"/>
          <w:lang w:val="en-GB"/>
        </w:rPr>
        <w:t xml:space="preserve">, SNS) or non-funded medication; (ii) school supplies for children; (iii) differentiated health care, e.g., dentists; and (iv) taxi transportation, e.g., in case of a medical emergency or for particularly vulnerable individuals. </w:t>
      </w:r>
    </w:p>
    <w:p w14:paraId="47470E60" w14:textId="77777777" w:rsidR="00635ECF" w:rsidRPr="00B83BE8" w:rsidRDefault="00635ECF" w:rsidP="00BD605C">
      <w:pPr>
        <w:pStyle w:val="Body"/>
        <w:spacing w:after="120" w:line="360" w:lineRule="auto"/>
        <w:ind w:left="1134"/>
        <w:jc w:val="both"/>
        <w:rPr>
          <w:rStyle w:val="None"/>
          <w:rFonts w:ascii="Times New Roman" w:hAnsi="Times New Roman" w:cs="Times New Roman"/>
          <w:i/>
          <w:iCs/>
          <w:sz w:val="18"/>
          <w:szCs w:val="18"/>
          <w:lang w:val="en-GB"/>
        </w:rPr>
      </w:pPr>
      <w:r w:rsidRPr="00B83BE8">
        <w:rPr>
          <w:rStyle w:val="None"/>
          <w:rFonts w:ascii="Times New Roman" w:hAnsi="Times New Roman" w:cs="Times New Roman"/>
          <w:i/>
          <w:iCs/>
          <w:sz w:val="18"/>
          <w:szCs w:val="18"/>
          <w:lang w:val="en-GB"/>
        </w:rPr>
        <w:t xml:space="preserve">In the case of unaccompanied children in the regular procedure and at appeal stage, CPR provides material reception conditions in kind such as housing, food, clothing, transportation, school supplies, sports, social and cultural activities, capacity-building and personal development activities, haircuts, as well as a monthly allowance for personal needs that varies according to age: € 10 for children up to the age of 10; € 12 for children between the age of 11 and 14; and €16 for children aged 15 and </w:t>
      </w:r>
      <w:r w:rsidRPr="00B83BE8">
        <w:rPr>
          <w:rStyle w:val="None"/>
          <w:rFonts w:ascii="Times New Roman" w:hAnsi="Times New Roman" w:cs="Times New Roman"/>
          <w:i/>
          <w:iCs/>
          <w:sz w:val="18"/>
          <w:szCs w:val="18"/>
          <w:lang w:val="en-GB"/>
        </w:rPr>
        <w:lastRenderedPageBreak/>
        <w:t>over. Unaccompanied young people in pre-autonomy stage are responsible for managing their own monthly allowance of €150.</w:t>
      </w:r>
    </w:p>
    <w:p w14:paraId="5C5190F2" w14:textId="0DE965CC" w:rsidR="00635ECF" w:rsidRPr="00B83BE8" w:rsidRDefault="00635ECF" w:rsidP="00BD605C">
      <w:pPr>
        <w:pStyle w:val="Body"/>
        <w:spacing w:after="120" w:line="360" w:lineRule="auto"/>
        <w:ind w:left="1134"/>
        <w:jc w:val="both"/>
        <w:rPr>
          <w:rStyle w:val="None"/>
          <w:rFonts w:ascii="Times New Roman" w:eastAsia="Arial" w:hAnsi="Times New Roman" w:cs="Times New Roman"/>
          <w:i/>
          <w:iCs/>
          <w:sz w:val="18"/>
          <w:szCs w:val="18"/>
          <w:lang w:val="en-GB"/>
        </w:rPr>
      </w:pPr>
      <w:r w:rsidRPr="00B83BE8">
        <w:rPr>
          <w:rStyle w:val="None"/>
          <w:rFonts w:ascii="Times New Roman" w:hAnsi="Times New Roman" w:cs="Times New Roman"/>
          <w:i/>
          <w:iCs/>
          <w:sz w:val="18"/>
          <w:szCs w:val="18"/>
          <w:lang w:val="en-GB"/>
        </w:rPr>
        <w:t xml:space="preserve">In the regular procedure or pending an appeal against a rejection decision during the admissibility stage or in an accelerated procedure, the financial allowance provided by ISS and by SCML is expected to cover all expenses. SCML provides an additional monthly support in cases of severe economic vulnerability (which are often linked to the extremely high costs of accommodation). In 2021, 37 applicants were covered by this measure. ISS has also confirmed that in 2021 it has continued to provide further support for housing expenses (first two months of rent upon presentation of a lease proposal) and that, when deemed justified following assessment, additional support for housing and other expenses can be granted. </w:t>
      </w:r>
    </w:p>
    <w:p w14:paraId="6B588362" w14:textId="4DF2F636" w:rsidR="00635ECF" w:rsidRPr="00B83BE8" w:rsidRDefault="00635ECF" w:rsidP="00BD605C">
      <w:pPr>
        <w:pStyle w:val="Body"/>
        <w:spacing w:after="120" w:line="360" w:lineRule="auto"/>
        <w:ind w:left="1134"/>
        <w:jc w:val="both"/>
        <w:rPr>
          <w:rStyle w:val="None"/>
          <w:rFonts w:ascii="Times New Roman" w:eastAsia="Arial" w:hAnsi="Times New Roman" w:cs="Times New Roman"/>
          <w:i/>
          <w:iCs/>
          <w:sz w:val="18"/>
          <w:szCs w:val="18"/>
          <w:lang w:val="en-GB"/>
        </w:rPr>
      </w:pPr>
      <w:r w:rsidRPr="00B83BE8">
        <w:rPr>
          <w:rStyle w:val="None"/>
          <w:rFonts w:ascii="Times New Roman" w:hAnsi="Times New Roman" w:cs="Times New Roman"/>
          <w:i/>
          <w:iCs/>
          <w:sz w:val="18"/>
          <w:szCs w:val="18"/>
          <w:lang w:val="en-GB"/>
        </w:rPr>
        <w:t xml:space="preserve">The monthly allowance for all expenses is calculated in accordance with the percentages of the social pension set out in the Asylum Act, as mentioned above, albeit with a regressive percentage per additional member of the household. </w:t>
      </w:r>
    </w:p>
    <w:p w14:paraId="6DB226DB" w14:textId="77777777" w:rsidR="00635ECF" w:rsidRPr="00B83BE8" w:rsidRDefault="00635ECF" w:rsidP="00BD605C">
      <w:pPr>
        <w:pStyle w:val="Body"/>
        <w:spacing w:after="120" w:line="360" w:lineRule="auto"/>
        <w:ind w:left="1134"/>
        <w:jc w:val="both"/>
        <w:rPr>
          <w:rStyle w:val="None"/>
          <w:rFonts w:ascii="Times New Roman" w:hAnsi="Times New Roman" w:cs="Times New Roman"/>
          <w:i/>
          <w:iCs/>
          <w:sz w:val="18"/>
          <w:szCs w:val="18"/>
          <w:lang w:val="en-GB"/>
        </w:rPr>
      </w:pPr>
      <w:r w:rsidRPr="00B83BE8">
        <w:rPr>
          <w:rStyle w:val="None"/>
          <w:rFonts w:ascii="Times New Roman" w:hAnsi="Times New Roman" w:cs="Times New Roman"/>
          <w:i/>
          <w:iCs/>
          <w:sz w:val="18"/>
          <w:szCs w:val="18"/>
          <w:lang w:val="en-GB"/>
        </w:rPr>
        <w:t xml:space="preserve">While in previous years, the amount of the allowances granted by ISS and SCML was the same, according to the information provided by the organisations, this has not been the case since 2020. According to ISS, an audit carried out in 2020 concluded that the “social support allowance for food, clothing, transport and hygiene items” could not, according to Article 57(3) of the Asylum Act, be combined with the “complementary allowance for personal expenses and transport”. According to the information provided by SCML, the organisation continued to follow the previous model to determine the amount of the financial allowances it granted. Consequently, in 2021, the amounts applied were as follows: </w:t>
      </w:r>
    </w:p>
    <w:tbl>
      <w:tblPr>
        <w:tblStyle w:val="TableGrid"/>
        <w:tblW w:w="5103" w:type="dxa"/>
        <w:tblInd w:w="2547" w:type="dxa"/>
        <w:tblLayout w:type="fixed"/>
        <w:tblLook w:val="04A0" w:firstRow="1" w:lastRow="0" w:firstColumn="1" w:lastColumn="0" w:noHBand="0" w:noVBand="1"/>
      </w:tblPr>
      <w:tblGrid>
        <w:gridCol w:w="2539"/>
        <w:gridCol w:w="1288"/>
        <w:gridCol w:w="1276"/>
      </w:tblGrid>
      <w:tr w:rsidR="006D238D" w:rsidRPr="00B83BE8" w14:paraId="5CAC3734" w14:textId="77777777" w:rsidTr="00041A03">
        <w:trPr>
          <w:trHeight w:val="223"/>
        </w:trPr>
        <w:tc>
          <w:tcPr>
            <w:tcW w:w="5103" w:type="dxa"/>
            <w:gridSpan w:val="3"/>
          </w:tcPr>
          <w:p w14:paraId="4904EAB0"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b/>
                <w:bCs/>
                <w:i/>
                <w:iCs/>
                <w:color w:val="auto"/>
                <w:sz w:val="18"/>
                <w:szCs w:val="18"/>
                <w:u w:color="FFFFFF"/>
                <w:lang w:val="en-GB"/>
              </w:rPr>
              <w:t>Level of ISS / SCML financial allowance for all expenses: 2021</w:t>
            </w:r>
          </w:p>
        </w:tc>
      </w:tr>
      <w:tr w:rsidR="006D238D" w:rsidRPr="00B83BE8" w14:paraId="0413C21F" w14:textId="77777777" w:rsidTr="00041A03">
        <w:trPr>
          <w:trHeight w:val="223"/>
        </w:trPr>
        <w:tc>
          <w:tcPr>
            <w:tcW w:w="2539" w:type="dxa"/>
            <w:vMerge w:val="restart"/>
          </w:tcPr>
          <w:p w14:paraId="55CEBADA"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u w:color="006666"/>
                <w:lang w:val="en-GB"/>
              </w:rPr>
              <w:t>Category of applicant</w:t>
            </w:r>
          </w:p>
        </w:tc>
        <w:tc>
          <w:tcPr>
            <w:tcW w:w="2564" w:type="dxa"/>
            <w:gridSpan w:val="2"/>
          </w:tcPr>
          <w:p w14:paraId="76E32BC9"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u w:color="006666"/>
                <w:lang w:val="en-GB"/>
              </w:rPr>
              <w:t>Amount</w:t>
            </w:r>
          </w:p>
        </w:tc>
      </w:tr>
      <w:tr w:rsidR="006D238D" w:rsidRPr="00B83BE8" w14:paraId="7D93999F" w14:textId="77777777" w:rsidTr="00041A03">
        <w:trPr>
          <w:trHeight w:val="223"/>
        </w:trPr>
        <w:tc>
          <w:tcPr>
            <w:tcW w:w="2539" w:type="dxa"/>
            <w:vMerge/>
          </w:tcPr>
          <w:p w14:paraId="050ADBBC" w14:textId="77777777" w:rsidR="00635ECF" w:rsidRPr="00B83BE8" w:rsidRDefault="00635ECF" w:rsidP="00BD605C">
            <w:pPr>
              <w:pBdr>
                <w:top w:val="nil"/>
                <w:left w:val="nil"/>
                <w:bottom w:val="nil"/>
                <w:right w:val="nil"/>
                <w:between w:val="nil"/>
                <w:bar w:val="nil"/>
              </w:pBdr>
              <w:spacing w:after="120" w:line="360" w:lineRule="auto"/>
              <w:ind w:left="1134"/>
              <w:jc w:val="center"/>
              <w:rPr>
                <w:rFonts w:ascii="Times New Roman" w:eastAsia="Arial Unicode MS" w:hAnsi="Times New Roman" w:cs="Times New Roman"/>
                <w:i/>
                <w:iCs/>
                <w:sz w:val="18"/>
                <w:szCs w:val="18"/>
                <w:bdr w:val="nil"/>
                <w:lang w:val="en-GB" w:eastAsia="pt-PT"/>
              </w:rPr>
            </w:pPr>
          </w:p>
        </w:tc>
        <w:tc>
          <w:tcPr>
            <w:tcW w:w="1288" w:type="dxa"/>
          </w:tcPr>
          <w:p w14:paraId="0C9C5ED1"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u w:color="006666"/>
                <w:lang w:val="en-GB"/>
              </w:rPr>
              <w:t>ISS</w:t>
            </w:r>
          </w:p>
        </w:tc>
        <w:tc>
          <w:tcPr>
            <w:tcW w:w="1276" w:type="dxa"/>
          </w:tcPr>
          <w:p w14:paraId="65EE2F25"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u w:color="006666"/>
                <w:lang w:val="en-GB"/>
              </w:rPr>
              <w:t>SCML</w:t>
            </w:r>
          </w:p>
        </w:tc>
      </w:tr>
      <w:tr w:rsidR="006D238D" w:rsidRPr="00B83BE8" w14:paraId="5BFB4292" w14:textId="77777777" w:rsidTr="00041A03">
        <w:trPr>
          <w:trHeight w:val="223"/>
        </w:trPr>
        <w:tc>
          <w:tcPr>
            <w:tcW w:w="2539" w:type="dxa"/>
          </w:tcPr>
          <w:p w14:paraId="22795A48"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Head of household</w:t>
            </w:r>
          </w:p>
        </w:tc>
        <w:tc>
          <w:tcPr>
            <w:tcW w:w="1288" w:type="dxa"/>
          </w:tcPr>
          <w:p w14:paraId="248936D4"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€ 211.79</w:t>
            </w:r>
          </w:p>
        </w:tc>
        <w:tc>
          <w:tcPr>
            <w:tcW w:w="1276" w:type="dxa"/>
          </w:tcPr>
          <w:p w14:paraId="3F091F1C"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€ 273.42</w:t>
            </w:r>
          </w:p>
        </w:tc>
      </w:tr>
      <w:tr w:rsidR="006D238D" w:rsidRPr="00B83BE8" w14:paraId="32DE5DE5" w14:textId="77777777" w:rsidTr="00041A03">
        <w:trPr>
          <w:trHeight w:val="223"/>
        </w:trPr>
        <w:tc>
          <w:tcPr>
            <w:tcW w:w="2539" w:type="dxa"/>
          </w:tcPr>
          <w:p w14:paraId="5135CD3B"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Other adult(s) in household</w:t>
            </w:r>
          </w:p>
        </w:tc>
        <w:tc>
          <w:tcPr>
            <w:tcW w:w="1288" w:type="dxa"/>
          </w:tcPr>
          <w:p w14:paraId="180F2362"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€ 148.25</w:t>
            </w:r>
          </w:p>
        </w:tc>
        <w:tc>
          <w:tcPr>
            <w:tcW w:w="1276" w:type="dxa"/>
          </w:tcPr>
          <w:p w14:paraId="17CD1D01"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€ 191.39</w:t>
            </w:r>
          </w:p>
        </w:tc>
      </w:tr>
      <w:tr w:rsidR="006D238D" w:rsidRPr="00B83BE8" w14:paraId="5A8FFB05" w14:textId="77777777" w:rsidTr="00041A03">
        <w:trPr>
          <w:trHeight w:val="223"/>
        </w:trPr>
        <w:tc>
          <w:tcPr>
            <w:tcW w:w="2539" w:type="dxa"/>
          </w:tcPr>
          <w:p w14:paraId="17C4EC51"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Child</w:t>
            </w:r>
          </w:p>
        </w:tc>
        <w:tc>
          <w:tcPr>
            <w:tcW w:w="1288" w:type="dxa"/>
          </w:tcPr>
          <w:p w14:paraId="78AA95E5"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€ 105.90</w:t>
            </w:r>
          </w:p>
        </w:tc>
        <w:tc>
          <w:tcPr>
            <w:tcW w:w="1276" w:type="dxa"/>
          </w:tcPr>
          <w:p w14:paraId="4345746B" w14:textId="77777777" w:rsidR="00635ECF" w:rsidRPr="00B83BE8" w:rsidRDefault="00635ECF" w:rsidP="00BD605C">
            <w:pPr>
              <w:pStyle w:val="Body"/>
              <w:spacing w:before="60" w:after="120" w:line="360" w:lineRule="auto"/>
              <w:jc w:val="center"/>
              <w:rPr>
                <w:rFonts w:ascii="Times New Roman" w:hAnsi="Times New Roman" w:cs="Times New Roman"/>
                <w:i/>
                <w:iCs/>
                <w:color w:val="auto"/>
                <w:sz w:val="18"/>
                <w:szCs w:val="18"/>
                <w:lang w:val="en-GB"/>
              </w:rPr>
            </w:pPr>
            <w:r w:rsidRPr="00B83BE8">
              <w:rPr>
                <w:rStyle w:val="None"/>
                <w:rFonts w:ascii="Times New Roman" w:hAnsi="Times New Roman" w:cs="Times New Roman"/>
                <w:i/>
                <w:iCs/>
                <w:color w:val="auto"/>
                <w:sz w:val="18"/>
                <w:szCs w:val="18"/>
                <w:lang w:val="en-GB"/>
              </w:rPr>
              <w:t>€ 136.71</w:t>
            </w:r>
          </w:p>
        </w:tc>
      </w:tr>
    </w:tbl>
    <w:p w14:paraId="3FEACD9C" w14:textId="77777777" w:rsidR="00635ECF" w:rsidRPr="00B83BE8" w:rsidRDefault="00635ECF" w:rsidP="00BD605C">
      <w:pPr>
        <w:spacing w:after="120" w:line="360" w:lineRule="auto"/>
        <w:rPr>
          <w:rFonts w:ascii="Times New Roman" w:hAnsi="Times New Roman" w:cs="Times New Roman"/>
          <w:b/>
          <w:bCs/>
          <w:sz w:val="20"/>
          <w:szCs w:val="20"/>
          <w:lang w:val="en-GB"/>
        </w:rPr>
      </w:pPr>
    </w:p>
    <w:p w14:paraId="59A9268A" w14:textId="0DC32213" w:rsidR="00E31986" w:rsidRPr="00B83BE8" w:rsidRDefault="00E31986" w:rsidP="00BD605C">
      <w:pPr>
        <w:pStyle w:val="ListParagraph"/>
        <w:numPr>
          <w:ilvl w:val="0"/>
          <w:numId w:val="6"/>
        </w:numPr>
        <w:tabs>
          <w:tab w:val="left" w:pos="284"/>
        </w:tabs>
        <w:spacing w:before="100" w:beforeAutospacing="1" w:after="120" w:line="360" w:lineRule="auto"/>
        <w:ind w:left="0" w:firstLine="0"/>
        <w:contextualSpacing w:val="0"/>
        <w:jc w:val="both"/>
        <w:rPr>
          <w:rFonts w:ascii="Times New Roman" w:eastAsia="Times New Roman" w:hAnsi="Times New Roman" w:cs="Times New Roman"/>
          <w:sz w:val="20"/>
          <w:szCs w:val="20"/>
          <w:lang w:val="en-GB" w:eastAsia="pt-PT"/>
        </w:rPr>
      </w:pPr>
      <w:r w:rsidRPr="00B83BE8">
        <w:rPr>
          <w:rFonts w:ascii="Times New Roman" w:eastAsia="Times New Roman" w:hAnsi="Times New Roman" w:cs="Times New Roman"/>
          <w:color w:val="222222"/>
          <w:sz w:val="20"/>
          <w:szCs w:val="20"/>
          <w:shd w:val="clear" w:color="auto" w:fill="FFFFFF"/>
          <w:lang w:val="en-GB" w:eastAsia="pt-PT"/>
        </w:rPr>
        <w:t>T</w:t>
      </w:r>
      <w:r w:rsidR="00550C4B" w:rsidRPr="00B83BE8">
        <w:rPr>
          <w:rFonts w:ascii="Times New Roman" w:eastAsia="Times New Roman" w:hAnsi="Times New Roman" w:cs="Times New Roman"/>
          <w:color w:val="222222"/>
          <w:sz w:val="20"/>
          <w:szCs w:val="20"/>
          <w:shd w:val="clear" w:color="auto" w:fill="FFFFFF"/>
          <w:lang w:val="en-GB" w:eastAsia="pt-PT"/>
        </w:rPr>
        <w:t xml:space="preserve">he monthly financial allowances granted to asylum seekers in Portugal are manifestly low, particularly in light of the growing cost of living in the country (namely regarding accommodation). Through the years, CPR has received reports from asylum seekers noting the insufficiency of such stipends to ensure an adequate standard of living. </w:t>
      </w:r>
    </w:p>
    <w:p w14:paraId="2E4D4229" w14:textId="77777777" w:rsidR="004C19AC" w:rsidRPr="004C19AC" w:rsidRDefault="00E31986" w:rsidP="00BD605C">
      <w:pPr>
        <w:pStyle w:val="ListParagraph"/>
        <w:numPr>
          <w:ilvl w:val="0"/>
          <w:numId w:val="6"/>
        </w:numPr>
        <w:tabs>
          <w:tab w:val="left" w:pos="284"/>
        </w:tabs>
        <w:spacing w:before="100" w:beforeAutospacing="1" w:after="120" w:line="360" w:lineRule="auto"/>
        <w:ind w:left="0" w:firstLine="0"/>
        <w:contextualSpacing w:val="0"/>
        <w:jc w:val="both"/>
        <w:rPr>
          <w:rFonts w:ascii="Times New Roman" w:eastAsia="Times New Roman" w:hAnsi="Times New Roman" w:cs="Times New Roman"/>
          <w:sz w:val="20"/>
          <w:szCs w:val="20"/>
          <w:lang w:val="en-GB" w:eastAsia="pt-PT"/>
        </w:rPr>
      </w:pPr>
      <w:r w:rsidRPr="00B83BE8">
        <w:rPr>
          <w:rFonts w:ascii="Times New Roman" w:eastAsia="Times New Roman" w:hAnsi="Times New Roman" w:cs="Times New Roman"/>
          <w:color w:val="222222"/>
          <w:sz w:val="20"/>
          <w:szCs w:val="20"/>
          <w:shd w:val="clear" w:color="auto" w:fill="FFFFFF"/>
          <w:lang w:val="en-GB" w:eastAsia="pt-PT"/>
        </w:rPr>
        <w:t>As such, CPR considers that the national authorities should revise the applicable amounts in order to ensure that the right of asylum seekers to an adequate standard of living is adequately.</w:t>
      </w:r>
    </w:p>
    <w:p w14:paraId="0FEC0786" w14:textId="10628321" w:rsidR="00550C4B" w:rsidRPr="00B83BE8" w:rsidRDefault="00E31986" w:rsidP="004C19AC">
      <w:pPr>
        <w:pStyle w:val="ListParagraph"/>
        <w:tabs>
          <w:tab w:val="left" w:pos="284"/>
        </w:tabs>
        <w:spacing w:before="100" w:beforeAutospacing="1" w:after="120" w:line="360" w:lineRule="auto"/>
        <w:ind w:left="0"/>
        <w:contextualSpacing w:val="0"/>
        <w:jc w:val="both"/>
        <w:rPr>
          <w:rFonts w:ascii="Times New Roman" w:eastAsia="Times New Roman" w:hAnsi="Times New Roman" w:cs="Times New Roman"/>
          <w:sz w:val="20"/>
          <w:szCs w:val="20"/>
          <w:lang w:val="en-GB" w:eastAsia="pt-PT"/>
        </w:rPr>
      </w:pPr>
      <w:r w:rsidRPr="00B83BE8">
        <w:rPr>
          <w:rFonts w:ascii="Times New Roman" w:eastAsia="Times New Roman" w:hAnsi="Times New Roman" w:cs="Times New Roman"/>
          <w:color w:val="222222"/>
          <w:sz w:val="20"/>
          <w:szCs w:val="20"/>
          <w:shd w:val="clear" w:color="auto" w:fill="FFFFFF"/>
          <w:lang w:val="en-GB" w:eastAsia="pt-PT"/>
        </w:rPr>
        <w:t xml:space="preserve"> </w:t>
      </w:r>
    </w:p>
    <w:p w14:paraId="10082908" w14:textId="20960421" w:rsidR="00CB0472" w:rsidRPr="00E31986" w:rsidRDefault="00CB0472" w:rsidP="00BD605C">
      <w:pPr>
        <w:pStyle w:val="ListParagraph"/>
        <w:numPr>
          <w:ilvl w:val="0"/>
          <w:numId w:val="2"/>
        </w:numPr>
        <w:spacing w:after="120" w:line="360" w:lineRule="auto"/>
        <w:contextualSpacing w:val="0"/>
        <w:rPr>
          <w:rFonts w:ascii="Times New Roman" w:hAnsi="Times New Roman" w:cs="Times New Roman"/>
          <w:b/>
          <w:bCs/>
          <w:sz w:val="24"/>
          <w:szCs w:val="24"/>
          <w:lang w:val="en-GB"/>
        </w:rPr>
      </w:pPr>
      <w:r w:rsidRPr="00E31986">
        <w:rPr>
          <w:rFonts w:ascii="Times New Roman" w:hAnsi="Times New Roman" w:cs="Times New Roman"/>
          <w:b/>
          <w:bCs/>
          <w:sz w:val="24"/>
          <w:szCs w:val="24"/>
          <w:lang w:val="en-GB"/>
        </w:rPr>
        <w:lastRenderedPageBreak/>
        <w:t>Right to health (art.12)</w:t>
      </w:r>
    </w:p>
    <w:p w14:paraId="362916C4" w14:textId="275AE274" w:rsidR="002147B7" w:rsidRPr="006D238D" w:rsidRDefault="006D238D"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b/>
          <w:bCs/>
          <w:sz w:val="24"/>
          <w:szCs w:val="24"/>
          <w:lang w:val="en-GB"/>
        </w:rPr>
      </w:pPr>
      <w:r>
        <w:rPr>
          <w:rFonts w:ascii="Times New Roman" w:hAnsi="Times New Roman" w:cs="Times New Roman"/>
          <w:sz w:val="20"/>
          <w:szCs w:val="20"/>
          <w:lang w:val="en-GB"/>
        </w:rPr>
        <w:t>Overall, asylum seekers in Portugal have effective access to free health care within the national system, in line with the relevant legal framework.</w:t>
      </w:r>
    </w:p>
    <w:p w14:paraId="64AE5574" w14:textId="0C87A34F" w:rsidR="006D238D" w:rsidRPr="006D238D" w:rsidRDefault="006D238D"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b/>
          <w:bCs/>
          <w:sz w:val="24"/>
          <w:szCs w:val="24"/>
          <w:lang w:val="en-GB"/>
        </w:rPr>
      </w:pPr>
      <w:r>
        <w:rPr>
          <w:rFonts w:ascii="Times New Roman" w:hAnsi="Times New Roman" w:cs="Times New Roman"/>
          <w:sz w:val="20"/>
          <w:szCs w:val="20"/>
          <w:lang w:val="en-GB"/>
        </w:rPr>
        <w:t xml:space="preserve">Nevertheless, it must be taken into account that factors such as language and cultural barriers, general access difficulties and limited responses to special needs have an impact in the quality of health care provided to asylum seekers. </w:t>
      </w:r>
    </w:p>
    <w:p w14:paraId="666D3D7C" w14:textId="07DC999D" w:rsidR="006D238D" w:rsidRDefault="006D238D" w:rsidP="00BD605C">
      <w:pPr>
        <w:spacing w:after="120" w:line="360" w:lineRule="auto"/>
        <w:rPr>
          <w:rFonts w:ascii="Times New Roman" w:hAnsi="Times New Roman" w:cs="Times New Roman"/>
          <w:b/>
          <w:bCs/>
          <w:sz w:val="24"/>
          <w:szCs w:val="24"/>
          <w:lang w:val="en-GB"/>
        </w:rPr>
      </w:pPr>
    </w:p>
    <w:p w14:paraId="39F57B5E" w14:textId="52BDCCC1" w:rsidR="0057170F" w:rsidRPr="00E31986" w:rsidRDefault="0057170F" w:rsidP="00BD605C">
      <w:pPr>
        <w:pStyle w:val="ListParagraph"/>
        <w:numPr>
          <w:ilvl w:val="0"/>
          <w:numId w:val="1"/>
        </w:numPr>
        <w:spacing w:after="120" w:line="360" w:lineRule="auto"/>
        <w:contextualSpacing w:val="0"/>
        <w:rPr>
          <w:rFonts w:ascii="Times New Roman" w:hAnsi="Times New Roman" w:cs="Times New Roman"/>
          <w:b/>
          <w:bCs/>
          <w:sz w:val="28"/>
          <w:szCs w:val="28"/>
          <w:lang w:val="en-GB"/>
        </w:rPr>
      </w:pPr>
      <w:r w:rsidRPr="00E31986">
        <w:rPr>
          <w:rFonts w:ascii="Times New Roman" w:hAnsi="Times New Roman" w:cs="Times New Roman"/>
          <w:b/>
          <w:bCs/>
          <w:sz w:val="28"/>
          <w:szCs w:val="28"/>
          <w:lang w:val="en-GB"/>
        </w:rPr>
        <w:t>Statelessness</w:t>
      </w:r>
    </w:p>
    <w:p w14:paraId="36C427A4" w14:textId="2C8D289B" w:rsidR="00D30BEA" w:rsidRPr="00E31986" w:rsidRDefault="004C19AC"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Pr>
          <w:rFonts w:ascii="Times New Roman" w:hAnsi="Times New Roman" w:cs="Times New Roman"/>
          <w:sz w:val="20"/>
          <w:szCs w:val="20"/>
          <w:lang w:val="en-GB"/>
        </w:rPr>
        <w:t>W</w:t>
      </w:r>
      <w:r w:rsidR="00C24332" w:rsidRPr="00E31986">
        <w:rPr>
          <w:rFonts w:ascii="Times New Roman" w:hAnsi="Times New Roman" w:cs="Times New Roman"/>
          <w:sz w:val="20"/>
          <w:szCs w:val="20"/>
          <w:lang w:val="en-GB"/>
        </w:rPr>
        <w:t>hile much more limited information is available</w:t>
      </w:r>
      <w:r>
        <w:rPr>
          <w:rFonts w:ascii="Times New Roman" w:hAnsi="Times New Roman" w:cs="Times New Roman"/>
          <w:sz w:val="20"/>
          <w:szCs w:val="20"/>
          <w:lang w:val="en-GB"/>
        </w:rPr>
        <w:t xml:space="preserve"> on statelessness and its impacts in Portugal</w:t>
      </w:r>
      <w:r w:rsidR="00C24332" w:rsidRPr="00E31986">
        <w:rPr>
          <w:rFonts w:ascii="Times New Roman" w:hAnsi="Times New Roman" w:cs="Times New Roman"/>
          <w:sz w:val="20"/>
          <w:szCs w:val="20"/>
          <w:lang w:val="en-GB"/>
        </w:rPr>
        <w:t xml:space="preserve">, CPR underlines that the </w:t>
      </w:r>
      <w:r>
        <w:rPr>
          <w:rFonts w:ascii="Times New Roman" w:hAnsi="Times New Roman" w:cs="Times New Roman"/>
          <w:sz w:val="20"/>
          <w:szCs w:val="20"/>
          <w:lang w:val="en-GB"/>
        </w:rPr>
        <w:t>absence</w:t>
      </w:r>
      <w:r w:rsidR="00C24332" w:rsidRPr="00E31986">
        <w:rPr>
          <w:rFonts w:ascii="Times New Roman" w:hAnsi="Times New Roman" w:cs="Times New Roman"/>
          <w:sz w:val="20"/>
          <w:szCs w:val="20"/>
          <w:lang w:val="en-GB"/>
        </w:rPr>
        <w:t xml:space="preserve"> of a statelessness determination procedure presents a significant obstacle to </w:t>
      </w:r>
      <w:r>
        <w:rPr>
          <w:rFonts w:ascii="Times New Roman" w:hAnsi="Times New Roman" w:cs="Times New Roman"/>
          <w:sz w:val="20"/>
          <w:szCs w:val="20"/>
          <w:lang w:val="en-GB"/>
        </w:rPr>
        <w:t xml:space="preserve">the </w:t>
      </w:r>
      <w:r w:rsidR="00C24332" w:rsidRPr="00E31986">
        <w:rPr>
          <w:rFonts w:ascii="Times New Roman" w:hAnsi="Times New Roman" w:cs="Times New Roman"/>
          <w:sz w:val="20"/>
          <w:szCs w:val="20"/>
          <w:lang w:val="en-GB"/>
        </w:rPr>
        <w:t xml:space="preserve">identification and protection of stateless persons. </w:t>
      </w:r>
    </w:p>
    <w:p w14:paraId="67BCF6A3" w14:textId="67F789E6" w:rsidR="00C24332" w:rsidRPr="00E31986" w:rsidRDefault="004C19AC"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Pr>
          <w:rFonts w:ascii="Times New Roman" w:hAnsi="Times New Roman" w:cs="Times New Roman"/>
          <w:sz w:val="20"/>
          <w:szCs w:val="20"/>
          <w:lang w:val="en-GB"/>
        </w:rPr>
        <w:t>While</w:t>
      </w:r>
      <w:r w:rsidR="00C24332" w:rsidRPr="00E31986">
        <w:rPr>
          <w:rFonts w:ascii="Times New Roman" w:hAnsi="Times New Roman" w:cs="Times New Roman"/>
          <w:sz w:val="20"/>
          <w:szCs w:val="20"/>
          <w:lang w:val="en-GB"/>
        </w:rPr>
        <w:t xml:space="preserve"> the legal framework on Nationality is overall positive and in line with international standards, effective and efficient implementation </w:t>
      </w:r>
      <w:r>
        <w:rPr>
          <w:rFonts w:ascii="Times New Roman" w:hAnsi="Times New Roman" w:cs="Times New Roman"/>
          <w:sz w:val="20"/>
          <w:szCs w:val="20"/>
          <w:lang w:val="en-GB"/>
        </w:rPr>
        <w:t>is crucial</w:t>
      </w:r>
      <w:r w:rsidR="00C24332" w:rsidRPr="00E31986">
        <w:rPr>
          <w:rFonts w:ascii="Times New Roman" w:hAnsi="Times New Roman" w:cs="Times New Roman"/>
          <w:sz w:val="20"/>
          <w:szCs w:val="20"/>
          <w:lang w:val="en-GB"/>
        </w:rPr>
        <w:t xml:space="preserve"> </w:t>
      </w:r>
      <w:r>
        <w:rPr>
          <w:rFonts w:ascii="Times New Roman" w:hAnsi="Times New Roman" w:cs="Times New Roman"/>
          <w:sz w:val="20"/>
          <w:szCs w:val="20"/>
          <w:lang w:val="en-GB"/>
        </w:rPr>
        <w:t xml:space="preserve">for the </w:t>
      </w:r>
      <w:r w:rsidR="00C24332" w:rsidRPr="00E31986">
        <w:rPr>
          <w:rFonts w:ascii="Times New Roman" w:hAnsi="Times New Roman" w:cs="Times New Roman"/>
          <w:sz w:val="20"/>
          <w:szCs w:val="20"/>
          <w:lang w:val="en-GB"/>
        </w:rPr>
        <w:t xml:space="preserve">prevention and reduction of statelessness. </w:t>
      </w:r>
    </w:p>
    <w:p w14:paraId="6AA5A590" w14:textId="2507D90D" w:rsidR="00C24332" w:rsidRPr="00E31986" w:rsidRDefault="00C24332" w:rsidP="00BD605C">
      <w:pPr>
        <w:pStyle w:val="ListParagraph"/>
        <w:numPr>
          <w:ilvl w:val="0"/>
          <w:numId w:val="6"/>
        </w:numPr>
        <w:tabs>
          <w:tab w:val="left" w:pos="284"/>
        </w:tabs>
        <w:spacing w:after="120" w:line="360" w:lineRule="auto"/>
        <w:ind w:left="0" w:firstLine="0"/>
        <w:contextualSpacing w:val="0"/>
        <w:jc w:val="both"/>
        <w:rPr>
          <w:rFonts w:ascii="Times New Roman" w:hAnsi="Times New Roman" w:cs="Times New Roman"/>
          <w:sz w:val="20"/>
          <w:szCs w:val="20"/>
          <w:lang w:val="en-GB"/>
        </w:rPr>
      </w:pPr>
      <w:r w:rsidRPr="00E31986">
        <w:rPr>
          <w:rFonts w:ascii="Times New Roman" w:hAnsi="Times New Roman" w:cs="Times New Roman"/>
          <w:sz w:val="20"/>
          <w:szCs w:val="20"/>
          <w:lang w:val="en-GB"/>
        </w:rPr>
        <w:t xml:space="preserve">CPR considers that it is </w:t>
      </w:r>
      <w:r w:rsidR="004C19AC">
        <w:rPr>
          <w:rFonts w:ascii="Times New Roman" w:hAnsi="Times New Roman" w:cs="Times New Roman"/>
          <w:sz w:val="20"/>
          <w:szCs w:val="20"/>
          <w:lang w:val="en-GB"/>
        </w:rPr>
        <w:t xml:space="preserve">also </w:t>
      </w:r>
      <w:r w:rsidRPr="00E31986">
        <w:rPr>
          <w:rFonts w:ascii="Times New Roman" w:hAnsi="Times New Roman" w:cs="Times New Roman"/>
          <w:sz w:val="20"/>
          <w:szCs w:val="20"/>
          <w:lang w:val="en-GB"/>
        </w:rPr>
        <w:t xml:space="preserve">critical to increase awareness and capacity of all relevant public actors in the field of statelessness, in order to ensure proper identification and referral of cases and adequate application of relevant safeguards. </w:t>
      </w:r>
    </w:p>
    <w:p w14:paraId="72B6C306" w14:textId="32B79EBB" w:rsidR="0057170F" w:rsidRPr="00E31986" w:rsidRDefault="0057170F" w:rsidP="00BD605C">
      <w:pPr>
        <w:spacing w:after="120" w:line="360" w:lineRule="auto"/>
        <w:jc w:val="both"/>
        <w:rPr>
          <w:rFonts w:ascii="Times New Roman" w:hAnsi="Times New Roman" w:cs="Times New Roman"/>
          <w:sz w:val="18"/>
          <w:szCs w:val="18"/>
          <w:lang w:val="en-GB"/>
        </w:rPr>
      </w:pPr>
    </w:p>
    <w:p w14:paraId="5E63B70B" w14:textId="58B0199C" w:rsidR="008701FB" w:rsidRPr="00E31986" w:rsidRDefault="00B905B7" w:rsidP="00BD605C">
      <w:pPr>
        <w:spacing w:after="120" w:line="360" w:lineRule="auto"/>
        <w:jc w:val="right"/>
        <w:rPr>
          <w:rFonts w:ascii="Times New Roman" w:hAnsi="Times New Roman" w:cs="Times New Roman"/>
          <w:b/>
          <w:bCs/>
          <w:lang w:val="en-GB"/>
        </w:rPr>
      </w:pPr>
      <w:r w:rsidRPr="00E31986">
        <w:rPr>
          <w:rFonts w:ascii="Times New Roman" w:hAnsi="Times New Roman" w:cs="Times New Roman"/>
          <w:b/>
          <w:bCs/>
          <w:lang w:val="en-GB"/>
        </w:rPr>
        <w:t>January 2023</w:t>
      </w:r>
    </w:p>
    <w:sectPr w:rsidR="008701FB" w:rsidRPr="00E31986">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8D25C" w14:textId="77777777" w:rsidR="005C5A98" w:rsidRDefault="005C5A98" w:rsidP="00B049FD">
      <w:pPr>
        <w:spacing w:after="0" w:line="240" w:lineRule="auto"/>
      </w:pPr>
      <w:r>
        <w:separator/>
      </w:r>
    </w:p>
  </w:endnote>
  <w:endnote w:type="continuationSeparator" w:id="0">
    <w:p w14:paraId="54C31019" w14:textId="77777777" w:rsidR="005C5A98" w:rsidRDefault="005C5A98" w:rsidP="00B04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636710"/>
      <w:docPartObj>
        <w:docPartGallery w:val="Page Numbers (Bottom of Page)"/>
        <w:docPartUnique/>
      </w:docPartObj>
    </w:sdtPr>
    <w:sdtEndPr>
      <w:rPr>
        <w:rFonts w:ascii="Times New Roman" w:hAnsi="Times New Roman" w:cs="Times New Roman"/>
        <w:b/>
        <w:bCs/>
        <w:sz w:val="20"/>
        <w:szCs w:val="20"/>
      </w:rPr>
    </w:sdtEndPr>
    <w:sdtContent>
      <w:p w14:paraId="0103427C" w14:textId="0C6E153C" w:rsidR="00B7692A" w:rsidRPr="00C23C55" w:rsidRDefault="00B7692A">
        <w:pPr>
          <w:pStyle w:val="Footer"/>
          <w:jc w:val="right"/>
          <w:rPr>
            <w:rFonts w:ascii="Times New Roman" w:hAnsi="Times New Roman" w:cs="Times New Roman"/>
            <w:b/>
            <w:bCs/>
            <w:sz w:val="20"/>
            <w:szCs w:val="20"/>
          </w:rPr>
        </w:pPr>
        <w:r w:rsidRPr="00C23C55">
          <w:rPr>
            <w:rFonts w:ascii="Times New Roman" w:hAnsi="Times New Roman" w:cs="Times New Roman"/>
            <w:b/>
            <w:bCs/>
            <w:sz w:val="20"/>
            <w:szCs w:val="20"/>
          </w:rPr>
          <w:fldChar w:fldCharType="begin"/>
        </w:r>
        <w:r w:rsidRPr="00C23C55">
          <w:rPr>
            <w:rFonts w:ascii="Times New Roman" w:hAnsi="Times New Roman" w:cs="Times New Roman"/>
            <w:b/>
            <w:bCs/>
            <w:sz w:val="20"/>
            <w:szCs w:val="20"/>
          </w:rPr>
          <w:instrText>PAGE   \* MERGEFORMAT</w:instrText>
        </w:r>
        <w:r w:rsidRPr="00C23C55">
          <w:rPr>
            <w:rFonts w:ascii="Times New Roman" w:hAnsi="Times New Roman" w:cs="Times New Roman"/>
            <w:b/>
            <w:bCs/>
            <w:sz w:val="20"/>
            <w:szCs w:val="20"/>
          </w:rPr>
          <w:fldChar w:fldCharType="separate"/>
        </w:r>
        <w:r w:rsidR="00765BBF">
          <w:rPr>
            <w:rFonts w:ascii="Times New Roman" w:hAnsi="Times New Roman" w:cs="Times New Roman"/>
            <w:b/>
            <w:bCs/>
            <w:noProof/>
            <w:sz w:val="20"/>
            <w:szCs w:val="20"/>
          </w:rPr>
          <w:t>9</w:t>
        </w:r>
        <w:r w:rsidRPr="00C23C55">
          <w:rPr>
            <w:rFonts w:ascii="Times New Roman" w:hAnsi="Times New Roman" w:cs="Times New Roman"/>
            <w:b/>
            <w:bCs/>
            <w:sz w:val="20"/>
            <w:szCs w:val="20"/>
          </w:rPr>
          <w:fldChar w:fldCharType="end"/>
        </w:r>
      </w:p>
    </w:sdtContent>
  </w:sdt>
  <w:p w14:paraId="63EAD93B" w14:textId="77777777" w:rsidR="00B7692A" w:rsidRDefault="00B769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F398A" w14:textId="77777777" w:rsidR="005C5A98" w:rsidRDefault="005C5A98" w:rsidP="00B049FD">
      <w:pPr>
        <w:spacing w:after="0" w:line="240" w:lineRule="auto"/>
      </w:pPr>
      <w:r>
        <w:separator/>
      </w:r>
    </w:p>
  </w:footnote>
  <w:footnote w:type="continuationSeparator" w:id="0">
    <w:p w14:paraId="3879D84A" w14:textId="77777777" w:rsidR="005C5A98" w:rsidRDefault="005C5A98" w:rsidP="00B049FD">
      <w:pPr>
        <w:spacing w:after="0" w:line="240" w:lineRule="auto"/>
      </w:pPr>
      <w:r>
        <w:continuationSeparator/>
      </w:r>
    </w:p>
  </w:footnote>
  <w:footnote w:id="1">
    <w:p w14:paraId="39C003F9" w14:textId="2878E86D" w:rsidR="00B7692A" w:rsidRPr="00FB7209" w:rsidRDefault="00B7692A"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w:t>
      </w:r>
      <w:r w:rsidR="002147B7" w:rsidRPr="00FB7209">
        <w:rPr>
          <w:rFonts w:ascii="Times New Roman" w:hAnsi="Times New Roman" w:cs="Times New Roman"/>
          <w:sz w:val="18"/>
          <w:szCs w:val="18"/>
          <w:lang w:val="en-GB"/>
        </w:rPr>
        <w:t>Please note that complete data and analysis for 2022 was not available at the time of writing</w:t>
      </w:r>
      <w:r w:rsidRPr="00FB7209">
        <w:rPr>
          <w:rFonts w:ascii="Times New Roman" w:hAnsi="Times New Roman" w:cs="Times New Roman"/>
          <w:sz w:val="18"/>
          <w:szCs w:val="18"/>
          <w:lang w:val="en-GB"/>
        </w:rPr>
        <w:t xml:space="preserve">. </w:t>
      </w:r>
    </w:p>
  </w:footnote>
  <w:footnote w:id="2">
    <w:p w14:paraId="35F4A657" w14:textId="71E1DD21" w:rsidR="00B7692A" w:rsidRPr="00FB7209" w:rsidRDefault="00B7692A"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Act no.27/2008 of 30 June 2008, </w:t>
      </w:r>
      <w:r w:rsidR="00041A03" w:rsidRPr="00FB7209">
        <w:rPr>
          <w:rFonts w:ascii="Times New Roman" w:hAnsi="Times New Roman" w:cs="Times New Roman"/>
          <w:sz w:val="18"/>
          <w:szCs w:val="18"/>
          <w:lang w:val="en-GB"/>
        </w:rPr>
        <w:t xml:space="preserve">last </w:t>
      </w:r>
      <w:r w:rsidRPr="00FB7209">
        <w:rPr>
          <w:rFonts w:ascii="Times New Roman" w:hAnsi="Times New Roman" w:cs="Times New Roman"/>
          <w:sz w:val="18"/>
          <w:szCs w:val="18"/>
          <w:lang w:val="en-GB"/>
        </w:rPr>
        <w:t>amended by Act no.</w:t>
      </w:r>
      <w:r w:rsidR="00041A03" w:rsidRPr="00FB7209">
        <w:rPr>
          <w:rFonts w:ascii="Times New Roman" w:hAnsi="Times New Roman" w:cs="Times New Roman"/>
          <w:sz w:val="18"/>
          <w:szCs w:val="18"/>
          <w:lang w:val="en-GB"/>
        </w:rPr>
        <w:t>18/2022</w:t>
      </w:r>
      <w:r w:rsidRPr="00FB7209">
        <w:rPr>
          <w:rFonts w:ascii="Times New Roman" w:hAnsi="Times New Roman" w:cs="Times New Roman"/>
          <w:sz w:val="18"/>
          <w:szCs w:val="18"/>
          <w:lang w:val="en-GB"/>
        </w:rPr>
        <w:t xml:space="preserve"> </w:t>
      </w:r>
      <w:r w:rsidR="00041A03" w:rsidRPr="00FB7209">
        <w:rPr>
          <w:rFonts w:ascii="Times New Roman" w:hAnsi="Times New Roman" w:cs="Times New Roman"/>
          <w:sz w:val="18"/>
          <w:szCs w:val="18"/>
          <w:lang w:val="en-GB"/>
        </w:rPr>
        <w:t>of 25 August</w:t>
      </w:r>
      <w:r w:rsidRPr="00FB7209">
        <w:rPr>
          <w:rFonts w:ascii="Times New Roman" w:hAnsi="Times New Roman" w:cs="Times New Roman"/>
          <w:sz w:val="18"/>
          <w:szCs w:val="18"/>
          <w:lang w:val="en-GB"/>
        </w:rPr>
        <w:t xml:space="preserve">, available at </w:t>
      </w:r>
      <w:r w:rsidR="00041A03" w:rsidRPr="00FB7209">
        <w:rPr>
          <w:rFonts w:ascii="Times New Roman" w:hAnsi="Times New Roman" w:cs="Times New Roman"/>
          <w:sz w:val="18"/>
          <w:szCs w:val="18"/>
          <w:lang w:val="en-GB"/>
        </w:rPr>
        <w:t>https://bit.ly/3CzkM2O</w:t>
      </w:r>
      <w:r w:rsidRPr="00FB7209">
        <w:rPr>
          <w:rFonts w:ascii="Times New Roman" w:hAnsi="Times New Roman" w:cs="Times New Roman"/>
          <w:sz w:val="18"/>
          <w:szCs w:val="18"/>
          <w:lang w:val="en-GB"/>
        </w:rPr>
        <w:t xml:space="preserve"> (in Portuguese)</w:t>
      </w:r>
      <w:r w:rsidR="00041A03" w:rsidRPr="00FB7209">
        <w:rPr>
          <w:rFonts w:ascii="Times New Roman" w:hAnsi="Times New Roman" w:cs="Times New Roman"/>
          <w:sz w:val="18"/>
          <w:szCs w:val="18"/>
          <w:lang w:val="en-GB"/>
        </w:rPr>
        <w:t xml:space="preserve">. </w:t>
      </w:r>
    </w:p>
  </w:footnote>
  <w:footnote w:id="3">
    <w:p w14:paraId="46B9EC80" w14:textId="44CA8F2F" w:rsidR="00F21985" w:rsidRPr="00F21985" w:rsidRDefault="00F21985">
      <w:pPr>
        <w:pStyle w:val="FootnoteText"/>
        <w:rPr>
          <w:rFonts w:ascii="Times New Roman" w:hAnsi="Times New Roman" w:cs="Times New Roman"/>
          <w:sz w:val="18"/>
          <w:szCs w:val="18"/>
          <w:lang w:val="en-GB"/>
        </w:rPr>
      </w:pPr>
      <w:r w:rsidRPr="00F21985">
        <w:rPr>
          <w:rStyle w:val="FootnoteReference"/>
          <w:rFonts w:ascii="Times New Roman" w:hAnsi="Times New Roman" w:cs="Times New Roman"/>
          <w:sz w:val="18"/>
          <w:szCs w:val="18"/>
          <w:lang w:val="en-GB"/>
        </w:rPr>
        <w:footnoteRef/>
      </w:r>
      <w:r w:rsidRPr="00F21985">
        <w:rPr>
          <w:rFonts w:ascii="Times New Roman" w:hAnsi="Times New Roman" w:cs="Times New Roman"/>
          <w:sz w:val="18"/>
          <w:szCs w:val="18"/>
          <w:lang w:val="en-GB"/>
        </w:rPr>
        <w:t xml:space="preserve"> A figure surpassed in 2022. </w:t>
      </w:r>
    </w:p>
  </w:footnote>
  <w:footnote w:id="4">
    <w:p w14:paraId="0058C717" w14:textId="77E008E3" w:rsidR="00844A08" w:rsidRPr="00FB7209" w:rsidRDefault="00844A08" w:rsidP="00041A03">
      <w:pPr>
        <w:pStyle w:val="FootnoteText"/>
        <w:contextualSpacing/>
        <w:jc w:val="both"/>
        <w:rPr>
          <w:rFonts w:ascii="Times New Roman" w:hAnsi="Times New Roman" w:cs="Times New Roman"/>
          <w:iCs/>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See, for instance, S</w:t>
      </w:r>
      <w:r w:rsidRPr="00FB7209">
        <w:rPr>
          <w:rFonts w:ascii="Times New Roman" w:hAnsi="Times New Roman" w:cs="Times New Roman"/>
          <w:i/>
          <w:sz w:val="18"/>
          <w:szCs w:val="18"/>
          <w:lang w:val="en-GB"/>
        </w:rPr>
        <w:t xml:space="preserve">ubmission of the Portuguese Refugee Council to the </w:t>
      </w:r>
      <w:r w:rsidR="00F03121" w:rsidRPr="00FB7209">
        <w:rPr>
          <w:rFonts w:ascii="Times New Roman" w:hAnsi="Times New Roman" w:cs="Times New Roman"/>
          <w:i/>
          <w:sz w:val="18"/>
          <w:szCs w:val="18"/>
          <w:lang w:val="en-GB"/>
        </w:rPr>
        <w:t>Human Rights Committee regarding the 5</w:t>
      </w:r>
      <w:r w:rsidR="00F03121" w:rsidRPr="00FB7209">
        <w:rPr>
          <w:rFonts w:ascii="Times New Roman" w:hAnsi="Times New Roman" w:cs="Times New Roman"/>
          <w:i/>
          <w:sz w:val="18"/>
          <w:szCs w:val="18"/>
          <w:vertAlign w:val="superscript"/>
          <w:lang w:val="en-GB"/>
        </w:rPr>
        <w:t>th</w:t>
      </w:r>
      <w:r w:rsidR="00F03121" w:rsidRPr="00FB7209">
        <w:rPr>
          <w:rFonts w:ascii="Times New Roman" w:hAnsi="Times New Roman" w:cs="Times New Roman"/>
          <w:i/>
          <w:sz w:val="18"/>
          <w:szCs w:val="18"/>
          <w:lang w:val="en-GB"/>
        </w:rPr>
        <w:t xml:space="preserve"> periodic review of Portugal for consideration at the 128</w:t>
      </w:r>
      <w:r w:rsidR="00F03121" w:rsidRPr="00FB7209">
        <w:rPr>
          <w:rFonts w:ascii="Times New Roman" w:hAnsi="Times New Roman" w:cs="Times New Roman"/>
          <w:i/>
          <w:sz w:val="18"/>
          <w:szCs w:val="18"/>
          <w:vertAlign w:val="superscript"/>
          <w:lang w:val="en-GB"/>
        </w:rPr>
        <w:t>th</w:t>
      </w:r>
      <w:r w:rsidR="00F03121" w:rsidRPr="00FB7209">
        <w:rPr>
          <w:rFonts w:ascii="Times New Roman" w:hAnsi="Times New Roman" w:cs="Times New Roman"/>
          <w:i/>
          <w:sz w:val="18"/>
          <w:szCs w:val="18"/>
          <w:lang w:val="en-GB"/>
        </w:rPr>
        <w:t xml:space="preserve"> session, </w:t>
      </w:r>
      <w:r w:rsidR="00F03121" w:rsidRPr="00FB7209">
        <w:rPr>
          <w:rFonts w:ascii="Times New Roman" w:hAnsi="Times New Roman" w:cs="Times New Roman"/>
          <w:iCs/>
          <w:sz w:val="18"/>
          <w:szCs w:val="18"/>
          <w:lang w:val="en-GB"/>
        </w:rPr>
        <w:t xml:space="preserve">February 2020, available at: </w:t>
      </w:r>
      <w:hyperlink r:id="rId1" w:history="1">
        <w:r w:rsidR="00F03121" w:rsidRPr="00FB7209">
          <w:rPr>
            <w:rStyle w:val="Hyperlink"/>
            <w:rFonts w:ascii="Times New Roman" w:hAnsi="Times New Roman" w:cs="Times New Roman"/>
            <w:iCs/>
            <w:color w:val="auto"/>
            <w:sz w:val="18"/>
            <w:szCs w:val="18"/>
            <w:lang w:val="en-GB"/>
          </w:rPr>
          <w:t>https://bit.ly/3k2lwqE</w:t>
        </w:r>
      </w:hyperlink>
      <w:r w:rsidR="00F03121" w:rsidRPr="00FB7209">
        <w:rPr>
          <w:rFonts w:ascii="Times New Roman" w:hAnsi="Times New Roman" w:cs="Times New Roman"/>
          <w:iCs/>
          <w:sz w:val="18"/>
          <w:szCs w:val="18"/>
          <w:lang w:val="en-GB"/>
        </w:rPr>
        <w:t xml:space="preserve">. </w:t>
      </w:r>
    </w:p>
  </w:footnote>
  <w:footnote w:id="5">
    <w:p w14:paraId="5CE1050A" w14:textId="0FD21A88" w:rsidR="00F80AC4" w:rsidRPr="00FB7209" w:rsidRDefault="00F80AC4"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These concerns have been echoed by the Human Rights Committee in its latest review of Portugal: Human Rights Committee, C</w:t>
      </w:r>
      <w:r w:rsidRPr="00FB7209">
        <w:rPr>
          <w:rFonts w:ascii="Times New Roman" w:hAnsi="Times New Roman" w:cs="Times New Roman"/>
          <w:i/>
          <w:iCs/>
          <w:sz w:val="18"/>
          <w:szCs w:val="18"/>
          <w:lang w:val="en-GB"/>
        </w:rPr>
        <w:t>oncluding Observations on the fifth periodic report of Portugal</w:t>
      </w:r>
      <w:r w:rsidRPr="00FB7209">
        <w:rPr>
          <w:rFonts w:ascii="Times New Roman" w:hAnsi="Times New Roman" w:cs="Times New Roman"/>
          <w:sz w:val="18"/>
          <w:szCs w:val="18"/>
          <w:lang w:val="en-GB"/>
        </w:rPr>
        <w:t>, CCPR/C/PRT/CO/5. 28 April 2020, pars.34(a</w:t>
      </w:r>
      <w:proofErr w:type="gramStart"/>
      <w:r w:rsidRPr="00FB7209">
        <w:rPr>
          <w:rFonts w:ascii="Times New Roman" w:hAnsi="Times New Roman" w:cs="Times New Roman"/>
          <w:sz w:val="18"/>
          <w:szCs w:val="18"/>
          <w:lang w:val="en-GB"/>
        </w:rPr>
        <w:t>),(</w:t>
      </w:r>
      <w:proofErr w:type="gramEnd"/>
      <w:r w:rsidRPr="00FB7209">
        <w:rPr>
          <w:rFonts w:ascii="Times New Roman" w:hAnsi="Times New Roman" w:cs="Times New Roman"/>
          <w:sz w:val="18"/>
          <w:szCs w:val="18"/>
          <w:lang w:val="en-GB"/>
        </w:rPr>
        <w:t xml:space="preserve">b) and 35(a),(b), available at: </w:t>
      </w:r>
      <w:hyperlink r:id="rId2" w:history="1">
        <w:r w:rsidRPr="00FB7209">
          <w:rPr>
            <w:rStyle w:val="Hyperlink"/>
            <w:rFonts w:ascii="Times New Roman" w:hAnsi="Times New Roman" w:cs="Times New Roman"/>
            <w:color w:val="auto"/>
            <w:sz w:val="18"/>
            <w:szCs w:val="18"/>
            <w:lang w:val="en-GB"/>
          </w:rPr>
          <w:t>https://bit.ly/2Q1ftn8</w:t>
        </w:r>
      </w:hyperlink>
      <w:r w:rsidRPr="00FB7209">
        <w:rPr>
          <w:rFonts w:ascii="Times New Roman" w:hAnsi="Times New Roman" w:cs="Times New Roman"/>
          <w:sz w:val="18"/>
          <w:szCs w:val="18"/>
          <w:lang w:val="en-GB"/>
        </w:rPr>
        <w:t xml:space="preserve">. </w:t>
      </w:r>
    </w:p>
  </w:footnote>
  <w:footnote w:id="6">
    <w:p w14:paraId="3C0A0EC5" w14:textId="0522A566" w:rsidR="00F03121" w:rsidRPr="00FB7209" w:rsidRDefault="00F03121"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For additional information on the legal framework and practice regarding accelerated asylum procedures in the country, see CPR, </w:t>
      </w:r>
      <w:r w:rsidRPr="00FB7209">
        <w:rPr>
          <w:rFonts w:ascii="Times New Roman" w:hAnsi="Times New Roman" w:cs="Times New Roman"/>
          <w:i/>
          <w:sz w:val="18"/>
          <w:szCs w:val="18"/>
          <w:lang w:val="en-GB"/>
        </w:rPr>
        <w:t xml:space="preserve">AIDA Country Report: Portugal </w:t>
      </w:r>
      <w:r w:rsidRPr="00FB7209">
        <w:rPr>
          <w:rFonts w:ascii="Times New Roman" w:hAnsi="Times New Roman" w:cs="Times New Roman"/>
          <w:i/>
          <w:iCs/>
          <w:sz w:val="18"/>
          <w:szCs w:val="18"/>
          <w:lang w:val="en-GB"/>
        </w:rPr>
        <w:t>– 2021 Update</w:t>
      </w:r>
      <w:r w:rsidRPr="00FB7209">
        <w:rPr>
          <w:rFonts w:ascii="Times New Roman" w:hAnsi="Times New Roman" w:cs="Times New Roman"/>
          <w:sz w:val="18"/>
          <w:szCs w:val="18"/>
          <w:lang w:val="en-GB"/>
        </w:rPr>
        <w:t xml:space="preserve">, pp.78 </w:t>
      </w:r>
      <w:r w:rsidRPr="00FB7209">
        <w:rPr>
          <w:rFonts w:ascii="Times New Roman" w:hAnsi="Times New Roman" w:cs="Times New Roman"/>
          <w:i/>
          <w:iCs/>
          <w:sz w:val="18"/>
          <w:szCs w:val="18"/>
          <w:lang w:val="en-GB"/>
        </w:rPr>
        <w:t xml:space="preserve">et </w:t>
      </w:r>
      <w:proofErr w:type="spellStart"/>
      <w:r w:rsidRPr="00FB7209">
        <w:rPr>
          <w:rFonts w:ascii="Times New Roman" w:hAnsi="Times New Roman" w:cs="Times New Roman"/>
          <w:i/>
          <w:iCs/>
          <w:sz w:val="18"/>
          <w:szCs w:val="18"/>
          <w:lang w:val="en-GB"/>
        </w:rPr>
        <w:t>seq</w:t>
      </w:r>
      <w:proofErr w:type="spellEnd"/>
      <w:r w:rsidR="00041A03" w:rsidRPr="00FB7209">
        <w:rPr>
          <w:rFonts w:ascii="Times New Roman" w:hAnsi="Times New Roman" w:cs="Times New Roman"/>
          <w:i/>
          <w:iCs/>
          <w:sz w:val="18"/>
          <w:szCs w:val="18"/>
          <w:lang w:val="en-GB"/>
        </w:rPr>
        <w:t xml:space="preserve">, </w:t>
      </w:r>
      <w:r w:rsidR="00041A03" w:rsidRPr="00FB7209">
        <w:rPr>
          <w:rFonts w:ascii="Times New Roman" w:hAnsi="Times New Roman" w:cs="Times New Roman"/>
          <w:sz w:val="18"/>
          <w:szCs w:val="18"/>
          <w:lang w:val="en-GB"/>
        </w:rPr>
        <w:t xml:space="preserve">available at: </w:t>
      </w:r>
      <w:hyperlink r:id="rId3" w:history="1">
        <w:r w:rsidR="00041A03" w:rsidRPr="00FB7209">
          <w:rPr>
            <w:rStyle w:val="Hyperlink"/>
            <w:rFonts w:ascii="Times New Roman" w:hAnsi="Times New Roman" w:cs="Times New Roman"/>
            <w:color w:val="auto"/>
            <w:sz w:val="18"/>
            <w:szCs w:val="18"/>
            <w:lang w:val="en-GB"/>
          </w:rPr>
          <w:t>https://bit.ly/3CXmIlV</w:t>
        </w:r>
      </w:hyperlink>
      <w:r w:rsidRPr="00FB7209">
        <w:rPr>
          <w:rFonts w:ascii="Times New Roman" w:hAnsi="Times New Roman" w:cs="Times New Roman"/>
          <w:sz w:val="18"/>
          <w:szCs w:val="18"/>
          <w:lang w:val="en-GB"/>
        </w:rPr>
        <w:t>.</w:t>
      </w:r>
    </w:p>
  </w:footnote>
  <w:footnote w:id="7">
    <w:p w14:paraId="4909F865" w14:textId="3CA84557" w:rsidR="00F03121" w:rsidRPr="00FB7209" w:rsidRDefault="00F03121"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For additional information on the duration of the regular procedure see CPR, </w:t>
      </w:r>
      <w:r w:rsidRPr="00FB7209">
        <w:rPr>
          <w:rFonts w:ascii="Times New Roman" w:hAnsi="Times New Roman" w:cs="Times New Roman"/>
          <w:i/>
          <w:sz w:val="18"/>
          <w:szCs w:val="18"/>
          <w:lang w:val="en-GB"/>
        </w:rPr>
        <w:t xml:space="preserve">AIDA Country Report: Portugal </w:t>
      </w:r>
      <w:r w:rsidRPr="00FB7209">
        <w:rPr>
          <w:rFonts w:ascii="Times New Roman" w:hAnsi="Times New Roman" w:cs="Times New Roman"/>
          <w:i/>
          <w:iCs/>
          <w:sz w:val="18"/>
          <w:szCs w:val="18"/>
          <w:lang w:val="en-GB"/>
        </w:rPr>
        <w:t>– 2021 Update</w:t>
      </w:r>
      <w:r w:rsidRPr="00FB7209">
        <w:rPr>
          <w:rFonts w:ascii="Times New Roman" w:hAnsi="Times New Roman" w:cs="Times New Roman"/>
          <w:sz w:val="18"/>
          <w:szCs w:val="18"/>
          <w:lang w:val="en-GB"/>
        </w:rPr>
        <w:t>, pp.38-39</w:t>
      </w:r>
      <w:r w:rsidR="00B83BE8" w:rsidRPr="00FB7209">
        <w:rPr>
          <w:rFonts w:ascii="Times New Roman" w:hAnsi="Times New Roman" w:cs="Times New Roman"/>
          <w:sz w:val="18"/>
          <w:szCs w:val="18"/>
          <w:lang w:val="en-GB"/>
        </w:rPr>
        <w:t xml:space="preserve">, available at: </w:t>
      </w:r>
      <w:hyperlink r:id="rId4" w:history="1">
        <w:r w:rsidR="00B83BE8" w:rsidRPr="00FB7209">
          <w:rPr>
            <w:rStyle w:val="Hyperlink"/>
            <w:rFonts w:ascii="Times New Roman" w:hAnsi="Times New Roman" w:cs="Times New Roman"/>
            <w:color w:val="auto"/>
            <w:sz w:val="18"/>
            <w:szCs w:val="18"/>
            <w:lang w:val="en-GB"/>
          </w:rPr>
          <w:t>https://bit.ly/3CXmIlV</w:t>
        </w:r>
      </w:hyperlink>
      <w:r w:rsidRPr="00FB7209">
        <w:rPr>
          <w:rFonts w:ascii="Times New Roman" w:hAnsi="Times New Roman" w:cs="Times New Roman"/>
          <w:sz w:val="18"/>
          <w:szCs w:val="18"/>
          <w:lang w:val="en-GB"/>
        </w:rPr>
        <w:t>.</w:t>
      </w:r>
    </w:p>
  </w:footnote>
  <w:footnote w:id="8">
    <w:p w14:paraId="13D3A45A" w14:textId="77777777" w:rsidR="00C74DFA" w:rsidRPr="00FB7209" w:rsidRDefault="00C74DFA"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Article 17-A Asylum Act. </w:t>
      </w:r>
    </w:p>
  </w:footnote>
  <w:footnote w:id="9">
    <w:p w14:paraId="3954C106" w14:textId="59FDD919" w:rsidR="00C74DFA" w:rsidRPr="00FB7209" w:rsidRDefault="00C74DFA"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For additional information, please refer to CPR, </w:t>
      </w:r>
      <w:r w:rsidRPr="00FB7209">
        <w:rPr>
          <w:rFonts w:ascii="Times New Roman" w:hAnsi="Times New Roman" w:cs="Times New Roman"/>
          <w:i/>
          <w:sz w:val="18"/>
          <w:szCs w:val="18"/>
          <w:lang w:val="en-GB"/>
        </w:rPr>
        <w:t>AIDA Country Report: Portugal</w:t>
      </w:r>
      <w:r w:rsidRPr="00FB7209">
        <w:rPr>
          <w:rFonts w:ascii="Times New Roman" w:hAnsi="Times New Roman" w:cs="Times New Roman"/>
          <w:sz w:val="18"/>
          <w:szCs w:val="18"/>
          <w:lang w:val="en-GB"/>
        </w:rPr>
        <w:t xml:space="preserve"> </w:t>
      </w:r>
      <w:r w:rsidRPr="00FB7209">
        <w:rPr>
          <w:rFonts w:ascii="Times New Roman" w:hAnsi="Times New Roman" w:cs="Times New Roman"/>
          <w:i/>
          <w:iCs/>
          <w:sz w:val="18"/>
          <w:szCs w:val="18"/>
          <w:lang w:val="en-GB"/>
        </w:rPr>
        <w:t>– 2021 Update</w:t>
      </w:r>
      <w:r w:rsidRPr="00FB7209">
        <w:rPr>
          <w:rFonts w:ascii="Times New Roman" w:hAnsi="Times New Roman" w:cs="Times New Roman"/>
          <w:sz w:val="18"/>
          <w:szCs w:val="18"/>
          <w:lang w:val="en-GB"/>
        </w:rPr>
        <w:t xml:space="preserve">, pp.84 </w:t>
      </w:r>
      <w:r w:rsidRPr="00FB7209">
        <w:rPr>
          <w:rFonts w:ascii="Times New Roman" w:hAnsi="Times New Roman" w:cs="Times New Roman"/>
          <w:i/>
          <w:iCs/>
          <w:sz w:val="18"/>
          <w:szCs w:val="18"/>
          <w:lang w:val="en-GB"/>
        </w:rPr>
        <w:t xml:space="preserve">et </w:t>
      </w:r>
      <w:proofErr w:type="spellStart"/>
      <w:r w:rsidRPr="00FB7209">
        <w:rPr>
          <w:rFonts w:ascii="Times New Roman" w:hAnsi="Times New Roman" w:cs="Times New Roman"/>
          <w:i/>
          <w:iCs/>
          <w:sz w:val="18"/>
          <w:szCs w:val="18"/>
          <w:lang w:val="en-GB"/>
        </w:rPr>
        <w:t>seq</w:t>
      </w:r>
      <w:proofErr w:type="spellEnd"/>
      <w:r w:rsidR="00FB7209">
        <w:rPr>
          <w:rFonts w:ascii="Times New Roman" w:hAnsi="Times New Roman" w:cs="Times New Roman"/>
          <w:sz w:val="18"/>
          <w:szCs w:val="18"/>
          <w:lang w:val="en-GB"/>
        </w:rPr>
        <w:t xml:space="preserve">, </w:t>
      </w:r>
      <w:r w:rsidR="00FB7209" w:rsidRPr="00FB7209">
        <w:rPr>
          <w:rFonts w:ascii="Times New Roman" w:hAnsi="Times New Roman" w:cs="Times New Roman"/>
          <w:sz w:val="18"/>
          <w:szCs w:val="18"/>
          <w:lang w:val="en-GB"/>
        </w:rPr>
        <w:t xml:space="preserve">available at: </w:t>
      </w:r>
      <w:hyperlink r:id="rId5" w:history="1">
        <w:r w:rsidR="00FB7209" w:rsidRPr="00FB7209">
          <w:rPr>
            <w:rStyle w:val="Hyperlink"/>
            <w:rFonts w:ascii="Times New Roman" w:hAnsi="Times New Roman" w:cs="Times New Roman"/>
            <w:color w:val="auto"/>
            <w:sz w:val="18"/>
            <w:szCs w:val="18"/>
            <w:lang w:val="en-GB"/>
          </w:rPr>
          <w:t>https://bit.ly/3CXmIlV</w:t>
        </w:r>
      </w:hyperlink>
      <w:r w:rsidRPr="00FB7209">
        <w:rPr>
          <w:rFonts w:ascii="Times New Roman" w:hAnsi="Times New Roman" w:cs="Times New Roman"/>
          <w:sz w:val="18"/>
          <w:szCs w:val="18"/>
          <w:lang w:val="en-GB"/>
        </w:rPr>
        <w:t xml:space="preserve">. </w:t>
      </w:r>
    </w:p>
  </w:footnote>
  <w:footnote w:id="10">
    <w:p w14:paraId="037DE318" w14:textId="5B4CFE1C" w:rsidR="00C74DFA" w:rsidRPr="00FB7209" w:rsidRDefault="00C74DFA"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Committee Against Torture, </w:t>
      </w:r>
      <w:proofErr w:type="gramStart"/>
      <w:r w:rsidRPr="00FB7209">
        <w:rPr>
          <w:rFonts w:ascii="Times New Roman" w:hAnsi="Times New Roman" w:cs="Times New Roman"/>
          <w:i/>
          <w:iCs/>
          <w:sz w:val="18"/>
          <w:szCs w:val="18"/>
          <w:lang w:val="en-GB"/>
        </w:rPr>
        <w:t>Concluding</w:t>
      </w:r>
      <w:proofErr w:type="gramEnd"/>
      <w:r w:rsidRPr="00FB7209">
        <w:rPr>
          <w:rFonts w:ascii="Times New Roman" w:hAnsi="Times New Roman" w:cs="Times New Roman"/>
          <w:i/>
          <w:iCs/>
          <w:sz w:val="18"/>
          <w:szCs w:val="18"/>
          <w:lang w:val="en-GB"/>
        </w:rPr>
        <w:t xml:space="preserve"> observations on the seventh periodic report of Portugal</w:t>
      </w:r>
      <w:r w:rsidRPr="00FB7209">
        <w:rPr>
          <w:rFonts w:ascii="Times New Roman" w:hAnsi="Times New Roman" w:cs="Times New Roman"/>
          <w:sz w:val="18"/>
          <w:szCs w:val="18"/>
          <w:lang w:val="en-GB"/>
        </w:rPr>
        <w:t xml:space="preserve">, CAT/C/PRT/CO/7, 18 December 2019, par.38(a), available at: </w:t>
      </w:r>
      <w:hyperlink r:id="rId6" w:history="1">
        <w:r w:rsidR="00B83BE8" w:rsidRPr="00FB7209">
          <w:rPr>
            <w:rStyle w:val="Hyperlink"/>
            <w:rFonts w:ascii="Times New Roman" w:hAnsi="Times New Roman" w:cs="Times New Roman"/>
            <w:color w:val="auto"/>
            <w:sz w:val="18"/>
            <w:szCs w:val="18"/>
            <w:lang w:val="en-GB"/>
          </w:rPr>
          <w:t>https://bit.ly/3GOHFSg</w:t>
        </w:r>
      </w:hyperlink>
      <w:r w:rsidRPr="00FB7209">
        <w:rPr>
          <w:rFonts w:ascii="Times New Roman" w:hAnsi="Times New Roman" w:cs="Times New Roman"/>
          <w:sz w:val="18"/>
          <w:szCs w:val="18"/>
          <w:lang w:val="en-GB"/>
        </w:rPr>
        <w:t>;</w:t>
      </w:r>
      <w:r w:rsidR="00B83BE8" w:rsidRPr="00FB7209">
        <w:rPr>
          <w:rFonts w:ascii="Times New Roman" w:hAnsi="Times New Roman" w:cs="Times New Roman"/>
          <w:sz w:val="18"/>
          <w:szCs w:val="18"/>
          <w:lang w:val="en-GB"/>
        </w:rPr>
        <w:t xml:space="preserve"> </w:t>
      </w:r>
      <w:r w:rsidRPr="00FB7209">
        <w:rPr>
          <w:rFonts w:ascii="Times New Roman" w:hAnsi="Times New Roman" w:cs="Times New Roman"/>
          <w:sz w:val="18"/>
          <w:szCs w:val="18"/>
          <w:lang w:val="en-GB"/>
        </w:rPr>
        <w:t>Human Rights Committee in its latest review of Portugal: Human Rights Committee, C</w:t>
      </w:r>
      <w:r w:rsidRPr="00FB7209">
        <w:rPr>
          <w:rFonts w:ascii="Times New Roman" w:hAnsi="Times New Roman" w:cs="Times New Roman"/>
          <w:i/>
          <w:iCs/>
          <w:sz w:val="18"/>
          <w:szCs w:val="18"/>
          <w:lang w:val="en-GB"/>
        </w:rPr>
        <w:t>oncluding Observations on the fifth periodic report of Portugal</w:t>
      </w:r>
      <w:r w:rsidRPr="00FB7209">
        <w:rPr>
          <w:rFonts w:ascii="Times New Roman" w:hAnsi="Times New Roman" w:cs="Times New Roman"/>
          <w:sz w:val="18"/>
          <w:szCs w:val="18"/>
          <w:lang w:val="en-GB"/>
        </w:rPr>
        <w:t xml:space="preserve">, CCPR/C/PRT/CO/5. 28 April 2020, pars.34(c) and 35(c), available at: </w:t>
      </w:r>
      <w:hyperlink r:id="rId7" w:history="1">
        <w:r w:rsidRPr="00FB7209">
          <w:rPr>
            <w:rStyle w:val="Hyperlink"/>
            <w:rFonts w:ascii="Times New Roman" w:hAnsi="Times New Roman" w:cs="Times New Roman"/>
            <w:color w:val="auto"/>
            <w:sz w:val="18"/>
            <w:szCs w:val="18"/>
            <w:lang w:val="en-GB"/>
          </w:rPr>
          <w:t>https://bit.ly/2Q1ftn8</w:t>
        </w:r>
      </w:hyperlink>
      <w:r w:rsidRPr="00FB7209">
        <w:rPr>
          <w:rFonts w:ascii="Times New Roman" w:hAnsi="Times New Roman" w:cs="Times New Roman"/>
          <w:sz w:val="18"/>
          <w:szCs w:val="18"/>
          <w:lang w:val="en-GB"/>
        </w:rPr>
        <w:t>.</w:t>
      </w:r>
    </w:p>
  </w:footnote>
  <w:footnote w:id="11">
    <w:p w14:paraId="4A1CAAE1" w14:textId="7D65A9FD" w:rsidR="00FB7209" w:rsidRPr="00FB7209" w:rsidRDefault="00FB7209" w:rsidP="00FB7209">
      <w:pPr>
        <w:pStyle w:val="FootnoteText"/>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The Single Operative Group (SOG) is the structure responsible for the func</w:t>
      </w:r>
      <w:r>
        <w:rPr>
          <w:rFonts w:ascii="Times New Roman" w:hAnsi="Times New Roman" w:cs="Times New Roman"/>
          <w:sz w:val="18"/>
          <w:szCs w:val="18"/>
          <w:lang w:val="en-GB"/>
        </w:rPr>
        <w:t>t</w:t>
      </w:r>
      <w:r w:rsidRPr="00FB7209">
        <w:rPr>
          <w:rFonts w:ascii="Times New Roman" w:hAnsi="Times New Roman" w:cs="Times New Roman"/>
          <w:sz w:val="18"/>
          <w:szCs w:val="18"/>
          <w:lang w:val="en-GB"/>
        </w:rPr>
        <w:t xml:space="preserve">ioning of the single system of reception and integration of applicants for and beneficiaries of international protection in Portugal. For more, see: CPR, </w:t>
      </w:r>
      <w:r w:rsidRPr="00FB7209">
        <w:rPr>
          <w:rFonts w:ascii="Times New Roman" w:hAnsi="Times New Roman" w:cs="Times New Roman"/>
          <w:i/>
          <w:sz w:val="18"/>
          <w:szCs w:val="18"/>
          <w:lang w:val="en-GB"/>
        </w:rPr>
        <w:t>AIDA Country Report: Portugal</w:t>
      </w:r>
      <w:r w:rsidRPr="00FB7209">
        <w:rPr>
          <w:rFonts w:ascii="Times New Roman" w:hAnsi="Times New Roman" w:cs="Times New Roman"/>
          <w:sz w:val="18"/>
          <w:szCs w:val="18"/>
          <w:lang w:val="en-GB"/>
        </w:rPr>
        <w:t xml:space="preserve"> </w:t>
      </w:r>
      <w:r w:rsidRPr="00FB7209">
        <w:rPr>
          <w:rFonts w:ascii="Times New Roman" w:hAnsi="Times New Roman" w:cs="Times New Roman"/>
          <w:i/>
          <w:iCs/>
          <w:sz w:val="18"/>
          <w:szCs w:val="18"/>
          <w:lang w:val="en-GB"/>
        </w:rPr>
        <w:t>– 2021 Update</w:t>
      </w:r>
      <w:r w:rsidRPr="00FB7209">
        <w:rPr>
          <w:rFonts w:ascii="Times New Roman" w:hAnsi="Times New Roman" w:cs="Times New Roman"/>
          <w:sz w:val="18"/>
          <w:szCs w:val="18"/>
          <w:lang w:val="en-GB"/>
        </w:rPr>
        <w:t>, pp.108-109</w:t>
      </w:r>
      <w:r>
        <w:rPr>
          <w:rFonts w:ascii="Times New Roman" w:hAnsi="Times New Roman" w:cs="Times New Roman"/>
          <w:sz w:val="18"/>
          <w:szCs w:val="18"/>
          <w:lang w:val="en-GB"/>
        </w:rPr>
        <w:t xml:space="preserve">, </w:t>
      </w:r>
      <w:r w:rsidRPr="00FB7209">
        <w:rPr>
          <w:rFonts w:ascii="Times New Roman" w:hAnsi="Times New Roman" w:cs="Times New Roman"/>
          <w:sz w:val="18"/>
          <w:szCs w:val="18"/>
          <w:lang w:val="en-GB"/>
        </w:rPr>
        <w:t xml:space="preserve">available at: </w:t>
      </w:r>
      <w:hyperlink r:id="rId8" w:history="1">
        <w:r w:rsidRPr="00FB7209">
          <w:rPr>
            <w:rStyle w:val="Hyperlink"/>
            <w:rFonts w:ascii="Times New Roman" w:hAnsi="Times New Roman" w:cs="Times New Roman"/>
            <w:color w:val="auto"/>
            <w:sz w:val="18"/>
            <w:szCs w:val="18"/>
            <w:lang w:val="en-GB"/>
          </w:rPr>
          <w:t>https://bit.ly/3CXmIlV</w:t>
        </w:r>
      </w:hyperlink>
      <w:r w:rsidRPr="00FB7209">
        <w:rPr>
          <w:rFonts w:ascii="Times New Roman" w:hAnsi="Times New Roman" w:cs="Times New Roman"/>
          <w:sz w:val="18"/>
          <w:szCs w:val="18"/>
          <w:lang w:val="en-GB"/>
        </w:rPr>
        <w:t>.</w:t>
      </w:r>
    </w:p>
  </w:footnote>
  <w:footnote w:id="12">
    <w:p w14:paraId="31641206" w14:textId="54EF4D5D" w:rsidR="00550C4B" w:rsidRPr="00FB7209" w:rsidRDefault="00550C4B"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For more on the creation of a new asylum authority see, for instance: CPR, </w:t>
      </w:r>
      <w:r w:rsidRPr="00FB7209">
        <w:rPr>
          <w:rFonts w:ascii="Times New Roman" w:hAnsi="Times New Roman" w:cs="Times New Roman"/>
          <w:i/>
          <w:sz w:val="18"/>
          <w:szCs w:val="18"/>
          <w:lang w:val="en-GB"/>
        </w:rPr>
        <w:t>AIDA Country Report: Portugal</w:t>
      </w:r>
      <w:r w:rsidRPr="00FB7209">
        <w:rPr>
          <w:rFonts w:ascii="Times New Roman" w:hAnsi="Times New Roman" w:cs="Times New Roman"/>
          <w:sz w:val="18"/>
          <w:szCs w:val="18"/>
          <w:lang w:val="en-GB"/>
        </w:rPr>
        <w:t xml:space="preserve"> </w:t>
      </w:r>
      <w:r w:rsidRPr="00FB7209">
        <w:rPr>
          <w:rFonts w:ascii="Times New Roman" w:hAnsi="Times New Roman" w:cs="Times New Roman"/>
          <w:i/>
          <w:iCs/>
          <w:sz w:val="18"/>
          <w:szCs w:val="18"/>
          <w:lang w:val="en-GB"/>
        </w:rPr>
        <w:t>– 2021 Update</w:t>
      </w:r>
      <w:r w:rsidRPr="00FB7209">
        <w:rPr>
          <w:rFonts w:ascii="Times New Roman" w:hAnsi="Times New Roman" w:cs="Times New Roman"/>
          <w:sz w:val="18"/>
          <w:szCs w:val="18"/>
          <w:lang w:val="en-GB"/>
        </w:rPr>
        <w:t>, p.23</w:t>
      </w:r>
      <w:r w:rsidR="00B83BE8" w:rsidRPr="00FB7209">
        <w:rPr>
          <w:rFonts w:ascii="Times New Roman" w:hAnsi="Times New Roman" w:cs="Times New Roman"/>
          <w:sz w:val="18"/>
          <w:szCs w:val="18"/>
          <w:lang w:val="en-GB"/>
        </w:rPr>
        <w:t xml:space="preserve">, available at: </w:t>
      </w:r>
      <w:hyperlink r:id="rId9" w:history="1">
        <w:r w:rsidR="00B83BE8" w:rsidRPr="00FB7209">
          <w:rPr>
            <w:rStyle w:val="Hyperlink"/>
            <w:rFonts w:ascii="Times New Roman" w:hAnsi="Times New Roman" w:cs="Times New Roman"/>
            <w:color w:val="auto"/>
            <w:sz w:val="18"/>
            <w:szCs w:val="18"/>
            <w:lang w:val="en-GB"/>
          </w:rPr>
          <w:t>https://bit.ly/3CXmIlV</w:t>
        </w:r>
      </w:hyperlink>
      <w:r w:rsidRPr="00FB7209">
        <w:rPr>
          <w:rFonts w:ascii="Times New Roman" w:hAnsi="Times New Roman" w:cs="Times New Roman"/>
          <w:sz w:val="18"/>
          <w:szCs w:val="18"/>
          <w:lang w:val="en-GB"/>
        </w:rPr>
        <w:t xml:space="preserve">; CPR, </w:t>
      </w:r>
      <w:proofErr w:type="spellStart"/>
      <w:r w:rsidRPr="00FB7209">
        <w:rPr>
          <w:rFonts w:ascii="Times New Roman" w:hAnsi="Times New Roman" w:cs="Times New Roman"/>
          <w:i/>
          <w:iCs/>
          <w:sz w:val="18"/>
          <w:szCs w:val="18"/>
          <w:lang w:val="en-GB"/>
        </w:rPr>
        <w:t>Reforma</w:t>
      </w:r>
      <w:proofErr w:type="spellEnd"/>
      <w:r w:rsidRPr="00FB7209">
        <w:rPr>
          <w:rFonts w:ascii="Times New Roman" w:hAnsi="Times New Roman" w:cs="Times New Roman"/>
          <w:i/>
          <w:iCs/>
          <w:sz w:val="18"/>
          <w:szCs w:val="18"/>
          <w:lang w:val="en-GB"/>
        </w:rPr>
        <w:t xml:space="preserve"> da </w:t>
      </w:r>
      <w:proofErr w:type="spellStart"/>
      <w:r w:rsidRPr="00FB7209">
        <w:rPr>
          <w:rFonts w:ascii="Times New Roman" w:hAnsi="Times New Roman" w:cs="Times New Roman"/>
          <w:i/>
          <w:iCs/>
          <w:sz w:val="18"/>
          <w:szCs w:val="18"/>
          <w:lang w:val="en-GB"/>
        </w:rPr>
        <w:t>Autoridade</w:t>
      </w:r>
      <w:proofErr w:type="spellEnd"/>
      <w:r w:rsidRPr="00FB7209">
        <w:rPr>
          <w:rFonts w:ascii="Times New Roman" w:hAnsi="Times New Roman" w:cs="Times New Roman"/>
          <w:i/>
          <w:iCs/>
          <w:sz w:val="18"/>
          <w:szCs w:val="18"/>
          <w:lang w:val="en-GB"/>
        </w:rPr>
        <w:t xml:space="preserve"> Nacional de </w:t>
      </w:r>
      <w:proofErr w:type="spellStart"/>
      <w:r w:rsidRPr="00FB7209">
        <w:rPr>
          <w:rFonts w:ascii="Times New Roman" w:hAnsi="Times New Roman" w:cs="Times New Roman"/>
          <w:i/>
          <w:iCs/>
          <w:sz w:val="18"/>
          <w:szCs w:val="18"/>
          <w:lang w:val="en-GB"/>
        </w:rPr>
        <w:t>Asilo</w:t>
      </w:r>
      <w:proofErr w:type="spellEnd"/>
      <w:r w:rsidRPr="00FB7209">
        <w:rPr>
          <w:rFonts w:ascii="Times New Roman" w:hAnsi="Times New Roman" w:cs="Times New Roman"/>
          <w:i/>
          <w:iCs/>
          <w:sz w:val="18"/>
          <w:szCs w:val="18"/>
          <w:lang w:val="en-GB"/>
        </w:rPr>
        <w:t xml:space="preserve">: </w:t>
      </w:r>
      <w:proofErr w:type="spellStart"/>
      <w:r w:rsidRPr="00FB7209">
        <w:rPr>
          <w:rFonts w:ascii="Times New Roman" w:hAnsi="Times New Roman" w:cs="Times New Roman"/>
          <w:i/>
          <w:iCs/>
          <w:sz w:val="18"/>
          <w:szCs w:val="18"/>
          <w:lang w:val="en-GB"/>
        </w:rPr>
        <w:t>Enquadramento</w:t>
      </w:r>
      <w:proofErr w:type="spellEnd"/>
      <w:r w:rsidRPr="00FB7209">
        <w:rPr>
          <w:rFonts w:ascii="Times New Roman" w:hAnsi="Times New Roman" w:cs="Times New Roman"/>
          <w:i/>
          <w:iCs/>
          <w:sz w:val="18"/>
          <w:szCs w:val="18"/>
          <w:lang w:val="en-GB"/>
        </w:rPr>
        <w:t xml:space="preserve"> e </w:t>
      </w:r>
      <w:proofErr w:type="spellStart"/>
      <w:r w:rsidRPr="00FB7209">
        <w:rPr>
          <w:rFonts w:ascii="Times New Roman" w:hAnsi="Times New Roman" w:cs="Times New Roman"/>
          <w:i/>
          <w:iCs/>
          <w:sz w:val="18"/>
          <w:szCs w:val="18"/>
          <w:lang w:val="en-GB"/>
        </w:rPr>
        <w:t>Recomendações</w:t>
      </w:r>
      <w:proofErr w:type="spellEnd"/>
      <w:r w:rsidRPr="00FB7209">
        <w:rPr>
          <w:rFonts w:ascii="Times New Roman" w:hAnsi="Times New Roman" w:cs="Times New Roman"/>
          <w:i/>
          <w:iCs/>
          <w:sz w:val="18"/>
          <w:szCs w:val="18"/>
          <w:lang w:val="en-GB"/>
        </w:rPr>
        <w:t>,</w:t>
      </w:r>
      <w:r w:rsidRPr="00FB7209">
        <w:rPr>
          <w:rFonts w:ascii="Times New Roman" w:hAnsi="Times New Roman" w:cs="Times New Roman"/>
          <w:sz w:val="18"/>
          <w:szCs w:val="18"/>
          <w:lang w:val="en-GB"/>
        </w:rPr>
        <w:t xml:space="preserve"> June 2022, available at: </w:t>
      </w:r>
      <w:hyperlink r:id="rId10" w:history="1">
        <w:r w:rsidRPr="00FB7209">
          <w:rPr>
            <w:rStyle w:val="Hyperlink"/>
            <w:rFonts w:ascii="Times New Roman" w:hAnsi="Times New Roman" w:cs="Times New Roman"/>
            <w:color w:val="auto"/>
            <w:sz w:val="18"/>
            <w:szCs w:val="18"/>
            <w:lang w:val="en-GB"/>
          </w:rPr>
          <w:t>https://bit.ly/3ihJaPy</w:t>
        </w:r>
      </w:hyperlink>
      <w:r w:rsidRPr="00FB7209">
        <w:rPr>
          <w:rFonts w:ascii="Times New Roman" w:hAnsi="Times New Roman" w:cs="Times New Roman"/>
          <w:sz w:val="18"/>
          <w:szCs w:val="18"/>
          <w:lang w:val="en-GB"/>
        </w:rPr>
        <w:t xml:space="preserve"> (in Portuguese). </w:t>
      </w:r>
    </w:p>
  </w:footnote>
  <w:footnote w:id="13">
    <w:p w14:paraId="3286709F" w14:textId="28C2BFAA" w:rsidR="00484129" w:rsidRPr="00FB7209" w:rsidRDefault="00484129"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Article 54</w:t>
      </w:r>
      <w:r w:rsidR="00DA1FE0">
        <w:rPr>
          <w:rFonts w:ascii="Times New Roman" w:hAnsi="Times New Roman" w:cs="Times New Roman"/>
          <w:sz w:val="18"/>
          <w:szCs w:val="18"/>
          <w:lang w:val="en-GB"/>
        </w:rPr>
        <w:t xml:space="preserve"> Asylum Act</w:t>
      </w:r>
      <w:r w:rsidRPr="00FB7209">
        <w:rPr>
          <w:rFonts w:ascii="Times New Roman" w:hAnsi="Times New Roman" w:cs="Times New Roman"/>
          <w:sz w:val="18"/>
          <w:szCs w:val="18"/>
          <w:lang w:val="en-GB"/>
        </w:rPr>
        <w:t>.</w:t>
      </w:r>
    </w:p>
  </w:footnote>
  <w:footnote w:id="14">
    <w:p w14:paraId="42387DA3" w14:textId="5621AF90" w:rsidR="00484129" w:rsidRPr="00FB7209" w:rsidRDefault="00484129"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Article 71</w:t>
      </w:r>
      <w:r w:rsidR="00DA1FE0">
        <w:rPr>
          <w:rFonts w:ascii="Times New Roman" w:hAnsi="Times New Roman" w:cs="Times New Roman"/>
          <w:sz w:val="18"/>
          <w:szCs w:val="18"/>
          <w:lang w:val="en-GB"/>
        </w:rPr>
        <w:t xml:space="preserve"> Asylum Act</w:t>
      </w:r>
      <w:r w:rsidRPr="00FB7209">
        <w:rPr>
          <w:rFonts w:ascii="Times New Roman" w:hAnsi="Times New Roman" w:cs="Times New Roman"/>
          <w:sz w:val="18"/>
          <w:szCs w:val="18"/>
          <w:lang w:val="en-GB"/>
        </w:rPr>
        <w:t>.</w:t>
      </w:r>
    </w:p>
  </w:footnote>
  <w:footnote w:id="15">
    <w:p w14:paraId="079ECBD5" w14:textId="2CFB8880" w:rsidR="00484129" w:rsidRPr="00FB7209" w:rsidRDefault="00484129"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For information on the rules governing access until then and additional information on access to the labour market in general, see </w:t>
      </w:r>
      <w:r w:rsidRPr="00FB7209">
        <w:rPr>
          <w:rFonts w:ascii="Times New Roman" w:hAnsi="Times New Roman" w:cs="Times New Roman"/>
          <w:i/>
          <w:sz w:val="18"/>
          <w:szCs w:val="18"/>
          <w:lang w:val="en-GB"/>
        </w:rPr>
        <w:t>AIDA Country Report: Portugal</w:t>
      </w:r>
      <w:r w:rsidRPr="00FB7209">
        <w:rPr>
          <w:rFonts w:ascii="Times New Roman" w:hAnsi="Times New Roman" w:cs="Times New Roman"/>
          <w:sz w:val="18"/>
          <w:szCs w:val="18"/>
          <w:lang w:val="en-GB"/>
        </w:rPr>
        <w:t xml:space="preserve"> </w:t>
      </w:r>
      <w:r w:rsidRPr="00FB7209">
        <w:rPr>
          <w:rFonts w:ascii="Times New Roman" w:hAnsi="Times New Roman" w:cs="Times New Roman"/>
          <w:i/>
          <w:iCs/>
          <w:sz w:val="18"/>
          <w:szCs w:val="18"/>
          <w:lang w:val="en-GB"/>
        </w:rPr>
        <w:t>– 2021 Update</w:t>
      </w:r>
      <w:r w:rsidRPr="00FB7209">
        <w:rPr>
          <w:rFonts w:ascii="Times New Roman" w:hAnsi="Times New Roman" w:cs="Times New Roman"/>
          <w:sz w:val="18"/>
          <w:szCs w:val="18"/>
          <w:lang w:val="en-GB"/>
        </w:rPr>
        <w:t xml:space="preserve">, pp.124 </w:t>
      </w:r>
      <w:r w:rsidRPr="00FB7209">
        <w:rPr>
          <w:rFonts w:ascii="Times New Roman" w:hAnsi="Times New Roman" w:cs="Times New Roman"/>
          <w:i/>
          <w:iCs/>
          <w:sz w:val="18"/>
          <w:szCs w:val="18"/>
          <w:lang w:val="en-GB"/>
        </w:rPr>
        <w:t xml:space="preserve">et </w:t>
      </w:r>
      <w:proofErr w:type="spellStart"/>
      <w:r w:rsidRPr="00FB7209">
        <w:rPr>
          <w:rFonts w:ascii="Times New Roman" w:hAnsi="Times New Roman" w:cs="Times New Roman"/>
          <w:i/>
          <w:iCs/>
          <w:sz w:val="18"/>
          <w:szCs w:val="18"/>
          <w:lang w:val="en-GB"/>
        </w:rPr>
        <w:t>seq</w:t>
      </w:r>
      <w:proofErr w:type="spellEnd"/>
      <w:r w:rsidR="00B83BE8" w:rsidRPr="00FB7209">
        <w:rPr>
          <w:rFonts w:ascii="Times New Roman" w:hAnsi="Times New Roman" w:cs="Times New Roman"/>
          <w:i/>
          <w:iCs/>
          <w:sz w:val="18"/>
          <w:szCs w:val="18"/>
          <w:lang w:val="en-GB"/>
        </w:rPr>
        <w:t>,</w:t>
      </w:r>
      <w:r w:rsidR="00B83BE8" w:rsidRPr="00FB7209">
        <w:rPr>
          <w:rFonts w:ascii="Times New Roman" w:hAnsi="Times New Roman" w:cs="Times New Roman"/>
          <w:sz w:val="18"/>
          <w:szCs w:val="18"/>
          <w:lang w:val="en-GB"/>
        </w:rPr>
        <w:t xml:space="preserve"> available at: </w:t>
      </w:r>
      <w:hyperlink r:id="rId11" w:history="1">
        <w:r w:rsidR="00B83BE8" w:rsidRPr="00FB7209">
          <w:rPr>
            <w:rStyle w:val="Hyperlink"/>
            <w:rFonts w:ascii="Times New Roman" w:hAnsi="Times New Roman" w:cs="Times New Roman"/>
            <w:color w:val="auto"/>
            <w:sz w:val="18"/>
            <w:szCs w:val="18"/>
            <w:lang w:val="en-GB"/>
          </w:rPr>
          <w:t>https://bit.ly/3CXmIlV</w:t>
        </w:r>
      </w:hyperlink>
      <w:r w:rsidRPr="00FB7209">
        <w:rPr>
          <w:rFonts w:ascii="Times New Roman" w:hAnsi="Times New Roman" w:cs="Times New Roman"/>
          <w:sz w:val="18"/>
          <w:szCs w:val="18"/>
          <w:lang w:val="en-GB"/>
        </w:rPr>
        <w:t>;</w:t>
      </w:r>
    </w:p>
  </w:footnote>
  <w:footnote w:id="16">
    <w:p w14:paraId="6E90A2BC" w14:textId="345DF28F" w:rsidR="00E148D3" w:rsidRPr="00FB7209" w:rsidRDefault="00E148D3" w:rsidP="00041A03">
      <w:pPr>
        <w:pStyle w:val="FootnoteText"/>
        <w:tabs>
          <w:tab w:val="left" w:pos="284"/>
        </w:tabs>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Sandra Roberto, Carla </w:t>
      </w:r>
      <w:proofErr w:type="spellStart"/>
      <w:r w:rsidRPr="00FB7209">
        <w:rPr>
          <w:rFonts w:ascii="Times New Roman" w:hAnsi="Times New Roman" w:cs="Times New Roman"/>
          <w:sz w:val="18"/>
          <w:szCs w:val="18"/>
          <w:lang w:val="en-GB"/>
        </w:rPr>
        <w:t>Moleiro</w:t>
      </w:r>
      <w:proofErr w:type="spellEnd"/>
      <w:r w:rsidRPr="00FB7209">
        <w:rPr>
          <w:rFonts w:ascii="Times New Roman" w:hAnsi="Times New Roman" w:cs="Times New Roman"/>
          <w:sz w:val="18"/>
          <w:szCs w:val="18"/>
          <w:lang w:val="en-GB"/>
        </w:rPr>
        <w:t xml:space="preserve">, ed. </w:t>
      </w:r>
      <w:proofErr w:type="spellStart"/>
      <w:r w:rsidRPr="00FB7209">
        <w:rPr>
          <w:rFonts w:ascii="Times New Roman" w:hAnsi="Times New Roman" w:cs="Times New Roman"/>
          <w:sz w:val="18"/>
          <w:szCs w:val="18"/>
          <w:lang w:val="en-GB"/>
        </w:rPr>
        <w:t>Observatório</w:t>
      </w:r>
      <w:proofErr w:type="spellEnd"/>
      <w:r w:rsidRPr="00FB7209">
        <w:rPr>
          <w:rFonts w:ascii="Times New Roman" w:hAnsi="Times New Roman" w:cs="Times New Roman"/>
          <w:sz w:val="18"/>
          <w:szCs w:val="18"/>
          <w:lang w:val="en-GB"/>
        </w:rPr>
        <w:t xml:space="preserve"> das </w:t>
      </w:r>
      <w:proofErr w:type="spellStart"/>
      <w:r w:rsidRPr="00FB7209">
        <w:rPr>
          <w:rFonts w:ascii="Times New Roman" w:hAnsi="Times New Roman" w:cs="Times New Roman"/>
          <w:sz w:val="18"/>
          <w:szCs w:val="18"/>
          <w:lang w:val="en-GB"/>
        </w:rPr>
        <w:t>Migrações</w:t>
      </w:r>
      <w:proofErr w:type="spellEnd"/>
      <w:r w:rsidRPr="00FB7209">
        <w:rPr>
          <w:rFonts w:ascii="Times New Roman" w:hAnsi="Times New Roman" w:cs="Times New Roman"/>
          <w:sz w:val="18"/>
          <w:szCs w:val="18"/>
          <w:lang w:val="en-GB"/>
        </w:rPr>
        <w:t xml:space="preserve">, </w:t>
      </w:r>
      <w:r w:rsidRPr="00FB7209">
        <w:rPr>
          <w:rFonts w:ascii="Times New Roman" w:hAnsi="Times New Roman" w:cs="Times New Roman"/>
          <w:i/>
          <w:iCs/>
          <w:sz w:val="18"/>
          <w:szCs w:val="18"/>
          <w:lang w:val="en-GB"/>
        </w:rPr>
        <w:t xml:space="preserve">De </w:t>
      </w:r>
      <w:proofErr w:type="spellStart"/>
      <w:r w:rsidRPr="00FB7209">
        <w:rPr>
          <w:rFonts w:ascii="Times New Roman" w:hAnsi="Times New Roman" w:cs="Times New Roman"/>
          <w:i/>
          <w:iCs/>
          <w:sz w:val="18"/>
          <w:szCs w:val="18"/>
          <w:lang w:val="en-GB"/>
        </w:rPr>
        <w:t>menor</w:t>
      </w:r>
      <w:proofErr w:type="spellEnd"/>
      <w:r w:rsidRPr="00FB7209">
        <w:rPr>
          <w:rFonts w:ascii="Times New Roman" w:hAnsi="Times New Roman" w:cs="Times New Roman"/>
          <w:i/>
          <w:iCs/>
          <w:sz w:val="18"/>
          <w:szCs w:val="18"/>
          <w:lang w:val="en-GB"/>
        </w:rPr>
        <w:t xml:space="preserve"> a </w:t>
      </w:r>
      <w:proofErr w:type="spellStart"/>
      <w:r w:rsidRPr="00FB7209">
        <w:rPr>
          <w:rFonts w:ascii="Times New Roman" w:hAnsi="Times New Roman" w:cs="Times New Roman"/>
          <w:i/>
          <w:iCs/>
          <w:sz w:val="18"/>
          <w:szCs w:val="18"/>
          <w:lang w:val="en-GB"/>
        </w:rPr>
        <w:t>maior</w:t>
      </w:r>
      <w:proofErr w:type="spellEnd"/>
      <w:r w:rsidRPr="00FB7209">
        <w:rPr>
          <w:rFonts w:ascii="Times New Roman" w:hAnsi="Times New Roman" w:cs="Times New Roman"/>
          <w:i/>
          <w:iCs/>
          <w:sz w:val="18"/>
          <w:szCs w:val="18"/>
          <w:lang w:val="en-GB"/>
        </w:rPr>
        <w:t xml:space="preserve">: </w:t>
      </w:r>
      <w:proofErr w:type="spellStart"/>
      <w:r w:rsidRPr="00FB7209">
        <w:rPr>
          <w:rFonts w:ascii="Times New Roman" w:hAnsi="Times New Roman" w:cs="Times New Roman"/>
          <w:i/>
          <w:iCs/>
          <w:sz w:val="18"/>
          <w:szCs w:val="18"/>
          <w:lang w:val="en-GB"/>
        </w:rPr>
        <w:t>acolhimento</w:t>
      </w:r>
      <w:proofErr w:type="spellEnd"/>
      <w:r w:rsidRPr="00FB7209">
        <w:rPr>
          <w:rFonts w:ascii="Times New Roman" w:hAnsi="Times New Roman" w:cs="Times New Roman"/>
          <w:i/>
          <w:iCs/>
          <w:sz w:val="18"/>
          <w:szCs w:val="18"/>
          <w:lang w:val="en-GB"/>
        </w:rPr>
        <w:t xml:space="preserve"> e </w:t>
      </w:r>
      <w:proofErr w:type="spellStart"/>
      <w:r w:rsidRPr="00FB7209">
        <w:rPr>
          <w:rFonts w:ascii="Times New Roman" w:hAnsi="Times New Roman" w:cs="Times New Roman"/>
          <w:i/>
          <w:iCs/>
          <w:sz w:val="18"/>
          <w:szCs w:val="18"/>
          <w:lang w:val="en-GB"/>
        </w:rPr>
        <w:t>autonomia</w:t>
      </w:r>
      <w:proofErr w:type="spellEnd"/>
      <w:r w:rsidRPr="00FB7209">
        <w:rPr>
          <w:rFonts w:ascii="Times New Roman" w:hAnsi="Times New Roman" w:cs="Times New Roman"/>
          <w:i/>
          <w:iCs/>
          <w:sz w:val="18"/>
          <w:szCs w:val="18"/>
          <w:lang w:val="en-GB"/>
        </w:rPr>
        <w:t xml:space="preserve"> de </w:t>
      </w:r>
      <w:proofErr w:type="spellStart"/>
      <w:r w:rsidRPr="00FB7209">
        <w:rPr>
          <w:rFonts w:ascii="Times New Roman" w:hAnsi="Times New Roman" w:cs="Times New Roman"/>
          <w:i/>
          <w:iCs/>
          <w:sz w:val="18"/>
          <w:szCs w:val="18"/>
          <w:lang w:val="en-GB"/>
        </w:rPr>
        <w:t>vida</w:t>
      </w:r>
      <w:proofErr w:type="spellEnd"/>
      <w:r w:rsidRPr="00FB7209">
        <w:rPr>
          <w:rFonts w:ascii="Times New Roman" w:hAnsi="Times New Roman" w:cs="Times New Roman"/>
          <w:i/>
          <w:iCs/>
          <w:sz w:val="18"/>
          <w:szCs w:val="18"/>
          <w:lang w:val="en-GB"/>
        </w:rPr>
        <w:t xml:space="preserve"> em </w:t>
      </w:r>
      <w:proofErr w:type="spellStart"/>
      <w:r w:rsidRPr="00FB7209">
        <w:rPr>
          <w:rFonts w:ascii="Times New Roman" w:hAnsi="Times New Roman" w:cs="Times New Roman"/>
          <w:i/>
          <w:iCs/>
          <w:sz w:val="18"/>
          <w:szCs w:val="18"/>
          <w:lang w:val="en-GB"/>
        </w:rPr>
        <w:t>menores</w:t>
      </w:r>
      <w:proofErr w:type="spellEnd"/>
      <w:r w:rsidRPr="00FB7209">
        <w:rPr>
          <w:rFonts w:ascii="Times New Roman" w:hAnsi="Times New Roman" w:cs="Times New Roman"/>
          <w:i/>
          <w:iCs/>
          <w:sz w:val="18"/>
          <w:szCs w:val="18"/>
          <w:lang w:val="en-GB"/>
        </w:rPr>
        <w:t xml:space="preserve"> </w:t>
      </w:r>
      <w:proofErr w:type="spellStart"/>
      <w:r w:rsidRPr="00FB7209">
        <w:rPr>
          <w:rFonts w:ascii="Times New Roman" w:hAnsi="Times New Roman" w:cs="Times New Roman"/>
          <w:i/>
          <w:iCs/>
          <w:sz w:val="18"/>
          <w:szCs w:val="18"/>
          <w:lang w:val="en-GB"/>
        </w:rPr>
        <w:t>não</w:t>
      </w:r>
      <w:proofErr w:type="spellEnd"/>
      <w:r w:rsidRPr="00FB7209">
        <w:rPr>
          <w:rFonts w:ascii="Times New Roman" w:hAnsi="Times New Roman" w:cs="Times New Roman"/>
          <w:i/>
          <w:iCs/>
          <w:sz w:val="18"/>
          <w:szCs w:val="18"/>
          <w:lang w:val="en-GB"/>
        </w:rPr>
        <w:t xml:space="preserve"> </w:t>
      </w:r>
      <w:proofErr w:type="spellStart"/>
      <w:r w:rsidRPr="00FB7209">
        <w:rPr>
          <w:rFonts w:ascii="Times New Roman" w:hAnsi="Times New Roman" w:cs="Times New Roman"/>
          <w:i/>
          <w:iCs/>
          <w:sz w:val="18"/>
          <w:szCs w:val="18"/>
          <w:lang w:val="en-GB"/>
        </w:rPr>
        <w:t>acompanhados</w:t>
      </w:r>
      <w:proofErr w:type="spellEnd"/>
      <w:r w:rsidRPr="00FB7209">
        <w:rPr>
          <w:rFonts w:ascii="Times New Roman" w:hAnsi="Times New Roman" w:cs="Times New Roman"/>
          <w:i/>
          <w:iCs/>
          <w:sz w:val="18"/>
          <w:szCs w:val="18"/>
          <w:lang w:val="en-GB"/>
        </w:rPr>
        <w:t xml:space="preserve">, </w:t>
      </w:r>
      <w:r w:rsidRPr="00FB7209">
        <w:rPr>
          <w:rFonts w:ascii="Times New Roman" w:hAnsi="Times New Roman" w:cs="Times New Roman"/>
          <w:sz w:val="18"/>
          <w:szCs w:val="18"/>
          <w:lang w:val="en-GB"/>
        </w:rPr>
        <w:t xml:space="preserve">April 2021, p.46, available at: </w:t>
      </w:r>
      <w:hyperlink r:id="rId12" w:history="1">
        <w:r w:rsidRPr="00FB7209">
          <w:rPr>
            <w:rStyle w:val="Hyperlink"/>
            <w:rFonts w:ascii="Times New Roman" w:hAnsi="Times New Roman" w:cs="Times New Roman"/>
            <w:color w:val="auto"/>
            <w:sz w:val="18"/>
            <w:szCs w:val="18"/>
            <w:lang w:val="en-GB"/>
          </w:rPr>
          <w:t>https://bit.ly/3fqMKBK</w:t>
        </w:r>
      </w:hyperlink>
      <w:r w:rsidRPr="00FB7209">
        <w:rPr>
          <w:rStyle w:val="Hyperlink"/>
          <w:rFonts w:ascii="Times New Roman" w:hAnsi="Times New Roman" w:cs="Times New Roman"/>
          <w:color w:val="auto"/>
          <w:sz w:val="18"/>
          <w:szCs w:val="18"/>
          <w:lang w:val="en-GB"/>
        </w:rPr>
        <w:t>.</w:t>
      </w:r>
    </w:p>
  </w:footnote>
  <w:footnote w:id="17">
    <w:p w14:paraId="3DBFFD5C" w14:textId="132F1D09" w:rsidR="00E148D3" w:rsidRPr="00FB7209" w:rsidRDefault="00E148D3" w:rsidP="00041A03">
      <w:pPr>
        <w:pStyle w:val="FootnoteText"/>
        <w:ind w:left="284" w:hanging="284"/>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Ibid, p.64.</w:t>
      </w:r>
    </w:p>
  </w:footnote>
  <w:footnote w:id="18">
    <w:p w14:paraId="026C93E1" w14:textId="77777777" w:rsidR="00550C4B" w:rsidRPr="00FB7209" w:rsidRDefault="00550C4B"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Article 61 Asylum Act. </w:t>
      </w:r>
    </w:p>
  </w:footnote>
  <w:footnote w:id="19">
    <w:p w14:paraId="1A71CAA6" w14:textId="655913F5" w:rsidR="00550C4B" w:rsidRPr="00FB7209" w:rsidRDefault="00550C4B"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Article 61(1) and (2) Asylum Act. </w:t>
      </w:r>
    </w:p>
  </w:footnote>
  <w:footnote w:id="20">
    <w:p w14:paraId="715B3D96" w14:textId="3D92DAB7" w:rsidR="00FF2421" w:rsidRPr="00FB7209" w:rsidRDefault="00FF2421"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For further details on the reception system, see CPR, </w:t>
      </w:r>
      <w:r w:rsidRPr="00FB7209">
        <w:rPr>
          <w:rFonts w:ascii="Times New Roman" w:hAnsi="Times New Roman" w:cs="Times New Roman"/>
          <w:i/>
          <w:sz w:val="18"/>
          <w:szCs w:val="18"/>
          <w:lang w:val="en-GB"/>
        </w:rPr>
        <w:t>AIDA Country Report: Portugal</w:t>
      </w:r>
      <w:r w:rsidRPr="00FB7209">
        <w:rPr>
          <w:rFonts w:ascii="Times New Roman" w:hAnsi="Times New Roman" w:cs="Times New Roman"/>
          <w:i/>
          <w:iCs/>
          <w:sz w:val="18"/>
          <w:szCs w:val="18"/>
          <w:lang w:val="en-GB"/>
        </w:rPr>
        <w:t>– 2021 Update</w:t>
      </w:r>
      <w:r w:rsidRPr="00FB7209">
        <w:rPr>
          <w:rFonts w:ascii="Times New Roman" w:hAnsi="Times New Roman" w:cs="Times New Roman"/>
          <w:sz w:val="18"/>
          <w:szCs w:val="18"/>
          <w:lang w:val="en-GB"/>
        </w:rPr>
        <w:t xml:space="preserve">, pp.107 </w:t>
      </w:r>
      <w:r w:rsidRPr="00FB7209">
        <w:rPr>
          <w:rFonts w:ascii="Times New Roman" w:hAnsi="Times New Roman" w:cs="Times New Roman"/>
          <w:i/>
          <w:iCs/>
          <w:sz w:val="18"/>
          <w:szCs w:val="18"/>
          <w:lang w:val="en-GB"/>
        </w:rPr>
        <w:t xml:space="preserve">et </w:t>
      </w:r>
      <w:proofErr w:type="spellStart"/>
      <w:r w:rsidRPr="00FB7209">
        <w:rPr>
          <w:rFonts w:ascii="Times New Roman" w:hAnsi="Times New Roman" w:cs="Times New Roman"/>
          <w:i/>
          <w:iCs/>
          <w:sz w:val="18"/>
          <w:szCs w:val="18"/>
          <w:lang w:val="en-GB"/>
        </w:rPr>
        <w:t>seq</w:t>
      </w:r>
      <w:proofErr w:type="spellEnd"/>
      <w:r w:rsidR="00B83BE8" w:rsidRPr="00FB7209">
        <w:rPr>
          <w:rFonts w:ascii="Times New Roman" w:hAnsi="Times New Roman" w:cs="Times New Roman"/>
          <w:i/>
          <w:iCs/>
          <w:sz w:val="18"/>
          <w:szCs w:val="18"/>
          <w:lang w:val="en-GB"/>
        </w:rPr>
        <w:t xml:space="preserve">, </w:t>
      </w:r>
      <w:r w:rsidR="00B83BE8" w:rsidRPr="00FB7209">
        <w:rPr>
          <w:rFonts w:ascii="Times New Roman" w:hAnsi="Times New Roman" w:cs="Times New Roman"/>
          <w:sz w:val="18"/>
          <w:szCs w:val="18"/>
          <w:lang w:val="en-GB"/>
        </w:rPr>
        <w:t xml:space="preserve">available at: </w:t>
      </w:r>
      <w:hyperlink r:id="rId13" w:history="1">
        <w:r w:rsidR="00B83BE8" w:rsidRPr="00FB7209">
          <w:rPr>
            <w:rStyle w:val="Hyperlink"/>
            <w:rFonts w:ascii="Times New Roman" w:hAnsi="Times New Roman" w:cs="Times New Roman"/>
            <w:color w:val="auto"/>
            <w:sz w:val="18"/>
            <w:szCs w:val="18"/>
            <w:lang w:val="en-GB"/>
          </w:rPr>
          <w:t>https://bit.ly/3CXmIlV</w:t>
        </w:r>
      </w:hyperlink>
      <w:r w:rsidR="00B83BE8" w:rsidRPr="00FB7209">
        <w:rPr>
          <w:rFonts w:ascii="Times New Roman" w:hAnsi="Times New Roman" w:cs="Times New Roman"/>
          <w:sz w:val="18"/>
          <w:szCs w:val="18"/>
          <w:lang w:val="en-GB"/>
        </w:rPr>
        <w:t>.</w:t>
      </w:r>
    </w:p>
  </w:footnote>
  <w:footnote w:id="21">
    <w:p w14:paraId="2D91F58E" w14:textId="3A13C359" w:rsidR="006D238D" w:rsidRPr="00FB7209" w:rsidRDefault="006D238D" w:rsidP="00041A03">
      <w:pPr>
        <w:pStyle w:val="FootnoteText"/>
        <w:contextualSpacing/>
        <w:jc w:val="both"/>
        <w:rPr>
          <w:rFonts w:ascii="Times New Roman" w:hAnsi="Times New Roman" w:cs="Times New Roman"/>
          <w:sz w:val="18"/>
          <w:szCs w:val="18"/>
          <w:lang w:val="en-GB"/>
        </w:rPr>
      </w:pPr>
      <w:r w:rsidRPr="00FB7209">
        <w:rPr>
          <w:rStyle w:val="FootnoteReference"/>
          <w:rFonts w:ascii="Times New Roman" w:hAnsi="Times New Roman" w:cs="Times New Roman"/>
          <w:sz w:val="18"/>
          <w:szCs w:val="18"/>
          <w:lang w:val="en-GB"/>
        </w:rPr>
        <w:footnoteRef/>
      </w:r>
      <w:r w:rsidRPr="00FB7209">
        <w:rPr>
          <w:rFonts w:ascii="Times New Roman" w:hAnsi="Times New Roman" w:cs="Times New Roman"/>
          <w:sz w:val="18"/>
          <w:szCs w:val="18"/>
          <w:lang w:val="en-GB"/>
        </w:rPr>
        <w:t xml:space="preserve"> CPR, </w:t>
      </w:r>
      <w:r w:rsidRPr="00FB7209">
        <w:rPr>
          <w:rFonts w:ascii="Times New Roman" w:hAnsi="Times New Roman" w:cs="Times New Roman"/>
          <w:i/>
          <w:sz w:val="18"/>
          <w:szCs w:val="18"/>
          <w:lang w:val="en-GB"/>
        </w:rPr>
        <w:t>AIDA Country Report: Portugal</w:t>
      </w:r>
      <w:r w:rsidRPr="00FB7209">
        <w:rPr>
          <w:rFonts w:ascii="Times New Roman" w:hAnsi="Times New Roman" w:cs="Times New Roman"/>
          <w:i/>
          <w:iCs/>
          <w:sz w:val="18"/>
          <w:szCs w:val="18"/>
          <w:lang w:val="en-GB"/>
        </w:rPr>
        <w:t>– 2021 Update</w:t>
      </w:r>
      <w:r w:rsidRPr="00FB7209">
        <w:rPr>
          <w:rFonts w:ascii="Times New Roman" w:hAnsi="Times New Roman" w:cs="Times New Roman"/>
          <w:sz w:val="18"/>
          <w:szCs w:val="18"/>
          <w:lang w:val="en-GB"/>
        </w:rPr>
        <w:t>, pp.111-114</w:t>
      </w:r>
      <w:r w:rsidR="00FB7209">
        <w:rPr>
          <w:rFonts w:ascii="Times New Roman" w:hAnsi="Times New Roman" w:cs="Times New Roman"/>
          <w:sz w:val="18"/>
          <w:szCs w:val="18"/>
          <w:lang w:val="en-GB"/>
        </w:rPr>
        <w:t xml:space="preserve">, </w:t>
      </w:r>
      <w:r w:rsidR="00FB7209" w:rsidRPr="00FB7209">
        <w:rPr>
          <w:rFonts w:ascii="Times New Roman" w:hAnsi="Times New Roman" w:cs="Times New Roman"/>
          <w:sz w:val="18"/>
          <w:szCs w:val="18"/>
          <w:lang w:val="en-GB"/>
        </w:rPr>
        <w:t xml:space="preserve">available at: </w:t>
      </w:r>
      <w:hyperlink r:id="rId14" w:history="1">
        <w:r w:rsidR="00FB7209" w:rsidRPr="00FB7209">
          <w:rPr>
            <w:rStyle w:val="Hyperlink"/>
            <w:rFonts w:ascii="Times New Roman" w:hAnsi="Times New Roman" w:cs="Times New Roman"/>
            <w:color w:val="auto"/>
            <w:sz w:val="18"/>
            <w:szCs w:val="18"/>
            <w:lang w:val="en-GB"/>
          </w:rPr>
          <w:t>https://bit.ly/3CXmIlV</w:t>
        </w:r>
      </w:hyperlink>
      <w:r w:rsidRPr="00FB7209">
        <w:rPr>
          <w:rFonts w:ascii="Times New Roman" w:hAnsi="Times New Roman" w:cs="Times New Roman"/>
          <w:sz w:val="18"/>
          <w:szCs w:val="18"/>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A5D21" w14:textId="38CB74C5" w:rsidR="00B7692A" w:rsidRDefault="001F488C">
    <w:pPr>
      <w:pStyle w:val="Header"/>
    </w:pPr>
    <w:r>
      <w:rPr>
        <w:noProof/>
      </w:rPr>
      <w:pict w14:anchorId="453725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CPR" style="position:absolute;margin-left:0;margin-top:-5.7pt;width:166.8pt;height:57.75pt;z-index:-251658752;mso-position-horizontal:center;mso-position-horizontal-relative:margin;mso-position-vertical-relative:text;mso-width-relative:page;mso-height-relative:page" wrapcoords="3016 561 2238 1122 681 4208 97 9257 97 9818 292 14026 1265 18514 2627 20758 3016 20758 4573 20758 4962 20758 6227 19075 20530 17673 20530 14587 21308 14026 21308 10099 12941 8696 12843 4488 10800 3366 4573 561 3016 561">
          <v:imagedata r:id="rId1" o:title="cpr-logo-horizontal2" cropright="18157f"/>
          <w10:wrap type="tight" anchorx="margin"/>
        </v:shape>
      </w:pict>
    </w:r>
  </w:p>
  <w:p w14:paraId="38A94802" w14:textId="77777777" w:rsidR="00B7692A" w:rsidRDefault="00B7692A">
    <w:pPr>
      <w:pStyle w:val="Header"/>
    </w:pPr>
  </w:p>
  <w:p w14:paraId="545B25DA" w14:textId="5157E2A1" w:rsidR="00B7692A" w:rsidRDefault="00B7692A">
    <w:pPr>
      <w:pStyle w:val="Header"/>
    </w:pPr>
  </w:p>
  <w:p w14:paraId="339E1EBE" w14:textId="540E3A36" w:rsidR="00B7692A" w:rsidRDefault="00B7692A">
    <w:pPr>
      <w:pStyle w:val="Header"/>
    </w:pPr>
  </w:p>
  <w:p w14:paraId="40DC05A1" w14:textId="77777777" w:rsidR="00B7692A" w:rsidRDefault="00B769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3230"/>
    <w:multiLevelType w:val="hybridMultilevel"/>
    <w:tmpl w:val="99D0544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12F26EC"/>
    <w:multiLevelType w:val="hybridMultilevel"/>
    <w:tmpl w:val="901E477C"/>
    <w:lvl w:ilvl="0" w:tplc="0816000F">
      <w:start w:val="1"/>
      <w:numFmt w:val="decimal"/>
      <w:lvlText w:val="%1."/>
      <w:lvlJc w:val="left"/>
      <w:pPr>
        <w:ind w:left="360" w:hanging="36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2" w15:restartNumberingAfterBreak="0">
    <w:nsid w:val="0A132C14"/>
    <w:multiLevelType w:val="hybridMultilevel"/>
    <w:tmpl w:val="9392F1F4"/>
    <w:lvl w:ilvl="0" w:tplc="08160001">
      <w:start w:val="1"/>
      <w:numFmt w:val="bullet"/>
      <w:lvlText w:val=""/>
      <w:lvlJc w:val="left"/>
      <w:pPr>
        <w:ind w:left="720" w:hanging="360"/>
      </w:pPr>
      <w:rPr>
        <w:rFonts w:ascii="Symbol" w:hAnsi="Symbol" w:hint="default"/>
        <w:b/>
        <w:bCs/>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16502414"/>
    <w:multiLevelType w:val="hybridMultilevel"/>
    <w:tmpl w:val="918626F2"/>
    <w:lvl w:ilvl="0" w:tplc="0816001B">
      <w:start w:val="1"/>
      <w:numFmt w:val="lowerRoman"/>
      <w:lvlText w:val="%1."/>
      <w:lvlJc w:val="right"/>
      <w:pPr>
        <w:ind w:left="720" w:hanging="360"/>
      </w:pPr>
      <w:rPr>
        <w:rFont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1E52778D"/>
    <w:multiLevelType w:val="hybridMultilevel"/>
    <w:tmpl w:val="11BA4B50"/>
    <w:lvl w:ilvl="0" w:tplc="0816000F">
      <w:start w:val="1"/>
      <w:numFmt w:val="decimal"/>
      <w:lvlText w:val="%1."/>
      <w:lvlJc w:val="left"/>
      <w:pPr>
        <w:ind w:left="360" w:hanging="360"/>
      </w:pPr>
      <w:rPr>
        <w:rFonts w:hint="default"/>
      </w:rPr>
    </w:lvl>
    <w:lvl w:ilvl="1" w:tplc="08160019">
      <w:start w:val="1"/>
      <w:numFmt w:val="lowerLetter"/>
      <w:lvlText w:val="%2."/>
      <w:lvlJc w:val="left"/>
      <w:pPr>
        <w:ind w:left="1080" w:hanging="360"/>
      </w:pPr>
    </w:lvl>
    <w:lvl w:ilvl="2" w:tplc="0816001B">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5" w15:restartNumberingAfterBreak="0">
    <w:nsid w:val="22606B67"/>
    <w:multiLevelType w:val="hybridMultilevel"/>
    <w:tmpl w:val="1FCAE0B8"/>
    <w:lvl w:ilvl="0" w:tplc="08160003">
      <w:start w:val="1"/>
      <w:numFmt w:val="bullet"/>
      <w:lvlText w:val="o"/>
      <w:lvlJc w:val="left"/>
      <w:pPr>
        <w:ind w:left="1080" w:hanging="360"/>
      </w:pPr>
      <w:rPr>
        <w:rFonts w:ascii="Courier New" w:hAnsi="Courier New" w:cs="Courier New"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6" w15:restartNumberingAfterBreak="0">
    <w:nsid w:val="286D1A11"/>
    <w:multiLevelType w:val="hybridMultilevel"/>
    <w:tmpl w:val="1F6CE936"/>
    <w:lvl w:ilvl="0" w:tplc="037AC898">
      <w:start w:val="1"/>
      <w:numFmt w:val="decimal"/>
      <w:lvlText w:val="%1."/>
      <w:lvlJc w:val="left"/>
      <w:pPr>
        <w:ind w:left="1211" w:hanging="360"/>
      </w:pPr>
      <w:rPr>
        <w:rFonts w:hint="default"/>
        <w:b w:val="0"/>
        <w:bCs w:val="0"/>
        <w:color w:val="auto"/>
        <w:sz w:val="20"/>
        <w:szCs w:val="20"/>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7" w15:restartNumberingAfterBreak="0">
    <w:nsid w:val="28EE6462"/>
    <w:multiLevelType w:val="hybridMultilevel"/>
    <w:tmpl w:val="0B68E37E"/>
    <w:lvl w:ilvl="0" w:tplc="FD6E2098">
      <w:start w:val="1"/>
      <w:numFmt w:val="upperLetter"/>
      <w:lvlText w:val="%1."/>
      <w:lvlJc w:val="left"/>
      <w:pPr>
        <w:ind w:left="720" w:hanging="360"/>
      </w:pPr>
      <w:rPr>
        <w:rFonts w:ascii="Times New Roman" w:hAnsi="Times New Roman" w:cs="Times New Roman" w:hint="default"/>
        <w:b/>
        <w:bCs/>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15:restartNumberingAfterBreak="0">
    <w:nsid w:val="47B528C3"/>
    <w:multiLevelType w:val="hybridMultilevel"/>
    <w:tmpl w:val="6E88EDB0"/>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9" w15:restartNumberingAfterBreak="0">
    <w:nsid w:val="5D472E51"/>
    <w:multiLevelType w:val="hybridMultilevel"/>
    <w:tmpl w:val="C13A5C38"/>
    <w:lvl w:ilvl="0" w:tplc="0816000F">
      <w:start w:val="1"/>
      <w:numFmt w:val="decimal"/>
      <w:lvlText w:val="%1."/>
      <w:lvlJc w:val="left"/>
      <w:pPr>
        <w:ind w:left="360" w:hanging="36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0" w15:restartNumberingAfterBreak="0">
    <w:nsid w:val="5F977489"/>
    <w:multiLevelType w:val="hybridMultilevel"/>
    <w:tmpl w:val="13FC1298"/>
    <w:lvl w:ilvl="0" w:tplc="5DDC563E">
      <w:start w:val="6"/>
      <w:numFmt w:val="bullet"/>
      <w:lvlText w:val="-"/>
      <w:lvlJc w:val="left"/>
      <w:pPr>
        <w:ind w:left="780" w:hanging="360"/>
      </w:pPr>
      <w:rPr>
        <w:rFonts w:ascii="Arial" w:eastAsiaTheme="minorHAnsi" w:hAnsi="Arial" w:cs="Arial" w:hint="default"/>
      </w:rPr>
    </w:lvl>
    <w:lvl w:ilvl="1" w:tplc="08160003">
      <w:start w:val="1"/>
      <w:numFmt w:val="bullet"/>
      <w:lvlText w:val="o"/>
      <w:lvlJc w:val="left"/>
      <w:pPr>
        <w:ind w:left="1500" w:hanging="360"/>
      </w:pPr>
      <w:rPr>
        <w:rFonts w:ascii="Courier New" w:hAnsi="Courier New" w:cs="Courier New" w:hint="default"/>
      </w:rPr>
    </w:lvl>
    <w:lvl w:ilvl="2" w:tplc="08160005">
      <w:start w:val="1"/>
      <w:numFmt w:val="bullet"/>
      <w:lvlText w:val=""/>
      <w:lvlJc w:val="left"/>
      <w:pPr>
        <w:ind w:left="2220" w:hanging="360"/>
      </w:pPr>
      <w:rPr>
        <w:rFonts w:ascii="Wingdings" w:hAnsi="Wingdings" w:hint="default"/>
      </w:rPr>
    </w:lvl>
    <w:lvl w:ilvl="3" w:tplc="08160001">
      <w:start w:val="1"/>
      <w:numFmt w:val="bullet"/>
      <w:lvlText w:val=""/>
      <w:lvlJc w:val="left"/>
      <w:pPr>
        <w:ind w:left="2940" w:hanging="360"/>
      </w:pPr>
      <w:rPr>
        <w:rFonts w:ascii="Symbol" w:hAnsi="Symbol" w:hint="default"/>
      </w:rPr>
    </w:lvl>
    <w:lvl w:ilvl="4" w:tplc="08160003">
      <w:start w:val="1"/>
      <w:numFmt w:val="bullet"/>
      <w:lvlText w:val="o"/>
      <w:lvlJc w:val="left"/>
      <w:pPr>
        <w:ind w:left="3660" w:hanging="360"/>
      </w:pPr>
      <w:rPr>
        <w:rFonts w:ascii="Courier New" w:hAnsi="Courier New" w:cs="Courier New" w:hint="default"/>
      </w:rPr>
    </w:lvl>
    <w:lvl w:ilvl="5" w:tplc="08160005">
      <w:start w:val="1"/>
      <w:numFmt w:val="bullet"/>
      <w:lvlText w:val=""/>
      <w:lvlJc w:val="left"/>
      <w:pPr>
        <w:ind w:left="4380" w:hanging="360"/>
      </w:pPr>
      <w:rPr>
        <w:rFonts w:ascii="Wingdings" w:hAnsi="Wingdings" w:hint="default"/>
      </w:rPr>
    </w:lvl>
    <w:lvl w:ilvl="6" w:tplc="08160001">
      <w:start w:val="1"/>
      <w:numFmt w:val="bullet"/>
      <w:lvlText w:val=""/>
      <w:lvlJc w:val="left"/>
      <w:pPr>
        <w:ind w:left="5100" w:hanging="360"/>
      </w:pPr>
      <w:rPr>
        <w:rFonts w:ascii="Symbol" w:hAnsi="Symbol" w:hint="default"/>
      </w:rPr>
    </w:lvl>
    <w:lvl w:ilvl="7" w:tplc="08160003">
      <w:start w:val="1"/>
      <w:numFmt w:val="bullet"/>
      <w:lvlText w:val="o"/>
      <w:lvlJc w:val="left"/>
      <w:pPr>
        <w:ind w:left="5820" w:hanging="360"/>
      </w:pPr>
      <w:rPr>
        <w:rFonts w:ascii="Courier New" w:hAnsi="Courier New" w:cs="Courier New" w:hint="default"/>
      </w:rPr>
    </w:lvl>
    <w:lvl w:ilvl="8" w:tplc="08160005">
      <w:start w:val="1"/>
      <w:numFmt w:val="bullet"/>
      <w:lvlText w:val=""/>
      <w:lvlJc w:val="left"/>
      <w:pPr>
        <w:ind w:left="6540" w:hanging="360"/>
      </w:pPr>
      <w:rPr>
        <w:rFonts w:ascii="Wingdings" w:hAnsi="Wingdings" w:hint="default"/>
      </w:rPr>
    </w:lvl>
  </w:abstractNum>
  <w:abstractNum w:abstractNumId="11" w15:restartNumberingAfterBreak="0">
    <w:nsid w:val="6E631C11"/>
    <w:multiLevelType w:val="hybridMultilevel"/>
    <w:tmpl w:val="DF94E0B6"/>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3"/>
  </w:num>
  <w:num w:numId="4">
    <w:abstractNumId w:val="2"/>
  </w:num>
  <w:num w:numId="5">
    <w:abstractNumId w:val="9"/>
  </w:num>
  <w:num w:numId="6">
    <w:abstractNumId w:val="6"/>
  </w:num>
  <w:num w:numId="7">
    <w:abstractNumId w:val="11"/>
  </w:num>
  <w:num w:numId="8">
    <w:abstractNumId w:val="5"/>
  </w:num>
  <w:num w:numId="9">
    <w:abstractNumId w:val="10"/>
  </w:num>
  <w:num w:numId="10">
    <w:abstractNumId w:val="0"/>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FB7"/>
    <w:rsid w:val="000006BB"/>
    <w:rsid w:val="00011BDC"/>
    <w:rsid w:val="00014A9D"/>
    <w:rsid w:val="00017BB0"/>
    <w:rsid w:val="00034EA6"/>
    <w:rsid w:val="00040046"/>
    <w:rsid w:val="00041A03"/>
    <w:rsid w:val="00045D92"/>
    <w:rsid w:val="00085955"/>
    <w:rsid w:val="00096A83"/>
    <w:rsid w:val="00096D9D"/>
    <w:rsid w:val="000E4D7A"/>
    <w:rsid w:val="00143228"/>
    <w:rsid w:val="0014713F"/>
    <w:rsid w:val="00161799"/>
    <w:rsid w:val="001870B8"/>
    <w:rsid w:val="00194B66"/>
    <w:rsid w:val="001B1B0D"/>
    <w:rsid w:val="001D51EC"/>
    <w:rsid w:val="001E7931"/>
    <w:rsid w:val="001F488C"/>
    <w:rsid w:val="002147B7"/>
    <w:rsid w:val="00272507"/>
    <w:rsid w:val="00274735"/>
    <w:rsid w:val="002C30B6"/>
    <w:rsid w:val="002C6B2C"/>
    <w:rsid w:val="002E11AA"/>
    <w:rsid w:val="002F428E"/>
    <w:rsid w:val="002F6342"/>
    <w:rsid w:val="00312090"/>
    <w:rsid w:val="0033481E"/>
    <w:rsid w:val="00343C25"/>
    <w:rsid w:val="00344EC7"/>
    <w:rsid w:val="00361FB0"/>
    <w:rsid w:val="003718A2"/>
    <w:rsid w:val="00385100"/>
    <w:rsid w:val="003A0411"/>
    <w:rsid w:val="003C746E"/>
    <w:rsid w:val="003D39FF"/>
    <w:rsid w:val="003E3BD3"/>
    <w:rsid w:val="004007E7"/>
    <w:rsid w:val="00444823"/>
    <w:rsid w:val="00484129"/>
    <w:rsid w:val="004B5ACA"/>
    <w:rsid w:val="004C19AC"/>
    <w:rsid w:val="004F0798"/>
    <w:rsid w:val="005130C8"/>
    <w:rsid w:val="00543018"/>
    <w:rsid w:val="00550C4B"/>
    <w:rsid w:val="0057170F"/>
    <w:rsid w:val="005C085A"/>
    <w:rsid w:val="005C5A98"/>
    <w:rsid w:val="005E6852"/>
    <w:rsid w:val="00601C37"/>
    <w:rsid w:val="00620D1E"/>
    <w:rsid w:val="006248E0"/>
    <w:rsid w:val="00635ECF"/>
    <w:rsid w:val="006934FD"/>
    <w:rsid w:val="006A25A8"/>
    <w:rsid w:val="006C0740"/>
    <w:rsid w:val="006C2A82"/>
    <w:rsid w:val="006D1DD5"/>
    <w:rsid w:val="006D238D"/>
    <w:rsid w:val="00730CC6"/>
    <w:rsid w:val="00765BBF"/>
    <w:rsid w:val="008120FE"/>
    <w:rsid w:val="0082422D"/>
    <w:rsid w:val="00844A08"/>
    <w:rsid w:val="008567E6"/>
    <w:rsid w:val="008701FB"/>
    <w:rsid w:val="008717E3"/>
    <w:rsid w:val="008A1CB5"/>
    <w:rsid w:val="008F3507"/>
    <w:rsid w:val="00912896"/>
    <w:rsid w:val="00942186"/>
    <w:rsid w:val="009441C2"/>
    <w:rsid w:val="00945CB8"/>
    <w:rsid w:val="00965DDA"/>
    <w:rsid w:val="009B254F"/>
    <w:rsid w:val="009E3FDF"/>
    <w:rsid w:val="009F7C52"/>
    <w:rsid w:val="00A11A26"/>
    <w:rsid w:val="00A43FB7"/>
    <w:rsid w:val="00A51038"/>
    <w:rsid w:val="00A66ED2"/>
    <w:rsid w:val="00AB09ED"/>
    <w:rsid w:val="00AB3713"/>
    <w:rsid w:val="00AB64AA"/>
    <w:rsid w:val="00AE0849"/>
    <w:rsid w:val="00B0419A"/>
    <w:rsid w:val="00B049FD"/>
    <w:rsid w:val="00B51C17"/>
    <w:rsid w:val="00B52D66"/>
    <w:rsid w:val="00B572F9"/>
    <w:rsid w:val="00B7692A"/>
    <w:rsid w:val="00B83BE8"/>
    <w:rsid w:val="00B905B7"/>
    <w:rsid w:val="00BB0FBC"/>
    <w:rsid w:val="00BC204B"/>
    <w:rsid w:val="00BD605C"/>
    <w:rsid w:val="00BE2B19"/>
    <w:rsid w:val="00C23C55"/>
    <w:rsid w:val="00C24332"/>
    <w:rsid w:val="00C61705"/>
    <w:rsid w:val="00C74DFA"/>
    <w:rsid w:val="00CB0472"/>
    <w:rsid w:val="00CC1843"/>
    <w:rsid w:val="00CD782B"/>
    <w:rsid w:val="00CF5395"/>
    <w:rsid w:val="00D07DA1"/>
    <w:rsid w:val="00D30BEA"/>
    <w:rsid w:val="00DA1FE0"/>
    <w:rsid w:val="00DA505B"/>
    <w:rsid w:val="00DD02B0"/>
    <w:rsid w:val="00DE43B8"/>
    <w:rsid w:val="00DE573D"/>
    <w:rsid w:val="00DF18EF"/>
    <w:rsid w:val="00E052BD"/>
    <w:rsid w:val="00E148D3"/>
    <w:rsid w:val="00E31986"/>
    <w:rsid w:val="00E75C1F"/>
    <w:rsid w:val="00E97B91"/>
    <w:rsid w:val="00EB59C8"/>
    <w:rsid w:val="00EC5E88"/>
    <w:rsid w:val="00ED340C"/>
    <w:rsid w:val="00EE0D7B"/>
    <w:rsid w:val="00EE7C9B"/>
    <w:rsid w:val="00F03121"/>
    <w:rsid w:val="00F14C34"/>
    <w:rsid w:val="00F21985"/>
    <w:rsid w:val="00F258CA"/>
    <w:rsid w:val="00F321AB"/>
    <w:rsid w:val="00F45BB4"/>
    <w:rsid w:val="00F80AC4"/>
    <w:rsid w:val="00FB558A"/>
    <w:rsid w:val="00FB7209"/>
    <w:rsid w:val="00FF242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D0EF4"/>
  <w15:chartTrackingRefBased/>
  <w15:docId w15:val="{913E39FB-7959-4037-96AA-1B51D4D18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49FD"/>
    <w:pPr>
      <w:tabs>
        <w:tab w:val="center" w:pos="4252"/>
        <w:tab w:val="right" w:pos="8504"/>
      </w:tabs>
      <w:spacing w:after="0" w:line="240" w:lineRule="auto"/>
    </w:pPr>
  </w:style>
  <w:style w:type="character" w:customStyle="1" w:styleId="HeaderChar">
    <w:name w:val="Header Char"/>
    <w:basedOn w:val="DefaultParagraphFont"/>
    <w:link w:val="Header"/>
    <w:uiPriority w:val="99"/>
    <w:rsid w:val="00B049FD"/>
  </w:style>
  <w:style w:type="paragraph" w:styleId="Footer">
    <w:name w:val="footer"/>
    <w:basedOn w:val="Normal"/>
    <w:link w:val="FooterChar"/>
    <w:uiPriority w:val="99"/>
    <w:unhideWhenUsed/>
    <w:rsid w:val="00B049FD"/>
    <w:pPr>
      <w:tabs>
        <w:tab w:val="center" w:pos="4252"/>
        <w:tab w:val="right" w:pos="8504"/>
      </w:tabs>
      <w:spacing w:after="0" w:line="240" w:lineRule="auto"/>
    </w:pPr>
  </w:style>
  <w:style w:type="character" w:customStyle="1" w:styleId="FooterChar">
    <w:name w:val="Footer Char"/>
    <w:basedOn w:val="DefaultParagraphFont"/>
    <w:link w:val="Footer"/>
    <w:uiPriority w:val="99"/>
    <w:rsid w:val="00B049FD"/>
  </w:style>
  <w:style w:type="paragraph" w:styleId="ListParagraph">
    <w:name w:val="List Paragraph"/>
    <w:basedOn w:val="Normal"/>
    <w:link w:val="ListParagraphChar"/>
    <w:uiPriority w:val="34"/>
    <w:qFormat/>
    <w:rsid w:val="00B049FD"/>
    <w:pPr>
      <w:ind w:left="720"/>
      <w:contextualSpacing/>
    </w:pPr>
  </w:style>
  <w:style w:type="paragraph" w:styleId="FootnoteText">
    <w:name w:val="footnote text"/>
    <w:aliases w:val="Footnote Text Char1,Footnote Text Char Char, Char,Footnote Text Char4,Footnote Text Char1 Char Char,Footnote Text Char Char Char Char,Footnote Text Char Char Char Char Char Char Char Char Char Char Char Char,Footnote,Tex,ft,FA Fu"/>
    <w:basedOn w:val="Normal"/>
    <w:link w:val="FootnoteTextChar"/>
    <w:uiPriority w:val="99"/>
    <w:unhideWhenUsed/>
    <w:qFormat/>
    <w:rsid w:val="00FB558A"/>
    <w:pPr>
      <w:spacing w:after="0" w:line="240" w:lineRule="auto"/>
    </w:pPr>
    <w:rPr>
      <w:sz w:val="20"/>
      <w:szCs w:val="20"/>
    </w:rPr>
  </w:style>
  <w:style w:type="character" w:customStyle="1" w:styleId="FootnoteTextChar">
    <w:name w:val="Footnote Text Char"/>
    <w:aliases w:val="Footnote Text Char1 Char,Footnote Text Char Char Char, Char Char,Footnote Text Char4 Char,Footnote Text Char1 Char Char Char,Footnote Text Char Char Char Char Char,Footnote Char,Tex Char,ft Char,FA Fu Char"/>
    <w:basedOn w:val="DefaultParagraphFont"/>
    <w:link w:val="FootnoteText"/>
    <w:uiPriority w:val="99"/>
    <w:qFormat/>
    <w:rsid w:val="00FB558A"/>
    <w:rPr>
      <w:sz w:val="20"/>
      <w:szCs w:val="20"/>
    </w:rPr>
  </w:style>
  <w:style w:type="character" w:styleId="FootnoteReference">
    <w:name w:val="footnote reference"/>
    <w:aliases w:val="Footnotes refss,Footnote Reference Superscript,BVI fnr,16 Point,Superscript 6 Point,Footnote Reference Number,Footnote Reference_LVL6,Footnote Reference_LVL61,Footnote Reference_LVL62,Footnote Reference_LVL63,Ref"/>
    <w:basedOn w:val="DefaultParagraphFont"/>
    <w:link w:val="4GChar"/>
    <w:uiPriority w:val="99"/>
    <w:unhideWhenUsed/>
    <w:qFormat/>
    <w:rsid w:val="00FB558A"/>
    <w:rPr>
      <w:vertAlign w:val="superscript"/>
    </w:rPr>
  </w:style>
  <w:style w:type="paragraph" w:styleId="BalloonText">
    <w:name w:val="Balloon Text"/>
    <w:basedOn w:val="Normal"/>
    <w:link w:val="BalloonTextChar"/>
    <w:uiPriority w:val="99"/>
    <w:semiHidden/>
    <w:unhideWhenUsed/>
    <w:rsid w:val="00045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D92"/>
    <w:rPr>
      <w:rFonts w:ascii="Segoe UI" w:hAnsi="Segoe UI" w:cs="Segoe UI"/>
      <w:sz w:val="18"/>
      <w:szCs w:val="18"/>
    </w:rPr>
  </w:style>
  <w:style w:type="character" w:styleId="CommentReference">
    <w:name w:val="annotation reference"/>
    <w:basedOn w:val="DefaultParagraphFont"/>
    <w:uiPriority w:val="99"/>
    <w:unhideWhenUsed/>
    <w:rsid w:val="00045D92"/>
    <w:rPr>
      <w:sz w:val="16"/>
      <w:szCs w:val="16"/>
    </w:rPr>
  </w:style>
  <w:style w:type="paragraph" w:styleId="CommentText">
    <w:name w:val="annotation text"/>
    <w:basedOn w:val="Normal"/>
    <w:link w:val="CommentTextChar"/>
    <w:uiPriority w:val="99"/>
    <w:unhideWhenUsed/>
    <w:rsid w:val="00045D92"/>
    <w:pPr>
      <w:spacing w:line="240" w:lineRule="auto"/>
    </w:pPr>
    <w:rPr>
      <w:sz w:val="20"/>
      <w:szCs w:val="20"/>
    </w:rPr>
  </w:style>
  <w:style w:type="character" w:customStyle="1" w:styleId="CommentTextChar">
    <w:name w:val="Comment Text Char"/>
    <w:basedOn w:val="DefaultParagraphFont"/>
    <w:link w:val="CommentText"/>
    <w:uiPriority w:val="99"/>
    <w:rsid w:val="00045D92"/>
    <w:rPr>
      <w:sz w:val="20"/>
      <w:szCs w:val="20"/>
    </w:rPr>
  </w:style>
  <w:style w:type="paragraph" w:styleId="CommentSubject">
    <w:name w:val="annotation subject"/>
    <w:basedOn w:val="CommentText"/>
    <w:next w:val="CommentText"/>
    <w:link w:val="CommentSubjectChar"/>
    <w:uiPriority w:val="99"/>
    <w:semiHidden/>
    <w:unhideWhenUsed/>
    <w:rsid w:val="00045D92"/>
    <w:rPr>
      <w:b/>
      <w:bCs/>
    </w:rPr>
  </w:style>
  <w:style w:type="character" w:customStyle="1" w:styleId="CommentSubjectChar">
    <w:name w:val="Comment Subject Char"/>
    <w:basedOn w:val="CommentTextChar"/>
    <w:link w:val="CommentSubject"/>
    <w:uiPriority w:val="99"/>
    <w:semiHidden/>
    <w:rsid w:val="00045D92"/>
    <w:rPr>
      <w:b/>
      <w:bCs/>
      <w:sz w:val="20"/>
      <w:szCs w:val="20"/>
    </w:rPr>
  </w:style>
  <w:style w:type="paragraph" w:styleId="NormalWeb">
    <w:name w:val="Normal (Web)"/>
    <w:basedOn w:val="Normal"/>
    <w:uiPriority w:val="99"/>
    <w:semiHidden/>
    <w:unhideWhenUsed/>
    <w:rsid w:val="00045D92"/>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Hyperlink">
    <w:name w:val="Hyperlink"/>
    <w:uiPriority w:val="99"/>
    <w:rsid w:val="00EC5E88"/>
    <w:rPr>
      <w:color w:val="0000FF"/>
      <w:u w:val="single"/>
    </w:rPr>
  </w:style>
  <w:style w:type="paragraph" w:customStyle="1" w:styleId="Default">
    <w:name w:val="Default"/>
    <w:rsid w:val="00EC5E88"/>
    <w:pPr>
      <w:autoSpaceDE w:val="0"/>
      <w:autoSpaceDN w:val="0"/>
      <w:adjustRightInd w:val="0"/>
      <w:spacing w:after="0" w:line="240" w:lineRule="auto"/>
    </w:pPr>
    <w:rPr>
      <w:rFonts w:ascii="Times New Roman" w:eastAsia="Calibri" w:hAnsi="Times New Roman" w:cs="Times New Roman"/>
      <w:color w:val="000000"/>
      <w:sz w:val="24"/>
      <w:szCs w:val="24"/>
      <w:lang w:val="en-GB"/>
    </w:rPr>
  </w:style>
  <w:style w:type="character" w:customStyle="1" w:styleId="ListParagraphChar">
    <w:name w:val="List Paragraph Char"/>
    <w:link w:val="ListParagraph"/>
    <w:uiPriority w:val="34"/>
    <w:rsid w:val="00543018"/>
  </w:style>
  <w:style w:type="paragraph" w:customStyle="1" w:styleId="Body">
    <w:name w:val="Body"/>
    <w:rsid w:val="008F350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character" w:styleId="UnresolvedMention">
    <w:name w:val="Unresolved Mention"/>
    <w:basedOn w:val="DefaultParagraphFont"/>
    <w:uiPriority w:val="99"/>
    <w:semiHidden/>
    <w:unhideWhenUsed/>
    <w:rsid w:val="00F03121"/>
    <w:rPr>
      <w:color w:val="605E5C"/>
      <w:shd w:val="clear" w:color="auto" w:fill="E1DFDD"/>
    </w:rPr>
  </w:style>
  <w:style w:type="paragraph" w:customStyle="1" w:styleId="pf0">
    <w:name w:val="pf0"/>
    <w:basedOn w:val="Normal"/>
    <w:rsid w:val="00096D9D"/>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cf01">
    <w:name w:val="cf01"/>
    <w:basedOn w:val="DefaultParagraphFont"/>
    <w:rsid w:val="00096D9D"/>
    <w:rPr>
      <w:rFonts w:ascii="Segoe UI" w:hAnsi="Segoe UI" w:cs="Segoe UI" w:hint="default"/>
      <w:i/>
      <w:iCs/>
      <w:color w:val="222222"/>
      <w:sz w:val="18"/>
      <w:szCs w:val="18"/>
      <w:shd w:val="clear" w:color="auto" w:fill="FFFFFF"/>
    </w:rPr>
  </w:style>
  <w:style w:type="character" w:customStyle="1" w:styleId="cf11">
    <w:name w:val="cf11"/>
    <w:basedOn w:val="DefaultParagraphFont"/>
    <w:rsid w:val="00096D9D"/>
    <w:rPr>
      <w:rFonts w:ascii="Segoe UI" w:hAnsi="Segoe UI" w:cs="Segoe UI" w:hint="default"/>
      <w:color w:val="222222"/>
      <w:sz w:val="18"/>
      <w:szCs w:val="18"/>
      <w:shd w:val="clear" w:color="auto" w:fill="FFFFFF"/>
    </w:rPr>
  </w:style>
  <w:style w:type="character" w:customStyle="1" w:styleId="None">
    <w:name w:val="None"/>
    <w:rsid w:val="00484129"/>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qFormat/>
    <w:rsid w:val="00E148D3"/>
    <w:pPr>
      <w:spacing w:line="240" w:lineRule="exact"/>
      <w:jc w:val="both"/>
    </w:pPr>
    <w:rPr>
      <w:vertAlign w:val="superscript"/>
    </w:rPr>
  </w:style>
  <w:style w:type="table" w:customStyle="1" w:styleId="TableNormal1">
    <w:name w:val="Table Normal1"/>
    <w:rsid w:val="00635E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PT"/>
    </w:rPr>
    <w:tblPr>
      <w:tblInd w:w="0" w:type="dxa"/>
      <w:tblCellMar>
        <w:top w:w="0" w:type="dxa"/>
        <w:left w:w="0" w:type="dxa"/>
        <w:bottom w:w="0" w:type="dxa"/>
        <w:right w:w="0" w:type="dxa"/>
      </w:tblCellMar>
    </w:tblPr>
  </w:style>
  <w:style w:type="character" w:customStyle="1" w:styleId="Hyperlink15">
    <w:name w:val="Hyperlink.15"/>
    <w:basedOn w:val="DefaultParagraphFont"/>
    <w:rsid w:val="00635ECF"/>
    <w:rPr>
      <w:rFonts w:ascii="Arial" w:eastAsia="Arial" w:hAnsi="Arial" w:cs="Arial"/>
      <w:color w:val="006666"/>
      <w:sz w:val="20"/>
      <w:szCs w:val="20"/>
      <w:u w:val="none" w:color="006666"/>
      <w:lang w:val="en-US"/>
    </w:rPr>
  </w:style>
  <w:style w:type="table" w:styleId="TableGrid">
    <w:name w:val="Table Grid"/>
    <w:basedOn w:val="TableNormal"/>
    <w:uiPriority w:val="39"/>
    <w:rsid w:val="006D2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52864">
      <w:bodyDiv w:val="1"/>
      <w:marLeft w:val="0"/>
      <w:marRight w:val="0"/>
      <w:marTop w:val="0"/>
      <w:marBottom w:val="0"/>
      <w:divBdr>
        <w:top w:val="none" w:sz="0" w:space="0" w:color="auto"/>
        <w:left w:val="none" w:sz="0" w:space="0" w:color="auto"/>
        <w:bottom w:val="none" w:sz="0" w:space="0" w:color="auto"/>
        <w:right w:val="none" w:sz="0" w:space="0" w:color="auto"/>
      </w:divBdr>
    </w:div>
    <w:div w:id="1025525390">
      <w:bodyDiv w:val="1"/>
      <w:marLeft w:val="0"/>
      <w:marRight w:val="0"/>
      <w:marTop w:val="0"/>
      <w:marBottom w:val="0"/>
      <w:divBdr>
        <w:top w:val="none" w:sz="0" w:space="0" w:color="auto"/>
        <w:left w:val="none" w:sz="0" w:space="0" w:color="auto"/>
        <w:bottom w:val="none" w:sz="0" w:space="0" w:color="auto"/>
        <w:right w:val="none" w:sz="0" w:space="0" w:color="auto"/>
      </w:divBdr>
    </w:div>
    <w:div w:id="173122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bit.ly/3CXmIlV" TargetMode="External"/><Relationship Id="rId13" Type="http://schemas.openxmlformats.org/officeDocument/2006/relationships/hyperlink" Target="https://bit.ly/3CXmIlV" TargetMode="External"/><Relationship Id="rId3" Type="http://schemas.openxmlformats.org/officeDocument/2006/relationships/hyperlink" Target="https://bit.ly/3CXmIlV" TargetMode="External"/><Relationship Id="rId7" Type="http://schemas.openxmlformats.org/officeDocument/2006/relationships/hyperlink" Target="https://bit.ly/2Q1ftn8" TargetMode="External"/><Relationship Id="rId12" Type="http://schemas.openxmlformats.org/officeDocument/2006/relationships/hyperlink" Target="https://bit.ly/3fqMKBK" TargetMode="External"/><Relationship Id="rId2" Type="http://schemas.openxmlformats.org/officeDocument/2006/relationships/hyperlink" Target="https://bit.ly/2Q1ftn8" TargetMode="External"/><Relationship Id="rId1" Type="http://schemas.openxmlformats.org/officeDocument/2006/relationships/hyperlink" Target="https://bit.ly/3k2lwqE" TargetMode="External"/><Relationship Id="rId6" Type="http://schemas.openxmlformats.org/officeDocument/2006/relationships/hyperlink" Target="https://bit.ly/3GOHFSg" TargetMode="External"/><Relationship Id="rId11" Type="http://schemas.openxmlformats.org/officeDocument/2006/relationships/hyperlink" Target="https://bit.ly/3CXmIlV" TargetMode="External"/><Relationship Id="rId5" Type="http://schemas.openxmlformats.org/officeDocument/2006/relationships/hyperlink" Target="https://bit.ly/3CXmIlV" TargetMode="External"/><Relationship Id="rId10" Type="http://schemas.openxmlformats.org/officeDocument/2006/relationships/hyperlink" Target="https://bit.ly/3ihJaPy" TargetMode="External"/><Relationship Id="rId4" Type="http://schemas.openxmlformats.org/officeDocument/2006/relationships/hyperlink" Target="https://bit.ly/3CXmIlV" TargetMode="External"/><Relationship Id="rId9" Type="http://schemas.openxmlformats.org/officeDocument/2006/relationships/hyperlink" Target="https://bit.ly/3CXmIlV" TargetMode="External"/><Relationship Id="rId14" Type="http://schemas.openxmlformats.org/officeDocument/2006/relationships/hyperlink" Target="https://bit.ly/3CXmI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6125D-3538-4141-8520-C5DCC571E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2639</Words>
  <Characters>15044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Inês Carreirinho</dc:creator>
  <cp:keywords/>
  <dc:description/>
  <cp:lastModifiedBy>Celine Reynaud</cp:lastModifiedBy>
  <cp:revision>2</cp:revision>
  <cp:lastPrinted>2023-01-16T09:32:00Z</cp:lastPrinted>
  <dcterms:created xsi:type="dcterms:W3CDTF">2023-01-16T12:31:00Z</dcterms:created>
  <dcterms:modified xsi:type="dcterms:W3CDTF">2023-01-16T12:31:00Z</dcterms:modified>
</cp:coreProperties>
</file>