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06727" w14:textId="08DF881F" w:rsidR="00446FE5" w:rsidRPr="00CA531A" w:rsidRDefault="004B7877" w:rsidP="004A7D89">
      <w:pPr>
        <w:pStyle w:val="HChG"/>
        <w:rPr>
          <w:rFonts w:ascii="Times New Roman" w:hAnsi="Times New Roman" w:cs="Times New Roman"/>
          <w:lang w:val="en-US"/>
        </w:rPr>
      </w:pPr>
      <w:r>
        <w:rPr>
          <w:lang w:val="en-US"/>
        </w:rPr>
        <w:tab/>
      </w:r>
      <w:r>
        <w:rPr>
          <w:lang w:val="en-US"/>
        </w:rPr>
        <w:tab/>
      </w:r>
      <w:r w:rsidRPr="00CA531A">
        <w:rPr>
          <w:rFonts w:ascii="Times New Roman" w:hAnsi="Times New Roman" w:cs="Times New Roman"/>
          <w:lang w:val="en-US"/>
        </w:rPr>
        <w:t>ANNEXES</w:t>
      </w:r>
    </w:p>
    <w:p w14:paraId="6CF91DD2" w14:textId="670DAE9A" w:rsidR="004B7877" w:rsidRPr="00CA531A" w:rsidRDefault="009C6B72" w:rsidP="004A7D89">
      <w:pPr>
        <w:pStyle w:val="H1G"/>
        <w:rPr>
          <w:rFonts w:ascii="Times New Roman" w:hAnsi="Times New Roman" w:cs="Times New Roman"/>
        </w:rPr>
      </w:pPr>
      <w:bookmarkStart w:id="0" w:name="_Hlk77333110"/>
      <w:r w:rsidRPr="00CA531A">
        <w:rPr>
          <w:rFonts w:ascii="Times New Roman" w:hAnsi="Times New Roman" w:cs="Times New Roman"/>
        </w:rPr>
        <w:tab/>
      </w:r>
      <w:r w:rsidRPr="00CA531A">
        <w:rPr>
          <w:rFonts w:ascii="Times New Roman" w:hAnsi="Times New Roman" w:cs="Times New Roman"/>
        </w:rPr>
        <w:tab/>
      </w:r>
      <w:r w:rsidR="004B7877" w:rsidRPr="00CA531A">
        <w:rPr>
          <w:rFonts w:ascii="Times New Roman" w:hAnsi="Times New Roman" w:cs="Times New Roman"/>
        </w:rPr>
        <w:t xml:space="preserve">Annex I </w:t>
      </w:r>
    </w:p>
    <w:p w14:paraId="2BFA0457" w14:textId="488593DF" w:rsidR="004B7877" w:rsidRPr="00CA531A" w:rsidRDefault="009C6B72" w:rsidP="004A7D89">
      <w:pPr>
        <w:pStyle w:val="H4G"/>
        <w:rPr>
          <w:rStyle w:val="normaltextrun"/>
          <w:rFonts w:ascii="Times New Roman" w:hAnsi="Times New Roman" w:cs="Times New Roman"/>
          <w:b/>
        </w:rPr>
      </w:pPr>
      <w:r w:rsidRPr="00CA531A">
        <w:rPr>
          <w:rFonts w:ascii="Times New Roman" w:hAnsi="Times New Roman" w:cs="Times New Roman"/>
        </w:rPr>
        <w:tab/>
      </w:r>
      <w:r w:rsidRPr="00CA531A">
        <w:rPr>
          <w:rFonts w:ascii="Times New Roman" w:hAnsi="Times New Roman" w:cs="Times New Roman"/>
        </w:rPr>
        <w:tab/>
      </w:r>
      <w:r w:rsidR="004B7877" w:rsidRPr="00CA531A">
        <w:rPr>
          <w:rFonts w:ascii="Times New Roman" w:hAnsi="Times New Roman" w:cs="Times New Roman"/>
        </w:rPr>
        <w:t xml:space="preserve">Jersey </w:t>
      </w:r>
      <w:bookmarkEnd w:id="0"/>
    </w:p>
    <w:p w14:paraId="31854B9B" w14:textId="27C823F0" w:rsidR="004B7877" w:rsidRPr="00CA531A" w:rsidRDefault="004B7877" w:rsidP="009C6B72">
      <w:pPr>
        <w:pStyle w:val="SingleTxtG"/>
        <w:rPr>
          <w:rFonts w:ascii="Times New Roman" w:hAnsi="Times New Roman" w:cs="Times New Roman"/>
          <w:sz w:val="20"/>
          <w:szCs w:val="20"/>
        </w:rPr>
      </w:pPr>
      <w:r w:rsidRPr="00CA531A">
        <w:rPr>
          <w:rFonts w:ascii="Times New Roman" w:hAnsi="Times New Roman" w:cs="Times New Roman"/>
          <w:sz w:val="20"/>
          <w:szCs w:val="20"/>
        </w:rPr>
        <w:t>The following report outlines the progress made by the Government of Jersey since 2015 on implementing the International Convention on the Elimination of All Forms of Racial Discrimination. The report highlights developments in domestic law, policy, and strategy since the last periodic report across key social sectors and updates data previously supplied.</w:t>
      </w:r>
    </w:p>
    <w:p w14:paraId="61B25685" w14:textId="253FB301" w:rsidR="004B7877" w:rsidRPr="00CA531A" w:rsidRDefault="009C6B72" w:rsidP="004A7D89">
      <w:pPr>
        <w:pStyle w:val="H1G"/>
        <w:rPr>
          <w:rFonts w:ascii="Times New Roman" w:hAnsi="Times New Roman" w:cs="Times New Roman"/>
        </w:rPr>
      </w:pPr>
      <w:r w:rsidRPr="00CA531A">
        <w:rPr>
          <w:rFonts w:ascii="Times New Roman" w:hAnsi="Times New Roman" w:cs="Times New Roman"/>
        </w:rPr>
        <w:tab/>
      </w:r>
      <w:r w:rsidRPr="00CA531A">
        <w:rPr>
          <w:rFonts w:ascii="Times New Roman" w:hAnsi="Times New Roman" w:cs="Times New Roman"/>
        </w:rPr>
        <w:tab/>
      </w:r>
      <w:r w:rsidR="004B7877" w:rsidRPr="00CA531A">
        <w:rPr>
          <w:rFonts w:ascii="Times New Roman" w:hAnsi="Times New Roman" w:cs="Times New Roman"/>
        </w:rPr>
        <w:t>Part One: Legislative, Policy and Demographic Overview</w:t>
      </w:r>
    </w:p>
    <w:p w14:paraId="11AE04A9" w14:textId="0CD9114C" w:rsidR="004B7877" w:rsidRPr="00CA531A" w:rsidRDefault="009C6B72" w:rsidP="004A7D89">
      <w:pPr>
        <w:pStyle w:val="H4G"/>
        <w:rPr>
          <w:rFonts w:ascii="Times New Roman" w:hAnsi="Times New Roman" w:cs="Times New Roman"/>
        </w:rPr>
      </w:pPr>
      <w:r w:rsidRPr="00CA531A">
        <w:rPr>
          <w:rFonts w:ascii="Times New Roman" w:hAnsi="Times New Roman" w:cs="Times New Roman"/>
        </w:rPr>
        <w:tab/>
      </w:r>
      <w:r w:rsidR="004B7877" w:rsidRPr="00CA531A">
        <w:rPr>
          <w:rFonts w:ascii="Times New Roman" w:hAnsi="Times New Roman" w:cs="Times New Roman"/>
        </w:rPr>
        <w:t>A.</w:t>
      </w:r>
      <w:r w:rsidR="004A7D89" w:rsidRPr="00CA531A">
        <w:rPr>
          <w:rFonts w:ascii="Times New Roman" w:hAnsi="Times New Roman" w:cs="Times New Roman"/>
        </w:rPr>
        <w:tab/>
      </w:r>
      <w:r w:rsidR="004B7877" w:rsidRPr="00CA531A">
        <w:rPr>
          <w:rFonts w:ascii="Times New Roman" w:hAnsi="Times New Roman" w:cs="Times New Roman"/>
        </w:rPr>
        <w:t>Legislation</w:t>
      </w:r>
    </w:p>
    <w:p w14:paraId="5BF580CA" w14:textId="77777777" w:rsidR="004B7877" w:rsidRPr="00CA531A" w:rsidRDefault="004B7877" w:rsidP="009C6B72">
      <w:pPr>
        <w:pStyle w:val="SingleTxtG"/>
        <w:rPr>
          <w:rFonts w:ascii="Times New Roman" w:hAnsi="Times New Roman" w:cs="Times New Roman"/>
          <w:sz w:val="20"/>
          <w:szCs w:val="20"/>
        </w:rPr>
      </w:pPr>
      <w:r w:rsidRPr="00CA531A">
        <w:rPr>
          <w:rFonts w:ascii="Times New Roman" w:hAnsi="Times New Roman" w:cs="Times New Roman"/>
          <w:sz w:val="20"/>
          <w:szCs w:val="20"/>
        </w:rPr>
        <w:t>The Discrimination (Jersey) Law 2013</w:t>
      </w:r>
      <w:r w:rsidRPr="00CA531A">
        <w:rPr>
          <w:rFonts w:ascii="Times New Roman" w:hAnsi="Times New Roman" w:cs="Times New Roman"/>
          <w:i/>
          <w:iCs/>
          <w:sz w:val="20"/>
          <w:szCs w:val="20"/>
        </w:rPr>
        <w:t xml:space="preserve"> </w:t>
      </w:r>
      <w:r w:rsidRPr="00CA531A">
        <w:rPr>
          <w:rStyle w:val="Hyperlink"/>
          <w:rFonts w:ascii="Times New Roman" w:hAnsi="Times New Roman" w:cs="Times New Roman"/>
          <w:sz w:val="20"/>
          <w:szCs w:val="20"/>
        </w:rPr>
        <w:t>(“Discrimination Law”)</w:t>
      </w:r>
      <w:r w:rsidRPr="00CA531A">
        <w:rPr>
          <w:rFonts w:ascii="Times New Roman" w:hAnsi="Times New Roman" w:cs="Times New Roman"/>
          <w:sz w:val="20"/>
          <w:szCs w:val="20"/>
        </w:rPr>
        <w:t xml:space="preserve"> provides the overarching legislative framework for the protection of individuals in Jersey against discrimination. The law first came into force on 1 September 2014. Race is enshrined as a protected characteristic in the law. A person has the protected characteristic of race as defined within one or more of the following (Schedule 1): (a) colour; (b) nationality; (c) national origins; (d) ethnic origins.</w:t>
      </w:r>
    </w:p>
    <w:p w14:paraId="745AA477" w14:textId="77777777" w:rsidR="004B7877" w:rsidRPr="00CA531A" w:rsidRDefault="004B7877" w:rsidP="009C6B72">
      <w:pPr>
        <w:pStyle w:val="SingleTxtG"/>
        <w:rPr>
          <w:rFonts w:ascii="Times New Roman" w:hAnsi="Times New Roman" w:cs="Times New Roman"/>
          <w:sz w:val="20"/>
          <w:szCs w:val="20"/>
        </w:rPr>
      </w:pPr>
      <w:r w:rsidRPr="00CA531A">
        <w:rPr>
          <w:rFonts w:ascii="Times New Roman" w:hAnsi="Times New Roman" w:cs="Times New Roman"/>
          <w:sz w:val="20"/>
          <w:szCs w:val="20"/>
        </w:rPr>
        <w:t xml:space="preserve">For the purposes of the Law, “national origins” includes being of Jersey origin. Direct discrimination (Article 6), indirect discrimination (Article 7), victimisation (Article 27) and harassment (Article 28), in addition to the scope of the application of the law (parts 3 to 5), were defined and outlined in the previous report. </w:t>
      </w:r>
    </w:p>
    <w:p w14:paraId="54645653" w14:textId="77777777" w:rsidR="004B7877" w:rsidRPr="00CA531A" w:rsidRDefault="004B7877" w:rsidP="009C6B72">
      <w:pPr>
        <w:pStyle w:val="SingleTxtG"/>
        <w:rPr>
          <w:rFonts w:ascii="Times New Roman" w:hAnsi="Times New Roman" w:cs="Times New Roman"/>
          <w:sz w:val="20"/>
          <w:szCs w:val="20"/>
        </w:rPr>
      </w:pPr>
      <w:r w:rsidRPr="00CA531A">
        <w:rPr>
          <w:rFonts w:ascii="Times New Roman" w:hAnsi="Times New Roman" w:cs="Times New Roman"/>
          <w:sz w:val="20"/>
          <w:szCs w:val="20"/>
        </w:rPr>
        <w:t>Individuals have recourse under the law to challenge instances of racial discrimination, as outlined by Article 36 “functions of tribunal under this law”. For the period of 2015-2021, of the 312 cases brought to tribunal as discrimination cases, 54 (17.3%) have comprised of alleged cases of racial discrimination.</w:t>
      </w:r>
    </w:p>
    <w:p w14:paraId="285099FA" w14:textId="77777777" w:rsidR="004B7877" w:rsidRPr="00CA531A" w:rsidRDefault="004B7877" w:rsidP="009C6B72">
      <w:pPr>
        <w:pStyle w:val="SingleTxtG"/>
        <w:rPr>
          <w:rFonts w:ascii="Times New Roman" w:hAnsi="Times New Roman" w:cs="Times New Roman"/>
          <w:sz w:val="20"/>
          <w:szCs w:val="20"/>
        </w:rPr>
      </w:pPr>
      <w:r w:rsidRPr="00CA531A">
        <w:rPr>
          <w:rFonts w:ascii="Times New Roman" w:hAnsi="Times New Roman" w:cs="Times New Roman"/>
          <w:sz w:val="20"/>
          <w:szCs w:val="20"/>
        </w:rPr>
        <w:t>Since 2015, there have been several legislative amendments to expand the rights of minority groups in Jersey. These amendments include:</w:t>
      </w:r>
    </w:p>
    <w:p w14:paraId="372FCDE8" w14:textId="77777777" w:rsidR="004B7877" w:rsidRPr="00CA531A" w:rsidRDefault="004B7877" w:rsidP="009C6B72">
      <w:pPr>
        <w:pStyle w:val="Bullet1G"/>
        <w:rPr>
          <w:rFonts w:ascii="Times New Roman" w:hAnsi="Times New Roman" w:cs="Times New Roman"/>
          <w:sz w:val="20"/>
          <w:szCs w:val="20"/>
        </w:rPr>
      </w:pPr>
      <w:r w:rsidRPr="00CA531A">
        <w:rPr>
          <w:rFonts w:ascii="Times New Roman" w:hAnsi="Times New Roman" w:cs="Times New Roman"/>
          <w:sz w:val="20"/>
          <w:szCs w:val="20"/>
        </w:rPr>
        <w:t>Discrimination (Sex and Related Characteristics) (Jersey) Regulations 2015: designated ‘sex’, ‘sexual orientation’, ‘gender reassignment’, and ‘pregnancy and maternity’ as protected characteristics.</w:t>
      </w:r>
    </w:p>
    <w:p w14:paraId="3FFB1F10" w14:textId="77777777" w:rsidR="004B7877" w:rsidRPr="00CA531A" w:rsidRDefault="004B7877" w:rsidP="009C6B72">
      <w:pPr>
        <w:pStyle w:val="Bullet1G"/>
        <w:rPr>
          <w:rFonts w:ascii="Times New Roman" w:hAnsi="Times New Roman" w:cs="Times New Roman"/>
          <w:sz w:val="20"/>
          <w:szCs w:val="20"/>
        </w:rPr>
      </w:pPr>
      <w:r w:rsidRPr="00CA531A">
        <w:rPr>
          <w:rFonts w:ascii="Times New Roman" w:hAnsi="Times New Roman" w:cs="Times New Roman"/>
          <w:sz w:val="20"/>
          <w:szCs w:val="20"/>
        </w:rPr>
        <w:t>Discrimination (Age) (Jersey) Regulations 2016: designated ‘age’ as a protected characteristic.</w:t>
      </w:r>
    </w:p>
    <w:p w14:paraId="1FE3843A" w14:textId="77777777" w:rsidR="004B7877" w:rsidRPr="00CA531A" w:rsidRDefault="004B7877" w:rsidP="009C6B72">
      <w:pPr>
        <w:pStyle w:val="Bullet1G"/>
        <w:rPr>
          <w:rFonts w:ascii="Times New Roman" w:hAnsi="Times New Roman" w:cs="Times New Roman"/>
          <w:sz w:val="20"/>
          <w:szCs w:val="20"/>
        </w:rPr>
      </w:pPr>
      <w:r w:rsidRPr="00CA531A">
        <w:rPr>
          <w:rFonts w:ascii="Times New Roman" w:hAnsi="Times New Roman" w:cs="Times New Roman"/>
          <w:sz w:val="20"/>
          <w:szCs w:val="20"/>
        </w:rPr>
        <w:t>Marriage and Civil Status (Amendment No. 4) (Jersey) Law 2018: provided for same-sex marriage and for civil partnerships to be converted to a marriage.</w:t>
      </w:r>
    </w:p>
    <w:p w14:paraId="76546F9F" w14:textId="77777777" w:rsidR="004B7877" w:rsidRPr="00CA531A" w:rsidRDefault="004B7877" w:rsidP="009C6B72">
      <w:pPr>
        <w:pStyle w:val="Bullet1G"/>
        <w:rPr>
          <w:rFonts w:ascii="Times New Roman" w:hAnsi="Times New Roman" w:cs="Times New Roman"/>
          <w:sz w:val="20"/>
          <w:szCs w:val="20"/>
        </w:rPr>
      </w:pPr>
      <w:r w:rsidRPr="00CA531A">
        <w:rPr>
          <w:rFonts w:ascii="Times New Roman" w:hAnsi="Times New Roman" w:cs="Times New Roman"/>
          <w:sz w:val="20"/>
          <w:szCs w:val="20"/>
        </w:rPr>
        <w:t>Discrimination (Disability) (Jersey) Regulations 2018: designated ‘disability’ as a protected characteristic.</w:t>
      </w:r>
      <w:bookmarkStart w:id="1" w:name="_Hlk80883592"/>
    </w:p>
    <w:p w14:paraId="204B1CB3" w14:textId="77777777" w:rsidR="004B7877" w:rsidRPr="00CA531A" w:rsidRDefault="004B7877" w:rsidP="004A7D89">
      <w:pPr>
        <w:pStyle w:val="SingleTxtG"/>
        <w:rPr>
          <w:rFonts w:ascii="Times New Roman" w:hAnsi="Times New Roman" w:cs="Times New Roman"/>
          <w:sz w:val="20"/>
          <w:szCs w:val="20"/>
        </w:rPr>
      </w:pPr>
      <w:r w:rsidRPr="00CA531A">
        <w:rPr>
          <w:rFonts w:ascii="Times New Roman" w:hAnsi="Times New Roman" w:cs="Times New Roman"/>
          <w:sz w:val="20"/>
          <w:szCs w:val="20"/>
        </w:rPr>
        <w:t>Training is available to all Government of Jersey staff members via the Virtual College online platform to support their understanding of the Discrimination Law.</w:t>
      </w:r>
      <w:bookmarkEnd w:id="1"/>
    </w:p>
    <w:p w14:paraId="7C98D544" w14:textId="619395A4" w:rsidR="004B7877" w:rsidRPr="00CA531A" w:rsidRDefault="004A7D89" w:rsidP="004A7D89">
      <w:pPr>
        <w:pStyle w:val="H4G"/>
        <w:rPr>
          <w:rFonts w:ascii="Times New Roman" w:hAnsi="Times New Roman" w:cs="Times New Roman"/>
        </w:rPr>
      </w:pPr>
      <w:r w:rsidRPr="00CA531A">
        <w:rPr>
          <w:rFonts w:ascii="Times New Roman" w:hAnsi="Times New Roman" w:cs="Times New Roman"/>
        </w:rPr>
        <w:tab/>
      </w:r>
      <w:r w:rsidR="004B7877" w:rsidRPr="00CA531A">
        <w:rPr>
          <w:rFonts w:ascii="Times New Roman" w:hAnsi="Times New Roman" w:cs="Times New Roman"/>
        </w:rPr>
        <w:t>B.</w:t>
      </w:r>
      <w:r w:rsidRPr="00CA531A">
        <w:rPr>
          <w:rFonts w:ascii="Times New Roman" w:hAnsi="Times New Roman" w:cs="Times New Roman"/>
        </w:rPr>
        <w:tab/>
      </w:r>
      <w:r w:rsidR="004B7877" w:rsidRPr="00CA531A">
        <w:rPr>
          <w:rFonts w:ascii="Times New Roman" w:hAnsi="Times New Roman" w:cs="Times New Roman"/>
        </w:rPr>
        <w:t>Policy and Strategy</w:t>
      </w:r>
    </w:p>
    <w:p w14:paraId="0E3A9488" w14:textId="77777777" w:rsidR="004B7877" w:rsidRPr="00CA531A" w:rsidRDefault="004B7877" w:rsidP="004A7D89">
      <w:pPr>
        <w:pStyle w:val="SingleTxtG"/>
        <w:rPr>
          <w:rFonts w:ascii="Times New Roman" w:hAnsi="Times New Roman" w:cs="Times New Roman"/>
          <w:sz w:val="20"/>
          <w:szCs w:val="20"/>
        </w:rPr>
      </w:pPr>
      <w:r w:rsidRPr="00CA531A">
        <w:rPr>
          <w:rFonts w:ascii="Times New Roman" w:hAnsi="Times New Roman" w:cs="Times New Roman"/>
          <w:sz w:val="20"/>
          <w:szCs w:val="20"/>
        </w:rPr>
        <w:t xml:space="preserve">The Government of Jersey is committed to eliminating all forms of racial discrimination, harassment, and victimisation. In 2018, the Government of Jersey updated its Equality and Diversity policy </w:t>
      </w:r>
      <w:proofErr w:type="gramStart"/>
      <w:r w:rsidRPr="00CA531A">
        <w:rPr>
          <w:rFonts w:ascii="Times New Roman" w:hAnsi="Times New Roman" w:cs="Times New Roman"/>
          <w:sz w:val="20"/>
          <w:szCs w:val="20"/>
        </w:rPr>
        <w:t>as a result of</w:t>
      </w:r>
      <w:proofErr w:type="gramEnd"/>
      <w:r w:rsidRPr="00CA531A">
        <w:rPr>
          <w:rFonts w:ascii="Times New Roman" w:hAnsi="Times New Roman" w:cs="Times New Roman"/>
          <w:sz w:val="20"/>
          <w:szCs w:val="20"/>
        </w:rPr>
        <w:t xml:space="preserve"> amendments to the Discrimination Law. The policy aims to:</w:t>
      </w:r>
    </w:p>
    <w:p w14:paraId="7860DE93" w14:textId="742C55B8" w:rsidR="004B7877" w:rsidRPr="00CA531A" w:rsidRDefault="00EF798A" w:rsidP="00CA531A">
      <w:pPr>
        <w:pStyle w:val="SingleTxtG"/>
        <w:numPr>
          <w:ilvl w:val="0"/>
          <w:numId w:val="29"/>
        </w:numPr>
        <w:rPr>
          <w:rFonts w:ascii="Times New Roman" w:hAnsi="Times New Roman" w:cs="Times New Roman"/>
          <w:sz w:val="20"/>
          <w:szCs w:val="20"/>
        </w:rPr>
      </w:pPr>
      <w:r>
        <w:rPr>
          <w:rFonts w:ascii="Times New Roman" w:hAnsi="Times New Roman" w:cs="Times New Roman"/>
          <w:sz w:val="20"/>
          <w:szCs w:val="20"/>
        </w:rPr>
        <w:t>P</w:t>
      </w:r>
      <w:r w:rsidR="004B7877" w:rsidRPr="00CA531A">
        <w:rPr>
          <w:rFonts w:ascii="Times New Roman" w:hAnsi="Times New Roman" w:cs="Times New Roman"/>
          <w:sz w:val="20"/>
          <w:szCs w:val="20"/>
        </w:rPr>
        <w:t>rotect employees from all types of discrimination</w:t>
      </w:r>
    </w:p>
    <w:p w14:paraId="37479DF2" w14:textId="57007DC1" w:rsidR="004B7877" w:rsidRPr="00CA531A" w:rsidRDefault="00EF798A" w:rsidP="00CA531A">
      <w:pPr>
        <w:pStyle w:val="SingleTxtG"/>
        <w:numPr>
          <w:ilvl w:val="0"/>
          <w:numId w:val="29"/>
        </w:numPr>
        <w:rPr>
          <w:rFonts w:ascii="Times New Roman" w:hAnsi="Times New Roman" w:cs="Times New Roman"/>
          <w:sz w:val="20"/>
          <w:szCs w:val="20"/>
        </w:rPr>
      </w:pPr>
      <w:r>
        <w:rPr>
          <w:rFonts w:ascii="Times New Roman" w:hAnsi="Times New Roman" w:cs="Times New Roman"/>
          <w:sz w:val="20"/>
          <w:szCs w:val="20"/>
        </w:rPr>
        <w:lastRenderedPageBreak/>
        <w:t>P</w:t>
      </w:r>
      <w:r w:rsidR="004B7877" w:rsidRPr="00CA531A">
        <w:rPr>
          <w:rFonts w:ascii="Times New Roman" w:hAnsi="Times New Roman" w:cs="Times New Roman"/>
          <w:sz w:val="20"/>
          <w:szCs w:val="20"/>
        </w:rPr>
        <w:t>romote the values of equality, fairness, and diversity</w:t>
      </w:r>
    </w:p>
    <w:p w14:paraId="51832029" w14:textId="213E611D" w:rsidR="004B7877" w:rsidRPr="00CA531A" w:rsidRDefault="00EF798A" w:rsidP="00CA531A">
      <w:pPr>
        <w:pStyle w:val="SingleTxtG"/>
        <w:numPr>
          <w:ilvl w:val="0"/>
          <w:numId w:val="29"/>
        </w:numPr>
        <w:rPr>
          <w:rFonts w:ascii="Times New Roman" w:hAnsi="Times New Roman" w:cs="Times New Roman"/>
          <w:sz w:val="20"/>
          <w:szCs w:val="20"/>
        </w:rPr>
      </w:pPr>
      <w:r>
        <w:rPr>
          <w:rFonts w:ascii="Times New Roman" w:hAnsi="Times New Roman" w:cs="Times New Roman"/>
          <w:sz w:val="20"/>
          <w:szCs w:val="20"/>
        </w:rPr>
        <w:t>E</w:t>
      </w:r>
      <w:r w:rsidR="004B7877" w:rsidRPr="00CA531A">
        <w:rPr>
          <w:rFonts w:ascii="Times New Roman" w:hAnsi="Times New Roman" w:cs="Times New Roman"/>
          <w:sz w:val="20"/>
          <w:szCs w:val="20"/>
        </w:rPr>
        <w:t>nsure all employees are encouraged to their full potential</w:t>
      </w:r>
    </w:p>
    <w:p w14:paraId="2E75972B" w14:textId="030776F1" w:rsidR="004B7877" w:rsidRPr="00CA531A" w:rsidRDefault="00EF798A" w:rsidP="00CA531A">
      <w:pPr>
        <w:pStyle w:val="SingleTxtG"/>
        <w:numPr>
          <w:ilvl w:val="0"/>
          <w:numId w:val="29"/>
        </w:numPr>
        <w:rPr>
          <w:rFonts w:ascii="Times New Roman" w:hAnsi="Times New Roman" w:cs="Times New Roman"/>
          <w:sz w:val="20"/>
          <w:szCs w:val="20"/>
        </w:rPr>
      </w:pPr>
      <w:r>
        <w:rPr>
          <w:rFonts w:ascii="Times New Roman" w:hAnsi="Times New Roman" w:cs="Times New Roman"/>
          <w:sz w:val="20"/>
          <w:szCs w:val="20"/>
        </w:rPr>
        <w:t>R</w:t>
      </w:r>
      <w:r w:rsidR="004B7877" w:rsidRPr="00CA531A">
        <w:rPr>
          <w:rFonts w:ascii="Times New Roman" w:hAnsi="Times New Roman" w:cs="Times New Roman"/>
          <w:sz w:val="20"/>
          <w:szCs w:val="20"/>
        </w:rPr>
        <w:t>espond to changing demographics and working patterns to meet service requirements</w:t>
      </w:r>
    </w:p>
    <w:p w14:paraId="70351107" w14:textId="267C0039" w:rsidR="004B7877" w:rsidRPr="00CA531A" w:rsidRDefault="00EF798A" w:rsidP="00CA531A">
      <w:pPr>
        <w:pStyle w:val="SingleTxtG"/>
        <w:numPr>
          <w:ilvl w:val="0"/>
          <w:numId w:val="29"/>
        </w:numPr>
        <w:rPr>
          <w:rFonts w:ascii="Times New Roman" w:hAnsi="Times New Roman" w:cs="Times New Roman"/>
          <w:sz w:val="20"/>
          <w:szCs w:val="20"/>
        </w:rPr>
      </w:pPr>
      <w:r>
        <w:rPr>
          <w:rFonts w:ascii="Times New Roman" w:hAnsi="Times New Roman" w:cs="Times New Roman"/>
          <w:sz w:val="20"/>
          <w:szCs w:val="20"/>
        </w:rPr>
        <w:t>R</w:t>
      </w:r>
      <w:r w:rsidR="004B7877" w:rsidRPr="00CA531A">
        <w:rPr>
          <w:rFonts w:ascii="Times New Roman" w:hAnsi="Times New Roman" w:cs="Times New Roman"/>
          <w:sz w:val="20"/>
          <w:szCs w:val="20"/>
        </w:rPr>
        <w:t>etain and recruit a workforce that is representative of the community to secure the widest pool of talent possible</w:t>
      </w:r>
    </w:p>
    <w:p w14:paraId="3EDB3387" w14:textId="5CA33F83" w:rsidR="004B7877" w:rsidRPr="00CA531A" w:rsidRDefault="00EF798A" w:rsidP="00CA531A">
      <w:pPr>
        <w:pStyle w:val="SingleTxtG"/>
        <w:numPr>
          <w:ilvl w:val="0"/>
          <w:numId w:val="29"/>
        </w:numPr>
        <w:rPr>
          <w:rFonts w:ascii="Times New Roman" w:hAnsi="Times New Roman" w:cs="Times New Roman"/>
          <w:sz w:val="20"/>
          <w:szCs w:val="20"/>
        </w:rPr>
      </w:pPr>
      <w:r>
        <w:rPr>
          <w:rFonts w:ascii="Times New Roman" w:hAnsi="Times New Roman" w:cs="Times New Roman"/>
          <w:sz w:val="20"/>
          <w:szCs w:val="20"/>
        </w:rPr>
        <w:t>M</w:t>
      </w:r>
      <w:r w:rsidR="004B7877" w:rsidRPr="00CA531A">
        <w:rPr>
          <w:rFonts w:ascii="Times New Roman" w:hAnsi="Times New Roman" w:cs="Times New Roman"/>
          <w:sz w:val="20"/>
          <w:szCs w:val="20"/>
        </w:rPr>
        <w:t>ake sure there's no discrimination against individuals who represent trade unions or staff associations</w:t>
      </w:r>
    </w:p>
    <w:p w14:paraId="7A5490CA" w14:textId="77777777" w:rsidR="004B7877" w:rsidRPr="00CA531A" w:rsidRDefault="004B7877" w:rsidP="004A7D89">
      <w:pPr>
        <w:pStyle w:val="SingleTxtG"/>
        <w:rPr>
          <w:rFonts w:ascii="Times New Roman" w:hAnsi="Times New Roman" w:cs="Times New Roman"/>
          <w:sz w:val="20"/>
          <w:szCs w:val="20"/>
        </w:rPr>
      </w:pPr>
      <w:r w:rsidRPr="00CA531A">
        <w:rPr>
          <w:rFonts w:ascii="Times New Roman" w:hAnsi="Times New Roman" w:cs="Times New Roman"/>
          <w:sz w:val="20"/>
          <w:szCs w:val="20"/>
        </w:rPr>
        <w:t>This policy applies to all employees, service users, customers, clients, visitors, volunteers, and contractors.</w:t>
      </w:r>
    </w:p>
    <w:p w14:paraId="194391EB" w14:textId="77777777" w:rsidR="004B7877" w:rsidRPr="00CA531A" w:rsidRDefault="004B7877" w:rsidP="004A7D89">
      <w:pPr>
        <w:pStyle w:val="SingleTxtG"/>
        <w:rPr>
          <w:rFonts w:ascii="Times New Roman" w:hAnsi="Times New Roman" w:cs="Times New Roman"/>
          <w:sz w:val="20"/>
          <w:szCs w:val="20"/>
        </w:rPr>
      </w:pPr>
      <w:r w:rsidRPr="00CA531A">
        <w:rPr>
          <w:rFonts w:ascii="Times New Roman" w:hAnsi="Times New Roman" w:cs="Times New Roman"/>
          <w:sz w:val="20"/>
          <w:szCs w:val="20"/>
        </w:rPr>
        <w:t>In 2020, the Bullying and Harassment Policy, which applies to all employees, workers, and office holders in the Government of Jersey, was revised and includes race as a protected characteristic.</w:t>
      </w:r>
    </w:p>
    <w:p w14:paraId="504193A6" w14:textId="77777777" w:rsidR="004B7877" w:rsidRPr="00CA531A" w:rsidRDefault="004B7877" w:rsidP="004A7D89">
      <w:pPr>
        <w:pStyle w:val="SingleTxtG"/>
        <w:rPr>
          <w:rFonts w:ascii="Times New Roman" w:hAnsi="Times New Roman" w:cs="Times New Roman"/>
          <w:sz w:val="20"/>
          <w:szCs w:val="20"/>
        </w:rPr>
      </w:pPr>
      <w:r w:rsidRPr="00CA531A">
        <w:rPr>
          <w:rFonts w:ascii="Times New Roman" w:hAnsi="Times New Roman" w:cs="Times New Roman"/>
          <w:sz w:val="20"/>
          <w:szCs w:val="20"/>
        </w:rPr>
        <w:t>In parallel, the Government of Jersey has been developing a Diversity and Inclusion Strategy to support existing legislation and policy. This strategy will create and utilise employee network groups including Inspiring Women into Leadership and Learning (I WILL) and the soon to be established Black Asian Minority Ethnic (BAME) network group to help shape the government’s approach to diversity and inclusion and address key components including accessibility, culture, leadership, raising concerns and recruitment and progression.</w:t>
      </w:r>
    </w:p>
    <w:p w14:paraId="7ECA38BE" w14:textId="77777777" w:rsidR="004B7877" w:rsidRPr="00CA531A" w:rsidRDefault="004B7877" w:rsidP="004A7D89">
      <w:pPr>
        <w:pStyle w:val="SingleTxtG"/>
        <w:rPr>
          <w:rFonts w:ascii="Times New Roman" w:hAnsi="Times New Roman" w:cs="Times New Roman"/>
          <w:sz w:val="20"/>
          <w:szCs w:val="20"/>
        </w:rPr>
      </w:pPr>
      <w:r w:rsidRPr="00CA531A">
        <w:rPr>
          <w:rFonts w:ascii="Times New Roman" w:hAnsi="Times New Roman" w:cs="Times New Roman"/>
          <w:sz w:val="20"/>
          <w:szCs w:val="20"/>
        </w:rPr>
        <w:t>The schedule of works commissioned to be delivered includes:</w:t>
      </w:r>
    </w:p>
    <w:p w14:paraId="2EEFD161" w14:textId="77777777" w:rsidR="004B7877" w:rsidRPr="006B6BED" w:rsidRDefault="004B7877" w:rsidP="006B6BED">
      <w:pPr>
        <w:pStyle w:val="SingleTxtG"/>
        <w:numPr>
          <w:ilvl w:val="0"/>
          <w:numId w:val="30"/>
        </w:numPr>
        <w:rPr>
          <w:rFonts w:ascii="Times New Roman" w:hAnsi="Times New Roman" w:cs="Times New Roman"/>
          <w:sz w:val="20"/>
          <w:szCs w:val="20"/>
        </w:rPr>
      </w:pPr>
      <w:r w:rsidRPr="006B6BED">
        <w:rPr>
          <w:rFonts w:ascii="Times New Roman" w:hAnsi="Times New Roman" w:cs="Times New Roman"/>
          <w:sz w:val="20"/>
          <w:szCs w:val="20"/>
        </w:rPr>
        <w:t>Undertaking a discovery audit of Diversity and Inclusion (D&amp;I) practices in the Government of Jersey to understand current perspectives, what is already being provided and delivered, and the level of maturity of D&amp;I within government</w:t>
      </w:r>
    </w:p>
    <w:p w14:paraId="41402F8F" w14:textId="77777777" w:rsidR="004B7877" w:rsidRPr="006B6BED" w:rsidRDefault="004B7877" w:rsidP="006B6BED">
      <w:pPr>
        <w:pStyle w:val="SingleTxtG"/>
        <w:numPr>
          <w:ilvl w:val="0"/>
          <w:numId w:val="30"/>
        </w:numPr>
        <w:rPr>
          <w:rFonts w:ascii="Times New Roman" w:hAnsi="Times New Roman" w:cs="Times New Roman"/>
          <w:sz w:val="20"/>
          <w:szCs w:val="20"/>
        </w:rPr>
      </w:pPr>
      <w:r w:rsidRPr="006B6BED">
        <w:rPr>
          <w:rFonts w:ascii="Times New Roman" w:hAnsi="Times New Roman" w:cs="Times New Roman"/>
          <w:sz w:val="20"/>
          <w:szCs w:val="20"/>
        </w:rPr>
        <w:t>Reviewing existing D&amp;I policies to make recommendations for what should be included in a future Government of Jersey D&amp;I policy</w:t>
      </w:r>
    </w:p>
    <w:p w14:paraId="566D5910" w14:textId="77777777" w:rsidR="004B7877" w:rsidRPr="006B6BED" w:rsidRDefault="004B7877" w:rsidP="006B6BED">
      <w:pPr>
        <w:pStyle w:val="SingleTxtG"/>
        <w:numPr>
          <w:ilvl w:val="0"/>
          <w:numId w:val="30"/>
        </w:numPr>
        <w:rPr>
          <w:rFonts w:ascii="Times New Roman" w:hAnsi="Times New Roman" w:cs="Times New Roman"/>
          <w:sz w:val="20"/>
          <w:szCs w:val="20"/>
        </w:rPr>
      </w:pPr>
      <w:r w:rsidRPr="006B6BED">
        <w:rPr>
          <w:rFonts w:ascii="Times New Roman" w:hAnsi="Times New Roman" w:cs="Times New Roman"/>
          <w:sz w:val="20"/>
          <w:szCs w:val="20"/>
        </w:rPr>
        <w:t>Establishing and reporting upon the ‘as is’ status across Government of Jersey in terms of maturity of approach to D&amp;I, with recommendations for a ‘To Be’ state.</w:t>
      </w:r>
    </w:p>
    <w:p w14:paraId="3BFEAC08" w14:textId="77777777" w:rsidR="004B7877" w:rsidRPr="006B6BED" w:rsidRDefault="004B7877" w:rsidP="006B6BED">
      <w:pPr>
        <w:pStyle w:val="SingleTxtG"/>
        <w:numPr>
          <w:ilvl w:val="0"/>
          <w:numId w:val="30"/>
        </w:numPr>
        <w:rPr>
          <w:rFonts w:ascii="Times New Roman" w:hAnsi="Times New Roman" w:cs="Times New Roman"/>
          <w:sz w:val="20"/>
          <w:szCs w:val="20"/>
        </w:rPr>
      </w:pPr>
      <w:r w:rsidRPr="006B6BED">
        <w:rPr>
          <w:rFonts w:ascii="Times New Roman" w:hAnsi="Times New Roman" w:cs="Times New Roman"/>
          <w:sz w:val="20"/>
          <w:szCs w:val="20"/>
        </w:rPr>
        <w:t>Developing a D&amp;I framework and outline a plan for how to build and embed an inclusive culture and working approach within the Government of Jersey.</w:t>
      </w:r>
    </w:p>
    <w:p w14:paraId="341A73FE" w14:textId="77777777" w:rsidR="004B7877" w:rsidRPr="006B6BED" w:rsidRDefault="004B7877" w:rsidP="006B6BED">
      <w:pPr>
        <w:pStyle w:val="SingleTxtG"/>
        <w:numPr>
          <w:ilvl w:val="0"/>
          <w:numId w:val="30"/>
        </w:numPr>
        <w:rPr>
          <w:rFonts w:ascii="Times New Roman" w:hAnsi="Times New Roman" w:cs="Times New Roman"/>
          <w:sz w:val="20"/>
          <w:szCs w:val="20"/>
        </w:rPr>
      </w:pPr>
      <w:r w:rsidRPr="006B6BED">
        <w:rPr>
          <w:rFonts w:ascii="Times New Roman" w:hAnsi="Times New Roman" w:cs="Times New Roman"/>
          <w:sz w:val="20"/>
          <w:szCs w:val="20"/>
        </w:rPr>
        <w:t>Establishing and recommending priorities for any improvements within a proposed framework.</w:t>
      </w:r>
    </w:p>
    <w:p w14:paraId="44EF5A20" w14:textId="3416C04B" w:rsidR="004B7877" w:rsidRPr="006B6BED" w:rsidRDefault="006B6BED" w:rsidP="006B6BED">
      <w:pPr>
        <w:pStyle w:val="H4G"/>
        <w:rPr>
          <w:rFonts w:ascii="Times New Roman" w:hAnsi="Times New Roman" w:cs="Times New Roman"/>
          <w:sz w:val="22"/>
          <w:szCs w:val="22"/>
        </w:rPr>
      </w:pPr>
      <w:r>
        <w:rPr>
          <w:rFonts w:ascii="Times New Roman" w:hAnsi="Times New Roman" w:cs="Times New Roman"/>
        </w:rPr>
        <w:tab/>
      </w:r>
      <w:r w:rsidR="004B7877" w:rsidRPr="006B6BED">
        <w:rPr>
          <w:rFonts w:ascii="Times New Roman" w:hAnsi="Times New Roman" w:cs="Times New Roman"/>
        </w:rPr>
        <w:t>C.</w:t>
      </w:r>
      <w:r>
        <w:rPr>
          <w:rFonts w:ascii="Times New Roman" w:hAnsi="Times New Roman" w:cs="Times New Roman"/>
        </w:rPr>
        <w:tab/>
      </w:r>
      <w:r w:rsidR="004B7877" w:rsidRPr="006B6BED">
        <w:rPr>
          <w:rFonts w:ascii="Times New Roman" w:hAnsi="Times New Roman" w:cs="Times New Roman"/>
        </w:rPr>
        <w:t>Data on the Demographics of Jersey’s Population</w:t>
      </w:r>
    </w:p>
    <w:p w14:paraId="2D61572A" w14:textId="77777777" w:rsidR="004B7877" w:rsidRPr="00CA531A" w:rsidRDefault="004B7877" w:rsidP="004A7D89">
      <w:pPr>
        <w:pStyle w:val="SingleTxtG"/>
        <w:rPr>
          <w:rFonts w:ascii="Times New Roman" w:hAnsi="Times New Roman" w:cs="Times New Roman"/>
          <w:sz w:val="20"/>
          <w:szCs w:val="20"/>
        </w:rPr>
      </w:pPr>
      <w:r w:rsidRPr="00CA531A">
        <w:rPr>
          <w:rFonts w:ascii="Times New Roman" w:hAnsi="Times New Roman" w:cs="Times New Roman"/>
          <w:sz w:val="20"/>
          <w:szCs w:val="20"/>
        </w:rPr>
        <w:t xml:space="preserve">Census data on the ethnic composition of Jersey’s population in the last full population 2011 census was tabulated in the previous report and the total resident population of Jersey recorded was 97,857. The latest census took place on 21 March 2021 with a 99.3% response rate. </w:t>
      </w:r>
    </w:p>
    <w:p w14:paraId="0A59C26C" w14:textId="5EB5AE75" w:rsidR="004B7877" w:rsidRPr="00EF798A" w:rsidRDefault="006B6BED" w:rsidP="00EF798A">
      <w:pPr>
        <w:pStyle w:val="H23G"/>
        <w:rPr>
          <w:rFonts w:ascii="Times New Roman" w:hAnsi="Times New Roman" w:cs="Times New Roman"/>
          <w:sz w:val="20"/>
          <w:szCs w:val="20"/>
        </w:rPr>
      </w:pPr>
      <w:r>
        <w:tab/>
      </w:r>
      <w:r>
        <w:tab/>
      </w:r>
      <w:r w:rsidR="004B7877" w:rsidRPr="00EF798A">
        <w:rPr>
          <w:rFonts w:ascii="Times New Roman" w:hAnsi="Times New Roman" w:cs="Times New Roman"/>
          <w:sz w:val="20"/>
          <w:szCs w:val="20"/>
        </w:rPr>
        <w:t>Table 3.1a: Jersey’s population by place of birth</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30"/>
        <w:gridCol w:w="1775"/>
        <w:gridCol w:w="1771"/>
        <w:gridCol w:w="1794"/>
      </w:tblGrid>
      <w:tr w:rsidR="006B6BED" w:rsidRPr="006B6BED" w14:paraId="09E54241" w14:textId="77777777" w:rsidTr="006B6BED">
        <w:trPr>
          <w:tblHeader/>
        </w:trPr>
        <w:tc>
          <w:tcPr>
            <w:tcW w:w="2030" w:type="dxa"/>
            <w:tcBorders>
              <w:top w:val="single" w:sz="4" w:space="0" w:color="auto"/>
              <w:bottom w:val="single" w:sz="12" w:space="0" w:color="auto"/>
            </w:tcBorders>
            <w:shd w:val="clear" w:color="auto" w:fill="auto"/>
            <w:vAlign w:val="bottom"/>
          </w:tcPr>
          <w:p w14:paraId="30846CBF" w14:textId="77777777" w:rsidR="004B7877" w:rsidRPr="006B6BED" w:rsidRDefault="004B7877" w:rsidP="006B6BED">
            <w:pPr>
              <w:suppressAutoHyphens w:val="0"/>
              <w:spacing w:before="80" w:after="80" w:line="200" w:lineRule="exact"/>
              <w:rPr>
                <w:rFonts w:ascii="Times New Roman" w:hAnsi="Times New Roman" w:cs="Times New Roman"/>
                <w:i/>
                <w:sz w:val="16"/>
                <w:szCs w:val="20"/>
              </w:rPr>
            </w:pPr>
          </w:p>
        </w:tc>
        <w:tc>
          <w:tcPr>
            <w:tcW w:w="1775" w:type="dxa"/>
            <w:tcBorders>
              <w:top w:val="single" w:sz="4" w:space="0" w:color="auto"/>
              <w:bottom w:val="single" w:sz="12" w:space="0" w:color="auto"/>
            </w:tcBorders>
            <w:shd w:val="clear" w:color="auto" w:fill="auto"/>
            <w:vAlign w:val="bottom"/>
          </w:tcPr>
          <w:p w14:paraId="634CA81D" w14:textId="77777777" w:rsidR="004B7877" w:rsidRPr="006B6BED" w:rsidRDefault="004B7877" w:rsidP="006B6BED">
            <w:pPr>
              <w:suppressAutoHyphens w:val="0"/>
              <w:spacing w:before="80" w:after="80" w:line="200" w:lineRule="exact"/>
              <w:jc w:val="right"/>
              <w:rPr>
                <w:rFonts w:ascii="Times New Roman" w:hAnsi="Times New Roman" w:cs="Times New Roman"/>
                <w:bCs/>
                <w:i/>
                <w:sz w:val="16"/>
                <w:szCs w:val="20"/>
              </w:rPr>
            </w:pPr>
            <w:r w:rsidRPr="006B6BED">
              <w:rPr>
                <w:rFonts w:ascii="Times New Roman" w:hAnsi="Times New Roman" w:cs="Times New Roman"/>
                <w:bCs/>
                <w:i/>
                <w:sz w:val="16"/>
                <w:szCs w:val="20"/>
              </w:rPr>
              <w:t>Persons</w:t>
            </w:r>
          </w:p>
        </w:tc>
        <w:tc>
          <w:tcPr>
            <w:tcW w:w="1771" w:type="dxa"/>
            <w:tcBorders>
              <w:top w:val="single" w:sz="4" w:space="0" w:color="auto"/>
              <w:bottom w:val="single" w:sz="12" w:space="0" w:color="auto"/>
            </w:tcBorders>
            <w:shd w:val="clear" w:color="auto" w:fill="auto"/>
            <w:vAlign w:val="bottom"/>
          </w:tcPr>
          <w:p w14:paraId="0EDA3A61" w14:textId="77777777" w:rsidR="004B7877" w:rsidRPr="006B6BED" w:rsidRDefault="004B7877" w:rsidP="006B6BED">
            <w:pPr>
              <w:suppressAutoHyphens w:val="0"/>
              <w:spacing w:before="80" w:after="80" w:line="200" w:lineRule="exact"/>
              <w:jc w:val="right"/>
              <w:rPr>
                <w:rFonts w:ascii="Times New Roman" w:hAnsi="Times New Roman" w:cs="Times New Roman"/>
                <w:bCs/>
                <w:i/>
                <w:sz w:val="16"/>
                <w:szCs w:val="20"/>
              </w:rPr>
            </w:pPr>
            <w:r w:rsidRPr="006B6BED">
              <w:rPr>
                <w:rFonts w:ascii="Times New Roman" w:hAnsi="Times New Roman" w:cs="Times New Roman"/>
                <w:bCs/>
                <w:i/>
                <w:sz w:val="16"/>
                <w:szCs w:val="20"/>
              </w:rPr>
              <w:t>Percent</w:t>
            </w:r>
          </w:p>
        </w:tc>
        <w:tc>
          <w:tcPr>
            <w:tcW w:w="1794" w:type="dxa"/>
            <w:tcBorders>
              <w:top w:val="single" w:sz="4" w:space="0" w:color="auto"/>
              <w:bottom w:val="single" w:sz="12" w:space="0" w:color="auto"/>
            </w:tcBorders>
            <w:shd w:val="clear" w:color="auto" w:fill="auto"/>
            <w:vAlign w:val="bottom"/>
          </w:tcPr>
          <w:p w14:paraId="64FE468B" w14:textId="77777777" w:rsidR="004B7877" w:rsidRPr="006B6BED" w:rsidRDefault="004B7877" w:rsidP="006B6BED">
            <w:pPr>
              <w:suppressAutoHyphens w:val="0"/>
              <w:spacing w:before="80" w:after="80" w:line="200" w:lineRule="exact"/>
              <w:jc w:val="right"/>
              <w:rPr>
                <w:rFonts w:ascii="Times New Roman" w:hAnsi="Times New Roman" w:cs="Times New Roman"/>
                <w:bCs/>
                <w:i/>
                <w:sz w:val="16"/>
                <w:szCs w:val="20"/>
              </w:rPr>
            </w:pPr>
            <w:r w:rsidRPr="006B6BED">
              <w:rPr>
                <w:rFonts w:ascii="Times New Roman" w:hAnsi="Times New Roman" w:cs="Times New Roman"/>
                <w:bCs/>
                <w:i/>
                <w:sz w:val="16"/>
                <w:szCs w:val="20"/>
              </w:rPr>
              <w:t>Change: 2011-2012</w:t>
            </w:r>
          </w:p>
        </w:tc>
      </w:tr>
      <w:tr w:rsidR="006B6BED" w:rsidRPr="006B6BED" w14:paraId="79DA975A" w14:textId="77777777" w:rsidTr="006B6BED">
        <w:tc>
          <w:tcPr>
            <w:tcW w:w="2030" w:type="dxa"/>
            <w:tcBorders>
              <w:top w:val="single" w:sz="12" w:space="0" w:color="auto"/>
            </w:tcBorders>
            <w:shd w:val="clear" w:color="auto" w:fill="auto"/>
          </w:tcPr>
          <w:p w14:paraId="3B2B5F7A" w14:textId="77777777" w:rsidR="004B7877" w:rsidRPr="006B6BED" w:rsidRDefault="004B7877" w:rsidP="006B6BED">
            <w:pPr>
              <w:suppressAutoHyphens w:val="0"/>
              <w:spacing w:before="40" w:after="40" w:line="220" w:lineRule="exact"/>
              <w:rPr>
                <w:rFonts w:ascii="Times New Roman" w:hAnsi="Times New Roman" w:cs="Times New Roman"/>
                <w:sz w:val="18"/>
                <w:szCs w:val="20"/>
              </w:rPr>
            </w:pPr>
            <w:r w:rsidRPr="006B6BED">
              <w:rPr>
                <w:rFonts w:ascii="Times New Roman" w:hAnsi="Times New Roman" w:cs="Times New Roman"/>
                <w:sz w:val="18"/>
                <w:szCs w:val="20"/>
              </w:rPr>
              <w:t>Jersey</w:t>
            </w:r>
          </w:p>
        </w:tc>
        <w:tc>
          <w:tcPr>
            <w:tcW w:w="1775" w:type="dxa"/>
            <w:tcBorders>
              <w:top w:val="single" w:sz="12" w:space="0" w:color="auto"/>
            </w:tcBorders>
            <w:shd w:val="clear" w:color="auto" w:fill="auto"/>
            <w:vAlign w:val="bottom"/>
          </w:tcPr>
          <w:p w14:paraId="09FA9714"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51,274</w:t>
            </w:r>
          </w:p>
        </w:tc>
        <w:tc>
          <w:tcPr>
            <w:tcW w:w="1771" w:type="dxa"/>
            <w:tcBorders>
              <w:top w:val="single" w:sz="12" w:space="0" w:color="auto"/>
            </w:tcBorders>
            <w:shd w:val="clear" w:color="auto" w:fill="auto"/>
            <w:vAlign w:val="bottom"/>
          </w:tcPr>
          <w:p w14:paraId="6D827FE1"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50</w:t>
            </w:r>
          </w:p>
        </w:tc>
        <w:tc>
          <w:tcPr>
            <w:tcW w:w="1794" w:type="dxa"/>
            <w:tcBorders>
              <w:top w:val="single" w:sz="12" w:space="0" w:color="auto"/>
            </w:tcBorders>
            <w:shd w:val="clear" w:color="auto" w:fill="auto"/>
            <w:vAlign w:val="bottom"/>
          </w:tcPr>
          <w:p w14:paraId="4270BB9F"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+2,621</w:t>
            </w:r>
          </w:p>
        </w:tc>
      </w:tr>
      <w:tr w:rsidR="004B7877" w:rsidRPr="006B6BED" w14:paraId="7675BC1F" w14:textId="77777777" w:rsidTr="006B6BED">
        <w:tc>
          <w:tcPr>
            <w:tcW w:w="2030" w:type="dxa"/>
            <w:shd w:val="clear" w:color="auto" w:fill="auto"/>
          </w:tcPr>
          <w:p w14:paraId="51ED5AAB" w14:textId="77777777" w:rsidR="004B7877" w:rsidRPr="006B6BED" w:rsidRDefault="004B7877" w:rsidP="006B6BED">
            <w:pPr>
              <w:suppressAutoHyphens w:val="0"/>
              <w:spacing w:before="40" w:after="40" w:line="220" w:lineRule="exact"/>
              <w:rPr>
                <w:rFonts w:ascii="Times New Roman" w:hAnsi="Times New Roman" w:cs="Times New Roman"/>
                <w:sz w:val="18"/>
                <w:szCs w:val="20"/>
              </w:rPr>
            </w:pPr>
            <w:r w:rsidRPr="006B6BED">
              <w:rPr>
                <w:rFonts w:ascii="Times New Roman" w:hAnsi="Times New Roman" w:cs="Times New Roman"/>
                <w:sz w:val="18"/>
                <w:szCs w:val="20"/>
              </w:rPr>
              <w:t>British Isles</w:t>
            </w:r>
          </w:p>
        </w:tc>
        <w:tc>
          <w:tcPr>
            <w:tcW w:w="1775" w:type="dxa"/>
            <w:shd w:val="clear" w:color="auto" w:fill="auto"/>
            <w:vAlign w:val="bottom"/>
          </w:tcPr>
          <w:p w14:paraId="19BC3F72"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29,598</w:t>
            </w:r>
          </w:p>
        </w:tc>
        <w:tc>
          <w:tcPr>
            <w:tcW w:w="1771" w:type="dxa"/>
            <w:shd w:val="clear" w:color="auto" w:fill="auto"/>
            <w:vAlign w:val="bottom"/>
          </w:tcPr>
          <w:p w14:paraId="65DAAC6A"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29</w:t>
            </w:r>
          </w:p>
        </w:tc>
        <w:tc>
          <w:tcPr>
            <w:tcW w:w="1794" w:type="dxa"/>
            <w:shd w:val="clear" w:color="auto" w:fill="auto"/>
            <w:vAlign w:val="bottom"/>
          </w:tcPr>
          <w:p w14:paraId="11153A99"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-625</w:t>
            </w:r>
          </w:p>
        </w:tc>
      </w:tr>
      <w:tr w:rsidR="004B7877" w:rsidRPr="006B6BED" w14:paraId="36A5ADD9" w14:textId="77777777" w:rsidTr="006B6BED">
        <w:tc>
          <w:tcPr>
            <w:tcW w:w="2030" w:type="dxa"/>
            <w:shd w:val="clear" w:color="auto" w:fill="auto"/>
          </w:tcPr>
          <w:p w14:paraId="1DBEE87A" w14:textId="77777777" w:rsidR="004B7877" w:rsidRPr="006B6BED" w:rsidRDefault="004B7877" w:rsidP="006B6BED">
            <w:pPr>
              <w:suppressAutoHyphens w:val="0"/>
              <w:spacing w:before="40" w:after="40" w:line="220" w:lineRule="exact"/>
              <w:rPr>
                <w:rFonts w:ascii="Times New Roman" w:hAnsi="Times New Roman" w:cs="Times New Roman"/>
                <w:sz w:val="18"/>
                <w:szCs w:val="20"/>
              </w:rPr>
            </w:pPr>
            <w:r w:rsidRPr="006B6BED">
              <w:rPr>
                <w:rFonts w:ascii="Times New Roman" w:hAnsi="Times New Roman" w:cs="Times New Roman"/>
                <w:sz w:val="18"/>
                <w:szCs w:val="20"/>
              </w:rPr>
              <w:t>Portugal/Madeira</w:t>
            </w:r>
          </w:p>
        </w:tc>
        <w:tc>
          <w:tcPr>
            <w:tcW w:w="1775" w:type="dxa"/>
            <w:shd w:val="clear" w:color="auto" w:fill="auto"/>
            <w:vAlign w:val="bottom"/>
          </w:tcPr>
          <w:p w14:paraId="3FE9437F"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8,280</w:t>
            </w:r>
          </w:p>
        </w:tc>
        <w:tc>
          <w:tcPr>
            <w:tcW w:w="1771" w:type="dxa"/>
            <w:shd w:val="clear" w:color="auto" w:fill="auto"/>
            <w:vAlign w:val="bottom"/>
          </w:tcPr>
          <w:p w14:paraId="72CF3B4C"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8</w:t>
            </w:r>
          </w:p>
        </w:tc>
        <w:tc>
          <w:tcPr>
            <w:tcW w:w="1794" w:type="dxa"/>
            <w:shd w:val="clear" w:color="auto" w:fill="auto"/>
            <w:vAlign w:val="bottom"/>
          </w:tcPr>
          <w:p w14:paraId="1322BC7C"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+1,249</w:t>
            </w:r>
          </w:p>
        </w:tc>
      </w:tr>
      <w:tr w:rsidR="004B7877" w:rsidRPr="006B6BED" w14:paraId="1DD13370" w14:textId="77777777" w:rsidTr="006B6BED">
        <w:tc>
          <w:tcPr>
            <w:tcW w:w="2030" w:type="dxa"/>
            <w:shd w:val="clear" w:color="auto" w:fill="auto"/>
          </w:tcPr>
          <w:p w14:paraId="0D0B3EA5" w14:textId="77777777" w:rsidR="004B7877" w:rsidRPr="006B6BED" w:rsidRDefault="004B7877" w:rsidP="006B6BED">
            <w:pPr>
              <w:suppressAutoHyphens w:val="0"/>
              <w:spacing w:before="40" w:after="40" w:line="220" w:lineRule="exact"/>
              <w:rPr>
                <w:rFonts w:ascii="Times New Roman" w:hAnsi="Times New Roman" w:cs="Times New Roman"/>
                <w:sz w:val="18"/>
                <w:szCs w:val="20"/>
              </w:rPr>
            </w:pPr>
            <w:r w:rsidRPr="006B6BED">
              <w:rPr>
                <w:rFonts w:ascii="Times New Roman" w:hAnsi="Times New Roman" w:cs="Times New Roman"/>
                <w:sz w:val="18"/>
                <w:szCs w:val="20"/>
              </w:rPr>
              <w:t>Poland</w:t>
            </w:r>
          </w:p>
        </w:tc>
        <w:tc>
          <w:tcPr>
            <w:tcW w:w="1775" w:type="dxa"/>
            <w:shd w:val="clear" w:color="auto" w:fill="auto"/>
            <w:vAlign w:val="bottom"/>
          </w:tcPr>
          <w:p w14:paraId="036EE722"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2,808</w:t>
            </w:r>
          </w:p>
        </w:tc>
        <w:tc>
          <w:tcPr>
            <w:tcW w:w="1771" w:type="dxa"/>
            <w:shd w:val="clear" w:color="auto" w:fill="auto"/>
            <w:vAlign w:val="bottom"/>
          </w:tcPr>
          <w:p w14:paraId="50A5B6C0"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3</w:t>
            </w:r>
          </w:p>
        </w:tc>
        <w:tc>
          <w:tcPr>
            <w:tcW w:w="1794" w:type="dxa"/>
            <w:shd w:val="clear" w:color="auto" w:fill="auto"/>
            <w:vAlign w:val="bottom"/>
          </w:tcPr>
          <w:p w14:paraId="0060D4D2"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-325</w:t>
            </w:r>
          </w:p>
        </w:tc>
      </w:tr>
      <w:tr w:rsidR="004B7877" w:rsidRPr="006B6BED" w14:paraId="03ACE697" w14:textId="77777777" w:rsidTr="006B6BED">
        <w:tc>
          <w:tcPr>
            <w:tcW w:w="2030" w:type="dxa"/>
            <w:shd w:val="clear" w:color="auto" w:fill="auto"/>
          </w:tcPr>
          <w:p w14:paraId="7DAF1D89" w14:textId="77777777" w:rsidR="004B7877" w:rsidRPr="006B6BED" w:rsidRDefault="004B7877" w:rsidP="006B6BED">
            <w:pPr>
              <w:suppressAutoHyphens w:val="0"/>
              <w:spacing w:before="40" w:after="40" w:line="220" w:lineRule="exact"/>
              <w:rPr>
                <w:rFonts w:ascii="Times New Roman" w:hAnsi="Times New Roman" w:cs="Times New Roman"/>
                <w:sz w:val="18"/>
                <w:szCs w:val="20"/>
              </w:rPr>
            </w:pPr>
            <w:r w:rsidRPr="006B6BED">
              <w:rPr>
                <w:rFonts w:ascii="Times New Roman" w:hAnsi="Times New Roman" w:cs="Times New Roman"/>
                <w:sz w:val="18"/>
                <w:szCs w:val="20"/>
              </w:rPr>
              <w:lastRenderedPageBreak/>
              <w:t>Ireland (Republic)</w:t>
            </w:r>
          </w:p>
        </w:tc>
        <w:tc>
          <w:tcPr>
            <w:tcW w:w="1775" w:type="dxa"/>
            <w:shd w:val="clear" w:color="auto" w:fill="auto"/>
            <w:vAlign w:val="bottom"/>
          </w:tcPr>
          <w:p w14:paraId="420D14CB"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1,642</w:t>
            </w:r>
          </w:p>
        </w:tc>
        <w:tc>
          <w:tcPr>
            <w:tcW w:w="1771" w:type="dxa"/>
            <w:shd w:val="clear" w:color="auto" w:fill="auto"/>
            <w:vAlign w:val="bottom"/>
          </w:tcPr>
          <w:p w14:paraId="0AE38BB0"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2</w:t>
            </w:r>
          </w:p>
        </w:tc>
        <w:tc>
          <w:tcPr>
            <w:tcW w:w="1794" w:type="dxa"/>
            <w:shd w:val="clear" w:color="auto" w:fill="auto"/>
            <w:vAlign w:val="bottom"/>
          </w:tcPr>
          <w:p w14:paraId="56728D8B"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-238</w:t>
            </w:r>
          </w:p>
        </w:tc>
      </w:tr>
      <w:tr w:rsidR="004B7877" w:rsidRPr="006B6BED" w14:paraId="7CC6AA8E" w14:textId="77777777" w:rsidTr="006B6BED">
        <w:tc>
          <w:tcPr>
            <w:tcW w:w="2030" w:type="dxa"/>
            <w:shd w:val="clear" w:color="auto" w:fill="auto"/>
          </w:tcPr>
          <w:p w14:paraId="1B16E136" w14:textId="77777777" w:rsidR="004B7877" w:rsidRPr="006B6BED" w:rsidRDefault="004B7877" w:rsidP="006B6BED">
            <w:pPr>
              <w:suppressAutoHyphens w:val="0"/>
              <w:spacing w:before="40" w:after="40" w:line="220" w:lineRule="exact"/>
              <w:rPr>
                <w:rFonts w:ascii="Times New Roman" w:hAnsi="Times New Roman" w:cs="Times New Roman"/>
                <w:sz w:val="18"/>
                <w:szCs w:val="20"/>
              </w:rPr>
            </w:pPr>
            <w:r w:rsidRPr="006B6BED">
              <w:rPr>
                <w:rFonts w:ascii="Times New Roman" w:hAnsi="Times New Roman" w:cs="Times New Roman"/>
                <w:sz w:val="18"/>
                <w:szCs w:val="20"/>
              </w:rPr>
              <w:t>France</w:t>
            </w:r>
          </w:p>
        </w:tc>
        <w:tc>
          <w:tcPr>
            <w:tcW w:w="1775" w:type="dxa"/>
            <w:shd w:val="clear" w:color="auto" w:fill="auto"/>
            <w:vAlign w:val="bottom"/>
          </w:tcPr>
          <w:p w14:paraId="57CA8A7D"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733</w:t>
            </w:r>
          </w:p>
        </w:tc>
        <w:tc>
          <w:tcPr>
            <w:tcW w:w="1771" w:type="dxa"/>
            <w:shd w:val="clear" w:color="auto" w:fill="auto"/>
            <w:vAlign w:val="bottom"/>
          </w:tcPr>
          <w:p w14:paraId="102FCE41"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1</w:t>
            </w:r>
          </w:p>
        </w:tc>
        <w:tc>
          <w:tcPr>
            <w:tcW w:w="1794" w:type="dxa"/>
            <w:shd w:val="clear" w:color="auto" w:fill="auto"/>
            <w:vAlign w:val="bottom"/>
          </w:tcPr>
          <w:p w14:paraId="15085C39"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-124</w:t>
            </w:r>
          </w:p>
        </w:tc>
      </w:tr>
      <w:tr w:rsidR="004B7877" w:rsidRPr="006B6BED" w14:paraId="3CC60F24" w14:textId="77777777" w:rsidTr="006B6BED">
        <w:tc>
          <w:tcPr>
            <w:tcW w:w="2030" w:type="dxa"/>
            <w:shd w:val="clear" w:color="auto" w:fill="auto"/>
          </w:tcPr>
          <w:p w14:paraId="6C89FE19" w14:textId="77777777" w:rsidR="004B7877" w:rsidRPr="006B6BED" w:rsidRDefault="004B7877" w:rsidP="006B6BED">
            <w:pPr>
              <w:suppressAutoHyphens w:val="0"/>
              <w:spacing w:before="40" w:after="40" w:line="220" w:lineRule="exact"/>
              <w:rPr>
                <w:rFonts w:ascii="Times New Roman" w:hAnsi="Times New Roman" w:cs="Times New Roman"/>
                <w:sz w:val="18"/>
                <w:szCs w:val="20"/>
              </w:rPr>
            </w:pPr>
            <w:r w:rsidRPr="006B6BED">
              <w:rPr>
                <w:rFonts w:ascii="Times New Roman" w:hAnsi="Times New Roman" w:cs="Times New Roman"/>
                <w:sz w:val="18"/>
                <w:szCs w:val="20"/>
              </w:rPr>
              <w:t>Other European Country</w:t>
            </w:r>
          </w:p>
        </w:tc>
        <w:tc>
          <w:tcPr>
            <w:tcW w:w="1775" w:type="dxa"/>
            <w:shd w:val="clear" w:color="auto" w:fill="auto"/>
            <w:vAlign w:val="bottom"/>
          </w:tcPr>
          <w:p w14:paraId="04E5F04F"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3,493</w:t>
            </w:r>
          </w:p>
        </w:tc>
        <w:tc>
          <w:tcPr>
            <w:tcW w:w="1771" w:type="dxa"/>
            <w:shd w:val="clear" w:color="auto" w:fill="auto"/>
            <w:vAlign w:val="bottom"/>
          </w:tcPr>
          <w:p w14:paraId="0440B77B"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3</w:t>
            </w:r>
          </w:p>
        </w:tc>
        <w:tc>
          <w:tcPr>
            <w:tcW w:w="1794" w:type="dxa"/>
            <w:shd w:val="clear" w:color="auto" w:fill="auto"/>
            <w:vAlign w:val="bottom"/>
          </w:tcPr>
          <w:p w14:paraId="41CBA6AD"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+1,204</w:t>
            </w:r>
          </w:p>
        </w:tc>
      </w:tr>
      <w:tr w:rsidR="004B7877" w:rsidRPr="006B6BED" w14:paraId="69FF04DD" w14:textId="77777777" w:rsidTr="006B6BED">
        <w:tc>
          <w:tcPr>
            <w:tcW w:w="2030" w:type="dxa"/>
            <w:shd w:val="clear" w:color="auto" w:fill="auto"/>
          </w:tcPr>
          <w:p w14:paraId="153FBF2F" w14:textId="77777777" w:rsidR="004B7877" w:rsidRPr="006B6BED" w:rsidRDefault="004B7877" w:rsidP="006B6BED">
            <w:pPr>
              <w:suppressAutoHyphens w:val="0"/>
              <w:spacing w:before="40" w:after="40" w:line="220" w:lineRule="exact"/>
              <w:rPr>
                <w:rFonts w:ascii="Times New Roman" w:hAnsi="Times New Roman" w:cs="Times New Roman"/>
                <w:sz w:val="18"/>
                <w:szCs w:val="20"/>
              </w:rPr>
            </w:pPr>
            <w:r w:rsidRPr="006B6BED">
              <w:rPr>
                <w:rFonts w:ascii="Times New Roman" w:hAnsi="Times New Roman" w:cs="Times New Roman"/>
                <w:sz w:val="18"/>
                <w:szCs w:val="20"/>
              </w:rPr>
              <w:t>Elsewhere in the world</w:t>
            </w:r>
          </w:p>
        </w:tc>
        <w:tc>
          <w:tcPr>
            <w:tcW w:w="1775" w:type="dxa"/>
            <w:shd w:val="clear" w:color="auto" w:fill="auto"/>
            <w:vAlign w:val="bottom"/>
          </w:tcPr>
          <w:p w14:paraId="49961F27"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5,439</w:t>
            </w:r>
          </w:p>
        </w:tc>
        <w:tc>
          <w:tcPr>
            <w:tcW w:w="1771" w:type="dxa"/>
            <w:shd w:val="clear" w:color="auto" w:fill="auto"/>
            <w:vAlign w:val="bottom"/>
          </w:tcPr>
          <w:p w14:paraId="1F35F409"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5</w:t>
            </w:r>
          </w:p>
        </w:tc>
        <w:tc>
          <w:tcPr>
            <w:tcW w:w="1794" w:type="dxa"/>
            <w:shd w:val="clear" w:color="auto" w:fill="auto"/>
            <w:vAlign w:val="bottom"/>
          </w:tcPr>
          <w:p w14:paraId="73DFC114" w14:textId="77777777" w:rsidR="004B7877" w:rsidRPr="006B6BED" w:rsidRDefault="004B7877" w:rsidP="006B6BED">
            <w:pPr>
              <w:suppressAutoHyphens w:val="0"/>
              <w:spacing w:before="40" w:after="40" w:line="220" w:lineRule="exact"/>
              <w:jc w:val="right"/>
              <w:rPr>
                <w:rFonts w:ascii="Times New Roman" w:hAnsi="Times New Roman" w:cs="Times New Roman"/>
                <w:sz w:val="18"/>
                <w:szCs w:val="20"/>
              </w:rPr>
            </w:pPr>
            <w:r w:rsidRPr="006B6BED">
              <w:rPr>
                <w:rFonts w:ascii="Times New Roman" w:hAnsi="Times New Roman" w:cs="Times New Roman"/>
                <w:sz w:val="18"/>
                <w:szCs w:val="20"/>
              </w:rPr>
              <w:t>+1,648</w:t>
            </w:r>
          </w:p>
        </w:tc>
      </w:tr>
      <w:tr w:rsidR="006B6BED" w:rsidRPr="006B6BED" w14:paraId="6FB9F059" w14:textId="77777777" w:rsidTr="006B6BED">
        <w:tc>
          <w:tcPr>
            <w:tcW w:w="2030" w:type="dxa"/>
            <w:tcBorders>
              <w:bottom w:val="single" w:sz="12" w:space="0" w:color="auto"/>
            </w:tcBorders>
            <w:shd w:val="clear" w:color="auto" w:fill="auto"/>
          </w:tcPr>
          <w:p w14:paraId="776A8200" w14:textId="77777777" w:rsidR="004B7877" w:rsidRPr="006B6BED" w:rsidRDefault="004B7877" w:rsidP="006B6BED">
            <w:pPr>
              <w:suppressAutoHyphens w:val="0"/>
              <w:spacing w:before="40" w:after="40" w:line="220" w:lineRule="exact"/>
              <w:rPr>
                <w:rFonts w:ascii="Times New Roman" w:hAnsi="Times New Roman" w:cs="Times New Roman"/>
                <w:b/>
                <w:bCs/>
                <w:sz w:val="18"/>
                <w:szCs w:val="20"/>
              </w:rPr>
            </w:pPr>
            <w:r w:rsidRPr="006B6BED">
              <w:rPr>
                <w:rFonts w:ascii="Times New Roman" w:hAnsi="Times New Roman" w:cs="Times New Roman"/>
                <w:b/>
                <w:bCs/>
                <w:sz w:val="18"/>
                <w:szCs w:val="20"/>
              </w:rPr>
              <w:t>Total</w:t>
            </w:r>
          </w:p>
        </w:tc>
        <w:tc>
          <w:tcPr>
            <w:tcW w:w="1775" w:type="dxa"/>
            <w:tcBorders>
              <w:bottom w:val="single" w:sz="12" w:space="0" w:color="auto"/>
            </w:tcBorders>
            <w:shd w:val="clear" w:color="auto" w:fill="auto"/>
            <w:vAlign w:val="bottom"/>
          </w:tcPr>
          <w:p w14:paraId="4C0A3389" w14:textId="77777777" w:rsidR="004B7877" w:rsidRPr="006B6BED" w:rsidRDefault="004B7877" w:rsidP="006B6BED">
            <w:pPr>
              <w:suppressAutoHyphens w:val="0"/>
              <w:spacing w:before="40" w:after="40" w:line="220" w:lineRule="exact"/>
              <w:jc w:val="right"/>
              <w:rPr>
                <w:rFonts w:ascii="Times New Roman" w:hAnsi="Times New Roman" w:cs="Times New Roman"/>
                <w:b/>
                <w:bCs/>
                <w:sz w:val="18"/>
                <w:szCs w:val="20"/>
              </w:rPr>
            </w:pPr>
            <w:r w:rsidRPr="006B6BED">
              <w:rPr>
                <w:rFonts w:ascii="Times New Roman" w:hAnsi="Times New Roman" w:cs="Times New Roman"/>
                <w:b/>
                <w:bCs/>
                <w:sz w:val="18"/>
                <w:szCs w:val="20"/>
              </w:rPr>
              <w:t>103,267</w:t>
            </w:r>
          </w:p>
        </w:tc>
        <w:tc>
          <w:tcPr>
            <w:tcW w:w="1771" w:type="dxa"/>
            <w:tcBorders>
              <w:bottom w:val="single" w:sz="12" w:space="0" w:color="auto"/>
            </w:tcBorders>
            <w:shd w:val="clear" w:color="auto" w:fill="auto"/>
            <w:vAlign w:val="bottom"/>
          </w:tcPr>
          <w:p w14:paraId="3E67DA39" w14:textId="77777777" w:rsidR="004B7877" w:rsidRPr="006B6BED" w:rsidRDefault="004B7877" w:rsidP="006B6BED">
            <w:pPr>
              <w:suppressAutoHyphens w:val="0"/>
              <w:spacing w:before="40" w:after="40" w:line="220" w:lineRule="exact"/>
              <w:jc w:val="right"/>
              <w:rPr>
                <w:rFonts w:ascii="Times New Roman" w:hAnsi="Times New Roman" w:cs="Times New Roman"/>
                <w:b/>
                <w:bCs/>
                <w:sz w:val="18"/>
                <w:szCs w:val="20"/>
              </w:rPr>
            </w:pPr>
            <w:r w:rsidRPr="006B6BED">
              <w:rPr>
                <w:rFonts w:ascii="Times New Roman" w:hAnsi="Times New Roman" w:cs="Times New Roman"/>
                <w:b/>
                <w:bCs/>
                <w:sz w:val="18"/>
                <w:szCs w:val="20"/>
              </w:rPr>
              <w:t>100</w:t>
            </w:r>
          </w:p>
        </w:tc>
        <w:tc>
          <w:tcPr>
            <w:tcW w:w="1794" w:type="dxa"/>
            <w:tcBorders>
              <w:bottom w:val="single" w:sz="12" w:space="0" w:color="auto"/>
            </w:tcBorders>
            <w:shd w:val="clear" w:color="auto" w:fill="auto"/>
            <w:vAlign w:val="bottom"/>
          </w:tcPr>
          <w:p w14:paraId="312B932D" w14:textId="77777777" w:rsidR="004B7877" w:rsidRPr="006B6BED" w:rsidRDefault="004B7877" w:rsidP="006B6BED">
            <w:pPr>
              <w:suppressAutoHyphens w:val="0"/>
              <w:spacing w:before="40" w:after="40" w:line="220" w:lineRule="exact"/>
              <w:jc w:val="right"/>
              <w:rPr>
                <w:rFonts w:ascii="Times New Roman" w:hAnsi="Times New Roman" w:cs="Times New Roman"/>
                <w:b/>
                <w:bCs/>
                <w:sz w:val="18"/>
                <w:szCs w:val="20"/>
              </w:rPr>
            </w:pPr>
            <w:r w:rsidRPr="006B6BED">
              <w:rPr>
                <w:rFonts w:ascii="Times New Roman" w:hAnsi="Times New Roman" w:cs="Times New Roman"/>
                <w:b/>
                <w:bCs/>
                <w:sz w:val="18"/>
                <w:szCs w:val="20"/>
              </w:rPr>
              <w:t>5,410</w:t>
            </w:r>
          </w:p>
        </w:tc>
      </w:tr>
    </w:tbl>
    <w:p w14:paraId="4B467FB7" w14:textId="77777777" w:rsidR="004B7877" w:rsidRPr="003812DD" w:rsidRDefault="004B7877" w:rsidP="004B7877">
      <w:pPr>
        <w:spacing w:after="120"/>
        <w:jc w:val="both"/>
        <w:rPr>
          <w:rFonts w:ascii="Times New Roman" w:hAnsi="Times New Roman" w:cs="Times New Roman"/>
          <w:sz w:val="20"/>
          <w:szCs w:val="20"/>
        </w:rPr>
      </w:pPr>
    </w:p>
    <w:p w14:paraId="6A9E7335" w14:textId="1FE5429F" w:rsidR="004B7877" w:rsidRPr="00EF798A" w:rsidRDefault="00EF798A" w:rsidP="00EF798A">
      <w:pPr>
        <w:pStyle w:val="H23G"/>
        <w:rPr>
          <w:rFonts w:ascii="Times New Roman" w:hAnsi="Times New Roman" w:cs="Times New Roman"/>
          <w:sz w:val="20"/>
          <w:szCs w:val="20"/>
        </w:rPr>
      </w:pPr>
      <w:r>
        <w:rPr>
          <w:rFonts w:ascii="Times New Roman" w:hAnsi="Times New Roman" w:cs="Times New Roman"/>
        </w:rPr>
        <w:tab/>
      </w:r>
      <w:r>
        <w:rPr>
          <w:rFonts w:ascii="Times New Roman" w:hAnsi="Times New Roman" w:cs="Times New Roman"/>
        </w:rPr>
        <w:tab/>
      </w:r>
      <w:r w:rsidR="004B7877" w:rsidRPr="00EF798A">
        <w:rPr>
          <w:rFonts w:ascii="Times New Roman" w:hAnsi="Times New Roman" w:cs="Times New Roman"/>
          <w:sz w:val="20"/>
          <w:szCs w:val="20"/>
        </w:rPr>
        <w:t>Table 3.1b: Place of birth in ‘other European country’ or ‘elsewhere in the world’: most frequently cited countries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97"/>
        <w:gridCol w:w="2428"/>
        <w:gridCol w:w="2445"/>
      </w:tblGrid>
      <w:tr w:rsidR="00EF798A" w:rsidRPr="00EF798A" w14:paraId="56375559" w14:textId="77777777" w:rsidTr="00EF798A">
        <w:trPr>
          <w:tblHeader/>
        </w:trPr>
        <w:tc>
          <w:tcPr>
            <w:tcW w:w="2497" w:type="dxa"/>
            <w:tcBorders>
              <w:top w:val="single" w:sz="4" w:space="0" w:color="auto"/>
              <w:bottom w:val="single" w:sz="12" w:space="0" w:color="auto"/>
            </w:tcBorders>
            <w:shd w:val="clear" w:color="auto" w:fill="auto"/>
            <w:vAlign w:val="bottom"/>
          </w:tcPr>
          <w:p w14:paraId="5BB6AF63" w14:textId="77777777" w:rsidR="004B7877" w:rsidRPr="00EF798A" w:rsidRDefault="004B7877" w:rsidP="00EF798A">
            <w:pPr>
              <w:suppressAutoHyphens w:val="0"/>
              <w:spacing w:before="80" w:after="80" w:line="200" w:lineRule="exact"/>
              <w:rPr>
                <w:rFonts w:ascii="Times New Roman" w:hAnsi="Times New Roman" w:cs="Times New Roman"/>
                <w:i/>
                <w:sz w:val="16"/>
                <w:szCs w:val="20"/>
              </w:rPr>
            </w:pPr>
            <w:r w:rsidRPr="00EF798A">
              <w:rPr>
                <w:rFonts w:ascii="Times New Roman" w:hAnsi="Times New Roman" w:cs="Times New Roman"/>
                <w:bCs/>
                <w:i/>
                <w:sz w:val="16"/>
                <w:szCs w:val="20"/>
              </w:rPr>
              <w:t>Place of birth</w:t>
            </w:r>
          </w:p>
        </w:tc>
        <w:tc>
          <w:tcPr>
            <w:tcW w:w="2428" w:type="dxa"/>
            <w:tcBorders>
              <w:top w:val="single" w:sz="4" w:space="0" w:color="auto"/>
              <w:bottom w:val="single" w:sz="12" w:space="0" w:color="auto"/>
            </w:tcBorders>
            <w:shd w:val="clear" w:color="auto" w:fill="auto"/>
            <w:vAlign w:val="bottom"/>
          </w:tcPr>
          <w:p w14:paraId="0A7361D4" w14:textId="77777777" w:rsidR="004B7877" w:rsidRPr="00EF798A" w:rsidRDefault="004B7877" w:rsidP="00EF798A">
            <w:pPr>
              <w:suppressAutoHyphens w:val="0"/>
              <w:spacing w:before="80" w:after="80" w:line="200" w:lineRule="exact"/>
              <w:jc w:val="right"/>
              <w:rPr>
                <w:rFonts w:ascii="Times New Roman" w:hAnsi="Times New Roman" w:cs="Times New Roman"/>
                <w:i/>
                <w:sz w:val="16"/>
                <w:szCs w:val="20"/>
              </w:rPr>
            </w:pPr>
            <w:r w:rsidRPr="00EF798A">
              <w:rPr>
                <w:rFonts w:ascii="Times New Roman" w:hAnsi="Times New Roman" w:cs="Times New Roman"/>
                <w:bCs/>
                <w:i/>
                <w:sz w:val="16"/>
                <w:szCs w:val="20"/>
              </w:rPr>
              <w:t>Persons</w:t>
            </w:r>
          </w:p>
        </w:tc>
        <w:tc>
          <w:tcPr>
            <w:tcW w:w="2445" w:type="dxa"/>
            <w:tcBorders>
              <w:top w:val="single" w:sz="4" w:space="0" w:color="auto"/>
              <w:bottom w:val="single" w:sz="12" w:space="0" w:color="auto"/>
            </w:tcBorders>
            <w:shd w:val="clear" w:color="auto" w:fill="auto"/>
            <w:vAlign w:val="bottom"/>
          </w:tcPr>
          <w:p w14:paraId="077CB4F8" w14:textId="77777777" w:rsidR="004B7877" w:rsidRPr="00EF798A" w:rsidRDefault="004B7877" w:rsidP="00EF798A">
            <w:pPr>
              <w:suppressAutoHyphens w:val="0"/>
              <w:spacing w:before="80" w:after="80" w:line="200" w:lineRule="exact"/>
              <w:jc w:val="right"/>
              <w:rPr>
                <w:rFonts w:ascii="Times New Roman" w:hAnsi="Times New Roman" w:cs="Times New Roman"/>
                <w:i/>
                <w:sz w:val="16"/>
                <w:szCs w:val="20"/>
              </w:rPr>
            </w:pPr>
            <w:r w:rsidRPr="00EF798A">
              <w:rPr>
                <w:rFonts w:ascii="Times New Roman" w:hAnsi="Times New Roman" w:cs="Times New Roman"/>
                <w:bCs/>
                <w:i/>
                <w:sz w:val="16"/>
                <w:szCs w:val="20"/>
              </w:rPr>
              <w:t>Change: 2011-2012</w:t>
            </w:r>
          </w:p>
        </w:tc>
      </w:tr>
      <w:tr w:rsidR="004B7877" w:rsidRPr="00EF798A" w14:paraId="3FF0AE4F" w14:textId="77777777" w:rsidTr="00EF798A">
        <w:tc>
          <w:tcPr>
            <w:tcW w:w="2497" w:type="dxa"/>
            <w:tcBorders>
              <w:top w:val="single" w:sz="12" w:space="0" w:color="auto"/>
            </w:tcBorders>
            <w:shd w:val="clear" w:color="auto" w:fill="auto"/>
          </w:tcPr>
          <w:p w14:paraId="23D22D92" w14:textId="77777777" w:rsidR="004B7877" w:rsidRPr="00EF798A" w:rsidRDefault="004B7877" w:rsidP="00EF798A">
            <w:pPr>
              <w:suppressAutoHyphens w:val="0"/>
              <w:spacing w:before="40" w:after="40" w:line="220" w:lineRule="exact"/>
              <w:rPr>
                <w:rFonts w:ascii="Times New Roman" w:hAnsi="Times New Roman" w:cs="Times New Roman"/>
                <w:sz w:val="18"/>
                <w:szCs w:val="20"/>
              </w:rPr>
            </w:pPr>
            <w:r w:rsidRPr="00EF798A">
              <w:rPr>
                <w:rFonts w:ascii="Times New Roman" w:hAnsi="Times New Roman" w:cs="Times New Roman"/>
                <w:sz w:val="18"/>
                <w:szCs w:val="20"/>
              </w:rPr>
              <w:t>Romania</w:t>
            </w:r>
          </w:p>
        </w:tc>
        <w:tc>
          <w:tcPr>
            <w:tcW w:w="2428" w:type="dxa"/>
            <w:tcBorders>
              <w:top w:val="single" w:sz="12" w:space="0" w:color="auto"/>
            </w:tcBorders>
            <w:shd w:val="clear" w:color="auto" w:fill="auto"/>
            <w:vAlign w:val="bottom"/>
          </w:tcPr>
          <w:p w14:paraId="512B05A4"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1,338</w:t>
            </w:r>
          </w:p>
        </w:tc>
        <w:tc>
          <w:tcPr>
            <w:tcW w:w="2445" w:type="dxa"/>
            <w:tcBorders>
              <w:top w:val="single" w:sz="12" w:space="0" w:color="auto"/>
            </w:tcBorders>
            <w:shd w:val="clear" w:color="auto" w:fill="auto"/>
            <w:vAlign w:val="bottom"/>
          </w:tcPr>
          <w:p w14:paraId="7A8448FB"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+875</w:t>
            </w:r>
          </w:p>
        </w:tc>
      </w:tr>
      <w:tr w:rsidR="004B7877" w:rsidRPr="00EF798A" w14:paraId="62F97C13" w14:textId="77777777" w:rsidTr="00EF798A">
        <w:tc>
          <w:tcPr>
            <w:tcW w:w="2497" w:type="dxa"/>
            <w:shd w:val="clear" w:color="auto" w:fill="auto"/>
          </w:tcPr>
          <w:p w14:paraId="0F5BE08C" w14:textId="77777777" w:rsidR="004B7877" w:rsidRPr="00EF798A" w:rsidRDefault="004B7877" w:rsidP="00EF798A">
            <w:pPr>
              <w:suppressAutoHyphens w:val="0"/>
              <w:spacing w:before="40" w:after="40" w:line="220" w:lineRule="exact"/>
              <w:rPr>
                <w:rFonts w:ascii="Times New Roman" w:hAnsi="Times New Roman" w:cs="Times New Roman"/>
                <w:sz w:val="18"/>
                <w:szCs w:val="20"/>
              </w:rPr>
            </w:pPr>
            <w:r w:rsidRPr="00EF798A">
              <w:rPr>
                <w:rFonts w:ascii="Times New Roman" w:hAnsi="Times New Roman" w:cs="Times New Roman"/>
                <w:sz w:val="18"/>
                <w:szCs w:val="20"/>
              </w:rPr>
              <w:t xml:space="preserve">South Africa </w:t>
            </w:r>
          </w:p>
        </w:tc>
        <w:tc>
          <w:tcPr>
            <w:tcW w:w="2428" w:type="dxa"/>
            <w:shd w:val="clear" w:color="auto" w:fill="auto"/>
            <w:vAlign w:val="bottom"/>
          </w:tcPr>
          <w:p w14:paraId="52C21826"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934</w:t>
            </w:r>
          </w:p>
        </w:tc>
        <w:tc>
          <w:tcPr>
            <w:tcW w:w="2445" w:type="dxa"/>
            <w:shd w:val="clear" w:color="auto" w:fill="auto"/>
            <w:vAlign w:val="bottom"/>
          </w:tcPr>
          <w:p w14:paraId="7B2559F8"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+363</w:t>
            </w:r>
          </w:p>
        </w:tc>
      </w:tr>
      <w:tr w:rsidR="004B7877" w:rsidRPr="00EF798A" w14:paraId="62B8A2E0" w14:textId="77777777" w:rsidTr="00EF798A">
        <w:tc>
          <w:tcPr>
            <w:tcW w:w="2497" w:type="dxa"/>
            <w:shd w:val="clear" w:color="auto" w:fill="auto"/>
          </w:tcPr>
          <w:p w14:paraId="1819BDD8" w14:textId="77777777" w:rsidR="004B7877" w:rsidRPr="00EF798A" w:rsidRDefault="004B7877" w:rsidP="00EF798A">
            <w:pPr>
              <w:suppressAutoHyphens w:val="0"/>
              <w:spacing w:before="40" w:after="40" w:line="220" w:lineRule="exact"/>
              <w:rPr>
                <w:rFonts w:ascii="Times New Roman" w:hAnsi="Times New Roman" w:cs="Times New Roman"/>
                <w:sz w:val="18"/>
                <w:szCs w:val="20"/>
              </w:rPr>
            </w:pPr>
            <w:r w:rsidRPr="00EF798A">
              <w:rPr>
                <w:rFonts w:ascii="Times New Roman" w:hAnsi="Times New Roman" w:cs="Times New Roman"/>
                <w:sz w:val="18"/>
                <w:szCs w:val="20"/>
              </w:rPr>
              <w:t>India</w:t>
            </w:r>
          </w:p>
        </w:tc>
        <w:tc>
          <w:tcPr>
            <w:tcW w:w="2428" w:type="dxa"/>
            <w:shd w:val="clear" w:color="auto" w:fill="auto"/>
            <w:vAlign w:val="bottom"/>
          </w:tcPr>
          <w:p w14:paraId="2E94D240"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410</w:t>
            </w:r>
          </w:p>
        </w:tc>
        <w:tc>
          <w:tcPr>
            <w:tcW w:w="2445" w:type="dxa"/>
            <w:shd w:val="clear" w:color="auto" w:fill="auto"/>
            <w:vAlign w:val="bottom"/>
          </w:tcPr>
          <w:p w14:paraId="1E529F5E"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+85</w:t>
            </w:r>
          </w:p>
        </w:tc>
      </w:tr>
      <w:tr w:rsidR="004B7877" w:rsidRPr="00EF798A" w14:paraId="0E2D59EB" w14:textId="77777777" w:rsidTr="00EF798A">
        <w:tc>
          <w:tcPr>
            <w:tcW w:w="2497" w:type="dxa"/>
            <w:shd w:val="clear" w:color="auto" w:fill="auto"/>
          </w:tcPr>
          <w:p w14:paraId="604D6163" w14:textId="77777777" w:rsidR="004B7877" w:rsidRPr="00EF798A" w:rsidRDefault="004B7877" w:rsidP="00EF798A">
            <w:pPr>
              <w:suppressAutoHyphens w:val="0"/>
              <w:spacing w:before="40" w:after="40" w:line="220" w:lineRule="exact"/>
              <w:rPr>
                <w:rFonts w:ascii="Times New Roman" w:hAnsi="Times New Roman" w:cs="Times New Roman"/>
                <w:sz w:val="18"/>
                <w:szCs w:val="20"/>
              </w:rPr>
            </w:pPr>
            <w:r w:rsidRPr="00EF798A">
              <w:rPr>
                <w:rFonts w:ascii="Times New Roman" w:hAnsi="Times New Roman" w:cs="Times New Roman"/>
                <w:sz w:val="18"/>
                <w:szCs w:val="20"/>
              </w:rPr>
              <w:t>The Philippines</w:t>
            </w:r>
          </w:p>
        </w:tc>
        <w:tc>
          <w:tcPr>
            <w:tcW w:w="2428" w:type="dxa"/>
            <w:shd w:val="clear" w:color="auto" w:fill="auto"/>
            <w:vAlign w:val="bottom"/>
          </w:tcPr>
          <w:p w14:paraId="139DF007"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396</w:t>
            </w:r>
          </w:p>
        </w:tc>
        <w:tc>
          <w:tcPr>
            <w:tcW w:w="2445" w:type="dxa"/>
            <w:shd w:val="clear" w:color="auto" w:fill="auto"/>
            <w:vAlign w:val="bottom"/>
          </w:tcPr>
          <w:p w14:paraId="2D0E06F3"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+228</w:t>
            </w:r>
          </w:p>
        </w:tc>
      </w:tr>
      <w:tr w:rsidR="004B7877" w:rsidRPr="00EF798A" w14:paraId="422E8EBF" w14:textId="77777777" w:rsidTr="00EF798A">
        <w:tc>
          <w:tcPr>
            <w:tcW w:w="2497" w:type="dxa"/>
            <w:shd w:val="clear" w:color="auto" w:fill="auto"/>
          </w:tcPr>
          <w:p w14:paraId="7CDF4457" w14:textId="77777777" w:rsidR="004B7877" w:rsidRPr="00EF798A" w:rsidRDefault="004B7877" w:rsidP="00EF798A">
            <w:pPr>
              <w:suppressAutoHyphens w:val="0"/>
              <w:spacing w:before="40" w:after="40" w:line="220" w:lineRule="exact"/>
              <w:rPr>
                <w:rFonts w:ascii="Times New Roman" w:hAnsi="Times New Roman" w:cs="Times New Roman"/>
                <w:sz w:val="18"/>
                <w:szCs w:val="20"/>
              </w:rPr>
            </w:pPr>
            <w:r w:rsidRPr="00EF798A">
              <w:rPr>
                <w:rFonts w:ascii="Times New Roman" w:hAnsi="Times New Roman" w:cs="Times New Roman"/>
                <w:sz w:val="18"/>
                <w:szCs w:val="20"/>
              </w:rPr>
              <w:t>Germany</w:t>
            </w:r>
          </w:p>
        </w:tc>
        <w:tc>
          <w:tcPr>
            <w:tcW w:w="2428" w:type="dxa"/>
            <w:shd w:val="clear" w:color="auto" w:fill="auto"/>
            <w:vAlign w:val="bottom"/>
          </w:tcPr>
          <w:p w14:paraId="1C4DB1BF"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371</w:t>
            </w:r>
          </w:p>
        </w:tc>
        <w:tc>
          <w:tcPr>
            <w:tcW w:w="2445" w:type="dxa"/>
            <w:shd w:val="clear" w:color="auto" w:fill="auto"/>
            <w:vAlign w:val="bottom"/>
          </w:tcPr>
          <w:p w14:paraId="6BA8B4D7"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+15</w:t>
            </w:r>
          </w:p>
        </w:tc>
      </w:tr>
      <w:tr w:rsidR="004B7877" w:rsidRPr="00EF798A" w14:paraId="59860ECF" w14:textId="77777777" w:rsidTr="00EF798A">
        <w:tc>
          <w:tcPr>
            <w:tcW w:w="2497" w:type="dxa"/>
            <w:shd w:val="clear" w:color="auto" w:fill="auto"/>
          </w:tcPr>
          <w:p w14:paraId="0F270BEF" w14:textId="77777777" w:rsidR="004B7877" w:rsidRPr="00EF798A" w:rsidRDefault="004B7877" w:rsidP="00EF798A">
            <w:pPr>
              <w:suppressAutoHyphens w:val="0"/>
              <w:spacing w:before="40" w:after="40" w:line="220" w:lineRule="exact"/>
              <w:rPr>
                <w:rFonts w:ascii="Times New Roman" w:hAnsi="Times New Roman" w:cs="Times New Roman"/>
                <w:sz w:val="18"/>
                <w:szCs w:val="20"/>
              </w:rPr>
            </w:pPr>
            <w:r w:rsidRPr="00EF798A">
              <w:rPr>
                <w:rFonts w:ascii="Times New Roman" w:hAnsi="Times New Roman" w:cs="Times New Roman"/>
                <w:sz w:val="18"/>
                <w:szCs w:val="20"/>
              </w:rPr>
              <w:t>Zimbabwe</w:t>
            </w:r>
          </w:p>
        </w:tc>
        <w:tc>
          <w:tcPr>
            <w:tcW w:w="2428" w:type="dxa"/>
            <w:shd w:val="clear" w:color="auto" w:fill="auto"/>
            <w:vAlign w:val="bottom"/>
          </w:tcPr>
          <w:p w14:paraId="68017B6E"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350</w:t>
            </w:r>
          </w:p>
        </w:tc>
        <w:tc>
          <w:tcPr>
            <w:tcW w:w="2445" w:type="dxa"/>
            <w:shd w:val="clear" w:color="auto" w:fill="auto"/>
            <w:vAlign w:val="bottom"/>
          </w:tcPr>
          <w:p w14:paraId="1BE9203A"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+221</w:t>
            </w:r>
          </w:p>
        </w:tc>
      </w:tr>
      <w:tr w:rsidR="004B7877" w:rsidRPr="00EF798A" w14:paraId="26259A8D" w14:textId="77777777" w:rsidTr="00EF798A">
        <w:tc>
          <w:tcPr>
            <w:tcW w:w="2497" w:type="dxa"/>
            <w:shd w:val="clear" w:color="auto" w:fill="auto"/>
          </w:tcPr>
          <w:p w14:paraId="06F30ED1" w14:textId="77777777" w:rsidR="004B7877" w:rsidRPr="00EF798A" w:rsidRDefault="004B7877" w:rsidP="00EF798A">
            <w:pPr>
              <w:suppressAutoHyphens w:val="0"/>
              <w:spacing w:before="40" w:after="40" w:line="220" w:lineRule="exact"/>
              <w:rPr>
                <w:rFonts w:ascii="Times New Roman" w:hAnsi="Times New Roman" w:cs="Times New Roman"/>
                <w:sz w:val="18"/>
                <w:szCs w:val="20"/>
              </w:rPr>
            </w:pPr>
            <w:r w:rsidRPr="00EF798A">
              <w:rPr>
                <w:rFonts w:ascii="Times New Roman" w:hAnsi="Times New Roman" w:cs="Times New Roman"/>
                <w:sz w:val="18"/>
                <w:szCs w:val="20"/>
              </w:rPr>
              <w:t>Venezuela</w:t>
            </w:r>
          </w:p>
        </w:tc>
        <w:tc>
          <w:tcPr>
            <w:tcW w:w="2428" w:type="dxa"/>
            <w:shd w:val="clear" w:color="auto" w:fill="auto"/>
            <w:vAlign w:val="bottom"/>
          </w:tcPr>
          <w:p w14:paraId="358C25D1"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345</w:t>
            </w:r>
          </w:p>
        </w:tc>
        <w:tc>
          <w:tcPr>
            <w:tcW w:w="2445" w:type="dxa"/>
            <w:shd w:val="clear" w:color="auto" w:fill="auto"/>
            <w:vAlign w:val="bottom"/>
          </w:tcPr>
          <w:p w14:paraId="5C939E1D"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+185</w:t>
            </w:r>
          </w:p>
        </w:tc>
      </w:tr>
      <w:tr w:rsidR="004B7877" w:rsidRPr="00EF798A" w14:paraId="618CBAC6" w14:textId="77777777" w:rsidTr="00EF798A">
        <w:tc>
          <w:tcPr>
            <w:tcW w:w="2497" w:type="dxa"/>
            <w:shd w:val="clear" w:color="auto" w:fill="auto"/>
          </w:tcPr>
          <w:p w14:paraId="0BA6C8CD" w14:textId="77777777" w:rsidR="004B7877" w:rsidRPr="00EF798A" w:rsidRDefault="004B7877" w:rsidP="00EF798A">
            <w:pPr>
              <w:suppressAutoHyphens w:val="0"/>
              <w:spacing w:before="40" w:after="40" w:line="220" w:lineRule="exact"/>
              <w:rPr>
                <w:rFonts w:ascii="Times New Roman" w:hAnsi="Times New Roman" w:cs="Times New Roman"/>
                <w:sz w:val="18"/>
                <w:szCs w:val="20"/>
              </w:rPr>
            </w:pPr>
            <w:r w:rsidRPr="00EF798A">
              <w:rPr>
                <w:rFonts w:ascii="Times New Roman" w:hAnsi="Times New Roman" w:cs="Times New Roman"/>
                <w:sz w:val="18"/>
                <w:szCs w:val="20"/>
              </w:rPr>
              <w:t>Australia</w:t>
            </w:r>
          </w:p>
        </w:tc>
        <w:tc>
          <w:tcPr>
            <w:tcW w:w="2428" w:type="dxa"/>
            <w:shd w:val="clear" w:color="auto" w:fill="auto"/>
            <w:vAlign w:val="bottom"/>
          </w:tcPr>
          <w:p w14:paraId="18720F15"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296</w:t>
            </w:r>
          </w:p>
        </w:tc>
        <w:tc>
          <w:tcPr>
            <w:tcW w:w="2445" w:type="dxa"/>
            <w:shd w:val="clear" w:color="auto" w:fill="auto"/>
            <w:vAlign w:val="bottom"/>
          </w:tcPr>
          <w:p w14:paraId="6AB94B5A"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-7</w:t>
            </w:r>
          </w:p>
        </w:tc>
      </w:tr>
      <w:tr w:rsidR="004B7877" w:rsidRPr="00EF798A" w14:paraId="002C60AF" w14:textId="77777777" w:rsidTr="00EF798A">
        <w:tc>
          <w:tcPr>
            <w:tcW w:w="2497" w:type="dxa"/>
            <w:shd w:val="clear" w:color="auto" w:fill="auto"/>
          </w:tcPr>
          <w:p w14:paraId="6EE61A2A" w14:textId="77777777" w:rsidR="004B7877" w:rsidRPr="00EF798A" w:rsidRDefault="004B7877" w:rsidP="00EF798A">
            <w:pPr>
              <w:suppressAutoHyphens w:val="0"/>
              <w:spacing w:before="40" w:after="40" w:line="220" w:lineRule="exact"/>
              <w:rPr>
                <w:rFonts w:ascii="Times New Roman" w:hAnsi="Times New Roman" w:cs="Times New Roman"/>
                <w:sz w:val="18"/>
                <w:szCs w:val="20"/>
              </w:rPr>
            </w:pPr>
            <w:r w:rsidRPr="00EF798A">
              <w:rPr>
                <w:rFonts w:ascii="Times New Roman" w:hAnsi="Times New Roman" w:cs="Times New Roman"/>
                <w:sz w:val="18"/>
                <w:szCs w:val="20"/>
              </w:rPr>
              <w:t xml:space="preserve">Thailand </w:t>
            </w:r>
          </w:p>
        </w:tc>
        <w:tc>
          <w:tcPr>
            <w:tcW w:w="2428" w:type="dxa"/>
            <w:shd w:val="clear" w:color="auto" w:fill="auto"/>
            <w:vAlign w:val="bottom"/>
          </w:tcPr>
          <w:p w14:paraId="0C86AE1A"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267</w:t>
            </w:r>
          </w:p>
        </w:tc>
        <w:tc>
          <w:tcPr>
            <w:tcW w:w="2445" w:type="dxa"/>
            <w:shd w:val="clear" w:color="auto" w:fill="auto"/>
            <w:vAlign w:val="bottom"/>
          </w:tcPr>
          <w:p w14:paraId="25D1E434"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+52</w:t>
            </w:r>
          </w:p>
        </w:tc>
      </w:tr>
      <w:tr w:rsidR="004B7877" w:rsidRPr="00EF798A" w14:paraId="588FF616" w14:textId="77777777" w:rsidTr="00EF798A">
        <w:tc>
          <w:tcPr>
            <w:tcW w:w="2497" w:type="dxa"/>
            <w:tcBorders>
              <w:bottom w:val="single" w:sz="12" w:space="0" w:color="auto"/>
            </w:tcBorders>
            <w:shd w:val="clear" w:color="auto" w:fill="auto"/>
          </w:tcPr>
          <w:p w14:paraId="4185B91F" w14:textId="77777777" w:rsidR="004B7877" w:rsidRPr="00EF798A" w:rsidRDefault="004B7877" w:rsidP="00EF798A">
            <w:pPr>
              <w:suppressAutoHyphens w:val="0"/>
              <w:spacing w:before="40" w:after="40" w:line="220" w:lineRule="exact"/>
              <w:rPr>
                <w:rFonts w:ascii="Times New Roman" w:hAnsi="Times New Roman" w:cs="Times New Roman"/>
                <w:sz w:val="18"/>
                <w:szCs w:val="20"/>
              </w:rPr>
            </w:pPr>
            <w:r w:rsidRPr="00EF798A">
              <w:rPr>
                <w:rFonts w:ascii="Times New Roman" w:hAnsi="Times New Roman" w:cs="Times New Roman"/>
                <w:sz w:val="18"/>
                <w:szCs w:val="20"/>
              </w:rPr>
              <w:t>United States of America</w:t>
            </w:r>
          </w:p>
        </w:tc>
        <w:tc>
          <w:tcPr>
            <w:tcW w:w="2428" w:type="dxa"/>
            <w:tcBorders>
              <w:bottom w:val="single" w:sz="12" w:space="0" w:color="auto"/>
            </w:tcBorders>
            <w:shd w:val="clear" w:color="auto" w:fill="auto"/>
            <w:vAlign w:val="bottom"/>
          </w:tcPr>
          <w:p w14:paraId="421B9FCC"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227</w:t>
            </w:r>
          </w:p>
        </w:tc>
        <w:tc>
          <w:tcPr>
            <w:tcW w:w="2445" w:type="dxa"/>
            <w:tcBorders>
              <w:bottom w:val="single" w:sz="12" w:space="0" w:color="auto"/>
            </w:tcBorders>
            <w:shd w:val="clear" w:color="auto" w:fill="auto"/>
            <w:vAlign w:val="bottom"/>
          </w:tcPr>
          <w:p w14:paraId="38CE2C8D" w14:textId="77777777" w:rsidR="004B7877" w:rsidRPr="00EF798A" w:rsidRDefault="004B7877" w:rsidP="00EF798A">
            <w:pPr>
              <w:suppressAutoHyphens w:val="0"/>
              <w:spacing w:before="40" w:after="40" w:line="220" w:lineRule="exact"/>
              <w:jc w:val="right"/>
              <w:rPr>
                <w:rFonts w:ascii="Times New Roman" w:hAnsi="Times New Roman" w:cs="Times New Roman"/>
                <w:sz w:val="18"/>
                <w:szCs w:val="20"/>
              </w:rPr>
            </w:pPr>
            <w:r w:rsidRPr="00EF798A">
              <w:rPr>
                <w:rFonts w:ascii="Times New Roman" w:hAnsi="Times New Roman" w:cs="Times New Roman"/>
                <w:sz w:val="18"/>
                <w:szCs w:val="20"/>
              </w:rPr>
              <w:t>+34</w:t>
            </w:r>
          </w:p>
        </w:tc>
      </w:tr>
    </w:tbl>
    <w:p w14:paraId="25E0942B" w14:textId="77777777" w:rsidR="004B7877" w:rsidRPr="003812DD" w:rsidRDefault="004B7877" w:rsidP="004B7877">
      <w:pPr>
        <w:spacing w:after="120"/>
        <w:jc w:val="both"/>
        <w:rPr>
          <w:rFonts w:ascii="Times New Roman" w:hAnsi="Times New Roman" w:cs="Times New Roman"/>
          <w:sz w:val="20"/>
          <w:szCs w:val="20"/>
        </w:rPr>
      </w:pPr>
    </w:p>
    <w:p w14:paraId="33A0F7DC" w14:textId="77777777" w:rsidR="004B7877" w:rsidRPr="00B9725C" w:rsidRDefault="004B7877" w:rsidP="004A7D89">
      <w:pPr>
        <w:pStyle w:val="SingleTxtG"/>
        <w:rPr>
          <w:rFonts w:ascii="Times New Roman" w:hAnsi="Times New Roman" w:cs="Times New Roman"/>
          <w:sz w:val="20"/>
          <w:szCs w:val="20"/>
        </w:rPr>
      </w:pPr>
      <w:r w:rsidRPr="00B9725C">
        <w:rPr>
          <w:rFonts w:ascii="Times New Roman" w:hAnsi="Times New Roman" w:cs="Times New Roman"/>
          <w:sz w:val="20"/>
          <w:szCs w:val="20"/>
        </w:rPr>
        <w:t xml:space="preserve">As outlined in table 3.1a, half (50%) of Jersey’s residents were born in Jersey. Over a quarter (29%) were born elsewhere in the British Isles (including England, Scotland, Wales, Northern Ireland, and other Channel Islands), followed </w:t>
      </w:r>
      <w:r>
        <w:rPr>
          <w:rFonts w:ascii="Times New Roman" w:hAnsi="Times New Roman" w:cs="Times New Roman"/>
          <w:sz w:val="20"/>
          <w:szCs w:val="20"/>
        </w:rPr>
        <w:t xml:space="preserve">by </w:t>
      </w:r>
      <w:r w:rsidRPr="00B9725C">
        <w:rPr>
          <w:rFonts w:ascii="Times New Roman" w:hAnsi="Times New Roman" w:cs="Times New Roman"/>
          <w:sz w:val="20"/>
          <w:szCs w:val="20"/>
        </w:rPr>
        <w:t>8% of the resident population being born in Portugal/Madeira.</w:t>
      </w:r>
    </w:p>
    <w:p w14:paraId="41517C47" w14:textId="77777777" w:rsidR="004B7877" w:rsidRPr="00B9725C" w:rsidRDefault="004B7877" w:rsidP="004A7D89">
      <w:pPr>
        <w:pStyle w:val="SingleTxtG"/>
        <w:rPr>
          <w:rFonts w:ascii="Times New Roman" w:hAnsi="Times New Roman" w:cs="Times New Roman"/>
          <w:sz w:val="20"/>
          <w:szCs w:val="20"/>
        </w:rPr>
      </w:pPr>
      <w:r w:rsidRPr="00B9725C">
        <w:rPr>
          <w:rFonts w:ascii="Times New Roman" w:hAnsi="Times New Roman" w:cs="Times New Roman"/>
          <w:sz w:val="20"/>
          <w:szCs w:val="20"/>
        </w:rPr>
        <w:t xml:space="preserve">Ethnicity data from the 2021 census indicates that fewer than half (44.4%) of Jersey residents considered their ethnicity to be ‘Jersey’, whilst another 30.5% considered themselves to be ‘British’. Just under one in ten (9.4%) of Jersey residents considered themselves to be Portuguese or Madeiran. </w:t>
      </w:r>
    </w:p>
    <w:p w14:paraId="6E1982F6" w14:textId="77777777" w:rsidR="004B7877" w:rsidRDefault="004B7877" w:rsidP="004A7D89">
      <w:pPr>
        <w:pStyle w:val="SingleTxtG"/>
        <w:rPr>
          <w:rFonts w:ascii="Times New Roman" w:hAnsi="Times New Roman" w:cs="Times New Roman"/>
          <w:sz w:val="20"/>
          <w:szCs w:val="20"/>
        </w:rPr>
      </w:pPr>
      <w:r w:rsidRPr="00B9725C">
        <w:rPr>
          <w:rFonts w:ascii="Times New Roman" w:hAnsi="Times New Roman" w:cs="Times New Roman"/>
          <w:sz w:val="20"/>
          <w:szCs w:val="20"/>
        </w:rPr>
        <w:t xml:space="preserve">In the 2021 census, 764 people stated their ethnicity as African (either Black African or Mixed African), </w:t>
      </w:r>
      <w:r>
        <w:rPr>
          <w:rFonts w:ascii="Times New Roman" w:hAnsi="Times New Roman" w:cs="Times New Roman"/>
          <w:sz w:val="20"/>
          <w:szCs w:val="20"/>
        </w:rPr>
        <w:t xml:space="preserve">which has more than </w:t>
      </w:r>
      <w:r w:rsidRPr="00B9725C">
        <w:rPr>
          <w:rFonts w:ascii="Times New Roman" w:hAnsi="Times New Roman" w:cs="Times New Roman"/>
          <w:sz w:val="20"/>
          <w:szCs w:val="20"/>
        </w:rPr>
        <w:t>double</w:t>
      </w:r>
      <w:r>
        <w:rPr>
          <w:rFonts w:ascii="Times New Roman" w:hAnsi="Times New Roman" w:cs="Times New Roman"/>
          <w:sz w:val="20"/>
          <w:szCs w:val="20"/>
        </w:rPr>
        <w:t>d</w:t>
      </w:r>
      <w:r w:rsidRPr="00B9725C">
        <w:rPr>
          <w:rFonts w:ascii="Times New Roman" w:hAnsi="Times New Roman" w:cs="Times New Roman"/>
          <w:sz w:val="20"/>
          <w:szCs w:val="20"/>
        </w:rPr>
        <w:t xml:space="preserve"> </w:t>
      </w:r>
      <w:r>
        <w:rPr>
          <w:rFonts w:ascii="Times New Roman" w:hAnsi="Times New Roman" w:cs="Times New Roman"/>
          <w:sz w:val="20"/>
          <w:szCs w:val="20"/>
        </w:rPr>
        <w:t>since</w:t>
      </w:r>
      <w:r w:rsidRPr="00B9725C">
        <w:rPr>
          <w:rFonts w:ascii="Times New Roman" w:hAnsi="Times New Roman" w:cs="Times New Roman"/>
          <w:sz w:val="20"/>
          <w:szCs w:val="20"/>
        </w:rPr>
        <w:t xml:space="preserve"> the 2011 census results. While the census does not collect specific information on individuals from the Gypsy, Traveller and Roma communities, these individuals are able to record such origins in the “other” ethnicity answer response as free text. </w:t>
      </w:r>
    </w:p>
    <w:p w14:paraId="63C20908" w14:textId="77777777" w:rsidR="004B7877" w:rsidRPr="00CD4E22" w:rsidRDefault="004B7877" w:rsidP="004A7D89">
      <w:pPr>
        <w:pStyle w:val="SingleTxtG"/>
        <w:rPr>
          <w:rFonts w:ascii="Times New Roman" w:hAnsi="Times New Roman" w:cs="Times New Roman"/>
          <w:sz w:val="20"/>
          <w:szCs w:val="20"/>
        </w:rPr>
      </w:pPr>
      <w:r w:rsidRPr="00EF798A">
        <w:rPr>
          <w:rFonts w:ascii="Times New Roman" w:hAnsi="Times New Roman" w:cs="Times New Roman"/>
          <w:sz w:val="20"/>
          <w:szCs w:val="20"/>
        </w:rPr>
        <w:t xml:space="preserve">Full results of the 2021 Jersey census is available </w:t>
      </w:r>
      <w:hyperlink r:id="rId7" w:anchor=":~:text=Jersey%27s%20latest%20census%20took%20place,population%20of%20Jersey%20was%20103%2C267." w:history="1">
        <w:r w:rsidRPr="00EF798A">
          <w:rPr>
            <w:rFonts w:ascii="Times New Roman" w:hAnsi="Times New Roman" w:cs="Times New Roman"/>
            <w:sz w:val="20"/>
            <w:szCs w:val="20"/>
          </w:rPr>
          <w:t>here</w:t>
        </w:r>
      </w:hyperlink>
      <w:r w:rsidRPr="004A7D89">
        <w:rPr>
          <w:rFonts w:ascii="Times New Roman" w:hAnsi="Times New Roman" w:cs="Times New Roman"/>
          <w:sz w:val="20"/>
          <w:szCs w:val="20"/>
        </w:rPr>
        <w:t xml:space="preserve">. </w:t>
      </w:r>
    </w:p>
    <w:p w14:paraId="53347996" w14:textId="1804588E" w:rsidR="004B7877" w:rsidRPr="00EF798A" w:rsidRDefault="00EF798A" w:rsidP="00EF798A">
      <w:pPr>
        <w:pStyle w:val="H1G"/>
        <w:rPr>
          <w:rFonts w:ascii="Times New Roman" w:hAnsi="Times New Roman" w:cs="Times New Roman"/>
        </w:rPr>
      </w:pPr>
      <w:r>
        <w:tab/>
      </w:r>
      <w:r>
        <w:tab/>
      </w:r>
      <w:r w:rsidR="004B7877" w:rsidRPr="00EF798A">
        <w:rPr>
          <w:rFonts w:ascii="Times New Roman" w:hAnsi="Times New Roman" w:cs="Times New Roman"/>
        </w:rPr>
        <w:t>Part Two: Response to the Committee’s Main Recommendations</w:t>
      </w:r>
    </w:p>
    <w:p w14:paraId="1F296402" w14:textId="01C26AC8" w:rsidR="004B7877" w:rsidRPr="00EF798A" w:rsidRDefault="00EF798A" w:rsidP="00EF798A">
      <w:pPr>
        <w:pStyle w:val="H4G"/>
        <w:rPr>
          <w:rFonts w:ascii="Times New Roman" w:hAnsi="Times New Roman" w:cs="Times New Roman"/>
        </w:rPr>
      </w:pPr>
      <w:r>
        <w:tab/>
      </w:r>
      <w:r w:rsidR="004B7877" w:rsidRPr="00EF798A">
        <w:rPr>
          <w:rFonts w:ascii="Times New Roman" w:hAnsi="Times New Roman" w:cs="Times New Roman"/>
        </w:rPr>
        <w:t>A.</w:t>
      </w:r>
      <w:r w:rsidRPr="00EF798A">
        <w:rPr>
          <w:rFonts w:ascii="Times New Roman" w:hAnsi="Times New Roman" w:cs="Times New Roman"/>
        </w:rPr>
        <w:tab/>
      </w:r>
      <w:r w:rsidR="004B7877" w:rsidRPr="00EF798A">
        <w:rPr>
          <w:rFonts w:ascii="Times New Roman" w:hAnsi="Times New Roman" w:cs="Times New Roman"/>
        </w:rPr>
        <w:t xml:space="preserve">Prevalence of Racial Discrimination in Jersey </w:t>
      </w:r>
    </w:p>
    <w:p w14:paraId="11EE6584" w14:textId="77777777" w:rsidR="004B7877" w:rsidRPr="003812DD"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Since 2015, the 2016</w:t>
      </w:r>
      <w:r>
        <w:rPr>
          <w:rFonts w:ascii="Times New Roman" w:hAnsi="Times New Roman" w:cs="Times New Roman"/>
          <w:sz w:val="20"/>
          <w:szCs w:val="20"/>
        </w:rPr>
        <w:t xml:space="preserve">, </w:t>
      </w:r>
      <w:r w:rsidRPr="003812DD">
        <w:rPr>
          <w:rFonts w:ascii="Times New Roman" w:hAnsi="Times New Roman" w:cs="Times New Roman"/>
          <w:sz w:val="20"/>
          <w:szCs w:val="20"/>
        </w:rPr>
        <w:t xml:space="preserve">2018 Jersey </w:t>
      </w:r>
      <w:r>
        <w:rPr>
          <w:rFonts w:ascii="Times New Roman" w:hAnsi="Times New Roman" w:cs="Times New Roman"/>
          <w:sz w:val="20"/>
          <w:szCs w:val="20"/>
        </w:rPr>
        <w:t xml:space="preserve">and 2022 Jersey </w:t>
      </w:r>
      <w:r w:rsidRPr="003812DD">
        <w:rPr>
          <w:rFonts w:ascii="Times New Roman" w:hAnsi="Times New Roman" w:cs="Times New Roman"/>
          <w:sz w:val="20"/>
          <w:szCs w:val="20"/>
        </w:rPr>
        <w:t xml:space="preserve">and Opinions Lifestyle Surveys have included questions regarding whether individuals have been the victims of prejudice or abuse on the grounds of race, gender, disability, religion, and sexual orientation. The survey was launched in 2005 as the Jersey Annual Social Survey (JASS) and renamed the Jersey Opinions and Lifestyle Survey in 2016. </w:t>
      </w:r>
    </w:p>
    <w:p w14:paraId="01B922B1" w14:textId="77777777" w:rsidR="004B7877" w:rsidRPr="00C37B5B"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lastRenderedPageBreak/>
        <w:t xml:space="preserve">The survey collects detailed information on a wide range of social issues and provides official social statistics about Jersey. The results of the survey allow Islanders to have a better understanding of social issues and for policy to be made from a more informed standpoint. The survey is conducted on </w:t>
      </w:r>
      <w:r>
        <w:rPr>
          <w:rFonts w:ascii="Times New Roman" w:hAnsi="Times New Roman" w:cs="Times New Roman"/>
          <w:sz w:val="20"/>
          <w:szCs w:val="20"/>
        </w:rPr>
        <w:t xml:space="preserve">an </w:t>
      </w:r>
      <w:r w:rsidRPr="003812DD">
        <w:rPr>
          <w:rFonts w:ascii="Times New Roman" w:hAnsi="Times New Roman" w:cs="Times New Roman"/>
          <w:sz w:val="20"/>
          <w:szCs w:val="20"/>
        </w:rPr>
        <w:t xml:space="preserve">annual basis and individual Government of Jersey departments submit requests to the States of Jersey Statistics Unit on relevant topics to be covered. </w:t>
      </w:r>
    </w:p>
    <w:p w14:paraId="36749A72" w14:textId="77777777" w:rsidR="004B7877" w:rsidRPr="00C37B5B"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As part of the 2018 survey, over 1,000 respondents took part from the 3,500 randomly selected households, representing a response rate of 32%.</w:t>
      </w:r>
    </w:p>
    <w:p w14:paraId="3255DF75" w14:textId="77777777" w:rsidR="004B7877" w:rsidRPr="003812DD"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Key Findings (during 2017, taken from the 2018 survey):</w:t>
      </w:r>
    </w:p>
    <w:p w14:paraId="236A6665" w14:textId="77777777" w:rsidR="004B7877" w:rsidRPr="00EF798A" w:rsidRDefault="004B7877" w:rsidP="00EF798A">
      <w:pPr>
        <w:pStyle w:val="Bullet1G"/>
        <w:rPr>
          <w:rFonts w:ascii="Times New Roman" w:hAnsi="Times New Roman" w:cs="Times New Roman"/>
          <w:sz w:val="20"/>
          <w:szCs w:val="20"/>
        </w:rPr>
      </w:pPr>
      <w:r w:rsidRPr="00EF798A">
        <w:rPr>
          <w:rFonts w:ascii="Times New Roman" w:hAnsi="Times New Roman" w:cs="Times New Roman"/>
          <w:sz w:val="20"/>
          <w:szCs w:val="20"/>
        </w:rPr>
        <w:t>Around one in ten (9%) adults said they had been the victim of prejudice or abuse based on either their race, age, disability, religion, or sexual orientation.</w:t>
      </w:r>
    </w:p>
    <w:p w14:paraId="43E6F0D5" w14:textId="77777777" w:rsidR="004B7877" w:rsidRPr="00EF798A" w:rsidRDefault="004B7877" w:rsidP="00EF798A">
      <w:pPr>
        <w:pStyle w:val="Bullet1G"/>
        <w:rPr>
          <w:rFonts w:ascii="Times New Roman" w:hAnsi="Times New Roman" w:cs="Times New Roman"/>
          <w:sz w:val="20"/>
          <w:szCs w:val="20"/>
        </w:rPr>
      </w:pPr>
      <w:r w:rsidRPr="00EF798A">
        <w:rPr>
          <w:rFonts w:ascii="Times New Roman" w:hAnsi="Times New Roman" w:cs="Times New Roman"/>
          <w:sz w:val="20"/>
          <w:szCs w:val="20"/>
        </w:rPr>
        <w:t xml:space="preserve">Around one in eight (12%) adults born outside of Jersey or the British Isles felt they had been a victim of prejudice /abuse based on their race (compared to 1% of those born in Jersey or the British Isles). </w:t>
      </w:r>
    </w:p>
    <w:p w14:paraId="0DB1E171" w14:textId="77777777" w:rsidR="004B7877" w:rsidRPr="00EF798A" w:rsidRDefault="004B7877" w:rsidP="00EF798A">
      <w:pPr>
        <w:pStyle w:val="Bullet1G"/>
        <w:rPr>
          <w:rFonts w:ascii="Times New Roman" w:hAnsi="Times New Roman" w:cs="Times New Roman"/>
          <w:sz w:val="20"/>
          <w:szCs w:val="20"/>
        </w:rPr>
      </w:pPr>
      <w:r w:rsidRPr="00EF798A">
        <w:rPr>
          <w:rFonts w:ascii="Times New Roman" w:hAnsi="Times New Roman" w:cs="Times New Roman"/>
          <w:sz w:val="20"/>
          <w:szCs w:val="20"/>
        </w:rPr>
        <w:t>The majority (98%) of victims of such prejudice or abuse had not reported the incident to the police and a similar proportion (92%) of witnesses to these incidents said they had not reported it.</w:t>
      </w:r>
    </w:p>
    <w:p w14:paraId="7C225927" w14:textId="77777777" w:rsidR="004B7877" w:rsidRPr="00EF798A" w:rsidRDefault="004B7877" w:rsidP="00EF798A">
      <w:pPr>
        <w:pStyle w:val="Bullet1G"/>
        <w:rPr>
          <w:rFonts w:ascii="Times New Roman" w:hAnsi="Times New Roman" w:cs="Times New Roman"/>
          <w:sz w:val="20"/>
          <w:szCs w:val="20"/>
        </w:rPr>
      </w:pPr>
      <w:r w:rsidRPr="00EF798A">
        <w:rPr>
          <w:rFonts w:ascii="Times New Roman" w:hAnsi="Times New Roman" w:cs="Times New Roman"/>
          <w:sz w:val="20"/>
          <w:szCs w:val="20"/>
        </w:rPr>
        <w:t>The most provided reasons for not reporting the incidents were:</w:t>
      </w:r>
    </w:p>
    <w:p w14:paraId="4CC33AB5" w14:textId="77777777" w:rsidR="004B7877" w:rsidRPr="00EF798A" w:rsidRDefault="004B7877" w:rsidP="00EF798A">
      <w:pPr>
        <w:pStyle w:val="Bullet2G"/>
        <w:rPr>
          <w:rFonts w:ascii="Times New Roman" w:hAnsi="Times New Roman" w:cs="Times New Roman"/>
          <w:sz w:val="20"/>
          <w:szCs w:val="20"/>
        </w:rPr>
      </w:pPr>
      <w:r w:rsidRPr="00EF798A">
        <w:rPr>
          <w:rFonts w:ascii="Times New Roman" w:hAnsi="Times New Roman" w:cs="Times New Roman"/>
          <w:sz w:val="20"/>
          <w:szCs w:val="20"/>
        </w:rPr>
        <w:t>not considered a crime / important (30%)</w:t>
      </w:r>
    </w:p>
    <w:p w14:paraId="78B0103C" w14:textId="77777777" w:rsidR="004B7877" w:rsidRPr="00EF798A" w:rsidRDefault="004B7877" w:rsidP="00EF798A">
      <w:pPr>
        <w:pStyle w:val="Bullet2G"/>
        <w:rPr>
          <w:rFonts w:ascii="Times New Roman" w:hAnsi="Times New Roman" w:cs="Times New Roman"/>
          <w:sz w:val="20"/>
          <w:szCs w:val="20"/>
        </w:rPr>
      </w:pPr>
      <w:r w:rsidRPr="00EF798A">
        <w:rPr>
          <w:rFonts w:ascii="Times New Roman" w:hAnsi="Times New Roman" w:cs="Times New Roman"/>
          <w:sz w:val="20"/>
          <w:szCs w:val="20"/>
        </w:rPr>
        <w:t>no point, nothing would be done (18%)</w:t>
      </w:r>
    </w:p>
    <w:p w14:paraId="156BCFE0" w14:textId="61D58691" w:rsidR="004B7877" w:rsidRPr="00EF798A" w:rsidRDefault="00EF798A" w:rsidP="00EF798A">
      <w:pPr>
        <w:pStyle w:val="H4G"/>
        <w:rPr>
          <w:rFonts w:ascii="Times New Roman" w:hAnsi="Times New Roman" w:cs="Times New Roman"/>
          <w:sz w:val="22"/>
          <w:szCs w:val="22"/>
        </w:rPr>
      </w:pPr>
      <w:r>
        <w:rPr>
          <w:rFonts w:ascii="Times New Roman" w:hAnsi="Times New Roman" w:cs="Times New Roman"/>
        </w:rPr>
        <w:tab/>
      </w:r>
      <w:r w:rsidR="004B7877" w:rsidRPr="00EF798A">
        <w:rPr>
          <w:rFonts w:ascii="Times New Roman" w:hAnsi="Times New Roman" w:cs="Times New Roman"/>
        </w:rPr>
        <w:t>B.</w:t>
      </w:r>
      <w:r>
        <w:rPr>
          <w:rFonts w:ascii="Times New Roman" w:hAnsi="Times New Roman" w:cs="Times New Roman"/>
        </w:rPr>
        <w:tab/>
      </w:r>
      <w:r w:rsidR="004B7877" w:rsidRPr="00EF798A">
        <w:rPr>
          <w:rFonts w:ascii="Times New Roman" w:hAnsi="Times New Roman" w:cs="Times New Roman"/>
        </w:rPr>
        <w:t>Criminal Justice System</w:t>
      </w:r>
    </w:p>
    <w:p w14:paraId="64128470" w14:textId="20449CDC" w:rsidR="004B7877" w:rsidRPr="00EF798A" w:rsidRDefault="00EF798A" w:rsidP="00EF798A">
      <w:pPr>
        <w:pStyle w:val="H56G"/>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4B7877" w:rsidRPr="00EF798A">
        <w:rPr>
          <w:rFonts w:ascii="Times New Roman" w:hAnsi="Times New Roman" w:cs="Times New Roman"/>
        </w:rPr>
        <w:t xml:space="preserve">Racist Hate Crimes </w:t>
      </w:r>
    </w:p>
    <w:p w14:paraId="356FA224" w14:textId="77777777" w:rsidR="004B7877" w:rsidRPr="00C37B5B" w:rsidRDefault="004B7877" w:rsidP="004A7D89">
      <w:pPr>
        <w:pStyle w:val="SingleTxtG"/>
        <w:rPr>
          <w:rFonts w:ascii="Times New Roman" w:hAnsi="Times New Roman" w:cs="Times New Roman"/>
          <w:sz w:val="20"/>
          <w:szCs w:val="20"/>
        </w:rPr>
      </w:pPr>
      <w:r w:rsidRPr="004A7D89">
        <w:rPr>
          <w:rFonts w:ascii="Times New Roman" w:hAnsi="Times New Roman" w:cs="Times New Roman"/>
          <w:sz w:val="20"/>
          <w:szCs w:val="20"/>
        </w:rPr>
        <w:t xml:space="preserve">While </w:t>
      </w:r>
      <w:r w:rsidRPr="003812DD">
        <w:rPr>
          <w:rFonts w:ascii="Times New Roman" w:hAnsi="Times New Roman" w:cs="Times New Roman"/>
          <w:sz w:val="20"/>
          <w:szCs w:val="20"/>
        </w:rPr>
        <w:t xml:space="preserve">Jersey does not currently have any statutory provision for specifically prosecuting hate crimes, </w:t>
      </w:r>
      <w:r w:rsidRPr="004A7D89">
        <w:rPr>
          <w:rFonts w:ascii="Times New Roman" w:hAnsi="Times New Roman" w:cs="Times New Roman"/>
          <w:sz w:val="20"/>
          <w:szCs w:val="20"/>
        </w:rPr>
        <w:t>the States of Jersey Police uses a range of existing laws to prosecute perpetrators of hate crimes. The States of Jersey Police has developed a Hate Crime policy which places an increased emphasis on all such reported crimes, ensuring that dedicated supervisory oversight is immediately provided and that prosecution of any Hate Crime is fast-tracked. </w:t>
      </w:r>
      <w:r w:rsidRPr="003812DD">
        <w:rPr>
          <w:rFonts w:ascii="Times New Roman" w:hAnsi="Times New Roman" w:cs="Times New Roman"/>
          <w:sz w:val="20"/>
          <w:szCs w:val="20"/>
        </w:rPr>
        <w:t xml:space="preserve"> </w:t>
      </w:r>
    </w:p>
    <w:p w14:paraId="16AC16AC" w14:textId="77777777" w:rsidR="004B7877" w:rsidRPr="004A7D89"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 xml:space="preserve">Hate Crime in Jersey is defined as any criminal offence or non-crime incident which is perceived, by the victim, or any other person, to be motivated by hostility or prejudice, based </w:t>
      </w:r>
      <w:r w:rsidRPr="004A7D89">
        <w:rPr>
          <w:rFonts w:ascii="Times New Roman" w:hAnsi="Times New Roman" w:cs="Times New Roman"/>
          <w:sz w:val="20"/>
          <w:szCs w:val="20"/>
        </w:rPr>
        <w:t>on a person’s (actual or perceived): alternative subculture/ lifestyle (the way a person looks or dresses), disability, gender, race, religion, and sexual orientation.</w:t>
      </w:r>
    </w:p>
    <w:p w14:paraId="62EE84EC" w14:textId="77777777" w:rsidR="004B7877" w:rsidRPr="004A7D89" w:rsidRDefault="004B7877" w:rsidP="004A7D89">
      <w:pPr>
        <w:pStyle w:val="SingleTxtG"/>
        <w:rPr>
          <w:rFonts w:ascii="Times New Roman" w:hAnsi="Times New Roman" w:cs="Times New Roman"/>
          <w:sz w:val="20"/>
          <w:szCs w:val="20"/>
        </w:rPr>
      </w:pPr>
      <w:r w:rsidRPr="004A7D89">
        <w:rPr>
          <w:rFonts w:ascii="Times New Roman" w:hAnsi="Times New Roman" w:cs="Times New Roman"/>
          <w:sz w:val="20"/>
          <w:szCs w:val="20"/>
        </w:rPr>
        <w:t>All reports of hate crime are flagged on the States of Jersey Police incident and crime recording systems and are subject to immediate review by the Chief Inspector Community Policing and the dedicated Community Policing Team (CPT) to ensure a victim-based approach and adherence to policy or procedure.</w:t>
      </w:r>
    </w:p>
    <w:p w14:paraId="736E33AA" w14:textId="77777777" w:rsidR="004B7877" w:rsidRPr="004A7D89" w:rsidRDefault="004B7877" w:rsidP="004A7D89">
      <w:pPr>
        <w:pStyle w:val="SingleTxtG"/>
        <w:rPr>
          <w:rFonts w:ascii="Times New Roman" w:hAnsi="Times New Roman" w:cs="Times New Roman"/>
          <w:sz w:val="20"/>
          <w:szCs w:val="20"/>
        </w:rPr>
      </w:pPr>
      <w:r w:rsidRPr="00EF798A">
        <w:rPr>
          <w:rFonts w:ascii="Times New Roman" w:hAnsi="Times New Roman" w:cs="Times New Roman"/>
          <w:sz w:val="20"/>
          <w:szCs w:val="20"/>
        </w:rPr>
        <w:t xml:space="preserve">Hate crime is reported directly to the States of Jersey Police or in confidence via Stop Hate UK at </w:t>
      </w:r>
      <w:hyperlink r:id="rId8" w:history="1">
        <w:r w:rsidRPr="00EF798A">
          <w:rPr>
            <w:rFonts w:ascii="Times New Roman" w:hAnsi="Times New Roman" w:cs="Times New Roman"/>
            <w:sz w:val="20"/>
            <w:szCs w:val="20"/>
          </w:rPr>
          <w:t>https://www.stophateuk.org/</w:t>
        </w:r>
      </w:hyperlink>
      <w:r w:rsidRPr="00EF798A">
        <w:rPr>
          <w:rFonts w:ascii="Times New Roman" w:hAnsi="Times New Roman" w:cs="Times New Roman"/>
          <w:sz w:val="20"/>
          <w:szCs w:val="20"/>
        </w:rPr>
        <w:t xml:space="preserve"> or ‘True Vision’ at </w:t>
      </w:r>
      <w:hyperlink r:id="rId9" w:history="1">
        <w:r w:rsidRPr="00EF798A">
          <w:rPr>
            <w:rFonts w:ascii="Times New Roman" w:hAnsi="Times New Roman" w:cs="Times New Roman"/>
            <w:sz w:val="20"/>
            <w:szCs w:val="20"/>
          </w:rPr>
          <w:t>https://www.report-it.org.uk/states_of_jersey</w:t>
        </w:r>
      </w:hyperlink>
      <w:r w:rsidRPr="004A7D89">
        <w:rPr>
          <w:rFonts w:ascii="Times New Roman" w:hAnsi="Times New Roman" w:cs="Times New Roman"/>
          <w:sz w:val="20"/>
          <w:szCs w:val="20"/>
        </w:rPr>
        <w:t xml:space="preserve">. </w:t>
      </w:r>
    </w:p>
    <w:p w14:paraId="65C0EA1B" w14:textId="77777777" w:rsidR="004B7877" w:rsidRPr="004A7D89" w:rsidRDefault="004B7877" w:rsidP="004A7D89">
      <w:pPr>
        <w:pStyle w:val="SingleTxtG"/>
        <w:rPr>
          <w:rFonts w:ascii="Times New Roman" w:hAnsi="Times New Roman" w:cs="Times New Roman"/>
          <w:sz w:val="20"/>
          <w:szCs w:val="20"/>
        </w:rPr>
      </w:pPr>
      <w:r w:rsidRPr="004A7D89">
        <w:rPr>
          <w:rFonts w:ascii="Times New Roman" w:hAnsi="Times New Roman" w:cs="Times New Roman"/>
          <w:sz w:val="20"/>
          <w:szCs w:val="20"/>
        </w:rPr>
        <w:t xml:space="preserve">Regarding combatting and reporting racist hate speech and xenophobic political discourse, particularly on the Internet, the States of Jersey Police rely on the </w:t>
      </w:r>
      <w:r w:rsidRPr="003812DD">
        <w:rPr>
          <w:rFonts w:ascii="Times New Roman" w:hAnsi="Times New Roman" w:cs="Times New Roman"/>
          <w:sz w:val="20"/>
          <w:szCs w:val="20"/>
        </w:rPr>
        <w:t>Telecommunications (Jersey) Law 2002.</w:t>
      </w:r>
      <w:r w:rsidRPr="004A7D89">
        <w:rPr>
          <w:rFonts w:ascii="Times New Roman" w:hAnsi="Times New Roman" w:cs="Times New Roman"/>
          <w:sz w:val="20"/>
          <w:szCs w:val="20"/>
        </w:rPr>
        <w:t xml:space="preserve"> This Law was updated in 2016 to ensure that in all appropriate cases (including hate crime), individuals can be prosecuted for sending communications that are grossly offensive or of an indecent, obscene, or menacing character. For the period of 2015-2021, Jersey has no incidences of racist media coverage to report.</w:t>
      </w:r>
    </w:p>
    <w:p w14:paraId="34E1F6A2" w14:textId="77777777" w:rsidR="004B7877" w:rsidRPr="004A7D89" w:rsidRDefault="004B7877" w:rsidP="004A7D89">
      <w:pPr>
        <w:pStyle w:val="SingleTxtG"/>
        <w:rPr>
          <w:rFonts w:ascii="Times New Roman" w:hAnsi="Times New Roman" w:cs="Times New Roman"/>
          <w:sz w:val="20"/>
          <w:szCs w:val="20"/>
        </w:rPr>
      </w:pPr>
      <w:r w:rsidRPr="004A7D89">
        <w:rPr>
          <w:rFonts w:ascii="Times New Roman" w:hAnsi="Times New Roman" w:cs="Times New Roman"/>
          <w:sz w:val="20"/>
          <w:szCs w:val="20"/>
        </w:rPr>
        <w:lastRenderedPageBreak/>
        <w:t>The States of Jersey Police collects disaggregated data on hate crimes to ensure that measures to combat racist hate crimes are developed with the meaningful participation of groups affected.</w:t>
      </w:r>
    </w:p>
    <w:p w14:paraId="5D15B657" w14:textId="5CDE8A0C" w:rsidR="004B7877" w:rsidRPr="00C37B5B" w:rsidRDefault="00EF798A" w:rsidP="00EF798A">
      <w:pPr>
        <w:pStyle w:val="H23G"/>
      </w:pPr>
      <w:r>
        <w:rPr>
          <w:rFonts w:ascii="Times New Roman" w:hAnsi="Times New Roman" w:cs="Times New Roman"/>
        </w:rPr>
        <w:tab/>
      </w:r>
      <w:r>
        <w:rPr>
          <w:rFonts w:ascii="Times New Roman" w:hAnsi="Times New Roman" w:cs="Times New Roman"/>
        </w:rPr>
        <w:tab/>
      </w:r>
      <w:r w:rsidR="004B7877" w:rsidRPr="00EF798A">
        <w:rPr>
          <w:rFonts w:ascii="Times New Roman" w:hAnsi="Times New Roman" w:cs="Times New Roman"/>
          <w:sz w:val="20"/>
          <w:szCs w:val="20"/>
        </w:rPr>
        <w:t>Table 2.1: Place of birth of race-crime victims in Jersey for the period 2015-2021</w:t>
      </w:r>
      <w:r w:rsidR="004B7877" w:rsidRPr="003812DD">
        <w:rPr>
          <w:rStyle w:val="FootnoteReference"/>
          <w:rFonts w:cs="Times New Roman"/>
          <w:bCs/>
          <w:color w:val="000000" w:themeColor="text1"/>
          <w:sz w:val="20"/>
          <w:szCs w:val="20"/>
        </w:rPr>
        <w:footnoteReference w:id="2"/>
      </w:r>
    </w:p>
    <w:tbl>
      <w:tblPr>
        <w:tblW w:w="7370" w:type="dxa"/>
        <w:tblInd w:w="1134" w:type="dxa"/>
        <w:tblLayout w:type="fixed"/>
        <w:tblCellMar>
          <w:left w:w="0" w:type="dxa"/>
          <w:right w:w="0" w:type="dxa"/>
        </w:tblCellMar>
        <w:tblLook w:val="04A0" w:firstRow="1" w:lastRow="0" w:firstColumn="1" w:lastColumn="0" w:noHBand="0" w:noVBand="1"/>
      </w:tblPr>
      <w:tblGrid>
        <w:gridCol w:w="2625"/>
        <w:gridCol w:w="594"/>
        <w:gridCol w:w="593"/>
        <w:gridCol w:w="593"/>
        <w:gridCol w:w="593"/>
        <w:gridCol w:w="593"/>
        <w:gridCol w:w="593"/>
        <w:gridCol w:w="593"/>
        <w:gridCol w:w="593"/>
      </w:tblGrid>
      <w:tr w:rsidR="00EF798A" w:rsidRPr="00EF798A" w14:paraId="76596DBE" w14:textId="77777777" w:rsidTr="00EF798A">
        <w:trPr>
          <w:tblHeader/>
        </w:trPr>
        <w:tc>
          <w:tcPr>
            <w:tcW w:w="3336" w:type="dxa"/>
            <w:tcBorders>
              <w:top w:val="single" w:sz="4" w:space="0" w:color="auto"/>
              <w:bottom w:val="single" w:sz="12" w:space="0" w:color="auto"/>
            </w:tcBorders>
            <w:shd w:val="clear" w:color="auto" w:fill="auto"/>
            <w:noWrap/>
            <w:vAlign w:val="bottom"/>
            <w:hideMark/>
          </w:tcPr>
          <w:p w14:paraId="25011A66"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Place of birth of race-crime victim</w:t>
            </w:r>
          </w:p>
        </w:tc>
        <w:tc>
          <w:tcPr>
            <w:tcW w:w="750" w:type="dxa"/>
            <w:tcBorders>
              <w:top w:val="single" w:sz="4" w:space="0" w:color="auto"/>
              <w:bottom w:val="single" w:sz="12" w:space="0" w:color="auto"/>
            </w:tcBorders>
            <w:shd w:val="clear" w:color="auto" w:fill="auto"/>
            <w:noWrap/>
            <w:vAlign w:val="bottom"/>
            <w:hideMark/>
          </w:tcPr>
          <w:p w14:paraId="365E7905"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2015</w:t>
            </w:r>
          </w:p>
        </w:tc>
        <w:tc>
          <w:tcPr>
            <w:tcW w:w="750" w:type="dxa"/>
            <w:tcBorders>
              <w:top w:val="single" w:sz="4" w:space="0" w:color="auto"/>
              <w:bottom w:val="single" w:sz="12" w:space="0" w:color="auto"/>
            </w:tcBorders>
            <w:shd w:val="clear" w:color="auto" w:fill="auto"/>
            <w:noWrap/>
            <w:vAlign w:val="bottom"/>
            <w:hideMark/>
          </w:tcPr>
          <w:p w14:paraId="615596F9"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2016</w:t>
            </w:r>
          </w:p>
        </w:tc>
        <w:tc>
          <w:tcPr>
            <w:tcW w:w="750" w:type="dxa"/>
            <w:tcBorders>
              <w:top w:val="single" w:sz="4" w:space="0" w:color="auto"/>
              <w:bottom w:val="single" w:sz="12" w:space="0" w:color="auto"/>
            </w:tcBorders>
            <w:shd w:val="clear" w:color="auto" w:fill="auto"/>
            <w:noWrap/>
            <w:vAlign w:val="bottom"/>
            <w:hideMark/>
          </w:tcPr>
          <w:p w14:paraId="2B8DA659"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2017</w:t>
            </w:r>
          </w:p>
        </w:tc>
        <w:tc>
          <w:tcPr>
            <w:tcW w:w="750" w:type="dxa"/>
            <w:tcBorders>
              <w:top w:val="single" w:sz="4" w:space="0" w:color="auto"/>
              <w:bottom w:val="single" w:sz="12" w:space="0" w:color="auto"/>
            </w:tcBorders>
            <w:shd w:val="clear" w:color="auto" w:fill="auto"/>
            <w:noWrap/>
            <w:vAlign w:val="bottom"/>
            <w:hideMark/>
          </w:tcPr>
          <w:p w14:paraId="743380A4"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2018</w:t>
            </w:r>
          </w:p>
        </w:tc>
        <w:tc>
          <w:tcPr>
            <w:tcW w:w="750" w:type="dxa"/>
            <w:tcBorders>
              <w:top w:val="single" w:sz="4" w:space="0" w:color="auto"/>
              <w:bottom w:val="single" w:sz="12" w:space="0" w:color="auto"/>
            </w:tcBorders>
            <w:shd w:val="clear" w:color="auto" w:fill="auto"/>
            <w:noWrap/>
            <w:vAlign w:val="bottom"/>
            <w:hideMark/>
          </w:tcPr>
          <w:p w14:paraId="76DB0B63"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2019</w:t>
            </w:r>
          </w:p>
        </w:tc>
        <w:tc>
          <w:tcPr>
            <w:tcW w:w="750" w:type="dxa"/>
            <w:tcBorders>
              <w:top w:val="single" w:sz="4" w:space="0" w:color="auto"/>
              <w:bottom w:val="single" w:sz="12" w:space="0" w:color="auto"/>
            </w:tcBorders>
            <w:shd w:val="clear" w:color="auto" w:fill="auto"/>
            <w:noWrap/>
            <w:vAlign w:val="bottom"/>
            <w:hideMark/>
          </w:tcPr>
          <w:p w14:paraId="4C50BFE3"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2020</w:t>
            </w:r>
          </w:p>
        </w:tc>
        <w:tc>
          <w:tcPr>
            <w:tcW w:w="750" w:type="dxa"/>
            <w:tcBorders>
              <w:top w:val="single" w:sz="4" w:space="0" w:color="auto"/>
              <w:bottom w:val="single" w:sz="12" w:space="0" w:color="auto"/>
            </w:tcBorders>
            <w:shd w:val="clear" w:color="auto" w:fill="auto"/>
            <w:noWrap/>
            <w:vAlign w:val="bottom"/>
            <w:hideMark/>
          </w:tcPr>
          <w:p w14:paraId="50DE4919"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2021</w:t>
            </w:r>
          </w:p>
        </w:tc>
        <w:tc>
          <w:tcPr>
            <w:tcW w:w="750" w:type="dxa"/>
            <w:tcBorders>
              <w:top w:val="single" w:sz="4" w:space="0" w:color="auto"/>
              <w:bottom w:val="single" w:sz="12" w:space="0" w:color="auto"/>
            </w:tcBorders>
            <w:shd w:val="clear" w:color="auto" w:fill="auto"/>
            <w:noWrap/>
            <w:vAlign w:val="bottom"/>
            <w:hideMark/>
          </w:tcPr>
          <w:p w14:paraId="7AA7118E"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Total</w:t>
            </w:r>
          </w:p>
        </w:tc>
      </w:tr>
      <w:tr w:rsidR="00EF798A" w:rsidRPr="00EF798A" w14:paraId="686777A2" w14:textId="77777777" w:rsidTr="00EF798A">
        <w:trPr>
          <w:trHeight w:hRule="exact" w:val="113"/>
        </w:trPr>
        <w:tc>
          <w:tcPr>
            <w:tcW w:w="3336" w:type="dxa"/>
            <w:tcBorders>
              <w:top w:val="single" w:sz="12" w:space="0" w:color="auto"/>
            </w:tcBorders>
            <w:shd w:val="clear" w:color="auto" w:fill="auto"/>
            <w:noWrap/>
          </w:tcPr>
          <w:p w14:paraId="28B3E106"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50" w:type="dxa"/>
            <w:tcBorders>
              <w:top w:val="single" w:sz="12" w:space="0" w:color="auto"/>
            </w:tcBorders>
            <w:shd w:val="clear" w:color="auto" w:fill="auto"/>
            <w:noWrap/>
          </w:tcPr>
          <w:p w14:paraId="17CC6425"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50" w:type="dxa"/>
            <w:tcBorders>
              <w:top w:val="single" w:sz="12" w:space="0" w:color="auto"/>
            </w:tcBorders>
            <w:shd w:val="clear" w:color="auto" w:fill="auto"/>
            <w:noWrap/>
          </w:tcPr>
          <w:p w14:paraId="172AA56D"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50" w:type="dxa"/>
            <w:tcBorders>
              <w:top w:val="single" w:sz="12" w:space="0" w:color="auto"/>
            </w:tcBorders>
            <w:shd w:val="clear" w:color="auto" w:fill="auto"/>
            <w:noWrap/>
          </w:tcPr>
          <w:p w14:paraId="5A191319"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50" w:type="dxa"/>
            <w:tcBorders>
              <w:top w:val="single" w:sz="12" w:space="0" w:color="auto"/>
            </w:tcBorders>
            <w:shd w:val="clear" w:color="auto" w:fill="auto"/>
            <w:noWrap/>
          </w:tcPr>
          <w:p w14:paraId="0EFE9162"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50" w:type="dxa"/>
            <w:tcBorders>
              <w:top w:val="single" w:sz="12" w:space="0" w:color="auto"/>
            </w:tcBorders>
            <w:shd w:val="clear" w:color="auto" w:fill="auto"/>
            <w:noWrap/>
          </w:tcPr>
          <w:p w14:paraId="571C1446"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50" w:type="dxa"/>
            <w:tcBorders>
              <w:top w:val="single" w:sz="12" w:space="0" w:color="auto"/>
            </w:tcBorders>
            <w:shd w:val="clear" w:color="auto" w:fill="auto"/>
            <w:noWrap/>
          </w:tcPr>
          <w:p w14:paraId="6B4299B1"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50" w:type="dxa"/>
            <w:tcBorders>
              <w:top w:val="single" w:sz="12" w:space="0" w:color="auto"/>
            </w:tcBorders>
            <w:shd w:val="clear" w:color="auto" w:fill="auto"/>
            <w:noWrap/>
          </w:tcPr>
          <w:p w14:paraId="750F1A74"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50" w:type="dxa"/>
            <w:tcBorders>
              <w:top w:val="single" w:sz="12" w:space="0" w:color="auto"/>
            </w:tcBorders>
            <w:shd w:val="clear" w:color="auto" w:fill="auto"/>
            <w:noWrap/>
          </w:tcPr>
          <w:p w14:paraId="5F76B76B" w14:textId="77777777" w:rsidR="00EF798A" w:rsidRPr="00EF798A" w:rsidRDefault="00EF798A" w:rsidP="00EF798A">
            <w:pPr>
              <w:spacing w:before="40" w:after="120" w:line="240" w:lineRule="atLeast"/>
              <w:ind w:right="113"/>
              <w:rPr>
                <w:rFonts w:ascii="Times New Roman" w:hAnsi="Times New Roman" w:cs="Times New Roman"/>
                <w:sz w:val="20"/>
              </w:rPr>
            </w:pPr>
          </w:p>
        </w:tc>
      </w:tr>
      <w:tr w:rsidR="00EF798A" w:rsidRPr="00EF798A" w14:paraId="2EE4364B" w14:textId="77777777" w:rsidTr="00EF798A">
        <w:tc>
          <w:tcPr>
            <w:tcW w:w="3336" w:type="dxa"/>
            <w:shd w:val="clear" w:color="auto" w:fill="auto"/>
            <w:noWrap/>
            <w:hideMark/>
          </w:tcPr>
          <w:p w14:paraId="5FD40749"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Jersey</w:t>
            </w:r>
          </w:p>
        </w:tc>
        <w:tc>
          <w:tcPr>
            <w:tcW w:w="750" w:type="dxa"/>
            <w:shd w:val="clear" w:color="auto" w:fill="auto"/>
            <w:noWrap/>
            <w:hideMark/>
          </w:tcPr>
          <w:p w14:paraId="64285FB2"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w:t>
            </w:r>
          </w:p>
        </w:tc>
        <w:tc>
          <w:tcPr>
            <w:tcW w:w="750" w:type="dxa"/>
            <w:shd w:val="clear" w:color="auto" w:fill="auto"/>
            <w:noWrap/>
            <w:hideMark/>
          </w:tcPr>
          <w:p w14:paraId="7BEC2A3E"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750" w:type="dxa"/>
            <w:shd w:val="clear" w:color="auto" w:fill="auto"/>
            <w:noWrap/>
            <w:hideMark/>
          </w:tcPr>
          <w:p w14:paraId="2E1D9305"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w:t>
            </w:r>
          </w:p>
        </w:tc>
        <w:tc>
          <w:tcPr>
            <w:tcW w:w="750" w:type="dxa"/>
            <w:shd w:val="clear" w:color="auto" w:fill="auto"/>
            <w:noWrap/>
            <w:hideMark/>
          </w:tcPr>
          <w:p w14:paraId="3F9E0274"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 0</w:t>
            </w:r>
          </w:p>
        </w:tc>
        <w:tc>
          <w:tcPr>
            <w:tcW w:w="750" w:type="dxa"/>
            <w:shd w:val="clear" w:color="auto" w:fill="auto"/>
            <w:noWrap/>
            <w:hideMark/>
          </w:tcPr>
          <w:p w14:paraId="2BD0FB9A"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12</w:t>
            </w:r>
          </w:p>
        </w:tc>
        <w:tc>
          <w:tcPr>
            <w:tcW w:w="750" w:type="dxa"/>
            <w:shd w:val="clear" w:color="auto" w:fill="auto"/>
            <w:noWrap/>
            <w:hideMark/>
          </w:tcPr>
          <w:p w14:paraId="0B510629"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750" w:type="dxa"/>
            <w:shd w:val="clear" w:color="auto" w:fill="auto"/>
            <w:noWrap/>
            <w:hideMark/>
          </w:tcPr>
          <w:p w14:paraId="3E6603C0"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750" w:type="dxa"/>
            <w:shd w:val="clear" w:color="auto" w:fill="auto"/>
            <w:noWrap/>
            <w:hideMark/>
          </w:tcPr>
          <w:p w14:paraId="6AAAA0B5"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26</w:t>
            </w:r>
          </w:p>
        </w:tc>
      </w:tr>
      <w:tr w:rsidR="00EF798A" w:rsidRPr="00EF798A" w14:paraId="1C8F3B89" w14:textId="77777777" w:rsidTr="00EF798A">
        <w:tc>
          <w:tcPr>
            <w:tcW w:w="3336" w:type="dxa"/>
            <w:shd w:val="clear" w:color="auto" w:fill="auto"/>
            <w:noWrap/>
            <w:hideMark/>
          </w:tcPr>
          <w:p w14:paraId="04039C5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UK (including other Channel Islands</w:t>
            </w:r>
          </w:p>
        </w:tc>
        <w:tc>
          <w:tcPr>
            <w:tcW w:w="750" w:type="dxa"/>
            <w:shd w:val="clear" w:color="auto" w:fill="auto"/>
            <w:noWrap/>
            <w:hideMark/>
          </w:tcPr>
          <w:p w14:paraId="19924958"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3</w:t>
            </w:r>
          </w:p>
        </w:tc>
        <w:tc>
          <w:tcPr>
            <w:tcW w:w="750" w:type="dxa"/>
            <w:shd w:val="clear" w:color="auto" w:fill="auto"/>
            <w:noWrap/>
            <w:hideMark/>
          </w:tcPr>
          <w:p w14:paraId="1C14793B"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750" w:type="dxa"/>
            <w:shd w:val="clear" w:color="auto" w:fill="auto"/>
            <w:noWrap/>
            <w:hideMark/>
          </w:tcPr>
          <w:p w14:paraId="587B921E"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w:t>
            </w:r>
          </w:p>
        </w:tc>
        <w:tc>
          <w:tcPr>
            <w:tcW w:w="750" w:type="dxa"/>
            <w:shd w:val="clear" w:color="auto" w:fill="auto"/>
            <w:noWrap/>
            <w:hideMark/>
          </w:tcPr>
          <w:p w14:paraId="17A15FE5"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8</w:t>
            </w:r>
          </w:p>
        </w:tc>
        <w:tc>
          <w:tcPr>
            <w:tcW w:w="750" w:type="dxa"/>
            <w:shd w:val="clear" w:color="auto" w:fill="auto"/>
            <w:noWrap/>
            <w:hideMark/>
          </w:tcPr>
          <w:p w14:paraId="24E88340"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6</w:t>
            </w:r>
          </w:p>
        </w:tc>
        <w:tc>
          <w:tcPr>
            <w:tcW w:w="750" w:type="dxa"/>
            <w:shd w:val="clear" w:color="auto" w:fill="auto"/>
            <w:noWrap/>
            <w:hideMark/>
          </w:tcPr>
          <w:p w14:paraId="06FFE46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6</w:t>
            </w:r>
          </w:p>
        </w:tc>
        <w:tc>
          <w:tcPr>
            <w:tcW w:w="750" w:type="dxa"/>
            <w:shd w:val="clear" w:color="auto" w:fill="auto"/>
            <w:noWrap/>
            <w:hideMark/>
          </w:tcPr>
          <w:p w14:paraId="21EAE997"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50" w:type="dxa"/>
            <w:shd w:val="clear" w:color="auto" w:fill="auto"/>
            <w:noWrap/>
            <w:hideMark/>
          </w:tcPr>
          <w:p w14:paraId="4C0FFDFA"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30</w:t>
            </w:r>
          </w:p>
        </w:tc>
      </w:tr>
      <w:tr w:rsidR="00EF798A" w:rsidRPr="00EF798A" w14:paraId="54BF7732" w14:textId="77777777" w:rsidTr="00EF798A">
        <w:tc>
          <w:tcPr>
            <w:tcW w:w="3336" w:type="dxa"/>
            <w:shd w:val="clear" w:color="auto" w:fill="auto"/>
            <w:noWrap/>
            <w:hideMark/>
          </w:tcPr>
          <w:p w14:paraId="3DEBB6D5"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Madeira/Portugal</w:t>
            </w:r>
          </w:p>
        </w:tc>
        <w:tc>
          <w:tcPr>
            <w:tcW w:w="750" w:type="dxa"/>
            <w:shd w:val="clear" w:color="auto" w:fill="auto"/>
            <w:noWrap/>
            <w:hideMark/>
          </w:tcPr>
          <w:p w14:paraId="16D1EED6"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6</w:t>
            </w:r>
          </w:p>
        </w:tc>
        <w:tc>
          <w:tcPr>
            <w:tcW w:w="750" w:type="dxa"/>
            <w:shd w:val="clear" w:color="auto" w:fill="auto"/>
            <w:noWrap/>
            <w:hideMark/>
          </w:tcPr>
          <w:p w14:paraId="0EC438F9"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8</w:t>
            </w:r>
          </w:p>
        </w:tc>
        <w:tc>
          <w:tcPr>
            <w:tcW w:w="750" w:type="dxa"/>
            <w:shd w:val="clear" w:color="auto" w:fill="auto"/>
            <w:noWrap/>
            <w:hideMark/>
          </w:tcPr>
          <w:p w14:paraId="18CA68E6"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w:t>
            </w:r>
          </w:p>
        </w:tc>
        <w:tc>
          <w:tcPr>
            <w:tcW w:w="750" w:type="dxa"/>
            <w:shd w:val="clear" w:color="auto" w:fill="auto"/>
            <w:noWrap/>
            <w:hideMark/>
          </w:tcPr>
          <w:p w14:paraId="2826FB20"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6</w:t>
            </w:r>
          </w:p>
        </w:tc>
        <w:tc>
          <w:tcPr>
            <w:tcW w:w="750" w:type="dxa"/>
            <w:shd w:val="clear" w:color="auto" w:fill="auto"/>
            <w:noWrap/>
            <w:hideMark/>
          </w:tcPr>
          <w:p w14:paraId="7A7CBD9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w:t>
            </w:r>
          </w:p>
        </w:tc>
        <w:tc>
          <w:tcPr>
            <w:tcW w:w="750" w:type="dxa"/>
            <w:shd w:val="clear" w:color="auto" w:fill="auto"/>
            <w:noWrap/>
            <w:hideMark/>
          </w:tcPr>
          <w:p w14:paraId="1E82F259"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12</w:t>
            </w:r>
          </w:p>
        </w:tc>
        <w:tc>
          <w:tcPr>
            <w:tcW w:w="750" w:type="dxa"/>
            <w:shd w:val="clear" w:color="auto" w:fill="auto"/>
            <w:noWrap/>
            <w:hideMark/>
          </w:tcPr>
          <w:p w14:paraId="209810BB"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w:t>
            </w:r>
          </w:p>
        </w:tc>
        <w:tc>
          <w:tcPr>
            <w:tcW w:w="750" w:type="dxa"/>
            <w:shd w:val="clear" w:color="auto" w:fill="auto"/>
            <w:noWrap/>
            <w:hideMark/>
          </w:tcPr>
          <w:p w14:paraId="04C6ABF5"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44</w:t>
            </w:r>
          </w:p>
        </w:tc>
      </w:tr>
      <w:tr w:rsidR="00EF798A" w:rsidRPr="00EF798A" w14:paraId="1FC999CA" w14:textId="77777777" w:rsidTr="00EF798A">
        <w:tc>
          <w:tcPr>
            <w:tcW w:w="3336" w:type="dxa"/>
            <w:shd w:val="clear" w:color="auto" w:fill="auto"/>
            <w:noWrap/>
            <w:hideMark/>
          </w:tcPr>
          <w:p w14:paraId="504CA4E9"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Poland</w:t>
            </w:r>
          </w:p>
        </w:tc>
        <w:tc>
          <w:tcPr>
            <w:tcW w:w="750" w:type="dxa"/>
            <w:shd w:val="clear" w:color="auto" w:fill="auto"/>
            <w:noWrap/>
            <w:hideMark/>
          </w:tcPr>
          <w:p w14:paraId="275F6021"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750" w:type="dxa"/>
            <w:shd w:val="clear" w:color="auto" w:fill="auto"/>
            <w:noWrap/>
            <w:hideMark/>
          </w:tcPr>
          <w:p w14:paraId="10F79188"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750" w:type="dxa"/>
            <w:shd w:val="clear" w:color="auto" w:fill="auto"/>
            <w:noWrap/>
            <w:hideMark/>
          </w:tcPr>
          <w:p w14:paraId="0496C316"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5</w:t>
            </w:r>
          </w:p>
        </w:tc>
        <w:tc>
          <w:tcPr>
            <w:tcW w:w="750" w:type="dxa"/>
            <w:shd w:val="clear" w:color="auto" w:fill="auto"/>
            <w:noWrap/>
            <w:hideMark/>
          </w:tcPr>
          <w:p w14:paraId="26C6CAB5"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50" w:type="dxa"/>
            <w:shd w:val="clear" w:color="auto" w:fill="auto"/>
            <w:noWrap/>
            <w:hideMark/>
          </w:tcPr>
          <w:p w14:paraId="335B3F92"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5</w:t>
            </w:r>
          </w:p>
        </w:tc>
        <w:tc>
          <w:tcPr>
            <w:tcW w:w="750" w:type="dxa"/>
            <w:shd w:val="clear" w:color="auto" w:fill="auto"/>
            <w:noWrap/>
            <w:hideMark/>
          </w:tcPr>
          <w:p w14:paraId="4EA29842"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50" w:type="dxa"/>
            <w:shd w:val="clear" w:color="auto" w:fill="auto"/>
            <w:noWrap/>
            <w:hideMark/>
          </w:tcPr>
          <w:p w14:paraId="4EB7FC1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750" w:type="dxa"/>
            <w:shd w:val="clear" w:color="auto" w:fill="auto"/>
            <w:noWrap/>
            <w:hideMark/>
          </w:tcPr>
          <w:p w14:paraId="034F99B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18</w:t>
            </w:r>
          </w:p>
        </w:tc>
      </w:tr>
      <w:tr w:rsidR="00EF798A" w:rsidRPr="00EF798A" w14:paraId="5C297703" w14:textId="77777777" w:rsidTr="00EF798A">
        <w:tc>
          <w:tcPr>
            <w:tcW w:w="3336" w:type="dxa"/>
            <w:shd w:val="clear" w:color="auto" w:fill="auto"/>
            <w:noWrap/>
            <w:hideMark/>
          </w:tcPr>
          <w:p w14:paraId="141DA1B8"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Europe (other)</w:t>
            </w:r>
          </w:p>
        </w:tc>
        <w:tc>
          <w:tcPr>
            <w:tcW w:w="750" w:type="dxa"/>
            <w:shd w:val="clear" w:color="auto" w:fill="auto"/>
            <w:noWrap/>
            <w:hideMark/>
          </w:tcPr>
          <w:p w14:paraId="4FD1D753"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50" w:type="dxa"/>
            <w:shd w:val="clear" w:color="auto" w:fill="auto"/>
            <w:noWrap/>
            <w:hideMark/>
          </w:tcPr>
          <w:p w14:paraId="403E6FEE"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w:t>
            </w:r>
          </w:p>
        </w:tc>
        <w:tc>
          <w:tcPr>
            <w:tcW w:w="750" w:type="dxa"/>
            <w:shd w:val="clear" w:color="auto" w:fill="auto"/>
            <w:noWrap/>
            <w:hideMark/>
          </w:tcPr>
          <w:p w14:paraId="3658E311"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0</w:t>
            </w:r>
          </w:p>
        </w:tc>
        <w:tc>
          <w:tcPr>
            <w:tcW w:w="750" w:type="dxa"/>
            <w:shd w:val="clear" w:color="auto" w:fill="auto"/>
            <w:noWrap/>
            <w:hideMark/>
          </w:tcPr>
          <w:p w14:paraId="0B0BC258"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50" w:type="dxa"/>
            <w:shd w:val="clear" w:color="auto" w:fill="auto"/>
            <w:noWrap/>
            <w:hideMark/>
          </w:tcPr>
          <w:p w14:paraId="5D2B622A"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750" w:type="dxa"/>
            <w:shd w:val="clear" w:color="auto" w:fill="auto"/>
            <w:noWrap/>
            <w:hideMark/>
          </w:tcPr>
          <w:p w14:paraId="6461C7F0"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6</w:t>
            </w:r>
          </w:p>
        </w:tc>
        <w:tc>
          <w:tcPr>
            <w:tcW w:w="750" w:type="dxa"/>
            <w:shd w:val="clear" w:color="auto" w:fill="auto"/>
            <w:noWrap/>
            <w:hideMark/>
          </w:tcPr>
          <w:p w14:paraId="1640247F"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0</w:t>
            </w:r>
          </w:p>
        </w:tc>
        <w:tc>
          <w:tcPr>
            <w:tcW w:w="750" w:type="dxa"/>
            <w:shd w:val="clear" w:color="auto" w:fill="auto"/>
            <w:noWrap/>
            <w:hideMark/>
          </w:tcPr>
          <w:p w14:paraId="35C4DB9A"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14</w:t>
            </w:r>
          </w:p>
        </w:tc>
      </w:tr>
      <w:tr w:rsidR="00EF798A" w:rsidRPr="00EF798A" w14:paraId="07007ECF" w14:textId="77777777" w:rsidTr="00EF798A">
        <w:tc>
          <w:tcPr>
            <w:tcW w:w="3336" w:type="dxa"/>
            <w:shd w:val="clear" w:color="auto" w:fill="auto"/>
            <w:noWrap/>
            <w:hideMark/>
          </w:tcPr>
          <w:p w14:paraId="3DC7A6A6"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Outside Europe</w:t>
            </w:r>
          </w:p>
        </w:tc>
        <w:tc>
          <w:tcPr>
            <w:tcW w:w="750" w:type="dxa"/>
            <w:shd w:val="clear" w:color="auto" w:fill="auto"/>
            <w:noWrap/>
            <w:hideMark/>
          </w:tcPr>
          <w:p w14:paraId="2F51121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3</w:t>
            </w:r>
          </w:p>
        </w:tc>
        <w:tc>
          <w:tcPr>
            <w:tcW w:w="750" w:type="dxa"/>
            <w:shd w:val="clear" w:color="auto" w:fill="auto"/>
            <w:noWrap/>
            <w:hideMark/>
          </w:tcPr>
          <w:p w14:paraId="543093E9"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w:t>
            </w:r>
          </w:p>
        </w:tc>
        <w:tc>
          <w:tcPr>
            <w:tcW w:w="750" w:type="dxa"/>
            <w:shd w:val="clear" w:color="auto" w:fill="auto"/>
            <w:noWrap/>
            <w:hideMark/>
          </w:tcPr>
          <w:p w14:paraId="66A74661"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750" w:type="dxa"/>
            <w:shd w:val="clear" w:color="auto" w:fill="auto"/>
            <w:noWrap/>
            <w:hideMark/>
          </w:tcPr>
          <w:p w14:paraId="3A43F74B"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10</w:t>
            </w:r>
          </w:p>
        </w:tc>
        <w:tc>
          <w:tcPr>
            <w:tcW w:w="750" w:type="dxa"/>
            <w:shd w:val="clear" w:color="auto" w:fill="auto"/>
            <w:noWrap/>
            <w:hideMark/>
          </w:tcPr>
          <w:p w14:paraId="5C72BBFB"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w:t>
            </w:r>
          </w:p>
        </w:tc>
        <w:tc>
          <w:tcPr>
            <w:tcW w:w="750" w:type="dxa"/>
            <w:shd w:val="clear" w:color="auto" w:fill="auto"/>
            <w:noWrap/>
            <w:hideMark/>
          </w:tcPr>
          <w:p w14:paraId="38A26DD1"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14</w:t>
            </w:r>
          </w:p>
        </w:tc>
        <w:tc>
          <w:tcPr>
            <w:tcW w:w="750" w:type="dxa"/>
            <w:shd w:val="clear" w:color="auto" w:fill="auto"/>
            <w:noWrap/>
            <w:hideMark/>
          </w:tcPr>
          <w:p w14:paraId="4A5BB867"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6</w:t>
            </w:r>
          </w:p>
        </w:tc>
        <w:tc>
          <w:tcPr>
            <w:tcW w:w="750" w:type="dxa"/>
            <w:shd w:val="clear" w:color="auto" w:fill="auto"/>
            <w:noWrap/>
            <w:hideMark/>
          </w:tcPr>
          <w:p w14:paraId="3BBE1A37"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43</w:t>
            </w:r>
          </w:p>
        </w:tc>
      </w:tr>
      <w:tr w:rsidR="00EF798A" w:rsidRPr="00EF798A" w14:paraId="2EE20C11" w14:textId="77777777" w:rsidTr="00EF798A">
        <w:tc>
          <w:tcPr>
            <w:tcW w:w="3336" w:type="dxa"/>
            <w:shd w:val="clear" w:color="auto" w:fill="auto"/>
            <w:noWrap/>
            <w:hideMark/>
          </w:tcPr>
          <w:p w14:paraId="390D81F9"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Not given</w:t>
            </w:r>
          </w:p>
        </w:tc>
        <w:tc>
          <w:tcPr>
            <w:tcW w:w="750" w:type="dxa"/>
            <w:shd w:val="clear" w:color="auto" w:fill="auto"/>
            <w:noWrap/>
            <w:hideMark/>
          </w:tcPr>
          <w:p w14:paraId="563FFED4"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3</w:t>
            </w:r>
          </w:p>
        </w:tc>
        <w:tc>
          <w:tcPr>
            <w:tcW w:w="750" w:type="dxa"/>
            <w:shd w:val="clear" w:color="auto" w:fill="auto"/>
            <w:noWrap/>
            <w:hideMark/>
          </w:tcPr>
          <w:p w14:paraId="701FEEE4"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50" w:type="dxa"/>
            <w:shd w:val="clear" w:color="auto" w:fill="auto"/>
            <w:noWrap/>
            <w:hideMark/>
          </w:tcPr>
          <w:p w14:paraId="141CA5E7"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50" w:type="dxa"/>
            <w:shd w:val="clear" w:color="auto" w:fill="auto"/>
            <w:noWrap/>
            <w:hideMark/>
          </w:tcPr>
          <w:p w14:paraId="2A15592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50" w:type="dxa"/>
            <w:shd w:val="clear" w:color="auto" w:fill="auto"/>
            <w:noWrap/>
            <w:hideMark/>
          </w:tcPr>
          <w:p w14:paraId="100AC70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750" w:type="dxa"/>
            <w:shd w:val="clear" w:color="auto" w:fill="auto"/>
            <w:noWrap/>
            <w:hideMark/>
          </w:tcPr>
          <w:p w14:paraId="0882FDF1"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3</w:t>
            </w:r>
          </w:p>
        </w:tc>
        <w:tc>
          <w:tcPr>
            <w:tcW w:w="750" w:type="dxa"/>
            <w:shd w:val="clear" w:color="auto" w:fill="auto"/>
            <w:noWrap/>
            <w:hideMark/>
          </w:tcPr>
          <w:p w14:paraId="2454AD37"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750" w:type="dxa"/>
            <w:shd w:val="clear" w:color="auto" w:fill="auto"/>
            <w:noWrap/>
            <w:hideMark/>
          </w:tcPr>
          <w:p w14:paraId="5F85E654"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13</w:t>
            </w:r>
          </w:p>
        </w:tc>
      </w:tr>
      <w:tr w:rsidR="00EF798A" w:rsidRPr="00EF798A" w14:paraId="34819F5C" w14:textId="77777777" w:rsidTr="00EF798A">
        <w:tc>
          <w:tcPr>
            <w:tcW w:w="3336" w:type="dxa"/>
            <w:tcBorders>
              <w:bottom w:val="single" w:sz="12" w:space="0" w:color="auto"/>
            </w:tcBorders>
            <w:shd w:val="clear" w:color="auto" w:fill="auto"/>
            <w:noWrap/>
            <w:hideMark/>
          </w:tcPr>
          <w:p w14:paraId="30F5C311"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Total</w:t>
            </w:r>
          </w:p>
        </w:tc>
        <w:tc>
          <w:tcPr>
            <w:tcW w:w="750" w:type="dxa"/>
            <w:tcBorders>
              <w:bottom w:val="single" w:sz="12" w:space="0" w:color="auto"/>
            </w:tcBorders>
            <w:shd w:val="clear" w:color="auto" w:fill="auto"/>
            <w:noWrap/>
            <w:hideMark/>
          </w:tcPr>
          <w:p w14:paraId="5F492350"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22</w:t>
            </w:r>
          </w:p>
        </w:tc>
        <w:tc>
          <w:tcPr>
            <w:tcW w:w="750" w:type="dxa"/>
            <w:tcBorders>
              <w:bottom w:val="single" w:sz="12" w:space="0" w:color="auto"/>
            </w:tcBorders>
            <w:shd w:val="clear" w:color="auto" w:fill="auto"/>
            <w:noWrap/>
            <w:hideMark/>
          </w:tcPr>
          <w:p w14:paraId="13DCA07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23</w:t>
            </w:r>
          </w:p>
        </w:tc>
        <w:tc>
          <w:tcPr>
            <w:tcW w:w="750" w:type="dxa"/>
            <w:tcBorders>
              <w:bottom w:val="single" w:sz="12" w:space="0" w:color="auto"/>
            </w:tcBorders>
            <w:shd w:val="clear" w:color="auto" w:fill="auto"/>
            <w:noWrap/>
            <w:hideMark/>
          </w:tcPr>
          <w:p w14:paraId="12058885"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20</w:t>
            </w:r>
          </w:p>
        </w:tc>
        <w:tc>
          <w:tcPr>
            <w:tcW w:w="750" w:type="dxa"/>
            <w:tcBorders>
              <w:bottom w:val="single" w:sz="12" w:space="0" w:color="auto"/>
            </w:tcBorders>
            <w:shd w:val="clear" w:color="auto" w:fill="auto"/>
            <w:noWrap/>
            <w:hideMark/>
          </w:tcPr>
          <w:p w14:paraId="79531720"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27</w:t>
            </w:r>
          </w:p>
        </w:tc>
        <w:tc>
          <w:tcPr>
            <w:tcW w:w="750" w:type="dxa"/>
            <w:tcBorders>
              <w:bottom w:val="single" w:sz="12" w:space="0" w:color="auto"/>
            </w:tcBorders>
            <w:shd w:val="clear" w:color="auto" w:fill="auto"/>
            <w:noWrap/>
            <w:hideMark/>
          </w:tcPr>
          <w:p w14:paraId="03AB2B67"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35</w:t>
            </w:r>
          </w:p>
        </w:tc>
        <w:tc>
          <w:tcPr>
            <w:tcW w:w="750" w:type="dxa"/>
            <w:tcBorders>
              <w:bottom w:val="single" w:sz="12" w:space="0" w:color="auto"/>
            </w:tcBorders>
            <w:shd w:val="clear" w:color="auto" w:fill="auto"/>
            <w:noWrap/>
            <w:hideMark/>
          </w:tcPr>
          <w:p w14:paraId="58ACBCC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44</w:t>
            </w:r>
          </w:p>
        </w:tc>
        <w:tc>
          <w:tcPr>
            <w:tcW w:w="750" w:type="dxa"/>
            <w:tcBorders>
              <w:bottom w:val="single" w:sz="12" w:space="0" w:color="auto"/>
            </w:tcBorders>
            <w:shd w:val="clear" w:color="auto" w:fill="auto"/>
            <w:noWrap/>
            <w:hideMark/>
          </w:tcPr>
          <w:p w14:paraId="75D3C8A8"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17</w:t>
            </w:r>
          </w:p>
        </w:tc>
        <w:tc>
          <w:tcPr>
            <w:tcW w:w="750" w:type="dxa"/>
            <w:tcBorders>
              <w:bottom w:val="single" w:sz="12" w:space="0" w:color="auto"/>
            </w:tcBorders>
            <w:shd w:val="clear" w:color="auto" w:fill="auto"/>
            <w:noWrap/>
            <w:hideMark/>
          </w:tcPr>
          <w:p w14:paraId="58C5BA1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188</w:t>
            </w:r>
          </w:p>
        </w:tc>
      </w:tr>
    </w:tbl>
    <w:p w14:paraId="6BCB686E" w14:textId="77777777" w:rsidR="004B7877" w:rsidRPr="003812DD" w:rsidRDefault="004B7877" w:rsidP="004B7877">
      <w:pPr>
        <w:jc w:val="both"/>
        <w:rPr>
          <w:rFonts w:ascii="Times New Roman" w:hAnsi="Times New Roman" w:cs="Times New Roman"/>
          <w:color w:val="000000" w:themeColor="text1"/>
          <w:sz w:val="20"/>
          <w:szCs w:val="20"/>
        </w:rPr>
      </w:pPr>
    </w:p>
    <w:p w14:paraId="75724642" w14:textId="77777777" w:rsidR="004B7877" w:rsidRPr="004A7D89" w:rsidRDefault="004B7877" w:rsidP="004A7D89">
      <w:pPr>
        <w:pStyle w:val="SingleTxtG"/>
        <w:rPr>
          <w:rFonts w:ascii="Times New Roman" w:hAnsi="Times New Roman" w:cs="Times New Roman"/>
          <w:sz w:val="20"/>
          <w:szCs w:val="20"/>
        </w:rPr>
      </w:pPr>
      <w:r w:rsidRPr="004A7D89">
        <w:rPr>
          <w:rFonts w:ascii="Times New Roman" w:hAnsi="Times New Roman" w:cs="Times New Roman"/>
          <w:sz w:val="20"/>
          <w:szCs w:val="20"/>
        </w:rPr>
        <w:t>Out of a total of 188 race-crime victims for the period of 2015-2021, the majority (forty-four) were born in Madeira/Portugal, followed closely by individuals outside Europe (forty-three) and individuals born in the UK (including other Channel Islands) (thirty).</w:t>
      </w:r>
    </w:p>
    <w:p w14:paraId="25EB88BD" w14:textId="4ECCBD47" w:rsidR="004B7877" w:rsidRPr="00EF798A" w:rsidRDefault="00EF798A" w:rsidP="00EF798A">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EF798A">
        <w:rPr>
          <w:rFonts w:ascii="Times New Roman" w:hAnsi="Times New Roman" w:cs="Times New Roman"/>
          <w:sz w:val="20"/>
          <w:szCs w:val="20"/>
        </w:rPr>
        <w:t>Table 2.2: Self-classified ethnicity of race-crime victims in Jersey for the period 2015-2021</w:t>
      </w:r>
    </w:p>
    <w:tbl>
      <w:tblPr>
        <w:tblW w:w="7370" w:type="dxa"/>
        <w:tblInd w:w="1134" w:type="dxa"/>
        <w:tblLayout w:type="fixed"/>
        <w:tblCellMar>
          <w:left w:w="0" w:type="dxa"/>
          <w:right w:w="0" w:type="dxa"/>
        </w:tblCellMar>
        <w:tblLook w:val="04A0" w:firstRow="1" w:lastRow="0" w:firstColumn="1" w:lastColumn="0" w:noHBand="0" w:noVBand="1"/>
      </w:tblPr>
      <w:tblGrid>
        <w:gridCol w:w="2616"/>
        <w:gridCol w:w="595"/>
        <w:gridCol w:w="595"/>
        <w:gridCol w:w="594"/>
        <w:gridCol w:w="594"/>
        <w:gridCol w:w="594"/>
        <w:gridCol w:w="594"/>
        <w:gridCol w:w="594"/>
        <w:gridCol w:w="594"/>
      </w:tblGrid>
      <w:tr w:rsidR="00EF798A" w:rsidRPr="00EF798A" w14:paraId="44AAEF7F" w14:textId="77777777" w:rsidTr="00EF798A">
        <w:trPr>
          <w:tblHeader/>
        </w:trPr>
        <w:tc>
          <w:tcPr>
            <w:tcW w:w="3318" w:type="dxa"/>
            <w:tcBorders>
              <w:top w:val="single" w:sz="4" w:space="0" w:color="auto"/>
              <w:bottom w:val="single" w:sz="12" w:space="0" w:color="auto"/>
            </w:tcBorders>
            <w:shd w:val="clear" w:color="auto" w:fill="auto"/>
            <w:noWrap/>
            <w:vAlign w:val="bottom"/>
            <w:hideMark/>
          </w:tcPr>
          <w:p w14:paraId="57E96FDC"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Self-classified ethnicity of race-crime victim</w:t>
            </w:r>
          </w:p>
        </w:tc>
        <w:tc>
          <w:tcPr>
            <w:tcW w:w="750" w:type="dxa"/>
            <w:tcBorders>
              <w:top w:val="single" w:sz="4" w:space="0" w:color="auto"/>
              <w:bottom w:val="single" w:sz="12" w:space="0" w:color="auto"/>
            </w:tcBorders>
            <w:shd w:val="clear" w:color="auto" w:fill="auto"/>
            <w:noWrap/>
            <w:vAlign w:val="bottom"/>
            <w:hideMark/>
          </w:tcPr>
          <w:p w14:paraId="3175236A"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2015</w:t>
            </w:r>
          </w:p>
        </w:tc>
        <w:tc>
          <w:tcPr>
            <w:tcW w:w="750" w:type="dxa"/>
            <w:tcBorders>
              <w:top w:val="single" w:sz="4" w:space="0" w:color="auto"/>
              <w:bottom w:val="single" w:sz="12" w:space="0" w:color="auto"/>
            </w:tcBorders>
            <w:shd w:val="clear" w:color="auto" w:fill="auto"/>
            <w:noWrap/>
            <w:vAlign w:val="bottom"/>
            <w:hideMark/>
          </w:tcPr>
          <w:p w14:paraId="75DC60D6"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2016</w:t>
            </w:r>
          </w:p>
        </w:tc>
        <w:tc>
          <w:tcPr>
            <w:tcW w:w="750" w:type="dxa"/>
            <w:tcBorders>
              <w:top w:val="single" w:sz="4" w:space="0" w:color="auto"/>
              <w:bottom w:val="single" w:sz="12" w:space="0" w:color="auto"/>
            </w:tcBorders>
            <w:shd w:val="clear" w:color="auto" w:fill="auto"/>
            <w:noWrap/>
            <w:vAlign w:val="bottom"/>
            <w:hideMark/>
          </w:tcPr>
          <w:p w14:paraId="227BEEF3"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2017</w:t>
            </w:r>
          </w:p>
        </w:tc>
        <w:tc>
          <w:tcPr>
            <w:tcW w:w="750" w:type="dxa"/>
            <w:tcBorders>
              <w:top w:val="single" w:sz="4" w:space="0" w:color="auto"/>
              <w:bottom w:val="single" w:sz="12" w:space="0" w:color="auto"/>
            </w:tcBorders>
            <w:shd w:val="clear" w:color="auto" w:fill="auto"/>
            <w:noWrap/>
            <w:vAlign w:val="bottom"/>
            <w:hideMark/>
          </w:tcPr>
          <w:p w14:paraId="078AA7D6"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2018</w:t>
            </w:r>
          </w:p>
        </w:tc>
        <w:tc>
          <w:tcPr>
            <w:tcW w:w="750" w:type="dxa"/>
            <w:tcBorders>
              <w:top w:val="single" w:sz="4" w:space="0" w:color="auto"/>
              <w:bottom w:val="single" w:sz="12" w:space="0" w:color="auto"/>
            </w:tcBorders>
            <w:shd w:val="clear" w:color="auto" w:fill="auto"/>
            <w:noWrap/>
            <w:vAlign w:val="bottom"/>
            <w:hideMark/>
          </w:tcPr>
          <w:p w14:paraId="6D558220"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2019</w:t>
            </w:r>
          </w:p>
        </w:tc>
        <w:tc>
          <w:tcPr>
            <w:tcW w:w="750" w:type="dxa"/>
            <w:tcBorders>
              <w:top w:val="single" w:sz="4" w:space="0" w:color="auto"/>
              <w:bottom w:val="single" w:sz="12" w:space="0" w:color="auto"/>
            </w:tcBorders>
            <w:shd w:val="clear" w:color="auto" w:fill="auto"/>
            <w:noWrap/>
            <w:vAlign w:val="bottom"/>
            <w:hideMark/>
          </w:tcPr>
          <w:p w14:paraId="046DE71C"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2020</w:t>
            </w:r>
          </w:p>
        </w:tc>
        <w:tc>
          <w:tcPr>
            <w:tcW w:w="750" w:type="dxa"/>
            <w:tcBorders>
              <w:top w:val="single" w:sz="4" w:space="0" w:color="auto"/>
              <w:bottom w:val="single" w:sz="12" w:space="0" w:color="auto"/>
            </w:tcBorders>
            <w:shd w:val="clear" w:color="auto" w:fill="auto"/>
            <w:noWrap/>
            <w:vAlign w:val="bottom"/>
            <w:hideMark/>
          </w:tcPr>
          <w:p w14:paraId="0747DCCA"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2021</w:t>
            </w:r>
          </w:p>
        </w:tc>
        <w:tc>
          <w:tcPr>
            <w:tcW w:w="750" w:type="dxa"/>
            <w:tcBorders>
              <w:top w:val="single" w:sz="4" w:space="0" w:color="auto"/>
              <w:bottom w:val="single" w:sz="12" w:space="0" w:color="auto"/>
            </w:tcBorders>
            <w:shd w:val="clear" w:color="auto" w:fill="auto"/>
            <w:noWrap/>
            <w:vAlign w:val="bottom"/>
            <w:hideMark/>
          </w:tcPr>
          <w:p w14:paraId="6AEDED06"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Total</w:t>
            </w:r>
          </w:p>
        </w:tc>
      </w:tr>
      <w:tr w:rsidR="00EF798A" w:rsidRPr="00EF798A" w14:paraId="49ABC6A6" w14:textId="77777777" w:rsidTr="00EF798A">
        <w:trPr>
          <w:trHeight w:hRule="exact" w:val="113"/>
        </w:trPr>
        <w:tc>
          <w:tcPr>
            <w:tcW w:w="3318" w:type="dxa"/>
            <w:tcBorders>
              <w:top w:val="single" w:sz="12" w:space="0" w:color="auto"/>
            </w:tcBorders>
            <w:shd w:val="clear" w:color="auto" w:fill="auto"/>
            <w:noWrap/>
          </w:tcPr>
          <w:p w14:paraId="3EDB98FB"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50" w:type="dxa"/>
            <w:tcBorders>
              <w:top w:val="single" w:sz="12" w:space="0" w:color="auto"/>
            </w:tcBorders>
            <w:shd w:val="clear" w:color="auto" w:fill="auto"/>
            <w:noWrap/>
          </w:tcPr>
          <w:p w14:paraId="0988A656"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50" w:type="dxa"/>
            <w:tcBorders>
              <w:top w:val="single" w:sz="12" w:space="0" w:color="auto"/>
            </w:tcBorders>
            <w:shd w:val="clear" w:color="auto" w:fill="auto"/>
            <w:noWrap/>
          </w:tcPr>
          <w:p w14:paraId="5A61D9DA"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50" w:type="dxa"/>
            <w:tcBorders>
              <w:top w:val="single" w:sz="12" w:space="0" w:color="auto"/>
            </w:tcBorders>
            <w:shd w:val="clear" w:color="auto" w:fill="auto"/>
            <w:noWrap/>
          </w:tcPr>
          <w:p w14:paraId="76EF6B44"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50" w:type="dxa"/>
            <w:tcBorders>
              <w:top w:val="single" w:sz="12" w:space="0" w:color="auto"/>
            </w:tcBorders>
            <w:shd w:val="clear" w:color="auto" w:fill="auto"/>
            <w:noWrap/>
          </w:tcPr>
          <w:p w14:paraId="59F2FF32"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50" w:type="dxa"/>
            <w:tcBorders>
              <w:top w:val="single" w:sz="12" w:space="0" w:color="auto"/>
            </w:tcBorders>
            <w:shd w:val="clear" w:color="auto" w:fill="auto"/>
            <w:noWrap/>
          </w:tcPr>
          <w:p w14:paraId="5A3505CB"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50" w:type="dxa"/>
            <w:tcBorders>
              <w:top w:val="single" w:sz="12" w:space="0" w:color="auto"/>
            </w:tcBorders>
            <w:shd w:val="clear" w:color="auto" w:fill="auto"/>
            <w:noWrap/>
          </w:tcPr>
          <w:p w14:paraId="3F2C146A"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50" w:type="dxa"/>
            <w:tcBorders>
              <w:top w:val="single" w:sz="12" w:space="0" w:color="auto"/>
            </w:tcBorders>
            <w:shd w:val="clear" w:color="auto" w:fill="auto"/>
            <w:noWrap/>
          </w:tcPr>
          <w:p w14:paraId="1917EDEB"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50" w:type="dxa"/>
            <w:tcBorders>
              <w:top w:val="single" w:sz="12" w:space="0" w:color="auto"/>
            </w:tcBorders>
            <w:shd w:val="clear" w:color="auto" w:fill="auto"/>
            <w:noWrap/>
          </w:tcPr>
          <w:p w14:paraId="460F07D1" w14:textId="77777777" w:rsidR="00EF798A" w:rsidRPr="00EF798A" w:rsidRDefault="00EF798A" w:rsidP="00EF798A">
            <w:pPr>
              <w:spacing w:before="40" w:after="120" w:line="240" w:lineRule="atLeast"/>
              <w:ind w:right="113"/>
              <w:rPr>
                <w:rFonts w:ascii="Times New Roman" w:hAnsi="Times New Roman" w:cs="Times New Roman"/>
                <w:sz w:val="20"/>
              </w:rPr>
            </w:pPr>
          </w:p>
        </w:tc>
      </w:tr>
      <w:tr w:rsidR="00EF798A" w:rsidRPr="00EF798A" w14:paraId="391C01F2" w14:textId="77777777" w:rsidTr="00EF798A">
        <w:tc>
          <w:tcPr>
            <w:tcW w:w="3318" w:type="dxa"/>
            <w:shd w:val="clear" w:color="auto" w:fill="auto"/>
            <w:noWrap/>
            <w:hideMark/>
          </w:tcPr>
          <w:p w14:paraId="6CB2BFC3"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White</w:t>
            </w:r>
          </w:p>
        </w:tc>
        <w:tc>
          <w:tcPr>
            <w:tcW w:w="750" w:type="dxa"/>
            <w:shd w:val="clear" w:color="auto" w:fill="auto"/>
            <w:noWrap/>
            <w:hideMark/>
          </w:tcPr>
          <w:p w14:paraId="207399DF"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8</w:t>
            </w:r>
          </w:p>
        </w:tc>
        <w:tc>
          <w:tcPr>
            <w:tcW w:w="750" w:type="dxa"/>
            <w:shd w:val="clear" w:color="auto" w:fill="auto"/>
            <w:noWrap/>
            <w:hideMark/>
          </w:tcPr>
          <w:p w14:paraId="0DE2C792"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13</w:t>
            </w:r>
          </w:p>
        </w:tc>
        <w:tc>
          <w:tcPr>
            <w:tcW w:w="750" w:type="dxa"/>
            <w:shd w:val="clear" w:color="auto" w:fill="auto"/>
            <w:noWrap/>
            <w:hideMark/>
          </w:tcPr>
          <w:p w14:paraId="500EF16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10</w:t>
            </w:r>
          </w:p>
        </w:tc>
        <w:tc>
          <w:tcPr>
            <w:tcW w:w="750" w:type="dxa"/>
            <w:shd w:val="clear" w:color="auto" w:fill="auto"/>
            <w:noWrap/>
            <w:hideMark/>
          </w:tcPr>
          <w:p w14:paraId="68509DB7"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10</w:t>
            </w:r>
          </w:p>
        </w:tc>
        <w:tc>
          <w:tcPr>
            <w:tcW w:w="750" w:type="dxa"/>
            <w:shd w:val="clear" w:color="auto" w:fill="auto"/>
            <w:noWrap/>
            <w:hideMark/>
          </w:tcPr>
          <w:p w14:paraId="77BF5B61"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21</w:t>
            </w:r>
          </w:p>
        </w:tc>
        <w:tc>
          <w:tcPr>
            <w:tcW w:w="750" w:type="dxa"/>
            <w:shd w:val="clear" w:color="auto" w:fill="auto"/>
            <w:noWrap/>
            <w:hideMark/>
          </w:tcPr>
          <w:p w14:paraId="032199A5"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23</w:t>
            </w:r>
          </w:p>
        </w:tc>
        <w:tc>
          <w:tcPr>
            <w:tcW w:w="750" w:type="dxa"/>
            <w:shd w:val="clear" w:color="auto" w:fill="auto"/>
            <w:noWrap/>
            <w:hideMark/>
          </w:tcPr>
          <w:p w14:paraId="3B0FF6BB"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7</w:t>
            </w:r>
          </w:p>
        </w:tc>
        <w:tc>
          <w:tcPr>
            <w:tcW w:w="750" w:type="dxa"/>
            <w:shd w:val="clear" w:color="auto" w:fill="auto"/>
            <w:noWrap/>
            <w:hideMark/>
          </w:tcPr>
          <w:p w14:paraId="6E7928B8"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92</w:t>
            </w:r>
          </w:p>
        </w:tc>
      </w:tr>
      <w:tr w:rsidR="00EF798A" w:rsidRPr="00EF798A" w14:paraId="65850EEA" w14:textId="77777777" w:rsidTr="00EF798A">
        <w:tc>
          <w:tcPr>
            <w:tcW w:w="3318" w:type="dxa"/>
            <w:shd w:val="clear" w:color="auto" w:fill="auto"/>
            <w:noWrap/>
            <w:hideMark/>
          </w:tcPr>
          <w:p w14:paraId="0283785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Black or Black British</w:t>
            </w:r>
          </w:p>
        </w:tc>
        <w:tc>
          <w:tcPr>
            <w:tcW w:w="750" w:type="dxa"/>
            <w:shd w:val="clear" w:color="auto" w:fill="auto"/>
            <w:noWrap/>
            <w:hideMark/>
          </w:tcPr>
          <w:p w14:paraId="08AD13E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3</w:t>
            </w:r>
          </w:p>
        </w:tc>
        <w:tc>
          <w:tcPr>
            <w:tcW w:w="750" w:type="dxa"/>
            <w:shd w:val="clear" w:color="auto" w:fill="auto"/>
            <w:noWrap/>
            <w:hideMark/>
          </w:tcPr>
          <w:p w14:paraId="72E22EE8"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0</w:t>
            </w:r>
          </w:p>
        </w:tc>
        <w:tc>
          <w:tcPr>
            <w:tcW w:w="750" w:type="dxa"/>
            <w:shd w:val="clear" w:color="auto" w:fill="auto"/>
            <w:noWrap/>
            <w:hideMark/>
          </w:tcPr>
          <w:p w14:paraId="6A2E79DF"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750" w:type="dxa"/>
            <w:shd w:val="clear" w:color="auto" w:fill="auto"/>
            <w:noWrap/>
            <w:hideMark/>
          </w:tcPr>
          <w:p w14:paraId="14065DD2"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7</w:t>
            </w:r>
          </w:p>
        </w:tc>
        <w:tc>
          <w:tcPr>
            <w:tcW w:w="750" w:type="dxa"/>
            <w:shd w:val="clear" w:color="auto" w:fill="auto"/>
            <w:noWrap/>
            <w:hideMark/>
          </w:tcPr>
          <w:p w14:paraId="5349F3CA"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5</w:t>
            </w:r>
          </w:p>
        </w:tc>
        <w:tc>
          <w:tcPr>
            <w:tcW w:w="750" w:type="dxa"/>
            <w:shd w:val="clear" w:color="auto" w:fill="auto"/>
            <w:noWrap/>
            <w:hideMark/>
          </w:tcPr>
          <w:p w14:paraId="571A768E"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7</w:t>
            </w:r>
          </w:p>
        </w:tc>
        <w:tc>
          <w:tcPr>
            <w:tcW w:w="750" w:type="dxa"/>
            <w:shd w:val="clear" w:color="auto" w:fill="auto"/>
            <w:noWrap/>
            <w:hideMark/>
          </w:tcPr>
          <w:p w14:paraId="2D430E30"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5</w:t>
            </w:r>
          </w:p>
        </w:tc>
        <w:tc>
          <w:tcPr>
            <w:tcW w:w="750" w:type="dxa"/>
            <w:shd w:val="clear" w:color="auto" w:fill="auto"/>
            <w:noWrap/>
            <w:hideMark/>
          </w:tcPr>
          <w:p w14:paraId="008410C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29</w:t>
            </w:r>
          </w:p>
        </w:tc>
      </w:tr>
      <w:tr w:rsidR="00EF798A" w:rsidRPr="00EF798A" w14:paraId="15D82FCA" w14:textId="77777777" w:rsidTr="00EF798A">
        <w:tc>
          <w:tcPr>
            <w:tcW w:w="3318" w:type="dxa"/>
            <w:shd w:val="clear" w:color="auto" w:fill="auto"/>
            <w:noWrap/>
            <w:hideMark/>
          </w:tcPr>
          <w:p w14:paraId="3C9A18A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Asian or Asian British</w:t>
            </w:r>
          </w:p>
        </w:tc>
        <w:tc>
          <w:tcPr>
            <w:tcW w:w="750" w:type="dxa"/>
            <w:shd w:val="clear" w:color="auto" w:fill="auto"/>
            <w:noWrap/>
            <w:hideMark/>
          </w:tcPr>
          <w:p w14:paraId="7EB178D7"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 0</w:t>
            </w:r>
          </w:p>
        </w:tc>
        <w:tc>
          <w:tcPr>
            <w:tcW w:w="750" w:type="dxa"/>
            <w:shd w:val="clear" w:color="auto" w:fill="auto"/>
            <w:noWrap/>
            <w:hideMark/>
          </w:tcPr>
          <w:p w14:paraId="7975C1B2"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50" w:type="dxa"/>
            <w:shd w:val="clear" w:color="auto" w:fill="auto"/>
            <w:noWrap/>
            <w:hideMark/>
          </w:tcPr>
          <w:p w14:paraId="3594B197"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50" w:type="dxa"/>
            <w:shd w:val="clear" w:color="auto" w:fill="auto"/>
            <w:noWrap/>
            <w:hideMark/>
          </w:tcPr>
          <w:p w14:paraId="246DC54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6</w:t>
            </w:r>
          </w:p>
        </w:tc>
        <w:tc>
          <w:tcPr>
            <w:tcW w:w="750" w:type="dxa"/>
            <w:shd w:val="clear" w:color="auto" w:fill="auto"/>
            <w:noWrap/>
            <w:hideMark/>
          </w:tcPr>
          <w:p w14:paraId="2236CD7A"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w:t>
            </w:r>
          </w:p>
        </w:tc>
        <w:tc>
          <w:tcPr>
            <w:tcW w:w="750" w:type="dxa"/>
            <w:shd w:val="clear" w:color="auto" w:fill="auto"/>
            <w:noWrap/>
            <w:hideMark/>
          </w:tcPr>
          <w:p w14:paraId="2B758522"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6</w:t>
            </w:r>
          </w:p>
        </w:tc>
        <w:tc>
          <w:tcPr>
            <w:tcW w:w="750" w:type="dxa"/>
            <w:shd w:val="clear" w:color="auto" w:fill="auto"/>
            <w:noWrap/>
            <w:hideMark/>
          </w:tcPr>
          <w:p w14:paraId="56812B96"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50" w:type="dxa"/>
            <w:shd w:val="clear" w:color="auto" w:fill="auto"/>
            <w:noWrap/>
            <w:hideMark/>
          </w:tcPr>
          <w:p w14:paraId="34720936"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19</w:t>
            </w:r>
          </w:p>
        </w:tc>
      </w:tr>
      <w:tr w:rsidR="00EF798A" w:rsidRPr="00EF798A" w14:paraId="65A0BE47" w14:textId="77777777" w:rsidTr="00EF798A">
        <w:tc>
          <w:tcPr>
            <w:tcW w:w="3318" w:type="dxa"/>
            <w:shd w:val="clear" w:color="auto" w:fill="auto"/>
            <w:noWrap/>
            <w:hideMark/>
          </w:tcPr>
          <w:p w14:paraId="21AE23B0"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Chinese or Other Ethnic Group</w:t>
            </w:r>
          </w:p>
        </w:tc>
        <w:tc>
          <w:tcPr>
            <w:tcW w:w="750" w:type="dxa"/>
            <w:shd w:val="clear" w:color="auto" w:fill="auto"/>
            <w:noWrap/>
            <w:hideMark/>
          </w:tcPr>
          <w:p w14:paraId="309BDF78"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 0</w:t>
            </w:r>
          </w:p>
        </w:tc>
        <w:tc>
          <w:tcPr>
            <w:tcW w:w="750" w:type="dxa"/>
            <w:shd w:val="clear" w:color="auto" w:fill="auto"/>
            <w:noWrap/>
            <w:hideMark/>
          </w:tcPr>
          <w:p w14:paraId="66D8D1D6"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0</w:t>
            </w:r>
          </w:p>
        </w:tc>
        <w:tc>
          <w:tcPr>
            <w:tcW w:w="750" w:type="dxa"/>
            <w:shd w:val="clear" w:color="auto" w:fill="auto"/>
            <w:noWrap/>
            <w:hideMark/>
          </w:tcPr>
          <w:p w14:paraId="26F6F761"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0</w:t>
            </w:r>
          </w:p>
        </w:tc>
        <w:tc>
          <w:tcPr>
            <w:tcW w:w="750" w:type="dxa"/>
            <w:shd w:val="clear" w:color="auto" w:fill="auto"/>
            <w:noWrap/>
            <w:hideMark/>
          </w:tcPr>
          <w:p w14:paraId="6B7D08A5"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0</w:t>
            </w:r>
          </w:p>
        </w:tc>
        <w:tc>
          <w:tcPr>
            <w:tcW w:w="750" w:type="dxa"/>
            <w:shd w:val="clear" w:color="auto" w:fill="auto"/>
            <w:noWrap/>
            <w:hideMark/>
          </w:tcPr>
          <w:p w14:paraId="36C19BE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50" w:type="dxa"/>
            <w:shd w:val="clear" w:color="auto" w:fill="auto"/>
            <w:noWrap/>
            <w:hideMark/>
          </w:tcPr>
          <w:p w14:paraId="3C87A1D9"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50" w:type="dxa"/>
            <w:shd w:val="clear" w:color="auto" w:fill="auto"/>
            <w:noWrap/>
            <w:hideMark/>
          </w:tcPr>
          <w:p w14:paraId="3A58D800"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0</w:t>
            </w:r>
          </w:p>
        </w:tc>
        <w:tc>
          <w:tcPr>
            <w:tcW w:w="750" w:type="dxa"/>
            <w:shd w:val="clear" w:color="auto" w:fill="auto"/>
            <w:noWrap/>
            <w:hideMark/>
          </w:tcPr>
          <w:p w14:paraId="7D634D7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r>
      <w:tr w:rsidR="00EF798A" w:rsidRPr="00EF798A" w14:paraId="50164006" w14:textId="77777777" w:rsidTr="00EF798A">
        <w:tc>
          <w:tcPr>
            <w:tcW w:w="3318" w:type="dxa"/>
            <w:shd w:val="clear" w:color="auto" w:fill="auto"/>
            <w:noWrap/>
            <w:hideMark/>
          </w:tcPr>
          <w:p w14:paraId="62B08C06"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Mixed</w:t>
            </w:r>
          </w:p>
        </w:tc>
        <w:tc>
          <w:tcPr>
            <w:tcW w:w="750" w:type="dxa"/>
            <w:shd w:val="clear" w:color="auto" w:fill="auto"/>
            <w:noWrap/>
            <w:hideMark/>
          </w:tcPr>
          <w:p w14:paraId="29F8A10A"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 0</w:t>
            </w:r>
          </w:p>
        </w:tc>
        <w:tc>
          <w:tcPr>
            <w:tcW w:w="750" w:type="dxa"/>
            <w:shd w:val="clear" w:color="auto" w:fill="auto"/>
            <w:noWrap/>
            <w:hideMark/>
          </w:tcPr>
          <w:p w14:paraId="4246D4D3"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0</w:t>
            </w:r>
          </w:p>
        </w:tc>
        <w:tc>
          <w:tcPr>
            <w:tcW w:w="750" w:type="dxa"/>
            <w:shd w:val="clear" w:color="auto" w:fill="auto"/>
            <w:noWrap/>
            <w:hideMark/>
          </w:tcPr>
          <w:p w14:paraId="325F747A"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0</w:t>
            </w:r>
          </w:p>
        </w:tc>
        <w:tc>
          <w:tcPr>
            <w:tcW w:w="750" w:type="dxa"/>
            <w:shd w:val="clear" w:color="auto" w:fill="auto"/>
            <w:noWrap/>
            <w:hideMark/>
          </w:tcPr>
          <w:p w14:paraId="13042D49"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0</w:t>
            </w:r>
          </w:p>
        </w:tc>
        <w:tc>
          <w:tcPr>
            <w:tcW w:w="750" w:type="dxa"/>
            <w:shd w:val="clear" w:color="auto" w:fill="auto"/>
            <w:noWrap/>
            <w:hideMark/>
          </w:tcPr>
          <w:p w14:paraId="224A0F81"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50" w:type="dxa"/>
            <w:shd w:val="clear" w:color="auto" w:fill="auto"/>
            <w:noWrap/>
            <w:hideMark/>
          </w:tcPr>
          <w:p w14:paraId="0E41945E"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0</w:t>
            </w:r>
          </w:p>
        </w:tc>
        <w:tc>
          <w:tcPr>
            <w:tcW w:w="750" w:type="dxa"/>
            <w:shd w:val="clear" w:color="auto" w:fill="auto"/>
            <w:noWrap/>
            <w:hideMark/>
          </w:tcPr>
          <w:p w14:paraId="04E59F16"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50" w:type="dxa"/>
            <w:shd w:val="clear" w:color="auto" w:fill="auto"/>
            <w:noWrap/>
            <w:hideMark/>
          </w:tcPr>
          <w:p w14:paraId="7814C6A9"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r>
      <w:tr w:rsidR="00EF798A" w:rsidRPr="00EF798A" w14:paraId="08A35CCF" w14:textId="77777777" w:rsidTr="00EF798A">
        <w:tc>
          <w:tcPr>
            <w:tcW w:w="3318" w:type="dxa"/>
            <w:shd w:val="clear" w:color="auto" w:fill="auto"/>
            <w:noWrap/>
            <w:hideMark/>
          </w:tcPr>
          <w:p w14:paraId="00A2FF20"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Declined or unknown</w:t>
            </w:r>
          </w:p>
        </w:tc>
        <w:tc>
          <w:tcPr>
            <w:tcW w:w="750" w:type="dxa"/>
            <w:shd w:val="clear" w:color="auto" w:fill="auto"/>
            <w:noWrap/>
            <w:hideMark/>
          </w:tcPr>
          <w:p w14:paraId="0822130B"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11</w:t>
            </w:r>
          </w:p>
        </w:tc>
        <w:tc>
          <w:tcPr>
            <w:tcW w:w="750" w:type="dxa"/>
            <w:shd w:val="clear" w:color="auto" w:fill="auto"/>
            <w:noWrap/>
            <w:hideMark/>
          </w:tcPr>
          <w:p w14:paraId="1E414B1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9</w:t>
            </w:r>
          </w:p>
        </w:tc>
        <w:tc>
          <w:tcPr>
            <w:tcW w:w="750" w:type="dxa"/>
            <w:shd w:val="clear" w:color="auto" w:fill="auto"/>
            <w:noWrap/>
            <w:hideMark/>
          </w:tcPr>
          <w:p w14:paraId="49EB6CC4"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7</w:t>
            </w:r>
          </w:p>
        </w:tc>
        <w:tc>
          <w:tcPr>
            <w:tcW w:w="750" w:type="dxa"/>
            <w:shd w:val="clear" w:color="auto" w:fill="auto"/>
            <w:noWrap/>
            <w:hideMark/>
          </w:tcPr>
          <w:p w14:paraId="67B87980"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w:t>
            </w:r>
          </w:p>
        </w:tc>
        <w:tc>
          <w:tcPr>
            <w:tcW w:w="750" w:type="dxa"/>
            <w:shd w:val="clear" w:color="auto" w:fill="auto"/>
            <w:noWrap/>
            <w:hideMark/>
          </w:tcPr>
          <w:p w14:paraId="2B1A0103"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3</w:t>
            </w:r>
          </w:p>
        </w:tc>
        <w:tc>
          <w:tcPr>
            <w:tcW w:w="750" w:type="dxa"/>
            <w:shd w:val="clear" w:color="auto" w:fill="auto"/>
            <w:noWrap/>
            <w:hideMark/>
          </w:tcPr>
          <w:p w14:paraId="1FA59DF1"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7</w:t>
            </w:r>
          </w:p>
        </w:tc>
        <w:tc>
          <w:tcPr>
            <w:tcW w:w="750" w:type="dxa"/>
            <w:shd w:val="clear" w:color="auto" w:fill="auto"/>
            <w:noWrap/>
            <w:hideMark/>
          </w:tcPr>
          <w:p w14:paraId="2FA8F5D4"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3</w:t>
            </w:r>
          </w:p>
        </w:tc>
        <w:tc>
          <w:tcPr>
            <w:tcW w:w="750" w:type="dxa"/>
            <w:shd w:val="clear" w:color="auto" w:fill="auto"/>
            <w:noWrap/>
            <w:hideMark/>
          </w:tcPr>
          <w:p w14:paraId="7FEB803B"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44</w:t>
            </w:r>
          </w:p>
        </w:tc>
      </w:tr>
      <w:tr w:rsidR="00EF798A" w:rsidRPr="00EF798A" w14:paraId="75427B12" w14:textId="77777777" w:rsidTr="00EF798A">
        <w:tc>
          <w:tcPr>
            <w:tcW w:w="3318" w:type="dxa"/>
            <w:tcBorders>
              <w:bottom w:val="single" w:sz="12" w:space="0" w:color="auto"/>
            </w:tcBorders>
            <w:shd w:val="clear" w:color="auto" w:fill="auto"/>
            <w:noWrap/>
            <w:hideMark/>
          </w:tcPr>
          <w:p w14:paraId="7E2C30F6"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Total</w:t>
            </w:r>
          </w:p>
        </w:tc>
        <w:tc>
          <w:tcPr>
            <w:tcW w:w="750" w:type="dxa"/>
            <w:tcBorders>
              <w:bottom w:val="single" w:sz="12" w:space="0" w:color="auto"/>
            </w:tcBorders>
            <w:shd w:val="clear" w:color="auto" w:fill="auto"/>
            <w:noWrap/>
            <w:hideMark/>
          </w:tcPr>
          <w:p w14:paraId="005F3D50"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22</w:t>
            </w:r>
          </w:p>
        </w:tc>
        <w:tc>
          <w:tcPr>
            <w:tcW w:w="750" w:type="dxa"/>
            <w:tcBorders>
              <w:bottom w:val="single" w:sz="12" w:space="0" w:color="auto"/>
            </w:tcBorders>
            <w:shd w:val="clear" w:color="auto" w:fill="auto"/>
            <w:noWrap/>
            <w:hideMark/>
          </w:tcPr>
          <w:p w14:paraId="60BFE7E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23</w:t>
            </w:r>
          </w:p>
        </w:tc>
        <w:tc>
          <w:tcPr>
            <w:tcW w:w="750" w:type="dxa"/>
            <w:tcBorders>
              <w:bottom w:val="single" w:sz="12" w:space="0" w:color="auto"/>
            </w:tcBorders>
            <w:shd w:val="clear" w:color="auto" w:fill="auto"/>
            <w:noWrap/>
            <w:hideMark/>
          </w:tcPr>
          <w:p w14:paraId="3D313BFA"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20</w:t>
            </w:r>
          </w:p>
        </w:tc>
        <w:tc>
          <w:tcPr>
            <w:tcW w:w="750" w:type="dxa"/>
            <w:tcBorders>
              <w:bottom w:val="single" w:sz="12" w:space="0" w:color="auto"/>
            </w:tcBorders>
            <w:shd w:val="clear" w:color="auto" w:fill="auto"/>
            <w:noWrap/>
            <w:hideMark/>
          </w:tcPr>
          <w:p w14:paraId="24D6B59F"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27</w:t>
            </w:r>
          </w:p>
        </w:tc>
        <w:tc>
          <w:tcPr>
            <w:tcW w:w="750" w:type="dxa"/>
            <w:tcBorders>
              <w:bottom w:val="single" w:sz="12" w:space="0" w:color="auto"/>
            </w:tcBorders>
            <w:shd w:val="clear" w:color="auto" w:fill="auto"/>
            <w:noWrap/>
            <w:hideMark/>
          </w:tcPr>
          <w:p w14:paraId="5C025965"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35</w:t>
            </w:r>
          </w:p>
        </w:tc>
        <w:tc>
          <w:tcPr>
            <w:tcW w:w="750" w:type="dxa"/>
            <w:tcBorders>
              <w:bottom w:val="single" w:sz="12" w:space="0" w:color="auto"/>
            </w:tcBorders>
            <w:shd w:val="clear" w:color="auto" w:fill="auto"/>
            <w:noWrap/>
            <w:hideMark/>
          </w:tcPr>
          <w:p w14:paraId="612C6037"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44</w:t>
            </w:r>
          </w:p>
        </w:tc>
        <w:tc>
          <w:tcPr>
            <w:tcW w:w="750" w:type="dxa"/>
            <w:tcBorders>
              <w:bottom w:val="single" w:sz="12" w:space="0" w:color="auto"/>
            </w:tcBorders>
            <w:shd w:val="clear" w:color="auto" w:fill="auto"/>
            <w:noWrap/>
            <w:hideMark/>
          </w:tcPr>
          <w:p w14:paraId="7E7406BA"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17</w:t>
            </w:r>
          </w:p>
        </w:tc>
        <w:tc>
          <w:tcPr>
            <w:tcW w:w="750" w:type="dxa"/>
            <w:tcBorders>
              <w:bottom w:val="single" w:sz="12" w:space="0" w:color="auto"/>
            </w:tcBorders>
            <w:shd w:val="clear" w:color="auto" w:fill="auto"/>
            <w:noWrap/>
            <w:hideMark/>
          </w:tcPr>
          <w:p w14:paraId="44330B3A"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188</w:t>
            </w:r>
          </w:p>
        </w:tc>
      </w:tr>
    </w:tbl>
    <w:p w14:paraId="12785AED" w14:textId="77777777" w:rsidR="004B7877" w:rsidRPr="003812DD" w:rsidRDefault="004B7877" w:rsidP="004B7877">
      <w:pPr>
        <w:jc w:val="both"/>
        <w:rPr>
          <w:rFonts w:ascii="Times New Roman" w:hAnsi="Times New Roman" w:cs="Times New Roman"/>
          <w:color w:val="000000" w:themeColor="text1"/>
          <w:sz w:val="20"/>
          <w:szCs w:val="20"/>
        </w:rPr>
      </w:pPr>
    </w:p>
    <w:p w14:paraId="2E44F377" w14:textId="77777777" w:rsidR="004B7877" w:rsidRPr="00C37B5B" w:rsidRDefault="004B7877" w:rsidP="004A7D89">
      <w:pPr>
        <w:pStyle w:val="SingleTxtG"/>
        <w:rPr>
          <w:rFonts w:ascii="Times New Roman" w:hAnsi="Times New Roman" w:cs="Times New Roman"/>
          <w:color w:val="000000" w:themeColor="text1"/>
          <w:sz w:val="20"/>
          <w:szCs w:val="20"/>
        </w:rPr>
      </w:pPr>
      <w:r w:rsidRPr="003812DD">
        <w:rPr>
          <w:rFonts w:ascii="Times New Roman" w:hAnsi="Times New Roman" w:cs="Times New Roman"/>
          <w:color w:val="000000" w:themeColor="text1"/>
          <w:sz w:val="20"/>
          <w:szCs w:val="20"/>
        </w:rPr>
        <w:t xml:space="preserve">Out of a total of 188 race-crime victims for the period of 2015-2021, the majority (ninety-two) identified as white, followed by individuals who declined to provide their ethnicity, or those with an unknown ethnic background (forty-four) and individuals who identify as Black or Black British (twenty-nine). </w:t>
      </w:r>
    </w:p>
    <w:p w14:paraId="263CED01" w14:textId="77777777" w:rsidR="004B7877" w:rsidRPr="003812DD" w:rsidRDefault="004B7877" w:rsidP="004A7D89">
      <w:pPr>
        <w:pStyle w:val="SingleTxtG"/>
        <w:rPr>
          <w:rFonts w:ascii="Times New Roman" w:hAnsi="Times New Roman" w:cs="Times New Roman"/>
          <w:color w:val="000000" w:themeColor="text1"/>
          <w:sz w:val="20"/>
          <w:szCs w:val="20"/>
        </w:rPr>
      </w:pPr>
      <w:r w:rsidRPr="004A7D89">
        <w:rPr>
          <w:rFonts w:ascii="Times New Roman" w:hAnsi="Times New Roman" w:cs="Times New Roman"/>
          <w:sz w:val="20"/>
          <w:szCs w:val="20"/>
        </w:rPr>
        <w:lastRenderedPageBreak/>
        <w:t>The</w:t>
      </w:r>
      <w:r w:rsidRPr="003812DD">
        <w:rPr>
          <w:rFonts w:ascii="Times New Roman" w:hAnsi="Times New Roman" w:cs="Times New Roman"/>
          <w:color w:val="000000" w:themeColor="text1"/>
          <w:sz w:val="20"/>
          <w:szCs w:val="20"/>
        </w:rPr>
        <w:t xml:space="preserve"> States of Jersey police force recognises that Hate Crime remains significantly under-reported in Jersey and therefore continues to focus on all aspects of awareness and education. The Community Policing Team co-ordinates and promotes this awareness work across the Force and in particular focuses on:</w:t>
      </w:r>
    </w:p>
    <w:p w14:paraId="0A5D11DD" w14:textId="77777777" w:rsidR="004B7877" w:rsidRPr="00EF798A" w:rsidRDefault="004B7877" w:rsidP="00EF798A">
      <w:pPr>
        <w:pStyle w:val="Bullet1G"/>
        <w:rPr>
          <w:rFonts w:ascii="Times New Roman" w:hAnsi="Times New Roman" w:cs="Times New Roman"/>
          <w:sz w:val="20"/>
          <w:szCs w:val="20"/>
        </w:rPr>
      </w:pPr>
      <w:r w:rsidRPr="00EF798A">
        <w:rPr>
          <w:rFonts w:ascii="Times New Roman" w:hAnsi="Times New Roman" w:cs="Times New Roman"/>
          <w:sz w:val="20"/>
          <w:szCs w:val="20"/>
        </w:rPr>
        <w:t>Co-ordinated school inputs, proactive community outreach activities, night-time economy awareness, Victim and Witness Care unit work and a wide variety of media engagement.</w:t>
      </w:r>
    </w:p>
    <w:p w14:paraId="2F82FE3D" w14:textId="77777777" w:rsidR="004B7877" w:rsidRPr="00EF798A" w:rsidRDefault="004B7877" w:rsidP="00EF798A">
      <w:pPr>
        <w:pStyle w:val="Bullet1G"/>
        <w:rPr>
          <w:rFonts w:ascii="Times New Roman" w:hAnsi="Times New Roman" w:cs="Times New Roman"/>
          <w:sz w:val="20"/>
          <w:szCs w:val="20"/>
        </w:rPr>
      </w:pPr>
      <w:r w:rsidRPr="00EF798A">
        <w:rPr>
          <w:rFonts w:ascii="Times New Roman" w:hAnsi="Times New Roman" w:cs="Times New Roman"/>
          <w:sz w:val="20"/>
          <w:szCs w:val="20"/>
        </w:rPr>
        <w:t>The Community Policing Team also works closely with the Jersey Community Advisory Group (CAG) to promote greater understanding in respect to all elements of Hate Crime. They help to distribute a wide range of internationally recognised hashtags (e.g., #NationalHCAW, #WeStandTogether etc) and encourage open conversation about Hate Crime across all of Jersey’s communities.</w:t>
      </w:r>
    </w:p>
    <w:p w14:paraId="4F60316B" w14:textId="77777777" w:rsidR="004B7877" w:rsidRPr="00EF798A" w:rsidRDefault="004B7877" w:rsidP="00EF798A">
      <w:pPr>
        <w:pStyle w:val="Bullet1G"/>
        <w:rPr>
          <w:rFonts w:ascii="Times New Roman" w:hAnsi="Times New Roman" w:cs="Times New Roman"/>
          <w:sz w:val="20"/>
          <w:szCs w:val="20"/>
        </w:rPr>
      </w:pPr>
      <w:r w:rsidRPr="00EF798A">
        <w:rPr>
          <w:rFonts w:ascii="Times New Roman" w:hAnsi="Times New Roman" w:cs="Times New Roman"/>
          <w:sz w:val="20"/>
          <w:szCs w:val="20"/>
        </w:rPr>
        <w:t>The States of Jersey Police takes part in national campaigns, most recently, the National Hate Crime Awareness week which ran from 10 to 17 October 2020. The island-wide campaign was developed in conjunction with Stop Hate UK and local community groups and featured islanders who had found themselves victims of abuse, as well as community leaders.</w:t>
      </w:r>
    </w:p>
    <w:p w14:paraId="3854A5BF" w14:textId="02B2CCA9" w:rsidR="004B7877" w:rsidRPr="001767C2" w:rsidRDefault="001767C2" w:rsidP="001767C2">
      <w:pPr>
        <w:pStyle w:val="H4G"/>
        <w:rPr>
          <w:rFonts w:ascii="Times New Roman" w:hAnsi="Times New Roman" w:cs="Times New Roman"/>
          <w:sz w:val="20"/>
          <w:szCs w:val="20"/>
        </w:rPr>
      </w:pPr>
      <w:r>
        <w:tab/>
      </w:r>
      <w:r>
        <w:tab/>
      </w:r>
      <w:r w:rsidR="004B7877" w:rsidRPr="001767C2">
        <w:rPr>
          <w:rFonts w:ascii="Times New Roman" w:hAnsi="Times New Roman" w:cs="Times New Roman"/>
          <w:sz w:val="20"/>
          <w:szCs w:val="20"/>
        </w:rPr>
        <w:t>New legislation</w:t>
      </w:r>
    </w:p>
    <w:p w14:paraId="22675BFE" w14:textId="77777777" w:rsidR="004B7877" w:rsidRPr="004A7D89" w:rsidRDefault="004B7877" w:rsidP="004A7D89">
      <w:pPr>
        <w:pStyle w:val="SingleTxtG"/>
        <w:rPr>
          <w:rFonts w:ascii="Times New Roman" w:hAnsi="Times New Roman" w:cs="Times New Roman"/>
          <w:sz w:val="20"/>
          <w:szCs w:val="20"/>
        </w:rPr>
      </w:pPr>
      <w:r w:rsidRPr="004A7D89">
        <w:rPr>
          <w:rFonts w:ascii="Times New Roman" w:hAnsi="Times New Roman" w:cs="Times New Roman"/>
          <w:sz w:val="20"/>
          <w:szCs w:val="20"/>
        </w:rPr>
        <w:t>The Government of Jersey is also in the process of developing new legislation, the draft Crime (Prejudice and Public Disorder) (Jersey) Law, which would provide for new criminal offences and increased sentencing powers in relation to criminal behaviour motivated by prejudice against protected groups of people, to create new offences relating to public order and to consolidate existing offences on disorderly conduct. A summary of responses to a consultation seeking opinions on the draft Law has been published, and changes are being made to the Law regarding the feedback.</w:t>
      </w:r>
      <w:r w:rsidRPr="004A7D89">
        <w:footnoteReference w:id="3"/>
      </w:r>
      <w:r w:rsidRPr="004A7D89">
        <w:rPr>
          <w:rFonts w:ascii="Times New Roman" w:hAnsi="Times New Roman" w:cs="Times New Roman"/>
          <w:sz w:val="20"/>
          <w:szCs w:val="20"/>
        </w:rPr>
        <w:t xml:space="preserve"> It is anticipated that the draft Law will be lodged with the States Assembly by the end of 2023.</w:t>
      </w:r>
    </w:p>
    <w:p w14:paraId="7240DD50" w14:textId="25BD3472" w:rsidR="004B7877" w:rsidRPr="001767C2" w:rsidRDefault="001767C2" w:rsidP="001767C2">
      <w:pPr>
        <w:pStyle w:val="H4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1767C2">
        <w:rPr>
          <w:rFonts w:ascii="Times New Roman" w:hAnsi="Times New Roman" w:cs="Times New Roman"/>
          <w:sz w:val="20"/>
          <w:szCs w:val="20"/>
        </w:rPr>
        <w:t xml:space="preserve">Impact of stop and search powers on individuals belonging to visible ethnic minority groups </w:t>
      </w:r>
    </w:p>
    <w:p w14:paraId="3D772F30" w14:textId="77777777" w:rsidR="004B7877" w:rsidRDefault="004B7877" w:rsidP="004A7D89">
      <w:pPr>
        <w:pStyle w:val="SingleTxtG"/>
        <w:rPr>
          <w:rFonts w:ascii="Times New Roman" w:hAnsi="Times New Roman" w:cs="Times New Roman"/>
          <w:color w:val="000000" w:themeColor="text1"/>
          <w:sz w:val="20"/>
          <w:szCs w:val="20"/>
        </w:rPr>
      </w:pPr>
      <w:r w:rsidRPr="003812DD">
        <w:rPr>
          <w:rFonts w:ascii="Times New Roman" w:hAnsi="Times New Roman" w:cs="Times New Roman"/>
          <w:color w:val="000000" w:themeColor="text1"/>
          <w:sz w:val="20"/>
          <w:szCs w:val="20"/>
        </w:rPr>
        <w:t xml:space="preserve">The States of Jersey Police regularly reviews the impact of stop and search powers on individuals belonging to visible ethnic minority groups. </w:t>
      </w:r>
    </w:p>
    <w:p w14:paraId="3B6265D0" w14:textId="3A47A7EF" w:rsidR="004B7877" w:rsidRPr="00477459" w:rsidRDefault="004B7877" w:rsidP="00EF798A">
      <w:pPr>
        <w:ind w:left="1134"/>
        <w:jc w:val="both"/>
        <w:rPr>
          <w:rFonts w:ascii="Times New Roman" w:hAnsi="Times New Roman" w:cs="Times New Roman"/>
          <w:b/>
          <w:bCs/>
          <w:color w:val="000000" w:themeColor="text1"/>
          <w:sz w:val="20"/>
          <w:szCs w:val="20"/>
        </w:rPr>
      </w:pPr>
      <w:r w:rsidRPr="003812DD">
        <w:rPr>
          <w:rFonts w:ascii="Times New Roman" w:hAnsi="Times New Roman" w:cs="Times New Roman"/>
          <w:b/>
          <w:bCs/>
          <w:color w:val="000000" w:themeColor="text1"/>
          <w:sz w:val="20"/>
          <w:szCs w:val="20"/>
        </w:rPr>
        <w:t>Table 2.3: Place of birth of individuals subject to stop and search powers in Jersey under the Police, Procedures and Criminal Evidence (Jersey) Law 2003 (“PACE”) for the period 2015-2021</w:t>
      </w:r>
    </w:p>
    <w:tbl>
      <w:tblPr>
        <w:tblW w:w="7370" w:type="dxa"/>
        <w:tblInd w:w="1134" w:type="dxa"/>
        <w:tblLayout w:type="fixed"/>
        <w:tblCellMar>
          <w:left w:w="0" w:type="dxa"/>
          <w:right w:w="0" w:type="dxa"/>
        </w:tblCellMar>
        <w:tblLook w:val="04A0" w:firstRow="1" w:lastRow="0" w:firstColumn="1" w:lastColumn="0" w:noHBand="0" w:noVBand="1"/>
      </w:tblPr>
      <w:tblGrid>
        <w:gridCol w:w="1039"/>
        <w:gridCol w:w="2246"/>
        <w:gridCol w:w="575"/>
        <w:gridCol w:w="575"/>
        <w:gridCol w:w="575"/>
        <w:gridCol w:w="575"/>
        <w:gridCol w:w="575"/>
        <w:gridCol w:w="575"/>
        <w:gridCol w:w="635"/>
      </w:tblGrid>
      <w:tr w:rsidR="00EF798A" w:rsidRPr="00EF798A" w14:paraId="139D769A" w14:textId="77777777" w:rsidTr="00EF798A">
        <w:trPr>
          <w:tblHeader/>
        </w:trPr>
        <w:tc>
          <w:tcPr>
            <w:tcW w:w="1360" w:type="dxa"/>
            <w:tcBorders>
              <w:top w:val="single" w:sz="4" w:space="0" w:color="auto"/>
              <w:bottom w:val="single" w:sz="12" w:space="0" w:color="auto"/>
            </w:tcBorders>
            <w:shd w:val="clear" w:color="auto" w:fill="auto"/>
            <w:noWrap/>
            <w:vAlign w:val="bottom"/>
            <w:hideMark/>
          </w:tcPr>
          <w:p w14:paraId="48E8A65E"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Type of stop search</w:t>
            </w:r>
          </w:p>
        </w:tc>
        <w:tc>
          <w:tcPr>
            <w:tcW w:w="2946" w:type="dxa"/>
            <w:tcBorders>
              <w:top w:val="single" w:sz="4" w:space="0" w:color="auto"/>
              <w:bottom w:val="single" w:sz="12" w:space="0" w:color="auto"/>
            </w:tcBorders>
            <w:shd w:val="clear" w:color="auto" w:fill="auto"/>
            <w:noWrap/>
            <w:vAlign w:val="bottom"/>
            <w:hideMark/>
          </w:tcPr>
          <w:p w14:paraId="20433AC5"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Place of birth</w:t>
            </w:r>
          </w:p>
        </w:tc>
        <w:tc>
          <w:tcPr>
            <w:tcW w:w="749" w:type="dxa"/>
            <w:tcBorders>
              <w:top w:val="single" w:sz="4" w:space="0" w:color="auto"/>
              <w:bottom w:val="single" w:sz="12" w:space="0" w:color="auto"/>
            </w:tcBorders>
            <w:shd w:val="clear" w:color="auto" w:fill="auto"/>
            <w:noWrap/>
            <w:vAlign w:val="bottom"/>
            <w:hideMark/>
          </w:tcPr>
          <w:p w14:paraId="4E324A24"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2016</w:t>
            </w:r>
          </w:p>
        </w:tc>
        <w:tc>
          <w:tcPr>
            <w:tcW w:w="749" w:type="dxa"/>
            <w:tcBorders>
              <w:top w:val="single" w:sz="4" w:space="0" w:color="auto"/>
              <w:bottom w:val="single" w:sz="12" w:space="0" w:color="auto"/>
            </w:tcBorders>
            <w:shd w:val="clear" w:color="auto" w:fill="auto"/>
            <w:noWrap/>
            <w:vAlign w:val="bottom"/>
            <w:hideMark/>
          </w:tcPr>
          <w:p w14:paraId="7A533837"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2017</w:t>
            </w:r>
          </w:p>
        </w:tc>
        <w:tc>
          <w:tcPr>
            <w:tcW w:w="749" w:type="dxa"/>
            <w:tcBorders>
              <w:top w:val="single" w:sz="4" w:space="0" w:color="auto"/>
              <w:bottom w:val="single" w:sz="12" w:space="0" w:color="auto"/>
            </w:tcBorders>
            <w:shd w:val="clear" w:color="auto" w:fill="auto"/>
            <w:noWrap/>
            <w:vAlign w:val="bottom"/>
            <w:hideMark/>
          </w:tcPr>
          <w:p w14:paraId="65A0A0D2"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2018</w:t>
            </w:r>
          </w:p>
        </w:tc>
        <w:tc>
          <w:tcPr>
            <w:tcW w:w="749" w:type="dxa"/>
            <w:tcBorders>
              <w:top w:val="single" w:sz="4" w:space="0" w:color="auto"/>
              <w:bottom w:val="single" w:sz="12" w:space="0" w:color="auto"/>
            </w:tcBorders>
            <w:shd w:val="clear" w:color="auto" w:fill="auto"/>
            <w:noWrap/>
            <w:vAlign w:val="bottom"/>
            <w:hideMark/>
          </w:tcPr>
          <w:p w14:paraId="5E468875"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2019</w:t>
            </w:r>
          </w:p>
        </w:tc>
        <w:tc>
          <w:tcPr>
            <w:tcW w:w="749" w:type="dxa"/>
            <w:tcBorders>
              <w:top w:val="single" w:sz="4" w:space="0" w:color="auto"/>
              <w:bottom w:val="single" w:sz="12" w:space="0" w:color="auto"/>
            </w:tcBorders>
            <w:shd w:val="clear" w:color="auto" w:fill="auto"/>
            <w:noWrap/>
            <w:vAlign w:val="bottom"/>
            <w:hideMark/>
          </w:tcPr>
          <w:p w14:paraId="52EDC71F"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2020</w:t>
            </w:r>
          </w:p>
        </w:tc>
        <w:tc>
          <w:tcPr>
            <w:tcW w:w="749" w:type="dxa"/>
            <w:tcBorders>
              <w:top w:val="single" w:sz="4" w:space="0" w:color="auto"/>
              <w:bottom w:val="single" w:sz="12" w:space="0" w:color="auto"/>
            </w:tcBorders>
            <w:shd w:val="clear" w:color="auto" w:fill="auto"/>
            <w:noWrap/>
            <w:vAlign w:val="bottom"/>
            <w:hideMark/>
          </w:tcPr>
          <w:p w14:paraId="06FCC935"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2021</w:t>
            </w:r>
          </w:p>
        </w:tc>
        <w:tc>
          <w:tcPr>
            <w:tcW w:w="828" w:type="dxa"/>
            <w:tcBorders>
              <w:top w:val="single" w:sz="4" w:space="0" w:color="auto"/>
              <w:bottom w:val="single" w:sz="12" w:space="0" w:color="auto"/>
            </w:tcBorders>
            <w:shd w:val="clear" w:color="auto" w:fill="auto"/>
            <w:noWrap/>
            <w:vAlign w:val="bottom"/>
            <w:hideMark/>
          </w:tcPr>
          <w:p w14:paraId="2ABF9AAC" w14:textId="77777777" w:rsidR="004B7877" w:rsidRPr="00EF798A" w:rsidRDefault="004B7877" w:rsidP="00EF798A">
            <w:pPr>
              <w:spacing w:before="80" w:after="80" w:line="200" w:lineRule="exact"/>
              <w:ind w:right="113"/>
              <w:rPr>
                <w:rFonts w:ascii="Times New Roman" w:hAnsi="Times New Roman" w:cs="Times New Roman"/>
                <w:i/>
                <w:sz w:val="16"/>
              </w:rPr>
            </w:pPr>
            <w:r w:rsidRPr="00EF798A">
              <w:rPr>
                <w:rFonts w:ascii="Times New Roman" w:hAnsi="Times New Roman" w:cs="Times New Roman"/>
                <w:i/>
                <w:sz w:val="16"/>
              </w:rPr>
              <w:t>Total</w:t>
            </w:r>
          </w:p>
        </w:tc>
      </w:tr>
      <w:tr w:rsidR="00EF798A" w:rsidRPr="00EF798A" w14:paraId="2EA43A7B" w14:textId="77777777" w:rsidTr="00EF798A">
        <w:trPr>
          <w:trHeight w:hRule="exact" w:val="113"/>
        </w:trPr>
        <w:tc>
          <w:tcPr>
            <w:tcW w:w="1360" w:type="dxa"/>
            <w:tcBorders>
              <w:top w:val="single" w:sz="12" w:space="0" w:color="auto"/>
            </w:tcBorders>
            <w:shd w:val="clear" w:color="auto" w:fill="auto"/>
            <w:noWrap/>
          </w:tcPr>
          <w:p w14:paraId="6515FB13"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2946" w:type="dxa"/>
            <w:tcBorders>
              <w:top w:val="single" w:sz="12" w:space="0" w:color="auto"/>
            </w:tcBorders>
            <w:shd w:val="clear" w:color="auto" w:fill="auto"/>
            <w:noWrap/>
          </w:tcPr>
          <w:p w14:paraId="174E057C"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49" w:type="dxa"/>
            <w:tcBorders>
              <w:top w:val="single" w:sz="12" w:space="0" w:color="auto"/>
            </w:tcBorders>
            <w:shd w:val="clear" w:color="auto" w:fill="auto"/>
            <w:noWrap/>
          </w:tcPr>
          <w:p w14:paraId="27352A02"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49" w:type="dxa"/>
            <w:tcBorders>
              <w:top w:val="single" w:sz="12" w:space="0" w:color="auto"/>
            </w:tcBorders>
            <w:shd w:val="clear" w:color="auto" w:fill="auto"/>
            <w:noWrap/>
          </w:tcPr>
          <w:p w14:paraId="3D995EE6"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49" w:type="dxa"/>
            <w:tcBorders>
              <w:top w:val="single" w:sz="12" w:space="0" w:color="auto"/>
            </w:tcBorders>
            <w:shd w:val="clear" w:color="auto" w:fill="auto"/>
            <w:noWrap/>
          </w:tcPr>
          <w:p w14:paraId="3FDA8508"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49" w:type="dxa"/>
            <w:tcBorders>
              <w:top w:val="single" w:sz="12" w:space="0" w:color="auto"/>
            </w:tcBorders>
            <w:shd w:val="clear" w:color="auto" w:fill="auto"/>
            <w:noWrap/>
          </w:tcPr>
          <w:p w14:paraId="3D2E57D4"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49" w:type="dxa"/>
            <w:tcBorders>
              <w:top w:val="single" w:sz="12" w:space="0" w:color="auto"/>
            </w:tcBorders>
            <w:shd w:val="clear" w:color="auto" w:fill="auto"/>
            <w:noWrap/>
          </w:tcPr>
          <w:p w14:paraId="35EC2447"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749" w:type="dxa"/>
            <w:tcBorders>
              <w:top w:val="single" w:sz="12" w:space="0" w:color="auto"/>
            </w:tcBorders>
            <w:shd w:val="clear" w:color="auto" w:fill="auto"/>
            <w:noWrap/>
          </w:tcPr>
          <w:p w14:paraId="3F387D7A" w14:textId="77777777" w:rsidR="00EF798A" w:rsidRPr="00EF798A" w:rsidRDefault="00EF798A" w:rsidP="00EF798A">
            <w:pPr>
              <w:spacing w:before="40" w:after="120" w:line="240" w:lineRule="atLeast"/>
              <w:ind w:right="113"/>
              <w:rPr>
                <w:rFonts w:ascii="Times New Roman" w:hAnsi="Times New Roman" w:cs="Times New Roman"/>
                <w:sz w:val="20"/>
              </w:rPr>
            </w:pPr>
          </w:p>
        </w:tc>
        <w:tc>
          <w:tcPr>
            <w:tcW w:w="828" w:type="dxa"/>
            <w:tcBorders>
              <w:top w:val="single" w:sz="12" w:space="0" w:color="auto"/>
            </w:tcBorders>
            <w:shd w:val="clear" w:color="auto" w:fill="auto"/>
            <w:noWrap/>
          </w:tcPr>
          <w:p w14:paraId="7532884F" w14:textId="77777777" w:rsidR="00EF798A" w:rsidRPr="00EF798A" w:rsidRDefault="00EF798A" w:rsidP="00EF798A">
            <w:pPr>
              <w:spacing w:before="40" w:after="120" w:line="240" w:lineRule="atLeast"/>
              <w:ind w:right="113"/>
              <w:rPr>
                <w:rFonts w:ascii="Times New Roman" w:hAnsi="Times New Roman" w:cs="Times New Roman"/>
                <w:sz w:val="20"/>
              </w:rPr>
            </w:pPr>
          </w:p>
        </w:tc>
      </w:tr>
      <w:tr w:rsidR="00EF798A" w:rsidRPr="00EF798A" w14:paraId="7E63F410" w14:textId="77777777" w:rsidTr="00EF798A">
        <w:tc>
          <w:tcPr>
            <w:tcW w:w="1360" w:type="dxa"/>
            <w:shd w:val="clear" w:color="auto" w:fill="auto"/>
            <w:noWrap/>
            <w:hideMark/>
          </w:tcPr>
          <w:p w14:paraId="1ADBBBA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PACE</w:t>
            </w:r>
          </w:p>
        </w:tc>
        <w:tc>
          <w:tcPr>
            <w:tcW w:w="2946" w:type="dxa"/>
            <w:shd w:val="clear" w:color="auto" w:fill="auto"/>
            <w:noWrap/>
            <w:hideMark/>
          </w:tcPr>
          <w:p w14:paraId="7ABBAB7E"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Jersey</w:t>
            </w:r>
          </w:p>
        </w:tc>
        <w:tc>
          <w:tcPr>
            <w:tcW w:w="749" w:type="dxa"/>
            <w:shd w:val="clear" w:color="auto" w:fill="auto"/>
            <w:noWrap/>
            <w:hideMark/>
          </w:tcPr>
          <w:p w14:paraId="0CAF0433"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55</w:t>
            </w:r>
          </w:p>
        </w:tc>
        <w:tc>
          <w:tcPr>
            <w:tcW w:w="749" w:type="dxa"/>
            <w:shd w:val="clear" w:color="auto" w:fill="auto"/>
            <w:noWrap/>
            <w:hideMark/>
          </w:tcPr>
          <w:p w14:paraId="3140E315"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59</w:t>
            </w:r>
          </w:p>
        </w:tc>
        <w:tc>
          <w:tcPr>
            <w:tcW w:w="749" w:type="dxa"/>
            <w:shd w:val="clear" w:color="auto" w:fill="auto"/>
            <w:noWrap/>
            <w:hideMark/>
          </w:tcPr>
          <w:p w14:paraId="21546C34"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71</w:t>
            </w:r>
          </w:p>
        </w:tc>
        <w:tc>
          <w:tcPr>
            <w:tcW w:w="749" w:type="dxa"/>
            <w:shd w:val="clear" w:color="auto" w:fill="auto"/>
            <w:noWrap/>
            <w:hideMark/>
          </w:tcPr>
          <w:p w14:paraId="3EC7DCF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78</w:t>
            </w:r>
          </w:p>
        </w:tc>
        <w:tc>
          <w:tcPr>
            <w:tcW w:w="749" w:type="dxa"/>
            <w:shd w:val="clear" w:color="auto" w:fill="auto"/>
            <w:noWrap/>
            <w:hideMark/>
          </w:tcPr>
          <w:p w14:paraId="14757E13"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93</w:t>
            </w:r>
          </w:p>
        </w:tc>
        <w:tc>
          <w:tcPr>
            <w:tcW w:w="749" w:type="dxa"/>
            <w:shd w:val="clear" w:color="auto" w:fill="auto"/>
            <w:noWrap/>
            <w:hideMark/>
          </w:tcPr>
          <w:p w14:paraId="7A726029"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57</w:t>
            </w:r>
          </w:p>
        </w:tc>
        <w:tc>
          <w:tcPr>
            <w:tcW w:w="828" w:type="dxa"/>
            <w:shd w:val="clear" w:color="auto" w:fill="auto"/>
            <w:noWrap/>
            <w:hideMark/>
          </w:tcPr>
          <w:p w14:paraId="10E00D1E"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413</w:t>
            </w:r>
          </w:p>
        </w:tc>
      </w:tr>
      <w:tr w:rsidR="00EF798A" w:rsidRPr="00EF798A" w14:paraId="645565B8" w14:textId="77777777" w:rsidTr="00EF798A">
        <w:tc>
          <w:tcPr>
            <w:tcW w:w="1360" w:type="dxa"/>
            <w:shd w:val="clear" w:color="auto" w:fill="auto"/>
            <w:noWrap/>
            <w:hideMark/>
          </w:tcPr>
          <w:p w14:paraId="5B97048B"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 </w:t>
            </w:r>
          </w:p>
        </w:tc>
        <w:tc>
          <w:tcPr>
            <w:tcW w:w="2946" w:type="dxa"/>
            <w:shd w:val="clear" w:color="auto" w:fill="auto"/>
            <w:noWrap/>
            <w:hideMark/>
          </w:tcPr>
          <w:p w14:paraId="4B9636B7"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United Kingdom (inc. other Channel Islands)</w:t>
            </w:r>
          </w:p>
        </w:tc>
        <w:tc>
          <w:tcPr>
            <w:tcW w:w="749" w:type="dxa"/>
            <w:shd w:val="clear" w:color="auto" w:fill="auto"/>
            <w:noWrap/>
            <w:hideMark/>
          </w:tcPr>
          <w:p w14:paraId="5CBDEBB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11</w:t>
            </w:r>
          </w:p>
        </w:tc>
        <w:tc>
          <w:tcPr>
            <w:tcW w:w="749" w:type="dxa"/>
            <w:shd w:val="clear" w:color="auto" w:fill="auto"/>
            <w:noWrap/>
            <w:hideMark/>
          </w:tcPr>
          <w:p w14:paraId="7D0982A7"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11</w:t>
            </w:r>
          </w:p>
        </w:tc>
        <w:tc>
          <w:tcPr>
            <w:tcW w:w="749" w:type="dxa"/>
            <w:shd w:val="clear" w:color="auto" w:fill="auto"/>
            <w:noWrap/>
            <w:hideMark/>
          </w:tcPr>
          <w:p w14:paraId="70E64E6E"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10</w:t>
            </w:r>
          </w:p>
        </w:tc>
        <w:tc>
          <w:tcPr>
            <w:tcW w:w="749" w:type="dxa"/>
            <w:shd w:val="clear" w:color="auto" w:fill="auto"/>
            <w:noWrap/>
            <w:hideMark/>
          </w:tcPr>
          <w:p w14:paraId="4E5BC546"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16</w:t>
            </w:r>
          </w:p>
        </w:tc>
        <w:tc>
          <w:tcPr>
            <w:tcW w:w="749" w:type="dxa"/>
            <w:shd w:val="clear" w:color="auto" w:fill="auto"/>
            <w:noWrap/>
            <w:hideMark/>
          </w:tcPr>
          <w:p w14:paraId="31ABFD40"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14</w:t>
            </w:r>
          </w:p>
        </w:tc>
        <w:tc>
          <w:tcPr>
            <w:tcW w:w="749" w:type="dxa"/>
            <w:shd w:val="clear" w:color="auto" w:fill="auto"/>
            <w:noWrap/>
            <w:hideMark/>
          </w:tcPr>
          <w:p w14:paraId="2E1F4C87"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w:t>
            </w:r>
          </w:p>
        </w:tc>
        <w:tc>
          <w:tcPr>
            <w:tcW w:w="828" w:type="dxa"/>
            <w:shd w:val="clear" w:color="auto" w:fill="auto"/>
            <w:noWrap/>
            <w:hideMark/>
          </w:tcPr>
          <w:p w14:paraId="01C7AD70"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66</w:t>
            </w:r>
          </w:p>
        </w:tc>
      </w:tr>
      <w:tr w:rsidR="00EF798A" w:rsidRPr="00EF798A" w14:paraId="6D74037C" w14:textId="77777777" w:rsidTr="00EF798A">
        <w:tc>
          <w:tcPr>
            <w:tcW w:w="1360" w:type="dxa"/>
            <w:shd w:val="clear" w:color="auto" w:fill="auto"/>
            <w:noWrap/>
            <w:hideMark/>
          </w:tcPr>
          <w:p w14:paraId="3B2C415A"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 </w:t>
            </w:r>
          </w:p>
        </w:tc>
        <w:tc>
          <w:tcPr>
            <w:tcW w:w="2946" w:type="dxa"/>
            <w:shd w:val="clear" w:color="auto" w:fill="auto"/>
            <w:noWrap/>
            <w:hideMark/>
          </w:tcPr>
          <w:p w14:paraId="2BD3EDB1"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Madeira/Portugal</w:t>
            </w:r>
          </w:p>
        </w:tc>
        <w:tc>
          <w:tcPr>
            <w:tcW w:w="749" w:type="dxa"/>
            <w:shd w:val="clear" w:color="auto" w:fill="auto"/>
            <w:noWrap/>
            <w:hideMark/>
          </w:tcPr>
          <w:p w14:paraId="7C526A87"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10</w:t>
            </w:r>
          </w:p>
        </w:tc>
        <w:tc>
          <w:tcPr>
            <w:tcW w:w="749" w:type="dxa"/>
            <w:shd w:val="clear" w:color="auto" w:fill="auto"/>
            <w:noWrap/>
            <w:hideMark/>
          </w:tcPr>
          <w:p w14:paraId="00CDA4F9"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9</w:t>
            </w:r>
          </w:p>
        </w:tc>
        <w:tc>
          <w:tcPr>
            <w:tcW w:w="749" w:type="dxa"/>
            <w:shd w:val="clear" w:color="auto" w:fill="auto"/>
            <w:noWrap/>
            <w:hideMark/>
          </w:tcPr>
          <w:p w14:paraId="6C3E9588"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10</w:t>
            </w:r>
          </w:p>
        </w:tc>
        <w:tc>
          <w:tcPr>
            <w:tcW w:w="749" w:type="dxa"/>
            <w:shd w:val="clear" w:color="auto" w:fill="auto"/>
            <w:noWrap/>
            <w:hideMark/>
          </w:tcPr>
          <w:p w14:paraId="37FB81A3"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9</w:t>
            </w:r>
          </w:p>
        </w:tc>
        <w:tc>
          <w:tcPr>
            <w:tcW w:w="749" w:type="dxa"/>
            <w:shd w:val="clear" w:color="auto" w:fill="auto"/>
            <w:noWrap/>
            <w:hideMark/>
          </w:tcPr>
          <w:p w14:paraId="46A91990"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12</w:t>
            </w:r>
          </w:p>
        </w:tc>
        <w:tc>
          <w:tcPr>
            <w:tcW w:w="749" w:type="dxa"/>
            <w:shd w:val="clear" w:color="auto" w:fill="auto"/>
            <w:noWrap/>
            <w:hideMark/>
          </w:tcPr>
          <w:p w14:paraId="604690D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828" w:type="dxa"/>
            <w:shd w:val="clear" w:color="auto" w:fill="auto"/>
            <w:noWrap/>
            <w:hideMark/>
          </w:tcPr>
          <w:p w14:paraId="0E30492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51</w:t>
            </w:r>
          </w:p>
        </w:tc>
      </w:tr>
      <w:tr w:rsidR="00EF798A" w:rsidRPr="00EF798A" w14:paraId="4CB22FD7" w14:textId="77777777" w:rsidTr="00EF798A">
        <w:tc>
          <w:tcPr>
            <w:tcW w:w="1360" w:type="dxa"/>
            <w:shd w:val="clear" w:color="auto" w:fill="auto"/>
            <w:noWrap/>
            <w:hideMark/>
          </w:tcPr>
          <w:p w14:paraId="16B69879"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 </w:t>
            </w:r>
          </w:p>
        </w:tc>
        <w:tc>
          <w:tcPr>
            <w:tcW w:w="2946" w:type="dxa"/>
            <w:shd w:val="clear" w:color="auto" w:fill="auto"/>
            <w:noWrap/>
            <w:hideMark/>
          </w:tcPr>
          <w:p w14:paraId="76040723"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Poland</w:t>
            </w:r>
          </w:p>
        </w:tc>
        <w:tc>
          <w:tcPr>
            <w:tcW w:w="749" w:type="dxa"/>
            <w:shd w:val="clear" w:color="auto" w:fill="auto"/>
            <w:noWrap/>
            <w:hideMark/>
          </w:tcPr>
          <w:p w14:paraId="1392B7D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7</w:t>
            </w:r>
          </w:p>
        </w:tc>
        <w:tc>
          <w:tcPr>
            <w:tcW w:w="749" w:type="dxa"/>
            <w:shd w:val="clear" w:color="auto" w:fill="auto"/>
            <w:noWrap/>
            <w:hideMark/>
          </w:tcPr>
          <w:p w14:paraId="7EA44D5B"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w:t>
            </w:r>
          </w:p>
        </w:tc>
        <w:tc>
          <w:tcPr>
            <w:tcW w:w="749" w:type="dxa"/>
            <w:shd w:val="clear" w:color="auto" w:fill="auto"/>
            <w:noWrap/>
            <w:hideMark/>
          </w:tcPr>
          <w:p w14:paraId="0038A57B"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749" w:type="dxa"/>
            <w:shd w:val="clear" w:color="auto" w:fill="auto"/>
            <w:noWrap/>
            <w:hideMark/>
          </w:tcPr>
          <w:p w14:paraId="18311842"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49" w:type="dxa"/>
            <w:shd w:val="clear" w:color="auto" w:fill="auto"/>
            <w:noWrap/>
            <w:hideMark/>
          </w:tcPr>
          <w:p w14:paraId="2E7C54C6"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49" w:type="dxa"/>
            <w:shd w:val="clear" w:color="auto" w:fill="auto"/>
            <w:noWrap/>
            <w:hideMark/>
          </w:tcPr>
          <w:p w14:paraId="72CD0BFF"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828" w:type="dxa"/>
            <w:shd w:val="clear" w:color="auto" w:fill="auto"/>
            <w:noWrap/>
            <w:hideMark/>
          </w:tcPr>
          <w:p w14:paraId="3F522069"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17</w:t>
            </w:r>
          </w:p>
        </w:tc>
      </w:tr>
      <w:tr w:rsidR="00EF798A" w:rsidRPr="00EF798A" w14:paraId="61EA5E96" w14:textId="77777777" w:rsidTr="00EF798A">
        <w:tc>
          <w:tcPr>
            <w:tcW w:w="1360" w:type="dxa"/>
            <w:shd w:val="clear" w:color="auto" w:fill="auto"/>
            <w:noWrap/>
            <w:hideMark/>
          </w:tcPr>
          <w:p w14:paraId="6AE220D2"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 </w:t>
            </w:r>
          </w:p>
        </w:tc>
        <w:tc>
          <w:tcPr>
            <w:tcW w:w="2946" w:type="dxa"/>
            <w:shd w:val="clear" w:color="auto" w:fill="auto"/>
            <w:noWrap/>
            <w:hideMark/>
          </w:tcPr>
          <w:p w14:paraId="001210B4"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Europe (other)</w:t>
            </w:r>
          </w:p>
        </w:tc>
        <w:tc>
          <w:tcPr>
            <w:tcW w:w="749" w:type="dxa"/>
            <w:shd w:val="clear" w:color="auto" w:fill="auto"/>
            <w:noWrap/>
            <w:hideMark/>
          </w:tcPr>
          <w:p w14:paraId="501778F8"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 0</w:t>
            </w:r>
          </w:p>
        </w:tc>
        <w:tc>
          <w:tcPr>
            <w:tcW w:w="749" w:type="dxa"/>
            <w:shd w:val="clear" w:color="auto" w:fill="auto"/>
            <w:noWrap/>
            <w:hideMark/>
          </w:tcPr>
          <w:p w14:paraId="2F88A90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749" w:type="dxa"/>
            <w:shd w:val="clear" w:color="auto" w:fill="auto"/>
            <w:noWrap/>
            <w:hideMark/>
          </w:tcPr>
          <w:p w14:paraId="28CA0881"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5</w:t>
            </w:r>
          </w:p>
        </w:tc>
        <w:tc>
          <w:tcPr>
            <w:tcW w:w="749" w:type="dxa"/>
            <w:shd w:val="clear" w:color="auto" w:fill="auto"/>
            <w:noWrap/>
            <w:hideMark/>
          </w:tcPr>
          <w:p w14:paraId="69B4F9DA"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4</w:t>
            </w:r>
          </w:p>
        </w:tc>
        <w:tc>
          <w:tcPr>
            <w:tcW w:w="749" w:type="dxa"/>
            <w:shd w:val="clear" w:color="auto" w:fill="auto"/>
            <w:noWrap/>
            <w:hideMark/>
          </w:tcPr>
          <w:p w14:paraId="5EE21ADA"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749" w:type="dxa"/>
            <w:shd w:val="clear" w:color="auto" w:fill="auto"/>
            <w:noWrap/>
            <w:hideMark/>
          </w:tcPr>
          <w:p w14:paraId="232D044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0</w:t>
            </w:r>
          </w:p>
        </w:tc>
        <w:tc>
          <w:tcPr>
            <w:tcW w:w="828" w:type="dxa"/>
            <w:shd w:val="clear" w:color="auto" w:fill="auto"/>
            <w:noWrap/>
            <w:hideMark/>
          </w:tcPr>
          <w:p w14:paraId="110AAF0E"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13</w:t>
            </w:r>
          </w:p>
        </w:tc>
      </w:tr>
      <w:tr w:rsidR="00EF798A" w:rsidRPr="00EF798A" w14:paraId="2E5EA7D2" w14:textId="77777777" w:rsidTr="00EF798A">
        <w:tc>
          <w:tcPr>
            <w:tcW w:w="1360" w:type="dxa"/>
            <w:shd w:val="clear" w:color="auto" w:fill="auto"/>
            <w:noWrap/>
            <w:hideMark/>
          </w:tcPr>
          <w:p w14:paraId="773B8AAA"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lastRenderedPageBreak/>
              <w:t> </w:t>
            </w:r>
          </w:p>
        </w:tc>
        <w:tc>
          <w:tcPr>
            <w:tcW w:w="2946" w:type="dxa"/>
            <w:shd w:val="clear" w:color="auto" w:fill="auto"/>
            <w:noWrap/>
            <w:hideMark/>
          </w:tcPr>
          <w:p w14:paraId="4243845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Outside Europe</w:t>
            </w:r>
          </w:p>
        </w:tc>
        <w:tc>
          <w:tcPr>
            <w:tcW w:w="749" w:type="dxa"/>
            <w:shd w:val="clear" w:color="auto" w:fill="auto"/>
            <w:noWrap/>
            <w:hideMark/>
          </w:tcPr>
          <w:p w14:paraId="333986C7"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49" w:type="dxa"/>
            <w:shd w:val="clear" w:color="auto" w:fill="auto"/>
            <w:noWrap/>
            <w:hideMark/>
          </w:tcPr>
          <w:p w14:paraId="40F45377"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0</w:t>
            </w:r>
          </w:p>
        </w:tc>
        <w:tc>
          <w:tcPr>
            <w:tcW w:w="749" w:type="dxa"/>
            <w:shd w:val="clear" w:color="auto" w:fill="auto"/>
            <w:noWrap/>
            <w:hideMark/>
          </w:tcPr>
          <w:p w14:paraId="7832C788"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49" w:type="dxa"/>
            <w:shd w:val="clear" w:color="auto" w:fill="auto"/>
            <w:noWrap/>
            <w:hideMark/>
          </w:tcPr>
          <w:p w14:paraId="4F1D9B4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0</w:t>
            </w:r>
          </w:p>
        </w:tc>
        <w:tc>
          <w:tcPr>
            <w:tcW w:w="749" w:type="dxa"/>
            <w:shd w:val="clear" w:color="auto" w:fill="auto"/>
            <w:noWrap/>
            <w:hideMark/>
          </w:tcPr>
          <w:p w14:paraId="3DDBAC38"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0</w:t>
            </w:r>
          </w:p>
        </w:tc>
        <w:tc>
          <w:tcPr>
            <w:tcW w:w="749" w:type="dxa"/>
            <w:shd w:val="clear" w:color="auto" w:fill="auto"/>
            <w:noWrap/>
            <w:hideMark/>
          </w:tcPr>
          <w:p w14:paraId="2F6AB29E"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828" w:type="dxa"/>
            <w:shd w:val="clear" w:color="auto" w:fill="auto"/>
            <w:noWrap/>
            <w:hideMark/>
          </w:tcPr>
          <w:p w14:paraId="2B531BCF"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3</w:t>
            </w:r>
          </w:p>
        </w:tc>
      </w:tr>
      <w:tr w:rsidR="00EF798A" w:rsidRPr="00EF798A" w14:paraId="519B2D3D" w14:textId="77777777" w:rsidTr="00EF798A">
        <w:tc>
          <w:tcPr>
            <w:tcW w:w="1360" w:type="dxa"/>
            <w:shd w:val="clear" w:color="auto" w:fill="auto"/>
            <w:noWrap/>
            <w:hideMark/>
          </w:tcPr>
          <w:p w14:paraId="0058F20B"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 </w:t>
            </w:r>
          </w:p>
        </w:tc>
        <w:tc>
          <w:tcPr>
            <w:tcW w:w="2946" w:type="dxa"/>
            <w:shd w:val="clear" w:color="auto" w:fill="auto"/>
            <w:noWrap/>
            <w:hideMark/>
          </w:tcPr>
          <w:p w14:paraId="6F4A3FC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Not given</w:t>
            </w:r>
          </w:p>
        </w:tc>
        <w:tc>
          <w:tcPr>
            <w:tcW w:w="749" w:type="dxa"/>
            <w:shd w:val="clear" w:color="auto" w:fill="auto"/>
            <w:noWrap/>
            <w:hideMark/>
          </w:tcPr>
          <w:p w14:paraId="0E7E70F8"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 0</w:t>
            </w:r>
          </w:p>
        </w:tc>
        <w:tc>
          <w:tcPr>
            <w:tcW w:w="749" w:type="dxa"/>
            <w:shd w:val="clear" w:color="auto" w:fill="auto"/>
            <w:noWrap/>
            <w:hideMark/>
          </w:tcPr>
          <w:p w14:paraId="23C0A5B3"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w:t>
            </w:r>
          </w:p>
        </w:tc>
        <w:tc>
          <w:tcPr>
            <w:tcW w:w="749" w:type="dxa"/>
            <w:shd w:val="clear" w:color="auto" w:fill="auto"/>
            <w:noWrap/>
            <w:hideMark/>
          </w:tcPr>
          <w:p w14:paraId="30A18212"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3</w:t>
            </w:r>
          </w:p>
        </w:tc>
        <w:tc>
          <w:tcPr>
            <w:tcW w:w="749" w:type="dxa"/>
            <w:shd w:val="clear" w:color="auto" w:fill="auto"/>
            <w:noWrap/>
            <w:hideMark/>
          </w:tcPr>
          <w:p w14:paraId="3F07AF4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0</w:t>
            </w:r>
          </w:p>
        </w:tc>
        <w:tc>
          <w:tcPr>
            <w:tcW w:w="749" w:type="dxa"/>
            <w:shd w:val="clear" w:color="auto" w:fill="auto"/>
            <w:noWrap/>
            <w:hideMark/>
          </w:tcPr>
          <w:p w14:paraId="24DCF0BF"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3</w:t>
            </w:r>
          </w:p>
        </w:tc>
        <w:tc>
          <w:tcPr>
            <w:tcW w:w="749" w:type="dxa"/>
            <w:shd w:val="clear" w:color="auto" w:fill="auto"/>
            <w:noWrap/>
            <w:hideMark/>
          </w:tcPr>
          <w:p w14:paraId="4B0C85B6"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2</w:t>
            </w:r>
          </w:p>
        </w:tc>
        <w:tc>
          <w:tcPr>
            <w:tcW w:w="828" w:type="dxa"/>
            <w:shd w:val="clear" w:color="auto" w:fill="auto"/>
            <w:noWrap/>
            <w:hideMark/>
          </w:tcPr>
          <w:p w14:paraId="3A72650B"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9</w:t>
            </w:r>
          </w:p>
        </w:tc>
      </w:tr>
      <w:tr w:rsidR="00EF798A" w:rsidRPr="00EF798A" w14:paraId="4414C451" w14:textId="77777777" w:rsidTr="00EF798A">
        <w:tc>
          <w:tcPr>
            <w:tcW w:w="1360" w:type="dxa"/>
            <w:tcBorders>
              <w:bottom w:val="single" w:sz="12" w:space="0" w:color="auto"/>
            </w:tcBorders>
            <w:shd w:val="clear" w:color="auto" w:fill="auto"/>
            <w:noWrap/>
            <w:hideMark/>
          </w:tcPr>
          <w:p w14:paraId="4923599F"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PACE Total</w:t>
            </w:r>
          </w:p>
        </w:tc>
        <w:tc>
          <w:tcPr>
            <w:tcW w:w="2946" w:type="dxa"/>
            <w:tcBorders>
              <w:bottom w:val="single" w:sz="12" w:space="0" w:color="auto"/>
            </w:tcBorders>
            <w:shd w:val="clear" w:color="auto" w:fill="auto"/>
            <w:noWrap/>
            <w:hideMark/>
          </w:tcPr>
          <w:p w14:paraId="6C320825"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 </w:t>
            </w:r>
          </w:p>
        </w:tc>
        <w:tc>
          <w:tcPr>
            <w:tcW w:w="749" w:type="dxa"/>
            <w:tcBorders>
              <w:bottom w:val="single" w:sz="12" w:space="0" w:color="auto"/>
            </w:tcBorders>
            <w:shd w:val="clear" w:color="auto" w:fill="auto"/>
            <w:noWrap/>
            <w:hideMark/>
          </w:tcPr>
          <w:p w14:paraId="566F560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84</w:t>
            </w:r>
          </w:p>
        </w:tc>
        <w:tc>
          <w:tcPr>
            <w:tcW w:w="749" w:type="dxa"/>
            <w:tcBorders>
              <w:bottom w:val="single" w:sz="12" w:space="0" w:color="auto"/>
            </w:tcBorders>
            <w:shd w:val="clear" w:color="auto" w:fill="auto"/>
            <w:noWrap/>
            <w:hideMark/>
          </w:tcPr>
          <w:p w14:paraId="0844E5B3"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86</w:t>
            </w:r>
          </w:p>
        </w:tc>
        <w:tc>
          <w:tcPr>
            <w:tcW w:w="749" w:type="dxa"/>
            <w:tcBorders>
              <w:bottom w:val="single" w:sz="12" w:space="0" w:color="auto"/>
            </w:tcBorders>
            <w:shd w:val="clear" w:color="auto" w:fill="auto"/>
            <w:noWrap/>
            <w:hideMark/>
          </w:tcPr>
          <w:p w14:paraId="562CC79D"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102</w:t>
            </w:r>
          </w:p>
        </w:tc>
        <w:tc>
          <w:tcPr>
            <w:tcW w:w="749" w:type="dxa"/>
            <w:tcBorders>
              <w:bottom w:val="single" w:sz="12" w:space="0" w:color="auto"/>
            </w:tcBorders>
            <w:shd w:val="clear" w:color="auto" w:fill="auto"/>
            <w:noWrap/>
            <w:hideMark/>
          </w:tcPr>
          <w:p w14:paraId="0EF2A5BC"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108</w:t>
            </w:r>
          </w:p>
        </w:tc>
        <w:tc>
          <w:tcPr>
            <w:tcW w:w="749" w:type="dxa"/>
            <w:tcBorders>
              <w:bottom w:val="single" w:sz="12" w:space="0" w:color="auto"/>
            </w:tcBorders>
            <w:shd w:val="clear" w:color="auto" w:fill="auto"/>
            <w:noWrap/>
            <w:hideMark/>
          </w:tcPr>
          <w:p w14:paraId="0DCCCCA8"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125</w:t>
            </w:r>
          </w:p>
        </w:tc>
        <w:tc>
          <w:tcPr>
            <w:tcW w:w="749" w:type="dxa"/>
            <w:tcBorders>
              <w:bottom w:val="single" w:sz="12" w:space="0" w:color="auto"/>
            </w:tcBorders>
            <w:shd w:val="clear" w:color="auto" w:fill="auto"/>
            <w:noWrap/>
            <w:hideMark/>
          </w:tcPr>
          <w:p w14:paraId="04D3F4B8"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67</w:t>
            </w:r>
          </w:p>
        </w:tc>
        <w:tc>
          <w:tcPr>
            <w:tcW w:w="828" w:type="dxa"/>
            <w:tcBorders>
              <w:bottom w:val="single" w:sz="12" w:space="0" w:color="auto"/>
            </w:tcBorders>
            <w:shd w:val="clear" w:color="auto" w:fill="auto"/>
            <w:noWrap/>
            <w:hideMark/>
          </w:tcPr>
          <w:p w14:paraId="525FE659" w14:textId="77777777" w:rsidR="004B7877" w:rsidRPr="00EF798A" w:rsidRDefault="004B7877" w:rsidP="00EF798A">
            <w:pPr>
              <w:spacing w:before="40" w:after="120" w:line="240" w:lineRule="atLeast"/>
              <w:ind w:right="113"/>
              <w:rPr>
                <w:rFonts w:ascii="Times New Roman" w:hAnsi="Times New Roman" w:cs="Times New Roman"/>
                <w:sz w:val="20"/>
              </w:rPr>
            </w:pPr>
            <w:r w:rsidRPr="00EF798A">
              <w:rPr>
                <w:rFonts w:ascii="Times New Roman" w:hAnsi="Times New Roman" w:cs="Times New Roman"/>
                <w:sz w:val="20"/>
              </w:rPr>
              <w:t>572</w:t>
            </w:r>
          </w:p>
        </w:tc>
      </w:tr>
    </w:tbl>
    <w:p w14:paraId="6BBC250D" w14:textId="77777777" w:rsidR="004B7877" w:rsidRPr="003812DD" w:rsidRDefault="004B7877" w:rsidP="004B7877">
      <w:pPr>
        <w:jc w:val="both"/>
        <w:rPr>
          <w:rFonts w:ascii="Times New Roman" w:hAnsi="Times New Roman" w:cs="Times New Roman"/>
          <w:b/>
          <w:bCs/>
          <w:color w:val="000000" w:themeColor="text1"/>
          <w:sz w:val="20"/>
          <w:szCs w:val="20"/>
        </w:rPr>
      </w:pPr>
    </w:p>
    <w:p w14:paraId="2BE64475" w14:textId="7A7BEEEB" w:rsidR="004B7877" w:rsidRPr="001767C2" w:rsidRDefault="001767C2" w:rsidP="001767C2">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1767C2">
        <w:rPr>
          <w:rFonts w:ascii="Times New Roman" w:hAnsi="Times New Roman" w:cs="Times New Roman"/>
          <w:sz w:val="20"/>
          <w:szCs w:val="20"/>
        </w:rPr>
        <w:t>Table 2.4: Self-classified ethnicity of individuals subject to stop and search powers under PACE in Jersey for the period 2015-2021</w:t>
      </w:r>
    </w:p>
    <w:tbl>
      <w:tblPr>
        <w:tblW w:w="7370" w:type="dxa"/>
        <w:tblInd w:w="1134" w:type="dxa"/>
        <w:tblLayout w:type="fixed"/>
        <w:tblCellMar>
          <w:left w:w="0" w:type="dxa"/>
          <w:right w:w="0" w:type="dxa"/>
        </w:tblCellMar>
        <w:tblLook w:val="04A0" w:firstRow="1" w:lastRow="0" w:firstColumn="1" w:lastColumn="0" w:noHBand="0" w:noVBand="1"/>
      </w:tblPr>
      <w:tblGrid>
        <w:gridCol w:w="1053"/>
        <w:gridCol w:w="2268"/>
        <w:gridCol w:w="581"/>
        <w:gridCol w:w="582"/>
        <w:gridCol w:w="560"/>
        <w:gridCol w:w="560"/>
        <w:gridCol w:w="560"/>
        <w:gridCol w:w="560"/>
        <w:gridCol w:w="646"/>
      </w:tblGrid>
      <w:tr w:rsidR="001767C2" w:rsidRPr="001767C2" w14:paraId="28F2DB4F" w14:textId="77777777" w:rsidTr="001767C2">
        <w:trPr>
          <w:tblHeader/>
        </w:trPr>
        <w:tc>
          <w:tcPr>
            <w:tcW w:w="1379" w:type="dxa"/>
            <w:tcBorders>
              <w:top w:val="single" w:sz="4" w:space="0" w:color="auto"/>
              <w:bottom w:val="single" w:sz="12" w:space="0" w:color="auto"/>
            </w:tcBorders>
            <w:shd w:val="clear" w:color="auto" w:fill="auto"/>
            <w:noWrap/>
            <w:vAlign w:val="bottom"/>
            <w:hideMark/>
          </w:tcPr>
          <w:p w14:paraId="3BDD0329" w14:textId="77777777" w:rsidR="004B7877" w:rsidRPr="001767C2" w:rsidRDefault="004B7877" w:rsidP="001767C2">
            <w:pPr>
              <w:spacing w:before="80" w:after="80" w:line="200" w:lineRule="exact"/>
              <w:ind w:right="113"/>
              <w:rPr>
                <w:rFonts w:ascii="Times New Roman" w:hAnsi="Times New Roman" w:cs="Times New Roman"/>
                <w:i/>
                <w:sz w:val="16"/>
              </w:rPr>
            </w:pPr>
            <w:r w:rsidRPr="001767C2">
              <w:rPr>
                <w:rFonts w:ascii="Times New Roman" w:hAnsi="Times New Roman" w:cs="Times New Roman"/>
                <w:i/>
                <w:sz w:val="16"/>
              </w:rPr>
              <w:t>Type of stop search</w:t>
            </w:r>
          </w:p>
        </w:tc>
        <w:tc>
          <w:tcPr>
            <w:tcW w:w="2975" w:type="dxa"/>
            <w:tcBorders>
              <w:top w:val="single" w:sz="4" w:space="0" w:color="auto"/>
              <w:bottom w:val="single" w:sz="12" w:space="0" w:color="auto"/>
            </w:tcBorders>
            <w:shd w:val="clear" w:color="auto" w:fill="auto"/>
            <w:noWrap/>
            <w:vAlign w:val="bottom"/>
            <w:hideMark/>
          </w:tcPr>
          <w:p w14:paraId="28CF20C0" w14:textId="77777777" w:rsidR="004B7877" w:rsidRPr="001767C2" w:rsidRDefault="004B7877" w:rsidP="001767C2">
            <w:pPr>
              <w:spacing w:before="80" w:after="80" w:line="200" w:lineRule="exact"/>
              <w:ind w:right="113"/>
              <w:rPr>
                <w:rFonts w:ascii="Times New Roman" w:hAnsi="Times New Roman" w:cs="Times New Roman"/>
                <w:i/>
                <w:sz w:val="16"/>
              </w:rPr>
            </w:pPr>
            <w:r w:rsidRPr="001767C2">
              <w:rPr>
                <w:rFonts w:ascii="Times New Roman" w:hAnsi="Times New Roman" w:cs="Times New Roman"/>
                <w:i/>
                <w:sz w:val="16"/>
              </w:rPr>
              <w:t>Self-classified ethnicity</w:t>
            </w:r>
          </w:p>
        </w:tc>
        <w:tc>
          <w:tcPr>
            <w:tcW w:w="758" w:type="dxa"/>
            <w:tcBorders>
              <w:top w:val="single" w:sz="4" w:space="0" w:color="auto"/>
              <w:bottom w:val="single" w:sz="12" w:space="0" w:color="auto"/>
            </w:tcBorders>
            <w:shd w:val="clear" w:color="auto" w:fill="auto"/>
            <w:noWrap/>
            <w:vAlign w:val="bottom"/>
            <w:hideMark/>
          </w:tcPr>
          <w:p w14:paraId="2D282BF6" w14:textId="77777777" w:rsidR="004B7877" w:rsidRPr="001767C2" w:rsidRDefault="004B7877" w:rsidP="001767C2">
            <w:pPr>
              <w:spacing w:before="80" w:after="80" w:line="200" w:lineRule="exact"/>
              <w:ind w:right="113"/>
              <w:rPr>
                <w:rFonts w:ascii="Times New Roman" w:hAnsi="Times New Roman" w:cs="Times New Roman"/>
                <w:i/>
                <w:sz w:val="16"/>
              </w:rPr>
            </w:pPr>
            <w:r w:rsidRPr="001767C2">
              <w:rPr>
                <w:rFonts w:ascii="Times New Roman" w:hAnsi="Times New Roman" w:cs="Times New Roman"/>
                <w:i/>
                <w:sz w:val="16"/>
              </w:rPr>
              <w:t>2016</w:t>
            </w:r>
          </w:p>
        </w:tc>
        <w:tc>
          <w:tcPr>
            <w:tcW w:w="758" w:type="dxa"/>
            <w:tcBorders>
              <w:top w:val="single" w:sz="4" w:space="0" w:color="auto"/>
              <w:bottom w:val="single" w:sz="12" w:space="0" w:color="auto"/>
            </w:tcBorders>
            <w:shd w:val="clear" w:color="auto" w:fill="auto"/>
            <w:noWrap/>
            <w:vAlign w:val="bottom"/>
            <w:hideMark/>
          </w:tcPr>
          <w:p w14:paraId="792B3768" w14:textId="77777777" w:rsidR="004B7877" w:rsidRPr="001767C2" w:rsidRDefault="004B7877" w:rsidP="001767C2">
            <w:pPr>
              <w:spacing w:before="80" w:after="80" w:line="200" w:lineRule="exact"/>
              <w:ind w:right="113"/>
              <w:rPr>
                <w:rFonts w:ascii="Times New Roman" w:hAnsi="Times New Roman" w:cs="Times New Roman"/>
                <w:i/>
                <w:sz w:val="16"/>
              </w:rPr>
            </w:pPr>
            <w:r w:rsidRPr="001767C2">
              <w:rPr>
                <w:rFonts w:ascii="Times New Roman" w:hAnsi="Times New Roman" w:cs="Times New Roman"/>
                <w:i/>
                <w:sz w:val="16"/>
              </w:rPr>
              <w:t>2017</w:t>
            </w:r>
          </w:p>
        </w:tc>
        <w:tc>
          <w:tcPr>
            <w:tcW w:w="729" w:type="dxa"/>
            <w:tcBorders>
              <w:top w:val="single" w:sz="4" w:space="0" w:color="auto"/>
              <w:bottom w:val="single" w:sz="12" w:space="0" w:color="auto"/>
            </w:tcBorders>
            <w:shd w:val="clear" w:color="auto" w:fill="auto"/>
            <w:noWrap/>
            <w:vAlign w:val="bottom"/>
            <w:hideMark/>
          </w:tcPr>
          <w:p w14:paraId="09F99615" w14:textId="77777777" w:rsidR="004B7877" w:rsidRPr="001767C2" w:rsidRDefault="004B7877" w:rsidP="001767C2">
            <w:pPr>
              <w:spacing w:before="80" w:after="80" w:line="200" w:lineRule="exact"/>
              <w:ind w:right="113"/>
              <w:rPr>
                <w:rFonts w:ascii="Times New Roman" w:hAnsi="Times New Roman" w:cs="Times New Roman"/>
                <w:i/>
                <w:sz w:val="16"/>
              </w:rPr>
            </w:pPr>
            <w:r w:rsidRPr="001767C2">
              <w:rPr>
                <w:rFonts w:ascii="Times New Roman" w:hAnsi="Times New Roman" w:cs="Times New Roman"/>
                <w:i/>
                <w:sz w:val="16"/>
              </w:rPr>
              <w:t>2018</w:t>
            </w:r>
          </w:p>
        </w:tc>
        <w:tc>
          <w:tcPr>
            <w:tcW w:w="729" w:type="dxa"/>
            <w:tcBorders>
              <w:top w:val="single" w:sz="4" w:space="0" w:color="auto"/>
              <w:bottom w:val="single" w:sz="12" w:space="0" w:color="auto"/>
            </w:tcBorders>
            <w:shd w:val="clear" w:color="auto" w:fill="auto"/>
            <w:noWrap/>
            <w:vAlign w:val="bottom"/>
            <w:hideMark/>
          </w:tcPr>
          <w:p w14:paraId="46FF5C80" w14:textId="77777777" w:rsidR="004B7877" w:rsidRPr="001767C2" w:rsidRDefault="004B7877" w:rsidP="001767C2">
            <w:pPr>
              <w:spacing w:before="80" w:after="80" w:line="200" w:lineRule="exact"/>
              <w:ind w:right="113"/>
              <w:rPr>
                <w:rFonts w:ascii="Times New Roman" w:hAnsi="Times New Roman" w:cs="Times New Roman"/>
                <w:i/>
                <w:sz w:val="16"/>
              </w:rPr>
            </w:pPr>
            <w:r w:rsidRPr="001767C2">
              <w:rPr>
                <w:rFonts w:ascii="Times New Roman" w:hAnsi="Times New Roman" w:cs="Times New Roman"/>
                <w:i/>
                <w:sz w:val="16"/>
              </w:rPr>
              <w:t>2019</w:t>
            </w:r>
          </w:p>
        </w:tc>
        <w:tc>
          <w:tcPr>
            <w:tcW w:w="729" w:type="dxa"/>
            <w:tcBorders>
              <w:top w:val="single" w:sz="4" w:space="0" w:color="auto"/>
              <w:bottom w:val="single" w:sz="12" w:space="0" w:color="auto"/>
            </w:tcBorders>
            <w:shd w:val="clear" w:color="auto" w:fill="auto"/>
            <w:noWrap/>
            <w:vAlign w:val="bottom"/>
            <w:hideMark/>
          </w:tcPr>
          <w:p w14:paraId="4D8C6F2B" w14:textId="77777777" w:rsidR="004B7877" w:rsidRPr="001767C2" w:rsidRDefault="004B7877" w:rsidP="001767C2">
            <w:pPr>
              <w:spacing w:before="80" w:after="80" w:line="200" w:lineRule="exact"/>
              <w:ind w:right="113"/>
              <w:rPr>
                <w:rFonts w:ascii="Times New Roman" w:hAnsi="Times New Roman" w:cs="Times New Roman"/>
                <w:i/>
                <w:sz w:val="16"/>
              </w:rPr>
            </w:pPr>
            <w:r w:rsidRPr="001767C2">
              <w:rPr>
                <w:rFonts w:ascii="Times New Roman" w:hAnsi="Times New Roman" w:cs="Times New Roman"/>
                <w:i/>
                <w:sz w:val="16"/>
              </w:rPr>
              <w:t>2020</w:t>
            </w:r>
          </w:p>
        </w:tc>
        <w:tc>
          <w:tcPr>
            <w:tcW w:w="729" w:type="dxa"/>
            <w:tcBorders>
              <w:top w:val="single" w:sz="4" w:space="0" w:color="auto"/>
              <w:bottom w:val="single" w:sz="12" w:space="0" w:color="auto"/>
            </w:tcBorders>
            <w:shd w:val="clear" w:color="auto" w:fill="auto"/>
            <w:noWrap/>
            <w:vAlign w:val="bottom"/>
            <w:hideMark/>
          </w:tcPr>
          <w:p w14:paraId="1F91A834" w14:textId="77777777" w:rsidR="004B7877" w:rsidRPr="001767C2" w:rsidRDefault="004B7877" w:rsidP="001767C2">
            <w:pPr>
              <w:spacing w:before="80" w:after="80" w:line="200" w:lineRule="exact"/>
              <w:ind w:right="113"/>
              <w:rPr>
                <w:rFonts w:ascii="Times New Roman" w:hAnsi="Times New Roman" w:cs="Times New Roman"/>
                <w:i/>
                <w:sz w:val="16"/>
              </w:rPr>
            </w:pPr>
            <w:r w:rsidRPr="001767C2">
              <w:rPr>
                <w:rFonts w:ascii="Times New Roman" w:hAnsi="Times New Roman" w:cs="Times New Roman"/>
                <w:i/>
                <w:sz w:val="16"/>
              </w:rPr>
              <w:t>2021</w:t>
            </w:r>
          </w:p>
        </w:tc>
        <w:tc>
          <w:tcPr>
            <w:tcW w:w="842" w:type="dxa"/>
            <w:tcBorders>
              <w:top w:val="single" w:sz="4" w:space="0" w:color="auto"/>
              <w:bottom w:val="single" w:sz="12" w:space="0" w:color="auto"/>
            </w:tcBorders>
            <w:shd w:val="clear" w:color="auto" w:fill="auto"/>
            <w:noWrap/>
            <w:vAlign w:val="bottom"/>
            <w:hideMark/>
          </w:tcPr>
          <w:p w14:paraId="31EE95BA" w14:textId="77777777" w:rsidR="004B7877" w:rsidRPr="001767C2" w:rsidRDefault="004B7877" w:rsidP="001767C2">
            <w:pPr>
              <w:spacing w:before="80" w:after="80" w:line="200" w:lineRule="exact"/>
              <w:ind w:right="113"/>
              <w:rPr>
                <w:rFonts w:ascii="Times New Roman" w:hAnsi="Times New Roman" w:cs="Times New Roman"/>
                <w:i/>
                <w:sz w:val="16"/>
              </w:rPr>
            </w:pPr>
            <w:r w:rsidRPr="001767C2">
              <w:rPr>
                <w:rFonts w:ascii="Times New Roman" w:hAnsi="Times New Roman" w:cs="Times New Roman"/>
                <w:i/>
                <w:sz w:val="16"/>
              </w:rPr>
              <w:t>Total</w:t>
            </w:r>
          </w:p>
        </w:tc>
      </w:tr>
      <w:tr w:rsidR="001767C2" w:rsidRPr="001767C2" w14:paraId="63AB651C" w14:textId="77777777" w:rsidTr="001767C2">
        <w:trPr>
          <w:trHeight w:hRule="exact" w:val="113"/>
        </w:trPr>
        <w:tc>
          <w:tcPr>
            <w:tcW w:w="1379" w:type="dxa"/>
            <w:tcBorders>
              <w:top w:val="single" w:sz="12" w:space="0" w:color="auto"/>
            </w:tcBorders>
            <w:shd w:val="clear" w:color="auto" w:fill="auto"/>
            <w:noWrap/>
          </w:tcPr>
          <w:p w14:paraId="2594252A" w14:textId="77777777" w:rsidR="001767C2" w:rsidRPr="001767C2" w:rsidRDefault="001767C2" w:rsidP="001767C2">
            <w:pPr>
              <w:spacing w:before="40" w:after="120" w:line="240" w:lineRule="atLeast"/>
              <w:ind w:right="113"/>
              <w:rPr>
                <w:rFonts w:ascii="Times New Roman" w:hAnsi="Times New Roman" w:cs="Times New Roman"/>
                <w:sz w:val="20"/>
              </w:rPr>
            </w:pPr>
          </w:p>
        </w:tc>
        <w:tc>
          <w:tcPr>
            <w:tcW w:w="2975" w:type="dxa"/>
            <w:tcBorders>
              <w:top w:val="single" w:sz="12" w:space="0" w:color="auto"/>
            </w:tcBorders>
            <w:shd w:val="clear" w:color="auto" w:fill="auto"/>
            <w:noWrap/>
          </w:tcPr>
          <w:p w14:paraId="3F627BDF" w14:textId="77777777" w:rsidR="001767C2" w:rsidRPr="001767C2" w:rsidRDefault="001767C2" w:rsidP="001767C2">
            <w:pPr>
              <w:spacing w:before="40" w:after="120" w:line="240" w:lineRule="atLeast"/>
              <w:ind w:right="113"/>
              <w:rPr>
                <w:rFonts w:ascii="Times New Roman" w:hAnsi="Times New Roman" w:cs="Times New Roman"/>
                <w:sz w:val="20"/>
              </w:rPr>
            </w:pPr>
          </w:p>
        </w:tc>
        <w:tc>
          <w:tcPr>
            <w:tcW w:w="758" w:type="dxa"/>
            <w:tcBorders>
              <w:top w:val="single" w:sz="12" w:space="0" w:color="auto"/>
            </w:tcBorders>
            <w:shd w:val="clear" w:color="auto" w:fill="auto"/>
            <w:noWrap/>
          </w:tcPr>
          <w:p w14:paraId="4036FC05" w14:textId="77777777" w:rsidR="001767C2" w:rsidRPr="001767C2" w:rsidRDefault="001767C2" w:rsidP="001767C2">
            <w:pPr>
              <w:spacing w:before="40" w:after="120" w:line="240" w:lineRule="atLeast"/>
              <w:ind w:right="113"/>
              <w:rPr>
                <w:rFonts w:ascii="Times New Roman" w:hAnsi="Times New Roman" w:cs="Times New Roman"/>
                <w:sz w:val="20"/>
              </w:rPr>
            </w:pPr>
          </w:p>
        </w:tc>
        <w:tc>
          <w:tcPr>
            <w:tcW w:w="758" w:type="dxa"/>
            <w:tcBorders>
              <w:top w:val="single" w:sz="12" w:space="0" w:color="auto"/>
            </w:tcBorders>
            <w:shd w:val="clear" w:color="auto" w:fill="auto"/>
            <w:noWrap/>
          </w:tcPr>
          <w:p w14:paraId="186F15C6" w14:textId="77777777" w:rsidR="001767C2" w:rsidRPr="001767C2" w:rsidRDefault="001767C2" w:rsidP="001767C2">
            <w:pPr>
              <w:spacing w:before="40" w:after="120" w:line="240" w:lineRule="atLeast"/>
              <w:ind w:right="113"/>
              <w:rPr>
                <w:rFonts w:ascii="Times New Roman" w:hAnsi="Times New Roman" w:cs="Times New Roman"/>
                <w:sz w:val="20"/>
              </w:rPr>
            </w:pPr>
          </w:p>
        </w:tc>
        <w:tc>
          <w:tcPr>
            <w:tcW w:w="729" w:type="dxa"/>
            <w:tcBorders>
              <w:top w:val="single" w:sz="12" w:space="0" w:color="auto"/>
            </w:tcBorders>
            <w:shd w:val="clear" w:color="auto" w:fill="auto"/>
            <w:noWrap/>
          </w:tcPr>
          <w:p w14:paraId="78A30B1E" w14:textId="77777777" w:rsidR="001767C2" w:rsidRPr="001767C2" w:rsidRDefault="001767C2" w:rsidP="001767C2">
            <w:pPr>
              <w:spacing w:before="40" w:after="120" w:line="240" w:lineRule="atLeast"/>
              <w:ind w:right="113"/>
              <w:rPr>
                <w:rFonts w:ascii="Times New Roman" w:hAnsi="Times New Roman" w:cs="Times New Roman"/>
                <w:sz w:val="20"/>
              </w:rPr>
            </w:pPr>
          </w:p>
        </w:tc>
        <w:tc>
          <w:tcPr>
            <w:tcW w:w="729" w:type="dxa"/>
            <w:tcBorders>
              <w:top w:val="single" w:sz="12" w:space="0" w:color="auto"/>
            </w:tcBorders>
            <w:shd w:val="clear" w:color="auto" w:fill="auto"/>
            <w:noWrap/>
          </w:tcPr>
          <w:p w14:paraId="21EE74F6" w14:textId="77777777" w:rsidR="001767C2" w:rsidRPr="001767C2" w:rsidRDefault="001767C2" w:rsidP="001767C2">
            <w:pPr>
              <w:spacing w:before="40" w:after="120" w:line="240" w:lineRule="atLeast"/>
              <w:ind w:right="113"/>
              <w:rPr>
                <w:rFonts w:ascii="Times New Roman" w:hAnsi="Times New Roman" w:cs="Times New Roman"/>
                <w:sz w:val="20"/>
              </w:rPr>
            </w:pPr>
          </w:p>
        </w:tc>
        <w:tc>
          <w:tcPr>
            <w:tcW w:w="729" w:type="dxa"/>
            <w:tcBorders>
              <w:top w:val="single" w:sz="12" w:space="0" w:color="auto"/>
            </w:tcBorders>
            <w:shd w:val="clear" w:color="auto" w:fill="auto"/>
            <w:noWrap/>
          </w:tcPr>
          <w:p w14:paraId="5409CCF8" w14:textId="77777777" w:rsidR="001767C2" w:rsidRPr="001767C2" w:rsidRDefault="001767C2" w:rsidP="001767C2">
            <w:pPr>
              <w:spacing w:before="40" w:after="120" w:line="240" w:lineRule="atLeast"/>
              <w:ind w:right="113"/>
              <w:rPr>
                <w:rFonts w:ascii="Times New Roman" w:hAnsi="Times New Roman" w:cs="Times New Roman"/>
                <w:sz w:val="20"/>
              </w:rPr>
            </w:pPr>
          </w:p>
        </w:tc>
        <w:tc>
          <w:tcPr>
            <w:tcW w:w="729" w:type="dxa"/>
            <w:tcBorders>
              <w:top w:val="single" w:sz="12" w:space="0" w:color="auto"/>
            </w:tcBorders>
            <w:shd w:val="clear" w:color="auto" w:fill="auto"/>
            <w:noWrap/>
          </w:tcPr>
          <w:p w14:paraId="17092A80" w14:textId="77777777" w:rsidR="001767C2" w:rsidRPr="001767C2" w:rsidRDefault="001767C2" w:rsidP="001767C2">
            <w:pPr>
              <w:spacing w:before="40" w:after="120" w:line="240" w:lineRule="atLeast"/>
              <w:ind w:right="113"/>
              <w:rPr>
                <w:rFonts w:ascii="Times New Roman" w:hAnsi="Times New Roman" w:cs="Times New Roman"/>
                <w:sz w:val="20"/>
              </w:rPr>
            </w:pPr>
          </w:p>
        </w:tc>
        <w:tc>
          <w:tcPr>
            <w:tcW w:w="842" w:type="dxa"/>
            <w:tcBorders>
              <w:top w:val="single" w:sz="12" w:space="0" w:color="auto"/>
            </w:tcBorders>
            <w:shd w:val="clear" w:color="auto" w:fill="auto"/>
            <w:noWrap/>
          </w:tcPr>
          <w:p w14:paraId="55B03343" w14:textId="77777777" w:rsidR="001767C2" w:rsidRPr="001767C2" w:rsidRDefault="001767C2" w:rsidP="001767C2">
            <w:pPr>
              <w:spacing w:before="40" w:after="120" w:line="240" w:lineRule="atLeast"/>
              <w:ind w:right="113"/>
              <w:rPr>
                <w:rFonts w:ascii="Times New Roman" w:hAnsi="Times New Roman" w:cs="Times New Roman"/>
                <w:sz w:val="20"/>
              </w:rPr>
            </w:pPr>
          </w:p>
        </w:tc>
      </w:tr>
      <w:tr w:rsidR="001767C2" w:rsidRPr="001767C2" w14:paraId="1057D141" w14:textId="77777777" w:rsidTr="001767C2">
        <w:tc>
          <w:tcPr>
            <w:tcW w:w="1379" w:type="dxa"/>
            <w:shd w:val="clear" w:color="auto" w:fill="auto"/>
            <w:noWrap/>
            <w:hideMark/>
          </w:tcPr>
          <w:p w14:paraId="07D43E45"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PACE</w:t>
            </w:r>
          </w:p>
        </w:tc>
        <w:tc>
          <w:tcPr>
            <w:tcW w:w="2975" w:type="dxa"/>
            <w:shd w:val="clear" w:color="auto" w:fill="auto"/>
            <w:noWrap/>
            <w:hideMark/>
          </w:tcPr>
          <w:p w14:paraId="74658500"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White</w:t>
            </w:r>
          </w:p>
        </w:tc>
        <w:tc>
          <w:tcPr>
            <w:tcW w:w="758" w:type="dxa"/>
            <w:shd w:val="clear" w:color="auto" w:fill="auto"/>
            <w:noWrap/>
            <w:hideMark/>
          </w:tcPr>
          <w:p w14:paraId="75AC4A15"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66</w:t>
            </w:r>
          </w:p>
        </w:tc>
        <w:tc>
          <w:tcPr>
            <w:tcW w:w="758" w:type="dxa"/>
            <w:shd w:val="clear" w:color="auto" w:fill="auto"/>
            <w:noWrap/>
            <w:hideMark/>
          </w:tcPr>
          <w:p w14:paraId="6DA2F5D9"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72</w:t>
            </w:r>
          </w:p>
        </w:tc>
        <w:tc>
          <w:tcPr>
            <w:tcW w:w="729" w:type="dxa"/>
            <w:shd w:val="clear" w:color="auto" w:fill="auto"/>
            <w:noWrap/>
            <w:hideMark/>
          </w:tcPr>
          <w:p w14:paraId="1FBE672B"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88</w:t>
            </w:r>
          </w:p>
        </w:tc>
        <w:tc>
          <w:tcPr>
            <w:tcW w:w="729" w:type="dxa"/>
            <w:shd w:val="clear" w:color="auto" w:fill="auto"/>
            <w:noWrap/>
            <w:hideMark/>
          </w:tcPr>
          <w:p w14:paraId="66888E4C"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93</w:t>
            </w:r>
          </w:p>
        </w:tc>
        <w:tc>
          <w:tcPr>
            <w:tcW w:w="729" w:type="dxa"/>
            <w:shd w:val="clear" w:color="auto" w:fill="auto"/>
            <w:noWrap/>
            <w:hideMark/>
          </w:tcPr>
          <w:p w14:paraId="1FC7E3DC"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114</w:t>
            </w:r>
          </w:p>
        </w:tc>
        <w:tc>
          <w:tcPr>
            <w:tcW w:w="729" w:type="dxa"/>
            <w:shd w:val="clear" w:color="auto" w:fill="auto"/>
            <w:noWrap/>
            <w:hideMark/>
          </w:tcPr>
          <w:p w14:paraId="527D3820"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63</w:t>
            </w:r>
          </w:p>
        </w:tc>
        <w:tc>
          <w:tcPr>
            <w:tcW w:w="842" w:type="dxa"/>
            <w:shd w:val="clear" w:color="auto" w:fill="auto"/>
            <w:noWrap/>
            <w:hideMark/>
          </w:tcPr>
          <w:p w14:paraId="28DF0F39"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496</w:t>
            </w:r>
          </w:p>
        </w:tc>
      </w:tr>
      <w:tr w:rsidR="001767C2" w:rsidRPr="001767C2" w14:paraId="73927D04" w14:textId="77777777" w:rsidTr="001767C2">
        <w:tc>
          <w:tcPr>
            <w:tcW w:w="1379" w:type="dxa"/>
            <w:shd w:val="clear" w:color="auto" w:fill="auto"/>
            <w:noWrap/>
            <w:hideMark/>
          </w:tcPr>
          <w:p w14:paraId="14037266"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 </w:t>
            </w:r>
          </w:p>
        </w:tc>
        <w:tc>
          <w:tcPr>
            <w:tcW w:w="2975" w:type="dxa"/>
            <w:shd w:val="clear" w:color="auto" w:fill="auto"/>
            <w:noWrap/>
            <w:hideMark/>
          </w:tcPr>
          <w:p w14:paraId="634866FA"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Asian or Asian British</w:t>
            </w:r>
          </w:p>
        </w:tc>
        <w:tc>
          <w:tcPr>
            <w:tcW w:w="758" w:type="dxa"/>
            <w:shd w:val="clear" w:color="auto" w:fill="auto"/>
            <w:noWrap/>
            <w:hideMark/>
          </w:tcPr>
          <w:p w14:paraId="6BA3804D"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w:t>
            </w:r>
          </w:p>
        </w:tc>
        <w:tc>
          <w:tcPr>
            <w:tcW w:w="758" w:type="dxa"/>
            <w:shd w:val="clear" w:color="auto" w:fill="auto"/>
            <w:noWrap/>
            <w:hideMark/>
          </w:tcPr>
          <w:p w14:paraId="7A7DF0FF"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2</w:t>
            </w:r>
          </w:p>
        </w:tc>
        <w:tc>
          <w:tcPr>
            <w:tcW w:w="729" w:type="dxa"/>
            <w:shd w:val="clear" w:color="auto" w:fill="auto"/>
            <w:noWrap/>
            <w:hideMark/>
          </w:tcPr>
          <w:p w14:paraId="4C935D8C"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5</w:t>
            </w:r>
          </w:p>
        </w:tc>
        <w:tc>
          <w:tcPr>
            <w:tcW w:w="729" w:type="dxa"/>
            <w:shd w:val="clear" w:color="auto" w:fill="auto"/>
            <w:noWrap/>
            <w:hideMark/>
          </w:tcPr>
          <w:p w14:paraId="4C78A7E3"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3</w:t>
            </w:r>
          </w:p>
        </w:tc>
        <w:tc>
          <w:tcPr>
            <w:tcW w:w="729" w:type="dxa"/>
            <w:shd w:val="clear" w:color="auto" w:fill="auto"/>
            <w:noWrap/>
            <w:hideMark/>
          </w:tcPr>
          <w:p w14:paraId="4BCD9C1C"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w:t>
            </w:r>
          </w:p>
        </w:tc>
        <w:tc>
          <w:tcPr>
            <w:tcW w:w="729" w:type="dxa"/>
            <w:shd w:val="clear" w:color="auto" w:fill="auto"/>
            <w:noWrap/>
            <w:hideMark/>
          </w:tcPr>
          <w:p w14:paraId="29EAC68C"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w:t>
            </w:r>
          </w:p>
        </w:tc>
        <w:tc>
          <w:tcPr>
            <w:tcW w:w="842" w:type="dxa"/>
            <w:shd w:val="clear" w:color="auto" w:fill="auto"/>
            <w:noWrap/>
            <w:hideMark/>
          </w:tcPr>
          <w:p w14:paraId="2ECFC3AD"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13</w:t>
            </w:r>
          </w:p>
        </w:tc>
      </w:tr>
      <w:tr w:rsidR="001767C2" w:rsidRPr="001767C2" w14:paraId="4D3A3CF1" w14:textId="77777777" w:rsidTr="001767C2">
        <w:tc>
          <w:tcPr>
            <w:tcW w:w="1379" w:type="dxa"/>
            <w:shd w:val="clear" w:color="auto" w:fill="auto"/>
            <w:noWrap/>
            <w:hideMark/>
          </w:tcPr>
          <w:p w14:paraId="55D2F2FF"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 </w:t>
            </w:r>
          </w:p>
        </w:tc>
        <w:tc>
          <w:tcPr>
            <w:tcW w:w="2975" w:type="dxa"/>
            <w:shd w:val="clear" w:color="auto" w:fill="auto"/>
            <w:noWrap/>
            <w:hideMark/>
          </w:tcPr>
          <w:p w14:paraId="18C0F3E3"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Black or Black British</w:t>
            </w:r>
          </w:p>
        </w:tc>
        <w:tc>
          <w:tcPr>
            <w:tcW w:w="758" w:type="dxa"/>
            <w:shd w:val="clear" w:color="auto" w:fill="auto"/>
            <w:noWrap/>
            <w:hideMark/>
          </w:tcPr>
          <w:p w14:paraId="3D58F760"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w:t>
            </w:r>
          </w:p>
        </w:tc>
        <w:tc>
          <w:tcPr>
            <w:tcW w:w="758" w:type="dxa"/>
            <w:shd w:val="clear" w:color="auto" w:fill="auto"/>
            <w:noWrap/>
            <w:hideMark/>
          </w:tcPr>
          <w:p w14:paraId="1916E24A"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w:t>
            </w:r>
          </w:p>
        </w:tc>
        <w:tc>
          <w:tcPr>
            <w:tcW w:w="729" w:type="dxa"/>
            <w:shd w:val="clear" w:color="auto" w:fill="auto"/>
            <w:noWrap/>
            <w:hideMark/>
          </w:tcPr>
          <w:p w14:paraId="1DF3DE24"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w:t>
            </w:r>
          </w:p>
        </w:tc>
        <w:tc>
          <w:tcPr>
            <w:tcW w:w="729" w:type="dxa"/>
            <w:shd w:val="clear" w:color="auto" w:fill="auto"/>
            <w:noWrap/>
            <w:hideMark/>
          </w:tcPr>
          <w:p w14:paraId="2F9DD9D4"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3</w:t>
            </w:r>
          </w:p>
        </w:tc>
        <w:tc>
          <w:tcPr>
            <w:tcW w:w="729" w:type="dxa"/>
            <w:shd w:val="clear" w:color="auto" w:fill="auto"/>
            <w:noWrap/>
            <w:hideMark/>
          </w:tcPr>
          <w:p w14:paraId="55BA702F"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0</w:t>
            </w:r>
          </w:p>
        </w:tc>
        <w:tc>
          <w:tcPr>
            <w:tcW w:w="729" w:type="dxa"/>
            <w:shd w:val="clear" w:color="auto" w:fill="auto"/>
            <w:noWrap/>
            <w:hideMark/>
          </w:tcPr>
          <w:p w14:paraId="6C6E9091"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0</w:t>
            </w:r>
          </w:p>
        </w:tc>
        <w:tc>
          <w:tcPr>
            <w:tcW w:w="842" w:type="dxa"/>
            <w:shd w:val="clear" w:color="auto" w:fill="auto"/>
            <w:noWrap/>
            <w:hideMark/>
          </w:tcPr>
          <w:p w14:paraId="68ACEE2E"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6</w:t>
            </w:r>
          </w:p>
        </w:tc>
      </w:tr>
      <w:tr w:rsidR="001767C2" w:rsidRPr="001767C2" w14:paraId="6E93A05B" w14:textId="77777777" w:rsidTr="001767C2">
        <w:tc>
          <w:tcPr>
            <w:tcW w:w="1379" w:type="dxa"/>
            <w:shd w:val="clear" w:color="auto" w:fill="auto"/>
            <w:noWrap/>
            <w:hideMark/>
          </w:tcPr>
          <w:p w14:paraId="4E40C869"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 </w:t>
            </w:r>
          </w:p>
        </w:tc>
        <w:tc>
          <w:tcPr>
            <w:tcW w:w="2975" w:type="dxa"/>
            <w:shd w:val="clear" w:color="auto" w:fill="auto"/>
            <w:noWrap/>
            <w:hideMark/>
          </w:tcPr>
          <w:p w14:paraId="26553C56"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Mixed</w:t>
            </w:r>
          </w:p>
        </w:tc>
        <w:tc>
          <w:tcPr>
            <w:tcW w:w="758" w:type="dxa"/>
            <w:shd w:val="clear" w:color="auto" w:fill="auto"/>
            <w:noWrap/>
            <w:hideMark/>
          </w:tcPr>
          <w:p w14:paraId="2EF88111"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 0</w:t>
            </w:r>
          </w:p>
        </w:tc>
        <w:tc>
          <w:tcPr>
            <w:tcW w:w="758" w:type="dxa"/>
            <w:shd w:val="clear" w:color="auto" w:fill="auto"/>
            <w:noWrap/>
            <w:hideMark/>
          </w:tcPr>
          <w:p w14:paraId="0E7C2A24"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0</w:t>
            </w:r>
          </w:p>
        </w:tc>
        <w:tc>
          <w:tcPr>
            <w:tcW w:w="729" w:type="dxa"/>
            <w:shd w:val="clear" w:color="auto" w:fill="auto"/>
            <w:noWrap/>
            <w:hideMark/>
          </w:tcPr>
          <w:p w14:paraId="4C696D10"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0</w:t>
            </w:r>
          </w:p>
        </w:tc>
        <w:tc>
          <w:tcPr>
            <w:tcW w:w="729" w:type="dxa"/>
            <w:shd w:val="clear" w:color="auto" w:fill="auto"/>
            <w:noWrap/>
            <w:hideMark/>
          </w:tcPr>
          <w:p w14:paraId="0389CB51"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0</w:t>
            </w:r>
          </w:p>
        </w:tc>
        <w:tc>
          <w:tcPr>
            <w:tcW w:w="729" w:type="dxa"/>
            <w:shd w:val="clear" w:color="auto" w:fill="auto"/>
            <w:noWrap/>
            <w:hideMark/>
          </w:tcPr>
          <w:p w14:paraId="5849A75C"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w:t>
            </w:r>
          </w:p>
        </w:tc>
        <w:tc>
          <w:tcPr>
            <w:tcW w:w="729" w:type="dxa"/>
            <w:shd w:val="clear" w:color="auto" w:fill="auto"/>
            <w:noWrap/>
            <w:hideMark/>
          </w:tcPr>
          <w:p w14:paraId="1CA65276"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0</w:t>
            </w:r>
          </w:p>
        </w:tc>
        <w:tc>
          <w:tcPr>
            <w:tcW w:w="842" w:type="dxa"/>
            <w:shd w:val="clear" w:color="auto" w:fill="auto"/>
            <w:noWrap/>
            <w:hideMark/>
          </w:tcPr>
          <w:p w14:paraId="33B62AC5"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w:t>
            </w:r>
          </w:p>
        </w:tc>
      </w:tr>
      <w:tr w:rsidR="001767C2" w:rsidRPr="001767C2" w14:paraId="3EE42C30" w14:textId="77777777" w:rsidTr="001767C2">
        <w:tc>
          <w:tcPr>
            <w:tcW w:w="1379" w:type="dxa"/>
            <w:shd w:val="clear" w:color="auto" w:fill="auto"/>
            <w:noWrap/>
            <w:hideMark/>
          </w:tcPr>
          <w:p w14:paraId="307BA644"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 </w:t>
            </w:r>
          </w:p>
        </w:tc>
        <w:tc>
          <w:tcPr>
            <w:tcW w:w="2975" w:type="dxa"/>
            <w:shd w:val="clear" w:color="auto" w:fill="auto"/>
            <w:noWrap/>
            <w:hideMark/>
          </w:tcPr>
          <w:p w14:paraId="12A64510"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Declined or unknown</w:t>
            </w:r>
          </w:p>
        </w:tc>
        <w:tc>
          <w:tcPr>
            <w:tcW w:w="758" w:type="dxa"/>
            <w:shd w:val="clear" w:color="auto" w:fill="auto"/>
            <w:noWrap/>
            <w:hideMark/>
          </w:tcPr>
          <w:p w14:paraId="0FB43FCC"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16</w:t>
            </w:r>
          </w:p>
        </w:tc>
        <w:tc>
          <w:tcPr>
            <w:tcW w:w="758" w:type="dxa"/>
            <w:shd w:val="clear" w:color="auto" w:fill="auto"/>
            <w:noWrap/>
            <w:hideMark/>
          </w:tcPr>
          <w:p w14:paraId="11002571"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11</w:t>
            </w:r>
          </w:p>
        </w:tc>
        <w:tc>
          <w:tcPr>
            <w:tcW w:w="729" w:type="dxa"/>
            <w:shd w:val="clear" w:color="auto" w:fill="auto"/>
            <w:noWrap/>
            <w:hideMark/>
          </w:tcPr>
          <w:p w14:paraId="4DA91998"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8</w:t>
            </w:r>
          </w:p>
        </w:tc>
        <w:tc>
          <w:tcPr>
            <w:tcW w:w="729" w:type="dxa"/>
            <w:shd w:val="clear" w:color="auto" w:fill="auto"/>
            <w:noWrap/>
            <w:hideMark/>
          </w:tcPr>
          <w:p w14:paraId="6B47C93D"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9</w:t>
            </w:r>
          </w:p>
        </w:tc>
        <w:tc>
          <w:tcPr>
            <w:tcW w:w="729" w:type="dxa"/>
            <w:shd w:val="clear" w:color="auto" w:fill="auto"/>
            <w:noWrap/>
            <w:hideMark/>
          </w:tcPr>
          <w:p w14:paraId="3C000E04"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9</w:t>
            </w:r>
          </w:p>
        </w:tc>
        <w:tc>
          <w:tcPr>
            <w:tcW w:w="729" w:type="dxa"/>
            <w:shd w:val="clear" w:color="auto" w:fill="auto"/>
            <w:noWrap/>
            <w:hideMark/>
          </w:tcPr>
          <w:p w14:paraId="692675CF"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3</w:t>
            </w:r>
          </w:p>
        </w:tc>
        <w:tc>
          <w:tcPr>
            <w:tcW w:w="842" w:type="dxa"/>
            <w:shd w:val="clear" w:color="auto" w:fill="auto"/>
            <w:noWrap/>
            <w:hideMark/>
          </w:tcPr>
          <w:p w14:paraId="0382758C"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56</w:t>
            </w:r>
          </w:p>
        </w:tc>
      </w:tr>
      <w:tr w:rsidR="001767C2" w:rsidRPr="001767C2" w14:paraId="67CCBCDA" w14:textId="77777777" w:rsidTr="001767C2">
        <w:tc>
          <w:tcPr>
            <w:tcW w:w="1379" w:type="dxa"/>
            <w:tcBorders>
              <w:bottom w:val="single" w:sz="12" w:space="0" w:color="auto"/>
            </w:tcBorders>
            <w:shd w:val="clear" w:color="auto" w:fill="auto"/>
            <w:noWrap/>
            <w:hideMark/>
          </w:tcPr>
          <w:p w14:paraId="52800D58"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PACE Total</w:t>
            </w:r>
          </w:p>
        </w:tc>
        <w:tc>
          <w:tcPr>
            <w:tcW w:w="2975" w:type="dxa"/>
            <w:tcBorders>
              <w:bottom w:val="single" w:sz="12" w:space="0" w:color="auto"/>
            </w:tcBorders>
            <w:shd w:val="clear" w:color="auto" w:fill="auto"/>
            <w:noWrap/>
            <w:hideMark/>
          </w:tcPr>
          <w:p w14:paraId="158CD5FE"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 </w:t>
            </w:r>
          </w:p>
        </w:tc>
        <w:tc>
          <w:tcPr>
            <w:tcW w:w="758" w:type="dxa"/>
            <w:tcBorders>
              <w:bottom w:val="single" w:sz="12" w:space="0" w:color="auto"/>
            </w:tcBorders>
            <w:shd w:val="clear" w:color="auto" w:fill="auto"/>
            <w:noWrap/>
            <w:hideMark/>
          </w:tcPr>
          <w:p w14:paraId="56FA2FC3"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84</w:t>
            </w:r>
          </w:p>
        </w:tc>
        <w:tc>
          <w:tcPr>
            <w:tcW w:w="758" w:type="dxa"/>
            <w:tcBorders>
              <w:bottom w:val="single" w:sz="12" w:space="0" w:color="auto"/>
            </w:tcBorders>
            <w:shd w:val="clear" w:color="auto" w:fill="auto"/>
            <w:noWrap/>
            <w:hideMark/>
          </w:tcPr>
          <w:p w14:paraId="57073869"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86</w:t>
            </w:r>
          </w:p>
        </w:tc>
        <w:tc>
          <w:tcPr>
            <w:tcW w:w="729" w:type="dxa"/>
            <w:tcBorders>
              <w:bottom w:val="single" w:sz="12" w:space="0" w:color="auto"/>
            </w:tcBorders>
            <w:shd w:val="clear" w:color="auto" w:fill="auto"/>
            <w:noWrap/>
            <w:hideMark/>
          </w:tcPr>
          <w:p w14:paraId="4B0BF58D"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102</w:t>
            </w:r>
          </w:p>
        </w:tc>
        <w:tc>
          <w:tcPr>
            <w:tcW w:w="729" w:type="dxa"/>
            <w:tcBorders>
              <w:bottom w:val="single" w:sz="12" w:space="0" w:color="auto"/>
            </w:tcBorders>
            <w:shd w:val="clear" w:color="auto" w:fill="auto"/>
            <w:noWrap/>
            <w:hideMark/>
          </w:tcPr>
          <w:p w14:paraId="24D80129"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108</w:t>
            </w:r>
          </w:p>
        </w:tc>
        <w:tc>
          <w:tcPr>
            <w:tcW w:w="729" w:type="dxa"/>
            <w:tcBorders>
              <w:bottom w:val="single" w:sz="12" w:space="0" w:color="auto"/>
            </w:tcBorders>
            <w:shd w:val="clear" w:color="auto" w:fill="auto"/>
            <w:noWrap/>
            <w:hideMark/>
          </w:tcPr>
          <w:p w14:paraId="0DB13AB2"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125</w:t>
            </w:r>
          </w:p>
        </w:tc>
        <w:tc>
          <w:tcPr>
            <w:tcW w:w="729" w:type="dxa"/>
            <w:tcBorders>
              <w:bottom w:val="single" w:sz="12" w:space="0" w:color="auto"/>
            </w:tcBorders>
            <w:shd w:val="clear" w:color="auto" w:fill="auto"/>
            <w:noWrap/>
            <w:hideMark/>
          </w:tcPr>
          <w:p w14:paraId="63256600"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67</w:t>
            </w:r>
          </w:p>
        </w:tc>
        <w:tc>
          <w:tcPr>
            <w:tcW w:w="842" w:type="dxa"/>
            <w:tcBorders>
              <w:bottom w:val="single" w:sz="12" w:space="0" w:color="auto"/>
            </w:tcBorders>
            <w:shd w:val="clear" w:color="auto" w:fill="auto"/>
            <w:noWrap/>
            <w:hideMark/>
          </w:tcPr>
          <w:p w14:paraId="2CC6F5B4"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572</w:t>
            </w:r>
          </w:p>
        </w:tc>
      </w:tr>
    </w:tbl>
    <w:p w14:paraId="3475D575" w14:textId="77777777" w:rsidR="004B7877" w:rsidRPr="003812DD" w:rsidRDefault="004B7877" w:rsidP="004B7877">
      <w:pPr>
        <w:jc w:val="both"/>
        <w:rPr>
          <w:rFonts w:ascii="Times New Roman" w:hAnsi="Times New Roman" w:cs="Times New Roman"/>
          <w:color w:val="000000" w:themeColor="text1"/>
          <w:sz w:val="20"/>
          <w:szCs w:val="20"/>
        </w:rPr>
      </w:pPr>
    </w:p>
    <w:p w14:paraId="278AB050" w14:textId="77777777" w:rsidR="004B7877" w:rsidRPr="00C37B5B" w:rsidRDefault="004B7877" w:rsidP="004A7D89">
      <w:pPr>
        <w:pStyle w:val="SingleTxtG"/>
        <w:rPr>
          <w:rFonts w:ascii="Times New Roman" w:hAnsi="Times New Roman" w:cs="Times New Roman"/>
          <w:color w:val="000000" w:themeColor="text1"/>
          <w:sz w:val="20"/>
          <w:szCs w:val="20"/>
        </w:rPr>
      </w:pPr>
      <w:r w:rsidRPr="003812DD">
        <w:rPr>
          <w:rFonts w:ascii="Times New Roman" w:hAnsi="Times New Roman" w:cs="Times New Roman"/>
          <w:color w:val="000000" w:themeColor="text1"/>
          <w:sz w:val="20"/>
          <w:szCs w:val="20"/>
        </w:rPr>
        <w:t>It will be noted from data the number of stop and searches for those members of the community from a visible ethnic minority group is very low, with a total of nineteen between 2015-2021 identifying as Asian or Asian British, Black, or Black British and Mixed.</w:t>
      </w:r>
    </w:p>
    <w:p w14:paraId="0E9AB97E" w14:textId="685E202B" w:rsidR="004B7877" w:rsidRPr="001767C2" w:rsidRDefault="001767C2" w:rsidP="001767C2">
      <w:pPr>
        <w:pStyle w:val="H4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1767C2">
        <w:rPr>
          <w:rFonts w:ascii="Times New Roman" w:hAnsi="Times New Roman" w:cs="Times New Roman"/>
          <w:sz w:val="20"/>
          <w:szCs w:val="20"/>
        </w:rPr>
        <w:t xml:space="preserve">Immigration Detention </w:t>
      </w:r>
    </w:p>
    <w:p w14:paraId="60CAD4BD" w14:textId="77777777" w:rsidR="004B7877" w:rsidRPr="00C37B5B" w:rsidRDefault="004B7877" w:rsidP="004A7D89">
      <w:pPr>
        <w:pStyle w:val="SingleTxtG"/>
        <w:rPr>
          <w:rFonts w:ascii="Times New Roman" w:hAnsi="Times New Roman" w:cs="Times New Roman"/>
          <w:color w:val="000000" w:themeColor="text1"/>
          <w:sz w:val="20"/>
          <w:szCs w:val="20"/>
        </w:rPr>
      </w:pPr>
      <w:r w:rsidRPr="003812DD">
        <w:rPr>
          <w:rFonts w:ascii="Times New Roman" w:hAnsi="Times New Roman" w:cs="Times New Roman"/>
          <w:color w:val="000000" w:themeColor="text1"/>
          <w:sz w:val="20"/>
          <w:szCs w:val="20"/>
        </w:rPr>
        <w:t xml:space="preserve">The legal basis for immigration detention in Jersey mirrors the legislative provisions contained within the UK’s </w:t>
      </w:r>
      <w:r w:rsidRPr="003812DD">
        <w:rPr>
          <w:rFonts w:ascii="Times New Roman" w:hAnsi="Times New Roman" w:cs="Times New Roman"/>
          <w:sz w:val="20"/>
          <w:szCs w:val="20"/>
        </w:rPr>
        <w:t xml:space="preserve">Immigration Act 1971 as extended by the Immigration (Jersey) Order 1993 </w:t>
      </w:r>
      <w:r w:rsidRPr="003812DD">
        <w:rPr>
          <w:rStyle w:val="Hyperlink"/>
          <w:rFonts w:ascii="Times New Roman" w:hAnsi="Times New Roman" w:cs="Times New Roman"/>
          <w:sz w:val="20"/>
          <w:szCs w:val="20"/>
        </w:rPr>
        <w:t>(“Immigration Order”)</w:t>
      </w:r>
      <w:r w:rsidRPr="003812DD">
        <w:rPr>
          <w:rFonts w:ascii="Times New Roman" w:hAnsi="Times New Roman" w:cs="Times New Roman"/>
          <w:sz w:val="20"/>
          <w:szCs w:val="20"/>
        </w:rPr>
        <w:t xml:space="preserve">. Jersey </w:t>
      </w:r>
      <w:r w:rsidRPr="003812DD">
        <w:rPr>
          <w:rFonts w:ascii="Times New Roman" w:hAnsi="Times New Roman" w:cs="Times New Roman"/>
          <w:color w:val="000000" w:themeColor="text1"/>
          <w:sz w:val="20"/>
          <w:szCs w:val="20"/>
        </w:rPr>
        <w:t>Immigration Officers are required to follow the guidelines set out in the States of Jersey Customs and Immigration Service (JCIS) standard operating procedures issued on 25 June 2013 relating to levels of authorisation for immigration detention. These guidelines are maintained and periodically reviewed by JCIS.</w:t>
      </w:r>
    </w:p>
    <w:p w14:paraId="605038D1" w14:textId="77777777" w:rsidR="004B7877" w:rsidRPr="00C37B5B" w:rsidRDefault="004B7877" w:rsidP="004A7D89">
      <w:pPr>
        <w:pStyle w:val="SingleTxtG"/>
        <w:rPr>
          <w:rFonts w:ascii="Times New Roman" w:hAnsi="Times New Roman" w:cs="Times New Roman"/>
          <w:color w:val="000000" w:themeColor="text1"/>
          <w:sz w:val="20"/>
          <w:szCs w:val="20"/>
        </w:rPr>
      </w:pPr>
      <w:r w:rsidRPr="003812DD">
        <w:rPr>
          <w:rFonts w:ascii="Times New Roman" w:hAnsi="Times New Roman" w:cs="Times New Roman"/>
          <w:color w:val="000000" w:themeColor="text1"/>
          <w:sz w:val="20"/>
          <w:szCs w:val="20"/>
        </w:rPr>
        <w:t>The standard operating procedures make it clear that the overriding policy is to use detention sparingly and for the shortest period necessary. While there is no maximum time limit for the use of immigration detention, detention beyond twelve hours must be approved by a Senior Officer. Detention beyond twenty-four hours may only be authorised at Assistant Director level subject to weekly review and, beyond one month, at Director level</w:t>
      </w:r>
      <w:r>
        <w:rPr>
          <w:rFonts w:ascii="Times New Roman" w:hAnsi="Times New Roman" w:cs="Times New Roman"/>
          <w:color w:val="000000" w:themeColor="text1"/>
          <w:sz w:val="20"/>
          <w:szCs w:val="20"/>
        </w:rPr>
        <w:t>.</w:t>
      </w:r>
    </w:p>
    <w:p w14:paraId="00A081D2" w14:textId="77777777" w:rsidR="004B7877" w:rsidRPr="003812DD" w:rsidRDefault="004B7877" w:rsidP="004A7D89">
      <w:pPr>
        <w:pStyle w:val="SingleTxtG"/>
        <w:rPr>
          <w:rFonts w:ascii="Times New Roman" w:hAnsi="Times New Roman" w:cs="Times New Roman"/>
          <w:color w:val="000000" w:themeColor="text1"/>
          <w:sz w:val="20"/>
          <w:szCs w:val="20"/>
        </w:rPr>
      </w:pPr>
      <w:r w:rsidRPr="003812DD">
        <w:rPr>
          <w:rFonts w:ascii="Times New Roman" w:hAnsi="Times New Roman" w:cs="Times New Roman"/>
          <w:color w:val="000000" w:themeColor="text1"/>
          <w:sz w:val="20"/>
          <w:szCs w:val="20"/>
        </w:rPr>
        <w:t>The following factors are considered when assessing whether to detain a person for immigration purposes:</w:t>
      </w:r>
    </w:p>
    <w:p w14:paraId="28A10B3D" w14:textId="77777777" w:rsidR="004B7877" w:rsidRPr="001767C2" w:rsidRDefault="004B7877" w:rsidP="001767C2">
      <w:pPr>
        <w:pStyle w:val="Bullet1G"/>
        <w:rPr>
          <w:rFonts w:ascii="Times New Roman" w:hAnsi="Times New Roman" w:cs="Times New Roman"/>
          <w:sz w:val="20"/>
          <w:szCs w:val="20"/>
        </w:rPr>
      </w:pPr>
      <w:r w:rsidRPr="001767C2">
        <w:rPr>
          <w:rFonts w:ascii="Times New Roman" w:hAnsi="Times New Roman" w:cs="Times New Roman"/>
          <w:sz w:val="20"/>
          <w:szCs w:val="20"/>
        </w:rPr>
        <w:t>Length of time in detention – there must be a realistic prospect of removal within a reasonable period.</w:t>
      </w:r>
    </w:p>
    <w:p w14:paraId="4538F49C" w14:textId="77777777" w:rsidR="004B7877" w:rsidRPr="001767C2" w:rsidRDefault="004B7877" w:rsidP="001767C2">
      <w:pPr>
        <w:pStyle w:val="Bullet1G"/>
        <w:rPr>
          <w:rFonts w:ascii="Times New Roman" w:hAnsi="Times New Roman" w:cs="Times New Roman"/>
          <w:sz w:val="20"/>
          <w:szCs w:val="20"/>
        </w:rPr>
      </w:pPr>
      <w:r w:rsidRPr="001767C2">
        <w:rPr>
          <w:rFonts w:ascii="Times New Roman" w:hAnsi="Times New Roman" w:cs="Times New Roman"/>
          <w:sz w:val="20"/>
          <w:szCs w:val="20"/>
        </w:rPr>
        <w:t>Public protection issues – consideration will be given to whether the individual raises public protection concerns by virtue of, for example, criminal history, security risk, decision to deport for the public good.</w:t>
      </w:r>
    </w:p>
    <w:p w14:paraId="350CD4A9" w14:textId="77777777" w:rsidR="004B7877" w:rsidRPr="001767C2" w:rsidRDefault="004B7877" w:rsidP="001767C2">
      <w:pPr>
        <w:pStyle w:val="Bullet1G"/>
        <w:rPr>
          <w:rFonts w:ascii="Times New Roman" w:hAnsi="Times New Roman" w:cs="Times New Roman"/>
          <w:sz w:val="20"/>
          <w:szCs w:val="20"/>
        </w:rPr>
      </w:pPr>
      <w:r w:rsidRPr="001767C2">
        <w:rPr>
          <w:rFonts w:ascii="Times New Roman" w:hAnsi="Times New Roman" w:cs="Times New Roman"/>
          <w:sz w:val="20"/>
          <w:szCs w:val="20"/>
        </w:rPr>
        <w:lastRenderedPageBreak/>
        <w:t>Compliance issues - an assessment will be made of the individual’s risk of absconding.</w:t>
      </w:r>
    </w:p>
    <w:p w14:paraId="48471A3B" w14:textId="77777777" w:rsidR="004B7877" w:rsidRPr="001767C2" w:rsidRDefault="004B7877" w:rsidP="001767C2">
      <w:pPr>
        <w:pStyle w:val="Bullet1G"/>
        <w:rPr>
          <w:rFonts w:ascii="Times New Roman" w:hAnsi="Times New Roman" w:cs="Times New Roman"/>
          <w:sz w:val="20"/>
          <w:szCs w:val="20"/>
        </w:rPr>
      </w:pPr>
      <w:r w:rsidRPr="001767C2">
        <w:rPr>
          <w:rFonts w:ascii="Times New Roman" w:hAnsi="Times New Roman" w:cs="Times New Roman"/>
          <w:sz w:val="20"/>
          <w:szCs w:val="20"/>
        </w:rPr>
        <w:t>A case-by-case evidence-based assessment of the appropriateness of the detention of an individual, including ‘at risk’ factors (e.g., victim of trafficking, torture, or sexual violence).</w:t>
      </w:r>
    </w:p>
    <w:p w14:paraId="6AC6242B" w14:textId="77777777" w:rsidR="004B7877" w:rsidRPr="001767C2" w:rsidRDefault="004B7877" w:rsidP="001767C2">
      <w:pPr>
        <w:pStyle w:val="Bullet1G"/>
        <w:rPr>
          <w:rFonts w:ascii="Times New Roman" w:hAnsi="Times New Roman" w:cs="Times New Roman"/>
          <w:sz w:val="20"/>
          <w:szCs w:val="20"/>
        </w:rPr>
      </w:pPr>
      <w:r w:rsidRPr="001767C2">
        <w:rPr>
          <w:rFonts w:ascii="Times New Roman" w:hAnsi="Times New Roman" w:cs="Times New Roman"/>
          <w:sz w:val="20"/>
          <w:szCs w:val="20"/>
        </w:rPr>
        <w:t xml:space="preserve">Although children can be detained under the Immigration Order, it should be noted that: </w:t>
      </w:r>
    </w:p>
    <w:p w14:paraId="4E66848D" w14:textId="77777777" w:rsidR="004B7877" w:rsidRPr="001767C2" w:rsidRDefault="004B7877" w:rsidP="001767C2">
      <w:pPr>
        <w:pStyle w:val="Bullet1G"/>
        <w:rPr>
          <w:rFonts w:ascii="Times New Roman" w:hAnsi="Times New Roman" w:cs="Times New Roman"/>
          <w:sz w:val="20"/>
          <w:szCs w:val="20"/>
        </w:rPr>
      </w:pPr>
      <w:r w:rsidRPr="001767C2">
        <w:rPr>
          <w:rFonts w:ascii="Times New Roman" w:hAnsi="Times New Roman" w:cs="Times New Roman"/>
          <w:sz w:val="20"/>
          <w:szCs w:val="20"/>
        </w:rPr>
        <w:t>There have been no incidents in the period 2015-2021 of children entering Jersey to seek refuge or asylum.</w:t>
      </w:r>
    </w:p>
    <w:p w14:paraId="4DF7E3AC" w14:textId="77777777" w:rsidR="004B7877" w:rsidRPr="001767C2" w:rsidRDefault="004B7877" w:rsidP="001767C2">
      <w:pPr>
        <w:pStyle w:val="Bullet1G"/>
        <w:rPr>
          <w:rFonts w:ascii="Times New Roman" w:hAnsi="Times New Roman" w:cs="Times New Roman"/>
          <w:sz w:val="20"/>
          <w:szCs w:val="20"/>
        </w:rPr>
      </w:pPr>
      <w:r w:rsidRPr="001767C2">
        <w:rPr>
          <w:rFonts w:ascii="Times New Roman" w:hAnsi="Times New Roman" w:cs="Times New Roman"/>
          <w:sz w:val="20"/>
          <w:szCs w:val="20"/>
        </w:rPr>
        <w:t>JCIS are required to safeguard any child migrant or asylum seeker in line with the Immigration (Places of Detention) Direction 2017, issued by Jersey’s Attorney General on 19 May 2017. This Direction requires that no person under the age of seventeen shall be detained overnight other than in accommodation, and pursuant to arrangements, approved by an officer of the Jersey Children’s Social Care Services.</w:t>
      </w:r>
    </w:p>
    <w:p w14:paraId="39E61E24" w14:textId="71B8CCD9" w:rsidR="004B7877" w:rsidRPr="001767C2" w:rsidRDefault="001767C2" w:rsidP="001767C2">
      <w:pPr>
        <w:pStyle w:val="H4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1767C2">
        <w:rPr>
          <w:rFonts w:ascii="Times New Roman" w:hAnsi="Times New Roman" w:cs="Times New Roman"/>
          <w:sz w:val="20"/>
          <w:szCs w:val="20"/>
        </w:rPr>
        <w:t xml:space="preserve">Access to Justice, Including Legal Aid </w:t>
      </w:r>
    </w:p>
    <w:p w14:paraId="4C1F310E" w14:textId="77777777" w:rsidR="004B7877" w:rsidRPr="00C37B5B" w:rsidRDefault="004B7877" w:rsidP="004A7D89">
      <w:pPr>
        <w:pStyle w:val="SingleTxtG"/>
        <w:rPr>
          <w:rFonts w:ascii="Times New Roman" w:hAnsi="Times New Roman" w:cs="Times New Roman"/>
          <w:color w:val="000000" w:themeColor="text1"/>
          <w:sz w:val="20"/>
          <w:szCs w:val="20"/>
        </w:rPr>
      </w:pPr>
      <w:r w:rsidRPr="003812DD">
        <w:rPr>
          <w:rFonts w:ascii="Times New Roman" w:hAnsi="Times New Roman" w:cs="Times New Roman"/>
          <w:color w:val="000000" w:themeColor="text1"/>
          <w:sz w:val="20"/>
          <w:szCs w:val="20"/>
        </w:rPr>
        <w:t xml:space="preserve">Individuals who are held in immigration detention facilities in Jersey have access to justice, including legal aid. JCIS has issued standard operating procedures which cover general administrative provisions relating to the removal of persons on or after entry. Such detention is carried out in line with Code C as set out in the </w:t>
      </w:r>
      <w:r w:rsidRPr="003812DD">
        <w:rPr>
          <w:rFonts w:ascii="Times New Roman" w:hAnsi="Times New Roman" w:cs="Times New Roman"/>
          <w:sz w:val="20"/>
          <w:szCs w:val="20"/>
        </w:rPr>
        <w:t>Police Procedures and Criminal Evidence (Codes of Practice) (Jersey) Order 2004</w:t>
      </w:r>
      <w:r w:rsidRPr="003812DD">
        <w:rPr>
          <w:rFonts w:ascii="Times New Roman" w:hAnsi="Times New Roman" w:cs="Times New Roman"/>
          <w:color w:val="000000" w:themeColor="text1"/>
          <w:sz w:val="20"/>
          <w:szCs w:val="20"/>
        </w:rPr>
        <w:t>. Code C is the code of practice dealing with the detention, treatment and questioning of persons by police officers.</w:t>
      </w:r>
    </w:p>
    <w:p w14:paraId="63A9C817" w14:textId="77777777" w:rsidR="004B7877" w:rsidRPr="000C78AE" w:rsidRDefault="004B7877" w:rsidP="004A7D89">
      <w:pPr>
        <w:pStyle w:val="SingleTxtG"/>
        <w:rPr>
          <w:rFonts w:ascii="Times New Roman" w:hAnsi="Times New Roman" w:cs="Times New Roman"/>
          <w:color w:val="000000" w:themeColor="text1"/>
          <w:sz w:val="20"/>
          <w:szCs w:val="20"/>
        </w:rPr>
      </w:pPr>
      <w:r w:rsidRPr="003812DD">
        <w:rPr>
          <w:rFonts w:ascii="Times New Roman" w:hAnsi="Times New Roman" w:cs="Times New Roman"/>
          <w:color w:val="000000" w:themeColor="text1"/>
          <w:sz w:val="20"/>
          <w:szCs w:val="20"/>
        </w:rPr>
        <w:t>The standard operating procedures also provide for detainees to make a phone call and have requests for legal assistance facilitated.</w:t>
      </w:r>
    </w:p>
    <w:p w14:paraId="036E0AAD" w14:textId="77777777" w:rsidR="004B7877" w:rsidRPr="004A7D89" w:rsidRDefault="004B7877" w:rsidP="004A7D89">
      <w:pPr>
        <w:pStyle w:val="SingleTxtG"/>
        <w:rPr>
          <w:rFonts w:ascii="Times New Roman" w:hAnsi="Times New Roman" w:cs="Times New Roman"/>
          <w:sz w:val="20"/>
          <w:szCs w:val="20"/>
        </w:rPr>
      </w:pPr>
      <w:r w:rsidRPr="004A7D89">
        <w:rPr>
          <w:rFonts w:ascii="Times New Roman" w:hAnsi="Times New Roman" w:cs="Times New Roman"/>
          <w:sz w:val="20"/>
          <w:szCs w:val="20"/>
        </w:rPr>
        <w:t xml:space="preserve">The </w:t>
      </w:r>
      <w:r w:rsidRPr="003812DD">
        <w:rPr>
          <w:rFonts w:ascii="Times New Roman" w:hAnsi="Times New Roman" w:cs="Times New Roman"/>
          <w:sz w:val="20"/>
          <w:szCs w:val="20"/>
        </w:rPr>
        <w:t xml:space="preserve">guidelines for Legal Aid </w:t>
      </w:r>
      <w:r w:rsidRPr="004A7D89">
        <w:rPr>
          <w:rFonts w:ascii="Times New Roman" w:hAnsi="Times New Roman" w:cs="Times New Roman"/>
          <w:sz w:val="20"/>
          <w:szCs w:val="20"/>
        </w:rPr>
        <w:t xml:space="preserve">as issued by the Jersey Law Society only apply to an applicant who is ordinarily resident in Jersey at the time the application is made. While an illegal immigrant or asylum seeker would not </w:t>
      </w:r>
      <w:proofErr w:type="gramStart"/>
      <w:r w:rsidRPr="004A7D89">
        <w:rPr>
          <w:rFonts w:ascii="Times New Roman" w:hAnsi="Times New Roman" w:cs="Times New Roman"/>
          <w:sz w:val="20"/>
          <w:szCs w:val="20"/>
        </w:rPr>
        <w:t>be considered to be</w:t>
      </w:r>
      <w:proofErr w:type="gramEnd"/>
      <w:r w:rsidRPr="004A7D89">
        <w:rPr>
          <w:rFonts w:ascii="Times New Roman" w:hAnsi="Times New Roman" w:cs="Times New Roman"/>
          <w:sz w:val="20"/>
          <w:szCs w:val="20"/>
        </w:rPr>
        <w:t xml:space="preserve"> ordinarily resident in Jersey, the </w:t>
      </w:r>
      <w:proofErr w:type="spellStart"/>
      <w:r w:rsidRPr="004A7D89">
        <w:rPr>
          <w:rFonts w:ascii="Times New Roman" w:hAnsi="Times New Roman" w:cs="Times New Roman"/>
          <w:sz w:val="20"/>
          <w:szCs w:val="20"/>
        </w:rPr>
        <w:t>Bâtonnier</w:t>
      </w:r>
      <w:proofErr w:type="spellEnd"/>
      <w:r w:rsidRPr="004A7D89">
        <w:rPr>
          <w:rFonts w:ascii="Times New Roman" w:hAnsi="Times New Roman" w:cs="Times New Roman"/>
          <w:sz w:val="20"/>
          <w:szCs w:val="20"/>
        </w:rPr>
        <w:t xml:space="preserve"> (the Jersey Law Society officer who administers the legal aid system) retains in all cases an overriding discretion to grant Legal Aid where the </w:t>
      </w:r>
      <w:proofErr w:type="spellStart"/>
      <w:r w:rsidRPr="004A7D89">
        <w:rPr>
          <w:rFonts w:ascii="Times New Roman" w:hAnsi="Times New Roman" w:cs="Times New Roman"/>
          <w:sz w:val="20"/>
          <w:szCs w:val="20"/>
        </w:rPr>
        <w:t>Bâtonnier</w:t>
      </w:r>
      <w:proofErr w:type="spellEnd"/>
      <w:r w:rsidRPr="004A7D89">
        <w:rPr>
          <w:rFonts w:ascii="Times New Roman" w:hAnsi="Times New Roman" w:cs="Times New Roman"/>
          <w:sz w:val="20"/>
          <w:szCs w:val="20"/>
        </w:rPr>
        <w:t xml:space="preserve"> believes it is in the interests of justice to do so. </w:t>
      </w:r>
    </w:p>
    <w:p w14:paraId="2F9C4D0A" w14:textId="77777777" w:rsidR="004B7877" w:rsidRPr="004A7D89" w:rsidRDefault="004B7877" w:rsidP="004A7D89">
      <w:pPr>
        <w:pStyle w:val="SingleTxtG"/>
        <w:rPr>
          <w:rFonts w:ascii="Times New Roman" w:hAnsi="Times New Roman" w:cs="Times New Roman"/>
          <w:sz w:val="20"/>
          <w:szCs w:val="20"/>
        </w:rPr>
      </w:pPr>
      <w:r w:rsidRPr="004A7D89">
        <w:rPr>
          <w:rFonts w:ascii="Times New Roman" w:hAnsi="Times New Roman" w:cs="Times New Roman"/>
          <w:sz w:val="20"/>
          <w:szCs w:val="20"/>
        </w:rPr>
        <w:t xml:space="preserve">A revised draft set of Legal Aid guidelines was circulated on 4 August 2021 for </w:t>
      </w:r>
      <w:r w:rsidRPr="003812DD">
        <w:rPr>
          <w:rFonts w:ascii="Times New Roman" w:hAnsi="Times New Roman" w:cs="Times New Roman"/>
          <w:sz w:val="20"/>
          <w:szCs w:val="20"/>
        </w:rPr>
        <w:t>public consultation</w:t>
      </w:r>
      <w:r w:rsidRPr="004A7D89">
        <w:rPr>
          <w:rFonts w:ascii="Times New Roman" w:hAnsi="Times New Roman" w:cs="Times New Roman"/>
          <w:sz w:val="20"/>
          <w:szCs w:val="20"/>
        </w:rPr>
        <w:t xml:space="preserve"> and comment. The proposed new scheme includes several changes for assessing who should be eligible for Legal Aid and these proposed changes extend to removing the residency test for people applying for a Public or Criminal law matter involving human rights such as asylum and immigration applications (subject to merit) and exceptional cases where there are legitimate human rights entitlements.</w:t>
      </w:r>
    </w:p>
    <w:p w14:paraId="1A444955" w14:textId="77777777" w:rsidR="004B7877" w:rsidRPr="004A7D89" w:rsidRDefault="004B7877" w:rsidP="004A7D89">
      <w:pPr>
        <w:pStyle w:val="SingleTxtG"/>
        <w:rPr>
          <w:rFonts w:ascii="Times New Roman" w:hAnsi="Times New Roman" w:cs="Times New Roman"/>
          <w:sz w:val="20"/>
          <w:szCs w:val="20"/>
        </w:rPr>
      </w:pPr>
      <w:r w:rsidRPr="004A7D89">
        <w:rPr>
          <w:rFonts w:ascii="Times New Roman" w:hAnsi="Times New Roman" w:cs="Times New Roman"/>
          <w:sz w:val="20"/>
          <w:szCs w:val="20"/>
        </w:rPr>
        <w:t xml:space="preserve">Additional changes which have been made between 2015-2021 to support better access and ensure ethnic minorities are not affected disproportionately by the criminal justice system include the provision of legal aid material in the native language of individuals in custody and access to interpreters by phone or in person for complex interviews. Furthermore, significant revisions have been made to the operation of criminal trials by the </w:t>
      </w:r>
      <w:r w:rsidRPr="003812DD">
        <w:rPr>
          <w:rFonts w:ascii="Times New Roman" w:hAnsi="Times New Roman" w:cs="Times New Roman"/>
          <w:sz w:val="20"/>
          <w:szCs w:val="20"/>
        </w:rPr>
        <w:t>Criminal Procedure (Jersey) Law 2018</w:t>
      </w:r>
      <w:r w:rsidRPr="004A7D89">
        <w:rPr>
          <w:rFonts w:ascii="Times New Roman" w:hAnsi="Times New Roman" w:cs="Times New Roman"/>
          <w:sz w:val="20"/>
          <w:szCs w:val="20"/>
        </w:rPr>
        <w:t xml:space="preserve">, which has simplified the trial process for all parties, and made specific provisions for additional support for victims, witnesses, and defendants, in part to better accommodate linguistic and cultural differences. </w:t>
      </w:r>
    </w:p>
    <w:p w14:paraId="48BE0D68" w14:textId="3B505F2C" w:rsidR="004B7877" w:rsidRPr="001767C2" w:rsidRDefault="001767C2" w:rsidP="001767C2">
      <w:pPr>
        <w:pStyle w:val="H4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1767C2">
        <w:rPr>
          <w:rFonts w:ascii="Times New Roman" w:hAnsi="Times New Roman" w:cs="Times New Roman"/>
          <w:sz w:val="20"/>
          <w:szCs w:val="20"/>
        </w:rPr>
        <w:t xml:space="preserve">Anti-terrorism legislation and counter-terrorism strategy </w:t>
      </w:r>
    </w:p>
    <w:p w14:paraId="3E152C38" w14:textId="77777777" w:rsidR="004B7877" w:rsidRPr="00C37B5B"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The threat of domestic terrorism in Jersey is low. Both anti-terrorism legislation and counter-terrorism strategy are implemented in a manner that does not constitute discrimination on the grounds of race.</w:t>
      </w:r>
    </w:p>
    <w:p w14:paraId="4D4E273A" w14:textId="77777777" w:rsidR="004B7877" w:rsidRPr="00C37B5B"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lastRenderedPageBreak/>
        <w:t xml:space="preserve">The key pieces of anti-terrorism legislation in Jersey are the Terrorism (Jersey) Law 2002, and the </w:t>
      </w:r>
      <w:proofErr w:type="gramStart"/>
      <w:r w:rsidRPr="003812DD">
        <w:rPr>
          <w:rFonts w:ascii="Times New Roman" w:hAnsi="Times New Roman" w:cs="Times New Roman"/>
          <w:sz w:val="20"/>
          <w:szCs w:val="20"/>
        </w:rPr>
        <w:t>Counter-Terrorism</w:t>
      </w:r>
      <w:proofErr w:type="gramEnd"/>
      <w:r w:rsidRPr="003812DD">
        <w:rPr>
          <w:rFonts w:ascii="Times New Roman" w:hAnsi="Times New Roman" w:cs="Times New Roman"/>
          <w:sz w:val="20"/>
          <w:szCs w:val="20"/>
        </w:rPr>
        <w:t xml:space="preserve"> and Security (Jersey) Order 2017. The Sanctions and Asset-Freezing (Jersey) Law 2019 also makes legislative provisions to combat the financing of terrorism. </w:t>
      </w:r>
    </w:p>
    <w:p w14:paraId="4A43AF77" w14:textId="77777777" w:rsidR="004B7877" w:rsidRPr="00C37B5B"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 xml:space="preserve">The States of Jersey Police have developed a Counter Terrorism Local Profile action plan (July 2021) which is strongly underpinned by the UK’s Prevent Strategy. The Jersey Safeguarding Board (JSB) follows best practice to ensure local agencies work effectively to protect children and young people against radicalisation and violent extremism. The JSB have published a set of procedures </w:t>
      </w:r>
      <w:r w:rsidRPr="004A7D89">
        <w:rPr>
          <w:rFonts w:ascii="Times New Roman" w:hAnsi="Times New Roman" w:cs="Times New Roman"/>
          <w:sz w:val="20"/>
          <w:szCs w:val="20"/>
        </w:rPr>
        <w:t xml:space="preserve">Safeguarding Children and Young people against Radicalisation and Violent Extremism, </w:t>
      </w:r>
      <w:r w:rsidRPr="003812DD">
        <w:rPr>
          <w:rFonts w:ascii="Times New Roman" w:hAnsi="Times New Roman" w:cs="Times New Roman"/>
          <w:sz w:val="20"/>
          <w:szCs w:val="20"/>
        </w:rPr>
        <w:t xml:space="preserve">which references the UK Prevent Strategy. </w:t>
      </w:r>
    </w:p>
    <w:p w14:paraId="21AF4871" w14:textId="2FFC4E38" w:rsidR="004B7877" w:rsidRPr="001767C2" w:rsidRDefault="001767C2" w:rsidP="001767C2">
      <w:pPr>
        <w:pStyle w:val="H4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1767C2">
        <w:rPr>
          <w:rFonts w:ascii="Times New Roman" w:hAnsi="Times New Roman" w:cs="Times New Roman"/>
          <w:sz w:val="20"/>
          <w:szCs w:val="20"/>
        </w:rPr>
        <w:t xml:space="preserve">Measures to address racial prejudice and bias in the criminal justice system </w:t>
      </w:r>
    </w:p>
    <w:p w14:paraId="5C7AD337" w14:textId="77777777" w:rsidR="004B7877" w:rsidRPr="004A7D89" w:rsidRDefault="004B7877" w:rsidP="004A7D89">
      <w:pPr>
        <w:pStyle w:val="SingleTxtG"/>
        <w:rPr>
          <w:rFonts w:ascii="Times New Roman" w:hAnsi="Times New Roman" w:cs="Times New Roman"/>
          <w:sz w:val="20"/>
          <w:szCs w:val="20"/>
        </w:rPr>
      </w:pPr>
      <w:r w:rsidRPr="004A7D89">
        <w:rPr>
          <w:rFonts w:ascii="Times New Roman" w:hAnsi="Times New Roman" w:cs="Times New Roman"/>
          <w:sz w:val="20"/>
          <w:szCs w:val="20"/>
        </w:rPr>
        <w:t>The States of Jersey Prison Service have several measures in place to address racial prejudice and bias in the criminal justice system, which include the service policies that are put in place, which every member of staff is expected to work to. The States of Jersey Prison Service also have the Diversity and Equality standard which is audited regularly. Training in Equality, Diversity, Inclusivity, and safeguarding is given to all new staff as part of their training package and each year refresher training is provided for all staff.</w:t>
      </w:r>
    </w:p>
    <w:p w14:paraId="6F05DFB6" w14:textId="77777777" w:rsidR="004B7877" w:rsidRPr="004A7D89" w:rsidRDefault="004B7877" w:rsidP="004A7D89">
      <w:pPr>
        <w:pStyle w:val="SingleTxtG"/>
        <w:rPr>
          <w:rFonts w:ascii="Times New Roman" w:hAnsi="Times New Roman" w:cs="Times New Roman"/>
          <w:sz w:val="20"/>
          <w:szCs w:val="20"/>
        </w:rPr>
      </w:pPr>
      <w:r w:rsidRPr="004A7D89">
        <w:rPr>
          <w:rFonts w:ascii="Times New Roman" w:hAnsi="Times New Roman" w:cs="Times New Roman"/>
          <w:sz w:val="20"/>
          <w:szCs w:val="20"/>
        </w:rPr>
        <w:t>The Diversity Equality Action Team (DEAT) in the States of Jersey Prison Service, which is headed by the Governor or Deputy Governor (in her absence), meet every other month to discuss all the actions required and ongoing within the prison with Diversity and Equality which includes racial prejudice and bias.</w:t>
      </w:r>
    </w:p>
    <w:p w14:paraId="4F643730" w14:textId="77777777" w:rsidR="004B7877" w:rsidRPr="004A7D89" w:rsidRDefault="004B7877" w:rsidP="004A7D89">
      <w:pPr>
        <w:pStyle w:val="SingleTxtG"/>
        <w:rPr>
          <w:rFonts w:ascii="Times New Roman" w:hAnsi="Times New Roman" w:cs="Times New Roman"/>
          <w:sz w:val="20"/>
          <w:szCs w:val="20"/>
        </w:rPr>
      </w:pPr>
      <w:r w:rsidRPr="004A7D89">
        <w:rPr>
          <w:rFonts w:ascii="Times New Roman" w:hAnsi="Times New Roman" w:cs="Times New Roman"/>
          <w:sz w:val="20"/>
          <w:szCs w:val="20"/>
        </w:rPr>
        <w:t>The States of Jersey Prison Service also has a reporting system for racial prejudice and bias incidents within the prison. The reporting forms are called Discrimination Incident Report Form (DIRF) and can be anonymous if the person wishes to remain so. The DIRF are available to prisoners, staff, and all visitors within the prison. Once a DIRF has been raised it will be investigated by the Safe Custody Officer and an appropriate recommendation will be made after the facts have been established surrounding the incident.</w:t>
      </w:r>
    </w:p>
    <w:p w14:paraId="52A5FFD5" w14:textId="77777777" w:rsidR="004B7877" w:rsidRPr="00C37B5B" w:rsidRDefault="004B7877" w:rsidP="004A7D89">
      <w:pPr>
        <w:pStyle w:val="SingleTxtG"/>
        <w:rPr>
          <w:rFonts w:ascii="Times New Roman" w:hAnsi="Times New Roman" w:cs="Times New Roman"/>
          <w:color w:val="000000" w:themeColor="text1"/>
          <w:sz w:val="20"/>
          <w:szCs w:val="20"/>
        </w:rPr>
      </w:pPr>
      <w:r w:rsidRPr="004A7D89">
        <w:rPr>
          <w:rFonts w:ascii="Times New Roman" w:hAnsi="Times New Roman" w:cs="Times New Roman"/>
          <w:sz w:val="20"/>
          <w:szCs w:val="20"/>
        </w:rPr>
        <w:t xml:space="preserve">In addition, the </w:t>
      </w:r>
      <w:r w:rsidRPr="003812DD">
        <w:rPr>
          <w:rFonts w:ascii="Times New Roman" w:hAnsi="Times New Roman" w:cs="Times New Roman"/>
          <w:sz w:val="20"/>
          <w:szCs w:val="20"/>
        </w:rPr>
        <w:t>Prison (Jersey) Rules 2007</w:t>
      </w:r>
      <w:r w:rsidRPr="004A7D89">
        <w:rPr>
          <w:rFonts w:ascii="Times New Roman" w:hAnsi="Times New Roman" w:cs="Times New Roman"/>
          <w:sz w:val="20"/>
          <w:szCs w:val="20"/>
        </w:rPr>
        <w:t xml:space="preserve"> are in place and apply to all prisoners under the Breaches of Discipline Schedule. This states that: (Rule 80) A prisoner shall be guilty of a breach of discipline if the prisoner (2) commits any racially aggravated assault. If any prisoner should breach these rules, then a suitable disciplinary action will</w:t>
      </w:r>
      <w:r w:rsidRPr="003812DD">
        <w:rPr>
          <w:rFonts w:ascii="Times New Roman" w:hAnsi="Times New Roman" w:cs="Times New Roman"/>
          <w:color w:val="000000" w:themeColor="text1"/>
          <w:sz w:val="20"/>
          <w:szCs w:val="20"/>
        </w:rPr>
        <w:t xml:space="preserve"> be awarded by an adjudication process which is undertaken by the Deputy Governor or a unit manager in his absence.  </w:t>
      </w:r>
    </w:p>
    <w:p w14:paraId="45546E96" w14:textId="77777777" w:rsidR="004B7877" w:rsidRDefault="004B7877" w:rsidP="004A7D89">
      <w:pPr>
        <w:pStyle w:val="SingleTxtG"/>
        <w:rPr>
          <w:rFonts w:ascii="Times New Roman" w:hAnsi="Times New Roman" w:cs="Times New Roman"/>
          <w:color w:val="000000" w:themeColor="text1"/>
          <w:sz w:val="20"/>
          <w:szCs w:val="20"/>
        </w:rPr>
      </w:pPr>
      <w:r w:rsidRPr="003812DD">
        <w:rPr>
          <w:rFonts w:ascii="Times New Roman" w:hAnsi="Times New Roman" w:cs="Times New Roman"/>
          <w:color w:val="000000" w:themeColor="text1"/>
          <w:sz w:val="20"/>
          <w:szCs w:val="20"/>
        </w:rPr>
        <w:t>The Department for Justice and Home Affairs, which includes the States of Jersey Prison Service, has recently set up an Equality, Diversity and Inclusivity working group. This group aims to address Equality, Diversity, and Inclusivity to support the Government of Jersey’s aim of ensuring that the States of Jersey is an equal employer and service for all.</w:t>
      </w:r>
    </w:p>
    <w:p w14:paraId="0D34E18D" w14:textId="0F0CBDE4" w:rsidR="004B7877" w:rsidRPr="001767C2" w:rsidRDefault="001767C2" w:rsidP="001767C2">
      <w:pPr>
        <w:pStyle w:val="H4G"/>
        <w:rPr>
          <w:rFonts w:ascii="Times New Roman" w:hAnsi="Times New Roman" w:cs="Times New Roman"/>
          <w:sz w:val="18"/>
          <w:szCs w:val="18"/>
        </w:rPr>
      </w:pPr>
      <w:r>
        <w:rPr>
          <w:rFonts w:ascii="Times New Roman" w:hAnsi="Times New Roman" w:cs="Times New Roman"/>
        </w:rPr>
        <w:tab/>
      </w:r>
      <w:r w:rsidR="004B7877" w:rsidRPr="001767C2">
        <w:rPr>
          <w:rFonts w:ascii="Times New Roman" w:hAnsi="Times New Roman" w:cs="Times New Roman"/>
        </w:rPr>
        <w:t>C.</w:t>
      </w:r>
      <w:r>
        <w:rPr>
          <w:rFonts w:ascii="Times New Roman" w:hAnsi="Times New Roman" w:cs="Times New Roman"/>
        </w:rPr>
        <w:tab/>
      </w:r>
      <w:r w:rsidR="004B7877" w:rsidRPr="001767C2">
        <w:rPr>
          <w:rFonts w:ascii="Times New Roman" w:hAnsi="Times New Roman" w:cs="Times New Roman"/>
        </w:rPr>
        <w:t xml:space="preserve">Employment </w:t>
      </w:r>
    </w:p>
    <w:p w14:paraId="40BDA5EE" w14:textId="77777777" w:rsidR="004B7877" w:rsidRPr="00C37B5B" w:rsidRDefault="004B7877" w:rsidP="004A7D89">
      <w:pPr>
        <w:pStyle w:val="SingleTxtG"/>
        <w:rPr>
          <w:rFonts w:ascii="Times New Roman" w:eastAsia="Times New Roman" w:hAnsi="Times New Roman" w:cs="Times New Roman"/>
          <w:sz w:val="20"/>
          <w:szCs w:val="20"/>
        </w:rPr>
      </w:pPr>
      <w:r w:rsidRPr="003812DD">
        <w:rPr>
          <w:rFonts w:ascii="Times New Roman" w:hAnsi="Times New Roman" w:cs="Times New Roman"/>
          <w:sz w:val="20"/>
          <w:szCs w:val="20"/>
        </w:rPr>
        <w:t xml:space="preserve">Regarding selection for the employment sector, the </w:t>
      </w:r>
      <w:r w:rsidRPr="003812DD">
        <w:rPr>
          <w:rFonts w:ascii="Times New Roman" w:eastAsia="Times New Roman" w:hAnsi="Times New Roman" w:cs="Times New Roman"/>
          <w:sz w:val="20"/>
          <w:szCs w:val="20"/>
        </w:rPr>
        <w:t xml:space="preserve">Discrimination Law makes it clear that an employer shall </w:t>
      </w:r>
      <w:r w:rsidRPr="004A7D89">
        <w:rPr>
          <w:rFonts w:ascii="Times New Roman" w:hAnsi="Times New Roman" w:cs="Times New Roman"/>
          <w:sz w:val="20"/>
          <w:szCs w:val="20"/>
        </w:rPr>
        <w:t>not</w:t>
      </w:r>
      <w:r w:rsidRPr="003812DD">
        <w:rPr>
          <w:rFonts w:ascii="Times New Roman" w:eastAsia="Times New Roman" w:hAnsi="Times New Roman" w:cs="Times New Roman"/>
          <w:sz w:val="20"/>
          <w:szCs w:val="20"/>
        </w:rPr>
        <w:t xml:space="preserve"> discriminate against a person in the arrangements made for the purpose of determining who should be offered employment, and in the terms and conditions on which employment is offered. This prohibition for paid work extends to all the protected characteristics outlined in the Law.</w:t>
      </w:r>
    </w:p>
    <w:p w14:paraId="46936EC8" w14:textId="77777777" w:rsidR="004B7877" w:rsidRPr="003812DD"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Disaggregated data on employment, unemployment, and activity rates of individuals from ethnic minority groups collected by the 2021 census</w:t>
      </w:r>
      <w:r>
        <w:rPr>
          <w:rFonts w:ascii="Times New Roman" w:hAnsi="Times New Roman" w:cs="Times New Roman"/>
          <w:sz w:val="20"/>
          <w:szCs w:val="20"/>
        </w:rPr>
        <w:t xml:space="preserve"> can be found below</w:t>
      </w:r>
      <w:r w:rsidRPr="003812DD">
        <w:rPr>
          <w:rFonts w:ascii="Times New Roman" w:hAnsi="Times New Roman" w:cs="Times New Roman"/>
          <w:sz w:val="20"/>
          <w:szCs w:val="20"/>
        </w:rPr>
        <w:t>. According to the 20</w:t>
      </w:r>
      <w:r>
        <w:rPr>
          <w:rFonts w:ascii="Times New Roman" w:hAnsi="Times New Roman" w:cs="Times New Roman"/>
          <w:sz w:val="20"/>
          <w:szCs w:val="20"/>
        </w:rPr>
        <w:t>2</w:t>
      </w:r>
      <w:r w:rsidRPr="003812DD">
        <w:rPr>
          <w:rFonts w:ascii="Times New Roman" w:hAnsi="Times New Roman" w:cs="Times New Roman"/>
          <w:sz w:val="20"/>
          <w:szCs w:val="20"/>
        </w:rPr>
        <w:t>1 census, 8</w:t>
      </w:r>
      <w:r>
        <w:rPr>
          <w:rFonts w:ascii="Times New Roman" w:hAnsi="Times New Roman" w:cs="Times New Roman"/>
          <w:sz w:val="20"/>
          <w:szCs w:val="20"/>
        </w:rPr>
        <w:t>4</w:t>
      </w:r>
      <w:r w:rsidRPr="003812DD">
        <w:rPr>
          <w:rFonts w:ascii="Times New Roman" w:hAnsi="Times New Roman" w:cs="Times New Roman"/>
          <w:sz w:val="20"/>
          <w:szCs w:val="20"/>
        </w:rPr>
        <w:t xml:space="preserve">% of the working age population in Jersey is economically active. </w:t>
      </w:r>
    </w:p>
    <w:p w14:paraId="210DC7E6" w14:textId="1EFF6A8C" w:rsidR="004B7877" w:rsidRDefault="001767C2" w:rsidP="001767C2">
      <w:pPr>
        <w:pStyle w:val="H23G"/>
      </w:pPr>
      <w:r>
        <w:rPr>
          <w:rFonts w:ascii="Times New Roman" w:hAnsi="Times New Roman" w:cs="Times New Roman"/>
          <w:sz w:val="20"/>
          <w:szCs w:val="20"/>
        </w:rPr>
        <w:lastRenderedPageBreak/>
        <w:tab/>
      </w:r>
      <w:r>
        <w:rPr>
          <w:rFonts w:ascii="Times New Roman" w:hAnsi="Times New Roman" w:cs="Times New Roman"/>
          <w:sz w:val="20"/>
          <w:szCs w:val="20"/>
        </w:rPr>
        <w:tab/>
      </w:r>
      <w:r w:rsidR="004B7877" w:rsidRPr="001767C2">
        <w:rPr>
          <w:rFonts w:ascii="Times New Roman" w:hAnsi="Times New Roman" w:cs="Times New Roman"/>
          <w:sz w:val="20"/>
          <w:szCs w:val="20"/>
        </w:rPr>
        <w:t>Table 3.1: Economic activity and unemployment rates by place of birth (working age adults, percent</w:t>
      </w:r>
      <w:r w:rsidR="004B7877" w:rsidRPr="00477459">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689"/>
        <w:gridCol w:w="650"/>
        <w:gridCol w:w="715"/>
        <w:gridCol w:w="728"/>
        <w:gridCol w:w="933"/>
        <w:gridCol w:w="1009"/>
        <w:gridCol w:w="1086"/>
      </w:tblGrid>
      <w:tr w:rsidR="004B7877" w:rsidRPr="001767C2" w14:paraId="5A5FDC75" w14:textId="77777777" w:rsidTr="001767C2">
        <w:trPr>
          <w:tblHeader/>
        </w:trPr>
        <w:tc>
          <w:tcPr>
            <w:tcW w:w="7674" w:type="dxa"/>
            <w:gridSpan w:val="8"/>
            <w:tcBorders>
              <w:top w:val="single" w:sz="4" w:space="0" w:color="auto"/>
              <w:bottom w:val="single" w:sz="12" w:space="0" w:color="auto"/>
            </w:tcBorders>
            <w:shd w:val="clear" w:color="auto" w:fill="auto"/>
            <w:vAlign w:val="bottom"/>
          </w:tcPr>
          <w:p w14:paraId="163A6C77" w14:textId="77777777" w:rsidR="004B7877" w:rsidRPr="001767C2" w:rsidRDefault="004B7877" w:rsidP="001767C2">
            <w:pPr>
              <w:spacing w:before="80" w:after="80" w:line="200" w:lineRule="exact"/>
              <w:ind w:right="113"/>
              <w:rPr>
                <w:rFonts w:ascii="Times New Roman" w:hAnsi="Times New Roman" w:cs="Times New Roman"/>
                <w:i/>
                <w:sz w:val="16"/>
              </w:rPr>
            </w:pPr>
            <w:r w:rsidRPr="001767C2">
              <w:rPr>
                <w:rFonts w:ascii="Times New Roman" w:hAnsi="Times New Roman" w:cs="Times New Roman"/>
                <w:i/>
                <w:sz w:val="16"/>
              </w:rPr>
              <w:t>Economic activity and unemployment rates by place of birth</w:t>
            </w:r>
          </w:p>
        </w:tc>
      </w:tr>
      <w:tr w:rsidR="001767C2" w:rsidRPr="001767C2" w14:paraId="6DDC9C97" w14:textId="77777777" w:rsidTr="001767C2">
        <w:trPr>
          <w:trHeight w:hRule="exact" w:val="113"/>
        </w:trPr>
        <w:tc>
          <w:tcPr>
            <w:tcW w:w="7674" w:type="dxa"/>
            <w:gridSpan w:val="8"/>
            <w:tcBorders>
              <w:top w:val="single" w:sz="12" w:space="0" w:color="auto"/>
            </w:tcBorders>
            <w:shd w:val="clear" w:color="auto" w:fill="auto"/>
          </w:tcPr>
          <w:p w14:paraId="769C8664" w14:textId="77777777" w:rsidR="001767C2" w:rsidRPr="001767C2" w:rsidRDefault="001767C2" w:rsidP="001767C2">
            <w:pPr>
              <w:spacing w:before="40" w:after="120" w:line="240" w:lineRule="atLeast"/>
              <w:ind w:right="113"/>
              <w:rPr>
                <w:rFonts w:ascii="Times New Roman" w:hAnsi="Times New Roman" w:cs="Times New Roman"/>
                <w:sz w:val="20"/>
              </w:rPr>
            </w:pPr>
          </w:p>
        </w:tc>
      </w:tr>
      <w:tr w:rsidR="001767C2" w:rsidRPr="001767C2" w14:paraId="5B600BC2" w14:textId="77777777" w:rsidTr="001767C2">
        <w:tc>
          <w:tcPr>
            <w:tcW w:w="1625" w:type="dxa"/>
            <w:shd w:val="clear" w:color="auto" w:fill="auto"/>
          </w:tcPr>
          <w:p w14:paraId="2A995C6E" w14:textId="77777777" w:rsidR="004B7877" w:rsidRPr="001767C2" w:rsidRDefault="004B7877" w:rsidP="001767C2">
            <w:pPr>
              <w:spacing w:before="40" w:after="120" w:line="240" w:lineRule="atLeast"/>
              <w:ind w:right="113"/>
              <w:rPr>
                <w:rFonts w:ascii="Times New Roman" w:hAnsi="Times New Roman" w:cs="Times New Roman"/>
                <w:sz w:val="20"/>
              </w:rPr>
            </w:pPr>
          </w:p>
        </w:tc>
        <w:tc>
          <w:tcPr>
            <w:tcW w:w="717" w:type="dxa"/>
            <w:shd w:val="clear" w:color="auto" w:fill="auto"/>
          </w:tcPr>
          <w:p w14:paraId="587BBF53"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Jersey</w:t>
            </w:r>
          </w:p>
        </w:tc>
        <w:tc>
          <w:tcPr>
            <w:tcW w:w="677" w:type="dxa"/>
            <w:shd w:val="clear" w:color="auto" w:fill="auto"/>
          </w:tcPr>
          <w:p w14:paraId="1E67CB6A"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British Isles</w:t>
            </w:r>
          </w:p>
        </w:tc>
        <w:tc>
          <w:tcPr>
            <w:tcW w:w="744" w:type="dxa"/>
            <w:shd w:val="clear" w:color="auto" w:fill="auto"/>
          </w:tcPr>
          <w:p w14:paraId="0EF36971"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Ireland</w:t>
            </w:r>
          </w:p>
        </w:tc>
        <w:tc>
          <w:tcPr>
            <w:tcW w:w="758" w:type="dxa"/>
            <w:shd w:val="clear" w:color="auto" w:fill="auto"/>
          </w:tcPr>
          <w:p w14:paraId="2B20D5EA"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Poland</w:t>
            </w:r>
          </w:p>
        </w:tc>
        <w:tc>
          <w:tcPr>
            <w:tcW w:w="971" w:type="dxa"/>
            <w:shd w:val="clear" w:color="auto" w:fill="auto"/>
          </w:tcPr>
          <w:p w14:paraId="25BB3EE3"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Portugal/ Madeira</w:t>
            </w:r>
          </w:p>
        </w:tc>
        <w:tc>
          <w:tcPr>
            <w:tcW w:w="1051" w:type="dxa"/>
            <w:shd w:val="clear" w:color="auto" w:fill="auto"/>
          </w:tcPr>
          <w:p w14:paraId="1B684BE1"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Other European country</w:t>
            </w:r>
          </w:p>
        </w:tc>
        <w:tc>
          <w:tcPr>
            <w:tcW w:w="1131" w:type="dxa"/>
            <w:shd w:val="clear" w:color="auto" w:fill="auto"/>
          </w:tcPr>
          <w:p w14:paraId="0B33C02C"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Elsewhere in the world</w:t>
            </w:r>
          </w:p>
        </w:tc>
      </w:tr>
      <w:tr w:rsidR="001767C2" w:rsidRPr="001767C2" w14:paraId="3ED32F32" w14:textId="77777777" w:rsidTr="001767C2">
        <w:tc>
          <w:tcPr>
            <w:tcW w:w="1625" w:type="dxa"/>
            <w:shd w:val="clear" w:color="auto" w:fill="auto"/>
          </w:tcPr>
          <w:p w14:paraId="0EAFFF06"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Economic activity rate</w:t>
            </w:r>
          </w:p>
        </w:tc>
        <w:tc>
          <w:tcPr>
            <w:tcW w:w="717" w:type="dxa"/>
            <w:shd w:val="clear" w:color="auto" w:fill="auto"/>
          </w:tcPr>
          <w:p w14:paraId="10D75217"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79</w:t>
            </w:r>
          </w:p>
        </w:tc>
        <w:tc>
          <w:tcPr>
            <w:tcW w:w="677" w:type="dxa"/>
            <w:shd w:val="clear" w:color="auto" w:fill="auto"/>
          </w:tcPr>
          <w:p w14:paraId="2F74E5B8"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84</w:t>
            </w:r>
          </w:p>
        </w:tc>
        <w:tc>
          <w:tcPr>
            <w:tcW w:w="744" w:type="dxa"/>
            <w:shd w:val="clear" w:color="auto" w:fill="auto"/>
          </w:tcPr>
          <w:p w14:paraId="329D8183"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89</w:t>
            </w:r>
          </w:p>
        </w:tc>
        <w:tc>
          <w:tcPr>
            <w:tcW w:w="758" w:type="dxa"/>
            <w:shd w:val="clear" w:color="auto" w:fill="auto"/>
          </w:tcPr>
          <w:p w14:paraId="5F7E44DF"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93</w:t>
            </w:r>
          </w:p>
        </w:tc>
        <w:tc>
          <w:tcPr>
            <w:tcW w:w="971" w:type="dxa"/>
            <w:shd w:val="clear" w:color="auto" w:fill="auto"/>
          </w:tcPr>
          <w:p w14:paraId="0A250764"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92</w:t>
            </w:r>
          </w:p>
        </w:tc>
        <w:tc>
          <w:tcPr>
            <w:tcW w:w="1051" w:type="dxa"/>
            <w:shd w:val="clear" w:color="auto" w:fill="auto"/>
          </w:tcPr>
          <w:p w14:paraId="49993BC7"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90</w:t>
            </w:r>
          </w:p>
        </w:tc>
        <w:tc>
          <w:tcPr>
            <w:tcW w:w="1131" w:type="dxa"/>
            <w:shd w:val="clear" w:color="auto" w:fill="auto"/>
          </w:tcPr>
          <w:p w14:paraId="169720D4"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87</w:t>
            </w:r>
          </w:p>
        </w:tc>
      </w:tr>
      <w:tr w:rsidR="001767C2" w:rsidRPr="001767C2" w14:paraId="2A0ECCFD" w14:textId="77777777" w:rsidTr="001767C2">
        <w:tc>
          <w:tcPr>
            <w:tcW w:w="1625" w:type="dxa"/>
            <w:tcBorders>
              <w:bottom w:val="single" w:sz="12" w:space="0" w:color="auto"/>
            </w:tcBorders>
            <w:shd w:val="clear" w:color="auto" w:fill="auto"/>
          </w:tcPr>
          <w:p w14:paraId="46C66442"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Unemployment rate</w:t>
            </w:r>
          </w:p>
        </w:tc>
        <w:tc>
          <w:tcPr>
            <w:tcW w:w="717" w:type="dxa"/>
            <w:tcBorders>
              <w:bottom w:val="single" w:sz="12" w:space="0" w:color="auto"/>
            </w:tcBorders>
            <w:shd w:val="clear" w:color="auto" w:fill="auto"/>
          </w:tcPr>
          <w:p w14:paraId="440122AD"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4.4</w:t>
            </w:r>
          </w:p>
        </w:tc>
        <w:tc>
          <w:tcPr>
            <w:tcW w:w="677" w:type="dxa"/>
            <w:tcBorders>
              <w:bottom w:val="single" w:sz="12" w:space="0" w:color="auto"/>
            </w:tcBorders>
            <w:shd w:val="clear" w:color="auto" w:fill="auto"/>
          </w:tcPr>
          <w:p w14:paraId="7A9C137F"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3.0</w:t>
            </w:r>
          </w:p>
        </w:tc>
        <w:tc>
          <w:tcPr>
            <w:tcW w:w="744" w:type="dxa"/>
            <w:tcBorders>
              <w:bottom w:val="single" w:sz="12" w:space="0" w:color="auto"/>
            </w:tcBorders>
            <w:shd w:val="clear" w:color="auto" w:fill="auto"/>
          </w:tcPr>
          <w:p w14:paraId="50A4E85F"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2.9</w:t>
            </w:r>
          </w:p>
        </w:tc>
        <w:tc>
          <w:tcPr>
            <w:tcW w:w="758" w:type="dxa"/>
            <w:tcBorders>
              <w:bottom w:val="single" w:sz="12" w:space="0" w:color="auto"/>
            </w:tcBorders>
            <w:shd w:val="clear" w:color="auto" w:fill="auto"/>
          </w:tcPr>
          <w:p w14:paraId="61735A74"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2.9</w:t>
            </w:r>
          </w:p>
        </w:tc>
        <w:tc>
          <w:tcPr>
            <w:tcW w:w="971" w:type="dxa"/>
            <w:tcBorders>
              <w:bottom w:val="single" w:sz="12" w:space="0" w:color="auto"/>
            </w:tcBorders>
            <w:shd w:val="clear" w:color="auto" w:fill="auto"/>
          </w:tcPr>
          <w:p w14:paraId="2161FB18"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2.2</w:t>
            </w:r>
          </w:p>
        </w:tc>
        <w:tc>
          <w:tcPr>
            <w:tcW w:w="1051" w:type="dxa"/>
            <w:tcBorders>
              <w:bottom w:val="single" w:sz="12" w:space="0" w:color="auto"/>
            </w:tcBorders>
            <w:shd w:val="clear" w:color="auto" w:fill="auto"/>
          </w:tcPr>
          <w:p w14:paraId="46EA9139"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3.3</w:t>
            </w:r>
          </w:p>
        </w:tc>
        <w:tc>
          <w:tcPr>
            <w:tcW w:w="1131" w:type="dxa"/>
            <w:tcBorders>
              <w:bottom w:val="single" w:sz="12" w:space="0" w:color="auto"/>
            </w:tcBorders>
            <w:shd w:val="clear" w:color="auto" w:fill="auto"/>
          </w:tcPr>
          <w:p w14:paraId="2FD218D1"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3.7</w:t>
            </w:r>
          </w:p>
        </w:tc>
      </w:tr>
    </w:tbl>
    <w:p w14:paraId="464EC9F0" w14:textId="77777777" w:rsidR="001767C2" w:rsidRDefault="001767C2" w:rsidP="004A7D89">
      <w:pPr>
        <w:pStyle w:val="SingleTxtG"/>
        <w:rPr>
          <w:rFonts w:ascii="Times New Roman" w:hAnsi="Times New Roman" w:cs="Times New Roman"/>
          <w:sz w:val="20"/>
          <w:szCs w:val="20"/>
        </w:rPr>
      </w:pPr>
    </w:p>
    <w:p w14:paraId="14DACF31" w14:textId="43704D35" w:rsidR="004B7877" w:rsidRPr="003812DD"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Economic activity rates for people of working age were lowest for Jersey-born residents (7</w:t>
      </w:r>
      <w:r>
        <w:rPr>
          <w:rFonts w:ascii="Times New Roman" w:hAnsi="Times New Roman" w:cs="Times New Roman"/>
          <w:sz w:val="20"/>
          <w:szCs w:val="20"/>
        </w:rPr>
        <w:t>9</w:t>
      </w:r>
      <w:r w:rsidRPr="003812DD">
        <w:rPr>
          <w:rFonts w:ascii="Times New Roman" w:hAnsi="Times New Roman" w:cs="Times New Roman"/>
          <w:sz w:val="20"/>
          <w:szCs w:val="20"/>
        </w:rPr>
        <w:t>%) and highest for those born in Poland (9</w:t>
      </w:r>
      <w:r>
        <w:rPr>
          <w:rFonts w:ascii="Times New Roman" w:hAnsi="Times New Roman" w:cs="Times New Roman"/>
          <w:sz w:val="20"/>
          <w:szCs w:val="20"/>
        </w:rPr>
        <w:t>3</w:t>
      </w:r>
      <w:r w:rsidRPr="003812DD">
        <w:rPr>
          <w:rFonts w:ascii="Times New Roman" w:hAnsi="Times New Roman" w:cs="Times New Roman"/>
          <w:sz w:val="20"/>
          <w:szCs w:val="20"/>
        </w:rPr>
        <w:t>%). The economic activity rate for Jersey-born residents of a working age was lower than the rates of those born in other jurisdictions predominantly due to the number of Jersey-born people in full-time education.</w:t>
      </w:r>
      <w:r w:rsidRPr="003812DD">
        <w:rPr>
          <w:rStyle w:val="FootnoteReference"/>
          <w:rFonts w:cs="Times New Roman"/>
          <w:sz w:val="20"/>
          <w:szCs w:val="20"/>
        </w:rPr>
        <w:footnoteReference w:id="4"/>
      </w:r>
    </w:p>
    <w:p w14:paraId="294B5701" w14:textId="1A400745" w:rsidR="004B7877" w:rsidRPr="001767C2" w:rsidRDefault="001767C2" w:rsidP="001767C2">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1767C2">
        <w:rPr>
          <w:rFonts w:ascii="Times New Roman" w:hAnsi="Times New Roman" w:cs="Times New Roman"/>
          <w:sz w:val="20"/>
          <w:szCs w:val="20"/>
        </w:rPr>
        <w:t>Table 3.2: Unemployed (and looking for work) by place of birth, working age adults (aged 16-64)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2457"/>
        <w:gridCol w:w="2457"/>
      </w:tblGrid>
      <w:tr w:rsidR="004B7877" w:rsidRPr="001767C2" w14:paraId="4FA05D8A" w14:textId="77777777" w:rsidTr="001767C2">
        <w:trPr>
          <w:tblHeader/>
        </w:trPr>
        <w:tc>
          <w:tcPr>
            <w:tcW w:w="7370" w:type="dxa"/>
            <w:gridSpan w:val="3"/>
            <w:tcBorders>
              <w:top w:val="single" w:sz="4" w:space="0" w:color="auto"/>
              <w:bottom w:val="single" w:sz="12" w:space="0" w:color="auto"/>
            </w:tcBorders>
            <w:shd w:val="clear" w:color="auto" w:fill="auto"/>
            <w:vAlign w:val="bottom"/>
          </w:tcPr>
          <w:p w14:paraId="4A5590C9" w14:textId="77777777" w:rsidR="004B7877" w:rsidRPr="001767C2" w:rsidRDefault="004B7877" w:rsidP="001767C2">
            <w:pPr>
              <w:spacing w:before="80" w:after="80" w:line="200" w:lineRule="exact"/>
              <w:ind w:right="113"/>
              <w:rPr>
                <w:rFonts w:ascii="Times New Roman" w:hAnsi="Times New Roman" w:cs="Times New Roman"/>
                <w:i/>
                <w:sz w:val="16"/>
              </w:rPr>
            </w:pPr>
            <w:r w:rsidRPr="001767C2">
              <w:rPr>
                <w:rFonts w:ascii="Times New Roman" w:hAnsi="Times New Roman" w:cs="Times New Roman"/>
                <w:i/>
                <w:sz w:val="16"/>
              </w:rPr>
              <w:t>Unemployed (and looking for work) by place of birth</w:t>
            </w:r>
          </w:p>
        </w:tc>
      </w:tr>
      <w:tr w:rsidR="001767C2" w:rsidRPr="001767C2" w14:paraId="2D748DDF" w14:textId="77777777" w:rsidTr="001767C2">
        <w:trPr>
          <w:trHeight w:hRule="exact" w:val="113"/>
        </w:trPr>
        <w:tc>
          <w:tcPr>
            <w:tcW w:w="7370" w:type="dxa"/>
            <w:gridSpan w:val="3"/>
            <w:tcBorders>
              <w:top w:val="single" w:sz="12" w:space="0" w:color="auto"/>
            </w:tcBorders>
            <w:shd w:val="clear" w:color="auto" w:fill="auto"/>
          </w:tcPr>
          <w:p w14:paraId="783BE95D" w14:textId="77777777" w:rsidR="001767C2" w:rsidRPr="001767C2" w:rsidRDefault="001767C2" w:rsidP="001767C2">
            <w:pPr>
              <w:spacing w:before="40" w:after="120" w:line="240" w:lineRule="atLeast"/>
              <w:ind w:right="113"/>
              <w:rPr>
                <w:rFonts w:ascii="Times New Roman" w:hAnsi="Times New Roman" w:cs="Times New Roman"/>
                <w:sz w:val="20"/>
              </w:rPr>
            </w:pPr>
          </w:p>
        </w:tc>
      </w:tr>
      <w:tr w:rsidR="004B7877" w:rsidRPr="001767C2" w14:paraId="6E688026" w14:textId="77777777" w:rsidTr="001767C2">
        <w:tc>
          <w:tcPr>
            <w:tcW w:w="2456" w:type="dxa"/>
            <w:shd w:val="clear" w:color="auto" w:fill="auto"/>
          </w:tcPr>
          <w:p w14:paraId="56314DE6" w14:textId="77777777" w:rsidR="004B7877" w:rsidRPr="001767C2" w:rsidRDefault="004B7877" w:rsidP="001767C2">
            <w:pPr>
              <w:spacing w:before="40" w:after="120" w:line="240" w:lineRule="atLeast"/>
              <w:ind w:right="113"/>
              <w:rPr>
                <w:rFonts w:ascii="Times New Roman" w:hAnsi="Times New Roman" w:cs="Times New Roman"/>
                <w:sz w:val="20"/>
              </w:rPr>
            </w:pPr>
          </w:p>
        </w:tc>
        <w:tc>
          <w:tcPr>
            <w:tcW w:w="2457" w:type="dxa"/>
            <w:shd w:val="clear" w:color="auto" w:fill="auto"/>
          </w:tcPr>
          <w:p w14:paraId="3C86576F"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Persons</w:t>
            </w:r>
          </w:p>
        </w:tc>
        <w:tc>
          <w:tcPr>
            <w:tcW w:w="2457" w:type="dxa"/>
            <w:shd w:val="clear" w:color="auto" w:fill="auto"/>
          </w:tcPr>
          <w:p w14:paraId="08D4FFDD"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Percent</w:t>
            </w:r>
          </w:p>
        </w:tc>
      </w:tr>
      <w:tr w:rsidR="004B7877" w:rsidRPr="001767C2" w14:paraId="5882CAC4" w14:textId="77777777" w:rsidTr="001767C2">
        <w:tc>
          <w:tcPr>
            <w:tcW w:w="2456" w:type="dxa"/>
            <w:shd w:val="clear" w:color="auto" w:fill="auto"/>
          </w:tcPr>
          <w:p w14:paraId="3A091ADB"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Jersey</w:t>
            </w:r>
          </w:p>
        </w:tc>
        <w:tc>
          <w:tcPr>
            <w:tcW w:w="2457" w:type="dxa"/>
            <w:shd w:val="clear" w:color="auto" w:fill="auto"/>
          </w:tcPr>
          <w:p w14:paraId="0A581083"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1,041</w:t>
            </w:r>
          </w:p>
        </w:tc>
        <w:tc>
          <w:tcPr>
            <w:tcW w:w="2457" w:type="dxa"/>
            <w:shd w:val="clear" w:color="auto" w:fill="auto"/>
          </w:tcPr>
          <w:p w14:paraId="6F7E39F8"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52</w:t>
            </w:r>
          </w:p>
        </w:tc>
      </w:tr>
      <w:tr w:rsidR="004B7877" w:rsidRPr="001767C2" w14:paraId="25A9FCD9" w14:textId="77777777" w:rsidTr="001767C2">
        <w:tc>
          <w:tcPr>
            <w:tcW w:w="2456" w:type="dxa"/>
            <w:shd w:val="clear" w:color="auto" w:fill="auto"/>
          </w:tcPr>
          <w:p w14:paraId="2CA99BCB"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British Isles</w:t>
            </w:r>
          </w:p>
        </w:tc>
        <w:tc>
          <w:tcPr>
            <w:tcW w:w="2457" w:type="dxa"/>
            <w:shd w:val="clear" w:color="auto" w:fill="auto"/>
          </w:tcPr>
          <w:p w14:paraId="01CA8561"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485</w:t>
            </w:r>
          </w:p>
        </w:tc>
        <w:tc>
          <w:tcPr>
            <w:tcW w:w="2457" w:type="dxa"/>
            <w:shd w:val="clear" w:color="auto" w:fill="auto"/>
          </w:tcPr>
          <w:p w14:paraId="516B8A6B"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24</w:t>
            </w:r>
          </w:p>
        </w:tc>
      </w:tr>
      <w:tr w:rsidR="004B7877" w:rsidRPr="001767C2" w14:paraId="065339CB" w14:textId="77777777" w:rsidTr="001767C2">
        <w:tc>
          <w:tcPr>
            <w:tcW w:w="2456" w:type="dxa"/>
            <w:shd w:val="clear" w:color="auto" w:fill="auto"/>
          </w:tcPr>
          <w:p w14:paraId="0555D060"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Portugal / Madeira</w:t>
            </w:r>
          </w:p>
        </w:tc>
        <w:tc>
          <w:tcPr>
            <w:tcW w:w="2457" w:type="dxa"/>
            <w:shd w:val="clear" w:color="auto" w:fill="auto"/>
          </w:tcPr>
          <w:p w14:paraId="4827A78D"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150</w:t>
            </w:r>
          </w:p>
        </w:tc>
        <w:tc>
          <w:tcPr>
            <w:tcW w:w="2457" w:type="dxa"/>
            <w:shd w:val="clear" w:color="auto" w:fill="auto"/>
          </w:tcPr>
          <w:p w14:paraId="34539A4D"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7</w:t>
            </w:r>
          </w:p>
        </w:tc>
      </w:tr>
      <w:tr w:rsidR="004B7877" w:rsidRPr="001767C2" w14:paraId="44E96982" w14:textId="77777777" w:rsidTr="001767C2">
        <w:tc>
          <w:tcPr>
            <w:tcW w:w="2456" w:type="dxa"/>
            <w:shd w:val="clear" w:color="auto" w:fill="auto"/>
          </w:tcPr>
          <w:p w14:paraId="41DCCE9A"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Poland</w:t>
            </w:r>
          </w:p>
        </w:tc>
        <w:tc>
          <w:tcPr>
            <w:tcW w:w="2457" w:type="dxa"/>
            <w:shd w:val="clear" w:color="auto" w:fill="auto"/>
          </w:tcPr>
          <w:p w14:paraId="4EEECA14"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73</w:t>
            </w:r>
          </w:p>
        </w:tc>
        <w:tc>
          <w:tcPr>
            <w:tcW w:w="2457" w:type="dxa"/>
            <w:shd w:val="clear" w:color="auto" w:fill="auto"/>
          </w:tcPr>
          <w:p w14:paraId="39CB3CD4"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4</w:t>
            </w:r>
          </w:p>
        </w:tc>
      </w:tr>
      <w:tr w:rsidR="004B7877" w:rsidRPr="001767C2" w14:paraId="267383DA" w14:textId="77777777" w:rsidTr="001767C2">
        <w:tc>
          <w:tcPr>
            <w:tcW w:w="2456" w:type="dxa"/>
            <w:shd w:val="clear" w:color="auto" w:fill="auto"/>
          </w:tcPr>
          <w:p w14:paraId="4981678F"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Ireland (Republic)</w:t>
            </w:r>
          </w:p>
        </w:tc>
        <w:tc>
          <w:tcPr>
            <w:tcW w:w="2457" w:type="dxa"/>
            <w:shd w:val="clear" w:color="auto" w:fill="auto"/>
          </w:tcPr>
          <w:p w14:paraId="046EAFCC"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31</w:t>
            </w:r>
          </w:p>
        </w:tc>
        <w:tc>
          <w:tcPr>
            <w:tcW w:w="2457" w:type="dxa"/>
            <w:shd w:val="clear" w:color="auto" w:fill="auto"/>
          </w:tcPr>
          <w:p w14:paraId="255AC63B"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2</w:t>
            </w:r>
          </w:p>
        </w:tc>
      </w:tr>
      <w:tr w:rsidR="004B7877" w:rsidRPr="001767C2" w14:paraId="2B9A97F2" w14:textId="77777777" w:rsidTr="001767C2">
        <w:tc>
          <w:tcPr>
            <w:tcW w:w="2456" w:type="dxa"/>
            <w:shd w:val="clear" w:color="auto" w:fill="auto"/>
          </w:tcPr>
          <w:p w14:paraId="38960170"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Other European Country</w:t>
            </w:r>
          </w:p>
        </w:tc>
        <w:tc>
          <w:tcPr>
            <w:tcW w:w="2457" w:type="dxa"/>
            <w:shd w:val="clear" w:color="auto" w:fill="auto"/>
          </w:tcPr>
          <w:p w14:paraId="6DC1E4D9"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98</w:t>
            </w:r>
          </w:p>
        </w:tc>
        <w:tc>
          <w:tcPr>
            <w:tcW w:w="2457" w:type="dxa"/>
            <w:shd w:val="clear" w:color="auto" w:fill="auto"/>
          </w:tcPr>
          <w:p w14:paraId="42755DC1"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5</w:t>
            </w:r>
          </w:p>
        </w:tc>
      </w:tr>
      <w:tr w:rsidR="004B7877" w:rsidRPr="001767C2" w14:paraId="3CEC242E" w14:textId="77777777" w:rsidTr="001767C2">
        <w:tc>
          <w:tcPr>
            <w:tcW w:w="2456" w:type="dxa"/>
            <w:shd w:val="clear" w:color="auto" w:fill="auto"/>
          </w:tcPr>
          <w:p w14:paraId="64C3E8CB"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Elsewhere in the world</w:t>
            </w:r>
          </w:p>
        </w:tc>
        <w:tc>
          <w:tcPr>
            <w:tcW w:w="2457" w:type="dxa"/>
            <w:shd w:val="clear" w:color="auto" w:fill="auto"/>
          </w:tcPr>
          <w:p w14:paraId="4AC69155"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141</w:t>
            </w:r>
          </w:p>
        </w:tc>
        <w:tc>
          <w:tcPr>
            <w:tcW w:w="2457" w:type="dxa"/>
            <w:shd w:val="clear" w:color="auto" w:fill="auto"/>
          </w:tcPr>
          <w:p w14:paraId="3EC23EB3"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7</w:t>
            </w:r>
          </w:p>
        </w:tc>
      </w:tr>
      <w:tr w:rsidR="004B7877" w:rsidRPr="001767C2" w14:paraId="6D3C439D" w14:textId="77777777" w:rsidTr="001767C2">
        <w:tc>
          <w:tcPr>
            <w:tcW w:w="2456" w:type="dxa"/>
            <w:tcBorders>
              <w:bottom w:val="single" w:sz="12" w:space="0" w:color="auto"/>
            </w:tcBorders>
            <w:shd w:val="clear" w:color="auto" w:fill="auto"/>
          </w:tcPr>
          <w:p w14:paraId="4A34D9AB"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Total</w:t>
            </w:r>
          </w:p>
        </w:tc>
        <w:tc>
          <w:tcPr>
            <w:tcW w:w="2457" w:type="dxa"/>
            <w:tcBorders>
              <w:bottom w:val="single" w:sz="12" w:space="0" w:color="auto"/>
            </w:tcBorders>
            <w:shd w:val="clear" w:color="auto" w:fill="auto"/>
          </w:tcPr>
          <w:p w14:paraId="688F509B"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2,019</w:t>
            </w:r>
          </w:p>
        </w:tc>
        <w:tc>
          <w:tcPr>
            <w:tcW w:w="2457" w:type="dxa"/>
            <w:tcBorders>
              <w:bottom w:val="single" w:sz="12" w:space="0" w:color="auto"/>
            </w:tcBorders>
            <w:shd w:val="clear" w:color="auto" w:fill="auto"/>
          </w:tcPr>
          <w:p w14:paraId="5D144231" w14:textId="77777777" w:rsidR="004B7877" w:rsidRPr="001767C2" w:rsidRDefault="004B7877" w:rsidP="001767C2">
            <w:pPr>
              <w:spacing w:before="40" w:after="120" w:line="240" w:lineRule="atLeast"/>
              <w:ind w:right="113"/>
              <w:rPr>
                <w:rFonts w:ascii="Times New Roman" w:hAnsi="Times New Roman" w:cs="Times New Roman"/>
                <w:sz w:val="20"/>
              </w:rPr>
            </w:pPr>
            <w:r w:rsidRPr="001767C2">
              <w:rPr>
                <w:rFonts w:ascii="Times New Roman" w:hAnsi="Times New Roman" w:cs="Times New Roman"/>
                <w:sz w:val="20"/>
              </w:rPr>
              <w:t>100</w:t>
            </w:r>
          </w:p>
        </w:tc>
      </w:tr>
    </w:tbl>
    <w:p w14:paraId="45FE04E8" w14:textId="77777777" w:rsidR="001767C2" w:rsidRDefault="001767C2" w:rsidP="004A7D89">
      <w:pPr>
        <w:pStyle w:val="SingleTxtG"/>
        <w:rPr>
          <w:rFonts w:ascii="Times New Roman" w:hAnsi="Times New Roman" w:cs="Times New Roman"/>
          <w:sz w:val="20"/>
          <w:szCs w:val="20"/>
        </w:rPr>
      </w:pPr>
    </w:p>
    <w:p w14:paraId="49C94DE6" w14:textId="6B736BDE" w:rsidR="004B7877" w:rsidRPr="003812DD"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As recorded in the 20</w:t>
      </w:r>
      <w:r>
        <w:rPr>
          <w:rFonts w:ascii="Times New Roman" w:hAnsi="Times New Roman" w:cs="Times New Roman"/>
          <w:sz w:val="20"/>
          <w:szCs w:val="20"/>
        </w:rPr>
        <w:t>2</w:t>
      </w:r>
      <w:r w:rsidRPr="003812DD">
        <w:rPr>
          <w:rFonts w:ascii="Times New Roman" w:hAnsi="Times New Roman" w:cs="Times New Roman"/>
          <w:sz w:val="20"/>
          <w:szCs w:val="20"/>
        </w:rPr>
        <w:t>1 census, 2,</w:t>
      </w:r>
      <w:r>
        <w:rPr>
          <w:rFonts w:ascii="Times New Roman" w:hAnsi="Times New Roman" w:cs="Times New Roman"/>
          <w:sz w:val="20"/>
          <w:szCs w:val="20"/>
        </w:rPr>
        <w:t>019</w:t>
      </w:r>
      <w:r w:rsidRPr="003812DD">
        <w:rPr>
          <w:rFonts w:ascii="Times New Roman" w:hAnsi="Times New Roman" w:cs="Times New Roman"/>
          <w:sz w:val="20"/>
          <w:szCs w:val="20"/>
        </w:rPr>
        <w:t xml:space="preserve"> adults of working age are unemployed and looking for work in Jersey. Over half (52%) of unemployed persons were born in Jersey and around a quarter (2</w:t>
      </w:r>
      <w:r>
        <w:rPr>
          <w:rFonts w:ascii="Times New Roman" w:hAnsi="Times New Roman" w:cs="Times New Roman"/>
          <w:sz w:val="20"/>
          <w:szCs w:val="20"/>
        </w:rPr>
        <w:t>4</w:t>
      </w:r>
      <w:r w:rsidRPr="003812DD">
        <w:rPr>
          <w:rFonts w:ascii="Times New Roman" w:hAnsi="Times New Roman" w:cs="Times New Roman"/>
          <w:sz w:val="20"/>
          <w:szCs w:val="20"/>
        </w:rPr>
        <w:t xml:space="preserve">%) were born </w:t>
      </w:r>
      <w:r>
        <w:rPr>
          <w:rFonts w:ascii="Times New Roman" w:hAnsi="Times New Roman" w:cs="Times New Roman"/>
          <w:sz w:val="20"/>
          <w:szCs w:val="20"/>
        </w:rPr>
        <w:t xml:space="preserve">elsewhere </w:t>
      </w:r>
      <w:r w:rsidRPr="003812DD">
        <w:rPr>
          <w:rFonts w:ascii="Times New Roman" w:hAnsi="Times New Roman" w:cs="Times New Roman"/>
          <w:sz w:val="20"/>
          <w:szCs w:val="20"/>
        </w:rPr>
        <w:t>in the British Isles.</w:t>
      </w:r>
    </w:p>
    <w:p w14:paraId="4ABE50FD" w14:textId="7D14A9D7" w:rsidR="004B7877" w:rsidRPr="001767C2" w:rsidRDefault="001767C2" w:rsidP="001767C2">
      <w:pPr>
        <w:pStyle w:val="H4G"/>
        <w:rPr>
          <w:rFonts w:ascii="Times New Roman" w:hAnsi="Times New Roman" w:cs="Times New Roman"/>
          <w:sz w:val="20"/>
          <w:szCs w:val="20"/>
        </w:rPr>
      </w:pPr>
      <w:r>
        <w:tab/>
      </w:r>
      <w:r>
        <w:tab/>
      </w:r>
      <w:r w:rsidR="004B7877" w:rsidRPr="001767C2">
        <w:rPr>
          <w:rFonts w:ascii="Times New Roman" w:hAnsi="Times New Roman" w:cs="Times New Roman"/>
          <w:sz w:val="20"/>
          <w:szCs w:val="20"/>
        </w:rPr>
        <w:t>Non-governmental initiatives: Diversity and Inclusion Toolkit for Jersey Businesses</w:t>
      </w:r>
    </w:p>
    <w:p w14:paraId="0235CAFD" w14:textId="77777777" w:rsidR="004B7877" w:rsidRPr="003812DD"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shd w:val="clear" w:color="auto" w:fill="FFFFFF"/>
        </w:rPr>
        <w:t>The Jersey Employer Group (JEG) has created an open access online toolkit</w:t>
      </w:r>
      <w:r w:rsidRPr="003812DD">
        <w:rPr>
          <w:rFonts w:ascii="Times New Roman" w:hAnsi="Times New Roman" w:cs="Times New Roman"/>
          <w:sz w:val="20"/>
          <w:szCs w:val="20"/>
        </w:rPr>
        <w:t xml:space="preserve"> </w:t>
      </w:r>
      <w:r w:rsidRPr="003812DD">
        <w:rPr>
          <w:rFonts w:ascii="Times New Roman" w:hAnsi="Times New Roman" w:cs="Times New Roman"/>
          <w:sz w:val="20"/>
          <w:szCs w:val="20"/>
          <w:shd w:val="clear" w:color="auto" w:fill="FFFFFF"/>
        </w:rPr>
        <w:t xml:space="preserve">to enable Jersey businesses to start </w:t>
      </w:r>
      <w:r w:rsidRPr="004A7D89">
        <w:rPr>
          <w:rFonts w:ascii="Times New Roman" w:hAnsi="Times New Roman" w:cs="Times New Roman"/>
          <w:sz w:val="20"/>
          <w:szCs w:val="20"/>
        </w:rPr>
        <w:t>on</w:t>
      </w:r>
      <w:r w:rsidRPr="003812DD">
        <w:rPr>
          <w:rFonts w:ascii="Times New Roman" w:hAnsi="Times New Roman" w:cs="Times New Roman"/>
          <w:sz w:val="20"/>
          <w:szCs w:val="20"/>
          <w:shd w:val="clear" w:color="auto" w:fill="FFFFFF"/>
        </w:rPr>
        <w:t xml:space="preserve"> or improve their workforce culture by providing the information they </w:t>
      </w:r>
      <w:r w:rsidRPr="003812DD">
        <w:rPr>
          <w:rFonts w:ascii="Times New Roman" w:hAnsi="Times New Roman" w:cs="Times New Roman"/>
          <w:sz w:val="20"/>
          <w:szCs w:val="20"/>
          <w:shd w:val="clear" w:color="auto" w:fill="FFFFFF"/>
        </w:rPr>
        <w:lastRenderedPageBreak/>
        <w:t>need to meet and exceed the legal requirements surrounding diversity and inclusion.</w:t>
      </w:r>
      <w:r w:rsidRPr="003812DD">
        <w:rPr>
          <w:rStyle w:val="FootnoteReference"/>
          <w:rFonts w:cs="Times New Roman"/>
          <w:sz w:val="20"/>
          <w:szCs w:val="20"/>
          <w:shd w:val="clear" w:color="auto" w:fill="FFFFFF"/>
        </w:rPr>
        <w:footnoteReference w:id="5"/>
      </w:r>
      <w:r w:rsidRPr="003812DD">
        <w:rPr>
          <w:rFonts w:ascii="Times New Roman" w:hAnsi="Times New Roman" w:cs="Times New Roman"/>
          <w:sz w:val="20"/>
          <w:szCs w:val="20"/>
          <w:shd w:val="clear" w:color="auto" w:fill="FFFFFF"/>
        </w:rPr>
        <w:t xml:space="preserve"> The toolkit was launched on 29 July 2021 and includes:</w:t>
      </w:r>
    </w:p>
    <w:p w14:paraId="64B8ED8D" w14:textId="3C417F72" w:rsidR="004B7877" w:rsidRPr="001767C2" w:rsidRDefault="001767C2" w:rsidP="001767C2">
      <w:pPr>
        <w:pStyle w:val="Bullet1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A</w:t>
      </w:r>
      <w:r w:rsidR="004B7877" w:rsidRPr="001767C2">
        <w:rPr>
          <w:rFonts w:ascii="Times New Roman" w:hAnsi="Times New Roman" w:cs="Times New Roman"/>
          <w:sz w:val="20"/>
          <w:szCs w:val="20"/>
          <w:shd w:val="clear" w:color="auto" w:fill="FFFFFF"/>
        </w:rPr>
        <w:t xml:space="preserve"> roadmap to diversity and inclusion for businesses</w:t>
      </w:r>
    </w:p>
    <w:p w14:paraId="257E296C" w14:textId="52C26C39" w:rsidR="004B7877" w:rsidRPr="001767C2" w:rsidRDefault="001767C2" w:rsidP="001767C2">
      <w:pPr>
        <w:pStyle w:val="Bullet1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G</w:t>
      </w:r>
      <w:r w:rsidR="004B7877" w:rsidRPr="001767C2">
        <w:rPr>
          <w:rFonts w:ascii="Times New Roman" w:hAnsi="Times New Roman" w:cs="Times New Roman"/>
          <w:sz w:val="20"/>
          <w:szCs w:val="20"/>
          <w:shd w:val="clear" w:color="auto" w:fill="FFFFFF"/>
        </w:rPr>
        <w:t>uidance for employees, managers, mentors, and boards</w:t>
      </w:r>
    </w:p>
    <w:p w14:paraId="7407CDA0" w14:textId="37EE035A" w:rsidR="004B7877" w:rsidRPr="001767C2" w:rsidRDefault="001767C2" w:rsidP="001767C2">
      <w:pPr>
        <w:pStyle w:val="Bullet1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A</w:t>
      </w:r>
      <w:r w:rsidR="004B7877" w:rsidRPr="001767C2">
        <w:rPr>
          <w:rFonts w:ascii="Times New Roman" w:hAnsi="Times New Roman" w:cs="Times New Roman"/>
          <w:sz w:val="20"/>
          <w:szCs w:val="20"/>
          <w:shd w:val="clear" w:color="auto" w:fill="FFFFFF"/>
        </w:rPr>
        <w:t xml:space="preserve"> checklist on where businesses should start</w:t>
      </w:r>
    </w:p>
    <w:p w14:paraId="6A687892" w14:textId="37E1FCBB" w:rsidR="004B7877" w:rsidRPr="001767C2" w:rsidRDefault="001767C2" w:rsidP="001767C2">
      <w:pPr>
        <w:pStyle w:val="Bullet1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A</w:t>
      </w:r>
      <w:r w:rsidR="004B7877" w:rsidRPr="001767C2">
        <w:rPr>
          <w:rFonts w:ascii="Times New Roman" w:hAnsi="Times New Roman" w:cs="Times New Roman"/>
          <w:sz w:val="20"/>
          <w:szCs w:val="20"/>
          <w:shd w:val="clear" w:color="auto" w:fill="FFFFFF"/>
        </w:rPr>
        <w:t xml:space="preserve"> recruitment best practice guide</w:t>
      </w:r>
    </w:p>
    <w:p w14:paraId="44E66636" w14:textId="4D1B3C04" w:rsidR="004B7877" w:rsidRPr="001767C2" w:rsidRDefault="001915CB" w:rsidP="001767C2">
      <w:pPr>
        <w:pStyle w:val="Bullet1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I</w:t>
      </w:r>
      <w:r w:rsidR="004B7877" w:rsidRPr="001767C2">
        <w:rPr>
          <w:rFonts w:ascii="Times New Roman" w:hAnsi="Times New Roman" w:cs="Times New Roman"/>
          <w:sz w:val="20"/>
          <w:szCs w:val="20"/>
          <w:shd w:val="clear" w:color="auto" w:fill="FFFFFF"/>
        </w:rPr>
        <w:t>nformation on how to promote diversity and inclusion</w:t>
      </w:r>
    </w:p>
    <w:p w14:paraId="55EBF20B" w14:textId="77777777" w:rsidR="004B7877" w:rsidRPr="003812DD" w:rsidRDefault="004B7877" w:rsidP="004A7D89">
      <w:pPr>
        <w:pStyle w:val="SingleTxtG"/>
        <w:rPr>
          <w:rFonts w:ascii="Times New Roman" w:hAnsi="Times New Roman" w:cs="Times New Roman"/>
          <w:sz w:val="20"/>
          <w:szCs w:val="20"/>
          <w:shd w:val="clear" w:color="auto" w:fill="FFFFFF"/>
        </w:rPr>
      </w:pPr>
      <w:r w:rsidRPr="003812DD">
        <w:rPr>
          <w:rFonts w:ascii="Times New Roman" w:hAnsi="Times New Roman" w:cs="Times New Roman"/>
          <w:sz w:val="20"/>
          <w:szCs w:val="20"/>
          <w:shd w:val="clear" w:color="auto" w:fill="FFFFFF"/>
        </w:rPr>
        <w:t>To spread awareness and support for the diversity and inclusion toolkit, the Jersey Employer Group (JEG) will seek to promote the initiative via social media channels.</w:t>
      </w:r>
    </w:p>
    <w:p w14:paraId="57B17453" w14:textId="1DA415D1" w:rsidR="004B7877" w:rsidRPr="001915CB" w:rsidRDefault="001915CB" w:rsidP="001915CB">
      <w:pPr>
        <w:pStyle w:val="H4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ab/>
      </w:r>
      <w:r>
        <w:rPr>
          <w:rFonts w:ascii="Times New Roman" w:hAnsi="Times New Roman" w:cs="Times New Roman"/>
          <w:sz w:val="20"/>
          <w:szCs w:val="20"/>
          <w:shd w:val="clear" w:color="auto" w:fill="FFFFFF"/>
        </w:rPr>
        <w:tab/>
      </w:r>
      <w:r w:rsidR="004B7877" w:rsidRPr="001915CB">
        <w:rPr>
          <w:rFonts w:ascii="Times New Roman" w:hAnsi="Times New Roman" w:cs="Times New Roman"/>
          <w:sz w:val="20"/>
          <w:szCs w:val="20"/>
          <w:shd w:val="clear" w:color="auto" w:fill="FFFFFF"/>
        </w:rPr>
        <w:t>Provision of Benefits</w:t>
      </w:r>
    </w:p>
    <w:p w14:paraId="4DC8764F" w14:textId="77777777" w:rsidR="004B7877" w:rsidRPr="00C37B5B"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Benefits in Jersey are primarily provided through Income Support, which has been available since 2008. Income support is available to households with income and assets below a certain level where at least one adult in the household satisfies a residency condition. The benefit supports general living costs, housing costs with additional components for medical and disability costs.</w:t>
      </w:r>
    </w:p>
    <w:p w14:paraId="1E6F8C98" w14:textId="77777777" w:rsidR="004B7877"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Financial support for the cost of GP visits was extended in December 2020 for low-income households. This includes all households receiving the income support benefit and pensioner households receiving the pension plus benefit. The new Health Access Scheme guarantees the cost of a GP visit at a set level and provides free surgery visits to children aged sixteen and below.</w:t>
      </w:r>
    </w:p>
    <w:p w14:paraId="6F769811" w14:textId="6C258DF4" w:rsidR="004B7877" w:rsidRPr="001915CB" w:rsidRDefault="001915CB" w:rsidP="001915CB">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1915CB">
        <w:rPr>
          <w:rFonts w:ascii="Times New Roman" w:hAnsi="Times New Roman" w:cs="Times New Roman"/>
          <w:sz w:val="20"/>
          <w:szCs w:val="20"/>
        </w:rPr>
        <w:t>Table 3.3: Details of the proportional split of nationalities amongst working age (16-64) Income Support participants in 2019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64"/>
        <w:gridCol w:w="1541"/>
        <w:gridCol w:w="1403"/>
        <w:gridCol w:w="1481"/>
        <w:gridCol w:w="1481"/>
      </w:tblGrid>
      <w:tr w:rsidR="001915CB" w:rsidRPr="001915CB" w14:paraId="0A443136" w14:textId="77777777" w:rsidTr="001915CB">
        <w:trPr>
          <w:tblHeader/>
        </w:trPr>
        <w:tc>
          <w:tcPr>
            <w:tcW w:w="1464" w:type="dxa"/>
            <w:tcBorders>
              <w:top w:val="single" w:sz="4" w:space="0" w:color="auto"/>
              <w:bottom w:val="single" w:sz="12" w:space="0" w:color="auto"/>
            </w:tcBorders>
            <w:shd w:val="clear" w:color="auto" w:fill="auto"/>
            <w:vAlign w:val="bottom"/>
          </w:tcPr>
          <w:p w14:paraId="33B4AF06" w14:textId="77777777" w:rsidR="004B7877" w:rsidRPr="001915CB" w:rsidRDefault="004B7877" w:rsidP="001915CB">
            <w:pPr>
              <w:spacing w:before="80" w:after="80" w:line="200" w:lineRule="exact"/>
              <w:ind w:right="113"/>
              <w:rPr>
                <w:rFonts w:ascii="Times New Roman" w:hAnsi="Times New Roman" w:cs="Times New Roman"/>
                <w:i/>
                <w:sz w:val="16"/>
              </w:rPr>
            </w:pPr>
            <w:r w:rsidRPr="001915CB">
              <w:rPr>
                <w:rFonts w:ascii="Times New Roman" w:hAnsi="Times New Roman" w:cs="Times New Roman"/>
                <w:i/>
                <w:sz w:val="16"/>
              </w:rPr>
              <w:t>Year Ending</w:t>
            </w:r>
          </w:p>
        </w:tc>
        <w:tc>
          <w:tcPr>
            <w:tcW w:w="1541" w:type="dxa"/>
            <w:tcBorders>
              <w:top w:val="single" w:sz="4" w:space="0" w:color="auto"/>
              <w:bottom w:val="single" w:sz="12" w:space="0" w:color="auto"/>
            </w:tcBorders>
            <w:shd w:val="clear" w:color="auto" w:fill="auto"/>
            <w:vAlign w:val="bottom"/>
          </w:tcPr>
          <w:p w14:paraId="35AB53EB" w14:textId="77777777" w:rsidR="004B7877" w:rsidRPr="001915CB" w:rsidRDefault="004B7877" w:rsidP="001915CB">
            <w:pPr>
              <w:spacing w:before="80" w:after="80" w:line="200" w:lineRule="exact"/>
              <w:ind w:right="113"/>
              <w:rPr>
                <w:rFonts w:ascii="Times New Roman" w:hAnsi="Times New Roman" w:cs="Times New Roman"/>
                <w:i/>
                <w:sz w:val="16"/>
              </w:rPr>
            </w:pPr>
            <w:r w:rsidRPr="001915CB">
              <w:rPr>
                <w:rFonts w:ascii="Times New Roman" w:hAnsi="Times New Roman" w:cs="Times New Roman"/>
                <w:i/>
                <w:sz w:val="16"/>
              </w:rPr>
              <w:t>Benefit Description</w:t>
            </w:r>
          </w:p>
        </w:tc>
        <w:tc>
          <w:tcPr>
            <w:tcW w:w="1403" w:type="dxa"/>
            <w:tcBorders>
              <w:top w:val="single" w:sz="4" w:space="0" w:color="auto"/>
              <w:bottom w:val="single" w:sz="12" w:space="0" w:color="auto"/>
            </w:tcBorders>
            <w:shd w:val="clear" w:color="auto" w:fill="auto"/>
            <w:vAlign w:val="bottom"/>
          </w:tcPr>
          <w:p w14:paraId="08BF36F1" w14:textId="77777777" w:rsidR="004B7877" w:rsidRPr="001915CB" w:rsidRDefault="004B7877" w:rsidP="001915CB">
            <w:pPr>
              <w:spacing w:before="80" w:after="80" w:line="200" w:lineRule="exact"/>
              <w:ind w:right="113"/>
              <w:rPr>
                <w:rFonts w:ascii="Times New Roman" w:hAnsi="Times New Roman" w:cs="Times New Roman"/>
                <w:i/>
                <w:sz w:val="16"/>
              </w:rPr>
            </w:pPr>
            <w:r w:rsidRPr="001915CB">
              <w:rPr>
                <w:rFonts w:ascii="Times New Roman" w:hAnsi="Times New Roman" w:cs="Times New Roman"/>
                <w:i/>
                <w:sz w:val="16"/>
              </w:rPr>
              <w:t>Participant Nationality Grouping</w:t>
            </w:r>
          </w:p>
        </w:tc>
        <w:tc>
          <w:tcPr>
            <w:tcW w:w="1481" w:type="dxa"/>
            <w:tcBorders>
              <w:top w:val="single" w:sz="4" w:space="0" w:color="auto"/>
              <w:bottom w:val="single" w:sz="12" w:space="0" w:color="auto"/>
            </w:tcBorders>
            <w:shd w:val="clear" w:color="auto" w:fill="auto"/>
            <w:vAlign w:val="bottom"/>
          </w:tcPr>
          <w:p w14:paraId="2AAB637D" w14:textId="77777777" w:rsidR="004B7877" w:rsidRPr="001915CB" w:rsidRDefault="004B7877" w:rsidP="001915CB">
            <w:pPr>
              <w:spacing w:before="80" w:after="80" w:line="200" w:lineRule="exact"/>
              <w:ind w:right="113"/>
              <w:rPr>
                <w:rFonts w:ascii="Times New Roman" w:hAnsi="Times New Roman" w:cs="Times New Roman"/>
                <w:i/>
                <w:sz w:val="16"/>
              </w:rPr>
            </w:pPr>
            <w:r w:rsidRPr="001915CB">
              <w:rPr>
                <w:rFonts w:ascii="Times New Roman" w:hAnsi="Times New Roman" w:cs="Times New Roman"/>
                <w:i/>
                <w:sz w:val="16"/>
              </w:rPr>
              <w:t>Percentage of Estimated 16-64 Island Population at Year End</w:t>
            </w:r>
          </w:p>
        </w:tc>
        <w:tc>
          <w:tcPr>
            <w:tcW w:w="1481" w:type="dxa"/>
            <w:tcBorders>
              <w:top w:val="single" w:sz="4" w:space="0" w:color="auto"/>
              <w:bottom w:val="single" w:sz="12" w:space="0" w:color="auto"/>
            </w:tcBorders>
            <w:shd w:val="clear" w:color="auto" w:fill="auto"/>
            <w:vAlign w:val="bottom"/>
          </w:tcPr>
          <w:p w14:paraId="0C148522" w14:textId="77777777" w:rsidR="004B7877" w:rsidRPr="001915CB" w:rsidRDefault="004B7877" w:rsidP="001915CB">
            <w:pPr>
              <w:spacing w:before="80" w:after="80" w:line="200" w:lineRule="exact"/>
              <w:ind w:right="113"/>
              <w:rPr>
                <w:rFonts w:ascii="Times New Roman" w:hAnsi="Times New Roman" w:cs="Times New Roman"/>
                <w:i/>
                <w:sz w:val="16"/>
              </w:rPr>
            </w:pPr>
            <w:r w:rsidRPr="001915CB">
              <w:rPr>
                <w:rFonts w:ascii="Times New Roman" w:hAnsi="Times New Roman" w:cs="Times New Roman"/>
                <w:i/>
                <w:sz w:val="16"/>
              </w:rPr>
              <w:t>Percentage of 16-64 Income Support Population at Year End</w:t>
            </w:r>
          </w:p>
        </w:tc>
      </w:tr>
      <w:tr w:rsidR="001915CB" w:rsidRPr="001915CB" w14:paraId="5C6CFB44" w14:textId="77777777" w:rsidTr="001915CB">
        <w:trPr>
          <w:trHeight w:hRule="exact" w:val="113"/>
        </w:trPr>
        <w:tc>
          <w:tcPr>
            <w:tcW w:w="1464" w:type="dxa"/>
            <w:tcBorders>
              <w:top w:val="single" w:sz="12" w:space="0" w:color="auto"/>
            </w:tcBorders>
            <w:shd w:val="clear" w:color="auto" w:fill="auto"/>
          </w:tcPr>
          <w:p w14:paraId="50985D71" w14:textId="77777777" w:rsidR="001915CB" w:rsidRPr="001915CB" w:rsidRDefault="001915CB" w:rsidP="001915CB">
            <w:pPr>
              <w:spacing w:before="40" w:after="120" w:line="240" w:lineRule="atLeast"/>
              <w:ind w:right="113"/>
              <w:rPr>
                <w:rFonts w:ascii="Times New Roman" w:hAnsi="Times New Roman" w:cs="Times New Roman"/>
                <w:sz w:val="20"/>
              </w:rPr>
            </w:pPr>
          </w:p>
        </w:tc>
        <w:tc>
          <w:tcPr>
            <w:tcW w:w="1541" w:type="dxa"/>
            <w:tcBorders>
              <w:top w:val="single" w:sz="12" w:space="0" w:color="auto"/>
            </w:tcBorders>
            <w:shd w:val="clear" w:color="auto" w:fill="auto"/>
          </w:tcPr>
          <w:p w14:paraId="0045A779" w14:textId="77777777" w:rsidR="001915CB" w:rsidRPr="001915CB" w:rsidRDefault="001915CB" w:rsidP="001915CB">
            <w:pPr>
              <w:spacing w:before="40" w:after="120" w:line="240" w:lineRule="atLeast"/>
              <w:ind w:right="113"/>
              <w:rPr>
                <w:rFonts w:ascii="Times New Roman" w:hAnsi="Times New Roman" w:cs="Times New Roman"/>
                <w:sz w:val="20"/>
              </w:rPr>
            </w:pPr>
          </w:p>
        </w:tc>
        <w:tc>
          <w:tcPr>
            <w:tcW w:w="1403" w:type="dxa"/>
            <w:tcBorders>
              <w:top w:val="single" w:sz="12" w:space="0" w:color="auto"/>
            </w:tcBorders>
            <w:shd w:val="clear" w:color="auto" w:fill="auto"/>
          </w:tcPr>
          <w:p w14:paraId="0B368442" w14:textId="77777777" w:rsidR="001915CB" w:rsidRPr="001915CB" w:rsidRDefault="001915CB" w:rsidP="001915CB">
            <w:pPr>
              <w:spacing w:before="40" w:after="120" w:line="240" w:lineRule="atLeast"/>
              <w:ind w:right="113"/>
              <w:rPr>
                <w:rFonts w:ascii="Times New Roman" w:hAnsi="Times New Roman" w:cs="Times New Roman"/>
                <w:sz w:val="20"/>
              </w:rPr>
            </w:pPr>
          </w:p>
        </w:tc>
        <w:tc>
          <w:tcPr>
            <w:tcW w:w="1481" w:type="dxa"/>
            <w:tcBorders>
              <w:top w:val="single" w:sz="12" w:space="0" w:color="auto"/>
            </w:tcBorders>
            <w:shd w:val="clear" w:color="auto" w:fill="auto"/>
          </w:tcPr>
          <w:p w14:paraId="457C8D67" w14:textId="77777777" w:rsidR="001915CB" w:rsidRPr="001915CB" w:rsidRDefault="001915CB" w:rsidP="001915CB">
            <w:pPr>
              <w:spacing w:before="40" w:after="120" w:line="240" w:lineRule="atLeast"/>
              <w:ind w:right="113"/>
              <w:rPr>
                <w:rFonts w:ascii="Times New Roman" w:hAnsi="Times New Roman" w:cs="Times New Roman"/>
                <w:sz w:val="20"/>
              </w:rPr>
            </w:pPr>
          </w:p>
        </w:tc>
        <w:tc>
          <w:tcPr>
            <w:tcW w:w="1481" w:type="dxa"/>
            <w:tcBorders>
              <w:top w:val="single" w:sz="12" w:space="0" w:color="auto"/>
            </w:tcBorders>
            <w:shd w:val="clear" w:color="auto" w:fill="auto"/>
          </w:tcPr>
          <w:p w14:paraId="56497DD3" w14:textId="77777777" w:rsidR="001915CB" w:rsidRPr="001915CB" w:rsidRDefault="001915CB" w:rsidP="001915CB">
            <w:pPr>
              <w:spacing w:before="40" w:after="120" w:line="240" w:lineRule="atLeast"/>
              <w:ind w:right="113"/>
              <w:rPr>
                <w:rFonts w:ascii="Times New Roman" w:hAnsi="Times New Roman" w:cs="Times New Roman"/>
                <w:sz w:val="20"/>
              </w:rPr>
            </w:pPr>
          </w:p>
        </w:tc>
      </w:tr>
      <w:tr w:rsidR="001915CB" w:rsidRPr="001915CB" w14:paraId="25ABDCED" w14:textId="77777777" w:rsidTr="001915CB">
        <w:tc>
          <w:tcPr>
            <w:tcW w:w="1464" w:type="dxa"/>
            <w:shd w:val="clear" w:color="auto" w:fill="auto"/>
          </w:tcPr>
          <w:p w14:paraId="75209F82"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31/12/2019</w:t>
            </w:r>
          </w:p>
        </w:tc>
        <w:tc>
          <w:tcPr>
            <w:tcW w:w="1541" w:type="dxa"/>
            <w:shd w:val="clear" w:color="auto" w:fill="auto"/>
          </w:tcPr>
          <w:p w14:paraId="7F943595"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Income Support</w:t>
            </w:r>
          </w:p>
        </w:tc>
        <w:tc>
          <w:tcPr>
            <w:tcW w:w="1403" w:type="dxa"/>
            <w:shd w:val="clear" w:color="auto" w:fill="auto"/>
          </w:tcPr>
          <w:p w14:paraId="73D8A2F7"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Jersey / British</w:t>
            </w:r>
          </w:p>
        </w:tc>
        <w:tc>
          <w:tcPr>
            <w:tcW w:w="1481" w:type="dxa"/>
            <w:shd w:val="clear" w:color="auto" w:fill="auto"/>
          </w:tcPr>
          <w:p w14:paraId="58F0D816"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73</w:t>
            </w:r>
          </w:p>
        </w:tc>
        <w:tc>
          <w:tcPr>
            <w:tcW w:w="1481" w:type="dxa"/>
            <w:shd w:val="clear" w:color="auto" w:fill="auto"/>
          </w:tcPr>
          <w:p w14:paraId="2A9EB5A9"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71</w:t>
            </w:r>
          </w:p>
        </w:tc>
      </w:tr>
      <w:tr w:rsidR="001915CB" w:rsidRPr="001915CB" w14:paraId="10A0A86E" w14:textId="77777777" w:rsidTr="001915CB">
        <w:tc>
          <w:tcPr>
            <w:tcW w:w="1464" w:type="dxa"/>
            <w:shd w:val="clear" w:color="auto" w:fill="auto"/>
          </w:tcPr>
          <w:p w14:paraId="4D474358"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31/12/2019</w:t>
            </w:r>
          </w:p>
        </w:tc>
        <w:tc>
          <w:tcPr>
            <w:tcW w:w="1541" w:type="dxa"/>
            <w:shd w:val="clear" w:color="auto" w:fill="auto"/>
          </w:tcPr>
          <w:p w14:paraId="41EF593D"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Income Support</w:t>
            </w:r>
          </w:p>
        </w:tc>
        <w:tc>
          <w:tcPr>
            <w:tcW w:w="1403" w:type="dxa"/>
            <w:shd w:val="clear" w:color="auto" w:fill="auto"/>
          </w:tcPr>
          <w:p w14:paraId="163F63F0"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Portuguese</w:t>
            </w:r>
          </w:p>
        </w:tc>
        <w:tc>
          <w:tcPr>
            <w:tcW w:w="1481" w:type="dxa"/>
            <w:shd w:val="clear" w:color="auto" w:fill="auto"/>
          </w:tcPr>
          <w:p w14:paraId="18E99B72"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15</w:t>
            </w:r>
          </w:p>
        </w:tc>
        <w:tc>
          <w:tcPr>
            <w:tcW w:w="1481" w:type="dxa"/>
            <w:shd w:val="clear" w:color="auto" w:fill="auto"/>
          </w:tcPr>
          <w:p w14:paraId="54FD332A"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12</w:t>
            </w:r>
          </w:p>
        </w:tc>
      </w:tr>
      <w:tr w:rsidR="001915CB" w:rsidRPr="001915CB" w14:paraId="1D5C5F32" w14:textId="77777777" w:rsidTr="001915CB">
        <w:tc>
          <w:tcPr>
            <w:tcW w:w="1464" w:type="dxa"/>
            <w:shd w:val="clear" w:color="auto" w:fill="auto"/>
          </w:tcPr>
          <w:p w14:paraId="7E6A3316"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31/12/2019</w:t>
            </w:r>
          </w:p>
        </w:tc>
        <w:tc>
          <w:tcPr>
            <w:tcW w:w="1541" w:type="dxa"/>
            <w:shd w:val="clear" w:color="auto" w:fill="auto"/>
          </w:tcPr>
          <w:p w14:paraId="4B36DCDC"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Income Support</w:t>
            </w:r>
          </w:p>
        </w:tc>
        <w:tc>
          <w:tcPr>
            <w:tcW w:w="1403" w:type="dxa"/>
            <w:shd w:val="clear" w:color="auto" w:fill="auto"/>
          </w:tcPr>
          <w:p w14:paraId="12C3C628"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Polish</w:t>
            </w:r>
          </w:p>
        </w:tc>
        <w:tc>
          <w:tcPr>
            <w:tcW w:w="1481" w:type="dxa"/>
            <w:shd w:val="clear" w:color="auto" w:fill="auto"/>
          </w:tcPr>
          <w:p w14:paraId="7B95A506"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6</w:t>
            </w:r>
          </w:p>
        </w:tc>
        <w:tc>
          <w:tcPr>
            <w:tcW w:w="1481" w:type="dxa"/>
            <w:shd w:val="clear" w:color="auto" w:fill="auto"/>
          </w:tcPr>
          <w:p w14:paraId="36E8D5BC"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5</w:t>
            </w:r>
          </w:p>
        </w:tc>
      </w:tr>
      <w:tr w:rsidR="001915CB" w:rsidRPr="001915CB" w14:paraId="23894A7F" w14:textId="77777777" w:rsidTr="001915CB">
        <w:tc>
          <w:tcPr>
            <w:tcW w:w="1464" w:type="dxa"/>
            <w:shd w:val="clear" w:color="auto" w:fill="auto"/>
          </w:tcPr>
          <w:p w14:paraId="7BBCC918"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31/12/2019</w:t>
            </w:r>
          </w:p>
        </w:tc>
        <w:tc>
          <w:tcPr>
            <w:tcW w:w="1541" w:type="dxa"/>
            <w:shd w:val="clear" w:color="auto" w:fill="auto"/>
          </w:tcPr>
          <w:p w14:paraId="147B85F2"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Income Support</w:t>
            </w:r>
          </w:p>
        </w:tc>
        <w:tc>
          <w:tcPr>
            <w:tcW w:w="1403" w:type="dxa"/>
            <w:shd w:val="clear" w:color="auto" w:fill="auto"/>
          </w:tcPr>
          <w:p w14:paraId="61CE61DD"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Romanian</w:t>
            </w:r>
          </w:p>
        </w:tc>
        <w:tc>
          <w:tcPr>
            <w:tcW w:w="1481" w:type="dxa"/>
            <w:shd w:val="clear" w:color="auto" w:fill="auto"/>
          </w:tcPr>
          <w:p w14:paraId="458D4A07"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2</w:t>
            </w:r>
          </w:p>
        </w:tc>
        <w:tc>
          <w:tcPr>
            <w:tcW w:w="1481" w:type="dxa"/>
            <w:shd w:val="clear" w:color="auto" w:fill="auto"/>
          </w:tcPr>
          <w:p w14:paraId="585DDA37"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2</w:t>
            </w:r>
          </w:p>
        </w:tc>
      </w:tr>
      <w:tr w:rsidR="001915CB" w:rsidRPr="001915CB" w14:paraId="360A9F38" w14:textId="77777777" w:rsidTr="001915CB">
        <w:tc>
          <w:tcPr>
            <w:tcW w:w="1464" w:type="dxa"/>
            <w:shd w:val="clear" w:color="auto" w:fill="auto"/>
          </w:tcPr>
          <w:p w14:paraId="64FBADCC"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31/12/2019</w:t>
            </w:r>
          </w:p>
        </w:tc>
        <w:tc>
          <w:tcPr>
            <w:tcW w:w="1541" w:type="dxa"/>
            <w:shd w:val="clear" w:color="auto" w:fill="auto"/>
          </w:tcPr>
          <w:p w14:paraId="264745C6"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Income Support</w:t>
            </w:r>
          </w:p>
        </w:tc>
        <w:tc>
          <w:tcPr>
            <w:tcW w:w="1403" w:type="dxa"/>
            <w:shd w:val="clear" w:color="auto" w:fill="auto"/>
          </w:tcPr>
          <w:p w14:paraId="174C8E88"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Elsewhere in World</w:t>
            </w:r>
          </w:p>
        </w:tc>
        <w:tc>
          <w:tcPr>
            <w:tcW w:w="1481" w:type="dxa"/>
            <w:shd w:val="clear" w:color="auto" w:fill="auto"/>
          </w:tcPr>
          <w:p w14:paraId="6F04A376"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2</w:t>
            </w:r>
          </w:p>
        </w:tc>
        <w:tc>
          <w:tcPr>
            <w:tcW w:w="1481" w:type="dxa"/>
            <w:shd w:val="clear" w:color="auto" w:fill="auto"/>
          </w:tcPr>
          <w:p w14:paraId="1FFFDE94"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4</w:t>
            </w:r>
          </w:p>
        </w:tc>
      </w:tr>
      <w:tr w:rsidR="001915CB" w:rsidRPr="001915CB" w14:paraId="05E2CEBB" w14:textId="77777777" w:rsidTr="001915CB">
        <w:tc>
          <w:tcPr>
            <w:tcW w:w="1464" w:type="dxa"/>
            <w:shd w:val="clear" w:color="auto" w:fill="auto"/>
          </w:tcPr>
          <w:p w14:paraId="508AFDCF"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31/12/2019</w:t>
            </w:r>
          </w:p>
        </w:tc>
        <w:tc>
          <w:tcPr>
            <w:tcW w:w="1541" w:type="dxa"/>
            <w:shd w:val="clear" w:color="auto" w:fill="auto"/>
          </w:tcPr>
          <w:p w14:paraId="7F37DF90"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Income Support</w:t>
            </w:r>
          </w:p>
        </w:tc>
        <w:tc>
          <w:tcPr>
            <w:tcW w:w="1403" w:type="dxa"/>
            <w:shd w:val="clear" w:color="auto" w:fill="auto"/>
          </w:tcPr>
          <w:p w14:paraId="1D8890B3"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Other European Country</w:t>
            </w:r>
          </w:p>
        </w:tc>
        <w:tc>
          <w:tcPr>
            <w:tcW w:w="1481" w:type="dxa"/>
            <w:shd w:val="clear" w:color="auto" w:fill="auto"/>
          </w:tcPr>
          <w:p w14:paraId="1B23E065"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1</w:t>
            </w:r>
          </w:p>
        </w:tc>
        <w:tc>
          <w:tcPr>
            <w:tcW w:w="1481" w:type="dxa"/>
            <w:shd w:val="clear" w:color="auto" w:fill="auto"/>
          </w:tcPr>
          <w:p w14:paraId="4A645377"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3</w:t>
            </w:r>
          </w:p>
        </w:tc>
      </w:tr>
      <w:tr w:rsidR="001915CB" w:rsidRPr="001915CB" w14:paraId="7E5100DD" w14:textId="77777777" w:rsidTr="001915CB">
        <w:tc>
          <w:tcPr>
            <w:tcW w:w="1464" w:type="dxa"/>
            <w:tcBorders>
              <w:bottom w:val="single" w:sz="12" w:space="0" w:color="auto"/>
            </w:tcBorders>
            <w:shd w:val="clear" w:color="auto" w:fill="auto"/>
          </w:tcPr>
          <w:p w14:paraId="69218EE2"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31/12/2019</w:t>
            </w:r>
          </w:p>
        </w:tc>
        <w:tc>
          <w:tcPr>
            <w:tcW w:w="1541" w:type="dxa"/>
            <w:tcBorders>
              <w:bottom w:val="single" w:sz="12" w:space="0" w:color="auto"/>
            </w:tcBorders>
            <w:shd w:val="clear" w:color="auto" w:fill="auto"/>
          </w:tcPr>
          <w:p w14:paraId="477361B9"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Income Support</w:t>
            </w:r>
          </w:p>
        </w:tc>
        <w:tc>
          <w:tcPr>
            <w:tcW w:w="1403" w:type="dxa"/>
            <w:tcBorders>
              <w:bottom w:val="single" w:sz="12" w:space="0" w:color="auto"/>
            </w:tcBorders>
            <w:shd w:val="clear" w:color="auto" w:fill="auto"/>
          </w:tcPr>
          <w:p w14:paraId="3078C615"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Irish</w:t>
            </w:r>
          </w:p>
        </w:tc>
        <w:tc>
          <w:tcPr>
            <w:tcW w:w="1481" w:type="dxa"/>
            <w:tcBorders>
              <w:bottom w:val="single" w:sz="12" w:space="0" w:color="auto"/>
            </w:tcBorders>
            <w:shd w:val="clear" w:color="auto" w:fill="auto"/>
          </w:tcPr>
          <w:p w14:paraId="2453DF3C"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1</w:t>
            </w:r>
          </w:p>
        </w:tc>
        <w:tc>
          <w:tcPr>
            <w:tcW w:w="1481" w:type="dxa"/>
            <w:tcBorders>
              <w:bottom w:val="single" w:sz="12" w:space="0" w:color="auto"/>
            </w:tcBorders>
            <w:shd w:val="clear" w:color="auto" w:fill="auto"/>
          </w:tcPr>
          <w:p w14:paraId="40A7BED6" w14:textId="77777777" w:rsidR="004B7877" w:rsidRPr="001915CB" w:rsidRDefault="004B7877" w:rsidP="001915CB">
            <w:pPr>
              <w:spacing w:before="40" w:after="120" w:line="240" w:lineRule="atLeast"/>
              <w:ind w:right="113"/>
              <w:rPr>
                <w:rFonts w:ascii="Times New Roman" w:hAnsi="Times New Roman" w:cs="Times New Roman"/>
                <w:sz w:val="20"/>
              </w:rPr>
            </w:pPr>
            <w:r w:rsidRPr="001915CB">
              <w:rPr>
                <w:rFonts w:ascii="Times New Roman" w:hAnsi="Times New Roman" w:cs="Times New Roman"/>
                <w:sz w:val="20"/>
              </w:rPr>
              <w:t>2</w:t>
            </w:r>
          </w:p>
        </w:tc>
      </w:tr>
    </w:tbl>
    <w:p w14:paraId="5A8F5154" w14:textId="77777777" w:rsidR="001915CB" w:rsidRDefault="001915CB" w:rsidP="004B7877">
      <w:pPr>
        <w:spacing w:after="0"/>
        <w:rPr>
          <w:rFonts w:ascii="Times New Roman" w:eastAsiaTheme="minorHAnsi" w:hAnsi="Times New Roman" w:cs="Times New Roman"/>
          <w:b/>
          <w:bCs/>
          <w:sz w:val="20"/>
          <w:szCs w:val="20"/>
        </w:rPr>
      </w:pPr>
    </w:p>
    <w:p w14:paraId="4D049DB5" w14:textId="5200457F" w:rsidR="004B7877" w:rsidRPr="00E108FC" w:rsidRDefault="00E108FC" w:rsidP="00E108FC">
      <w:pPr>
        <w:pStyle w:val="H4G"/>
        <w:rPr>
          <w:rFonts w:ascii="Times New Roman" w:hAnsi="Times New Roman" w:cs="Times New Roman"/>
        </w:rPr>
      </w:pPr>
      <w:r>
        <w:rPr>
          <w:rFonts w:ascii="Times New Roman" w:hAnsi="Times New Roman" w:cs="Times New Roman"/>
        </w:rPr>
        <w:lastRenderedPageBreak/>
        <w:tab/>
      </w:r>
      <w:r w:rsidR="004B7877" w:rsidRPr="00E108FC">
        <w:rPr>
          <w:rFonts w:ascii="Times New Roman" w:hAnsi="Times New Roman" w:cs="Times New Roman"/>
        </w:rPr>
        <w:t>D.</w:t>
      </w:r>
      <w:r>
        <w:rPr>
          <w:rFonts w:ascii="Times New Roman" w:hAnsi="Times New Roman" w:cs="Times New Roman"/>
        </w:rPr>
        <w:tab/>
      </w:r>
      <w:r w:rsidR="004B7877" w:rsidRPr="00E108FC">
        <w:rPr>
          <w:rFonts w:ascii="Times New Roman" w:hAnsi="Times New Roman" w:cs="Times New Roman"/>
        </w:rPr>
        <w:t>Housing</w:t>
      </w:r>
    </w:p>
    <w:p w14:paraId="4523049E" w14:textId="77777777" w:rsidR="004B7877" w:rsidRPr="00C37B5B"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Access to housing in Jersey is currently controlled through the Control of Housing and Work (Jersey) Law 2012. This restricts the right of individuals to occupy property in Jersey depending on their residential status.</w:t>
      </w:r>
      <w:r w:rsidRPr="003812DD">
        <w:rPr>
          <w:rStyle w:val="FootnoteReference"/>
          <w:rFonts w:cs="Times New Roman"/>
          <w:sz w:val="20"/>
          <w:szCs w:val="20"/>
        </w:rPr>
        <w:footnoteReference w:id="6"/>
      </w:r>
      <w:r w:rsidRPr="003812DD">
        <w:rPr>
          <w:rFonts w:ascii="Times New Roman" w:hAnsi="Times New Roman" w:cs="Times New Roman"/>
          <w:sz w:val="20"/>
          <w:szCs w:val="20"/>
        </w:rPr>
        <w:t xml:space="preserve"> The law does not discriminate or differentiate between different ethnic groups. Article 24 of the Discrimination Law also covers discrimination in respect of the disposal or management of premises. </w:t>
      </w:r>
    </w:p>
    <w:p w14:paraId="6B74EF65" w14:textId="77777777" w:rsidR="004B7877" w:rsidRPr="00477459"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 xml:space="preserve">Since 2015, there have been no cases brought to tribunal which involve racial discrimination and housing in Jersey. On 28 July 2021, the Discrimination (Amendment of Law) (Jersey) Regulations 2021 amended the Discrimination Law to add additional protection in respect of the right to housing. The amendment ensures that an individual cannot be discriminated against in a housing matter on the grounds that the individual is a parent and has or may have children living with them. This right applies equally to ethnic minorities in Jersey. </w:t>
      </w:r>
    </w:p>
    <w:p w14:paraId="0010F945" w14:textId="13CDD07C" w:rsidR="004B7877" w:rsidRPr="00E108FC" w:rsidRDefault="00E108FC" w:rsidP="00E108FC">
      <w:pPr>
        <w:pStyle w:val="H4G"/>
        <w:rPr>
          <w:rFonts w:ascii="Times New Roman" w:eastAsiaTheme="minorHAnsi" w:hAnsi="Times New Roman" w:cs="Times New Roman"/>
        </w:rPr>
      </w:pPr>
      <w:r>
        <w:rPr>
          <w:rFonts w:ascii="Times New Roman" w:eastAsiaTheme="minorHAnsi" w:hAnsi="Times New Roman" w:cs="Times New Roman"/>
        </w:rPr>
        <w:tab/>
      </w:r>
      <w:r w:rsidR="004B7877" w:rsidRPr="00E108FC">
        <w:rPr>
          <w:rFonts w:ascii="Times New Roman" w:eastAsiaTheme="minorHAnsi" w:hAnsi="Times New Roman" w:cs="Times New Roman"/>
        </w:rPr>
        <w:t>E.</w:t>
      </w:r>
      <w:r>
        <w:rPr>
          <w:rFonts w:ascii="Times New Roman" w:eastAsiaTheme="minorHAnsi" w:hAnsi="Times New Roman" w:cs="Times New Roman"/>
        </w:rPr>
        <w:tab/>
      </w:r>
      <w:r w:rsidR="004B7877" w:rsidRPr="00E108FC">
        <w:rPr>
          <w:rFonts w:ascii="Times New Roman" w:eastAsiaTheme="minorHAnsi" w:hAnsi="Times New Roman" w:cs="Times New Roman"/>
        </w:rPr>
        <w:t xml:space="preserve">Healthcare </w:t>
      </w:r>
    </w:p>
    <w:p w14:paraId="26377E0C" w14:textId="77777777" w:rsidR="004B7877" w:rsidRPr="00C37B5B"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The Government of Jersey is committed to ensuring availability and accessibility of quality health-care services of all individuals belonging to ethnic minorities in Jersey. Health and Community Services practitioners have access to face-to-face translation services for all assessments during working hours. Practitioners also provide leaflets for service users and nearest relatives which are available in different languages. Most leaflets are translated into Portuguese, Polish, and occasionally Romanian and French, to meet the needs of service users. All government departments can request any documentation to be translated into any language as required.</w:t>
      </w:r>
    </w:p>
    <w:p w14:paraId="39EB4BC2" w14:textId="77777777" w:rsidR="004B7877" w:rsidRPr="00C37B5B"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To support a diverse and representative workforce, processes are in place to continue to collect data around age, ethnic origin, and nationality for employees in Health and Community Services. These codes have been updated in-line with the 2021 census</w:t>
      </w:r>
      <w:r>
        <w:rPr>
          <w:rFonts w:ascii="Times New Roman" w:hAnsi="Times New Roman" w:cs="Times New Roman"/>
          <w:sz w:val="20"/>
          <w:szCs w:val="20"/>
        </w:rPr>
        <w:t xml:space="preserve">. </w:t>
      </w:r>
      <w:r w:rsidRPr="003812DD">
        <w:rPr>
          <w:rFonts w:ascii="Times New Roman" w:hAnsi="Times New Roman" w:cs="Times New Roman"/>
          <w:sz w:val="20"/>
          <w:szCs w:val="20"/>
        </w:rPr>
        <w:t xml:space="preserve"> </w:t>
      </w:r>
    </w:p>
    <w:p w14:paraId="12C617D6" w14:textId="46B62D14" w:rsidR="004B7877" w:rsidRPr="00E108FC" w:rsidRDefault="00E108FC" w:rsidP="00E108FC">
      <w:pPr>
        <w:pStyle w:val="H56G"/>
        <w:rPr>
          <w:rFonts w:ascii="Times New Roman" w:hAnsi="Times New Roman" w:cs="Times New Roman"/>
          <w:sz w:val="20"/>
          <w:szCs w:val="20"/>
        </w:rPr>
      </w:pPr>
      <w:r>
        <w:tab/>
      </w:r>
      <w:r>
        <w:tab/>
      </w:r>
      <w:r w:rsidR="004B7877" w:rsidRPr="00E108FC">
        <w:rPr>
          <w:rFonts w:ascii="Times New Roman" w:hAnsi="Times New Roman" w:cs="Times New Roman"/>
          <w:sz w:val="20"/>
          <w:szCs w:val="20"/>
        </w:rPr>
        <w:t>Mental Health Services</w:t>
      </w:r>
    </w:p>
    <w:p w14:paraId="548D35B9" w14:textId="77777777" w:rsidR="004B7877" w:rsidRPr="00C37B5B"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Investments in mental health services have been made in line with the Government Plan in recent years and development work on both the physical estate and on service development and staffing is in progress. This is evaluated on an annual basis and business cases for additional funding where required are developed.</w:t>
      </w:r>
    </w:p>
    <w:p w14:paraId="4852D0E6" w14:textId="77777777" w:rsidR="004B7877" w:rsidRPr="00C07B1C"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 xml:space="preserve">Anti-discriminatory practice and the promotion of inclusivity through valuing and respecting different ethnicities and cultures underpins the work of Health and Community Services practitioners and is outlined in both the Capacity and Self-determination (Jersey) Law (2016) and the Mental Health (Jersey) Law (2016). </w:t>
      </w:r>
    </w:p>
    <w:p w14:paraId="2C24E777" w14:textId="77777777" w:rsidR="004B7877" w:rsidRPr="003812DD" w:rsidRDefault="004B7877" w:rsidP="004A7D89">
      <w:pPr>
        <w:pStyle w:val="SingleTxtG"/>
        <w:rPr>
          <w:rFonts w:ascii="Times New Roman" w:hAnsi="Times New Roman" w:cs="Times New Roman"/>
          <w:sz w:val="20"/>
          <w:szCs w:val="20"/>
        </w:rPr>
      </w:pPr>
      <w:r w:rsidRPr="003812DD">
        <w:rPr>
          <w:rFonts w:ascii="Times New Roman" w:hAnsi="Times New Roman" w:cs="Times New Roman"/>
          <w:sz w:val="20"/>
          <w:szCs w:val="20"/>
        </w:rPr>
        <w:t>Specifically, article 1.12 of the Mental Health Law (Jersey) Law 2016 Code of Practice, advocates for “</w:t>
      </w:r>
      <w:r w:rsidRPr="003812DD">
        <w:rPr>
          <w:rFonts w:ascii="Times New Roman" w:hAnsi="Times New Roman" w:cs="Times New Roman"/>
          <w:i/>
          <w:iCs/>
          <w:sz w:val="20"/>
          <w:szCs w:val="20"/>
        </w:rPr>
        <w:t>respect and dignity</w:t>
      </w:r>
      <w:r w:rsidRPr="003812DD">
        <w:rPr>
          <w:rFonts w:ascii="Times New Roman" w:hAnsi="Times New Roman" w:cs="Times New Roman"/>
          <w:sz w:val="20"/>
          <w:szCs w:val="20"/>
        </w:rPr>
        <w:t>” and states that “</w:t>
      </w:r>
      <w:r w:rsidRPr="003812DD">
        <w:rPr>
          <w:rFonts w:ascii="Times New Roman" w:hAnsi="Times New Roman" w:cs="Times New Roman"/>
          <w:i/>
          <w:iCs/>
          <w:sz w:val="20"/>
          <w:szCs w:val="20"/>
        </w:rPr>
        <w:t>people making decision under the law must recognise and respect the diverse needs, values, and circumstances of each patient, including their age, disability, gender reassignment, marriage and civil partnership, pregnancy and maternity, race, relation or belief, sex and sexual orientation and culture. There must be no unlawful discrimination</w:t>
      </w:r>
      <w:r w:rsidRPr="003812DD">
        <w:rPr>
          <w:rFonts w:ascii="Times New Roman" w:hAnsi="Times New Roman" w:cs="Times New Roman"/>
          <w:sz w:val="20"/>
          <w:szCs w:val="20"/>
        </w:rPr>
        <w:t>”.</w:t>
      </w:r>
    </w:p>
    <w:p w14:paraId="1ED086E4" w14:textId="536231D1" w:rsidR="004B7877" w:rsidRPr="00E108FC" w:rsidRDefault="00E108FC" w:rsidP="00E108FC">
      <w:pPr>
        <w:pStyle w:val="H4G"/>
        <w:rPr>
          <w:rFonts w:ascii="Times New Roman" w:hAnsi="Times New Roman" w:cs="Times New Roman"/>
        </w:rPr>
      </w:pPr>
      <w:r>
        <w:rPr>
          <w:rFonts w:ascii="Times New Roman" w:hAnsi="Times New Roman" w:cs="Times New Roman"/>
        </w:rPr>
        <w:tab/>
      </w:r>
      <w:r w:rsidR="004B7877" w:rsidRPr="00E108FC">
        <w:rPr>
          <w:rFonts w:ascii="Times New Roman" w:hAnsi="Times New Roman" w:cs="Times New Roman"/>
        </w:rPr>
        <w:t>F.</w:t>
      </w:r>
      <w:r>
        <w:rPr>
          <w:rFonts w:ascii="Times New Roman" w:hAnsi="Times New Roman" w:cs="Times New Roman"/>
        </w:rPr>
        <w:tab/>
      </w:r>
      <w:r w:rsidR="004B7877" w:rsidRPr="00E108FC">
        <w:rPr>
          <w:rFonts w:ascii="Times New Roman" w:hAnsi="Times New Roman" w:cs="Times New Roman"/>
        </w:rPr>
        <w:t xml:space="preserve">Education </w:t>
      </w:r>
    </w:p>
    <w:p w14:paraId="40D39752" w14:textId="77777777" w:rsidR="004B7877" w:rsidRPr="003812DD" w:rsidRDefault="004B7877" w:rsidP="004A7D89">
      <w:pPr>
        <w:pStyle w:val="SingleTxtG"/>
        <w:rPr>
          <w:rFonts w:ascii="Times New Roman" w:hAnsi="Times New Roman" w:cs="Times New Roman"/>
          <w:color w:val="000000" w:themeColor="text1"/>
          <w:sz w:val="20"/>
          <w:szCs w:val="20"/>
        </w:rPr>
      </w:pPr>
      <w:r w:rsidRPr="004A7D89">
        <w:rPr>
          <w:rFonts w:ascii="Times New Roman" w:hAnsi="Times New Roman" w:cs="Times New Roman"/>
          <w:sz w:val="20"/>
          <w:szCs w:val="20"/>
        </w:rPr>
        <w:t>Jersey</w:t>
      </w:r>
      <w:r w:rsidRPr="003812DD">
        <w:rPr>
          <w:rFonts w:ascii="Times New Roman" w:hAnsi="Times New Roman" w:cs="Times New Roman"/>
          <w:color w:val="000000" w:themeColor="text1"/>
          <w:sz w:val="20"/>
          <w:szCs w:val="20"/>
        </w:rPr>
        <w:t xml:space="preserve"> has a range of legislation, policies, and programmes in place to promote and facilitate the integration of ethnic minorities in the education sector. </w:t>
      </w:r>
    </w:p>
    <w:p w14:paraId="1060EB00" w14:textId="5766D727" w:rsidR="004B7877" w:rsidRPr="00E108FC" w:rsidRDefault="00E108FC" w:rsidP="00E108FC">
      <w:pPr>
        <w:pStyle w:val="H56G"/>
        <w:rPr>
          <w:rFonts w:ascii="Times New Roman" w:hAnsi="Times New Roman" w:cs="Times New Roman"/>
          <w:sz w:val="20"/>
          <w:szCs w:val="20"/>
        </w:rPr>
      </w:pPr>
      <w:r>
        <w:rPr>
          <w:rFonts w:ascii="Times New Roman" w:hAnsi="Times New Roman" w:cs="Times New Roman"/>
          <w:sz w:val="20"/>
          <w:szCs w:val="20"/>
        </w:rPr>
        <w:lastRenderedPageBreak/>
        <w:tab/>
      </w:r>
      <w:r>
        <w:rPr>
          <w:rFonts w:ascii="Times New Roman" w:hAnsi="Times New Roman" w:cs="Times New Roman"/>
          <w:sz w:val="20"/>
          <w:szCs w:val="20"/>
        </w:rPr>
        <w:tab/>
      </w:r>
      <w:r w:rsidR="004B7877" w:rsidRPr="00E108FC">
        <w:rPr>
          <w:rFonts w:ascii="Times New Roman" w:hAnsi="Times New Roman" w:cs="Times New Roman"/>
          <w:sz w:val="20"/>
          <w:szCs w:val="20"/>
        </w:rPr>
        <w:t>Legislation</w:t>
      </w:r>
    </w:p>
    <w:p w14:paraId="71241A0A" w14:textId="77777777" w:rsidR="004B7877" w:rsidRPr="00C37B5B" w:rsidRDefault="004B7877" w:rsidP="004A7D89">
      <w:pPr>
        <w:pStyle w:val="SingleTxtG"/>
        <w:rPr>
          <w:rFonts w:ascii="Times New Roman" w:hAnsi="Times New Roman" w:cs="Times New Roman"/>
          <w:i/>
          <w:iCs/>
          <w:color w:val="000000" w:themeColor="text1"/>
          <w:sz w:val="20"/>
          <w:szCs w:val="20"/>
        </w:rPr>
      </w:pPr>
      <w:r w:rsidRPr="003812DD">
        <w:rPr>
          <w:rFonts w:ascii="Times New Roman" w:hAnsi="Times New Roman" w:cs="Times New Roman"/>
          <w:sz w:val="20"/>
          <w:szCs w:val="20"/>
        </w:rPr>
        <w:t>The Education (Jersey) Law 1999</w:t>
      </w:r>
      <w:r w:rsidRPr="003812DD">
        <w:rPr>
          <w:rFonts w:ascii="Times New Roman" w:hAnsi="Times New Roman" w:cs="Times New Roman"/>
          <w:color w:val="000000" w:themeColor="text1"/>
          <w:sz w:val="20"/>
          <w:szCs w:val="20"/>
        </w:rPr>
        <w:t xml:space="preserve"> continues to ensure that: </w:t>
      </w:r>
      <w:r w:rsidRPr="003812DD">
        <w:rPr>
          <w:rFonts w:ascii="Times New Roman" w:hAnsi="Times New Roman" w:cs="Times New Roman"/>
          <w:i/>
          <w:iCs/>
          <w:color w:val="000000" w:themeColor="text1"/>
          <w:sz w:val="20"/>
          <w:szCs w:val="20"/>
        </w:rPr>
        <w:t xml:space="preserve">“The States shall promote the spiritual, moral, intellectual, cultural, social and physical development of the people of Jersey and, in particular, of the children of Jersey.” </w:t>
      </w:r>
      <w:r w:rsidRPr="003812DD">
        <w:rPr>
          <w:rFonts w:ascii="Times New Roman" w:hAnsi="Times New Roman" w:cs="Times New Roman"/>
          <w:color w:val="000000" w:themeColor="text1"/>
          <w:sz w:val="20"/>
          <w:szCs w:val="20"/>
        </w:rPr>
        <w:t>This is interpreted within Children, Young People, Education and Skills Policies (CYPES) to include the full diverse population of the Island. Free education (up to school leaving age) is available for all children and young people within the Island.</w:t>
      </w:r>
    </w:p>
    <w:p w14:paraId="1107F6EF" w14:textId="77777777" w:rsidR="004B7877" w:rsidRPr="00C37B5B" w:rsidRDefault="004B7877" w:rsidP="004A7D89">
      <w:pPr>
        <w:pStyle w:val="SingleTxtG"/>
        <w:rPr>
          <w:rFonts w:ascii="Times New Roman" w:hAnsi="Times New Roman" w:cs="Times New Roman"/>
          <w:sz w:val="20"/>
          <w:szCs w:val="20"/>
          <w:shd w:val="clear" w:color="auto" w:fill="FFFFFF"/>
        </w:rPr>
      </w:pPr>
      <w:r w:rsidRPr="003812DD">
        <w:rPr>
          <w:rFonts w:ascii="Times New Roman" w:hAnsi="Times New Roman" w:cs="Times New Roman"/>
          <w:sz w:val="20"/>
          <w:szCs w:val="20"/>
          <w:shd w:val="clear" w:color="auto" w:fill="FFFFFF"/>
        </w:rPr>
        <w:t>The revised Jersey Curriculum (2014) requires that teachers set high expectations for every child and that they take account of their duties under the equal opportunities’ legislation, including taking account of pupils with different backgrounds, educational experiences, and those whose first language is not English.</w:t>
      </w:r>
    </w:p>
    <w:p w14:paraId="7998E7B1" w14:textId="77777777" w:rsidR="004B7877" w:rsidRPr="00C37B5B" w:rsidRDefault="004B7877" w:rsidP="004A7D89">
      <w:pPr>
        <w:pStyle w:val="SingleTxtG"/>
        <w:rPr>
          <w:rFonts w:ascii="Times New Roman" w:hAnsi="Times New Roman" w:cs="Times New Roman"/>
          <w:sz w:val="20"/>
          <w:szCs w:val="20"/>
          <w:shd w:val="clear" w:color="auto" w:fill="FFFFFF"/>
        </w:rPr>
      </w:pPr>
      <w:r w:rsidRPr="003812DD">
        <w:rPr>
          <w:rFonts w:ascii="Times New Roman" w:hAnsi="Times New Roman" w:cs="Times New Roman"/>
          <w:sz w:val="20"/>
          <w:szCs w:val="20"/>
        </w:rPr>
        <w:t xml:space="preserve">The Discrimination Law </w:t>
      </w:r>
      <w:r w:rsidRPr="003812DD">
        <w:rPr>
          <w:rFonts w:ascii="Times New Roman" w:hAnsi="Times New Roman" w:cs="Times New Roman"/>
          <w:sz w:val="20"/>
          <w:szCs w:val="20"/>
          <w:shd w:val="clear" w:color="auto" w:fill="FFFFFF"/>
        </w:rPr>
        <w:t>also applies in respect of education provisions.</w:t>
      </w:r>
    </w:p>
    <w:p w14:paraId="79FD6C54" w14:textId="79FEAC60" w:rsidR="004B7877" w:rsidRPr="00E108FC" w:rsidRDefault="00E108FC" w:rsidP="00E108FC">
      <w:pPr>
        <w:pStyle w:val="H56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E108FC">
        <w:rPr>
          <w:rFonts w:ascii="Times New Roman" w:hAnsi="Times New Roman" w:cs="Times New Roman"/>
          <w:sz w:val="20"/>
          <w:szCs w:val="20"/>
        </w:rPr>
        <w:t>Policies</w:t>
      </w:r>
    </w:p>
    <w:p w14:paraId="0A31DC9D" w14:textId="77777777" w:rsidR="004B7877" w:rsidRPr="00E108FC" w:rsidRDefault="004B7877" w:rsidP="00E108FC">
      <w:pPr>
        <w:pStyle w:val="SingleTxtG"/>
        <w:numPr>
          <w:ilvl w:val="0"/>
          <w:numId w:val="32"/>
        </w:numPr>
        <w:rPr>
          <w:rFonts w:ascii="Times New Roman" w:hAnsi="Times New Roman" w:cs="Times New Roman"/>
          <w:sz w:val="20"/>
          <w:szCs w:val="20"/>
        </w:rPr>
      </w:pPr>
      <w:r w:rsidRPr="00E108FC">
        <w:rPr>
          <w:rFonts w:ascii="Times New Roman" w:hAnsi="Times New Roman" w:cs="Times New Roman"/>
          <w:sz w:val="20"/>
          <w:szCs w:val="20"/>
        </w:rPr>
        <w:t>The ‘Inclusion Policy’ for CYPES was revised in 2016. The ‘Inclusion Policy’ states: “for everyone in a school community, barriers to learning and participation are reduced to allow inclusion”.</w:t>
      </w:r>
    </w:p>
    <w:p w14:paraId="35E91D85" w14:textId="77777777" w:rsidR="004B7877" w:rsidRPr="00E108FC" w:rsidRDefault="004B7877" w:rsidP="00E108FC">
      <w:pPr>
        <w:pStyle w:val="SingleTxtG"/>
        <w:numPr>
          <w:ilvl w:val="0"/>
          <w:numId w:val="32"/>
        </w:numPr>
        <w:rPr>
          <w:rFonts w:ascii="Times New Roman" w:hAnsi="Times New Roman" w:cs="Times New Roman"/>
          <w:sz w:val="20"/>
          <w:szCs w:val="20"/>
        </w:rPr>
      </w:pPr>
      <w:r w:rsidRPr="00E108FC">
        <w:rPr>
          <w:rFonts w:ascii="Times New Roman" w:hAnsi="Times New Roman" w:cs="Times New Roman"/>
          <w:color w:val="000000" w:themeColor="text1"/>
          <w:sz w:val="20"/>
          <w:szCs w:val="20"/>
        </w:rPr>
        <w:t>All schools in Jersey are required to develop their own Inclusion Policy in relation to the central department version and to take account of their diversity of their school community. The Government of Jersey is currently reviewing its Inclusion Policy as part of a system-wide independent review of inclusion in Jersey. The Government of Jersey/CYPES commission follows the Independent School Funding Review (2020). Following procurement processes. The National Association for Special Educational Needs (NASEN) has been appointed and is undertaking the Independent Review, which will report in Autumn 2021.</w:t>
      </w:r>
    </w:p>
    <w:p w14:paraId="4B1E50C8" w14:textId="77777777" w:rsidR="004B7877" w:rsidRPr="00E108FC" w:rsidRDefault="004B7877" w:rsidP="00E108FC">
      <w:pPr>
        <w:pStyle w:val="SingleTxtG"/>
        <w:numPr>
          <w:ilvl w:val="0"/>
          <w:numId w:val="32"/>
        </w:numPr>
        <w:rPr>
          <w:rFonts w:ascii="Times New Roman" w:hAnsi="Times New Roman" w:cs="Times New Roman"/>
          <w:sz w:val="20"/>
          <w:szCs w:val="20"/>
        </w:rPr>
      </w:pPr>
      <w:r w:rsidRPr="00E108FC">
        <w:rPr>
          <w:rFonts w:ascii="Times New Roman" w:hAnsi="Times New Roman" w:cs="Times New Roman"/>
          <w:sz w:val="20"/>
          <w:szCs w:val="20"/>
        </w:rPr>
        <w:t>The Common Strategic Plan (2018-2022): supports the development of social inclusion as part of priority 4. This plan contains overarching priorities which influence the developments within the education sector.</w:t>
      </w:r>
    </w:p>
    <w:p w14:paraId="650DDDD9" w14:textId="77777777" w:rsidR="004B7877" w:rsidRPr="00E108FC" w:rsidRDefault="004B7877" w:rsidP="00E108FC">
      <w:pPr>
        <w:pStyle w:val="SingleTxtG"/>
        <w:numPr>
          <w:ilvl w:val="0"/>
          <w:numId w:val="32"/>
        </w:numPr>
        <w:rPr>
          <w:rFonts w:ascii="Times New Roman" w:hAnsi="Times New Roman" w:cs="Times New Roman"/>
          <w:sz w:val="20"/>
          <w:szCs w:val="20"/>
        </w:rPr>
      </w:pPr>
      <w:r w:rsidRPr="00E108FC">
        <w:rPr>
          <w:rFonts w:ascii="Times New Roman" w:hAnsi="Times New Roman" w:cs="Times New Roman"/>
          <w:sz w:val="20"/>
          <w:szCs w:val="20"/>
        </w:rPr>
        <w:t>The ‘Put Children First’ initiative: established in 2018 to safeguard all children and young people and to ensure their views are considered.</w:t>
      </w:r>
    </w:p>
    <w:p w14:paraId="6004BBD3" w14:textId="77777777" w:rsidR="004B7877" w:rsidRPr="00C37B5B" w:rsidRDefault="004B7877" w:rsidP="00E108FC">
      <w:pPr>
        <w:pStyle w:val="SingleTxtG"/>
        <w:numPr>
          <w:ilvl w:val="0"/>
          <w:numId w:val="32"/>
        </w:numPr>
      </w:pPr>
      <w:r w:rsidRPr="00E108FC">
        <w:rPr>
          <w:rFonts w:ascii="Times New Roman" w:hAnsi="Times New Roman" w:cs="Times New Roman"/>
          <w:sz w:val="20"/>
          <w:szCs w:val="20"/>
        </w:rPr>
        <w:t xml:space="preserve">A ‘Languages Policy’ is at the consultation stage in 2021 </w:t>
      </w:r>
      <w:proofErr w:type="gramStart"/>
      <w:r w:rsidRPr="00E108FC">
        <w:rPr>
          <w:rFonts w:ascii="Times New Roman" w:hAnsi="Times New Roman" w:cs="Times New Roman"/>
          <w:sz w:val="20"/>
          <w:szCs w:val="20"/>
        </w:rPr>
        <w:t>as a consequence of</w:t>
      </w:r>
      <w:proofErr w:type="gramEnd"/>
      <w:r w:rsidRPr="00E108FC">
        <w:rPr>
          <w:rFonts w:ascii="Times New Roman" w:hAnsi="Times New Roman" w:cs="Times New Roman"/>
          <w:sz w:val="20"/>
          <w:szCs w:val="20"/>
        </w:rPr>
        <w:t xml:space="preserve"> the recommendations of an English as an Additional Language (EAL) Review. This policy aims to engender a socially cohesive community that is based on mutual respect and appreciation of cultural diversity.</w:t>
      </w:r>
    </w:p>
    <w:p w14:paraId="30A6805E" w14:textId="0E67FCC4" w:rsidR="004B7877" w:rsidRPr="00C96FB9" w:rsidRDefault="00C96FB9" w:rsidP="00C96FB9">
      <w:pPr>
        <w:pStyle w:val="H56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C96FB9">
        <w:rPr>
          <w:rFonts w:ascii="Times New Roman" w:hAnsi="Times New Roman" w:cs="Times New Roman"/>
          <w:sz w:val="20"/>
          <w:szCs w:val="20"/>
        </w:rPr>
        <w:t>Programmes</w:t>
      </w:r>
    </w:p>
    <w:p w14:paraId="7E977381" w14:textId="77777777" w:rsidR="004B7877" w:rsidRPr="00C96FB9" w:rsidRDefault="004B7877" w:rsidP="00C96FB9">
      <w:pPr>
        <w:pStyle w:val="SingleTxtG"/>
        <w:numPr>
          <w:ilvl w:val="0"/>
          <w:numId w:val="33"/>
        </w:numPr>
        <w:rPr>
          <w:rFonts w:ascii="Times New Roman" w:hAnsi="Times New Roman" w:cs="Times New Roman"/>
          <w:sz w:val="20"/>
          <w:szCs w:val="20"/>
        </w:rPr>
      </w:pPr>
      <w:r w:rsidRPr="00C96FB9">
        <w:rPr>
          <w:rFonts w:ascii="Times New Roman" w:hAnsi="Times New Roman" w:cs="Times New Roman"/>
          <w:sz w:val="20"/>
          <w:szCs w:val="20"/>
        </w:rPr>
        <w:t>Jersey Schools Review Framework is the basis for school reviews. It investigates social cohesion within a school community.</w:t>
      </w:r>
    </w:p>
    <w:p w14:paraId="13372882" w14:textId="77777777" w:rsidR="004B7877" w:rsidRPr="00C96FB9" w:rsidRDefault="004B7877" w:rsidP="00C96FB9">
      <w:pPr>
        <w:pStyle w:val="SingleTxtG"/>
        <w:numPr>
          <w:ilvl w:val="0"/>
          <w:numId w:val="33"/>
        </w:numPr>
        <w:rPr>
          <w:rFonts w:ascii="Times New Roman" w:hAnsi="Times New Roman" w:cs="Times New Roman"/>
          <w:sz w:val="20"/>
          <w:szCs w:val="20"/>
        </w:rPr>
      </w:pPr>
      <w:r w:rsidRPr="00C96FB9">
        <w:rPr>
          <w:rFonts w:ascii="Times New Roman" w:hAnsi="Times New Roman" w:cs="Times New Roman"/>
          <w:sz w:val="20"/>
          <w:szCs w:val="20"/>
        </w:rPr>
        <w:t>‘Supporting multilingual learners in Jersey Schools’ is a document which outlines a timeline and timeframe for a longitudinal programme of development around the theme of EAL and multilingualism within CYPES. It aims to develop knowledge of multilingual learners across all schools</w:t>
      </w:r>
    </w:p>
    <w:p w14:paraId="4619B474" w14:textId="77777777" w:rsidR="004B7877" w:rsidRPr="00C96FB9" w:rsidRDefault="004B7877" w:rsidP="00C96FB9">
      <w:pPr>
        <w:pStyle w:val="SingleTxtG"/>
        <w:numPr>
          <w:ilvl w:val="0"/>
          <w:numId w:val="33"/>
        </w:numPr>
        <w:rPr>
          <w:rFonts w:ascii="Times New Roman" w:hAnsi="Times New Roman" w:cs="Times New Roman"/>
          <w:sz w:val="20"/>
          <w:szCs w:val="20"/>
        </w:rPr>
      </w:pPr>
      <w:r w:rsidRPr="00C96FB9">
        <w:rPr>
          <w:rFonts w:ascii="Times New Roman" w:hAnsi="Times New Roman" w:cs="Times New Roman"/>
          <w:sz w:val="20"/>
          <w:szCs w:val="20"/>
        </w:rPr>
        <w:t>There is a dedicated action plan within the 2020-21 strategy of the School Improvement and Advisory Service targeted towards the development of provision for pupils who speak languages other than English to ensure ethnic minority groups are supported effectively in the education sector.</w:t>
      </w:r>
    </w:p>
    <w:p w14:paraId="632CACF1" w14:textId="0F33F973" w:rsidR="004B7877" w:rsidRPr="00C96FB9" w:rsidRDefault="00C96FB9" w:rsidP="00C96FB9">
      <w:pPr>
        <w:pStyle w:val="H56G"/>
        <w:rPr>
          <w:rFonts w:ascii="Times New Roman" w:hAnsi="Times New Roman" w:cs="Times New Roman"/>
          <w:sz w:val="20"/>
          <w:szCs w:val="20"/>
        </w:rPr>
      </w:pPr>
      <w:r>
        <w:rPr>
          <w:rFonts w:ascii="Times New Roman" w:hAnsi="Times New Roman" w:cs="Times New Roman"/>
          <w:sz w:val="20"/>
          <w:szCs w:val="20"/>
        </w:rPr>
        <w:lastRenderedPageBreak/>
        <w:tab/>
      </w:r>
      <w:r>
        <w:rPr>
          <w:rFonts w:ascii="Times New Roman" w:hAnsi="Times New Roman" w:cs="Times New Roman"/>
          <w:sz w:val="20"/>
          <w:szCs w:val="20"/>
        </w:rPr>
        <w:tab/>
      </w:r>
      <w:r w:rsidR="004B7877" w:rsidRPr="00C96FB9">
        <w:rPr>
          <w:rFonts w:ascii="Times New Roman" w:hAnsi="Times New Roman" w:cs="Times New Roman"/>
          <w:sz w:val="20"/>
          <w:szCs w:val="20"/>
        </w:rPr>
        <w:t xml:space="preserve">Incidents of racist bulling and harassment </w:t>
      </w:r>
    </w:p>
    <w:p w14:paraId="43F37B7B" w14:textId="77777777" w:rsidR="004B7877" w:rsidRPr="00550C98" w:rsidRDefault="004B7877" w:rsidP="00550C98">
      <w:pPr>
        <w:pStyle w:val="SingleTxtG"/>
        <w:rPr>
          <w:rFonts w:ascii="Times New Roman" w:hAnsi="Times New Roman" w:cs="Times New Roman"/>
          <w:sz w:val="20"/>
          <w:szCs w:val="20"/>
        </w:rPr>
      </w:pPr>
      <w:r w:rsidRPr="00550C98">
        <w:rPr>
          <w:rFonts w:ascii="Times New Roman" w:hAnsi="Times New Roman" w:cs="Times New Roman"/>
          <w:sz w:val="20"/>
          <w:szCs w:val="20"/>
        </w:rPr>
        <w:t>The Government of Jersey’s data recording system (SIMS) currently holds behavioural incidents for the past five months. Consideration is being given to extending this duration.</w:t>
      </w:r>
    </w:p>
    <w:p w14:paraId="6ED50708" w14:textId="77777777" w:rsidR="004B7877" w:rsidRPr="00550C98" w:rsidRDefault="004B7877" w:rsidP="00550C98">
      <w:pPr>
        <w:pStyle w:val="SingleTxtG"/>
        <w:rPr>
          <w:rFonts w:ascii="Times New Roman" w:hAnsi="Times New Roman" w:cs="Times New Roman"/>
          <w:sz w:val="20"/>
          <w:szCs w:val="20"/>
        </w:rPr>
      </w:pPr>
      <w:r w:rsidRPr="00550C98">
        <w:rPr>
          <w:rFonts w:ascii="Times New Roman" w:hAnsi="Times New Roman" w:cs="Times New Roman"/>
          <w:sz w:val="20"/>
          <w:szCs w:val="20"/>
        </w:rPr>
        <w:t>Within this data there are 15,000 records of negative behaviour. Of these instances, seventeen were categorised as indicating that the incident was believed to be racist in nature.</w:t>
      </w:r>
    </w:p>
    <w:p w14:paraId="7D7BA694" w14:textId="77777777" w:rsidR="004B7877" w:rsidRPr="00550C98" w:rsidRDefault="004B7877" w:rsidP="00550C98">
      <w:pPr>
        <w:pStyle w:val="SingleTxtG"/>
        <w:rPr>
          <w:rFonts w:ascii="Times New Roman" w:hAnsi="Times New Roman" w:cs="Times New Roman"/>
          <w:sz w:val="20"/>
          <w:szCs w:val="20"/>
        </w:rPr>
      </w:pPr>
      <w:r w:rsidRPr="00550C98">
        <w:rPr>
          <w:rFonts w:ascii="Times New Roman" w:hAnsi="Times New Roman" w:cs="Times New Roman"/>
          <w:sz w:val="20"/>
          <w:szCs w:val="20"/>
        </w:rPr>
        <w:t>The first full year of recording exclusions on SIMS was 2017/18. In the last four academic years there have been thirty-six pupils excluded on thirty-eight occasions, for a total of fifty-five days where the reason for the exclusion was recorded as “Racist Abuse”.</w:t>
      </w:r>
    </w:p>
    <w:p w14:paraId="0BB27288" w14:textId="25A6A55C" w:rsidR="004B7877" w:rsidRPr="00550C98" w:rsidRDefault="00550C98" w:rsidP="00550C98">
      <w:pPr>
        <w:pStyle w:val="H56G"/>
        <w:rPr>
          <w:rFonts w:ascii="Times New Roman" w:hAnsi="Times New Roman" w:cs="Times New Roman"/>
          <w:color w:val="000000" w:themeColor="text1"/>
          <w:sz w:val="20"/>
          <w:szCs w:val="20"/>
        </w:rPr>
      </w:pPr>
      <w:r w:rsidRPr="00550C98">
        <w:rPr>
          <w:rFonts w:ascii="Times New Roman" w:hAnsi="Times New Roman" w:cs="Times New Roman"/>
          <w:color w:val="000000" w:themeColor="text1"/>
          <w:sz w:val="20"/>
          <w:szCs w:val="20"/>
        </w:rPr>
        <w:tab/>
      </w:r>
      <w:r w:rsidRPr="00550C98">
        <w:rPr>
          <w:rFonts w:ascii="Times New Roman" w:hAnsi="Times New Roman" w:cs="Times New Roman"/>
          <w:color w:val="000000" w:themeColor="text1"/>
          <w:sz w:val="20"/>
          <w:szCs w:val="20"/>
        </w:rPr>
        <w:tab/>
      </w:r>
      <w:r w:rsidR="004B7877" w:rsidRPr="00550C98">
        <w:rPr>
          <w:rFonts w:ascii="Times New Roman" w:hAnsi="Times New Roman" w:cs="Times New Roman"/>
          <w:color w:val="000000" w:themeColor="text1"/>
          <w:sz w:val="20"/>
          <w:szCs w:val="20"/>
        </w:rPr>
        <w:t xml:space="preserve">Efforts to eliminate all incidents of racist bullying and harassment </w:t>
      </w:r>
    </w:p>
    <w:p w14:paraId="57E07B22" w14:textId="77777777" w:rsidR="004B7877" w:rsidRPr="00550C98" w:rsidRDefault="004B7877" w:rsidP="00550C98">
      <w:pPr>
        <w:pStyle w:val="SingleTxtG"/>
        <w:rPr>
          <w:rFonts w:ascii="Times New Roman" w:hAnsi="Times New Roman" w:cs="Times New Roman"/>
          <w:sz w:val="20"/>
          <w:szCs w:val="20"/>
        </w:rPr>
      </w:pPr>
      <w:r w:rsidRPr="00550C98">
        <w:rPr>
          <w:rFonts w:ascii="Times New Roman" w:hAnsi="Times New Roman" w:cs="Times New Roman"/>
          <w:sz w:val="20"/>
          <w:szCs w:val="20"/>
        </w:rPr>
        <w:t>Schools in Jersey are required by the Counter-Bullying Policy</w:t>
      </w:r>
      <w:r w:rsidRPr="00550C98">
        <w:rPr>
          <w:rStyle w:val="Hyperlink"/>
          <w:rFonts w:ascii="Times New Roman" w:hAnsi="Times New Roman" w:cs="Times New Roman"/>
          <w:sz w:val="20"/>
          <w:szCs w:val="20"/>
        </w:rPr>
        <w:t>, introduced in 2019,</w:t>
      </w:r>
      <w:r w:rsidRPr="00550C98">
        <w:rPr>
          <w:rFonts w:ascii="Times New Roman" w:hAnsi="Times New Roman" w:cs="Times New Roman"/>
          <w:sz w:val="20"/>
          <w:szCs w:val="20"/>
        </w:rPr>
        <w:t xml:space="preserve"> to record all incidents of alleged bullying. The Counter-Bully Policy also promotes the importance of a positive culture in schools in Jersey.</w:t>
      </w:r>
    </w:p>
    <w:p w14:paraId="59E0BC3D" w14:textId="77777777" w:rsidR="004B7877" w:rsidRPr="00550C98" w:rsidRDefault="004B7877" w:rsidP="00550C98">
      <w:pPr>
        <w:pStyle w:val="SingleTxtG"/>
        <w:rPr>
          <w:rFonts w:ascii="Times New Roman" w:hAnsi="Times New Roman" w:cs="Times New Roman"/>
          <w:sz w:val="20"/>
          <w:szCs w:val="20"/>
        </w:rPr>
      </w:pPr>
      <w:r w:rsidRPr="00550C98">
        <w:rPr>
          <w:rFonts w:ascii="Times New Roman" w:hAnsi="Times New Roman" w:cs="Times New Roman"/>
          <w:sz w:val="20"/>
          <w:szCs w:val="20"/>
        </w:rPr>
        <w:t>Jersey Schools Review Framework is the basis for school reviews. It investigates behaviour logs (including those relating to hate and racism) as part of the evidence for determining the quality of behaviour in schools.</w:t>
      </w:r>
    </w:p>
    <w:p w14:paraId="1DA257CA" w14:textId="77777777" w:rsidR="004B7877" w:rsidRPr="00C37B5B" w:rsidRDefault="004B7877" w:rsidP="00550C98">
      <w:pPr>
        <w:pStyle w:val="SingleTxtG"/>
      </w:pPr>
      <w:r w:rsidRPr="00550C98">
        <w:rPr>
          <w:rFonts w:ascii="Times New Roman" w:hAnsi="Times New Roman" w:cs="Times New Roman"/>
          <w:sz w:val="20"/>
          <w:szCs w:val="20"/>
        </w:rPr>
        <w:t>Schools are required by the Positive Behaviour, Exclusions and Part-time Timetables Policy and Practice</w:t>
      </w:r>
      <w:r w:rsidRPr="00550C98">
        <w:rPr>
          <w:rStyle w:val="Hyperlink"/>
          <w:rFonts w:ascii="Times New Roman" w:hAnsi="Times New Roman" w:cs="Times New Roman"/>
          <w:color w:val="auto"/>
          <w:sz w:val="20"/>
          <w:szCs w:val="20"/>
        </w:rPr>
        <w:t>, introduced in 2019,</w:t>
      </w:r>
      <w:r w:rsidRPr="00550C98">
        <w:rPr>
          <w:rFonts w:ascii="Times New Roman" w:hAnsi="Times New Roman" w:cs="Times New Roman"/>
          <w:sz w:val="20"/>
          <w:szCs w:val="20"/>
        </w:rPr>
        <w:t xml:space="preserve"> to report suspensions and inclusions and to identify as part of the ‘Suspension Tariff’ the reasons for the decision. This includes racist bullying to be worthy of the highest tariff for suspension</w:t>
      </w:r>
      <w:r w:rsidRPr="00C349C9">
        <w:t>.</w:t>
      </w:r>
    </w:p>
    <w:p w14:paraId="780E9BDF" w14:textId="5E0E916A" w:rsidR="004B7877" w:rsidRPr="00550C98" w:rsidRDefault="00550C98" w:rsidP="00550C98">
      <w:pPr>
        <w:pStyle w:val="H56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550C98">
        <w:rPr>
          <w:rFonts w:ascii="Times New Roman" w:hAnsi="Times New Roman" w:cs="Times New Roman"/>
          <w:sz w:val="20"/>
          <w:szCs w:val="20"/>
        </w:rPr>
        <w:t>Training on the prevention of racist bullying and harassment</w:t>
      </w:r>
    </w:p>
    <w:p w14:paraId="637EC2C1" w14:textId="77777777" w:rsidR="004B7877" w:rsidRPr="00550C98" w:rsidRDefault="004B7877" w:rsidP="00550C98">
      <w:pPr>
        <w:pStyle w:val="SingleTxtG"/>
        <w:rPr>
          <w:rFonts w:ascii="Times New Roman" w:hAnsi="Times New Roman" w:cs="Times New Roman"/>
          <w:sz w:val="20"/>
          <w:szCs w:val="20"/>
        </w:rPr>
      </w:pPr>
      <w:r w:rsidRPr="00550C98">
        <w:rPr>
          <w:rFonts w:ascii="Times New Roman" w:hAnsi="Times New Roman" w:cs="Times New Roman"/>
          <w:sz w:val="20"/>
          <w:szCs w:val="20"/>
        </w:rPr>
        <w:t>The PSHE Association membership provides schools with high quality resources and teaching materials. It is funded centrally on an annual basis for all schools by CYPES so they can access current and accurate information to support them in eliminating racist bullying and harassment.</w:t>
      </w:r>
    </w:p>
    <w:p w14:paraId="110252FD" w14:textId="77777777" w:rsidR="004B7877" w:rsidRPr="00550C98" w:rsidRDefault="004B7877" w:rsidP="00550C98">
      <w:pPr>
        <w:pStyle w:val="SingleTxtG"/>
        <w:rPr>
          <w:rFonts w:ascii="Times New Roman" w:hAnsi="Times New Roman" w:cs="Times New Roman"/>
          <w:sz w:val="20"/>
          <w:szCs w:val="20"/>
        </w:rPr>
      </w:pPr>
      <w:r w:rsidRPr="00550C98">
        <w:rPr>
          <w:rFonts w:ascii="Times New Roman" w:hAnsi="Times New Roman" w:cs="Times New Roman"/>
          <w:sz w:val="20"/>
          <w:szCs w:val="20"/>
        </w:rPr>
        <w:t xml:space="preserve">Schools have access to key organisations and their resources to support teaching and learning about bullying and racism on the Curriculum and Resources SharePoint, established in 2018. </w:t>
      </w:r>
    </w:p>
    <w:p w14:paraId="21366477" w14:textId="77777777" w:rsidR="004B7877" w:rsidRPr="00550C98" w:rsidRDefault="004B7877" w:rsidP="00550C98">
      <w:pPr>
        <w:pStyle w:val="SingleTxtG"/>
        <w:rPr>
          <w:rFonts w:ascii="Times New Roman" w:hAnsi="Times New Roman" w:cs="Times New Roman"/>
          <w:sz w:val="20"/>
          <w:szCs w:val="20"/>
        </w:rPr>
      </w:pPr>
      <w:r w:rsidRPr="00550C98">
        <w:rPr>
          <w:rFonts w:ascii="Times New Roman" w:hAnsi="Times New Roman" w:cs="Times New Roman"/>
          <w:sz w:val="20"/>
          <w:szCs w:val="20"/>
        </w:rPr>
        <w:t xml:space="preserve">Schools take part annually in the Anti-Bullying Week in November. Parents are given access to relevant resources and organisations during Antibullying week via the </w:t>
      </w:r>
      <w:r w:rsidRPr="00550C98">
        <w:rPr>
          <w:rFonts w:ascii="Times New Roman" w:hAnsi="Times New Roman" w:cs="Times New Roman"/>
          <w:i/>
          <w:iCs/>
          <w:sz w:val="20"/>
          <w:szCs w:val="20"/>
        </w:rPr>
        <w:t>Learning at Home website</w:t>
      </w:r>
      <w:r w:rsidRPr="00550C98">
        <w:rPr>
          <w:rFonts w:ascii="Times New Roman" w:hAnsi="Times New Roman" w:cs="Times New Roman"/>
          <w:sz w:val="20"/>
          <w:szCs w:val="20"/>
        </w:rPr>
        <w:t>, launched in 2020.</w:t>
      </w:r>
    </w:p>
    <w:p w14:paraId="3EB8F7AE" w14:textId="77777777" w:rsidR="004B7877" w:rsidRPr="00C37B5B" w:rsidRDefault="004B7877" w:rsidP="00550C98">
      <w:pPr>
        <w:pStyle w:val="SingleTxtG"/>
      </w:pPr>
      <w:r w:rsidRPr="00550C98">
        <w:rPr>
          <w:rFonts w:ascii="Times New Roman" w:hAnsi="Times New Roman" w:cs="Times New Roman"/>
          <w:sz w:val="20"/>
          <w:szCs w:val="20"/>
        </w:rPr>
        <w:t>Schools have also engaged in the Diana Award anti-bullying ambassador training</w:t>
      </w:r>
      <w:r w:rsidRPr="003812DD">
        <w:t>.</w:t>
      </w:r>
    </w:p>
    <w:p w14:paraId="5902AEDE" w14:textId="4306720B" w:rsidR="004B7877" w:rsidRPr="00550C98" w:rsidRDefault="00550C98" w:rsidP="00550C98">
      <w:pPr>
        <w:pStyle w:val="H56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550C98">
        <w:rPr>
          <w:rFonts w:ascii="Times New Roman" w:hAnsi="Times New Roman" w:cs="Times New Roman"/>
          <w:sz w:val="20"/>
          <w:szCs w:val="20"/>
        </w:rPr>
        <w:t>States of Jersey School Curricula</w:t>
      </w:r>
    </w:p>
    <w:p w14:paraId="56FB60A0" w14:textId="77777777" w:rsidR="004B7877" w:rsidRPr="00550C98" w:rsidRDefault="004B7877" w:rsidP="00550C98">
      <w:pPr>
        <w:pStyle w:val="SingleTxtG"/>
        <w:rPr>
          <w:rFonts w:ascii="Times New Roman" w:hAnsi="Times New Roman" w:cs="Times New Roman"/>
          <w:sz w:val="20"/>
          <w:szCs w:val="20"/>
        </w:rPr>
      </w:pPr>
      <w:r w:rsidRPr="00550C98">
        <w:rPr>
          <w:rFonts w:ascii="Times New Roman" w:hAnsi="Times New Roman" w:cs="Times New Roman"/>
          <w:sz w:val="20"/>
          <w:szCs w:val="20"/>
        </w:rPr>
        <w:t>The PSHE curriculum within the Jersey Curriculum is statutory from Key Stage 1 to Key Stage 4. The history curriculum is currently being revised to take account of the issues noted on the inclusion of the history of the British Empire and colonialism, including of slavery and other grave human rights violations. A clearer picture of key concepts and topics which will allow a balanced account of these areas are being included from Key Stage 1 upwards. This is due for presentation to the Jersey Curriculum Council in November 2021.</w:t>
      </w:r>
    </w:p>
    <w:p w14:paraId="04B6BC23" w14:textId="05713897" w:rsidR="00550C98" w:rsidRDefault="00550C98">
      <w:pPr>
        <w:spacing w:after="0" w:line="240" w:lineRule="auto"/>
        <w:rPr>
          <w:rFonts w:ascii="Times New Roman" w:hAnsi="Times New Roman" w:cs="Times New Roman"/>
          <w:b/>
          <w:bCs/>
        </w:rPr>
      </w:pPr>
      <w:r>
        <w:rPr>
          <w:rFonts w:ascii="Times New Roman" w:hAnsi="Times New Roman" w:cs="Times New Roman"/>
          <w:b/>
          <w:bCs/>
        </w:rPr>
        <w:br w:type="page"/>
      </w:r>
    </w:p>
    <w:p w14:paraId="78694AE3" w14:textId="03D3427F" w:rsidR="004B7877" w:rsidRPr="006C4276" w:rsidRDefault="00550C98" w:rsidP="006C4276">
      <w:pPr>
        <w:pStyle w:val="H1G"/>
      </w:pPr>
      <w:r>
        <w:lastRenderedPageBreak/>
        <w:tab/>
      </w:r>
      <w:r>
        <w:tab/>
      </w:r>
      <w:r w:rsidR="004B7877" w:rsidRPr="006C4276">
        <w:t xml:space="preserve">Annex II </w:t>
      </w:r>
    </w:p>
    <w:p w14:paraId="7A6ADDAC" w14:textId="6F838AA7" w:rsidR="004B7877" w:rsidRPr="00550C98" w:rsidRDefault="00550C98" w:rsidP="00550C98">
      <w:pPr>
        <w:pStyle w:val="H1G"/>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4B7877" w:rsidRPr="00550C98">
        <w:rPr>
          <w:rFonts w:ascii="Times New Roman" w:hAnsi="Times New Roman" w:cs="Times New Roman"/>
        </w:rPr>
        <w:t xml:space="preserve">Isle of Man </w:t>
      </w:r>
    </w:p>
    <w:p w14:paraId="70C70F62" w14:textId="77777777" w:rsidR="004B7877" w:rsidRPr="008C045A" w:rsidRDefault="004B7877" w:rsidP="004A7D89">
      <w:pPr>
        <w:pStyle w:val="SingleTxtG"/>
        <w:rPr>
          <w:rFonts w:ascii="Times New Roman" w:hAnsi="Times New Roman" w:cs="Times New Roman"/>
          <w:sz w:val="20"/>
          <w:szCs w:val="20"/>
        </w:rPr>
      </w:pPr>
      <w:r w:rsidRPr="008C045A">
        <w:rPr>
          <w:rFonts w:ascii="Times New Roman" w:hAnsi="Times New Roman" w:cs="Times New Roman"/>
          <w:sz w:val="20"/>
          <w:szCs w:val="20"/>
        </w:rPr>
        <w:t xml:space="preserve">This </w:t>
      </w:r>
      <w:r>
        <w:rPr>
          <w:rFonts w:ascii="Times New Roman" w:hAnsi="Times New Roman" w:cs="Times New Roman"/>
          <w:sz w:val="20"/>
          <w:szCs w:val="20"/>
        </w:rPr>
        <w:t xml:space="preserve">annex </w:t>
      </w:r>
      <w:r w:rsidRPr="008C045A">
        <w:rPr>
          <w:rFonts w:ascii="Times New Roman" w:hAnsi="Times New Roman" w:cs="Times New Roman"/>
          <w:sz w:val="20"/>
          <w:szCs w:val="20"/>
        </w:rPr>
        <w:t>provides the Isle of Man’s contribution to the</w:t>
      </w:r>
      <w:r>
        <w:rPr>
          <w:rFonts w:ascii="Times New Roman" w:hAnsi="Times New Roman" w:cs="Times New Roman"/>
          <w:sz w:val="20"/>
          <w:szCs w:val="20"/>
        </w:rPr>
        <w:t xml:space="preserve"> UK’s</w:t>
      </w:r>
      <w:r w:rsidRPr="00E76E09">
        <w:rPr>
          <w:rFonts w:ascii="Times New Roman" w:hAnsi="Times New Roman" w:cs="Times New Roman"/>
          <w:sz w:val="20"/>
          <w:szCs w:val="20"/>
        </w:rPr>
        <w:t xml:space="preserve"> periodi</w:t>
      </w:r>
      <w:r>
        <w:rPr>
          <w:rFonts w:ascii="Times New Roman" w:hAnsi="Times New Roman" w:cs="Times New Roman"/>
          <w:sz w:val="20"/>
          <w:szCs w:val="20"/>
        </w:rPr>
        <w:t xml:space="preserve">c </w:t>
      </w:r>
      <w:r w:rsidRPr="008C045A">
        <w:rPr>
          <w:rFonts w:ascii="Times New Roman" w:hAnsi="Times New Roman" w:cs="Times New Roman"/>
          <w:sz w:val="20"/>
          <w:szCs w:val="20"/>
        </w:rPr>
        <w:t xml:space="preserve">report under the United Nations </w:t>
      </w:r>
      <w:r>
        <w:rPr>
          <w:rFonts w:ascii="Times New Roman" w:hAnsi="Times New Roman" w:cs="Times New Roman"/>
          <w:sz w:val="20"/>
          <w:szCs w:val="20"/>
        </w:rPr>
        <w:t xml:space="preserve">International </w:t>
      </w:r>
      <w:r w:rsidRPr="008C045A">
        <w:rPr>
          <w:rFonts w:ascii="Times New Roman" w:hAnsi="Times New Roman" w:cs="Times New Roman"/>
          <w:sz w:val="20"/>
          <w:szCs w:val="20"/>
        </w:rPr>
        <w:t xml:space="preserve">Convention </w:t>
      </w:r>
      <w:r>
        <w:rPr>
          <w:rFonts w:ascii="Times New Roman" w:hAnsi="Times New Roman" w:cs="Times New Roman"/>
          <w:sz w:val="20"/>
          <w:szCs w:val="20"/>
        </w:rPr>
        <w:t>for</w:t>
      </w:r>
      <w:r w:rsidRPr="008C045A">
        <w:rPr>
          <w:rFonts w:ascii="Times New Roman" w:hAnsi="Times New Roman" w:cs="Times New Roman"/>
          <w:sz w:val="20"/>
          <w:szCs w:val="20"/>
        </w:rPr>
        <w:t xml:space="preserve"> the Elimination of </w:t>
      </w:r>
      <w:r>
        <w:rPr>
          <w:rFonts w:ascii="Times New Roman" w:hAnsi="Times New Roman" w:cs="Times New Roman"/>
          <w:sz w:val="20"/>
          <w:szCs w:val="20"/>
        </w:rPr>
        <w:t xml:space="preserve">All Forms of </w:t>
      </w:r>
      <w:r w:rsidRPr="008C045A">
        <w:rPr>
          <w:rFonts w:ascii="Times New Roman" w:hAnsi="Times New Roman" w:cs="Times New Roman"/>
          <w:sz w:val="20"/>
          <w:szCs w:val="20"/>
        </w:rPr>
        <w:t>Racial Discrimination</w:t>
      </w:r>
      <w:r>
        <w:rPr>
          <w:rFonts w:ascii="Times New Roman" w:hAnsi="Times New Roman" w:cs="Times New Roman"/>
          <w:sz w:val="20"/>
          <w:szCs w:val="20"/>
        </w:rPr>
        <w:t xml:space="preserve">. </w:t>
      </w:r>
    </w:p>
    <w:p w14:paraId="1FA62534" w14:textId="0B7F70EF" w:rsidR="004B7877" w:rsidRPr="00550C98" w:rsidRDefault="00550C98" w:rsidP="00550C98">
      <w:pPr>
        <w:pStyle w:val="H1G"/>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4B7877" w:rsidRPr="00550C98">
        <w:rPr>
          <w:rFonts w:ascii="Times New Roman" w:hAnsi="Times New Roman" w:cs="Times New Roman"/>
        </w:rPr>
        <w:t>Legislation</w:t>
      </w:r>
    </w:p>
    <w:p w14:paraId="43EE0672" w14:textId="34135E04" w:rsidR="004B7877" w:rsidRPr="003F5E42" w:rsidRDefault="004B7877" w:rsidP="00550C98">
      <w:pPr>
        <w:spacing w:after="0"/>
        <w:ind w:firstLine="567"/>
        <w:rPr>
          <w:rFonts w:ascii="Times New Roman" w:hAnsi="Times New Roman" w:cs="Times New Roman"/>
          <w:i/>
          <w:iCs/>
          <w:sz w:val="20"/>
          <w:szCs w:val="20"/>
        </w:rPr>
      </w:pPr>
      <w:r w:rsidRPr="003F5E42">
        <w:rPr>
          <w:rFonts w:ascii="Times New Roman" w:eastAsia="Times New Roman" w:hAnsi="Times New Roman" w:cs="Times New Roman"/>
          <w:i/>
          <w:iCs/>
          <w:sz w:val="20"/>
          <w:szCs w:val="20"/>
        </w:rPr>
        <w:t>(a)</w:t>
      </w:r>
      <w:r w:rsidR="00550C98">
        <w:rPr>
          <w:rFonts w:ascii="Times New Roman" w:eastAsia="Times New Roman" w:hAnsi="Times New Roman" w:cs="Times New Roman"/>
          <w:i/>
          <w:iCs/>
          <w:sz w:val="20"/>
          <w:szCs w:val="20"/>
        </w:rPr>
        <w:tab/>
      </w:r>
      <w:r w:rsidRPr="003F5E42">
        <w:rPr>
          <w:rFonts w:ascii="Times New Roman" w:hAnsi="Times New Roman" w:cs="Times New Roman"/>
          <w:i/>
          <w:iCs/>
          <w:sz w:val="20"/>
          <w:szCs w:val="20"/>
        </w:rPr>
        <w:t>Equality Act 2017</w:t>
      </w:r>
    </w:p>
    <w:p w14:paraId="1D7A12FE" w14:textId="77777777" w:rsidR="004B7877" w:rsidRPr="00984232" w:rsidRDefault="004B7877" w:rsidP="004A7D89">
      <w:pPr>
        <w:pStyle w:val="SingleTxtG"/>
        <w:rPr>
          <w:rFonts w:ascii="Times New Roman" w:hAnsi="Times New Roman" w:cs="Times New Roman"/>
          <w:sz w:val="20"/>
          <w:szCs w:val="20"/>
        </w:rPr>
      </w:pPr>
      <w:r w:rsidRPr="00B02317">
        <w:rPr>
          <w:rFonts w:ascii="Times New Roman" w:hAnsi="Times New Roman" w:cs="Times New Roman"/>
          <w:sz w:val="20"/>
          <w:szCs w:val="20"/>
        </w:rPr>
        <w:t>In the last periodic report to the Committee in 201</w:t>
      </w:r>
      <w:r>
        <w:rPr>
          <w:rFonts w:ascii="Times New Roman" w:hAnsi="Times New Roman" w:cs="Times New Roman"/>
          <w:sz w:val="20"/>
          <w:szCs w:val="20"/>
        </w:rPr>
        <w:t>5</w:t>
      </w:r>
      <w:r w:rsidRPr="00B02317">
        <w:rPr>
          <w:rFonts w:ascii="Times New Roman" w:hAnsi="Times New Roman" w:cs="Times New Roman"/>
          <w:sz w:val="20"/>
          <w:szCs w:val="20"/>
        </w:rPr>
        <w:t xml:space="preserve">, it was noted that the Isle of Man Government intended to implement a broad Equality Bill, closely based on the United Kingdom’s Equality Act 2010. Since then, the Equality Act 2017 (‘the Act’) was phased into operation over a two-year period, </w:t>
      </w:r>
      <w:proofErr w:type="gramStart"/>
      <w:r w:rsidRPr="00B02317">
        <w:rPr>
          <w:rFonts w:ascii="Times New Roman" w:hAnsi="Times New Roman" w:cs="Times New Roman"/>
          <w:sz w:val="20"/>
          <w:szCs w:val="20"/>
        </w:rPr>
        <w:t>in order to</w:t>
      </w:r>
      <w:proofErr w:type="gramEnd"/>
      <w:r w:rsidRPr="00B02317">
        <w:rPr>
          <w:rFonts w:ascii="Times New Roman" w:hAnsi="Times New Roman" w:cs="Times New Roman"/>
          <w:sz w:val="20"/>
          <w:szCs w:val="20"/>
        </w:rPr>
        <w:t xml:space="preserve"> allow businesses, organisations and individuals to make the necessary preparations ahead of the legislation’s full implementation.</w:t>
      </w:r>
      <w:r w:rsidRPr="00F8122D">
        <w:rPr>
          <w:rStyle w:val="FootnoteReference"/>
        </w:rPr>
        <w:footnoteReference w:id="7"/>
      </w:r>
      <w:r w:rsidRPr="00B02317">
        <w:rPr>
          <w:rFonts w:ascii="Times New Roman" w:hAnsi="Times New Roman" w:cs="Times New Roman"/>
          <w:sz w:val="20"/>
          <w:szCs w:val="20"/>
        </w:rPr>
        <w:t xml:space="preserve"> Implementation of the legislation was a specific outcome within the “Inclusive and Caring Society” Strategic Objective of the Isle of Man Programme for Government 2016-2021.</w:t>
      </w:r>
      <w:r w:rsidRPr="00F8122D">
        <w:rPr>
          <w:rStyle w:val="FootnoteReference"/>
        </w:rPr>
        <w:footnoteReference w:id="8"/>
      </w:r>
    </w:p>
    <w:p w14:paraId="6F374A00" w14:textId="77777777" w:rsidR="004B7877" w:rsidRPr="00984232"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 xml:space="preserve">This wide-reaching piece of legislation enshrined into law the right to equality of opportunity and protection from harassment, </w:t>
      </w:r>
      <w:proofErr w:type="gramStart"/>
      <w:r w:rsidRPr="00065880">
        <w:rPr>
          <w:rFonts w:ascii="Times New Roman" w:hAnsi="Times New Roman" w:cs="Times New Roman"/>
          <w:sz w:val="20"/>
          <w:szCs w:val="20"/>
        </w:rPr>
        <w:t>victimisation</w:t>
      </w:r>
      <w:proofErr w:type="gramEnd"/>
      <w:r w:rsidRPr="00065880">
        <w:rPr>
          <w:rFonts w:ascii="Times New Roman" w:hAnsi="Times New Roman" w:cs="Times New Roman"/>
          <w:sz w:val="20"/>
          <w:szCs w:val="20"/>
        </w:rPr>
        <w:t xml:space="preserve"> and various forms of discrimination. </w:t>
      </w:r>
    </w:p>
    <w:p w14:paraId="371ED6E4" w14:textId="77777777" w:rsidR="004B7877" w:rsidRPr="00065880"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The Act deals with discrimination comprehensively in respect of both employment and the provision of goods and services on the grounds ('protected characteristics') of:</w:t>
      </w:r>
    </w:p>
    <w:p w14:paraId="3526AA17" w14:textId="77777777" w:rsidR="004B7877" w:rsidRPr="00550C98" w:rsidRDefault="004B7877" w:rsidP="00550C98">
      <w:pPr>
        <w:pStyle w:val="Bullet1G"/>
        <w:rPr>
          <w:rFonts w:ascii="Times New Roman" w:hAnsi="Times New Roman" w:cs="Times New Roman"/>
          <w:sz w:val="20"/>
          <w:szCs w:val="20"/>
        </w:rPr>
      </w:pPr>
      <w:proofErr w:type="gramStart"/>
      <w:r w:rsidRPr="00550C98">
        <w:rPr>
          <w:rFonts w:ascii="Times New Roman" w:hAnsi="Times New Roman" w:cs="Times New Roman"/>
          <w:sz w:val="20"/>
          <w:szCs w:val="20"/>
        </w:rPr>
        <w:t>Age;</w:t>
      </w:r>
      <w:proofErr w:type="gramEnd"/>
    </w:p>
    <w:p w14:paraId="27581637" w14:textId="77777777" w:rsidR="004B7877" w:rsidRPr="00550C98" w:rsidRDefault="004B7877" w:rsidP="00550C98">
      <w:pPr>
        <w:pStyle w:val="Bullet1G"/>
        <w:rPr>
          <w:rFonts w:ascii="Times New Roman" w:hAnsi="Times New Roman" w:cs="Times New Roman"/>
          <w:sz w:val="20"/>
          <w:szCs w:val="20"/>
        </w:rPr>
      </w:pPr>
      <w:proofErr w:type="gramStart"/>
      <w:r w:rsidRPr="00550C98">
        <w:rPr>
          <w:rFonts w:ascii="Times New Roman" w:hAnsi="Times New Roman" w:cs="Times New Roman"/>
          <w:sz w:val="20"/>
          <w:szCs w:val="20"/>
        </w:rPr>
        <w:t>Disability;</w:t>
      </w:r>
      <w:proofErr w:type="gramEnd"/>
    </w:p>
    <w:p w14:paraId="7958F7FF" w14:textId="77777777" w:rsidR="004B7877" w:rsidRPr="00550C98" w:rsidRDefault="004B7877" w:rsidP="00550C98">
      <w:pPr>
        <w:pStyle w:val="Bullet1G"/>
        <w:rPr>
          <w:rFonts w:ascii="Times New Roman" w:hAnsi="Times New Roman" w:cs="Times New Roman"/>
          <w:sz w:val="20"/>
          <w:szCs w:val="20"/>
        </w:rPr>
      </w:pPr>
      <w:r w:rsidRPr="00550C98">
        <w:rPr>
          <w:rFonts w:ascii="Times New Roman" w:hAnsi="Times New Roman" w:cs="Times New Roman"/>
          <w:sz w:val="20"/>
          <w:szCs w:val="20"/>
        </w:rPr>
        <w:t xml:space="preserve">Gender </w:t>
      </w:r>
      <w:proofErr w:type="gramStart"/>
      <w:r w:rsidRPr="00550C98">
        <w:rPr>
          <w:rFonts w:ascii="Times New Roman" w:hAnsi="Times New Roman" w:cs="Times New Roman"/>
          <w:sz w:val="20"/>
          <w:szCs w:val="20"/>
        </w:rPr>
        <w:t>reassignment;</w:t>
      </w:r>
      <w:proofErr w:type="gramEnd"/>
    </w:p>
    <w:p w14:paraId="652EDE6E" w14:textId="77777777" w:rsidR="004B7877" w:rsidRPr="00550C98" w:rsidRDefault="004B7877" w:rsidP="00550C98">
      <w:pPr>
        <w:pStyle w:val="Bullet1G"/>
        <w:rPr>
          <w:rFonts w:ascii="Times New Roman" w:hAnsi="Times New Roman" w:cs="Times New Roman"/>
          <w:sz w:val="20"/>
          <w:szCs w:val="20"/>
        </w:rPr>
      </w:pPr>
      <w:r w:rsidRPr="00550C98">
        <w:rPr>
          <w:rFonts w:ascii="Times New Roman" w:hAnsi="Times New Roman" w:cs="Times New Roman"/>
          <w:sz w:val="20"/>
          <w:szCs w:val="20"/>
        </w:rPr>
        <w:t xml:space="preserve">Marriage and civil </w:t>
      </w:r>
      <w:proofErr w:type="gramStart"/>
      <w:r w:rsidRPr="00550C98">
        <w:rPr>
          <w:rFonts w:ascii="Times New Roman" w:hAnsi="Times New Roman" w:cs="Times New Roman"/>
          <w:sz w:val="20"/>
          <w:szCs w:val="20"/>
        </w:rPr>
        <w:t>partnership;</w:t>
      </w:r>
      <w:proofErr w:type="gramEnd"/>
    </w:p>
    <w:p w14:paraId="52181846" w14:textId="77777777" w:rsidR="004B7877" w:rsidRPr="00550C98" w:rsidRDefault="004B7877" w:rsidP="00550C98">
      <w:pPr>
        <w:pStyle w:val="Bullet1G"/>
        <w:rPr>
          <w:rFonts w:ascii="Times New Roman" w:hAnsi="Times New Roman" w:cs="Times New Roman"/>
          <w:sz w:val="20"/>
          <w:szCs w:val="20"/>
        </w:rPr>
      </w:pPr>
      <w:r w:rsidRPr="00550C98">
        <w:rPr>
          <w:rFonts w:ascii="Times New Roman" w:hAnsi="Times New Roman" w:cs="Times New Roman"/>
          <w:sz w:val="20"/>
          <w:szCs w:val="20"/>
        </w:rPr>
        <w:t xml:space="preserve">Pregnancy and </w:t>
      </w:r>
      <w:proofErr w:type="gramStart"/>
      <w:r w:rsidRPr="00550C98">
        <w:rPr>
          <w:rFonts w:ascii="Times New Roman" w:hAnsi="Times New Roman" w:cs="Times New Roman"/>
          <w:sz w:val="20"/>
          <w:szCs w:val="20"/>
        </w:rPr>
        <w:t>maternity;</w:t>
      </w:r>
      <w:proofErr w:type="gramEnd"/>
    </w:p>
    <w:p w14:paraId="01680801" w14:textId="77777777" w:rsidR="004B7877" w:rsidRPr="00550C98" w:rsidRDefault="004B7877" w:rsidP="00550C98">
      <w:pPr>
        <w:pStyle w:val="Bullet1G"/>
        <w:rPr>
          <w:rFonts w:ascii="Times New Roman" w:hAnsi="Times New Roman" w:cs="Times New Roman"/>
          <w:sz w:val="20"/>
          <w:szCs w:val="20"/>
        </w:rPr>
      </w:pPr>
      <w:proofErr w:type="gramStart"/>
      <w:r w:rsidRPr="00550C98">
        <w:rPr>
          <w:rFonts w:ascii="Times New Roman" w:hAnsi="Times New Roman" w:cs="Times New Roman"/>
          <w:sz w:val="20"/>
          <w:szCs w:val="20"/>
        </w:rPr>
        <w:t>Race;</w:t>
      </w:r>
      <w:proofErr w:type="gramEnd"/>
      <w:r w:rsidRPr="00550C98">
        <w:rPr>
          <w:rFonts w:ascii="Times New Roman" w:hAnsi="Times New Roman" w:cs="Times New Roman"/>
          <w:sz w:val="20"/>
          <w:szCs w:val="20"/>
        </w:rPr>
        <w:t xml:space="preserve"> </w:t>
      </w:r>
    </w:p>
    <w:p w14:paraId="0F07C849" w14:textId="77777777" w:rsidR="004B7877" w:rsidRPr="00550C98" w:rsidRDefault="004B7877" w:rsidP="00550C98">
      <w:pPr>
        <w:pStyle w:val="Bullet1G"/>
        <w:rPr>
          <w:rFonts w:ascii="Times New Roman" w:hAnsi="Times New Roman" w:cs="Times New Roman"/>
          <w:sz w:val="20"/>
          <w:szCs w:val="20"/>
        </w:rPr>
      </w:pPr>
      <w:r w:rsidRPr="00550C98">
        <w:rPr>
          <w:rFonts w:ascii="Times New Roman" w:hAnsi="Times New Roman" w:cs="Times New Roman"/>
          <w:sz w:val="20"/>
          <w:szCs w:val="20"/>
        </w:rPr>
        <w:t xml:space="preserve">Religion or </w:t>
      </w:r>
      <w:proofErr w:type="gramStart"/>
      <w:r w:rsidRPr="00550C98">
        <w:rPr>
          <w:rFonts w:ascii="Times New Roman" w:hAnsi="Times New Roman" w:cs="Times New Roman"/>
          <w:sz w:val="20"/>
          <w:szCs w:val="20"/>
        </w:rPr>
        <w:t>belief;</w:t>
      </w:r>
      <w:proofErr w:type="gramEnd"/>
    </w:p>
    <w:p w14:paraId="389B5BA8" w14:textId="77777777" w:rsidR="004B7877" w:rsidRPr="00550C98" w:rsidRDefault="004B7877" w:rsidP="00550C98">
      <w:pPr>
        <w:pStyle w:val="Bullet1G"/>
        <w:rPr>
          <w:rFonts w:ascii="Times New Roman" w:hAnsi="Times New Roman" w:cs="Times New Roman"/>
          <w:sz w:val="20"/>
          <w:szCs w:val="20"/>
        </w:rPr>
      </w:pPr>
      <w:r w:rsidRPr="00550C98">
        <w:rPr>
          <w:rFonts w:ascii="Times New Roman" w:hAnsi="Times New Roman" w:cs="Times New Roman"/>
          <w:sz w:val="20"/>
          <w:szCs w:val="20"/>
        </w:rPr>
        <w:t>Sex; and</w:t>
      </w:r>
    </w:p>
    <w:p w14:paraId="3B1817C8" w14:textId="77777777" w:rsidR="004B7877" w:rsidRPr="00550C98" w:rsidRDefault="004B7877" w:rsidP="00550C98">
      <w:pPr>
        <w:pStyle w:val="Bullet1G"/>
        <w:rPr>
          <w:rFonts w:ascii="Times New Roman" w:hAnsi="Times New Roman" w:cs="Times New Roman"/>
          <w:sz w:val="20"/>
          <w:szCs w:val="20"/>
        </w:rPr>
      </w:pPr>
      <w:r w:rsidRPr="00550C98">
        <w:rPr>
          <w:rFonts w:ascii="Times New Roman" w:hAnsi="Times New Roman" w:cs="Times New Roman"/>
          <w:sz w:val="20"/>
          <w:szCs w:val="20"/>
        </w:rPr>
        <w:t>Sexual orientation.</w:t>
      </w:r>
    </w:p>
    <w:p w14:paraId="26552A6D" w14:textId="77777777" w:rsidR="004B7877" w:rsidRPr="00984232"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The Act broadened and strengthened existing equality provisions for a wider number of marginalised groups and sectors, which include the protection of people from less favourable treatment on the grounds of their race. Race includes a person’s colour, ethnicity, nationality, national or ethnic origin and caste.</w:t>
      </w:r>
    </w:p>
    <w:p w14:paraId="2C49581D" w14:textId="77777777" w:rsidR="004B7877" w:rsidRPr="00984232"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 xml:space="preserve">A statutory Code of Practice on Employment that was published alongside the legislation gives detailed explanations of the Act’s provisions, explaining the concepts of discrimination, </w:t>
      </w:r>
      <w:proofErr w:type="gramStart"/>
      <w:r w:rsidRPr="00065880">
        <w:rPr>
          <w:rFonts w:ascii="Times New Roman" w:hAnsi="Times New Roman" w:cs="Times New Roman"/>
          <w:sz w:val="20"/>
          <w:szCs w:val="20"/>
        </w:rPr>
        <w:lastRenderedPageBreak/>
        <w:t>harassment</w:t>
      </w:r>
      <w:proofErr w:type="gramEnd"/>
      <w:r w:rsidRPr="00065880">
        <w:rPr>
          <w:rFonts w:ascii="Times New Roman" w:hAnsi="Times New Roman" w:cs="Times New Roman"/>
          <w:sz w:val="20"/>
          <w:szCs w:val="20"/>
        </w:rPr>
        <w:t xml:space="preserve"> and victimisation in everyday work situations.</w:t>
      </w:r>
      <w:r w:rsidRPr="00065880">
        <w:rPr>
          <w:rStyle w:val="FootnoteReference"/>
          <w:rFonts w:cs="Times New Roman"/>
          <w:sz w:val="20"/>
          <w:szCs w:val="20"/>
        </w:rPr>
        <w:t xml:space="preserve"> </w:t>
      </w:r>
      <w:r w:rsidRPr="00F8122D">
        <w:rPr>
          <w:rStyle w:val="FootnoteReference"/>
        </w:rPr>
        <w:footnoteReference w:id="9"/>
      </w:r>
      <w:r w:rsidRPr="00065880">
        <w:rPr>
          <w:rFonts w:ascii="Times New Roman" w:hAnsi="Times New Roman" w:cs="Times New Roman"/>
          <w:sz w:val="20"/>
          <w:szCs w:val="20"/>
        </w:rPr>
        <w:t xml:space="preserve"> It also provides practical employer guidance for recruitment and during employment, including the duty to make </w:t>
      </w:r>
      <w:r>
        <w:rPr>
          <w:rFonts w:ascii="Times New Roman" w:hAnsi="Times New Roman" w:cs="Times New Roman"/>
          <w:sz w:val="20"/>
          <w:szCs w:val="20"/>
        </w:rPr>
        <w:t xml:space="preserve">reasonable </w:t>
      </w:r>
      <w:r w:rsidRPr="00065880">
        <w:rPr>
          <w:rFonts w:ascii="Times New Roman" w:hAnsi="Times New Roman" w:cs="Times New Roman"/>
          <w:sz w:val="20"/>
          <w:szCs w:val="20"/>
        </w:rPr>
        <w:t>workplace adjustments.</w:t>
      </w:r>
    </w:p>
    <w:p w14:paraId="14C61313" w14:textId="77777777" w:rsidR="004B7877" w:rsidRPr="00BA021D" w:rsidRDefault="004B7877" w:rsidP="004A7D89">
      <w:pPr>
        <w:pStyle w:val="SingleTxtG"/>
        <w:rPr>
          <w:rStyle w:val="FootnoteReference"/>
          <w:rFonts w:cs="Times New Roman"/>
          <w:sz w:val="20"/>
          <w:szCs w:val="20"/>
        </w:rPr>
      </w:pPr>
      <w:r w:rsidRPr="00065880">
        <w:rPr>
          <w:rFonts w:ascii="Times New Roman" w:hAnsi="Times New Roman" w:cs="Times New Roman"/>
          <w:sz w:val="20"/>
          <w:szCs w:val="20"/>
        </w:rPr>
        <w:t xml:space="preserve">The Cabinet Office also issued Guidance on the definition of disability, effective from 1 January 2020 </w:t>
      </w:r>
      <w:proofErr w:type="gramStart"/>
      <w:r w:rsidRPr="00065880">
        <w:rPr>
          <w:rFonts w:ascii="Times New Roman" w:hAnsi="Times New Roman" w:cs="Times New Roman"/>
          <w:sz w:val="20"/>
          <w:szCs w:val="20"/>
        </w:rPr>
        <w:t>in order to</w:t>
      </w:r>
      <w:proofErr w:type="gramEnd"/>
      <w:r w:rsidRPr="00065880">
        <w:rPr>
          <w:rFonts w:ascii="Times New Roman" w:hAnsi="Times New Roman" w:cs="Times New Roman"/>
          <w:sz w:val="20"/>
          <w:szCs w:val="20"/>
        </w:rPr>
        <w:t xml:space="preserve"> both assist the Employment and Equality Tribunal, which determines cases brought under the Act, and to explain to the wider public how the definition operates whilst providing illustrative examples of what determines a disability.</w:t>
      </w:r>
      <w:r w:rsidRPr="00065880">
        <w:rPr>
          <w:rStyle w:val="FootnoteReference"/>
          <w:rFonts w:cs="Times New Roman"/>
          <w:sz w:val="20"/>
          <w:szCs w:val="20"/>
        </w:rPr>
        <w:t xml:space="preserve"> </w:t>
      </w:r>
      <w:r w:rsidRPr="00F8122D">
        <w:rPr>
          <w:rStyle w:val="FootnoteReference"/>
        </w:rPr>
        <w:footnoteReference w:id="10"/>
      </w:r>
    </w:p>
    <w:p w14:paraId="0DD67EC5" w14:textId="77777777" w:rsidR="004B7877" w:rsidRPr="00984232"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Further Codes of Practice on Equal Pay,</w:t>
      </w:r>
      <w:r w:rsidRPr="00F8122D">
        <w:rPr>
          <w:rStyle w:val="FootnoteReference"/>
        </w:rPr>
        <w:footnoteReference w:id="11"/>
      </w:r>
      <w:r w:rsidRPr="00065880">
        <w:rPr>
          <w:rFonts w:ascii="Times New Roman" w:hAnsi="Times New Roman" w:cs="Times New Roman"/>
          <w:sz w:val="20"/>
          <w:szCs w:val="20"/>
        </w:rPr>
        <w:t xml:space="preserve"> and on Services, Public Functions and Associations have also been published.</w:t>
      </w:r>
      <w:r w:rsidRPr="00F8122D">
        <w:rPr>
          <w:rStyle w:val="FootnoteReference"/>
        </w:rPr>
        <w:footnoteReference w:id="12"/>
      </w:r>
    </w:p>
    <w:p w14:paraId="78CA0E40" w14:textId="77777777" w:rsidR="004B7877" w:rsidRPr="00984232"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The Isle of Man Government notes that the Committee highlights the issue of caste-based discrimination in paragraph 7 of the concluding observations. As referred to above, caste is included under the definition of race as a protected characteristic and the definition so far as it relates to caste is in operation in the Isle of Man.</w:t>
      </w:r>
      <w:r w:rsidRPr="00F8122D">
        <w:rPr>
          <w:rStyle w:val="FootnoteReference"/>
        </w:rPr>
        <w:footnoteReference w:id="13"/>
      </w:r>
    </w:p>
    <w:p w14:paraId="7A91A069" w14:textId="77777777" w:rsidR="004B7877" w:rsidRPr="00984232"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 xml:space="preserve">An Equality Adviser, appointed by the Isle of Man Government whilst the legislation was implemented, led the project. </w:t>
      </w:r>
      <w:r w:rsidRPr="00B95F7B">
        <w:rPr>
          <w:rFonts w:ascii="Times New Roman" w:hAnsi="Times New Roman" w:cs="Times New Roman"/>
          <w:sz w:val="20"/>
          <w:szCs w:val="20"/>
        </w:rPr>
        <w:t>Under the current phase, the Policy Development team in the Cabinet Office continues to have oversight of the policy as equality is embedded and delivered by all Government Departments, Boards and Offices.</w:t>
      </w:r>
      <w:r>
        <w:rPr>
          <w:rFonts w:ascii="Times New Roman" w:hAnsi="Times New Roman" w:cs="Times New Roman"/>
          <w:sz w:val="20"/>
          <w:szCs w:val="20"/>
        </w:rPr>
        <w:t xml:space="preserve"> </w:t>
      </w:r>
    </w:p>
    <w:p w14:paraId="3FC3E364" w14:textId="77777777" w:rsidR="004B7877" w:rsidRPr="00065880"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Under the Act</w:t>
      </w:r>
      <w:r>
        <w:rPr>
          <w:rFonts w:ascii="Times New Roman" w:hAnsi="Times New Roman" w:cs="Times New Roman"/>
          <w:sz w:val="20"/>
          <w:szCs w:val="20"/>
        </w:rPr>
        <w:t>,</w:t>
      </w:r>
      <w:r w:rsidRPr="00065880">
        <w:rPr>
          <w:rFonts w:ascii="Times New Roman" w:hAnsi="Times New Roman" w:cs="Times New Roman"/>
          <w:sz w:val="20"/>
          <w:szCs w:val="20"/>
        </w:rPr>
        <w:t xml:space="preserve"> all specified public authorities in the Isle of Man are subject to a “public sector equality duty” which requires them to have due regard to equality matters in the exercise of their functions.</w:t>
      </w:r>
    </w:p>
    <w:p w14:paraId="58F747EC" w14:textId="77777777" w:rsidR="004B7877" w:rsidRPr="008E3B27" w:rsidRDefault="004B7877" w:rsidP="00E108FC">
      <w:pPr>
        <w:spacing w:after="0"/>
        <w:ind w:left="567" w:firstLine="567"/>
        <w:rPr>
          <w:rFonts w:ascii="Times New Roman" w:hAnsi="Times New Roman" w:cs="Times New Roman"/>
          <w:i/>
          <w:iCs/>
          <w:sz w:val="20"/>
          <w:szCs w:val="20"/>
        </w:rPr>
      </w:pPr>
      <w:r w:rsidRPr="003F5E42">
        <w:rPr>
          <w:rFonts w:ascii="Times New Roman" w:eastAsia="Times New Roman" w:hAnsi="Times New Roman" w:cs="Times New Roman"/>
          <w:i/>
          <w:iCs/>
          <w:sz w:val="20"/>
          <w:szCs w:val="20"/>
        </w:rPr>
        <w:t>(</w:t>
      </w:r>
      <w:r>
        <w:rPr>
          <w:rFonts w:ascii="Times New Roman" w:eastAsia="Times New Roman" w:hAnsi="Times New Roman" w:cs="Times New Roman"/>
          <w:i/>
          <w:iCs/>
          <w:sz w:val="20"/>
          <w:szCs w:val="20"/>
        </w:rPr>
        <w:t>b</w:t>
      </w:r>
      <w:r w:rsidRPr="003F5E42">
        <w:rPr>
          <w:rFonts w:ascii="Times New Roman" w:eastAsia="Times New Roman" w:hAnsi="Times New Roman" w:cs="Times New Roman"/>
          <w:i/>
          <w:iCs/>
          <w:sz w:val="20"/>
          <w:szCs w:val="20"/>
        </w:rPr>
        <w:t>)</w:t>
      </w:r>
      <w:r>
        <w:rPr>
          <w:rFonts w:ascii="Times New Roman" w:eastAsia="Times New Roman" w:hAnsi="Times New Roman" w:cs="Times New Roman"/>
          <w:i/>
          <w:iCs/>
          <w:sz w:val="20"/>
          <w:szCs w:val="20"/>
        </w:rPr>
        <w:t xml:space="preserve"> </w:t>
      </w:r>
      <w:r>
        <w:rPr>
          <w:rFonts w:ascii="Times New Roman" w:hAnsi="Times New Roman" w:cs="Times New Roman"/>
          <w:i/>
          <w:iCs/>
          <w:sz w:val="20"/>
          <w:szCs w:val="20"/>
        </w:rPr>
        <w:t>Hate Crime legislation</w:t>
      </w:r>
    </w:p>
    <w:p w14:paraId="218F0559" w14:textId="77777777" w:rsidR="004B7877" w:rsidRPr="00984232"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 xml:space="preserve">The Isle of Man does not currently have legislation relating specifically to hate crime. </w:t>
      </w:r>
      <w:r>
        <w:rPr>
          <w:rFonts w:ascii="Times New Roman" w:hAnsi="Times New Roman" w:cs="Times New Roman"/>
          <w:sz w:val="20"/>
          <w:szCs w:val="20"/>
        </w:rPr>
        <w:t xml:space="preserve">The Department of Home Affairs published its plan for 2021-2026 in 2022. The Department has stated it will introduce new hate crime legislation in this administration with key stakeholder consultation beginning in April 2022. Hate Crime legislation is expected to be introduced into the Isle of Man Parliamentary Branches in 2023-2024. </w:t>
      </w:r>
    </w:p>
    <w:p w14:paraId="06CCEE4B" w14:textId="77777777" w:rsidR="004B7877" w:rsidRPr="00216CBB" w:rsidRDefault="004B7877" w:rsidP="004A7D89">
      <w:pPr>
        <w:pStyle w:val="SingleTxtG"/>
        <w:rPr>
          <w:rFonts w:ascii="Times New Roman" w:hAnsi="Times New Roman" w:cs="Times New Roman"/>
          <w:sz w:val="20"/>
          <w:szCs w:val="20"/>
        </w:rPr>
      </w:pPr>
      <w:r w:rsidRPr="00216CBB">
        <w:rPr>
          <w:rFonts w:ascii="Times New Roman" w:hAnsi="Times New Roman" w:cs="Times New Roman"/>
          <w:sz w:val="20"/>
          <w:szCs w:val="20"/>
        </w:rPr>
        <w:t>Despite an absence of legislation at this time, the Isle of Man Constabulary treats crimes motivated by hatred with the upmost seriousness and such reports are given priority.</w:t>
      </w:r>
    </w:p>
    <w:p w14:paraId="7EDE673E" w14:textId="77777777" w:rsidR="004B7877" w:rsidRPr="00065880"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For 2020, the number of arrests and crime recorded as motivated by hatred were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96"/>
        <w:gridCol w:w="3374"/>
      </w:tblGrid>
      <w:tr w:rsidR="004B7877" w:rsidRPr="00E108FC" w14:paraId="7E59D680" w14:textId="77777777" w:rsidTr="00E108FC">
        <w:trPr>
          <w:tblHeader/>
        </w:trPr>
        <w:tc>
          <w:tcPr>
            <w:tcW w:w="3996" w:type="dxa"/>
            <w:tcBorders>
              <w:top w:val="single" w:sz="4" w:space="0" w:color="auto"/>
              <w:bottom w:val="single" w:sz="12" w:space="0" w:color="auto"/>
            </w:tcBorders>
            <w:shd w:val="clear" w:color="auto" w:fill="auto"/>
            <w:vAlign w:val="bottom"/>
          </w:tcPr>
          <w:p w14:paraId="352BB7F9" w14:textId="77777777" w:rsidR="004B7877" w:rsidRPr="00E108FC" w:rsidRDefault="004B7877" w:rsidP="00E108FC">
            <w:pPr>
              <w:spacing w:before="80" w:after="80" w:line="200" w:lineRule="exact"/>
              <w:ind w:right="113"/>
              <w:rPr>
                <w:rFonts w:ascii="Times New Roman" w:hAnsi="Times New Roman" w:cs="Times New Roman"/>
                <w:i/>
                <w:sz w:val="16"/>
              </w:rPr>
            </w:pPr>
            <w:r w:rsidRPr="00E108FC">
              <w:rPr>
                <w:rFonts w:ascii="Times New Roman" w:hAnsi="Times New Roman" w:cs="Times New Roman"/>
                <w:i/>
                <w:sz w:val="16"/>
              </w:rPr>
              <w:t>Arrests</w:t>
            </w:r>
          </w:p>
        </w:tc>
        <w:tc>
          <w:tcPr>
            <w:tcW w:w="3374" w:type="dxa"/>
            <w:tcBorders>
              <w:top w:val="single" w:sz="4" w:space="0" w:color="auto"/>
              <w:bottom w:val="single" w:sz="12" w:space="0" w:color="auto"/>
            </w:tcBorders>
            <w:shd w:val="clear" w:color="auto" w:fill="auto"/>
            <w:vAlign w:val="bottom"/>
          </w:tcPr>
          <w:p w14:paraId="693DAE6F" w14:textId="77777777" w:rsidR="004B7877" w:rsidRPr="00E108FC" w:rsidRDefault="004B7877" w:rsidP="00E108FC">
            <w:pPr>
              <w:spacing w:before="80" w:after="80" w:line="200" w:lineRule="exact"/>
              <w:ind w:right="113"/>
              <w:rPr>
                <w:rFonts w:ascii="Times New Roman" w:hAnsi="Times New Roman" w:cs="Times New Roman"/>
                <w:i/>
                <w:sz w:val="16"/>
              </w:rPr>
            </w:pPr>
            <w:r w:rsidRPr="00E108FC">
              <w:rPr>
                <w:rFonts w:ascii="Times New Roman" w:hAnsi="Times New Roman" w:cs="Times New Roman"/>
                <w:i/>
                <w:sz w:val="16"/>
              </w:rPr>
              <w:t>Number of arrests in 2020</w:t>
            </w:r>
          </w:p>
        </w:tc>
      </w:tr>
      <w:tr w:rsidR="00E108FC" w:rsidRPr="00E108FC" w14:paraId="62A49B50" w14:textId="77777777" w:rsidTr="00E108FC">
        <w:trPr>
          <w:trHeight w:hRule="exact" w:val="113"/>
        </w:trPr>
        <w:tc>
          <w:tcPr>
            <w:tcW w:w="3996" w:type="dxa"/>
            <w:tcBorders>
              <w:top w:val="single" w:sz="12" w:space="0" w:color="auto"/>
            </w:tcBorders>
            <w:shd w:val="clear" w:color="auto" w:fill="auto"/>
          </w:tcPr>
          <w:p w14:paraId="0C2F055C" w14:textId="77777777" w:rsidR="00E108FC" w:rsidRPr="00E108FC" w:rsidRDefault="00E108FC" w:rsidP="00E108FC">
            <w:pPr>
              <w:spacing w:before="40" w:after="120" w:line="240" w:lineRule="atLeast"/>
              <w:ind w:right="113"/>
              <w:rPr>
                <w:rFonts w:ascii="Times New Roman" w:hAnsi="Times New Roman" w:cs="Times New Roman"/>
                <w:sz w:val="20"/>
              </w:rPr>
            </w:pPr>
          </w:p>
        </w:tc>
        <w:tc>
          <w:tcPr>
            <w:tcW w:w="3374" w:type="dxa"/>
            <w:tcBorders>
              <w:top w:val="single" w:sz="12" w:space="0" w:color="auto"/>
            </w:tcBorders>
            <w:shd w:val="clear" w:color="auto" w:fill="auto"/>
          </w:tcPr>
          <w:p w14:paraId="02ED3F5E" w14:textId="77777777" w:rsidR="00E108FC" w:rsidRPr="00E108FC" w:rsidRDefault="00E108FC" w:rsidP="00E108FC">
            <w:pPr>
              <w:spacing w:before="40" w:after="120" w:line="240" w:lineRule="atLeast"/>
              <w:ind w:right="113"/>
              <w:rPr>
                <w:rFonts w:ascii="Times New Roman" w:hAnsi="Times New Roman" w:cs="Times New Roman"/>
                <w:sz w:val="20"/>
              </w:rPr>
            </w:pPr>
          </w:p>
        </w:tc>
      </w:tr>
      <w:tr w:rsidR="004B7877" w:rsidRPr="00E108FC" w14:paraId="715358A1" w14:textId="77777777" w:rsidTr="00E108FC">
        <w:tc>
          <w:tcPr>
            <w:tcW w:w="3996" w:type="dxa"/>
            <w:shd w:val="clear" w:color="auto" w:fill="auto"/>
          </w:tcPr>
          <w:p w14:paraId="5786E835" w14:textId="77777777" w:rsidR="004B7877" w:rsidRPr="00E108FC" w:rsidRDefault="004B7877" w:rsidP="00E108FC">
            <w:pPr>
              <w:spacing w:before="40" w:after="120" w:line="240" w:lineRule="atLeast"/>
              <w:ind w:right="113"/>
              <w:rPr>
                <w:rFonts w:ascii="Times New Roman" w:hAnsi="Times New Roman" w:cs="Times New Roman"/>
                <w:sz w:val="20"/>
              </w:rPr>
            </w:pPr>
            <w:r w:rsidRPr="00E108FC">
              <w:rPr>
                <w:rFonts w:ascii="Times New Roman" w:hAnsi="Times New Roman" w:cs="Times New Roman"/>
                <w:sz w:val="20"/>
              </w:rPr>
              <w:t xml:space="preserve">Racially aggravated </w:t>
            </w:r>
          </w:p>
        </w:tc>
        <w:tc>
          <w:tcPr>
            <w:tcW w:w="3374" w:type="dxa"/>
            <w:shd w:val="clear" w:color="auto" w:fill="auto"/>
          </w:tcPr>
          <w:p w14:paraId="6D870EE5" w14:textId="77777777" w:rsidR="004B7877" w:rsidRPr="00E108FC" w:rsidRDefault="004B7877" w:rsidP="00E108FC">
            <w:pPr>
              <w:spacing w:before="40" w:after="120" w:line="240" w:lineRule="atLeast"/>
              <w:ind w:right="113"/>
              <w:rPr>
                <w:rFonts w:ascii="Times New Roman" w:hAnsi="Times New Roman" w:cs="Times New Roman"/>
                <w:sz w:val="20"/>
              </w:rPr>
            </w:pPr>
            <w:r w:rsidRPr="00E108FC">
              <w:rPr>
                <w:rFonts w:ascii="Times New Roman" w:hAnsi="Times New Roman" w:cs="Times New Roman"/>
                <w:sz w:val="20"/>
              </w:rPr>
              <w:t>5</w:t>
            </w:r>
          </w:p>
        </w:tc>
      </w:tr>
      <w:tr w:rsidR="004B7877" w:rsidRPr="00E108FC" w14:paraId="7CAA2447" w14:textId="77777777" w:rsidTr="00E108FC">
        <w:tc>
          <w:tcPr>
            <w:tcW w:w="3996" w:type="dxa"/>
            <w:shd w:val="clear" w:color="auto" w:fill="auto"/>
          </w:tcPr>
          <w:p w14:paraId="257C18FE" w14:textId="77777777" w:rsidR="004B7877" w:rsidRPr="00E108FC" w:rsidRDefault="004B7877" w:rsidP="00E108FC">
            <w:pPr>
              <w:spacing w:before="40" w:after="120" w:line="240" w:lineRule="atLeast"/>
              <w:ind w:right="113"/>
              <w:rPr>
                <w:rFonts w:ascii="Times New Roman" w:hAnsi="Times New Roman" w:cs="Times New Roman"/>
                <w:sz w:val="20"/>
              </w:rPr>
            </w:pPr>
            <w:r w:rsidRPr="00E108FC">
              <w:rPr>
                <w:rFonts w:ascii="Times New Roman" w:hAnsi="Times New Roman" w:cs="Times New Roman"/>
                <w:sz w:val="20"/>
              </w:rPr>
              <w:t>Religiously aggravated</w:t>
            </w:r>
          </w:p>
        </w:tc>
        <w:tc>
          <w:tcPr>
            <w:tcW w:w="3374" w:type="dxa"/>
            <w:shd w:val="clear" w:color="auto" w:fill="auto"/>
          </w:tcPr>
          <w:p w14:paraId="24D78F88" w14:textId="77777777" w:rsidR="004B7877" w:rsidRPr="00E108FC" w:rsidRDefault="004B7877" w:rsidP="00E108FC">
            <w:pPr>
              <w:spacing w:before="40" w:after="120" w:line="240" w:lineRule="atLeast"/>
              <w:ind w:right="113"/>
              <w:rPr>
                <w:rFonts w:ascii="Times New Roman" w:hAnsi="Times New Roman" w:cs="Times New Roman"/>
                <w:sz w:val="20"/>
              </w:rPr>
            </w:pPr>
            <w:r w:rsidRPr="00E108FC">
              <w:rPr>
                <w:rFonts w:ascii="Times New Roman" w:hAnsi="Times New Roman" w:cs="Times New Roman"/>
                <w:sz w:val="20"/>
              </w:rPr>
              <w:t>2</w:t>
            </w:r>
          </w:p>
        </w:tc>
      </w:tr>
      <w:tr w:rsidR="004B7877" w:rsidRPr="00E108FC" w14:paraId="14EB8FBC" w14:textId="77777777" w:rsidTr="00E108FC">
        <w:tc>
          <w:tcPr>
            <w:tcW w:w="3996" w:type="dxa"/>
            <w:shd w:val="clear" w:color="auto" w:fill="auto"/>
          </w:tcPr>
          <w:p w14:paraId="263EA9C3" w14:textId="77777777" w:rsidR="004B7877" w:rsidRPr="00E108FC" w:rsidRDefault="004B7877" w:rsidP="00E108FC">
            <w:pPr>
              <w:spacing w:before="40" w:after="120" w:line="240" w:lineRule="atLeast"/>
              <w:ind w:right="113"/>
              <w:rPr>
                <w:rFonts w:ascii="Times New Roman" w:hAnsi="Times New Roman" w:cs="Times New Roman"/>
                <w:sz w:val="20"/>
              </w:rPr>
            </w:pPr>
            <w:r w:rsidRPr="00E108FC">
              <w:rPr>
                <w:rFonts w:ascii="Times New Roman" w:hAnsi="Times New Roman" w:cs="Times New Roman"/>
                <w:sz w:val="20"/>
              </w:rPr>
              <w:t>Disability Related</w:t>
            </w:r>
          </w:p>
        </w:tc>
        <w:tc>
          <w:tcPr>
            <w:tcW w:w="3374" w:type="dxa"/>
            <w:shd w:val="clear" w:color="auto" w:fill="auto"/>
          </w:tcPr>
          <w:p w14:paraId="4D035BF4" w14:textId="77777777" w:rsidR="004B7877" w:rsidRPr="00E108FC" w:rsidRDefault="004B7877" w:rsidP="00E108FC">
            <w:pPr>
              <w:spacing w:before="40" w:after="120" w:line="240" w:lineRule="atLeast"/>
              <w:ind w:right="113"/>
              <w:rPr>
                <w:rFonts w:ascii="Times New Roman" w:hAnsi="Times New Roman" w:cs="Times New Roman"/>
                <w:sz w:val="20"/>
              </w:rPr>
            </w:pPr>
            <w:r w:rsidRPr="00E108FC">
              <w:rPr>
                <w:rFonts w:ascii="Times New Roman" w:hAnsi="Times New Roman" w:cs="Times New Roman"/>
                <w:sz w:val="20"/>
              </w:rPr>
              <w:t>1</w:t>
            </w:r>
          </w:p>
        </w:tc>
      </w:tr>
      <w:tr w:rsidR="004B7877" w:rsidRPr="00E108FC" w14:paraId="6D98BF39" w14:textId="77777777" w:rsidTr="00E108FC">
        <w:tc>
          <w:tcPr>
            <w:tcW w:w="3996" w:type="dxa"/>
            <w:tcBorders>
              <w:bottom w:val="single" w:sz="12" w:space="0" w:color="auto"/>
            </w:tcBorders>
            <w:shd w:val="clear" w:color="auto" w:fill="auto"/>
          </w:tcPr>
          <w:p w14:paraId="2BF5EEF2" w14:textId="77777777" w:rsidR="004B7877" w:rsidRPr="00E108FC" w:rsidRDefault="004B7877" w:rsidP="00E108FC">
            <w:pPr>
              <w:spacing w:before="40" w:after="120" w:line="240" w:lineRule="atLeast"/>
              <w:ind w:right="113"/>
              <w:rPr>
                <w:rFonts w:ascii="Times New Roman" w:hAnsi="Times New Roman" w:cs="Times New Roman"/>
                <w:sz w:val="20"/>
              </w:rPr>
            </w:pPr>
            <w:r w:rsidRPr="00E108FC">
              <w:rPr>
                <w:rFonts w:ascii="Times New Roman" w:hAnsi="Times New Roman" w:cs="Times New Roman"/>
                <w:sz w:val="20"/>
              </w:rPr>
              <w:lastRenderedPageBreak/>
              <w:t xml:space="preserve">Homophobic related </w:t>
            </w:r>
          </w:p>
        </w:tc>
        <w:tc>
          <w:tcPr>
            <w:tcW w:w="3374" w:type="dxa"/>
            <w:tcBorders>
              <w:bottom w:val="single" w:sz="12" w:space="0" w:color="auto"/>
            </w:tcBorders>
            <w:shd w:val="clear" w:color="auto" w:fill="auto"/>
          </w:tcPr>
          <w:p w14:paraId="14DC96FA" w14:textId="77777777" w:rsidR="004B7877" w:rsidRPr="00E108FC" w:rsidRDefault="004B7877" w:rsidP="00E108FC">
            <w:pPr>
              <w:spacing w:before="40" w:after="120" w:line="240" w:lineRule="atLeast"/>
              <w:ind w:right="113"/>
              <w:rPr>
                <w:rFonts w:ascii="Times New Roman" w:hAnsi="Times New Roman" w:cs="Times New Roman"/>
                <w:sz w:val="20"/>
              </w:rPr>
            </w:pPr>
            <w:r w:rsidRPr="00E108FC">
              <w:rPr>
                <w:rFonts w:ascii="Times New Roman" w:hAnsi="Times New Roman" w:cs="Times New Roman"/>
                <w:sz w:val="20"/>
              </w:rPr>
              <w:t>5</w:t>
            </w:r>
          </w:p>
        </w:tc>
      </w:tr>
    </w:tbl>
    <w:p w14:paraId="17ECD5B6" w14:textId="77777777" w:rsidR="004B7877" w:rsidRPr="00F8122D" w:rsidRDefault="004B7877" w:rsidP="004B7877">
      <w:pPr>
        <w:rPr>
          <w:rFonts w:ascii="Times New Roman" w:hAnsi="Times New Roman" w:cs="Times New Roman"/>
          <w:sz w:val="20"/>
          <w:szCs w:val="20"/>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4"/>
        <w:gridCol w:w="3406"/>
      </w:tblGrid>
      <w:tr w:rsidR="004B7877" w:rsidRPr="00E108FC" w14:paraId="416DB7CF" w14:textId="77777777" w:rsidTr="00E108FC">
        <w:trPr>
          <w:tblHeader/>
        </w:trPr>
        <w:tc>
          <w:tcPr>
            <w:tcW w:w="3964" w:type="dxa"/>
            <w:tcBorders>
              <w:top w:val="single" w:sz="4" w:space="0" w:color="auto"/>
              <w:bottom w:val="single" w:sz="12" w:space="0" w:color="auto"/>
            </w:tcBorders>
            <w:shd w:val="clear" w:color="auto" w:fill="auto"/>
            <w:vAlign w:val="bottom"/>
          </w:tcPr>
          <w:p w14:paraId="73CF5F16" w14:textId="77777777" w:rsidR="004B7877" w:rsidRPr="00E108FC" w:rsidRDefault="004B7877" w:rsidP="00E108FC">
            <w:pPr>
              <w:spacing w:before="80" w:after="80" w:line="200" w:lineRule="exact"/>
              <w:ind w:right="113"/>
              <w:rPr>
                <w:rFonts w:ascii="Times New Roman" w:hAnsi="Times New Roman" w:cs="Times New Roman"/>
                <w:i/>
                <w:sz w:val="16"/>
              </w:rPr>
            </w:pPr>
            <w:r w:rsidRPr="00E108FC">
              <w:rPr>
                <w:rFonts w:ascii="Times New Roman" w:hAnsi="Times New Roman" w:cs="Times New Roman"/>
                <w:i/>
                <w:sz w:val="16"/>
              </w:rPr>
              <w:t>Keywords used in crime recording*</w:t>
            </w:r>
          </w:p>
        </w:tc>
        <w:tc>
          <w:tcPr>
            <w:tcW w:w="3406" w:type="dxa"/>
            <w:tcBorders>
              <w:top w:val="single" w:sz="4" w:space="0" w:color="auto"/>
              <w:bottom w:val="single" w:sz="12" w:space="0" w:color="auto"/>
            </w:tcBorders>
            <w:shd w:val="clear" w:color="auto" w:fill="auto"/>
            <w:vAlign w:val="bottom"/>
          </w:tcPr>
          <w:p w14:paraId="757FC321" w14:textId="77777777" w:rsidR="004B7877" w:rsidRPr="00E108FC" w:rsidRDefault="004B7877" w:rsidP="00E108FC">
            <w:pPr>
              <w:spacing w:before="80" w:after="80" w:line="200" w:lineRule="exact"/>
              <w:ind w:right="113"/>
              <w:rPr>
                <w:rFonts w:ascii="Times New Roman" w:hAnsi="Times New Roman" w:cs="Times New Roman"/>
                <w:i/>
                <w:sz w:val="16"/>
              </w:rPr>
            </w:pPr>
            <w:r w:rsidRPr="00E108FC">
              <w:rPr>
                <w:rFonts w:ascii="Times New Roman" w:hAnsi="Times New Roman" w:cs="Times New Roman"/>
                <w:i/>
                <w:sz w:val="16"/>
              </w:rPr>
              <w:t>Number of crimes recorded in 2020 using keyword</w:t>
            </w:r>
          </w:p>
        </w:tc>
      </w:tr>
      <w:tr w:rsidR="00E108FC" w:rsidRPr="00E108FC" w14:paraId="339313FE" w14:textId="77777777" w:rsidTr="00E108FC">
        <w:trPr>
          <w:trHeight w:hRule="exact" w:val="113"/>
        </w:trPr>
        <w:tc>
          <w:tcPr>
            <w:tcW w:w="3964" w:type="dxa"/>
            <w:tcBorders>
              <w:top w:val="single" w:sz="12" w:space="0" w:color="auto"/>
            </w:tcBorders>
            <w:shd w:val="clear" w:color="auto" w:fill="auto"/>
          </w:tcPr>
          <w:p w14:paraId="3BB7B42F" w14:textId="77777777" w:rsidR="00E108FC" w:rsidRPr="00E108FC" w:rsidRDefault="00E108FC" w:rsidP="00E108FC">
            <w:pPr>
              <w:spacing w:before="40" w:after="120" w:line="240" w:lineRule="atLeast"/>
              <w:ind w:right="113"/>
              <w:rPr>
                <w:rFonts w:ascii="Times New Roman" w:hAnsi="Times New Roman" w:cs="Times New Roman"/>
                <w:sz w:val="20"/>
              </w:rPr>
            </w:pPr>
          </w:p>
        </w:tc>
        <w:tc>
          <w:tcPr>
            <w:tcW w:w="3406" w:type="dxa"/>
            <w:tcBorders>
              <w:top w:val="single" w:sz="12" w:space="0" w:color="auto"/>
            </w:tcBorders>
            <w:shd w:val="clear" w:color="auto" w:fill="auto"/>
          </w:tcPr>
          <w:p w14:paraId="11884386" w14:textId="77777777" w:rsidR="00E108FC" w:rsidRPr="00E108FC" w:rsidRDefault="00E108FC" w:rsidP="00E108FC">
            <w:pPr>
              <w:spacing w:before="40" w:after="120" w:line="240" w:lineRule="atLeast"/>
              <w:ind w:right="113"/>
              <w:rPr>
                <w:rFonts w:ascii="Times New Roman" w:hAnsi="Times New Roman" w:cs="Times New Roman"/>
                <w:sz w:val="20"/>
              </w:rPr>
            </w:pPr>
          </w:p>
        </w:tc>
      </w:tr>
      <w:tr w:rsidR="004B7877" w:rsidRPr="00E108FC" w14:paraId="73012C67" w14:textId="77777777" w:rsidTr="00E108FC">
        <w:tc>
          <w:tcPr>
            <w:tcW w:w="3964" w:type="dxa"/>
            <w:shd w:val="clear" w:color="auto" w:fill="auto"/>
          </w:tcPr>
          <w:p w14:paraId="29314C8E" w14:textId="77777777" w:rsidR="004B7877" w:rsidRPr="00E108FC" w:rsidRDefault="004B7877" w:rsidP="00E108FC">
            <w:pPr>
              <w:spacing w:before="40" w:after="120" w:line="240" w:lineRule="atLeast"/>
              <w:ind w:right="113"/>
              <w:rPr>
                <w:rFonts w:ascii="Times New Roman" w:hAnsi="Times New Roman" w:cs="Times New Roman"/>
                <w:sz w:val="20"/>
              </w:rPr>
            </w:pPr>
            <w:r w:rsidRPr="00E108FC">
              <w:rPr>
                <w:rFonts w:ascii="Times New Roman" w:hAnsi="Times New Roman" w:cs="Times New Roman"/>
                <w:sz w:val="20"/>
              </w:rPr>
              <w:t xml:space="preserve">Racial </w:t>
            </w:r>
          </w:p>
        </w:tc>
        <w:tc>
          <w:tcPr>
            <w:tcW w:w="3406" w:type="dxa"/>
            <w:shd w:val="clear" w:color="auto" w:fill="auto"/>
          </w:tcPr>
          <w:p w14:paraId="63529A95" w14:textId="77777777" w:rsidR="004B7877" w:rsidRPr="00E108FC" w:rsidRDefault="004B7877" w:rsidP="00E108FC">
            <w:pPr>
              <w:spacing w:before="40" w:after="120" w:line="240" w:lineRule="atLeast"/>
              <w:ind w:right="113"/>
              <w:rPr>
                <w:rFonts w:ascii="Times New Roman" w:hAnsi="Times New Roman" w:cs="Times New Roman"/>
                <w:sz w:val="20"/>
              </w:rPr>
            </w:pPr>
            <w:r w:rsidRPr="00E108FC">
              <w:rPr>
                <w:rFonts w:ascii="Times New Roman" w:hAnsi="Times New Roman" w:cs="Times New Roman"/>
                <w:sz w:val="20"/>
              </w:rPr>
              <w:t>12</w:t>
            </w:r>
          </w:p>
        </w:tc>
      </w:tr>
      <w:tr w:rsidR="004B7877" w:rsidRPr="00E108FC" w14:paraId="13109D1B" w14:textId="77777777" w:rsidTr="00E108FC">
        <w:tc>
          <w:tcPr>
            <w:tcW w:w="3964" w:type="dxa"/>
            <w:shd w:val="clear" w:color="auto" w:fill="auto"/>
          </w:tcPr>
          <w:p w14:paraId="0F11694D" w14:textId="77777777" w:rsidR="004B7877" w:rsidRPr="00E108FC" w:rsidRDefault="004B7877" w:rsidP="00E108FC">
            <w:pPr>
              <w:spacing w:before="40" w:after="120" w:line="240" w:lineRule="atLeast"/>
              <w:ind w:right="113"/>
              <w:rPr>
                <w:rFonts w:ascii="Times New Roman" w:hAnsi="Times New Roman" w:cs="Times New Roman"/>
                <w:sz w:val="20"/>
              </w:rPr>
            </w:pPr>
            <w:r w:rsidRPr="00E108FC">
              <w:rPr>
                <w:rFonts w:ascii="Times New Roman" w:hAnsi="Times New Roman" w:cs="Times New Roman"/>
                <w:sz w:val="20"/>
              </w:rPr>
              <w:t>Religion</w:t>
            </w:r>
          </w:p>
        </w:tc>
        <w:tc>
          <w:tcPr>
            <w:tcW w:w="3406" w:type="dxa"/>
            <w:shd w:val="clear" w:color="auto" w:fill="auto"/>
          </w:tcPr>
          <w:p w14:paraId="2A016872" w14:textId="77777777" w:rsidR="004B7877" w:rsidRPr="00E108FC" w:rsidRDefault="004B7877" w:rsidP="00E108FC">
            <w:pPr>
              <w:spacing w:before="40" w:after="120" w:line="240" w:lineRule="atLeast"/>
              <w:ind w:right="113"/>
              <w:rPr>
                <w:rFonts w:ascii="Times New Roman" w:hAnsi="Times New Roman" w:cs="Times New Roman"/>
                <w:sz w:val="20"/>
              </w:rPr>
            </w:pPr>
            <w:r w:rsidRPr="00E108FC">
              <w:rPr>
                <w:rFonts w:ascii="Times New Roman" w:hAnsi="Times New Roman" w:cs="Times New Roman"/>
                <w:sz w:val="20"/>
              </w:rPr>
              <w:t>0</w:t>
            </w:r>
          </w:p>
        </w:tc>
      </w:tr>
      <w:tr w:rsidR="004B7877" w:rsidRPr="00E108FC" w14:paraId="5C35411A" w14:textId="77777777" w:rsidTr="00E108FC">
        <w:tc>
          <w:tcPr>
            <w:tcW w:w="3964" w:type="dxa"/>
            <w:shd w:val="clear" w:color="auto" w:fill="auto"/>
          </w:tcPr>
          <w:p w14:paraId="7F67D76B" w14:textId="77777777" w:rsidR="004B7877" w:rsidRPr="00E108FC" w:rsidRDefault="004B7877" w:rsidP="00E108FC">
            <w:pPr>
              <w:spacing w:before="40" w:after="120" w:line="240" w:lineRule="atLeast"/>
              <w:ind w:right="113"/>
              <w:rPr>
                <w:rFonts w:ascii="Times New Roman" w:hAnsi="Times New Roman" w:cs="Times New Roman"/>
                <w:sz w:val="20"/>
              </w:rPr>
            </w:pPr>
            <w:r w:rsidRPr="00E108FC">
              <w:rPr>
                <w:rFonts w:ascii="Times New Roman" w:hAnsi="Times New Roman" w:cs="Times New Roman"/>
                <w:sz w:val="20"/>
              </w:rPr>
              <w:t>Disability</w:t>
            </w:r>
          </w:p>
        </w:tc>
        <w:tc>
          <w:tcPr>
            <w:tcW w:w="3406" w:type="dxa"/>
            <w:shd w:val="clear" w:color="auto" w:fill="auto"/>
          </w:tcPr>
          <w:p w14:paraId="4DC01011" w14:textId="77777777" w:rsidR="004B7877" w:rsidRPr="00E108FC" w:rsidRDefault="004B7877" w:rsidP="00E108FC">
            <w:pPr>
              <w:spacing w:before="40" w:after="120" w:line="240" w:lineRule="atLeast"/>
              <w:ind w:right="113"/>
              <w:rPr>
                <w:rFonts w:ascii="Times New Roman" w:hAnsi="Times New Roman" w:cs="Times New Roman"/>
                <w:sz w:val="20"/>
              </w:rPr>
            </w:pPr>
            <w:r w:rsidRPr="00E108FC">
              <w:rPr>
                <w:rFonts w:ascii="Times New Roman" w:hAnsi="Times New Roman" w:cs="Times New Roman"/>
                <w:sz w:val="20"/>
              </w:rPr>
              <w:t>2</w:t>
            </w:r>
          </w:p>
        </w:tc>
      </w:tr>
      <w:tr w:rsidR="004B7877" w:rsidRPr="00E108FC" w14:paraId="52D4C7B0" w14:textId="77777777" w:rsidTr="00E108FC">
        <w:tc>
          <w:tcPr>
            <w:tcW w:w="3964" w:type="dxa"/>
            <w:tcBorders>
              <w:bottom w:val="single" w:sz="12" w:space="0" w:color="auto"/>
            </w:tcBorders>
            <w:shd w:val="clear" w:color="auto" w:fill="auto"/>
          </w:tcPr>
          <w:p w14:paraId="020F75FD" w14:textId="77777777" w:rsidR="004B7877" w:rsidRPr="00E108FC" w:rsidRDefault="004B7877" w:rsidP="00E108FC">
            <w:pPr>
              <w:spacing w:before="40" w:after="120" w:line="240" w:lineRule="atLeast"/>
              <w:ind w:right="113"/>
              <w:rPr>
                <w:rFonts w:ascii="Times New Roman" w:hAnsi="Times New Roman" w:cs="Times New Roman"/>
                <w:sz w:val="20"/>
              </w:rPr>
            </w:pPr>
            <w:r w:rsidRPr="00E108FC">
              <w:rPr>
                <w:rFonts w:ascii="Times New Roman" w:hAnsi="Times New Roman" w:cs="Times New Roman"/>
                <w:sz w:val="20"/>
              </w:rPr>
              <w:t xml:space="preserve">Sexual Orientation </w:t>
            </w:r>
          </w:p>
        </w:tc>
        <w:tc>
          <w:tcPr>
            <w:tcW w:w="3406" w:type="dxa"/>
            <w:tcBorders>
              <w:bottom w:val="single" w:sz="12" w:space="0" w:color="auto"/>
            </w:tcBorders>
            <w:shd w:val="clear" w:color="auto" w:fill="auto"/>
          </w:tcPr>
          <w:p w14:paraId="262E21D6" w14:textId="77777777" w:rsidR="004B7877" w:rsidRPr="00E108FC" w:rsidRDefault="004B7877" w:rsidP="00E108FC">
            <w:pPr>
              <w:spacing w:before="40" w:after="120" w:line="240" w:lineRule="atLeast"/>
              <w:ind w:right="113"/>
              <w:rPr>
                <w:rFonts w:ascii="Times New Roman" w:hAnsi="Times New Roman" w:cs="Times New Roman"/>
                <w:sz w:val="20"/>
              </w:rPr>
            </w:pPr>
            <w:r w:rsidRPr="00E108FC">
              <w:rPr>
                <w:rFonts w:ascii="Times New Roman" w:hAnsi="Times New Roman" w:cs="Times New Roman"/>
                <w:sz w:val="20"/>
              </w:rPr>
              <w:t>0</w:t>
            </w:r>
          </w:p>
        </w:tc>
      </w:tr>
    </w:tbl>
    <w:p w14:paraId="6DDA3EB7" w14:textId="77777777" w:rsidR="00E108FC" w:rsidRDefault="00E108FC" w:rsidP="00E108FC">
      <w:pPr>
        <w:pStyle w:val="ListParagraph"/>
        <w:numPr>
          <w:ilvl w:val="0"/>
          <w:numId w:val="0"/>
        </w:numPr>
        <w:ind w:left="1080"/>
        <w:rPr>
          <w:rStyle w:val="SingleTxtGChar"/>
          <w:rFonts w:ascii="Times New Roman" w:hAnsi="Times New Roman" w:cs="Times New Roman"/>
          <w:sz w:val="20"/>
          <w:szCs w:val="20"/>
        </w:rPr>
      </w:pPr>
    </w:p>
    <w:p w14:paraId="67930D28" w14:textId="625EE73F" w:rsidR="004B7877" w:rsidRPr="00E108FC" w:rsidRDefault="00E108FC" w:rsidP="00E108FC">
      <w:pPr>
        <w:pStyle w:val="ListParagraph"/>
        <w:numPr>
          <w:ilvl w:val="0"/>
          <w:numId w:val="0"/>
        </w:numPr>
        <w:ind w:left="1080"/>
        <w:rPr>
          <w:rFonts w:ascii="Times New Roman" w:hAnsi="Times New Roman" w:cs="Times New Roman"/>
          <w:sz w:val="20"/>
          <w:szCs w:val="20"/>
        </w:rPr>
      </w:pPr>
      <w:r>
        <w:rPr>
          <w:rStyle w:val="SingleTxtGChar"/>
          <w:rFonts w:ascii="Times New Roman" w:hAnsi="Times New Roman" w:cs="Times New Roman"/>
          <w:sz w:val="20"/>
          <w:szCs w:val="20"/>
        </w:rPr>
        <w:t>*F</w:t>
      </w:r>
      <w:r w:rsidR="004B7877" w:rsidRPr="00E108FC">
        <w:rPr>
          <w:rStyle w:val="SingleTxtGChar"/>
          <w:rFonts w:ascii="Times New Roman" w:hAnsi="Times New Roman" w:cs="Times New Roman"/>
          <w:sz w:val="20"/>
          <w:szCs w:val="20"/>
        </w:rPr>
        <w:t>or keywords, the capture of this data is reliant on either the investigating officer or individual carrying out the investigation quality assurance process including it; the inclusion of keywords in an investigation is not mandatory.</w:t>
      </w:r>
      <w:r w:rsidR="004B7877" w:rsidRPr="00E108FC">
        <w:rPr>
          <w:rFonts w:ascii="Times New Roman" w:hAnsi="Times New Roman" w:cs="Times New Roman"/>
          <w:sz w:val="20"/>
          <w:szCs w:val="20"/>
        </w:rPr>
        <w:t xml:space="preserve"> </w:t>
      </w:r>
    </w:p>
    <w:p w14:paraId="0F6CA1EF" w14:textId="00930BF6" w:rsidR="004B7877" w:rsidRPr="00E108FC" w:rsidRDefault="00E108FC" w:rsidP="00E108FC">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E108FC">
        <w:rPr>
          <w:rFonts w:ascii="Times New Roman" w:hAnsi="Times New Roman" w:cs="Times New Roman"/>
          <w:sz w:val="20"/>
          <w:szCs w:val="20"/>
        </w:rPr>
        <w:t>Data</w:t>
      </w:r>
    </w:p>
    <w:p w14:paraId="558CFE9A" w14:textId="77777777" w:rsidR="004B7877" w:rsidRPr="00065880"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 xml:space="preserve">Currently the areas in which data that relates to nationality/race/ethnicity is routinely collected are within the Island’s Census, the Isle of Man Constabulary’s police system and the </w:t>
      </w:r>
      <w:r>
        <w:rPr>
          <w:rFonts w:ascii="Times New Roman" w:hAnsi="Times New Roman" w:cs="Times New Roman"/>
          <w:sz w:val="20"/>
          <w:szCs w:val="20"/>
        </w:rPr>
        <w:t>p</w:t>
      </w:r>
      <w:r w:rsidRPr="00065880">
        <w:rPr>
          <w:rFonts w:ascii="Times New Roman" w:hAnsi="Times New Roman" w:cs="Times New Roman"/>
          <w:sz w:val="20"/>
          <w:szCs w:val="20"/>
        </w:rPr>
        <w:t xml:space="preserve">assport and </w:t>
      </w:r>
      <w:r>
        <w:rPr>
          <w:rFonts w:ascii="Times New Roman" w:hAnsi="Times New Roman" w:cs="Times New Roman"/>
          <w:sz w:val="20"/>
          <w:szCs w:val="20"/>
        </w:rPr>
        <w:t>i</w:t>
      </w:r>
      <w:r w:rsidRPr="00065880">
        <w:rPr>
          <w:rFonts w:ascii="Times New Roman" w:hAnsi="Times New Roman" w:cs="Times New Roman"/>
          <w:sz w:val="20"/>
          <w:szCs w:val="20"/>
        </w:rPr>
        <w:t>mmigration</w:t>
      </w:r>
      <w:r>
        <w:rPr>
          <w:rFonts w:ascii="Times New Roman" w:hAnsi="Times New Roman" w:cs="Times New Roman"/>
          <w:sz w:val="20"/>
          <w:szCs w:val="20"/>
        </w:rPr>
        <w:t xml:space="preserve"> systems</w:t>
      </w:r>
      <w:r w:rsidRPr="00065880">
        <w:rPr>
          <w:rFonts w:ascii="Times New Roman" w:hAnsi="Times New Roman" w:cs="Times New Roman"/>
          <w:sz w:val="20"/>
          <w:szCs w:val="20"/>
        </w:rPr>
        <w:t xml:space="preserve">. However, this data does not indicate whether the enjoyment of rights by members of ethnic minorities in all fields of life is subject to discrimination. </w:t>
      </w:r>
    </w:p>
    <w:p w14:paraId="1D103D4D" w14:textId="7BE2BDDA" w:rsidR="004B7877" w:rsidRPr="006D0E70" w:rsidRDefault="004B7877" w:rsidP="00E65E3B">
      <w:pPr>
        <w:spacing w:after="0"/>
        <w:ind w:firstLine="567"/>
        <w:rPr>
          <w:rFonts w:ascii="Times New Roman" w:hAnsi="Times New Roman" w:cs="Times New Roman"/>
          <w:i/>
          <w:iCs/>
          <w:sz w:val="20"/>
          <w:szCs w:val="20"/>
        </w:rPr>
      </w:pPr>
      <w:r w:rsidRPr="003F5E42">
        <w:rPr>
          <w:rFonts w:ascii="Times New Roman" w:eastAsia="Times New Roman" w:hAnsi="Times New Roman" w:cs="Times New Roman"/>
          <w:i/>
          <w:iCs/>
          <w:sz w:val="20"/>
          <w:szCs w:val="20"/>
        </w:rPr>
        <w:t>(</w:t>
      </w:r>
      <w:r>
        <w:rPr>
          <w:rFonts w:ascii="Times New Roman" w:eastAsia="Times New Roman" w:hAnsi="Times New Roman" w:cs="Times New Roman"/>
          <w:i/>
          <w:iCs/>
          <w:sz w:val="20"/>
          <w:szCs w:val="20"/>
        </w:rPr>
        <w:t>a</w:t>
      </w:r>
      <w:r w:rsidRPr="003F5E42">
        <w:rPr>
          <w:rFonts w:ascii="Times New Roman" w:eastAsia="Times New Roman" w:hAnsi="Times New Roman" w:cs="Times New Roman"/>
          <w:i/>
          <w:iCs/>
          <w:sz w:val="20"/>
          <w:szCs w:val="20"/>
        </w:rPr>
        <w:t>)</w:t>
      </w:r>
      <w:r w:rsidR="00E65E3B">
        <w:rPr>
          <w:rFonts w:ascii="Times New Roman" w:eastAsia="Times New Roman" w:hAnsi="Times New Roman" w:cs="Times New Roman"/>
          <w:i/>
          <w:iCs/>
          <w:sz w:val="20"/>
          <w:szCs w:val="20"/>
        </w:rPr>
        <w:tab/>
      </w:r>
      <w:r w:rsidRPr="006D0E70">
        <w:rPr>
          <w:rFonts w:ascii="Times New Roman" w:hAnsi="Times New Roman" w:cs="Times New Roman"/>
          <w:i/>
          <w:iCs/>
          <w:sz w:val="20"/>
          <w:szCs w:val="20"/>
        </w:rPr>
        <w:t>Isle of Man Census</w:t>
      </w:r>
    </w:p>
    <w:p w14:paraId="130C8745" w14:textId="77777777" w:rsidR="004B7877"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The 2021 Isle of Man Census was held 30 May 2021. Prior to this, the previous Census took place on 27/28 March 2011 and an interim Census on 24/25 April 2016.</w:t>
      </w:r>
    </w:p>
    <w:p w14:paraId="62AE22CD" w14:textId="77777777" w:rsidR="004B7877" w:rsidRPr="00B771B7" w:rsidRDefault="004B7877" w:rsidP="004A7D89">
      <w:pPr>
        <w:pStyle w:val="SingleTxtG"/>
        <w:rPr>
          <w:rFonts w:ascii="Times New Roman" w:hAnsi="Times New Roman" w:cs="Times New Roman"/>
          <w:sz w:val="20"/>
          <w:szCs w:val="20"/>
        </w:rPr>
      </w:pPr>
      <w:r w:rsidRPr="00B771B7">
        <w:rPr>
          <w:rFonts w:ascii="Times New Roman" w:hAnsi="Times New Roman" w:cs="Times New Roman"/>
          <w:sz w:val="20"/>
          <w:szCs w:val="20"/>
        </w:rPr>
        <w:t>Statistics Isle of Man published the 2021 census, data from which can be found in Appendix 2.</w:t>
      </w:r>
    </w:p>
    <w:p w14:paraId="4D7A1047" w14:textId="77777777" w:rsidR="004B7877" w:rsidRDefault="004B7877" w:rsidP="004A7D89">
      <w:pPr>
        <w:pStyle w:val="SingleTxtG"/>
        <w:rPr>
          <w:rFonts w:ascii="Times New Roman" w:hAnsi="Times New Roman" w:cs="Times New Roman"/>
          <w:sz w:val="20"/>
          <w:szCs w:val="20"/>
        </w:rPr>
      </w:pPr>
      <w:r w:rsidRPr="00B771B7">
        <w:rPr>
          <w:rFonts w:ascii="Times New Roman" w:hAnsi="Times New Roman" w:cs="Times New Roman"/>
          <w:sz w:val="20"/>
          <w:szCs w:val="20"/>
        </w:rPr>
        <w:t xml:space="preserve">Ethnicity, </w:t>
      </w:r>
      <w:proofErr w:type="gramStart"/>
      <w:r w:rsidRPr="00B771B7">
        <w:rPr>
          <w:rFonts w:ascii="Times New Roman" w:hAnsi="Times New Roman" w:cs="Times New Roman"/>
          <w:sz w:val="20"/>
          <w:szCs w:val="20"/>
        </w:rPr>
        <w:t>nationality</w:t>
      </w:r>
      <w:proofErr w:type="gramEnd"/>
      <w:r w:rsidRPr="00B771B7">
        <w:rPr>
          <w:rFonts w:ascii="Times New Roman" w:hAnsi="Times New Roman" w:cs="Times New Roman"/>
          <w:sz w:val="20"/>
          <w:szCs w:val="20"/>
        </w:rPr>
        <w:t xml:space="preserve"> and place of birth are captured in the census. The published data is not disaggregated by employment and ethnicity as set out in paragraphs 32 and 33 of the Committee’s concluding observations, as due to the size of the Isle of Man this poses the risk that individuals could be identified. However, the Isle of Man is content to provide this data to the Committee on a confidential basis when the data is available. </w:t>
      </w:r>
    </w:p>
    <w:p w14:paraId="5ECF4CA8" w14:textId="77777777" w:rsidR="004B7877" w:rsidRPr="00B771B7" w:rsidRDefault="004B7877" w:rsidP="00E108FC">
      <w:pPr>
        <w:spacing w:after="0"/>
        <w:ind w:left="567" w:firstLine="567"/>
        <w:rPr>
          <w:rFonts w:ascii="Times New Roman" w:hAnsi="Times New Roman" w:cs="Times New Roman"/>
          <w:sz w:val="20"/>
          <w:szCs w:val="20"/>
        </w:rPr>
      </w:pPr>
      <w:r w:rsidRPr="00B771B7">
        <w:rPr>
          <w:rFonts w:ascii="Times New Roman" w:eastAsia="Times New Roman" w:hAnsi="Times New Roman" w:cs="Times New Roman"/>
          <w:i/>
          <w:iCs/>
          <w:sz w:val="20"/>
          <w:szCs w:val="20"/>
        </w:rPr>
        <w:t xml:space="preserve">(b) </w:t>
      </w:r>
      <w:r w:rsidRPr="00B771B7">
        <w:rPr>
          <w:rFonts w:ascii="Times New Roman" w:hAnsi="Times New Roman" w:cs="Times New Roman"/>
          <w:i/>
          <w:iCs/>
          <w:sz w:val="20"/>
          <w:szCs w:val="20"/>
        </w:rPr>
        <w:t xml:space="preserve">Isle of Man in Numbers </w:t>
      </w:r>
    </w:p>
    <w:p w14:paraId="51BCB334" w14:textId="77777777" w:rsidR="004B7877" w:rsidRPr="004D6129"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 xml:space="preserve">On an annual basis, the Economic Affairs team publish a report entitled, ‘Isle of Man in Numbers’ which includes a range of economic and social data relating to the Island. The information is mostly provided in two ways. In part, it is generated by Economic Affairs itself, through exercises such as the Census, the Passenger </w:t>
      </w:r>
      <w:proofErr w:type="gramStart"/>
      <w:r w:rsidRPr="00065880">
        <w:rPr>
          <w:rFonts w:ascii="Times New Roman" w:hAnsi="Times New Roman" w:cs="Times New Roman"/>
          <w:sz w:val="20"/>
          <w:szCs w:val="20"/>
        </w:rPr>
        <w:t>Survey</w:t>
      </w:r>
      <w:proofErr w:type="gramEnd"/>
      <w:r w:rsidRPr="00065880">
        <w:rPr>
          <w:rFonts w:ascii="Times New Roman" w:hAnsi="Times New Roman" w:cs="Times New Roman"/>
          <w:sz w:val="20"/>
          <w:szCs w:val="20"/>
        </w:rPr>
        <w:t xml:space="preserve"> and the Earnings Survey. All other information is provided by a wide range of contributors within other Departments, Boards and Offices of Government</w:t>
      </w:r>
      <w:r>
        <w:rPr>
          <w:rFonts w:ascii="Times New Roman" w:hAnsi="Times New Roman" w:cs="Times New Roman"/>
          <w:sz w:val="20"/>
          <w:szCs w:val="20"/>
        </w:rPr>
        <w:t>.</w:t>
      </w:r>
    </w:p>
    <w:p w14:paraId="4F33BA7D" w14:textId="77777777" w:rsidR="004B7877" w:rsidRPr="00DB79D0" w:rsidRDefault="004B7877" w:rsidP="004A7D89">
      <w:pPr>
        <w:pStyle w:val="SingleTxtG"/>
        <w:rPr>
          <w:rFonts w:ascii="Times New Roman" w:hAnsi="Times New Roman" w:cs="Times New Roman"/>
          <w:sz w:val="20"/>
          <w:szCs w:val="20"/>
        </w:rPr>
      </w:pPr>
      <w:r w:rsidRPr="00DB79D0">
        <w:rPr>
          <w:rFonts w:ascii="Times New Roman" w:hAnsi="Times New Roman" w:cs="Times New Roman"/>
          <w:sz w:val="20"/>
          <w:szCs w:val="20"/>
        </w:rPr>
        <w:t>The data is not disaggregated by race or ethnicity. It sets out the resident population by country of birth and the number of naturalisation and registration applications using census data. The most recent Isle of Man in Numbers report published in 2022 takes this data from the 2021 Census data shown in appendix item 2.</w:t>
      </w:r>
    </w:p>
    <w:p w14:paraId="0E863D22" w14:textId="77777777" w:rsidR="004B7877" w:rsidRPr="00BA021D"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 xml:space="preserve">Isle of Man in Numbers reports can be found </w:t>
      </w:r>
      <w:hyperlink r:id="rId10" w:history="1">
        <w:r w:rsidRPr="006B7D7C">
          <w:rPr>
            <w:rStyle w:val="Hyperlink"/>
            <w:rFonts w:ascii="Times New Roman" w:hAnsi="Times New Roman" w:cs="Times New Roman"/>
            <w:sz w:val="20"/>
            <w:szCs w:val="20"/>
          </w:rPr>
          <w:t>here</w:t>
        </w:r>
      </w:hyperlink>
      <w:r w:rsidRPr="00065880">
        <w:rPr>
          <w:rFonts w:ascii="Times New Roman" w:hAnsi="Times New Roman" w:cs="Times New Roman"/>
          <w:sz w:val="20"/>
          <w:szCs w:val="20"/>
        </w:rPr>
        <w:t>.</w:t>
      </w:r>
    </w:p>
    <w:p w14:paraId="4EE3EE28" w14:textId="11C0943A" w:rsidR="004B7877" w:rsidRPr="00E65E3B" w:rsidRDefault="00E65E3B" w:rsidP="00550C98">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E65E3B">
        <w:rPr>
          <w:rFonts w:ascii="Times New Roman" w:hAnsi="Times New Roman" w:cs="Times New Roman"/>
          <w:sz w:val="20"/>
          <w:szCs w:val="20"/>
        </w:rPr>
        <w:t>Education</w:t>
      </w:r>
    </w:p>
    <w:p w14:paraId="19346633" w14:textId="2984C588" w:rsidR="004B7877" w:rsidRPr="006D0E70" w:rsidRDefault="004B7877" w:rsidP="00E65E3B">
      <w:pPr>
        <w:spacing w:after="0"/>
        <w:ind w:firstLine="567"/>
        <w:rPr>
          <w:rFonts w:ascii="Times New Roman" w:hAnsi="Times New Roman" w:cs="Times New Roman"/>
          <w:i/>
          <w:iCs/>
          <w:sz w:val="20"/>
          <w:szCs w:val="20"/>
        </w:rPr>
      </w:pPr>
      <w:r w:rsidRPr="006D0E70">
        <w:rPr>
          <w:rFonts w:ascii="Times New Roman" w:eastAsia="Times New Roman" w:hAnsi="Times New Roman" w:cs="Times New Roman"/>
          <w:i/>
          <w:iCs/>
          <w:sz w:val="20"/>
          <w:szCs w:val="20"/>
        </w:rPr>
        <w:t>(a)</w:t>
      </w:r>
      <w:r w:rsidR="00E65E3B">
        <w:rPr>
          <w:rFonts w:ascii="Times New Roman" w:eastAsia="Times New Roman" w:hAnsi="Times New Roman" w:cs="Times New Roman"/>
          <w:i/>
          <w:iCs/>
          <w:sz w:val="20"/>
          <w:szCs w:val="20"/>
        </w:rPr>
        <w:tab/>
      </w:r>
      <w:r>
        <w:rPr>
          <w:rFonts w:ascii="Times New Roman" w:eastAsia="Times New Roman" w:hAnsi="Times New Roman" w:cs="Times New Roman"/>
          <w:i/>
          <w:iCs/>
          <w:sz w:val="20"/>
          <w:szCs w:val="20"/>
        </w:rPr>
        <w:t xml:space="preserve">Suspensions and exclusions </w:t>
      </w:r>
    </w:p>
    <w:p w14:paraId="0A417B10" w14:textId="77777777" w:rsidR="004B7877" w:rsidRPr="003A6A53"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lastRenderedPageBreak/>
        <w:t xml:space="preserve">The Department for Education, Sport and Culture has provided figures for suspensions relating to racism. However, the data is limited, as this level of data was not recorded prior to March 2020. </w:t>
      </w:r>
    </w:p>
    <w:p w14:paraId="0D1AC1B3" w14:textId="77777777" w:rsidR="004B7877" w:rsidRPr="00065880"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 xml:space="preserve">Schools are responsible for producing and maintaining their own internal policies; some of those policies such as anti-bullying policies may include references to racist language. </w:t>
      </w:r>
    </w:p>
    <w:p w14:paraId="56859BEF" w14:textId="6F8D9FD5" w:rsidR="004B7877" w:rsidRPr="006D0E70" w:rsidRDefault="004B7877" w:rsidP="00E65E3B">
      <w:pPr>
        <w:spacing w:after="0"/>
        <w:ind w:firstLine="567"/>
        <w:rPr>
          <w:rFonts w:ascii="Times New Roman" w:hAnsi="Times New Roman" w:cs="Times New Roman"/>
          <w:i/>
          <w:iCs/>
          <w:sz w:val="20"/>
          <w:szCs w:val="20"/>
        </w:rPr>
      </w:pPr>
      <w:r w:rsidRPr="006D0E70">
        <w:rPr>
          <w:rFonts w:ascii="Times New Roman" w:eastAsia="Times New Roman" w:hAnsi="Times New Roman" w:cs="Times New Roman"/>
          <w:i/>
          <w:iCs/>
          <w:sz w:val="20"/>
          <w:szCs w:val="20"/>
        </w:rPr>
        <w:t>(</w:t>
      </w:r>
      <w:r>
        <w:rPr>
          <w:rFonts w:ascii="Times New Roman" w:eastAsia="Times New Roman" w:hAnsi="Times New Roman" w:cs="Times New Roman"/>
          <w:i/>
          <w:iCs/>
          <w:sz w:val="20"/>
          <w:szCs w:val="20"/>
        </w:rPr>
        <w:t>b</w:t>
      </w:r>
      <w:r w:rsidRPr="006D0E70">
        <w:rPr>
          <w:rFonts w:ascii="Times New Roman" w:eastAsia="Times New Roman" w:hAnsi="Times New Roman" w:cs="Times New Roman"/>
          <w:i/>
          <w:iCs/>
          <w:sz w:val="20"/>
          <w:szCs w:val="20"/>
        </w:rPr>
        <w:t>)</w:t>
      </w:r>
      <w:r w:rsidR="00E65E3B">
        <w:rPr>
          <w:rFonts w:ascii="Times New Roman" w:eastAsia="Times New Roman" w:hAnsi="Times New Roman" w:cs="Times New Roman"/>
          <w:i/>
          <w:iCs/>
          <w:sz w:val="20"/>
          <w:szCs w:val="20"/>
        </w:rPr>
        <w:tab/>
      </w:r>
      <w:r>
        <w:rPr>
          <w:rFonts w:ascii="Times New Roman" w:eastAsia="Times New Roman" w:hAnsi="Times New Roman" w:cs="Times New Roman"/>
          <w:i/>
          <w:iCs/>
          <w:sz w:val="20"/>
          <w:szCs w:val="20"/>
        </w:rPr>
        <w:t xml:space="preserve">School Curricula – Racial and Cultural Awareness in Education </w:t>
      </w:r>
    </w:p>
    <w:p w14:paraId="5EBC0A98" w14:textId="77777777" w:rsidR="004B7877" w:rsidRPr="003A6A53"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Schools in the Island will consider trialling new schemes of work aimed at raising awareness and understanding of race and ethnic minority themes in history, the arts and wider society during the next academic year.</w:t>
      </w:r>
    </w:p>
    <w:p w14:paraId="6EEF6333" w14:textId="77777777" w:rsidR="004B7877"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This comes after the Department of Education, Sport and Culture opened a public consultation in December 2020 seeking stakeholder views with a</w:t>
      </w:r>
      <w:r>
        <w:rPr>
          <w:rFonts w:ascii="Times New Roman" w:hAnsi="Times New Roman" w:cs="Times New Roman"/>
          <w:sz w:val="20"/>
          <w:szCs w:val="20"/>
        </w:rPr>
        <w:t>n intent</w:t>
      </w:r>
      <w:r w:rsidRPr="00065880">
        <w:rPr>
          <w:rFonts w:ascii="Times New Roman" w:hAnsi="Times New Roman" w:cs="Times New Roman"/>
          <w:sz w:val="20"/>
          <w:szCs w:val="20"/>
        </w:rPr>
        <w:t xml:space="preserve"> to updat</w:t>
      </w:r>
      <w:r>
        <w:rPr>
          <w:rFonts w:ascii="Times New Roman" w:hAnsi="Times New Roman" w:cs="Times New Roman"/>
          <w:sz w:val="20"/>
          <w:szCs w:val="20"/>
        </w:rPr>
        <w:t>e</w:t>
      </w:r>
      <w:r w:rsidRPr="00065880">
        <w:rPr>
          <w:rFonts w:ascii="Times New Roman" w:hAnsi="Times New Roman" w:cs="Times New Roman"/>
          <w:sz w:val="20"/>
          <w:szCs w:val="20"/>
        </w:rPr>
        <w:t xml:space="preserve"> the school curriculum </w:t>
      </w:r>
      <w:proofErr w:type="gramStart"/>
      <w:r w:rsidRPr="00065880">
        <w:rPr>
          <w:rFonts w:ascii="Times New Roman" w:hAnsi="Times New Roman" w:cs="Times New Roman"/>
          <w:sz w:val="20"/>
          <w:szCs w:val="20"/>
        </w:rPr>
        <w:t>in light of</w:t>
      </w:r>
      <w:proofErr w:type="gramEnd"/>
      <w:r w:rsidRPr="00065880">
        <w:rPr>
          <w:rFonts w:ascii="Times New Roman" w:hAnsi="Times New Roman" w:cs="Times New Roman"/>
          <w:sz w:val="20"/>
          <w:szCs w:val="20"/>
        </w:rPr>
        <w:t xml:space="preserve"> representations from the minorities’ community and others. The consultation also sought views of the wider Isle of Man public about how matters of race are addressed within the school curricula.</w:t>
      </w:r>
    </w:p>
    <w:p w14:paraId="70BD90A3" w14:textId="77777777" w:rsidR="004B7877" w:rsidRPr="003A6A53"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 xml:space="preserve">More than 600 people responded to the survey. The majority (64%) felt the current curriculum should be adapted with regards to ethnic minority people, their history, </w:t>
      </w:r>
      <w:proofErr w:type="gramStart"/>
      <w:r w:rsidRPr="00065880">
        <w:rPr>
          <w:rFonts w:ascii="Times New Roman" w:hAnsi="Times New Roman" w:cs="Times New Roman"/>
          <w:sz w:val="20"/>
          <w:szCs w:val="20"/>
        </w:rPr>
        <w:t>culture</w:t>
      </w:r>
      <w:proofErr w:type="gramEnd"/>
      <w:r w:rsidRPr="00065880">
        <w:rPr>
          <w:rFonts w:ascii="Times New Roman" w:hAnsi="Times New Roman" w:cs="Times New Roman"/>
          <w:sz w:val="20"/>
          <w:szCs w:val="20"/>
        </w:rPr>
        <w:t xml:space="preserve"> and customs.</w:t>
      </w:r>
      <w:r>
        <w:rPr>
          <w:rStyle w:val="FootnoteReference"/>
          <w:rFonts w:cs="Times New Roman"/>
          <w:sz w:val="20"/>
          <w:szCs w:val="20"/>
        </w:rPr>
        <w:footnoteReference w:id="14"/>
      </w:r>
    </w:p>
    <w:p w14:paraId="3362B9D2" w14:textId="77777777" w:rsidR="004B7877" w:rsidRPr="003A6A53"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Three quarters said children of all ages should be taught about racial awareness, and the lives of diverse ethnic minority people and 70% called for more ethnic minority speakers.</w:t>
      </w:r>
    </w:p>
    <w:p w14:paraId="6D7F89D3" w14:textId="77777777" w:rsidR="004B7877" w:rsidRPr="003A6A53"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 xml:space="preserve">Around 40% of those who took part said they had experienced or witnessed racism regularly or </w:t>
      </w:r>
      <w:proofErr w:type="gramStart"/>
      <w:r w:rsidRPr="00065880">
        <w:rPr>
          <w:rFonts w:ascii="Times New Roman" w:hAnsi="Times New Roman" w:cs="Times New Roman"/>
          <w:sz w:val="20"/>
          <w:szCs w:val="20"/>
        </w:rPr>
        <w:t>fairly regularly</w:t>
      </w:r>
      <w:proofErr w:type="gramEnd"/>
      <w:r w:rsidRPr="00065880">
        <w:rPr>
          <w:rFonts w:ascii="Times New Roman" w:hAnsi="Times New Roman" w:cs="Times New Roman"/>
          <w:sz w:val="20"/>
          <w:szCs w:val="20"/>
        </w:rPr>
        <w:t xml:space="preserve"> on the Island, while 32% felt the Island's population welcomed racial diversity and acceptance of other beliefs and cultures.</w:t>
      </w:r>
    </w:p>
    <w:p w14:paraId="50D74A01" w14:textId="77777777" w:rsidR="004B7877" w:rsidRPr="00065880"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The Ethnic Minority Peoples Curriculum (EMPC) working group was established, and meets formally once a month, with the following work streams:</w:t>
      </w:r>
    </w:p>
    <w:p w14:paraId="6E3EE6FF" w14:textId="77777777" w:rsidR="004B7877" w:rsidRPr="00E65E3B" w:rsidRDefault="004B7877" w:rsidP="00E65E3B">
      <w:pPr>
        <w:pStyle w:val="Bullet1G"/>
        <w:rPr>
          <w:rFonts w:ascii="Times New Roman" w:hAnsi="Times New Roman" w:cs="Times New Roman"/>
          <w:sz w:val="20"/>
          <w:szCs w:val="20"/>
        </w:rPr>
      </w:pPr>
      <w:r w:rsidRPr="00E65E3B">
        <w:rPr>
          <w:rFonts w:ascii="Times New Roman" w:hAnsi="Times New Roman" w:cs="Times New Roman"/>
          <w:sz w:val="20"/>
          <w:szCs w:val="20"/>
        </w:rPr>
        <w:t xml:space="preserve">Consideration of the responses and suggestions for enhancing the curriculum in respect of race culture and ethnicity on the </w:t>
      </w:r>
      <w:proofErr w:type="gramStart"/>
      <w:r w:rsidRPr="00E65E3B">
        <w:rPr>
          <w:rFonts w:ascii="Times New Roman" w:hAnsi="Times New Roman" w:cs="Times New Roman"/>
          <w:sz w:val="20"/>
          <w:szCs w:val="20"/>
        </w:rPr>
        <w:t>Island;</w:t>
      </w:r>
      <w:proofErr w:type="gramEnd"/>
    </w:p>
    <w:p w14:paraId="7E30AE48" w14:textId="77777777" w:rsidR="004B7877" w:rsidRPr="00E65E3B" w:rsidRDefault="004B7877" w:rsidP="00E65E3B">
      <w:pPr>
        <w:pStyle w:val="Bullet1G"/>
      </w:pPr>
      <w:r w:rsidRPr="00E65E3B">
        <w:rPr>
          <w:rFonts w:ascii="Times New Roman" w:hAnsi="Times New Roman" w:cs="Times New Roman"/>
          <w:sz w:val="20"/>
          <w:szCs w:val="20"/>
        </w:rPr>
        <w:t>Promoting and supporting the work of People of Colour (POC) Isle of Man within schools and the community;</w:t>
      </w:r>
      <w:r w:rsidRPr="00E65E3B">
        <w:rPr>
          <w:rStyle w:val="FootnoteReference"/>
          <w:rFonts w:cs="Times New Roman"/>
          <w:sz w:val="20"/>
          <w:szCs w:val="20"/>
          <w:vertAlign w:val="baseline"/>
          <w:lang w:val="en-GB"/>
        </w:rPr>
        <w:t xml:space="preserve"> </w:t>
      </w:r>
      <w:r w:rsidRPr="00E65E3B">
        <w:rPr>
          <w:rStyle w:val="FootnoteReference"/>
          <w:rFonts w:cs="Times New Roman"/>
          <w:sz w:val="20"/>
          <w:szCs w:val="20"/>
          <w:lang w:val="en-GB"/>
        </w:rPr>
        <w:footnoteReference w:id="15"/>
      </w:r>
    </w:p>
    <w:p w14:paraId="2C9B04DB" w14:textId="77777777" w:rsidR="004B7877" w:rsidRPr="00E65E3B" w:rsidRDefault="004B7877" w:rsidP="00E65E3B">
      <w:pPr>
        <w:pStyle w:val="Bullet1G"/>
        <w:rPr>
          <w:rFonts w:ascii="Times New Roman" w:hAnsi="Times New Roman" w:cs="Times New Roman"/>
          <w:sz w:val="20"/>
          <w:szCs w:val="20"/>
        </w:rPr>
      </w:pPr>
      <w:r w:rsidRPr="00E65E3B">
        <w:rPr>
          <w:rFonts w:ascii="Times New Roman" w:hAnsi="Times New Roman" w:cs="Times New Roman"/>
          <w:sz w:val="20"/>
          <w:szCs w:val="20"/>
        </w:rPr>
        <w:t>Collecting and co-constructing curriculum ideas for different key phases of education; and</w:t>
      </w:r>
    </w:p>
    <w:p w14:paraId="52161369" w14:textId="77777777" w:rsidR="004B7877" w:rsidRPr="00E65E3B" w:rsidRDefault="004B7877" w:rsidP="00E65E3B">
      <w:pPr>
        <w:pStyle w:val="Bullet1G"/>
        <w:rPr>
          <w:rFonts w:ascii="Times New Roman" w:hAnsi="Times New Roman" w:cs="Times New Roman"/>
          <w:sz w:val="20"/>
          <w:szCs w:val="20"/>
        </w:rPr>
      </w:pPr>
      <w:r w:rsidRPr="00E65E3B">
        <w:rPr>
          <w:rFonts w:ascii="Times New Roman" w:hAnsi="Times New Roman" w:cs="Times New Roman"/>
          <w:sz w:val="20"/>
          <w:szCs w:val="20"/>
        </w:rPr>
        <w:t>Creating and sharing opportunities for school engagement in these areas with Manx National Heritage, the One World Centre and Culture Vannin.</w:t>
      </w:r>
    </w:p>
    <w:p w14:paraId="33F3726B" w14:textId="77777777" w:rsidR="004B7877" w:rsidRPr="003A6A53"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The EMPC group now have a draft set of curriculum resources for all phases of education. This has been created in partnership with Manx based agencies and with the collaboration of Hackney Borough Council.</w:t>
      </w:r>
    </w:p>
    <w:p w14:paraId="1D795375" w14:textId="77777777" w:rsidR="004B7877" w:rsidRPr="00065880" w:rsidRDefault="004B7877" w:rsidP="004A7D89">
      <w:pPr>
        <w:pStyle w:val="SingleTxtG"/>
        <w:rPr>
          <w:rFonts w:ascii="Times New Roman" w:hAnsi="Times New Roman" w:cs="Times New Roman"/>
          <w:sz w:val="20"/>
          <w:szCs w:val="20"/>
        </w:rPr>
      </w:pPr>
      <w:r w:rsidRPr="00065880">
        <w:rPr>
          <w:rFonts w:ascii="Times New Roman" w:hAnsi="Times New Roman" w:cs="Times New Roman"/>
          <w:sz w:val="20"/>
          <w:szCs w:val="20"/>
        </w:rPr>
        <w:t xml:space="preserve">The group includes representation from the Education Service (DESC and </w:t>
      </w:r>
      <w:proofErr w:type="gramStart"/>
      <w:r w:rsidRPr="00065880">
        <w:rPr>
          <w:rFonts w:ascii="Times New Roman" w:hAnsi="Times New Roman" w:cs="Times New Roman"/>
          <w:sz w:val="20"/>
          <w:szCs w:val="20"/>
        </w:rPr>
        <w:t>school teachers</w:t>
      </w:r>
      <w:proofErr w:type="gramEnd"/>
      <w:r w:rsidRPr="00065880">
        <w:rPr>
          <w:rFonts w:ascii="Times New Roman" w:hAnsi="Times New Roman" w:cs="Times New Roman"/>
          <w:sz w:val="20"/>
          <w:szCs w:val="20"/>
        </w:rPr>
        <w:t>), POC IOM, the Hardy Commission, Manx National Heritage, the One World Centre and Culture Vannin.</w:t>
      </w:r>
    </w:p>
    <w:p w14:paraId="52836826" w14:textId="1557FF69" w:rsidR="004B7877" w:rsidRPr="00E65E3B" w:rsidRDefault="00E65E3B" w:rsidP="00E65E3B">
      <w:pPr>
        <w:pStyle w:val="H23G"/>
        <w:rPr>
          <w:rFonts w:ascii="Times New Roman" w:hAnsi="Times New Roman" w:cs="Times New Roman"/>
          <w:sz w:val="20"/>
          <w:szCs w:val="20"/>
        </w:rPr>
      </w:pPr>
      <w:r>
        <w:rPr>
          <w:rFonts w:ascii="Times New Roman" w:hAnsi="Times New Roman" w:cs="Times New Roman"/>
          <w:sz w:val="20"/>
          <w:szCs w:val="20"/>
        </w:rPr>
        <w:lastRenderedPageBreak/>
        <w:tab/>
      </w:r>
      <w:r>
        <w:rPr>
          <w:rFonts w:ascii="Times New Roman" w:hAnsi="Times New Roman" w:cs="Times New Roman"/>
          <w:sz w:val="20"/>
          <w:szCs w:val="20"/>
        </w:rPr>
        <w:tab/>
      </w:r>
      <w:r w:rsidR="004B7877" w:rsidRPr="00E65E3B">
        <w:rPr>
          <w:rFonts w:ascii="Times New Roman" w:hAnsi="Times New Roman" w:cs="Times New Roman"/>
          <w:sz w:val="20"/>
          <w:szCs w:val="20"/>
        </w:rPr>
        <w:t>Policing</w:t>
      </w:r>
    </w:p>
    <w:p w14:paraId="163F5FEF" w14:textId="77777777" w:rsidR="004B7877" w:rsidRPr="003A6A53" w:rsidRDefault="004B7877" w:rsidP="004A7D89">
      <w:pPr>
        <w:pStyle w:val="SingleTxtG"/>
        <w:rPr>
          <w:rFonts w:ascii="Times New Roman" w:hAnsi="Times New Roman" w:cs="Times New Roman"/>
          <w:b/>
          <w:sz w:val="22"/>
          <w:szCs w:val="22"/>
        </w:rPr>
      </w:pPr>
      <w:r w:rsidRPr="00065880">
        <w:rPr>
          <w:rFonts w:ascii="Times New Roman" w:hAnsi="Times New Roman" w:cs="Times New Roman"/>
          <w:sz w:val="20"/>
          <w:szCs w:val="20"/>
        </w:rPr>
        <w:t xml:space="preserve">The Isle of Man Constabulary established an independent Inclusion Scrutiny Group over a decade ago. The group continues to grow in membership and contribute to improving the Constabulary’s understanding of the diverse needs and experience within the community, help build trust between officers and the people they serve, particularly with those who feel most vulnerable, as well as embed an inclusive and compassionate mind-set across the organisation. </w:t>
      </w:r>
    </w:p>
    <w:p w14:paraId="18501D68" w14:textId="77777777" w:rsidR="004B7877" w:rsidRPr="003A6A53" w:rsidRDefault="004B7877" w:rsidP="004A7D89">
      <w:pPr>
        <w:pStyle w:val="SingleTxtG"/>
        <w:rPr>
          <w:rFonts w:ascii="Times New Roman" w:hAnsi="Times New Roman" w:cs="Times New Roman"/>
          <w:b/>
          <w:sz w:val="22"/>
          <w:szCs w:val="22"/>
        </w:rPr>
      </w:pPr>
      <w:r w:rsidRPr="00065880">
        <w:rPr>
          <w:rFonts w:ascii="Times New Roman" w:hAnsi="Times New Roman" w:cs="Times New Roman"/>
          <w:sz w:val="20"/>
          <w:szCs w:val="20"/>
        </w:rPr>
        <w:t xml:space="preserve">The Group provides an opportunity to give direct feedback to the Constabulary and if pertinent to other parts of the public service, it is shared accordingly. </w:t>
      </w:r>
    </w:p>
    <w:p w14:paraId="5484E07E" w14:textId="77777777" w:rsidR="004B7877" w:rsidRPr="00065880" w:rsidRDefault="004B7877" w:rsidP="004A7D89">
      <w:pPr>
        <w:pStyle w:val="SingleTxtG"/>
        <w:rPr>
          <w:rFonts w:ascii="Times New Roman" w:hAnsi="Times New Roman" w:cs="Times New Roman"/>
          <w:b/>
          <w:sz w:val="22"/>
          <w:szCs w:val="22"/>
        </w:rPr>
      </w:pPr>
      <w:r w:rsidRPr="00065880">
        <w:rPr>
          <w:rFonts w:ascii="Times New Roman" w:hAnsi="Times New Roman" w:cs="Times New Roman"/>
          <w:sz w:val="20"/>
          <w:szCs w:val="20"/>
        </w:rPr>
        <w:t>In 2020, the Inclusion Scrutiny Group welcomed POC Isle of Man. As noted in the Inclusion Scrutiny Group’s latest report included in the Chief Constable’s 2020/2021 annual report, POC IOM has taken an active part in supporting the Constabulary at recruitment assessment days, delivering feedback sessions and awareness raising sessions to groups of officers.</w:t>
      </w:r>
      <w:r w:rsidRPr="00065880">
        <w:rPr>
          <w:rStyle w:val="FootnoteReference"/>
          <w:rFonts w:cs="Times New Roman"/>
          <w:sz w:val="20"/>
          <w:szCs w:val="20"/>
        </w:rPr>
        <w:t xml:space="preserve"> </w:t>
      </w:r>
      <w:r w:rsidRPr="00F8122D">
        <w:rPr>
          <w:rStyle w:val="FootnoteReference"/>
        </w:rPr>
        <w:footnoteReference w:id="16"/>
      </w:r>
    </w:p>
    <w:p w14:paraId="08A52715" w14:textId="26BC001A" w:rsidR="004B7877" w:rsidRPr="00E65E3B" w:rsidRDefault="00E65E3B" w:rsidP="00E65E3B">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E65E3B">
        <w:rPr>
          <w:rFonts w:ascii="Times New Roman" w:hAnsi="Times New Roman" w:cs="Times New Roman"/>
          <w:sz w:val="20"/>
          <w:szCs w:val="20"/>
        </w:rPr>
        <w:t>Healthcare</w:t>
      </w:r>
    </w:p>
    <w:p w14:paraId="42D8F3EC" w14:textId="77777777" w:rsidR="004B7877" w:rsidRPr="00E65E3B" w:rsidRDefault="004B7877" w:rsidP="00E65E3B">
      <w:pPr>
        <w:pStyle w:val="SingleTxtG"/>
        <w:rPr>
          <w:rFonts w:ascii="Times New Roman" w:hAnsi="Times New Roman" w:cs="Times New Roman"/>
          <w:sz w:val="20"/>
          <w:szCs w:val="20"/>
        </w:rPr>
      </w:pPr>
      <w:r w:rsidRPr="00E65E3B">
        <w:rPr>
          <w:rFonts w:ascii="Times New Roman" w:hAnsi="Times New Roman" w:cs="Times New Roman"/>
          <w:sz w:val="20"/>
          <w:szCs w:val="20"/>
        </w:rPr>
        <w:t xml:space="preserve">Within the mandate of Manx Care, the organisation delivering the day-to day running of the Island’s health and social care services, ‘reducing’ inequalities is one of the stated quality standards. </w:t>
      </w:r>
    </w:p>
    <w:p w14:paraId="70408195" w14:textId="1CB3D108" w:rsidR="004B7877" w:rsidRPr="00E65E3B" w:rsidRDefault="00E65E3B" w:rsidP="00E65E3B">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E65E3B">
        <w:rPr>
          <w:rFonts w:ascii="Times New Roman" w:hAnsi="Times New Roman" w:cs="Times New Roman"/>
          <w:sz w:val="20"/>
          <w:szCs w:val="20"/>
        </w:rPr>
        <w:t xml:space="preserve">Appendix 1 – Data captured in the Census relating to ethnic group, </w:t>
      </w:r>
      <w:proofErr w:type="gramStart"/>
      <w:r w:rsidR="004B7877" w:rsidRPr="00E65E3B">
        <w:rPr>
          <w:rFonts w:ascii="Times New Roman" w:hAnsi="Times New Roman" w:cs="Times New Roman"/>
          <w:sz w:val="20"/>
          <w:szCs w:val="20"/>
        </w:rPr>
        <w:t>nationality</w:t>
      </w:r>
      <w:proofErr w:type="gramEnd"/>
      <w:r w:rsidR="004B7877" w:rsidRPr="00E65E3B">
        <w:rPr>
          <w:rFonts w:ascii="Times New Roman" w:hAnsi="Times New Roman" w:cs="Times New Roman"/>
          <w:sz w:val="20"/>
          <w:szCs w:val="20"/>
        </w:rPr>
        <w:t xml:space="preserve"> and place of birth</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6"/>
        <w:gridCol w:w="4103"/>
        <w:gridCol w:w="421"/>
      </w:tblGrid>
      <w:tr w:rsidR="004B7877" w:rsidRPr="00E65E3B" w14:paraId="7CA6D561" w14:textId="77777777" w:rsidTr="00E65E3B">
        <w:trPr>
          <w:tblHeader/>
        </w:trPr>
        <w:tc>
          <w:tcPr>
            <w:tcW w:w="6949" w:type="dxa"/>
            <w:gridSpan w:val="2"/>
            <w:tcBorders>
              <w:top w:val="single" w:sz="4" w:space="0" w:color="auto"/>
              <w:bottom w:val="single" w:sz="12" w:space="0" w:color="auto"/>
            </w:tcBorders>
            <w:shd w:val="clear" w:color="auto" w:fill="auto"/>
            <w:vAlign w:val="bottom"/>
          </w:tcPr>
          <w:p w14:paraId="75B81FB8" w14:textId="77777777" w:rsidR="004B7877" w:rsidRPr="00E65E3B" w:rsidRDefault="004B7877" w:rsidP="00E65E3B">
            <w:pPr>
              <w:spacing w:before="80" w:after="80" w:line="200" w:lineRule="exact"/>
              <w:ind w:right="113"/>
              <w:rPr>
                <w:rFonts w:ascii="Times New Roman" w:hAnsi="Times New Roman" w:cs="Times New Roman"/>
                <w:i/>
                <w:sz w:val="16"/>
              </w:rPr>
            </w:pPr>
            <w:r w:rsidRPr="00E65E3B">
              <w:rPr>
                <w:rFonts w:ascii="Times New Roman" w:hAnsi="Times New Roman" w:cs="Times New Roman"/>
                <w:i/>
                <w:sz w:val="16"/>
              </w:rPr>
              <w:t>Question 12. Ethnicity</w:t>
            </w:r>
          </w:p>
        </w:tc>
        <w:tc>
          <w:tcPr>
            <w:tcW w:w="421" w:type="dxa"/>
            <w:tcBorders>
              <w:top w:val="single" w:sz="4" w:space="0" w:color="auto"/>
              <w:bottom w:val="single" w:sz="12" w:space="0" w:color="auto"/>
            </w:tcBorders>
            <w:shd w:val="clear" w:color="auto" w:fill="auto"/>
            <w:vAlign w:val="bottom"/>
          </w:tcPr>
          <w:p w14:paraId="33A5D9F2" w14:textId="77777777" w:rsidR="004B7877" w:rsidRPr="00E65E3B" w:rsidRDefault="004B7877" w:rsidP="00E65E3B">
            <w:pPr>
              <w:spacing w:before="80" w:after="80" w:line="200" w:lineRule="exact"/>
              <w:ind w:right="113"/>
              <w:rPr>
                <w:rFonts w:ascii="Times New Roman" w:hAnsi="Times New Roman" w:cs="Times New Roman"/>
                <w:i/>
                <w:sz w:val="16"/>
              </w:rPr>
            </w:pPr>
            <w:r w:rsidRPr="00E65E3B">
              <w:rPr>
                <w:rFonts w:ascii="Times New Roman" w:hAnsi="Times New Roman" w:cs="Times New Roman"/>
                <w:i/>
                <w:sz w:val="16"/>
                <w:shd w:val="clear" w:color="auto" w:fill="FFFFFF"/>
              </w:rPr>
              <w:t>🗸</w:t>
            </w:r>
          </w:p>
        </w:tc>
      </w:tr>
      <w:tr w:rsidR="00E65E3B" w:rsidRPr="00E65E3B" w14:paraId="23F80429" w14:textId="77777777" w:rsidTr="00E65E3B">
        <w:trPr>
          <w:trHeight w:hRule="exact" w:val="113"/>
        </w:trPr>
        <w:tc>
          <w:tcPr>
            <w:tcW w:w="6949" w:type="dxa"/>
            <w:gridSpan w:val="2"/>
            <w:tcBorders>
              <w:top w:val="single" w:sz="12" w:space="0" w:color="auto"/>
            </w:tcBorders>
            <w:shd w:val="clear" w:color="auto" w:fill="auto"/>
          </w:tcPr>
          <w:p w14:paraId="165D4077" w14:textId="77777777" w:rsidR="00E65E3B" w:rsidRPr="00E65E3B" w:rsidRDefault="00E65E3B" w:rsidP="00E65E3B">
            <w:pPr>
              <w:spacing w:before="40" w:after="120" w:line="240" w:lineRule="atLeast"/>
              <w:ind w:right="113"/>
              <w:rPr>
                <w:rFonts w:ascii="Times New Roman" w:hAnsi="Times New Roman" w:cs="Times New Roman"/>
                <w:sz w:val="20"/>
              </w:rPr>
            </w:pPr>
          </w:p>
        </w:tc>
        <w:tc>
          <w:tcPr>
            <w:tcW w:w="421" w:type="dxa"/>
            <w:tcBorders>
              <w:top w:val="single" w:sz="12" w:space="0" w:color="auto"/>
            </w:tcBorders>
            <w:shd w:val="clear" w:color="auto" w:fill="auto"/>
          </w:tcPr>
          <w:p w14:paraId="127EC27E" w14:textId="77777777" w:rsidR="00E65E3B" w:rsidRPr="00E65E3B" w:rsidRDefault="00E65E3B" w:rsidP="00E65E3B">
            <w:pPr>
              <w:spacing w:before="40" w:after="120" w:line="240" w:lineRule="atLeast"/>
              <w:ind w:right="113"/>
              <w:rPr>
                <w:rFonts w:ascii="Times New Roman" w:hAnsi="Times New Roman" w:cs="Times New Roman"/>
                <w:sz w:val="20"/>
                <w:shd w:val="clear" w:color="auto" w:fill="FFFFFF"/>
              </w:rPr>
            </w:pPr>
          </w:p>
        </w:tc>
      </w:tr>
      <w:tr w:rsidR="004B7877" w:rsidRPr="00E65E3B" w14:paraId="172F308D" w14:textId="77777777" w:rsidTr="00E65E3B">
        <w:tc>
          <w:tcPr>
            <w:tcW w:w="2846" w:type="dxa"/>
            <w:vMerge w:val="restart"/>
            <w:shd w:val="clear" w:color="auto" w:fill="auto"/>
          </w:tcPr>
          <w:p w14:paraId="2754DA7C"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White</w:t>
            </w:r>
          </w:p>
        </w:tc>
        <w:tc>
          <w:tcPr>
            <w:tcW w:w="4103" w:type="dxa"/>
            <w:shd w:val="clear" w:color="auto" w:fill="auto"/>
          </w:tcPr>
          <w:p w14:paraId="7D4E7E6A"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Manx</w:t>
            </w:r>
          </w:p>
        </w:tc>
        <w:tc>
          <w:tcPr>
            <w:tcW w:w="421" w:type="dxa"/>
            <w:shd w:val="clear" w:color="auto" w:fill="auto"/>
          </w:tcPr>
          <w:p w14:paraId="4754B1A0"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2920961A" w14:textId="77777777" w:rsidTr="00E65E3B">
        <w:tc>
          <w:tcPr>
            <w:tcW w:w="2846" w:type="dxa"/>
            <w:vMerge/>
            <w:shd w:val="clear" w:color="auto" w:fill="auto"/>
          </w:tcPr>
          <w:p w14:paraId="08665A82"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59AAD310"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British</w:t>
            </w:r>
          </w:p>
        </w:tc>
        <w:tc>
          <w:tcPr>
            <w:tcW w:w="421" w:type="dxa"/>
            <w:shd w:val="clear" w:color="auto" w:fill="auto"/>
          </w:tcPr>
          <w:p w14:paraId="0970029A"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70D89DB6" w14:textId="77777777" w:rsidTr="00E65E3B">
        <w:tc>
          <w:tcPr>
            <w:tcW w:w="2846" w:type="dxa"/>
            <w:vMerge/>
            <w:shd w:val="clear" w:color="auto" w:fill="auto"/>
          </w:tcPr>
          <w:p w14:paraId="622B3A36"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2F65107F"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Irish</w:t>
            </w:r>
          </w:p>
        </w:tc>
        <w:tc>
          <w:tcPr>
            <w:tcW w:w="421" w:type="dxa"/>
            <w:shd w:val="clear" w:color="auto" w:fill="auto"/>
          </w:tcPr>
          <w:p w14:paraId="53369AAC"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6BEFDD53" w14:textId="77777777" w:rsidTr="00E65E3B">
        <w:tc>
          <w:tcPr>
            <w:tcW w:w="2846" w:type="dxa"/>
            <w:vMerge/>
            <w:shd w:val="clear" w:color="auto" w:fill="auto"/>
          </w:tcPr>
          <w:p w14:paraId="4127382B"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18A29693"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Irish Traveller</w:t>
            </w:r>
          </w:p>
        </w:tc>
        <w:tc>
          <w:tcPr>
            <w:tcW w:w="421" w:type="dxa"/>
            <w:shd w:val="clear" w:color="auto" w:fill="auto"/>
          </w:tcPr>
          <w:p w14:paraId="30774DC9"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7AE4A425" w14:textId="77777777" w:rsidTr="00E65E3B">
        <w:tc>
          <w:tcPr>
            <w:tcW w:w="2846" w:type="dxa"/>
            <w:vMerge/>
            <w:shd w:val="clear" w:color="auto" w:fill="auto"/>
          </w:tcPr>
          <w:p w14:paraId="6C0ABA07"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728F8890"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Other (Please specify)</w:t>
            </w:r>
          </w:p>
        </w:tc>
        <w:tc>
          <w:tcPr>
            <w:tcW w:w="421" w:type="dxa"/>
            <w:shd w:val="clear" w:color="auto" w:fill="auto"/>
          </w:tcPr>
          <w:p w14:paraId="0776FD6B"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15A5793D" w14:textId="77777777" w:rsidTr="00E65E3B">
        <w:tc>
          <w:tcPr>
            <w:tcW w:w="2846" w:type="dxa"/>
            <w:vMerge w:val="restart"/>
            <w:shd w:val="clear" w:color="auto" w:fill="auto"/>
          </w:tcPr>
          <w:p w14:paraId="307A1B13"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Asian</w:t>
            </w:r>
          </w:p>
        </w:tc>
        <w:tc>
          <w:tcPr>
            <w:tcW w:w="4103" w:type="dxa"/>
            <w:shd w:val="clear" w:color="auto" w:fill="auto"/>
          </w:tcPr>
          <w:p w14:paraId="576D76A7"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Pakistani, Pakistani-British or – Manx</w:t>
            </w:r>
          </w:p>
        </w:tc>
        <w:tc>
          <w:tcPr>
            <w:tcW w:w="421" w:type="dxa"/>
            <w:shd w:val="clear" w:color="auto" w:fill="auto"/>
          </w:tcPr>
          <w:p w14:paraId="1D6DBAD7"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56A5FCF1" w14:textId="77777777" w:rsidTr="00E65E3B">
        <w:tc>
          <w:tcPr>
            <w:tcW w:w="2846" w:type="dxa"/>
            <w:vMerge/>
            <w:shd w:val="clear" w:color="auto" w:fill="auto"/>
          </w:tcPr>
          <w:p w14:paraId="0828D64E"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21B22A35"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Indian, Indian-British or - Manx</w:t>
            </w:r>
          </w:p>
        </w:tc>
        <w:tc>
          <w:tcPr>
            <w:tcW w:w="421" w:type="dxa"/>
            <w:shd w:val="clear" w:color="auto" w:fill="auto"/>
          </w:tcPr>
          <w:p w14:paraId="4B09EBC0"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5BD566DB" w14:textId="77777777" w:rsidTr="00E65E3B">
        <w:tc>
          <w:tcPr>
            <w:tcW w:w="2846" w:type="dxa"/>
            <w:vMerge/>
            <w:shd w:val="clear" w:color="auto" w:fill="auto"/>
          </w:tcPr>
          <w:p w14:paraId="38E57B60"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56BAD2D6"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Bangladeshi, Bangladeshi-British or – Manx</w:t>
            </w:r>
          </w:p>
        </w:tc>
        <w:tc>
          <w:tcPr>
            <w:tcW w:w="421" w:type="dxa"/>
            <w:shd w:val="clear" w:color="auto" w:fill="auto"/>
          </w:tcPr>
          <w:p w14:paraId="58374816"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2EC289D7" w14:textId="77777777" w:rsidTr="00E65E3B">
        <w:tc>
          <w:tcPr>
            <w:tcW w:w="2846" w:type="dxa"/>
            <w:vMerge/>
            <w:shd w:val="clear" w:color="auto" w:fill="auto"/>
          </w:tcPr>
          <w:p w14:paraId="24D7CADC"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058E1199"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Chinese, Chinese-British or –Manx</w:t>
            </w:r>
          </w:p>
        </w:tc>
        <w:tc>
          <w:tcPr>
            <w:tcW w:w="421" w:type="dxa"/>
            <w:shd w:val="clear" w:color="auto" w:fill="auto"/>
          </w:tcPr>
          <w:p w14:paraId="3645CC7C"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4C201FBA" w14:textId="77777777" w:rsidTr="00E65E3B">
        <w:tc>
          <w:tcPr>
            <w:tcW w:w="2846" w:type="dxa"/>
            <w:vMerge/>
            <w:shd w:val="clear" w:color="auto" w:fill="auto"/>
          </w:tcPr>
          <w:p w14:paraId="782EB9F2"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33A065A3"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Other (Please specify)</w:t>
            </w:r>
          </w:p>
        </w:tc>
        <w:tc>
          <w:tcPr>
            <w:tcW w:w="421" w:type="dxa"/>
            <w:shd w:val="clear" w:color="auto" w:fill="auto"/>
          </w:tcPr>
          <w:p w14:paraId="2B67E746"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34D056ED" w14:textId="77777777" w:rsidTr="00E65E3B">
        <w:tc>
          <w:tcPr>
            <w:tcW w:w="2846" w:type="dxa"/>
            <w:vMerge w:val="restart"/>
            <w:shd w:val="clear" w:color="auto" w:fill="auto"/>
          </w:tcPr>
          <w:p w14:paraId="076DFE5C"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Black</w:t>
            </w:r>
          </w:p>
        </w:tc>
        <w:tc>
          <w:tcPr>
            <w:tcW w:w="4103" w:type="dxa"/>
            <w:shd w:val="clear" w:color="auto" w:fill="auto"/>
          </w:tcPr>
          <w:p w14:paraId="21C3D675"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African, African-British or – Manx</w:t>
            </w:r>
          </w:p>
        </w:tc>
        <w:tc>
          <w:tcPr>
            <w:tcW w:w="421" w:type="dxa"/>
            <w:shd w:val="clear" w:color="auto" w:fill="auto"/>
          </w:tcPr>
          <w:p w14:paraId="71070178"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128A796E" w14:textId="77777777" w:rsidTr="00E65E3B">
        <w:tc>
          <w:tcPr>
            <w:tcW w:w="2846" w:type="dxa"/>
            <w:vMerge/>
            <w:shd w:val="clear" w:color="auto" w:fill="auto"/>
          </w:tcPr>
          <w:p w14:paraId="37A37F2A"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16524986"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Caribbean, Caribbean-British or – Manx</w:t>
            </w:r>
          </w:p>
        </w:tc>
        <w:tc>
          <w:tcPr>
            <w:tcW w:w="421" w:type="dxa"/>
            <w:shd w:val="clear" w:color="auto" w:fill="auto"/>
          </w:tcPr>
          <w:p w14:paraId="6DDB564B"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37F7A59F" w14:textId="77777777" w:rsidTr="00E65E3B">
        <w:tc>
          <w:tcPr>
            <w:tcW w:w="2846" w:type="dxa"/>
            <w:vMerge/>
            <w:shd w:val="clear" w:color="auto" w:fill="auto"/>
          </w:tcPr>
          <w:p w14:paraId="65611FF0"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5A13361E"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Black, Black-British or - Manx</w:t>
            </w:r>
          </w:p>
        </w:tc>
        <w:tc>
          <w:tcPr>
            <w:tcW w:w="421" w:type="dxa"/>
            <w:shd w:val="clear" w:color="auto" w:fill="auto"/>
          </w:tcPr>
          <w:p w14:paraId="2E10075F"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357A3335" w14:textId="77777777" w:rsidTr="00E65E3B">
        <w:tc>
          <w:tcPr>
            <w:tcW w:w="2846" w:type="dxa"/>
            <w:vMerge/>
            <w:shd w:val="clear" w:color="auto" w:fill="auto"/>
          </w:tcPr>
          <w:p w14:paraId="3299A3FF"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4B35424E"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Other (Please specify)</w:t>
            </w:r>
          </w:p>
        </w:tc>
        <w:tc>
          <w:tcPr>
            <w:tcW w:w="421" w:type="dxa"/>
            <w:shd w:val="clear" w:color="auto" w:fill="auto"/>
          </w:tcPr>
          <w:p w14:paraId="553D8DEA"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7BE45880" w14:textId="77777777" w:rsidTr="00E65E3B">
        <w:tc>
          <w:tcPr>
            <w:tcW w:w="2846" w:type="dxa"/>
            <w:shd w:val="clear" w:color="auto" w:fill="auto"/>
          </w:tcPr>
          <w:p w14:paraId="2C0B52FE"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Mixed or multiple ethnic groups</w:t>
            </w:r>
          </w:p>
        </w:tc>
        <w:tc>
          <w:tcPr>
            <w:tcW w:w="4103" w:type="dxa"/>
            <w:shd w:val="clear" w:color="auto" w:fill="auto"/>
          </w:tcPr>
          <w:p w14:paraId="497BB2D7"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Please specify</w:t>
            </w:r>
          </w:p>
        </w:tc>
        <w:tc>
          <w:tcPr>
            <w:tcW w:w="421" w:type="dxa"/>
            <w:shd w:val="clear" w:color="auto" w:fill="auto"/>
          </w:tcPr>
          <w:p w14:paraId="2988B068"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4C35ED58" w14:textId="77777777" w:rsidTr="00E65E3B">
        <w:tc>
          <w:tcPr>
            <w:tcW w:w="2846" w:type="dxa"/>
            <w:vMerge w:val="restart"/>
            <w:shd w:val="clear" w:color="auto" w:fill="auto"/>
          </w:tcPr>
          <w:p w14:paraId="022414B9" w14:textId="77777777" w:rsidR="004B7877" w:rsidRPr="00E65E3B" w:rsidRDefault="004B7877" w:rsidP="00E65E3B">
            <w:pPr>
              <w:spacing w:before="40" w:after="120" w:line="240" w:lineRule="atLeast"/>
              <w:ind w:right="113"/>
              <w:rPr>
                <w:rFonts w:ascii="Times New Roman" w:hAnsi="Times New Roman" w:cs="Times New Roman"/>
                <w:sz w:val="20"/>
              </w:rPr>
            </w:pPr>
            <w:proofErr w:type="gramStart"/>
            <w:r w:rsidRPr="00E65E3B">
              <w:rPr>
                <w:rFonts w:ascii="Times New Roman" w:hAnsi="Times New Roman" w:cs="Times New Roman"/>
                <w:sz w:val="20"/>
              </w:rPr>
              <w:t>Other</w:t>
            </w:r>
            <w:proofErr w:type="gramEnd"/>
            <w:r w:rsidRPr="00E65E3B">
              <w:rPr>
                <w:rFonts w:ascii="Times New Roman" w:hAnsi="Times New Roman" w:cs="Times New Roman"/>
                <w:sz w:val="20"/>
              </w:rPr>
              <w:t xml:space="preserve"> ethnic group not covered above</w:t>
            </w:r>
          </w:p>
        </w:tc>
        <w:tc>
          <w:tcPr>
            <w:tcW w:w="4103" w:type="dxa"/>
            <w:shd w:val="clear" w:color="auto" w:fill="auto"/>
          </w:tcPr>
          <w:p w14:paraId="3D3BB82D"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Arabic, Arabic-British or –Manx</w:t>
            </w:r>
          </w:p>
        </w:tc>
        <w:tc>
          <w:tcPr>
            <w:tcW w:w="421" w:type="dxa"/>
            <w:shd w:val="clear" w:color="auto" w:fill="auto"/>
          </w:tcPr>
          <w:p w14:paraId="37156E51"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6C1DCF0F" w14:textId="77777777" w:rsidTr="00E65E3B">
        <w:tc>
          <w:tcPr>
            <w:tcW w:w="2846" w:type="dxa"/>
            <w:vMerge/>
            <w:shd w:val="clear" w:color="auto" w:fill="auto"/>
          </w:tcPr>
          <w:p w14:paraId="4BDF3397"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4CCB13E7"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Roma</w:t>
            </w:r>
          </w:p>
        </w:tc>
        <w:tc>
          <w:tcPr>
            <w:tcW w:w="421" w:type="dxa"/>
            <w:shd w:val="clear" w:color="auto" w:fill="auto"/>
          </w:tcPr>
          <w:p w14:paraId="25C75BE9"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1979A20E" w14:textId="77777777" w:rsidTr="00E65E3B">
        <w:tc>
          <w:tcPr>
            <w:tcW w:w="2846" w:type="dxa"/>
            <w:vMerge/>
            <w:shd w:val="clear" w:color="auto" w:fill="auto"/>
          </w:tcPr>
          <w:p w14:paraId="4E9D7559"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09ABBDC3"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Other (Please specify)</w:t>
            </w:r>
          </w:p>
        </w:tc>
        <w:tc>
          <w:tcPr>
            <w:tcW w:w="421" w:type="dxa"/>
            <w:shd w:val="clear" w:color="auto" w:fill="auto"/>
          </w:tcPr>
          <w:p w14:paraId="1C9BA0EF"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026F3306" w14:textId="77777777" w:rsidTr="00E65E3B">
        <w:tc>
          <w:tcPr>
            <w:tcW w:w="6949" w:type="dxa"/>
            <w:gridSpan w:val="2"/>
            <w:shd w:val="clear" w:color="auto" w:fill="auto"/>
          </w:tcPr>
          <w:p w14:paraId="6A4AB386"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Question 13. Nationality</w:t>
            </w:r>
          </w:p>
        </w:tc>
        <w:tc>
          <w:tcPr>
            <w:tcW w:w="421" w:type="dxa"/>
            <w:shd w:val="clear" w:color="auto" w:fill="auto"/>
          </w:tcPr>
          <w:p w14:paraId="4ED5FD9C"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2DBD7F33" w14:textId="77777777" w:rsidTr="00E65E3B">
        <w:tc>
          <w:tcPr>
            <w:tcW w:w="2846" w:type="dxa"/>
            <w:vMerge w:val="restart"/>
            <w:shd w:val="clear" w:color="auto" w:fill="auto"/>
          </w:tcPr>
          <w:p w14:paraId="7F052F7D"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04FBC51A"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Manx</w:t>
            </w:r>
          </w:p>
        </w:tc>
        <w:tc>
          <w:tcPr>
            <w:tcW w:w="421" w:type="dxa"/>
            <w:shd w:val="clear" w:color="auto" w:fill="auto"/>
          </w:tcPr>
          <w:p w14:paraId="49C53636"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3F97F125" w14:textId="77777777" w:rsidTr="00E65E3B">
        <w:tc>
          <w:tcPr>
            <w:tcW w:w="2846" w:type="dxa"/>
            <w:vMerge/>
            <w:shd w:val="clear" w:color="auto" w:fill="auto"/>
          </w:tcPr>
          <w:p w14:paraId="59C5893D"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0A2ECE78"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British</w:t>
            </w:r>
          </w:p>
        </w:tc>
        <w:tc>
          <w:tcPr>
            <w:tcW w:w="421" w:type="dxa"/>
            <w:shd w:val="clear" w:color="auto" w:fill="auto"/>
          </w:tcPr>
          <w:p w14:paraId="40B374E3"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073AEAE2" w14:textId="77777777" w:rsidTr="00E65E3B">
        <w:tc>
          <w:tcPr>
            <w:tcW w:w="2846" w:type="dxa"/>
            <w:vMerge/>
            <w:shd w:val="clear" w:color="auto" w:fill="auto"/>
          </w:tcPr>
          <w:p w14:paraId="430AF9A0"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17173928"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Irish</w:t>
            </w:r>
          </w:p>
        </w:tc>
        <w:tc>
          <w:tcPr>
            <w:tcW w:w="421" w:type="dxa"/>
            <w:shd w:val="clear" w:color="auto" w:fill="auto"/>
          </w:tcPr>
          <w:p w14:paraId="70F878B0"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2938D7ED" w14:textId="77777777" w:rsidTr="00E65E3B">
        <w:tc>
          <w:tcPr>
            <w:tcW w:w="2846" w:type="dxa"/>
            <w:vMerge/>
            <w:shd w:val="clear" w:color="auto" w:fill="auto"/>
          </w:tcPr>
          <w:p w14:paraId="7A5185CA"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24867E3C"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Polish</w:t>
            </w:r>
          </w:p>
        </w:tc>
        <w:tc>
          <w:tcPr>
            <w:tcW w:w="421" w:type="dxa"/>
            <w:shd w:val="clear" w:color="auto" w:fill="auto"/>
          </w:tcPr>
          <w:p w14:paraId="56A59458"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2AB43083" w14:textId="77777777" w:rsidTr="00E65E3B">
        <w:tc>
          <w:tcPr>
            <w:tcW w:w="2846" w:type="dxa"/>
            <w:vMerge/>
            <w:shd w:val="clear" w:color="auto" w:fill="auto"/>
          </w:tcPr>
          <w:p w14:paraId="04C05E6A"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62F2CEA4"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Filipino</w:t>
            </w:r>
          </w:p>
        </w:tc>
        <w:tc>
          <w:tcPr>
            <w:tcW w:w="421" w:type="dxa"/>
            <w:shd w:val="clear" w:color="auto" w:fill="auto"/>
          </w:tcPr>
          <w:p w14:paraId="17EE4405"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3F5F0A51" w14:textId="77777777" w:rsidTr="00E65E3B">
        <w:tc>
          <w:tcPr>
            <w:tcW w:w="2846" w:type="dxa"/>
            <w:vMerge/>
            <w:shd w:val="clear" w:color="auto" w:fill="auto"/>
          </w:tcPr>
          <w:p w14:paraId="5DB5CA02"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2213A650"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South African</w:t>
            </w:r>
          </w:p>
        </w:tc>
        <w:tc>
          <w:tcPr>
            <w:tcW w:w="421" w:type="dxa"/>
            <w:shd w:val="clear" w:color="auto" w:fill="auto"/>
          </w:tcPr>
          <w:p w14:paraId="66E02101"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3D342BBA" w14:textId="77777777" w:rsidTr="00E65E3B">
        <w:tc>
          <w:tcPr>
            <w:tcW w:w="2846" w:type="dxa"/>
            <w:vMerge/>
            <w:shd w:val="clear" w:color="auto" w:fill="auto"/>
          </w:tcPr>
          <w:p w14:paraId="3C1B8EEE"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08472192"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Portuguese</w:t>
            </w:r>
          </w:p>
        </w:tc>
        <w:tc>
          <w:tcPr>
            <w:tcW w:w="421" w:type="dxa"/>
            <w:shd w:val="clear" w:color="auto" w:fill="auto"/>
          </w:tcPr>
          <w:p w14:paraId="2BDFA11A"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6900F8BF" w14:textId="77777777" w:rsidTr="00E65E3B">
        <w:tc>
          <w:tcPr>
            <w:tcW w:w="2846" w:type="dxa"/>
            <w:vMerge/>
            <w:shd w:val="clear" w:color="auto" w:fill="auto"/>
          </w:tcPr>
          <w:p w14:paraId="157E4AC6"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29075D5B"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German</w:t>
            </w:r>
          </w:p>
        </w:tc>
        <w:tc>
          <w:tcPr>
            <w:tcW w:w="421" w:type="dxa"/>
            <w:shd w:val="clear" w:color="auto" w:fill="auto"/>
          </w:tcPr>
          <w:p w14:paraId="1A953438"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42F0E504" w14:textId="77777777" w:rsidTr="00E65E3B">
        <w:tc>
          <w:tcPr>
            <w:tcW w:w="2846" w:type="dxa"/>
            <w:vMerge/>
            <w:shd w:val="clear" w:color="auto" w:fill="auto"/>
          </w:tcPr>
          <w:p w14:paraId="65539E43"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53EB593D"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Other (Please specify)</w:t>
            </w:r>
          </w:p>
        </w:tc>
        <w:tc>
          <w:tcPr>
            <w:tcW w:w="421" w:type="dxa"/>
            <w:shd w:val="clear" w:color="auto" w:fill="auto"/>
          </w:tcPr>
          <w:p w14:paraId="06CB5E64"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4A37F1C9" w14:textId="77777777" w:rsidTr="00E65E3B">
        <w:tc>
          <w:tcPr>
            <w:tcW w:w="6949" w:type="dxa"/>
            <w:gridSpan w:val="2"/>
            <w:shd w:val="clear" w:color="auto" w:fill="auto"/>
          </w:tcPr>
          <w:p w14:paraId="2E8E9742"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Question 14. Where were you born?</w:t>
            </w:r>
          </w:p>
        </w:tc>
        <w:tc>
          <w:tcPr>
            <w:tcW w:w="421" w:type="dxa"/>
            <w:shd w:val="clear" w:color="auto" w:fill="auto"/>
          </w:tcPr>
          <w:p w14:paraId="2F4D796C"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141A68B2" w14:textId="77777777" w:rsidTr="00E65E3B">
        <w:tc>
          <w:tcPr>
            <w:tcW w:w="2846" w:type="dxa"/>
            <w:vMerge w:val="restart"/>
            <w:shd w:val="clear" w:color="auto" w:fill="auto"/>
          </w:tcPr>
          <w:p w14:paraId="5F4385C8"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3C703AB9"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Isle of Man</w:t>
            </w:r>
          </w:p>
        </w:tc>
        <w:tc>
          <w:tcPr>
            <w:tcW w:w="421" w:type="dxa"/>
            <w:shd w:val="clear" w:color="auto" w:fill="auto"/>
          </w:tcPr>
          <w:p w14:paraId="3889A8B8"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5FB95F87" w14:textId="77777777" w:rsidTr="00E65E3B">
        <w:tc>
          <w:tcPr>
            <w:tcW w:w="2846" w:type="dxa"/>
            <w:vMerge/>
            <w:shd w:val="clear" w:color="auto" w:fill="auto"/>
          </w:tcPr>
          <w:p w14:paraId="542F43F0"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344E2EC5"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United Kingdom</w:t>
            </w:r>
          </w:p>
        </w:tc>
        <w:tc>
          <w:tcPr>
            <w:tcW w:w="421" w:type="dxa"/>
            <w:shd w:val="clear" w:color="auto" w:fill="auto"/>
          </w:tcPr>
          <w:p w14:paraId="36651A94"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6CE92ED4" w14:textId="77777777" w:rsidTr="00E65E3B">
        <w:tc>
          <w:tcPr>
            <w:tcW w:w="2846" w:type="dxa"/>
            <w:vMerge/>
            <w:shd w:val="clear" w:color="auto" w:fill="auto"/>
          </w:tcPr>
          <w:p w14:paraId="6592ADFC"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4729849F"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Republic of Ireland</w:t>
            </w:r>
          </w:p>
        </w:tc>
        <w:tc>
          <w:tcPr>
            <w:tcW w:w="421" w:type="dxa"/>
            <w:shd w:val="clear" w:color="auto" w:fill="auto"/>
          </w:tcPr>
          <w:p w14:paraId="1ED1AD11"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6A72790A" w14:textId="77777777" w:rsidTr="00E65E3B">
        <w:tc>
          <w:tcPr>
            <w:tcW w:w="2846" w:type="dxa"/>
            <w:vMerge/>
            <w:shd w:val="clear" w:color="auto" w:fill="auto"/>
          </w:tcPr>
          <w:p w14:paraId="48B66A0F"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190FA2C9"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Bulgaria</w:t>
            </w:r>
          </w:p>
        </w:tc>
        <w:tc>
          <w:tcPr>
            <w:tcW w:w="421" w:type="dxa"/>
            <w:shd w:val="clear" w:color="auto" w:fill="auto"/>
          </w:tcPr>
          <w:p w14:paraId="07E4AAA0"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06126212" w14:textId="77777777" w:rsidTr="00E65E3B">
        <w:tc>
          <w:tcPr>
            <w:tcW w:w="2846" w:type="dxa"/>
            <w:vMerge/>
            <w:shd w:val="clear" w:color="auto" w:fill="auto"/>
          </w:tcPr>
          <w:p w14:paraId="449A6852"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72A0FD02"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Poland</w:t>
            </w:r>
          </w:p>
        </w:tc>
        <w:tc>
          <w:tcPr>
            <w:tcW w:w="421" w:type="dxa"/>
            <w:shd w:val="clear" w:color="auto" w:fill="auto"/>
          </w:tcPr>
          <w:p w14:paraId="25173329"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6BB1AD8A" w14:textId="77777777" w:rsidTr="00E65E3B">
        <w:tc>
          <w:tcPr>
            <w:tcW w:w="2846" w:type="dxa"/>
            <w:vMerge/>
            <w:shd w:val="clear" w:color="auto" w:fill="auto"/>
          </w:tcPr>
          <w:p w14:paraId="0A490C88"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2F727587"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Philippines</w:t>
            </w:r>
          </w:p>
        </w:tc>
        <w:tc>
          <w:tcPr>
            <w:tcW w:w="421" w:type="dxa"/>
            <w:shd w:val="clear" w:color="auto" w:fill="auto"/>
          </w:tcPr>
          <w:p w14:paraId="551397C1"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32B50BAD" w14:textId="77777777" w:rsidTr="00E65E3B">
        <w:tc>
          <w:tcPr>
            <w:tcW w:w="2846" w:type="dxa"/>
            <w:vMerge/>
            <w:shd w:val="clear" w:color="auto" w:fill="auto"/>
          </w:tcPr>
          <w:p w14:paraId="1A5B6C97"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40618E3C"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South Africa</w:t>
            </w:r>
          </w:p>
        </w:tc>
        <w:tc>
          <w:tcPr>
            <w:tcW w:w="421" w:type="dxa"/>
            <w:shd w:val="clear" w:color="auto" w:fill="auto"/>
          </w:tcPr>
          <w:p w14:paraId="799A622B"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7FCF7C6C" w14:textId="77777777" w:rsidTr="00E65E3B">
        <w:tc>
          <w:tcPr>
            <w:tcW w:w="2846" w:type="dxa"/>
            <w:vMerge/>
            <w:shd w:val="clear" w:color="auto" w:fill="auto"/>
          </w:tcPr>
          <w:p w14:paraId="668DAFA8"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6498A8A1"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Other (Please specify)</w:t>
            </w:r>
          </w:p>
        </w:tc>
        <w:tc>
          <w:tcPr>
            <w:tcW w:w="421" w:type="dxa"/>
            <w:shd w:val="clear" w:color="auto" w:fill="auto"/>
          </w:tcPr>
          <w:p w14:paraId="4F8A1835"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7AE888E4" w14:textId="77777777" w:rsidTr="00E65E3B">
        <w:tc>
          <w:tcPr>
            <w:tcW w:w="6949" w:type="dxa"/>
            <w:gridSpan w:val="2"/>
            <w:shd w:val="clear" w:color="auto" w:fill="auto"/>
          </w:tcPr>
          <w:p w14:paraId="55E52CE6"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Question 15. If you were born in the Isle of Man, were any of your parents or grandparents born in the United Kingdom? (</w:t>
            </w:r>
            <w:proofErr w:type="gramStart"/>
            <w:r w:rsidRPr="00E65E3B">
              <w:rPr>
                <w:rFonts w:ascii="Times New Roman" w:hAnsi="Times New Roman" w:cs="Times New Roman"/>
                <w:sz w:val="20"/>
              </w:rPr>
              <w:t>only</w:t>
            </w:r>
            <w:proofErr w:type="gramEnd"/>
            <w:r w:rsidRPr="00E65E3B">
              <w:rPr>
                <w:rFonts w:ascii="Times New Roman" w:hAnsi="Times New Roman" w:cs="Times New Roman"/>
                <w:sz w:val="20"/>
              </w:rPr>
              <w:t xml:space="preserve"> answer if you were born in the Isle of Man)</w:t>
            </w:r>
          </w:p>
        </w:tc>
        <w:tc>
          <w:tcPr>
            <w:tcW w:w="421" w:type="dxa"/>
            <w:shd w:val="clear" w:color="auto" w:fill="auto"/>
          </w:tcPr>
          <w:p w14:paraId="53F86286"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61A3E504" w14:textId="77777777" w:rsidTr="00E65E3B">
        <w:tc>
          <w:tcPr>
            <w:tcW w:w="2846" w:type="dxa"/>
            <w:vMerge w:val="restart"/>
            <w:shd w:val="clear" w:color="auto" w:fill="auto"/>
          </w:tcPr>
          <w:p w14:paraId="45D88757"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1ECCFFD5"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Yes</w:t>
            </w:r>
          </w:p>
        </w:tc>
        <w:tc>
          <w:tcPr>
            <w:tcW w:w="421" w:type="dxa"/>
            <w:shd w:val="clear" w:color="auto" w:fill="auto"/>
          </w:tcPr>
          <w:p w14:paraId="397F3F15"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739B155C" w14:textId="77777777" w:rsidTr="00E65E3B">
        <w:tc>
          <w:tcPr>
            <w:tcW w:w="2846" w:type="dxa"/>
            <w:vMerge/>
            <w:shd w:val="clear" w:color="auto" w:fill="auto"/>
          </w:tcPr>
          <w:p w14:paraId="6795A2DE"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7296055F"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No</w:t>
            </w:r>
          </w:p>
        </w:tc>
        <w:tc>
          <w:tcPr>
            <w:tcW w:w="421" w:type="dxa"/>
            <w:shd w:val="clear" w:color="auto" w:fill="auto"/>
          </w:tcPr>
          <w:p w14:paraId="00590ED8"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641A4835" w14:textId="77777777" w:rsidTr="00E65E3B">
        <w:tc>
          <w:tcPr>
            <w:tcW w:w="6949" w:type="dxa"/>
            <w:gridSpan w:val="2"/>
            <w:shd w:val="clear" w:color="auto" w:fill="auto"/>
          </w:tcPr>
          <w:p w14:paraId="1F8F60AA"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Question 16. If you were not born in the Isle of Man, were either of your parents born in the Isle of Man? (</w:t>
            </w:r>
            <w:proofErr w:type="gramStart"/>
            <w:r w:rsidRPr="00E65E3B">
              <w:rPr>
                <w:rFonts w:ascii="Times New Roman" w:hAnsi="Times New Roman" w:cs="Times New Roman"/>
                <w:sz w:val="20"/>
              </w:rPr>
              <w:t>only</w:t>
            </w:r>
            <w:proofErr w:type="gramEnd"/>
            <w:r w:rsidRPr="00E65E3B">
              <w:rPr>
                <w:rFonts w:ascii="Times New Roman" w:hAnsi="Times New Roman" w:cs="Times New Roman"/>
                <w:sz w:val="20"/>
              </w:rPr>
              <w:t xml:space="preserve"> answer if not born in the Isle of Man)</w:t>
            </w:r>
          </w:p>
        </w:tc>
        <w:tc>
          <w:tcPr>
            <w:tcW w:w="421" w:type="dxa"/>
            <w:shd w:val="clear" w:color="auto" w:fill="auto"/>
          </w:tcPr>
          <w:p w14:paraId="5A7C0D62"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0780CB5E" w14:textId="77777777" w:rsidTr="00E65E3B">
        <w:tc>
          <w:tcPr>
            <w:tcW w:w="2846" w:type="dxa"/>
            <w:vMerge w:val="restart"/>
            <w:shd w:val="clear" w:color="auto" w:fill="auto"/>
          </w:tcPr>
          <w:p w14:paraId="5F5110C3"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shd w:val="clear" w:color="auto" w:fill="auto"/>
          </w:tcPr>
          <w:p w14:paraId="43FCFE2D"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Yes</w:t>
            </w:r>
          </w:p>
        </w:tc>
        <w:tc>
          <w:tcPr>
            <w:tcW w:w="421" w:type="dxa"/>
            <w:shd w:val="clear" w:color="auto" w:fill="auto"/>
          </w:tcPr>
          <w:p w14:paraId="5BAFEF6B" w14:textId="77777777" w:rsidR="004B7877" w:rsidRPr="00E65E3B" w:rsidRDefault="004B7877" w:rsidP="00E65E3B">
            <w:pPr>
              <w:spacing w:before="40" w:after="120" w:line="240" w:lineRule="atLeast"/>
              <w:ind w:right="113"/>
              <w:rPr>
                <w:rFonts w:ascii="Times New Roman" w:hAnsi="Times New Roman" w:cs="Times New Roman"/>
                <w:sz w:val="20"/>
              </w:rPr>
            </w:pPr>
          </w:p>
        </w:tc>
      </w:tr>
      <w:tr w:rsidR="004B7877" w:rsidRPr="00E65E3B" w14:paraId="26DDC3AB" w14:textId="77777777" w:rsidTr="00E65E3B">
        <w:tc>
          <w:tcPr>
            <w:tcW w:w="2846" w:type="dxa"/>
            <w:vMerge/>
            <w:tcBorders>
              <w:bottom w:val="single" w:sz="12" w:space="0" w:color="auto"/>
            </w:tcBorders>
            <w:shd w:val="clear" w:color="auto" w:fill="auto"/>
          </w:tcPr>
          <w:p w14:paraId="73069369"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4103" w:type="dxa"/>
            <w:tcBorders>
              <w:bottom w:val="single" w:sz="12" w:space="0" w:color="auto"/>
            </w:tcBorders>
            <w:shd w:val="clear" w:color="auto" w:fill="auto"/>
          </w:tcPr>
          <w:p w14:paraId="5E52212C"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No</w:t>
            </w:r>
          </w:p>
        </w:tc>
        <w:tc>
          <w:tcPr>
            <w:tcW w:w="421" w:type="dxa"/>
            <w:tcBorders>
              <w:bottom w:val="single" w:sz="12" w:space="0" w:color="auto"/>
            </w:tcBorders>
            <w:shd w:val="clear" w:color="auto" w:fill="auto"/>
          </w:tcPr>
          <w:p w14:paraId="0FCF82E8" w14:textId="77777777" w:rsidR="004B7877" w:rsidRPr="00E65E3B" w:rsidRDefault="004B7877" w:rsidP="00E65E3B">
            <w:pPr>
              <w:spacing w:before="40" w:after="120" w:line="240" w:lineRule="atLeast"/>
              <w:ind w:right="113"/>
              <w:rPr>
                <w:rFonts w:ascii="Times New Roman" w:hAnsi="Times New Roman" w:cs="Times New Roman"/>
                <w:sz w:val="20"/>
              </w:rPr>
            </w:pPr>
          </w:p>
        </w:tc>
      </w:tr>
    </w:tbl>
    <w:p w14:paraId="24A8323E" w14:textId="77777777" w:rsidR="004B7877" w:rsidRDefault="004B7877" w:rsidP="004B7877">
      <w:pPr>
        <w:rPr>
          <w:rFonts w:ascii="Times New Roman" w:hAnsi="Times New Roman" w:cs="Times New Roman"/>
          <w:b/>
        </w:rPr>
      </w:pPr>
    </w:p>
    <w:p w14:paraId="639C3410" w14:textId="0B0F6729" w:rsidR="00E65E3B" w:rsidRDefault="00E65E3B">
      <w:pPr>
        <w:spacing w:after="0" w:line="240" w:lineRule="auto"/>
        <w:rPr>
          <w:rFonts w:ascii="Times New Roman" w:hAnsi="Times New Roman" w:cs="Times New Roman"/>
          <w:b/>
          <w:sz w:val="22"/>
          <w:szCs w:val="22"/>
        </w:rPr>
      </w:pPr>
      <w:r>
        <w:rPr>
          <w:rFonts w:ascii="Times New Roman" w:hAnsi="Times New Roman" w:cs="Times New Roman"/>
          <w:b/>
          <w:sz w:val="22"/>
          <w:szCs w:val="22"/>
        </w:rPr>
        <w:br w:type="page"/>
      </w:r>
    </w:p>
    <w:p w14:paraId="07408D46" w14:textId="4D251340" w:rsidR="004B7877" w:rsidRPr="00B85E80" w:rsidRDefault="00E65E3B" w:rsidP="00E65E3B">
      <w:pPr>
        <w:pStyle w:val="H1G"/>
      </w:pPr>
      <w:r>
        <w:rPr>
          <w:rFonts w:ascii="Times New Roman" w:hAnsi="Times New Roman" w:cs="Times New Roman"/>
        </w:rPr>
        <w:lastRenderedPageBreak/>
        <w:tab/>
      </w:r>
      <w:r>
        <w:rPr>
          <w:rFonts w:ascii="Times New Roman" w:hAnsi="Times New Roman" w:cs="Times New Roman"/>
        </w:rPr>
        <w:tab/>
      </w:r>
      <w:r w:rsidR="004B7877" w:rsidRPr="00E65E3B">
        <w:rPr>
          <w:rFonts w:ascii="Times New Roman" w:hAnsi="Times New Roman" w:cs="Times New Roman"/>
        </w:rPr>
        <w:t xml:space="preserve">Appendix 2 – 2021 Census data regarding ethnic group, </w:t>
      </w:r>
      <w:proofErr w:type="gramStart"/>
      <w:r w:rsidR="004B7877" w:rsidRPr="00E65E3B">
        <w:rPr>
          <w:rFonts w:ascii="Times New Roman" w:hAnsi="Times New Roman" w:cs="Times New Roman"/>
        </w:rPr>
        <w:t>nationality</w:t>
      </w:r>
      <w:proofErr w:type="gramEnd"/>
      <w:r w:rsidR="004B7877" w:rsidRPr="00E65E3B">
        <w:rPr>
          <w:rFonts w:ascii="Times New Roman" w:hAnsi="Times New Roman" w:cs="Times New Roman"/>
        </w:rPr>
        <w:t xml:space="preserve"> and place of birth</w:t>
      </w:r>
      <w:r w:rsidR="004B7877" w:rsidRPr="00711F2E">
        <w:rPr>
          <w:rStyle w:val="FootnoteReference"/>
          <w:rFonts w:cs="Times New Roman"/>
          <w:sz w:val="22"/>
          <w:szCs w:val="22"/>
        </w:rPr>
        <w:footnoteReference w:id="17"/>
      </w:r>
    </w:p>
    <w:tbl>
      <w:tblPr>
        <w:tblStyle w:val="PlainTable31"/>
        <w:tblW w:w="7370" w:type="dxa"/>
        <w:tblInd w:w="1134" w:type="dxa"/>
        <w:tblLayout w:type="fixed"/>
        <w:tblCellMar>
          <w:left w:w="0" w:type="dxa"/>
          <w:right w:w="0" w:type="dxa"/>
        </w:tblCellMar>
        <w:tblLook w:val="04A0" w:firstRow="1" w:lastRow="0" w:firstColumn="1" w:lastColumn="0" w:noHBand="0" w:noVBand="1"/>
      </w:tblPr>
      <w:tblGrid>
        <w:gridCol w:w="2178"/>
        <w:gridCol w:w="2148"/>
        <w:gridCol w:w="1550"/>
        <w:gridCol w:w="1494"/>
      </w:tblGrid>
      <w:tr w:rsidR="004B7877" w:rsidRPr="00E65E3B" w14:paraId="721628D8" w14:textId="77777777" w:rsidTr="00E65E3B">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7370" w:type="dxa"/>
            <w:gridSpan w:val="4"/>
            <w:tcBorders>
              <w:top w:val="single" w:sz="4" w:space="0" w:color="auto"/>
              <w:bottom w:val="single" w:sz="12" w:space="0" w:color="auto"/>
              <w:right w:val="none" w:sz="0" w:space="0" w:color="auto"/>
            </w:tcBorders>
            <w:shd w:val="clear" w:color="auto" w:fill="auto"/>
          </w:tcPr>
          <w:p w14:paraId="52787465" w14:textId="77777777" w:rsidR="004B7877" w:rsidRPr="00E65E3B" w:rsidRDefault="004B7877" w:rsidP="00E65E3B">
            <w:pPr>
              <w:spacing w:before="80" w:after="80" w:line="240" w:lineRule="atLeast"/>
              <w:ind w:right="113"/>
              <w:rPr>
                <w:rFonts w:ascii="Times New Roman" w:hAnsi="Times New Roman" w:cs="Times New Roman"/>
                <w:b w:val="0"/>
                <w:i/>
                <w:sz w:val="16"/>
              </w:rPr>
            </w:pPr>
            <w:r w:rsidRPr="00E65E3B">
              <w:rPr>
                <w:rFonts w:ascii="Times New Roman" w:hAnsi="Times New Roman" w:cs="Times New Roman"/>
                <w:b w:val="0"/>
                <w:i/>
                <w:sz w:val="16"/>
              </w:rPr>
              <w:t>tABLE 2.6: rESiDENT pOPULATION BY pLACE OF bIRTH</w:t>
            </w:r>
          </w:p>
        </w:tc>
      </w:tr>
      <w:tr w:rsidR="00E65E3B" w:rsidRPr="00E65E3B" w14:paraId="4E1DC6E6" w14:textId="77777777" w:rsidTr="00E65E3B">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7370" w:type="dxa"/>
            <w:gridSpan w:val="4"/>
            <w:tcBorders>
              <w:top w:val="single" w:sz="12" w:space="0" w:color="auto"/>
            </w:tcBorders>
            <w:shd w:val="clear" w:color="auto" w:fill="auto"/>
          </w:tcPr>
          <w:p w14:paraId="643486A1" w14:textId="77777777" w:rsidR="00E65E3B" w:rsidRPr="00E65E3B" w:rsidRDefault="00E65E3B" w:rsidP="00E65E3B">
            <w:pPr>
              <w:spacing w:before="40" w:after="120" w:line="240" w:lineRule="atLeast"/>
              <w:ind w:right="113"/>
              <w:rPr>
                <w:rFonts w:ascii="Times New Roman" w:hAnsi="Times New Roman" w:cs="Times New Roman"/>
                <w:sz w:val="20"/>
              </w:rPr>
            </w:pPr>
          </w:p>
        </w:tc>
      </w:tr>
      <w:tr w:rsidR="00E65E3B" w:rsidRPr="00E65E3B" w14:paraId="47CF45CE" w14:textId="77777777" w:rsidTr="00E65E3B">
        <w:tc>
          <w:tcPr>
            <w:cnfStyle w:val="001000000000" w:firstRow="0" w:lastRow="0" w:firstColumn="1" w:lastColumn="0" w:oddVBand="0" w:evenVBand="0" w:oddHBand="0" w:evenHBand="0" w:firstRowFirstColumn="0" w:firstRowLastColumn="0" w:lastRowFirstColumn="0" w:lastRowLastColumn="0"/>
            <w:tcW w:w="2178" w:type="dxa"/>
            <w:tcBorders>
              <w:right w:val="none" w:sz="0" w:space="0" w:color="auto"/>
            </w:tcBorders>
            <w:shd w:val="clear" w:color="auto" w:fill="auto"/>
          </w:tcPr>
          <w:p w14:paraId="5729E4B9"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region</w:t>
            </w:r>
          </w:p>
        </w:tc>
        <w:tc>
          <w:tcPr>
            <w:tcW w:w="2148" w:type="dxa"/>
            <w:shd w:val="clear" w:color="auto" w:fill="auto"/>
          </w:tcPr>
          <w:p w14:paraId="7D386997"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SUB-REGION</w:t>
            </w:r>
          </w:p>
        </w:tc>
        <w:tc>
          <w:tcPr>
            <w:tcW w:w="1550" w:type="dxa"/>
            <w:shd w:val="clear" w:color="auto" w:fill="auto"/>
          </w:tcPr>
          <w:p w14:paraId="7837C4A2"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NUMBER</w:t>
            </w:r>
          </w:p>
        </w:tc>
        <w:tc>
          <w:tcPr>
            <w:tcW w:w="1494" w:type="dxa"/>
            <w:shd w:val="clear" w:color="auto" w:fill="auto"/>
          </w:tcPr>
          <w:p w14:paraId="0E7F6195"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OF TOTAL</w:t>
            </w:r>
          </w:p>
        </w:tc>
      </w:tr>
      <w:tr w:rsidR="00E65E3B" w:rsidRPr="00E65E3B" w14:paraId="7FA4E4E4"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vMerge w:val="restart"/>
            <w:tcBorders>
              <w:right w:val="none" w:sz="0" w:space="0" w:color="auto"/>
            </w:tcBorders>
            <w:shd w:val="clear" w:color="auto" w:fill="auto"/>
          </w:tcPr>
          <w:p w14:paraId="75B5BDE9"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eUROPEAN</w:t>
            </w:r>
          </w:p>
        </w:tc>
        <w:tc>
          <w:tcPr>
            <w:tcW w:w="2148" w:type="dxa"/>
            <w:shd w:val="clear" w:color="auto" w:fill="auto"/>
          </w:tcPr>
          <w:p w14:paraId="584377D3"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Isle of Man</w:t>
            </w:r>
          </w:p>
        </w:tc>
        <w:tc>
          <w:tcPr>
            <w:tcW w:w="1550" w:type="dxa"/>
            <w:shd w:val="clear" w:color="auto" w:fill="auto"/>
          </w:tcPr>
          <w:p w14:paraId="2F58ADF3"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41,658</w:t>
            </w:r>
          </w:p>
        </w:tc>
        <w:tc>
          <w:tcPr>
            <w:tcW w:w="1494" w:type="dxa"/>
            <w:shd w:val="clear" w:color="auto" w:fill="auto"/>
          </w:tcPr>
          <w:p w14:paraId="78160403"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49.6%</w:t>
            </w:r>
          </w:p>
        </w:tc>
      </w:tr>
      <w:tr w:rsidR="00E65E3B" w:rsidRPr="00E65E3B" w14:paraId="4E465DE5" w14:textId="77777777" w:rsidTr="00E65E3B">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73EDFE21"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0C3B2935"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United Kingdom</w:t>
            </w:r>
          </w:p>
        </w:tc>
        <w:tc>
          <w:tcPr>
            <w:tcW w:w="1550" w:type="dxa"/>
            <w:shd w:val="clear" w:color="auto" w:fill="auto"/>
          </w:tcPr>
          <w:p w14:paraId="54A89B69"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32,153</w:t>
            </w:r>
          </w:p>
        </w:tc>
        <w:tc>
          <w:tcPr>
            <w:tcW w:w="1494" w:type="dxa"/>
            <w:shd w:val="clear" w:color="auto" w:fill="auto"/>
          </w:tcPr>
          <w:p w14:paraId="635EFE15"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38.2%</w:t>
            </w:r>
          </w:p>
        </w:tc>
      </w:tr>
      <w:tr w:rsidR="00E65E3B" w:rsidRPr="00E65E3B" w14:paraId="3F7E027D"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7C8CF41A"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467D8873"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Republic of Ireland</w:t>
            </w:r>
          </w:p>
        </w:tc>
        <w:tc>
          <w:tcPr>
            <w:tcW w:w="1550" w:type="dxa"/>
            <w:shd w:val="clear" w:color="auto" w:fill="auto"/>
          </w:tcPr>
          <w:p w14:paraId="58E8791F"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1,630</w:t>
            </w:r>
          </w:p>
        </w:tc>
        <w:tc>
          <w:tcPr>
            <w:tcW w:w="1494" w:type="dxa"/>
            <w:shd w:val="clear" w:color="auto" w:fill="auto"/>
          </w:tcPr>
          <w:p w14:paraId="697B6FD4"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1.9%</w:t>
            </w:r>
          </w:p>
        </w:tc>
      </w:tr>
      <w:tr w:rsidR="00E65E3B" w:rsidRPr="00E65E3B" w14:paraId="6919B60E" w14:textId="77777777" w:rsidTr="00E65E3B">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60325385"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05BAF48E"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Channel Islands</w:t>
            </w:r>
          </w:p>
        </w:tc>
        <w:tc>
          <w:tcPr>
            <w:tcW w:w="1550" w:type="dxa"/>
            <w:shd w:val="clear" w:color="auto" w:fill="auto"/>
          </w:tcPr>
          <w:p w14:paraId="704499E4"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160</w:t>
            </w:r>
          </w:p>
        </w:tc>
        <w:tc>
          <w:tcPr>
            <w:tcW w:w="1494" w:type="dxa"/>
            <w:shd w:val="clear" w:color="auto" w:fill="auto"/>
          </w:tcPr>
          <w:p w14:paraId="12D0A369"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0.2%</w:t>
            </w:r>
          </w:p>
        </w:tc>
      </w:tr>
      <w:tr w:rsidR="00E65E3B" w:rsidRPr="00E65E3B" w14:paraId="61D990AC"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1A6A18CC"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7345F830"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Northern Europe</w:t>
            </w:r>
          </w:p>
        </w:tc>
        <w:tc>
          <w:tcPr>
            <w:tcW w:w="1550" w:type="dxa"/>
            <w:shd w:val="clear" w:color="auto" w:fill="auto"/>
          </w:tcPr>
          <w:p w14:paraId="5E4F3E79"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241</w:t>
            </w:r>
          </w:p>
        </w:tc>
        <w:tc>
          <w:tcPr>
            <w:tcW w:w="1494" w:type="dxa"/>
            <w:shd w:val="clear" w:color="auto" w:fill="auto"/>
          </w:tcPr>
          <w:p w14:paraId="211C9DAC"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0.3%</w:t>
            </w:r>
          </w:p>
        </w:tc>
      </w:tr>
      <w:tr w:rsidR="00E65E3B" w:rsidRPr="00E65E3B" w14:paraId="6A34AEA0" w14:textId="77777777" w:rsidTr="00E65E3B">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728FF15F"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172BB004"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Eastern Europe</w:t>
            </w:r>
          </w:p>
        </w:tc>
        <w:tc>
          <w:tcPr>
            <w:tcW w:w="1550" w:type="dxa"/>
            <w:shd w:val="clear" w:color="auto" w:fill="auto"/>
          </w:tcPr>
          <w:p w14:paraId="020C4F84"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1,600</w:t>
            </w:r>
          </w:p>
        </w:tc>
        <w:tc>
          <w:tcPr>
            <w:tcW w:w="1494" w:type="dxa"/>
            <w:shd w:val="clear" w:color="auto" w:fill="auto"/>
          </w:tcPr>
          <w:p w14:paraId="2D532810"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1.9%</w:t>
            </w:r>
          </w:p>
        </w:tc>
      </w:tr>
      <w:tr w:rsidR="00E65E3B" w:rsidRPr="00E65E3B" w14:paraId="0E428681"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021C258B"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0CD8EAD0"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Southern Europe</w:t>
            </w:r>
          </w:p>
        </w:tc>
        <w:tc>
          <w:tcPr>
            <w:tcW w:w="1550" w:type="dxa"/>
            <w:shd w:val="clear" w:color="auto" w:fill="auto"/>
          </w:tcPr>
          <w:p w14:paraId="78B4F292"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622</w:t>
            </w:r>
          </w:p>
        </w:tc>
        <w:tc>
          <w:tcPr>
            <w:tcW w:w="1494" w:type="dxa"/>
            <w:shd w:val="clear" w:color="auto" w:fill="auto"/>
          </w:tcPr>
          <w:p w14:paraId="50CAC709"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0.7%</w:t>
            </w:r>
          </w:p>
        </w:tc>
      </w:tr>
      <w:tr w:rsidR="00E65E3B" w:rsidRPr="00E65E3B" w14:paraId="654C95E9" w14:textId="77777777" w:rsidTr="00E65E3B">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292EBB5C"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00D6909E"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Western Europe</w:t>
            </w:r>
          </w:p>
        </w:tc>
        <w:tc>
          <w:tcPr>
            <w:tcW w:w="1550" w:type="dxa"/>
            <w:shd w:val="clear" w:color="auto" w:fill="auto"/>
          </w:tcPr>
          <w:p w14:paraId="4276A8DB"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596</w:t>
            </w:r>
          </w:p>
        </w:tc>
        <w:tc>
          <w:tcPr>
            <w:tcW w:w="1494" w:type="dxa"/>
            <w:shd w:val="clear" w:color="auto" w:fill="auto"/>
          </w:tcPr>
          <w:p w14:paraId="5D38C0E2"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0.7%</w:t>
            </w:r>
          </w:p>
        </w:tc>
      </w:tr>
      <w:tr w:rsidR="00E65E3B" w:rsidRPr="00E65E3B" w14:paraId="01F4B50E"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6" w:type="dxa"/>
            <w:gridSpan w:val="2"/>
            <w:tcBorders>
              <w:right w:val="none" w:sz="0" w:space="0" w:color="auto"/>
            </w:tcBorders>
            <w:shd w:val="clear" w:color="auto" w:fill="auto"/>
          </w:tcPr>
          <w:p w14:paraId="461FF67E" w14:textId="77777777" w:rsidR="004B7877" w:rsidRPr="00E65E3B" w:rsidRDefault="004B7877" w:rsidP="00E65E3B">
            <w:pPr>
              <w:spacing w:before="40" w:after="120" w:line="240" w:lineRule="atLeast"/>
              <w:ind w:right="113"/>
              <w:rPr>
                <w:rFonts w:ascii="Times New Roman" w:hAnsi="Times New Roman" w:cs="Times New Roman"/>
                <w:i/>
                <w:sz w:val="20"/>
              </w:rPr>
            </w:pPr>
            <w:r w:rsidRPr="00E65E3B">
              <w:rPr>
                <w:rFonts w:ascii="Times New Roman" w:hAnsi="Times New Roman" w:cs="Times New Roman"/>
                <w:i/>
                <w:sz w:val="20"/>
              </w:rPr>
              <w:t>Total</w:t>
            </w:r>
          </w:p>
        </w:tc>
        <w:tc>
          <w:tcPr>
            <w:tcW w:w="1550" w:type="dxa"/>
            <w:shd w:val="clear" w:color="auto" w:fill="auto"/>
          </w:tcPr>
          <w:p w14:paraId="53401A5C"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78,660</w:t>
            </w:r>
          </w:p>
        </w:tc>
        <w:tc>
          <w:tcPr>
            <w:tcW w:w="1494" w:type="dxa"/>
            <w:shd w:val="clear" w:color="auto" w:fill="auto"/>
          </w:tcPr>
          <w:p w14:paraId="5D402C6A"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93.6%</w:t>
            </w:r>
          </w:p>
        </w:tc>
      </w:tr>
      <w:tr w:rsidR="00E65E3B" w:rsidRPr="00E65E3B" w14:paraId="16A777F4" w14:textId="77777777" w:rsidTr="00E65E3B">
        <w:tc>
          <w:tcPr>
            <w:cnfStyle w:val="001000000000" w:firstRow="0" w:lastRow="0" w:firstColumn="1" w:lastColumn="0" w:oddVBand="0" w:evenVBand="0" w:oddHBand="0" w:evenHBand="0" w:firstRowFirstColumn="0" w:firstRowLastColumn="0" w:lastRowFirstColumn="0" w:lastRowLastColumn="0"/>
            <w:tcW w:w="2178" w:type="dxa"/>
            <w:vMerge w:val="restart"/>
            <w:tcBorders>
              <w:right w:val="none" w:sz="0" w:space="0" w:color="auto"/>
            </w:tcBorders>
            <w:shd w:val="clear" w:color="auto" w:fill="auto"/>
          </w:tcPr>
          <w:p w14:paraId="23D285B2"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aFRICAN</w:t>
            </w:r>
          </w:p>
        </w:tc>
        <w:tc>
          <w:tcPr>
            <w:tcW w:w="2148" w:type="dxa"/>
            <w:shd w:val="clear" w:color="auto" w:fill="auto"/>
          </w:tcPr>
          <w:p w14:paraId="5E5FCC90"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Northern Africa</w:t>
            </w:r>
          </w:p>
        </w:tc>
        <w:tc>
          <w:tcPr>
            <w:tcW w:w="1550" w:type="dxa"/>
            <w:shd w:val="clear" w:color="auto" w:fill="auto"/>
          </w:tcPr>
          <w:p w14:paraId="1C37AB6C"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69</w:t>
            </w:r>
          </w:p>
        </w:tc>
        <w:tc>
          <w:tcPr>
            <w:tcW w:w="1494" w:type="dxa"/>
            <w:shd w:val="clear" w:color="auto" w:fill="auto"/>
          </w:tcPr>
          <w:p w14:paraId="1EB8126C"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0.1%</w:t>
            </w:r>
          </w:p>
        </w:tc>
      </w:tr>
      <w:tr w:rsidR="00E65E3B" w:rsidRPr="00E65E3B" w14:paraId="4FD080F7"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31B18064"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01975160"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Eastern Africa</w:t>
            </w:r>
          </w:p>
        </w:tc>
        <w:tc>
          <w:tcPr>
            <w:tcW w:w="1550" w:type="dxa"/>
            <w:shd w:val="clear" w:color="auto" w:fill="auto"/>
          </w:tcPr>
          <w:p w14:paraId="25198992"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444</w:t>
            </w:r>
          </w:p>
        </w:tc>
        <w:tc>
          <w:tcPr>
            <w:tcW w:w="1494" w:type="dxa"/>
            <w:shd w:val="clear" w:color="auto" w:fill="auto"/>
          </w:tcPr>
          <w:p w14:paraId="5FBF7AA2"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0.5%</w:t>
            </w:r>
          </w:p>
        </w:tc>
      </w:tr>
      <w:tr w:rsidR="00E65E3B" w:rsidRPr="00E65E3B" w14:paraId="17A67CDD" w14:textId="77777777" w:rsidTr="00E65E3B">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0CF0594D"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7B9EA314"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Southern Africa</w:t>
            </w:r>
          </w:p>
        </w:tc>
        <w:tc>
          <w:tcPr>
            <w:tcW w:w="1550" w:type="dxa"/>
            <w:shd w:val="clear" w:color="auto" w:fill="auto"/>
          </w:tcPr>
          <w:p w14:paraId="0FE33ABE"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1,235</w:t>
            </w:r>
          </w:p>
        </w:tc>
        <w:tc>
          <w:tcPr>
            <w:tcW w:w="1494" w:type="dxa"/>
            <w:shd w:val="clear" w:color="auto" w:fill="auto"/>
          </w:tcPr>
          <w:p w14:paraId="1B5143E6"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1.5%</w:t>
            </w:r>
          </w:p>
        </w:tc>
      </w:tr>
      <w:tr w:rsidR="00E65E3B" w:rsidRPr="00E65E3B" w14:paraId="6FE02DDD"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6910E780"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488E02B3"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Western Africa</w:t>
            </w:r>
          </w:p>
        </w:tc>
        <w:tc>
          <w:tcPr>
            <w:tcW w:w="1550" w:type="dxa"/>
            <w:shd w:val="clear" w:color="auto" w:fill="auto"/>
          </w:tcPr>
          <w:p w14:paraId="0B0A67C5"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141</w:t>
            </w:r>
          </w:p>
        </w:tc>
        <w:tc>
          <w:tcPr>
            <w:tcW w:w="1494" w:type="dxa"/>
            <w:shd w:val="clear" w:color="auto" w:fill="auto"/>
          </w:tcPr>
          <w:p w14:paraId="293BA2C5"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0.2%</w:t>
            </w:r>
          </w:p>
        </w:tc>
      </w:tr>
      <w:tr w:rsidR="00E65E3B" w:rsidRPr="00E65E3B" w14:paraId="79453AB1" w14:textId="77777777" w:rsidTr="00E65E3B">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064C7060"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3D7FB45E"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Middle Africa</w:t>
            </w:r>
          </w:p>
        </w:tc>
        <w:tc>
          <w:tcPr>
            <w:tcW w:w="1550" w:type="dxa"/>
            <w:shd w:val="clear" w:color="auto" w:fill="auto"/>
          </w:tcPr>
          <w:p w14:paraId="67375B67"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18</w:t>
            </w:r>
          </w:p>
        </w:tc>
        <w:tc>
          <w:tcPr>
            <w:tcW w:w="1494" w:type="dxa"/>
            <w:shd w:val="clear" w:color="auto" w:fill="auto"/>
          </w:tcPr>
          <w:p w14:paraId="51BA75C7"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w:t>
            </w:r>
          </w:p>
        </w:tc>
      </w:tr>
      <w:tr w:rsidR="00E65E3B" w:rsidRPr="00E65E3B" w14:paraId="7A386514"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6" w:type="dxa"/>
            <w:gridSpan w:val="2"/>
            <w:tcBorders>
              <w:right w:val="none" w:sz="0" w:space="0" w:color="auto"/>
            </w:tcBorders>
            <w:shd w:val="clear" w:color="auto" w:fill="auto"/>
          </w:tcPr>
          <w:p w14:paraId="6FE98B9D" w14:textId="77777777" w:rsidR="004B7877" w:rsidRPr="00E65E3B" w:rsidRDefault="004B7877" w:rsidP="00E65E3B">
            <w:pPr>
              <w:spacing w:before="40" w:after="120" w:line="240" w:lineRule="atLeast"/>
              <w:ind w:right="113"/>
              <w:rPr>
                <w:rFonts w:ascii="Times New Roman" w:hAnsi="Times New Roman" w:cs="Times New Roman"/>
                <w:i/>
                <w:sz w:val="20"/>
              </w:rPr>
            </w:pPr>
            <w:r w:rsidRPr="00E65E3B">
              <w:rPr>
                <w:rFonts w:ascii="Times New Roman" w:hAnsi="Times New Roman" w:cs="Times New Roman"/>
                <w:i/>
                <w:sz w:val="20"/>
              </w:rPr>
              <w:t>Total</w:t>
            </w:r>
          </w:p>
        </w:tc>
        <w:tc>
          <w:tcPr>
            <w:tcW w:w="1550" w:type="dxa"/>
            <w:shd w:val="clear" w:color="auto" w:fill="auto"/>
          </w:tcPr>
          <w:p w14:paraId="6D9DF4DA"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1,907</w:t>
            </w:r>
          </w:p>
        </w:tc>
        <w:tc>
          <w:tcPr>
            <w:tcW w:w="1494" w:type="dxa"/>
            <w:shd w:val="clear" w:color="auto" w:fill="auto"/>
          </w:tcPr>
          <w:p w14:paraId="5FC741E9"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2.3%</w:t>
            </w:r>
          </w:p>
        </w:tc>
      </w:tr>
      <w:tr w:rsidR="00E65E3B" w:rsidRPr="00E65E3B" w14:paraId="433270B7" w14:textId="77777777" w:rsidTr="00E65E3B">
        <w:tc>
          <w:tcPr>
            <w:cnfStyle w:val="001000000000" w:firstRow="0" w:lastRow="0" w:firstColumn="1" w:lastColumn="0" w:oddVBand="0" w:evenVBand="0" w:oddHBand="0" w:evenHBand="0" w:firstRowFirstColumn="0" w:firstRowLastColumn="0" w:lastRowFirstColumn="0" w:lastRowLastColumn="0"/>
            <w:tcW w:w="2178" w:type="dxa"/>
            <w:vMerge w:val="restart"/>
            <w:tcBorders>
              <w:right w:val="none" w:sz="0" w:space="0" w:color="auto"/>
            </w:tcBorders>
            <w:shd w:val="clear" w:color="auto" w:fill="auto"/>
          </w:tcPr>
          <w:p w14:paraId="608A9D82"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aMERICAS</w:t>
            </w:r>
          </w:p>
        </w:tc>
        <w:tc>
          <w:tcPr>
            <w:tcW w:w="2148" w:type="dxa"/>
            <w:shd w:val="clear" w:color="auto" w:fill="auto"/>
          </w:tcPr>
          <w:p w14:paraId="40C97E23"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North America</w:t>
            </w:r>
          </w:p>
        </w:tc>
        <w:tc>
          <w:tcPr>
            <w:tcW w:w="1550" w:type="dxa"/>
            <w:shd w:val="clear" w:color="auto" w:fill="auto"/>
          </w:tcPr>
          <w:p w14:paraId="0CF8CC80"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441</w:t>
            </w:r>
          </w:p>
        </w:tc>
        <w:tc>
          <w:tcPr>
            <w:tcW w:w="1494" w:type="dxa"/>
            <w:shd w:val="clear" w:color="auto" w:fill="auto"/>
          </w:tcPr>
          <w:p w14:paraId="3FC9FE6D"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0.5%</w:t>
            </w:r>
          </w:p>
        </w:tc>
      </w:tr>
      <w:tr w:rsidR="00E65E3B" w:rsidRPr="00E65E3B" w14:paraId="13FF84C5"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011B0383"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046262B4"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Caribbean</w:t>
            </w:r>
          </w:p>
        </w:tc>
        <w:tc>
          <w:tcPr>
            <w:tcW w:w="1550" w:type="dxa"/>
            <w:shd w:val="clear" w:color="auto" w:fill="auto"/>
          </w:tcPr>
          <w:p w14:paraId="4D714A04"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97</w:t>
            </w:r>
          </w:p>
        </w:tc>
        <w:tc>
          <w:tcPr>
            <w:tcW w:w="1494" w:type="dxa"/>
            <w:shd w:val="clear" w:color="auto" w:fill="auto"/>
          </w:tcPr>
          <w:p w14:paraId="0E314A64"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0.1%</w:t>
            </w:r>
          </w:p>
        </w:tc>
      </w:tr>
      <w:tr w:rsidR="00E65E3B" w:rsidRPr="00E65E3B" w14:paraId="428BBF12" w14:textId="77777777" w:rsidTr="00E65E3B">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4C953403"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12F924A5"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South America</w:t>
            </w:r>
          </w:p>
        </w:tc>
        <w:tc>
          <w:tcPr>
            <w:tcW w:w="1550" w:type="dxa"/>
            <w:shd w:val="clear" w:color="auto" w:fill="auto"/>
          </w:tcPr>
          <w:p w14:paraId="7AFF8157"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136</w:t>
            </w:r>
          </w:p>
        </w:tc>
        <w:tc>
          <w:tcPr>
            <w:tcW w:w="1494" w:type="dxa"/>
            <w:shd w:val="clear" w:color="auto" w:fill="auto"/>
          </w:tcPr>
          <w:p w14:paraId="3711D7AC"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0.2%</w:t>
            </w:r>
          </w:p>
        </w:tc>
      </w:tr>
      <w:tr w:rsidR="00E65E3B" w:rsidRPr="00E65E3B" w14:paraId="1FAC662B"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062DEA5D"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2A849694"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Central America</w:t>
            </w:r>
          </w:p>
        </w:tc>
        <w:tc>
          <w:tcPr>
            <w:tcW w:w="1550" w:type="dxa"/>
            <w:shd w:val="clear" w:color="auto" w:fill="auto"/>
          </w:tcPr>
          <w:p w14:paraId="3B91665C"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31</w:t>
            </w:r>
          </w:p>
        </w:tc>
        <w:tc>
          <w:tcPr>
            <w:tcW w:w="1494" w:type="dxa"/>
            <w:shd w:val="clear" w:color="auto" w:fill="auto"/>
          </w:tcPr>
          <w:p w14:paraId="5410B2E9"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w:t>
            </w:r>
          </w:p>
        </w:tc>
      </w:tr>
      <w:tr w:rsidR="00E65E3B" w:rsidRPr="00E65E3B" w14:paraId="2A5103FA" w14:textId="77777777" w:rsidTr="00E65E3B">
        <w:tc>
          <w:tcPr>
            <w:cnfStyle w:val="001000000000" w:firstRow="0" w:lastRow="0" w:firstColumn="1" w:lastColumn="0" w:oddVBand="0" w:evenVBand="0" w:oddHBand="0" w:evenHBand="0" w:firstRowFirstColumn="0" w:firstRowLastColumn="0" w:lastRowFirstColumn="0" w:lastRowLastColumn="0"/>
            <w:tcW w:w="4326" w:type="dxa"/>
            <w:gridSpan w:val="2"/>
            <w:tcBorders>
              <w:right w:val="none" w:sz="0" w:space="0" w:color="auto"/>
            </w:tcBorders>
            <w:shd w:val="clear" w:color="auto" w:fill="auto"/>
          </w:tcPr>
          <w:p w14:paraId="33D84B13" w14:textId="77777777" w:rsidR="004B7877" w:rsidRPr="00E65E3B" w:rsidRDefault="004B7877" w:rsidP="00E65E3B">
            <w:pPr>
              <w:spacing w:before="40" w:after="120" w:line="240" w:lineRule="atLeast"/>
              <w:ind w:right="113"/>
              <w:rPr>
                <w:rFonts w:ascii="Times New Roman" w:hAnsi="Times New Roman" w:cs="Times New Roman"/>
                <w:i/>
                <w:sz w:val="20"/>
              </w:rPr>
            </w:pPr>
            <w:r w:rsidRPr="00E65E3B">
              <w:rPr>
                <w:rFonts w:ascii="Times New Roman" w:hAnsi="Times New Roman" w:cs="Times New Roman"/>
                <w:i/>
                <w:sz w:val="20"/>
              </w:rPr>
              <w:t>Total</w:t>
            </w:r>
          </w:p>
        </w:tc>
        <w:tc>
          <w:tcPr>
            <w:tcW w:w="1550" w:type="dxa"/>
            <w:shd w:val="clear" w:color="auto" w:fill="auto"/>
          </w:tcPr>
          <w:p w14:paraId="0BC4EE60"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705</w:t>
            </w:r>
          </w:p>
        </w:tc>
        <w:tc>
          <w:tcPr>
            <w:tcW w:w="1494" w:type="dxa"/>
            <w:shd w:val="clear" w:color="auto" w:fill="auto"/>
          </w:tcPr>
          <w:p w14:paraId="1CF97D84"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0.8%</w:t>
            </w:r>
          </w:p>
        </w:tc>
      </w:tr>
      <w:tr w:rsidR="00E65E3B" w:rsidRPr="00E65E3B" w14:paraId="34A80AAB"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vMerge w:val="restart"/>
            <w:tcBorders>
              <w:right w:val="none" w:sz="0" w:space="0" w:color="auto"/>
            </w:tcBorders>
            <w:shd w:val="clear" w:color="auto" w:fill="auto"/>
          </w:tcPr>
          <w:p w14:paraId="01124B31"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aSIAN</w:t>
            </w:r>
          </w:p>
        </w:tc>
        <w:tc>
          <w:tcPr>
            <w:tcW w:w="2148" w:type="dxa"/>
            <w:shd w:val="clear" w:color="auto" w:fill="auto"/>
          </w:tcPr>
          <w:p w14:paraId="35DB4136"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Eastern Asia</w:t>
            </w:r>
          </w:p>
        </w:tc>
        <w:tc>
          <w:tcPr>
            <w:tcW w:w="1550" w:type="dxa"/>
            <w:shd w:val="clear" w:color="auto" w:fill="auto"/>
          </w:tcPr>
          <w:p w14:paraId="3761871E"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446</w:t>
            </w:r>
          </w:p>
        </w:tc>
        <w:tc>
          <w:tcPr>
            <w:tcW w:w="1494" w:type="dxa"/>
            <w:shd w:val="clear" w:color="auto" w:fill="auto"/>
          </w:tcPr>
          <w:p w14:paraId="33894851"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0.5%</w:t>
            </w:r>
          </w:p>
        </w:tc>
      </w:tr>
      <w:tr w:rsidR="00E65E3B" w:rsidRPr="00E65E3B" w14:paraId="4ACD9D2C" w14:textId="77777777" w:rsidTr="00E65E3B">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2DAE0149"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07742C15"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South-eastern Asia</w:t>
            </w:r>
          </w:p>
        </w:tc>
        <w:tc>
          <w:tcPr>
            <w:tcW w:w="1550" w:type="dxa"/>
            <w:shd w:val="clear" w:color="auto" w:fill="auto"/>
          </w:tcPr>
          <w:p w14:paraId="0ECBDDF3"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1,388</w:t>
            </w:r>
          </w:p>
        </w:tc>
        <w:tc>
          <w:tcPr>
            <w:tcW w:w="1494" w:type="dxa"/>
            <w:shd w:val="clear" w:color="auto" w:fill="auto"/>
          </w:tcPr>
          <w:p w14:paraId="3E0E6F38"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1.7%</w:t>
            </w:r>
          </w:p>
        </w:tc>
      </w:tr>
      <w:tr w:rsidR="00E65E3B" w:rsidRPr="00E65E3B" w14:paraId="7125B28B"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4D13750E"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7E7E6C47"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Southern Asia</w:t>
            </w:r>
          </w:p>
        </w:tc>
        <w:tc>
          <w:tcPr>
            <w:tcW w:w="1550" w:type="dxa"/>
            <w:shd w:val="clear" w:color="auto" w:fill="auto"/>
          </w:tcPr>
          <w:p w14:paraId="530CE9F6"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469</w:t>
            </w:r>
          </w:p>
        </w:tc>
        <w:tc>
          <w:tcPr>
            <w:tcW w:w="1494" w:type="dxa"/>
            <w:shd w:val="clear" w:color="auto" w:fill="auto"/>
          </w:tcPr>
          <w:p w14:paraId="31785A1C"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0.6%</w:t>
            </w:r>
          </w:p>
        </w:tc>
      </w:tr>
      <w:tr w:rsidR="00E65E3B" w:rsidRPr="00E65E3B" w14:paraId="7C0F654C" w14:textId="77777777" w:rsidTr="00E65E3B">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4E3F7E8C"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74E6AB08"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Western Asia</w:t>
            </w:r>
          </w:p>
        </w:tc>
        <w:tc>
          <w:tcPr>
            <w:tcW w:w="1550" w:type="dxa"/>
            <w:shd w:val="clear" w:color="auto" w:fill="auto"/>
          </w:tcPr>
          <w:p w14:paraId="503C3A81"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182</w:t>
            </w:r>
          </w:p>
        </w:tc>
        <w:tc>
          <w:tcPr>
            <w:tcW w:w="1494" w:type="dxa"/>
            <w:shd w:val="clear" w:color="auto" w:fill="auto"/>
          </w:tcPr>
          <w:p w14:paraId="319D5695"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0.2%</w:t>
            </w:r>
          </w:p>
        </w:tc>
      </w:tr>
      <w:tr w:rsidR="00E65E3B" w:rsidRPr="00E65E3B" w14:paraId="2B828105"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75AE0646"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30339A66"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Central Asia</w:t>
            </w:r>
          </w:p>
        </w:tc>
        <w:tc>
          <w:tcPr>
            <w:tcW w:w="1550" w:type="dxa"/>
            <w:shd w:val="clear" w:color="auto" w:fill="auto"/>
          </w:tcPr>
          <w:p w14:paraId="46B71558"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16</w:t>
            </w:r>
          </w:p>
        </w:tc>
        <w:tc>
          <w:tcPr>
            <w:tcW w:w="1494" w:type="dxa"/>
            <w:shd w:val="clear" w:color="auto" w:fill="auto"/>
          </w:tcPr>
          <w:p w14:paraId="78BAA616"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w:t>
            </w:r>
          </w:p>
        </w:tc>
      </w:tr>
      <w:tr w:rsidR="00E65E3B" w:rsidRPr="00E65E3B" w14:paraId="116FF3BE" w14:textId="77777777" w:rsidTr="00E65E3B">
        <w:tc>
          <w:tcPr>
            <w:cnfStyle w:val="001000000000" w:firstRow="0" w:lastRow="0" w:firstColumn="1" w:lastColumn="0" w:oddVBand="0" w:evenVBand="0" w:oddHBand="0" w:evenHBand="0" w:firstRowFirstColumn="0" w:firstRowLastColumn="0" w:lastRowFirstColumn="0" w:lastRowLastColumn="0"/>
            <w:tcW w:w="4326" w:type="dxa"/>
            <w:gridSpan w:val="2"/>
            <w:tcBorders>
              <w:right w:val="none" w:sz="0" w:space="0" w:color="auto"/>
            </w:tcBorders>
            <w:shd w:val="clear" w:color="auto" w:fill="auto"/>
          </w:tcPr>
          <w:p w14:paraId="489C6D5D" w14:textId="77777777" w:rsidR="004B7877" w:rsidRPr="00E65E3B" w:rsidRDefault="004B7877" w:rsidP="00E65E3B">
            <w:pPr>
              <w:spacing w:before="40" w:after="120" w:line="240" w:lineRule="atLeast"/>
              <w:ind w:right="113"/>
              <w:rPr>
                <w:rFonts w:ascii="Times New Roman" w:hAnsi="Times New Roman" w:cs="Times New Roman"/>
                <w:i/>
                <w:sz w:val="20"/>
              </w:rPr>
            </w:pPr>
            <w:r w:rsidRPr="00E65E3B">
              <w:rPr>
                <w:rFonts w:ascii="Times New Roman" w:hAnsi="Times New Roman" w:cs="Times New Roman"/>
                <w:i/>
                <w:sz w:val="20"/>
              </w:rPr>
              <w:t>Total</w:t>
            </w:r>
          </w:p>
        </w:tc>
        <w:tc>
          <w:tcPr>
            <w:tcW w:w="1550" w:type="dxa"/>
            <w:shd w:val="clear" w:color="auto" w:fill="auto"/>
          </w:tcPr>
          <w:p w14:paraId="341C6CBE"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2,501</w:t>
            </w:r>
          </w:p>
        </w:tc>
        <w:tc>
          <w:tcPr>
            <w:tcW w:w="1494" w:type="dxa"/>
            <w:shd w:val="clear" w:color="auto" w:fill="auto"/>
          </w:tcPr>
          <w:p w14:paraId="41847457"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3.0%</w:t>
            </w:r>
          </w:p>
        </w:tc>
      </w:tr>
      <w:tr w:rsidR="00E65E3B" w:rsidRPr="00E65E3B" w14:paraId="67F7D526"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vMerge w:val="restart"/>
            <w:tcBorders>
              <w:right w:val="none" w:sz="0" w:space="0" w:color="auto"/>
            </w:tcBorders>
            <w:shd w:val="clear" w:color="auto" w:fill="auto"/>
          </w:tcPr>
          <w:p w14:paraId="0EE6741A"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oCEANIAN</w:t>
            </w:r>
          </w:p>
        </w:tc>
        <w:tc>
          <w:tcPr>
            <w:tcW w:w="2148" w:type="dxa"/>
            <w:shd w:val="clear" w:color="auto" w:fill="auto"/>
          </w:tcPr>
          <w:p w14:paraId="3A00C623"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Australia &amp; New Zealand</w:t>
            </w:r>
          </w:p>
        </w:tc>
        <w:tc>
          <w:tcPr>
            <w:tcW w:w="1550" w:type="dxa"/>
            <w:shd w:val="clear" w:color="auto" w:fill="auto"/>
          </w:tcPr>
          <w:p w14:paraId="4ABE0B80"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279</w:t>
            </w:r>
          </w:p>
        </w:tc>
        <w:tc>
          <w:tcPr>
            <w:tcW w:w="1494" w:type="dxa"/>
            <w:shd w:val="clear" w:color="auto" w:fill="auto"/>
          </w:tcPr>
          <w:p w14:paraId="77CBFEB8"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0.3%</w:t>
            </w:r>
          </w:p>
        </w:tc>
      </w:tr>
      <w:tr w:rsidR="00E65E3B" w:rsidRPr="00E65E3B" w14:paraId="0537F55A" w14:textId="77777777" w:rsidTr="00E65E3B">
        <w:tc>
          <w:tcPr>
            <w:cnfStyle w:val="001000000000" w:firstRow="0" w:lastRow="0" w:firstColumn="1" w:lastColumn="0" w:oddVBand="0" w:evenVBand="0" w:oddHBand="0" w:evenHBand="0" w:firstRowFirstColumn="0" w:firstRowLastColumn="0" w:lastRowFirstColumn="0" w:lastRowLastColumn="0"/>
            <w:tcW w:w="2178" w:type="dxa"/>
            <w:vMerge/>
            <w:tcBorders>
              <w:right w:val="none" w:sz="0" w:space="0" w:color="auto"/>
            </w:tcBorders>
            <w:shd w:val="clear" w:color="auto" w:fill="auto"/>
          </w:tcPr>
          <w:p w14:paraId="29B8F9D5"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385530DA"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Melanesia</w:t>
            </w:r>
          </w:p>
        </w:tc>
        <w:tc>
          <w:tcPr>
            <w:tcW w:w="1550" w:type="dxa"/>
            <w:shd w:val="clear" w:color="auto" w:fill="auto"/>
          </w:tcPr>
          <w:p w14:paraId="373FF82F"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17</w:t>
            </w:r>
          </w:p>
        </w:tc>
        <w:tc>
          <w:tcPr>
            <w:tcW w:w="1494" w:type="dxa"/>
            <w:shd w:val="clear" w:color="auto" w:fill="auto"/>
          </w:tcPr>
          <w:p w14:paraId="2C20E683"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w:t>
            </w:r>
          </w:p>
        </w:tc>
      </w:tr>
      <w:tr w:rsidR="00E65E3B" w:rsidRPr="00E65E3B" w14:paraId="64DF6CEA"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Borders>
              <w:right w:val="none" w:sz="0" w:space="0" w:color="auto"/>
            </w:tcBorders>
            <w:shd w:val="clear" w:color="auto" w:fill="auto"/>
          </w:tcPr>
          <w:p w14:paraId="4ECC354B"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148" w:type="dxa"/>
            <w:shd w:val="clear" w:color="auto" w:fill="auto"/>
          </w:tcPr>
          <w:p w14:paraId="0B254F8C"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0"/>
              </w:rPr>
            </w:pPr>
            <w:r w:rsidRPr="00E65E3B">
              <w:rPr>
                <w:rFonts w:ascii="Times New Roman" w:hAnsi="Times New Roman" w:cs="Times New Roman"/>
                <w:i/>
                <w:sz w:val="20"/>
              </w:rPr>
              <w:t>TOTAL</w:t>
            </w:r>
          </w:p>
        </w:tc>
        <w:tc>
          <w:tcPr>
            <w:tcW w:w="1550" w:type="dxa"/>
            <w:shd w:val="clear" w:color="auto" w:fill="auto"/>
          </w:tcPr>
          <w:p w14:paraId="31696469"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296</w:t>
            </w:r>
          </w:p>
        </w:tc>
        <w:tc>
          <w:tcPr>
            <w:tcW w:w="1494" w:type="dxa"/>
            <w:shd w:val="clear" w:color="auto" w:fill="auto"/>
          </w:tcPr>
          <w:p w14:paraId="333DCC9D"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0.4%</w:t>
            </w:r>
          </w:p>
        </w:tc>
      </w:tr>
    </w:tbl>
    <w:p w14:paraId="6A622A97" w14:textId="77777777" w:rsidR="004B7877" w:rsidRDefault="004B7877" w:rsidP="004B7877">
      <w:pPr>
        <w:rPr>
          <w:rFonts w:ascii="Times New Roman" w:hAnsi="Times New Roman" w:cs="Times New Roman"/>
          <w:b/>
        </w:rPr>
      </w:pPr>
    </w:p>
    <w:p w14:paraId="346E7D11" w14:textId="77777777" w:rsidR="004B7877" w:rsidRDefault="004B7877" w:rsidP="004B7877">
      <w:pPr>
        <w:rPr>
          <w:rFonts w:ascii="Times New Roman" w:hAnsi="Times New Roman" w:cs="Times New Roman"/>
          <w:b/>
        </w:rPr>
      </w:pPr>
    </w:p>
    <w:tbl>
      <w:tblPr>
        <w:tblStyle w:val="PlainTable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95"/>
        <w:gridCol w:w="2218"/>
        <w:gridCol w:w="1582"/>
        <w:gridCol w:w="1375"/>
      </w:tblGrid>
      <w:tr w:rsidR="00E65E3B" w:rsidRPr="00E65E3B" w14:paraId="385143F2" w14:textId="77777777" w:rsidTr="00E65E3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370" w:type="dxa"/>
            <w:gridSpan w:val="4"/>
            <w:tcBorders>
              <w:top w:val="single" w:sz="4" w:space="0" w:color="auto"/>
              <w:bottom w:val="single" w:sz="12" w:space="0" w:color="auto"/>
            </w:tcBorders>
            <w:shd w:val="clear" w:color="auto" w:fill="auto"/>
            <w:vAlign w:val="bottom"/>
          </w:tcPr>
          <w:p w14:paraId="0DC0CBA5" w14:textId="77777777" w:rsidR="004B7877" w:rsidRPr="00E65E3B" w:rsidRDefault="004B7877" w:rsidP="00E65E3B">
            <w:pPr>
              <w:spacing w:before="80" w:after="80" w:line="200" w:lineRule="exact"/>
              <w:ind w:right="113"/>
              <w:rPr>
                <w:rFonts w:ascii="Times New Roman" w:hAnsi="Times New Roman" w:cs="Times New Roman"/>
                <w:b w:val="0"/>
                <w:i/>
                <w:sz w:val="16"/>
              </w:rPr>
            </w:pPr>
            <w:r w:rsidRPr="00E65E3B">
              <w:rPr>
                <w:rFonts w:ascii="Times New Roman" w:hAnsi="Times New Roman" w:cs="Times New Roman"/>
                <w:b w:val="0"/>
                <w:i/>
                <w:sz w:val="16"/>
              </w:rPr>
              <w:t>Table 2.7: Resident Population by Nationality</w:t>
            </w:r>
          </w:p>
        </w:tc>
      </w:tr>
      <w:tr w:rsidR="00E65E3B" w:rsidRPr="00E65E3B" w14:paraId="7F58C1CA" w14:textId="77777777" w:rsidTr="00E65E3B">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7370" w:type="dxa"/>
            <w:gridSpan w:val="4"/>
            <w:tcBorders>
              <w:top w:val="single" w:sz="12" w:space="0" w:color="auto"/>
            </w:tcBorders>
            <w:shd w:val="clear" w:color="auto" w:fill="auto"/>
          </w:tcPr>
          <w:p w14:paraId="57309F36" w14:textId="77777777" w:rsidR="00E65E3B" w:rsidRPr="00E65E3B" w:rsidRDefault="00E65E3B" w:rsidP="00E65E3B">
            <w:pPr>
              <w:spacing w:before="40" w:after="120" w:line="240" w:lineRule="atLeast"/>
              <w:ind w:right="113"/>
              <w:rPr>
                <w:rFonts w:ascii="Times New Roman" w:hAnsi="Times New Roman" w:cs="Times New Roman"/>
                <w:sz w:val="20"/>
              </w:rPr>
            </w:pPr>
          </w:p>
        </w:tc>
      </w:tr>
      <w:tr w:rsidR="00E65E3B" w:rsidRPr="00E65E3B" w14:paraId="464E786D" w14:textId="77777777" w:rsidTr="00E65E3B">
        <w:tc>
          <w:tcPr>
            <w:cnfStyle w:val="001000000000" w:firstRow="0" w:lastRow="0" w:firstColumn="1" w:lastColumn="0" w:oddVBand="0" w:evenVBand="0" w:oddHBand="0" w:evenHBand="0" w:firstRowFirstColumn="0" w:firstRowLastColumn="0" w:lastRowFirstColumn="0" w:lastRowLastColumn="0"/>
            <w:tcW w:w="2195" w:type="dxa"/>
            <w:shd w:val="clear" w:color="auto" w:fill="auto"/>
          </w:tcPr>
          <w:p w14:paraId="20A86DF0"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REGION</w:t>
            </w:r>
          </w:p>
        </w:tc>
        <w:tc>
          <w:tcPr>
            <w:tcW w:w="2218" w:type="dxa"/>
            <w:shd w:val="clear" w:color="auto" w:fill="auto"/>
          </w:tcPr>
          <w:p w14:paraId="788E4D8D"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SUB-REGION</w:t>
            </w:r>
          </w:p>
        </w:tc>
        <w:tc>
          <w:tcPr>
            <w:tcW w:w="1582" w:type="dxa"/>
            <w:shd w:val="clear" w:color="auto" w:fill="auto"/>
          </w:tcPr>
          <w:p w14:paraId="0642115D"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NUMBER</w:t>
            </w:r>
          </w:p>
        </w:tc>
        <w:tc>
          <w:tcPr>
            <w:tcW w:w="1375" w:type="dxa"/>
            <w:shd w:val="clear" w:color="auto" w:fill="auto"/>
          </w:tcPr>
          <w:p w14:paraId="2FA0C912"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OF TOTAL</w:t>
            </w:r>
          </w:p>
        </w:tc>
      </w:tr>
      <w:tr w:rsidR="00E65E3B" w:rsidRPr="00E65E3B" w14:paraId="6AC79FD4"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5" w:type="dxa"/>
            <w:vMerge w:val="restart"/>
            <w:shd w:val="clear" w:color="auto" w:fill="auto"/>
          </w:tcPr>
          <w:p w14:paraId="4B6ED2FA"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EUROPEAN</w:t>
            </w:r>
          </w:p>
        </w:tc>
        <w:tc>
          <w:tcPr>
            <w:tcW w:w="2218" w:type="dxa"/>
            <w:shd w:val="clear" w:color="auto" w:fill="auto"/>
          </w:tcPr>
          <w:p w14:paraId="75A09171"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Manx</w:t>
            </w:r>
          </w:p>
        </w:tc>
        <w:tc>
          <w:tcPr>
            <w:tcW w:w="1582" w:type="dxa"/>
            <w:shd w:val="clear" w:color="auto" w:fill="auto"/>
          </w:tcPr>
          <w:p w14:paraId="2BF886FA"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41,424</w:t>
            </w:r>
          </w:p>
        </w:tc>
        <w:tc>
          <w:tcPr>
            <w:tcW w:w="1375" w:type="dxa"/>
            <w:shd w:val="clear" w:color="auto" w:fill="auto"/>
          </w:tcPr>
          <w:p w14:paraId="785EE016"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49.40%</w:t>
            </w:r>
          </w:p>
        </w:tc>
      </w:tr>
      <w:tr w:rsidR="00E65E3B" w:rsidRPr="00E65E3B" w14:paraId="7D51B67C" w14:textId="77777777" w:rsidTr="00E65E3B">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074B8154"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76AD29FC"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British </w:t>
            </w:r>
          </w:p>
        </w:tc>
        <w:tc>
          <w:tcPr>
            <w:tcW w:w="1582" w:type="dxa"/>
            <w:shd w:val="clear" w:color="auto" w:fill="auto"/>
          </w:tcPr>
          <w:p w14:paraId="6C30AAC5"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34,985</w:t>
            </w:r>
          </w:p>
        </w:tc>
        <w:tc>
          <w:tcPr>
            <w:tcW w:w="1375" w:type="dxa"/>
            <w:shd w:val="clear" w:color="auto" w:fill="auto"/>
          </w:tcPr>
          <w:p w14:paraId="22143C15"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41.72%</w:t>
            </w:r>
          </w:p>
        </w:tc>
      </w:tr>
      <w:tr w:rsidR="00E65E3B" w:rsidRPr="00E65E3B" w14:paraId="0DD0E5B4"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42D2B07A"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27C914DC"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Irish </w:t>
            </w:r>
          </w:p>
        </w:tc>
        <w:tc>
          <w:tcPr>
            <w:tcW w:w="1582" w:type="dxa"/>
            <w:shd w:val="clear" w:color="auto" w:fill="auto"/>
          </w:tcPr>
          <w:p w14:paraId="6831FBE9"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1,968</w:t>
            </w:r>
          </w:p>
        </w:tc>
        <w:tc>
          <w:tcPr>
            <w:tcW w:w="1375" w:type="dxa"/>
            <w:shd w:val="clear" w:color="auto" w:fill="auto"/>
          </w:tcPr>
          <w:p w14:paraId="6099F821"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2.35%</w:t>
            </w:r>
          </w:p>
        </w:tc>
      </w:tr>
      <w:tr w:rsidR="00E65E3B" w:rsidRPr="00E65E3B" w14:paraId="4F2318EE" w14:textId="77777777" w:rsidTr="00E65E3B">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2208EA75"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4B174998"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Northern European</w:t>
            </w:r>
          </w:p>
        </w:tc>
        <w:tc>
          <w:tcPr>
            <w:tcW w:w="1582" w:type="dxa"/>
            <w:shd w:val="clear" w:color="auto" w:fill="auto"/>
          </w:tcPr>
          <w:p w14:paraId="576F23CF"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245</w:t>
            </w:r>
          </w:p>
        </w:tc>
        <w:tc>
          <w:tcPr>
            <w:tcW w:w="1375" w:type="dxa"/>
            <w:shd w:val="clear" w:color="auto" w:fill="auto"/>
          </w:tcPr>
          <w:p w14:paraId="5DBDA300"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0.29%</w:t>
            </w:r>
          </w:p>
        </w:tc>
      </w:tr>
      <w:tr w:rsidR="00E65E3B" w:rsidRPr="00E65E3B" w14:paraId="7576A9F1"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10804BD0"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24E92CE0"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Eastern European</w:t>
            </w:r>
          </w:p>
        </w:tc>
        <w:tc>
          <w:tcPr>
            <w:tcW w:w="1582" w:type="dxa"/>
            <w:shd w:val="clear" w:color="auto" w:fill="auto"/>
          </w:tcPr>
          <w:p w14:paraId="206B5DB3"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1,523</w:t>
            </w:r>
          </w:p>
        </w:tc>
        <w:tc>
          <w:tcPr>
            <w:tcW w:w="1375" w:type="dxa"/>
            <w:shd w:val="clear" w:color="auto" w:fill="auto"/>
          </w:tcPr>
          <w:p w14:paraId="51F66B13"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1.82%</w:t>
            </w:r>
          </w:p>
        </w:tc>
      </w:tr>
      <w:tr w:rsidR="00E65E3B" w:rsidRPr="00E65E3B" w14:paraId="589F24F6" w14:textId="77777777" w:rsidTr="00E65E3B">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64626DEC"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2F1FDBD0"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Southern European</w:t>
            </w:r>
          </w:p>
        </w:tc>
        <w:tc>
          <w:tcPr>
            <w:tcW w:w="1582" w:type="dxa"/>
            <w:shd w:val="clear" w:color="auto" w:fill="auto"/>
          </w:tcPr>
          <w:p w14:paraId="744095AC"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647</w:t>
            </w:r>
          </w:p>
        </w:tc>
        <w:tc>
          <w:tcPr>
            <w:tcW w:w="1375" w:type="dxa"/>
            <w:shd w:val="clear" w:color="auto" w:fill="auto"/>
          </w:tcPr>
          <w:p w14:paraId="6CBAE2E4"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0.77%</w:t>
            </w:r>
          </w:p>
        </w:tc>
      </w:tr>
      <w:tr w:rsidR="00E65E3B" w:rsidRPr="00E65E3B" w14:paraId="2B268C9B"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6C59CD01"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4C1A7ED2"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Western European </w:t>
            </w:r>
          </w:p>
        </w:tc>
        <w:tc>
          <w:tcPr>
            <w:tcW w:w="1582" w:type="dxa"/>
            <w:shd w:val="clear" w:color="auto" w:fill="auto"/>
          </w:tcPr>
          <w:p w14:paraId="2F802804"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386</w:t>
            </w:r>
          </w:p>
        </w:tc>
        <w:tc>
          <w:tcPr>
            <w:tcW w:w="1375" w:type="dxa"/>
            <w:shd w:val="clear" w:color="auto" w:fill="auto"/>
          </w:tcPr>
          <w:p w14:paraId="628BE03E"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0.46%</w:t>
            </w:r>
          </w:p>
        </w:tc>
      </w:tr>
      <w:tr w:rsidR="00E65E3B" w:rsidRPr="00E65E3B" w14:paraId="4B18C6F5" w14:textId="77777777" w:rsidTr="00E65E3B">
        <w:tc>
          <w:tcPr>
            <w:cnfStyle w:val="001000000000" w:firstRow="0" w:lastRow="0" w:firstColumn="1" w:lastColumn="0" w:oddVBand="0" w:evenVBand="0" w:oddHBand="0" w:evenHBand="0" w:firstRowFirstColumn="0" w:firstRowLastColumn="0" w:lastRowFirstColumn="0" w:lastRowLastColumn="0"/>
            <w:tcW w:w="2195" w:type="dxa"/>
            <w:shd w:val="clear" w:color="auto" w:fill="auto"/>
          </w:tcPr>
          <w:p w14:paraId="00ECE73C"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1B6FA2DE"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TOTAL</w:t>
            </w:r>
          </w:p>
        </w:tc>
        <w:tc>
          <w:tcPr>
            <w:tcW w:w="1582" w:type="dxa"/>
            <w:shd w:val="clear" w:color="auto" w:fill="auto"/>
          </w:tcPr>
          <w:p w14:paraId="24C7EFB9"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81,178</w:t>
            </w:r>
          </w:p>
        </w:tc>
        <w:tc>
          <w:tcPr>
            <w:tcW w:w="1375" w:type="dxa"/>
            <w:shd w:val="clear" w:color="auto" w:fill="auto"/>
          </w:tcPr>
          <w:p w14:paraId="25445FB7"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96.81%</w:t>
            </w:r>
          </w:p>
        </w:tc>
      </w:tr>
      <w:tr w:rsidR="00E65E3B" w:rsidRPr="00E65E3B" w14:paraId="17F37A78"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5" w:type="dxa"/>
            <w:vMerge w:val="restart"/>
            <w:shd w:val="clear" w:color="auto" w:fill="auto"/>
          </w:tcPr>
          <w:p w14:paraId="1095948A"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 xml:space="preserve">AFRICAN </w:t>
            </w:r>
          </w:p>
        </w:tc>
        <w:tc>
          <w:tcPr>
            <w:tcW w:w="2218" w:type="dxa"/>
            <w:shd w:val="clear" w:color="auto" w:fill="auto"/>
          </w:tcPr>
          <w:p w14:paraId="557020BD"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Northern African </w:t>
            </w:r>
          </w:p>
        </w:tc>
        <w:tc>
          <w:tcPr>
            <w:tcW w:w="1582" w:type="dxa"/>
            <w:shd w:val="clear" w:color="auto" w:fill="auto"/>
          </w:tcPr>
          <w:p w14:paraId="49A4CBC0"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19</w:t>
            </w:r>
          </w:p>
        </w:tc>
        <w:tc>
          <w:tcPr>
            <w:tcW w:w="1375" w:type="dxa"/>
            <w:shd w:val="clear" w:color="auto" w:fill="auto"/>
          </w:tcPr>
          <w:p w14:paraId="52295D77"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0.02%</w:t>
            </w:r>
          </w:p>
        </w:tc>
      </w:tr>
      <w:tr w:rsidR="00E65E3B" w:rsidRPr="00E65E3B" w14:paraId="7F3A1C90" w14:textId="77777777" w:rsidTr="00E65E3B">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72AE1812"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1BDE5983"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Eastern African </w:t>
            </w:r>
          </w:p>
        </w:tc>
        <w:tc>
          <w:tcPr>
            <w:tcW w:w="1582" w:type="dxa"/>
            <w:shd w:val="clear" w:color="auto" w:fill="auto"/>
          </w:tcPr>
          <w:p w14:paraId="3C1CAA84"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66</w:t>
            </w:r>
          </w:p>
        </w:tc>
        <w:tc>
          <w:tcPr>
            <w:tcW w:w="1375" w:type="dxa"/>
            <w:shd w:val="clear" w:color="auto" w:fill="auto"/>
          </w:tcPr>
          <w:p w14:paraId="32C65F13"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0.08%</w:t>
            </w:r>
          </w:p>
        </w:tc>
      </w:tr>
      <w:tr w:rsidR="00E65E3B" w:rsidRPr="00E65E3B" w14:paraId="198277A3"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7366B725"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468D09F1"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Southern African</w:t>
            </w:r>
          </w:p>
        </w:tc>
        <w:tc>
          <w:tcPr>
            <w:tcW w:w="1582" w:type="dxa"/>
            <w:shd w:val="clear" w:color="auto" w:fill="auto"/>
          </w:tcPr>
          <w:p w14:paraId="2BC33400"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722</w:t>
            </w:r>
          </w:p>
        </w:tc>
        <w:tc>
          <w:tcPr>
            <w:tcW w:w="1375" w:type="dxa"/>
            <w:shd w:val="clear" w:color="auto" w:fill="auto"/>
          </w:tcPr>
          <w:p w14:paraId="7AAEA87B"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0.86%</w:t>
            </w:r>
          </w:p>
        </w:tc>
      </w:tr>
      <w:tr w:rsidR="00E65E3B" w:rsidRPr="00E65E3B" w14:paraId="165C2DBE" w14:textId="77777777" w:rsidTr="00E65E3B">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3D3472EB"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20297EE2"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Western African </w:t>
            </w:r>
          </w:p>
        </w:tc>
        <w:tc>
          <w:tcPr>
            <w:tcW w:w="1582" w:type="dxa"/>
            <w:shd w:val="clear" w:color="auto" w:fill="auto"/>
          </w:tcPr>
          <w:p w14:paraId="72F571F3"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71</w:t>
            </w:r>
          </w:p>
        </w:tc>
        <w:tc>
          <w:tcPr>
            <w:tcW w:w="1375" w:type="dxa"/>
            <w:shd w:val="clear" w:color="auto" w:fill="auto"/>
          </w:tcPr>
          <w:p w14:paraId="4D216CEA"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0.08%</w:t>
            </w:r>
          </w:p>
        </w:tc>
      </w:tr>
      <w:tr w:rsidR="00E65E3B" w:rsidRPr="00E65E3B" w14:paraId="4271534B"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6953989B"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47125032"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Middle African</w:t>
            </w:r>
          </w:p>
        </w:tc>
        <w:tc>
          <w:tcPr>
            <w:tcW w:w="1582" w:type="dxa"/>
            <w:shd w:val="clear" w:color="auto" w:fill="auto"/>
          </w:tcPr>
          <w:p w14:paraId="249B587F"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7</w:t>
            </w:r>
          </w:p>
        </w:tc>
        <w:tc>
          <w:tcPr>
            <w:tcW w:w="1375" w:type="dxa"/>
            <w:shd w:val="clear" w:color="auto" w:fill="auto"/>
          </w:tcPr>
          <w:p w14:paraId="769EBACD"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0.01%</w:t>
            </w:r>
          </w:p>
        </w:tc>
      </w:tr>
      <w:tr w:rsidR="00E65E3B" w:rsidRPr="00E65E3B" w14:paraId="54DCE024" w14:textId="77777777" w:rsidTr="00E65E3B">
        <w:tc>
          <w:tcPr>
            <w:cnfStyle w:val="001000000000" w:firstRow="0" w:lastRow="0" w:firstColumn="1" w:lastColumn="0" w:oddVBand="0" w:evenVBand="0" w:oddHBand="0" w:evenHBand="0" w:firstRowFirstColumn="0" w:firstRowLastColumn="0" w:lastRowFirstColumn="0" w:lastRowLastColumn="0"/>
            <w:tcW w:w="2195" w:type="dxa"/>
            <w:shd w:val="clear" w:color="auto" w:fill="auto"/>
          </w:tcPr>
          <w:p w14:paraId="109531CD"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46A438E0"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TOTAL</w:t>
            </w:r>
          </w:p>
        </w:tc>
        <w:tc>
          <w:tcPr>
            <w:tcW w:w="1582" w:type="dxa"/>
            <w:shd w:val="clear" w:color="auto" w:fill="auto"/>
          </w:tcPr>
          <w:p w14:paraId="2526B415"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885</w:t>
            </w:r>
          </w:p>
        </w:tc>
        <w:tc>
          <w:tcPr>
            <w:tcW w:w="1375" w:type="dxa"/>
            <w:shd w:val="clear" w:color="auto" w:fill="auto"/>
          </w:tcPr>
          <w:p w14:paraId="58D740C6"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1.06%</w:t>
            </w:r>
          </w:p>
        </w:tc>
      </w:tr>
      <w:tr w:rsidR="00E65E3B" w:rsidRPr="00E65E3B" w14:paraId="0C7DB774"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5" w:type="dxa"/>
            <w:vMerge w:val="restart"/>
            <w:shd w:val="clear" w:color="auto" w:fill="auto"/>
          </w:tcPr>
          <w:p w14:paraId="388FBAB7"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AMERICAS</w:t>
            </w:r>
          </w:p>
        </w:tc>
        <w:tc>
          <w:tcPr>
            <w:tcW w:w="2218" w:type="dxa"/>
            <w:shd w:val="clear" w:color="auto" w:fill="auto"/>
          </w:tcPr>
          <w:p w14:paraId="7CFADF0F"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North American</w:t>
            </w:r>
          </w:p>
        </w:tc>
        <w:tc>
          <w:tcPr>
            <w:tcW w:w="1582" w:type="dxa"/>
            <w:shd w:val="clear" w:color="auto" w:fill="auto"/>
          </w:tcPr>
          <w:p w14:paraId="3F4C47D2"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339</w:t>
            </w:r>
          </w:p>
        </w:tc>
        <w:tc>
          <w:tcPr>
            <w:tcW w:w="1375" w:type="dxa"/>
            <w:shd w:val="clear" w:color="auto" w:fill="auto"/>
          </w:tcPr>
          <w:p w14:paraId="6C6C296A"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0.40%</w:t>
            </w:r>
          </w:p>
        </w:tc>
      </w:tr>
      <w:tr w:rsidR="00E65E3B" w:rsidRPr="00E65E3B" w14:paraId="6EBE7889" w14:textId="77777777" w:rsidTr="00E65E3B">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4DF39F01"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1627B63E"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Caribbean </w:t>
            </w:r>
          </w:p>
        </w:tc>
        <w:tc>
          <w:tcPr>
            <w:tcW w:w="1582" w:type="dxa"/>
            <w:shd w:val="clear" w:color="auto" w:fill="auto"/>
          </w:tcPr>
          <w:p w14:paraId="0C8729F0"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26</w:t>
            </w:r>
          </w:p>
        </w:tc>
        <w:tc>
          <w:tcPr>
            <w:tcW w:w="1375" w:type="dxa"/>
            <w:shd w:val="clear" w:color="auto" w:fill="auto"/>
          </w:tcPr>
          <w:p w14:paraId="3860A59E"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0.03%</w:t>
            </w:r>
          </w:p>
        </w:tc>
      </w:tr>
      <w:tr w:rsidR="00E65E3B" w:rsidRPr="00E65E3B" w14:paraId="22A5BD83"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1C230D51"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07C2A57C"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South American</w:t>
            </w:r>
          </w:p>
        </w:tc>
        <w:tc>
          <w:tcPr>
            <w:tcW w:w="1582" w:type="dxa"/>
            <w:shd w:val="clear" w:color="auto" w:fill="auto"/>
          </w:tcPr>
          <w:p w14:paraId="51533D58"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71</w:t>
            </w:r>
          </w:p>
        </w:tc>
        <w:tc>
          <w:tcPr>
            <w:tcW w:w="1375" w:type="dxa"/>
            <w:shd w:val="clear" w:color="auto" w:fill="auto"/>
          </w:tcPr>
          <w:p w14:paraId="016534C3"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0.08%</w:t>
            </w:r>
          </w:p>
        </w:tc>
      </w:tr>
      <w:tr w:rsidR="00E65E3B" w:rsidRPr="00E65E3B" w14:paraId="64C294A7" w14:textId="77777777" w:rsidTr="00E65E3B">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4B64058F"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5736226A"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Central American</w:t>
            </w:r>
          </w:p>
        </w:tc>
        <w:tc>
          <w:tcPr>
            <w:tcW w:w="1582" w:type="dxa"/>
            <w:shd w:val="clear" w:color="auto" w:fill="auto"/>
          </w:tcPr>
          <w:p w14:paraId="52D32E66"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23</w:t>
            </w:r>
          </w:p>
        </w:tc>
        <w:tc>
          <w:tcPr>
            <w:tcW w:w="1375" w:type="dxa"/>
            <w:shd w:val="clear" w:color="auto" w:fill="auto"/>
          </w:tcPr>
          <w:p w14:paraId="0AA7DC7E"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0.03%</w:t>
            </w:r>
          </w:p>
        </w:tc>
      </w:tr>
      <w:tr w:rsidR="00E65E3B" w:rsidRPr="00E65E3B" w14:paraId="554E4E06"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5" w:type="dxa"/>
            <w:shd w:val="clear" w:color="auto" w:fill="auto"/>
          </w:tcPr>
          <w:p w14:paraId="17CDC46E"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4BF569CE"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TOTAL</w:t>
            </w:r>
          </w:p>
        </w:tc>
        <w:tc>
          <w:tcPr>
            <w:tcW w:w="1582" w:type="dxa"/>
            <w:shd w:val="clear" w:color="auto" w:fill="auto"/>
          </w:tcPr>
          <w:p w14:paraId="20E8E65E"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459</w:t>
            </w:r>
          </w:p>
        </w:tc>
        <w:tc>
          <w:tcPr>
            <w:tcW w:w="1375" w:type="dxa"/>
            <w:shd w:val="clear" w:color="auto" w:fill="auto"/>
          </w:tcPr>
          <w:p w14:paraId="21DA7885"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0.55%</w:t>
            </w:r>
          </w:p>
        </w:tc>
      </w:tr>
      <w:tr w:rsidR="00E65E3B" w:rsidRPr="00E65E3B" w14:paraId="7812DA6A" w14:textId="77777777" w:rsidTr="00E65E3B">
        <w:tc>
          <w:tcPr>
            <w:cnfStyle w:val="001000000000" w:firstRow="0" w:lastRow="0" w:firstColumn="1" w:lastColumn="0" w:oddVBand="0" w:evenVBand="0" w:oddHBand="0" w:evenHBand="0" w:firstRowFirstColumn="0" w:firstRowLastColumn="0" w:lastRowFirstColumn="0" w:lastRowLastColumn="0"/>
            <w:tcW w:w="2195" w:type="dxa"/>
            <w:vMerge w:val="restart"/>
            <w:shd w:val="clear" w:color="auto" w:fill="auto"/>
          </w:tcPr>
          <w:p w14:paraId="38140F80"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ASIAN</w:t>
            </w:r>
          </w:p>
        </w:tc>
        <w:tc>
          <w:tcPr>
            <w:tcW w:w="2218" w:type="dxa"/>
            <w:shd w:val="clear" w:color="auto" w:fill="auto"/>
          </w:tcPr>
          <w:p w14:paraId="74A37ABD"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Eastern Asian </w:t>
            </w:r>
          </w:p>
        </w:tc>
        <w:tc>
          <w:tcPr>
            <w:tcW w:w="1582" w:type="dxa"/>
            <w:shd w:val="clear" w:color="auto" w:fill="auto"/>
          </w:tcPr>
          <w:p w14:paraId="3EA88B50"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214</w:t>
            </w:r>
          </w:p>
        </w:tc>
        <w:tc>
          <w:tcPr>
            <w:tcW w:w="1375" w:type="dxa"/>
            <w:shd w:val="clear" w:color="auto" w:fill="auto"/>
          </w:tcPr>
          <w:p w14:paraId="62F55035"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0.26%</w:t>
            </w:r>
          </w:p>
        </w:tc>
      </w:tr>
      <w:tr w:rsidR="00E65E3B" w:rsidRPr="00E65E3B" w14:paraId="59BA6045"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06521A8F"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16D191C8"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South-eastern Asian </w:t>
            </w:r>
          </w:p>
        </w:tc>
        <w:tc>
          <w:tcPr>
            <w:tcW w:w="1582" w:type="dxa"/>
            <w:shd w:val="clear" w:color="auto" w:fill="auto"/>
          </w:tcPr>
          <w:p w14:paraId="00D2511E"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647</w:t>
            </w:r>
          </w:p>
        </w:tc>
        <w:tc>
          <w:tcPr>
            <w:tcW w:w="1375" w:type="dxa"/>
            <w:shd w:val="clear" w:color="auto" w:fill="auto"/>
          </w:tcPr>
          <w:p w14:paraId="1F7EACDD"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0.77%</w:t>
            </w:r>
          </w:p>
        </w:tc>
      </w:tr>
      <w:tr w:rsidR="00E65E3B" w:rsidRPr="00E65E3B" w14:paraId="333CFFAB" w14:textId="77777777" w:rsidTr="00E65E3B">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5E0C0F11"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0FAAF92A"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Southern Asian </w:t>
            </w:r>
          </w:p>
        </w:tc>
        <w:tc>
          <w:tcPr>
            <w:tcW w:w="1582" w:type="dxa"/>
            <w:shd w:val="clear" w:color="auto" w:fill="auto"/>
          </w:tcPr>
          <w:p w14:paraId="2D2568A5"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208</w:t>
            </w:r>
          </w:p>
        </w:tc>
        <w:tc>
          <w:tcPr>
            <w:tcW w:w="1375" w:type="dxa"/>
            <w:shd w:val="clear" w:color="auto" w:fill="auto"/>
          </w:tcPr>
          <w:p w14:paraId="0F2C581D"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0.25%</w:t>
            </w:r>
          </w:p>
        </w:tc>
      </w:tr>
      <w:tr w:rsidR="00E65E3B" w:rsidRPr="00E65E3B" w14:paraId="31A9B736"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46290043"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2DFBEC92"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Western Asian</w:t>
            </w:r>
          </w:p>
        </w:tc>
        <w:tc>
          <w:tcPr>
            <w:tcW w:w="1582" w:type="dxa"/>
            <w:shd w:val="clear" w:color="auto" w:fill="auto"/>
          </w:tcPr>
          <w:p w14:paraId="34AF7BE6"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70</w:t>
            </w:r>
          </w:p>
        </w:tc>
        <w:tc>
          <w:tcPr>
            <w:tcW w:w="1375" w:type="dxa"/>
            <w:shd w:val="clear" w:color="auto" w:fill="auto"/>
          </w:tcPr>
          <w:p w14:paraId="4B30FEBF"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0.08%</w:t>
            </w:r>
          </w:p>
        </w:tc>
      </w:tr>
      <w:tr w:rsidR="00E65E3B" w:rsidRPr="00E65E3B" w14:paraId="709E9EB5" w14:textId="77777777" w:rsidTr="00E65E3B">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56E65394"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5D21411C"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Central Asian </w:t>
            </w:r>
          </w:p>
        </w:tc>
        <w:tc>
          <w:tcPr>
            <w:tcW w:w="1582" w:type="dxa"/>
            <w:shd w:val="clear" w:color="auto" w:fill="auto"/>
          </w:tcPr>
          <w:p w14:paraId="5FCBC209"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5</w:t>
            </w:r>
          </w:p>
        </w:tc>
        <w:tc>
          <w:tcPr>
            <w:tcW w:w="1375" w:type="dxa"/>
            <w:shd w:val="clear" w:color="auto" w:fill="auto"/>
          </w:tcPr>
          <w:p w14:paraId="26DFBE92"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0.01%</w:t>
            </w:r>
          </w:p>
        </w:tc>
      </w:tr>
      <w:tr w:rsidR="00E65E3B" w:rsidRPr="00E65E3B" w14:paraId="00593461"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5" w:type="dxa"/>
            <w:shd w:val="clear" w:color="auto" w:fill="auto"/>
          </w:tcPr>
          <w:p w14:paraId="103B8463"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56527C8A"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TOTAL</w:t>
            </w:r>
          </w:p>
        </w:tc>
        <w:tc>
          <w:tcPr>
            <w:tcW w:w="1582" w:type="dxa"/>
            <w:shd w:val="clear" w:color="auto" w:fill="auto"/>
          </w:tcPr>
          <w:p w14:paraId="3580AB47"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1,144</w:t>
            </w:r>
          </w:p>
        </w:tc>
        <w:tc>
          <w:tcPr>
            <w:tcW w:w="1375" w:type="dxa"/>
            <w:shd w:val="clear" w:color="auto" w:fill="auto"/>
          </w:tcPr>
          <w:p w14:paraId="243780E9"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1.36%</w:t>
            </w:r>
          </w:p>
        </w:tc>
      </w:tr>
      <w:tr w:rsidR="00E65E3B" w:rsidRPr="00E65E3B" w14:paraId="2D8385CC" w14:textId="77777777" w:rsidTr="00E65E3B">
        <w:tc>
          <w:tcPr>
            <w:cnfStyle w:val="001000000000" w:firstRow="0" w:lastRow="0" w:firstColumn="1" w:lastColumn="0" w:oddVBand="0" w:evenVBand="0" w:oddHBand="0" w:evenHBand="0" w:firstRowFirstColumn="0" w:firstRowLastColumn="0" w:lastRowFirstColumn="0" w:lastRowLastColumn="0"/>
            <w:tcW w:w="2195" w:type="dxa"/>
            <w:vMerge w:val="restart"/>
            <w:shd w:val="clear" w:color="auto" w:fill="auto"/>
          </w:tcPr>
          <w:p w14:paraId="793B1685"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OCEANIAN</w:t>
            </w:r>
          </w:p>
        </w:tc>
        <w:tc>
          <w:tcPr>
            <w:tcW w:w="2218" w:type="dxa"/>
            <w:shd w:val="clear" w:color="auto" w:fill="auto"/>
          </w:tcPr>
          <w:p w14:paraId="6ADBEFBD"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Australian &amp; New Zealander</w:t>
            </w:r>
          </w:p>
        </w:tc>
        <w:tc>
          <w:tcPr>
            <w:tcW w:w="1582" w:type="dxa"/>
            <w:shd w:val="clear" w:color="auto" w:fill="auto"/>
          </w:tcPr>
          <w:p w14:paraId="128924D1"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187</w:t>
            </w:r>
          </w:p>
        </w:tc>
        <w:tc>
          <w:tcPr>
            <w:tcW w:w="1375" w:type="dxa"/>
            <w:shd w:val="clear" w:color="auto" w:fill="auto"/>
          </w:tcPr>
          <w:p w14:paraId="325622D8"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0.22% </w:t>
            </w:r>
          </w:p>
        </w:tc>
      </w:tr>
      <w:tr w:rsidR="00E65E3B" w:rsidRPr="00E65E3B" w14:paraId="659BA6A2"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5" w:type="dxa"/>
            <w:vMerge/>
            <w:shd w:val="clear" w:color="auto" w:fill="auto"/>
          </w:tcPr>
          <w:p w14:paraId="29B0A7F8"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shd w:val="clear" w:color="auto" w:fill="auto"/>
          </w:tcPr>
          <w:p w14:paraId="7928AC28"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Melanesian </w:t>
            </w:r>
          </w:p>
        </w:tc>
        <w:tc>
          <w:tcPr>
            <w:tcW w:w="1582" w:type="dxa"/>
            <w:shd w:val="clear" w:color="auto" w:fill="auto"/>
          </w:tcPr>
          <w:p w14:paraId="28617D48"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w:t>
            </w:r>
          </w:p>
        </w:tc>
        <w:tc>
          <w:tcPr>
            <w:tcW w:w="1375" w:type="dxa"/>
            <w:shd w:val="clear" w:color="auto" w:fill="auto"/>
          </w:tcPr>
          <w:p w14:paraId="3F100BA6"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0.00%</w:t>
            </w:r>
          </w:p>
        </w:tc>
      </w:tr>
      <w:tr w:rsidR="00E65E3B" w:rsidRPr="00E65E3B" w14:paraId="2BF8FA5F" w14:textId="77777777" w:rsidTr="00E65E3B">
        <w:tc>
          <w:tcPr>
            <w:cnfStyle w:val="001000000000" w:firstRow="0" w:lastRow="0" w:firstColumn="1" w:lastColumn="0" w:oddVBand="0" w:evenVBand="0" w:oddHBand="0" w:evenHBand="0" w:firstRowFirstColumn="0" w:firstRowLastColumn="0" w:lastRowFirstColumn="0" w:lastRowLastColumn="0"/>
            <w:tcW w:w="2195" w:type="dxa"/>
            <w:tcBorders>
              <w:bottom w:val="single" w:sz="12" w:space="0" w:color="auto"/>
            </w:tcBorders>
            <w:shd w:val="clear" w:color="auto" w:fill="auto"/>
          </w:tcPr>
          <w:p w14:paraId="1F54920F"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2218" w:type="dxa"/>
            <w:tcBorders>
              <w:bottom w:val="single" w:sz="12" w:space="0" w:color="auto"/>
            </w:tcBorders>
            <w:shd w:val="clear" w:color="auto" w:fill="auto"/>
          </w:tcPr>
          <w:p w14:paraId="0A7410EF"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TOTAL</w:t>
            </w:r>
          </w:p>
        </w:tc>
        <w:tc>
          <w:tcPr>
            <w:tcW w:w="1582" w:type="dxa"/>
            <w:tcBorders>
              <w:bottom w:val="single" w:sz="12" w:space="0" w:color="auto"/>
            </w:tcBorders>
            <w:shd w:val="clear" w:color="auto" w:fill="auto"/>
          </w:tcPr>
          <w:p w14:paraId="21BA5F3E"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191</w:t>
            </w:r>
          </w:p>
        </w:tc>
        <w:tc>
          <w:tcPr>
            <w:tcW w:w="1375" w:type="dxa"/>
            <w:tcBorders>
              <w:bottom w:val="single" w:sz="12" w:space="0" w:color="auto"/>
            </w:tcBorders>
            <w:shd w:val="clear" w:color="auto" w:fill="auto"/>
          </w:tcPr>
          <w:p w14:paraId="05E48CC4"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0.23%</w:t>
            </w:r>
          </w:p>
        </w:tc>
      </w:tr>
    </w:tbl>
    <w:p w14:paraId="09A9C6B6" w14:textId="77777777" w:rsidR="004B7877" w:rsidRDefault="004B7877" w:rsidP="004B7877">
      <w:pPr>
        <w:rPr>
          <w:rFonts w:ascii="Times New Roman" w:hAnsi="Times New Roman" w:cs="Times New Roman"/>
          <w:b/>
        </w:rPr>
      </w:pPr>
    </w:p>
    <w:tbl>
      <w:tblPr>
        <w:tblStyle w:val="PlainTable1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18"/>
        <w:gridCol w:w="1886"/>
        <w:gridCol w:w="1690"/>
        <w:gridCol w:w="1976"/>
      </w:tblGrid>
      <w:tr w:rsidR="004B7877" w:rsidRPr="00E65E3B" w14:paraId="5D8E03FE" w14:textId="77777777" w:rsidTr="00E65E3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370" w:type="dxa"/>
            <w:gridSpan w:val="4"/>
            <w:tcBorders>
              <w:top w:val="single" w:sz="4" w:space="0" w:color="auto"/>
              <w:bottom w:val="single" w:sz="12" w:space="0" w:color="auto"/>
            </w:tcBorders>
            <w:shd w:val="clear" w:color="auto" w:fill="auto"/>
            <w:vAlign w:val="bottom"/>
          </w:tcPr>
          <w:p w14:paraId="1435586D" w14:textId="77777777" w:rsidR="004B7877" w:rsidRPr="00E65E3B" w:rsidRDefault="004B7877" w:rsidP="00E65E3B">
            <w:pPr>
              <w:spacing w:before="80" w:after="80" w:line="200" w:lineRule="exact"/>
              <w:ind w:right="113"/>
              <w:rPr>
                <w:rFonts w:ascii="Times New Roman" w:hAnsi="Times New Roman" w:cs="Times New Roman"/>
                <w:b w:val="0"/>
                <w:i/>
                <w:sz w:val="16"/>
              </w:rPr>
            </w:pPr>
            <w:r w:rsidRPr="00E65E3B">
              <w:rPr>
                <w:rFonts w:ascii="Times New Roman" w:hAnsi="Times New Roman" w:cs="Times New Roman"/>
                <w:b w:val="0"/>
                <w:i/>
                <w:sz w:val="16"/>
              </w:rPr>
              <w:t>2.10 Resident Population by Ethnicity</w:t>
            </w:r>
          </w:p>
        </w:tc>
      </w:tr>
      <w:tr w:rsidR="00E65E3B" w:rsidRPr="00E65E3B" w14:paraId="1AA176AC" w14:textId="77777777" w:rsidTr="00E65E3B">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7370" w:type="dxa"/>
            <w:gridSpan w:val="4"/>
            <w:tcBorders>
              <w:top w:val="single" w:sz="12" w:space="0" w:color="auto"/>
            </w:tcBorders>
            <w:shd w:val="clear" w:color="auto" w:fill="auto"/>
          </w:tcPr>
          <w:p w14:paraId="255074E7" w14:textId="77777777" w:rsidR="00E65E3B" w:rsidRPr="00E65E3B" w:rsidRDefault="00E65E3B" w:rsidP="00E65E3B">
            <w:pPr>
              <w:spacing w:before="40" w:after="120" w:line="240" w:lineRule="atLeast"/>
              <w:ind w:right="113"/>
              <w:rPr>
                <w:rFonts w:ascii="Times New Roman" w:hAnsi="Times New Roman" w:cs="Times New Roman"/>
                <w:sz w:val="20"/>
              </w:rPr>
            </w:pPr>
          </w:p>
        </w:tc>
      </w:tr>
      <w:tr w:rsidR="00E65E3B" w:rsidRPr="00E65E3B" w14:paraId="581B18F2" w14:textId="77777777" w:rsidTr="00E65E3B">
        <w:tc>
          <w:tcPr>
            <w:cnfStyle w:val="001000000000" w:firstRow="0" w:lastRow="0" w:firstColumn="1" w:lastColumn="0" w:oddVBand="0" w:evenVBand="0" w:oddHBand="0" w:evenHBand="0" w:firstRowFirstColumn="0" w:firstRowLastColumn="0" w:lastRowFirstColumn="0" w:lastRowLastColumn="0"/>
            <w:tcW w:w="1818" w:type="dxa"/>
            <w:shd w:val="clear" w:color="auto" w:fill="auto"/>
          </w:tcPr>
          <w:p w14:paraId="2C3C2288"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 xml:space="preserve">ETHNICITY </w:t>
            </w:r>
          </w:p>
        </w:tc>
        <w:tc>
          <w:tcPr>
            <w:tcW w:w="1886" w:type="dxa"/>
            <w:shd w:val="clear" w:color="auto" w:fill="auto"/>
          </w:tcPr>
          <w:p w14:paraId="1A058D88"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E65E3B">
              <w:rPr>
                <w:rFonts w:ascii="Times New Roman" w:hAnsi="Times New Roman" w:cs="Times New Roman"/>
                <w:bCs/>
                <w:sz w:val="20"/>
              </w:rPr>
              <w:t>ETHNIC GROUP</w:t>
            </w:r>
          </w:p>
        </w:tc>
        <w:tc>
          <w:tcPr>
            <w:tcW w:w="1690" w:type="dxa"/>
            <w:shd w:val="clear" w:color="auto" w:fill="auto"/>
          </w:tcPr>
          <w:p w14:paraId="621350E1"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E65E3B">
              <w:rPr>
                <w:rFonts w:ascii="Times New Roman" w:hAnsi="Times New Roman" w:cs="Times New Roman"/>
                <w:bCs/>
                <w:sz w:val="20"/>
              </w:rPr>
              <w:t>NUMBER</w:t>
            </w:r>
          </w:p>
        </w:tc>
        <w:tc>
          <w:tcPr>
            <w:tcW w:w="1976" w:type="dxa"/>
            <w:shd w:val="clear" w:color="auto" w:fill="auto"/>
          </w:tcPr>
          <w:p w14:paraId="1A12A39A"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rPr>
            </w:pPr>
            <w:r w:rsidRPr="00E65E3B">
              <w:rPr>
                <w:rFonts w:ascii="Times New Roman" w:hAnsi="Times New Roman" w:cs="Times New Roman"/>
                <w:bCs/>
                <w:sz w:val="20"/>
              </w:rPr>
              <w:t xml:space="preserve">% OF POPULATION </w:t>
            </w:r>
          </w:p>
        </w:tc>
      </w:tr>
      <w:tr w:rsidR="00E65E3B" w:rsidRPr="00E65E3B" w14:paraId="380153F2"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vMerge w:val="restart"/>
            <w:shd w:val="clear" w:color="auto" w:fill="auto"/>
          </w:tcPr>
          <w:p w14:paraId="2298D921"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WHITE</w:t>
            </w:r>
          </w:p>
        </w:tc>
        <w:tc>
          <w:tcPr>
            <w:tcW w:w="1886" w:type="dxa"/>
            <w:shd w:val="clear" w:color="auto" w:fill="auto"/>
          </w:tcPr>
          <w:p w14:paraId="5CCE78F7"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White – Manx</w:t>
            </w:r>
          </w:p>
        </w:tc>
        <w:tc>
          <w:tcPr>
            <w:tcW w:w="1690" w:type="dxa"/>
            <w:shd w:val="clear" w:color="auto" w:fill="auto"/>
          </w:tcPr>
          <w:p w14:paraId="78037B7C"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40,555</w:t>
            </w:r>
          </w:p>
        </w:tc>
        <w:tc>
          <w:tcPr>
            <w:tcW w:w="1976" w:type="dxa"/>
            <w:shd w:val="clear" w:color="auto" w:fill="auto"/>
          </w:tcPr>
          <w:p w14:paraId="38A5497F"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48.2%</w:t>
            </w:r>
          </w:p>
        </w:tc>
      </w:tr>
      <w:tr w:rsidR="00E65E3B" w:rsidRPr="00E65E3B" w14:paraId="60BD8036" w14:textId="77777777" w:rsidTr="00E65E3B">
        <w:tc>
          <w:tcPr>
            <w:cnfStyle w:val="001000000000" w:firstRow="0" w:lastRow="0" w:firstColumn="1" w:lastColumn="0" w:oddVBand="0" w:evenVBand="0" w:oddHBand="0" w:evenHBand="0" w:firstRowFirstColumn="0" w:firstRowLastColumn="0" w:lastRowFirstColumn="0" w:lastRowLastColumn="0"/>
            <w:tcW w:w="1818" w:type="dxa"/>
            <w:vMerge/>
            <w:shd w:val="clear" w:color="auto" w:fill="auto"/>
          </w:tcPr>
          <w:p w14:paraId="25FE3758"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1886" w:type="dxa"/>
            <w:shd w:val="clear" w:color="auto" w:fill="auto"/>
          </w:tcPr>
          <w:p w14:paraId="249DE8F0"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White – British </w:t>
            </w:r>
          </w:p>
        </w:tc>
        <w:tc>
          <w:tcPr>
            <w:tcW w:w="1690" w:type="dxa"/>
            <w:shd w:val="clear" w:color="auto" w:fill="auto"/>
          </w:tcPr>
          <w:p w14:paraId="58FDFAFB"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32,319</w:t>
            </w:r>
          </w:p>
        </w:tc>
        <w:tc>
          <w:tcPr>
            <w:tcW w:w="1976" w:type="dxa"/>
            <w:shd w:val="clear" w:color="auto" w:fill="auto"/>
          </w:tcPr>
          <w:p w14:paraId="22924714"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38.4%</w:t>
            </w:r>
          </w:p>
        </w:tc>
      </w:tr>
      <w:tr w:rsidR="00E65E3B" w:rsidRPr="00E65E3B" w14:paraId="1F7665B0"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vMerge/>
            <w:shd w:val="clear" w:color="auto" w:fill="auto"/>
          </w:tcPr>
          <w:p w14:paraId="60EC8F6D"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1886" w:type="dxa"/>
            <w:shd w:val="clear" w:color="auto" w:fill="auto"/>
          </w:tcPr>
          <w:p w14:paraId="6E473371"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White – Irish</w:t>
            </w:r>
          </w:p>
        </w:tc>
        <w:tc>
          <w:tcPr>
            <w:tcW w:w="1690" w:type="dxa"/>
            <w:shd w:val="clear" w:color="auto" w:fill="auto"/>
          </w:tcPr>
          <w:p w14:paraId="3C8D7701"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2,272</w:t>
            </w:r>
          </w:p>
        </w:tc>
        <w:tc>
          <w:tcPr>
            <w:tcW w:w="1976" w:type="dxa"/>
            <w:shd w:val="clear" w:color="auto" w:fill="auto"/>
          </w:tcPr>
          <w:p w14:paraId="1A1B2C12"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2.7%</w:t>
            </w:r>
          </w:p>
        </w:tc>
      </w:tr>
      <w:tr w:rsidR="00E65E3B" w:rsidRPr="00E65E3B" w14:paraId="6C3A711F" w14:textId="77777777" w:rsidTr="00E65E3B">
        <w:tc>
          <w:tcPr>
            <w:cnfStyle w:val="001000000000" w:firstRow="0" w:lastRow="0" w:firstColumn="1" w:lastColumn="0" w:oddVBand="0" w:evenVBand="0" w:oddHBand="0" w:evenHBand="0" w:firstRowFirstColumn="0" w:firstRowLastColumn="0" w:lastRowFirstColumn="0" w:lastRowLastColumn="0"/>
            <w:tcW w:w="1818" w:type="dxa"/>
            <w:vMerge/>
            <w:shd w:val="clear" w:color="auto" w:fill="auto"/>
          </w:tcPr>
          <w:p w14:paraId="1C27DECA"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1886" w:type="dxa"/>
            <w:shd w:val="clear" w:color="auto" w:fill="auto"/>
          </w:tcPr>
          <w:p w14:paraId="409ABAA8"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White – Irish Traveller</w:t>
            </w:r>
          </w:p>
        </w:tc>
        <w:tc>
          <w:tcPr>
            <w:tcW w:w="1690" w:type="dxa"/>
            <w:shd w:val="clear" w:color="auto" w:fill="auto"/>
          </w:tcPr>
          <w:p w14:paraId="0AF79F9E"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21</w:t>
            </w:r>
          </w:p>
        </w:tc>
        <w:tc>
          <w:tcPr>
            <w:tcW w:w="1976" w:type="dxa"/>
            <w:shd w:val="clear" w:color="auto" w:fill="auto"/>
          </w:tcPr>
          <w:p w14:paraId="58B3290B"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w:t>
            </w:r>
          </w:p>
        </w:tc>
      </w:tr>
      <w:tr w:rsidR="00E65E3B" w:rsidRPr="00E65E3B" w14:paraId="390DB3ED"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vMerge/>
            <w:shd w:val="clear" w:color="auto" w:fill="auto"/>
          </w:tcPr>
          <w:p w14:paraId="1912A235"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1886" w:type="dxa"/>
            <w:shd w:val="clear" w:color="auto" w:fill="auto"/>
          </w:tcPr>
          <w:p w14:paraId="7AE58D1D"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Other Ethnic Group</w:t>
            </w:r>
          </w:p>
        </w:tc>
        <w:tc>
          <w:tcPr>
            <w:tcW w:w="1690" w:type="dxa"/>
            <w:shd w:val="clear" w:color="auto" w:fill="auto"/>
          </w:tcPr>
          <w:p w14:paraId="536384C6"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4,461</w:t>
            </w:r>
          </w:p>
        </w:tc>
        <w:tc>
          <w:tcPr>
            <w:tcW w:w="1976" w:type="dxa"/>
            <w:shd w:val="clear" w:color="auto" w:fill="auto"/>
          </w:tcPr>
          <w:p w14:paraId="2BE987DB"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5.3%</w:t>
            </w:r>
          </w:p>
        </w:tc>
      </w:tr>
      <w:tr w:rsidR="00E65E3B" w:rsidRPr="00E65E3B" w14:paraId="4B261985" w14:textId="77777777" w:rsidTr="00E65E3B">
        <w:tc>
          <w:tcPr>
            <w:cnfStyle w:val="001000000000" w:firstRow="0" w:lastRow="0" w:firstColumn="1" w:lastColumn="0" w:oddVBand="0" w:evenVBand="0" w:oddHBand="0" w:evenHBand="0" w:firstRowFirstColumn="0" w:firstRowLastColumn="0" w:lastRowFirstColumn="0" w:lastRowLastColumn="0"/>
            <w:tcW w:w="1818" w:type="dxa"/>
            <w:shd w:val="clear" w:color="auto" w:fill="auto"/>
          </w:tcPr>
          <w:p w14:paraId="5DBC5CFE"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1886" w:type="dxa"/>
            <w:shd w:val="clear" w:color="auto" w:fill="auto"/>
          </w:tcPr>
          <w:p w14:paraId="1E486A92"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TOTAL</w:t>
            </w:r>
          </w:p>
        </w:tc>
        <w:tc>
          <w:tcPr>
            <w:tcW w:w="1690" w:type="dxa"/>
            <w:shd w:val="clear" w:color="auto" w:fill="auto"/>
          </w:tcPr>
          <w:p w14:paraId="5B2D24E6"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79,628</w:t>
            </w:r>
          </w:p>
        </w:tc>
        <w:tc>
          <w:tcPr>
            <w:tcW w:w="1976" w:type="dxa"/>
            <w:shd w:val="clear" w:color="auto" w:fill="auto"/>
          </w:tcPr>
          <w:p w14:paraId="6DED7ECB"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94.7%</w:t>
            </w:r>
          </w:p>
        </w:tc>
      </w:tr>
      <w:tr w:rsidR="00E65E3B" w:rsidRPr="00E65E3B" w14:paraId="76F84AFC"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vMerge w:val="restart"/>
            <w:shd w:val="clear" w:color="auto" w:fill="auto"/>
          </w:tcPr>
          <w:p w14:paraId="0FADF330"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ASIAN, ASIAN MANX, ASIAN BRITISH</w:t>
            </w:r>
          </w:p>
        </w:tc>
        <w:tc>
          <w:tcPr>
            <w:tcW w:w="1886" w:type="dxa"/>
            <w:shd w:val="clear" w:color="auto" w:fill="auto"/>
          </w:tcPr>
          <w:p w14:paraId="1F57332F"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Asian – Bangladeshi, Bangladeshi Manx, or Bangladeshi British</w:t>
            </w:r>
          </w:p>
        </w:tc>
        <w:tc>
          <w:tcPr>
            <w:tcW w:w="1690" w:type="dxa"/>
            <w:shd w:val="clear" w:color="auto" w:fill="auto"/>
          </w:tcPr>
          <w:p w14:paraId="6F535522"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33</w:t>
            </w:r>
          </w:p>
        </w:tc>
        <w:tc>
          <w:tcPr>
            <w:tcW w:w="1976" w:type="dxa"/>
            <w:shd w:val="clear" w:color="auto" w:fill="auto"/>
          </w:tcPr>
          <w:p w14:paraId="6AF5E8FE"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w:t>
            </w:r>
          </w:p>
        </w:tc>
      </w:tr>
      <w:tr w:rsidR="00E65E3B" w:rsidRPr="00E65E3B" w14:paraId="2137522E" w14:textId="77777777" w:rsidTr="00E65E3B">
        <w:tc>
          <w:tcPr>
            <w:cnfStyle w:val="001000000000" w:firstRow="0" w:lastRow="0" w:firstColumn="1" w:lastColumn="0" w:oddVBand="0" w:evenVBand="0" w:oddHBand="0" w:evenHBand="0" w:firstRowFirstColumn="0" w:firstRowLastColumn="0" w:lastRowFirstColumn="0" w:lastRowLastColumn="0"/>
            <w:tcW w:w="1818" w:type="dxa"/>
            <w:vMerge/>
            <w:shd w:val="clear" w:color="auto" w:fill="auto"/>
          </w:tcPr>
          <w:p w14:paraId="2E61A959"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1886" w:type="dxa"/>
            <w:shd w:val="clear" w:color="auto" w:fill="auto"/>
          </w:tcPr>
          <w:p w14:paraId="73AA8249"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Asian – Chinese, Chinese Manx, or Chinese British </w:t>
            </w:r>
          </w:p>
        </w:tc>
        <w:tc>
          <w:tcPr>
            <w:tcW w:w="1690" w:type="dxa"/>
            <w:shd w:val="clear" w:color="auto" w:fill="auto"/>
          </w:tcPr>
          <w:p w14:paraId="6F552B3E"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557</w:t>
            </w:r>
          </w:p>
        </w:tc>
        <w:tc>
          <w:tcPr>
            <w:tcW w:w="1976" w:type="dxa"/>
            <w:shd w:val="clear" w:color="auto" w:fill="auto"/>
          </w:tcPr>
          <w:p w14:paraId="3168EC20"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0.7%</w:t>
            </w:r>
          </w:p>
        </w:tc>
      </w:tr>
      <w:tr w:rsidR="00E65E3B" w:rsidRPr="00E65E3B" w14:paraId="0D994343"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vMerge/>
            <w:shd w:val="clear" w:color="auto" w:fill="auto"/>
          </w:tcPr>
          <w:p w14:paraId="62587E48"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1886" w:type="dxa"/>
            <w:shd w:val="clear" w:color="auto" w:fill="auto"/>
          </w:tcPr>
          <w:p w14:paraId="77F18C9C"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Asian – Indian, Indian Manx, or Indian British</w:t>
            </w:r>
          </w:p>
        </w:tc>
        <w:tc>
          <w:tcPr>
            <w:tcW w:w="1690" w:type="dxa"/>
            <w:shd w:val="clear" w:color="auto" w:fill="auto"/>
          </w:tcPr>
          <w:p w14:paraId="08AC3190"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496</w:t>
            </w:r>
          </w:p>
        </w:tc>
        <w:tc>
          <w:tcPr>
            <w:tcW w:w="1976" w:type="dxa"/>
            <w:shd w:val="clear" w:color="auto" w:fill="auto"/>
          </w:tcPr>
          <w:p w14:paraId="50F62293"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0.6%</w:t>
            </w:r>
          </w:p>
        </w:tc>
      </w:tr>
      <w:tr w:rsidR="00E65E3B" w:rsidRPr="00E65E3B" w14:paraId="409B4C8B" w14:textId="77777777" w:rsidTr="00E65E3B">
        <w:tc>
          <w:tcPr>
            <w:cnfStyle w:val="001000000000" w:firstRow="0" w:lastRow="0" w:firstColumn="1" w:lastColumn="0" w:oddVBand="0" w:evenVBand="0" w:oddHBand="0" w:evenHBand="0" w:firstRowFirstColumn="0" w:firstRowLastColumn="0" w:lastRowFirstColumn="0" w:lastRowLastColumn="0"/>
            <w:tcW w:w="1818" w:type="dxa"/>
            <w:vMerge/>
            <w:shd w:val="clear" w:color="auto" w:fill="auto"/>
          </w:tcPr>
          <w:p w14:paraId="4BB61D5B"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1886" w:type="dxa"/>
            <w:shd w:val="clear" w:color="auto" w:fill="auto"/>
          </w:tcPr>
          <w:p w14:paraId="249118DB"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Asian – Pakistani, Pakistani Manx, or Pakistani British </w:t>
            </w:r>
          </w:p>
        </w:tc>
        <w:tc>
          <w:tcPr>
            <w:tcW w:w="1690" w:type="dxa"/>
            <w:shd w:val="clear" w:color="auto" w:fill="auto"/>
          </w:tcPr>
          <w:p w14:paraId="6D735981"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135</w:t>
            </w:r>
          </w:p>
        </w:tc>
        <w:tc>
          <w:tcPr>
            <w:tcW w:w="1976" w:type="dxa"/>
            <w:shd w:val="clear" w:color="auto" w:fill="auto"/>
          </w:tcPr>
          <w:p w14:paraId="7D3DA2CB"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0.2%</w:t>
            </w:r>
          </w:p>
        </w:tc>
      </w:tr>
      <w:tr w:rsidR="00E65E3B" w:rsidRPr="00E65E3B" w14:paraId="5C6C021B"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vMerge/>
            <w:shd w:val="clear" w:color="auto" w:fill="auto"/>
          </w:tcPr>
          <w:p w14:paraId="20D441A5"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1886" w:type="dxa"/>
            <w:shd w:val="clear" w:color="auto" w:fill="auto"/>
          </w:tcPr>
          <w:p w14:paraId="09E725EB"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Other Ethnic Group</w:t>
            </w:r>
          </w:p>
        </w:tc>
        <w:tc>
          <w:tcPr>
            <w:tcW w:w="1690" w:type="dxa"/>
            <w:shd w:val="clear" w:color="auto" w:fill="auto"/>
          </w:tcPr>
          <w:p w14:paraId="03A66D16"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1,397</w:t>
            </w:r>
          </w:p>
        </w:tc>
        <w:tc>
          <w:tcPr>
            <w:tcW w:w="1976" w:type="dxa"/>
            <w:shd w:val="clear" w:color="auto" w:fill="auto"/>
          </w:tcPr>
          <w:p w14:paraId="22B387C3"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1.7%</w:t>
            </w:r>
          </w:p>
        </w:tc>
      </w:tr>
      <w:tr w:rsidR="00E65E3B" w:rsidRPr="00E65E3B" w14:paraId="1A830999" w14:textId="77777777" w:rsidTr="00E65E3B">
        <w:tc>
          <w:tcPr>
            <w:cnfStyle w:val="001000000000" w:firstRow="0" w:lastRow="0" w:firstColumn="1" w:lastColumn="0" w:oddVBand="0" w:evenVBand="0" w:oddHBand="0" w:evenHBand="0" w:firstRowFirstColumn="0" w:firstRowLastColumn="0" w:lastRowFirstColumn="0" w:lastRowLastColumn="0"/>
            <w:tcW w:w="1818" w:type="dxa"/>
            <w:shd w:val="clear" w:color="auto" w:fill="auto"/>
          </w:tcPr>
          <w:p w14:paraId="36999D7A"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1886" w:type="dxa"/>
            <w:shd w:val="clear" w:color="auto" w:fill="auto"/>
          </w:tcPr>
          <w:p w14:paraId="3E3B18BA"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TOTAL</w:t>
            </w:r>
          </w:p>
        </w:tc>
        <w:tc>
          <w:tcPr>
            <w:tcW w:w="1690" w:type="dxa"/>
            <w:shd w:val="clear" w:color="auto" w:fill="auto"/>
          </w:tcPr>
          <w:p w14:paraId="7C307561"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2,618</w:t>
            </w:r>
          </w:p>
        </w:tc>
        <w:tc>
          <w:tcPr>
            <w:tcW w:w="1976" w:type="dxa"/>
            <w:shd w:val="clear" w:color="auto" w:fill="auto"/>
          </w:tcPr>
          <w:p w14:paraId="6A13F3F6"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3.1%</w:t>
            </w:r>
          </w:p>
        </w:tc>
      </w:tr>
      <w:tr w:rsidR="00E65E3B" w:rsidRPr="00E65E3B" w14:paraId="550DF1D9"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vMerge w:val="restart"/>
            <w:shd w:val="clear" w:color="auto" w:fill="auto"/>
          </w:tcPr>
          <w:p w14:paraId="3013F545"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BLACK, BLACK MANX, BLACK BRITISH</w:t>
            </w:r>
          </w:p>
        </w:tc>
        <w:tc>
          <w:tcPr>
            <w:tcW w:w="1886" w:type="dxa"/>
            <w:shd w:val="clear" w:color="auto" w:fill="auto"/>
          </w:tcPr>
          <w:p w14:paraId="08B524DF"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Black – African, African Manx, African British </w:t>
            </w:r>
          </w:p>
        </w:tc>
        <w:tc>
          <w:tcPr>
            <w:tcW w:w="1690" w:type="dxa"/>
            <w:shd w:val="clear" w:color="auto" w:fill="auto"/>
          </w:tcPr>
          <w:p w14:paraId="28543975"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359</w:t>
            </w:r>
          </w:p>
        </w:tc>
        <w:tc>
          <w:tcPr>
            <w:tcW w:w="1976" w:type="dxa"/>
            <w:shd w:val="clear" w:color="auto" w:fill="auto"/>
          </w:tcPr>
          <w:p w14:paraId="422D0B0E"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0.4%</w:t>
            </w:r>
          </w:p>
        </w:tc>
      </w:tr>
      <w:tr w:rsidR="00E65E3B" w:rsidRPr="00E65E3B" w14:paraId="2C9EB683" w14:textId="77777777" w:rsidTr="00E65E3B">
        <w:tc>
          <w:tcPr>
            <w:cnfStyle w:val="001000000000" w:firstRow="0" w:lastRow="0" w:firstColumn="1" w:lastColumn="0" w:oddVBand="0" w:evenVBand="0" w:oddHBand="0" w:evenHBand="0" w:firstRowFirstColumn="0" w:firstRowLastColumn="0" w:lastRowFirstColumn="0" w:lastRowLastColumn="0"/>
            <w:tcW w:w="1818" w:type="dxa"/>
            <w:vMerge/>
            <w:shd w:val="clear" w:color="auto" w:fill="auto"/>
          </w:tcPr>
          <w:p w14:paraId="130402E7"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1886" w:type="dxa"/>
            <w:shd w:val="clear" w:color="auto" w:fill="auto"/>
          </w:tcPr>
          <w:p w14:paraId="1BF00F11"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Black – Black, Black Manx, Black British</w:t>
            </w:r>
          </w:p>
        </w:tc>
        <w:tc>
          <w:tcPr>
            <w:tcW w:w="1690" w:type="dxa"/>
            <w:shd w:val="clear" w:color="auto" w:fill="auto"/>
          </w:tcPr>
          <w:p w14:paraId="637ECD06"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57</w:t>
            </w:r>
          </w:p>
        </w:tc>
        <w:tc>
          <w:tcPr>
            <w:tcW w:w="1976" w:type="dxa"/>
            <w:shd w:val="clear" w:color="auto" w:fill="auto"/>
          </w:tcPr>
          <w:p w14:paraId="128C54D2"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0.1%</w:t>
            </w:r>
          </w:p>
        </w:tc>
      </w:tr>
      <w:tr w:rsidR="00E65E3B" w:rsidRPr="00E65E3B" w14:paraId="64842309"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vMerge/>
            <w:shd w:val="clear" w:color="auto" w:fill="auto"/>
          </w:tcPr>
          <w:p w14:paraId="5FCC783C"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1886" w:type="dxa"/>
            <w:shd w:val="clear" w:color="auto" w:fill="auto"/>
          </w:tcPr>
          <w:p w14:paraId="422D7BED"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Black – Caribbean, Caribbean Manx, or Caribbean British </w:t>
            </w:r>
          </w:p>
        </w:tc>
        <w:tc>
          <w:tcPr>
            <w:tcW w:w="1690" w:type="dxa"/>
            <w:shd w:val="clear" w:color="auto" w:fill="auto"/>
          </w:tcPr>
          <w:p w14:paraId="65F7FCAD"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8</w:t>
            </w:r>
          </w:p>
        </w:tc>
        <w:tc>
          <w:tcPr>
            <w:tcW w:w="1976" w:type="dxa"/>
            <w:shd w:val="clear" w:color="auto" w:fill="auto"/>
          </w:tcPr>
          <w:p w14:paraId="75A560EC"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0.0%</w:t>
            </w:r>
          </w:p>
        </w:tc>
      </w:tr>
      <w:tr w:rsidR="00E65E3B" w:rsidRPr="00E65E3B" w14:paraId="0AFDB8C9" w14:textId="77777777" w:rsidTr="00E65E3B">
        <w:tc>
          <w:tcPr>
            <w:cnfStyle w:val="001000000000" w:firstRow="0" w:lastRow="0" w:firstColumn="1" w:lastColumn="0" w:oddVBand="0" w:evenVBand="0" w:oddHBand="0" w:evenHBand="0" w:firstRowFirstColumn="0" w:firstRowLastColumn="0" w:lastRowFirstColumn="0" w:lastRowLastColumn="0"/>
            <w:tcW w:w="1818" w:type="dxa"/>
            <w:shd w:val="clear" w:color="auto" w:fill="auto"/>
          </w:tcPr>
          <w:p w14:paraId="3C41004A"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1886" w:type="dxa"/>
            <w:shd w:val="clear" w:color="auto" w:fill="auto"/>
          </w:tcPr>
          <w:p w14:paraId="24B4DF91"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TOTAL</w:t>
            </w:r>
          </w:p>
        </w:tc>
        <w:tc>
          <w:tcPr>
            <w:tcW w:w="1690" w:type="dxa"/>
            <w:shd w:val="clear" w:color="auto" w:fill="auto"/>
          </w:tcPr>
          <w:p w14:paraId="49F1787F"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483</w:t>
            </w:r>
          </w:p>
        </w:tc>
        <w:tc>
          <w:tcPr>
            <w:tcW w:w="1976" w:type="dxa"/>
            <w:shd w:val="clear" w:color="auto" w:fill="auto"/>
          </w:tcPr>
          <w:p w14:paraId="4FA86A2A"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0.6%</w:t>
            </w:r>
          </w:p>
        </w:tc>
      </w:tr>
      <w:tr w:rsidR="00E65E3B" w:rsidRPr="00E65E3B" w14:paraId="7B29B111"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vMerge w:val="restart"/>
            <w:shd w:val="clear" w:color="auto" w:fill="auto"/>
          </w:tcPr>
          <w:p w14:paraId="42A69D3C" w14:textId="77777777" w:rsidR="004B7877" w:rsidRPr="00E65E3B" w:rsidRDefault="004B7877" w:rsidP="00E65E3B">
            <w:pPr>
              <w:spacing w:before="40" w:after="120" w:line="240" w:lineRule="atLeast"/>
              <w:ind w:right="113"/>
              <w:rPr>
                <w:rFonts w:ascii="Times New Roman" w:hAnsi="Times New Roman" w:cs="Times New Roman"/>
                <w:sz w:val="20"/>
              </w:rPr>
            </w:pPr>
            <w:r w:rsidRPr="00E65E3B">
              <w:rPr>
                <w:rFonts w:ascii="Times New Roman" w:hAnsi="Times New Roman" w:cs="Times New Roman"/>
                <w:sz w:val="20"/>
              </w:rPr>
              <w:t>OTHER ETHNIC GROUP</w:t>
            </w:r>
          </w:p>
        </w:tc>
        <w:tc>
          <w:tcPr>
            <w:tcW w:w="1886" w:type="dxa"/>
            <w:shd w:val="clear" w:color="auto" w:fill="auto"/>
          </w:tcPr>
          <w:p w14:paraId="0CEAD2B4"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Other – Arabic, Arabic Manx, or Arabic British</w:t>
            </w:r>
          </w:p>
        </w:tc>
        <w:tc>
          <w:tcPr>
            <w:tcW w:w="1690" w:type="dxa"/>
            <w:shd w:val="clear" w:color="auto" w:fill="auto"/>
          </w:tcPr>
          <w:p w14:paraId="27A1F6F1"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71</w:t>
            </w:r>
          </w:p>
        </w:tc>
        <w:tc>
          <w:tcPr>
            <w:tcW w:w="1976" w:type="dxa"/>
            <w:shd w:val="clear" w:color="auto" w:fill="auto"/>
          </w:tcPr>
          <w:p w14:paraId="0B8B5432"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0.1%</w:t>
            </w:r>
          </w:p>
        </w:tc>
      </w:tr>
      <w:tr w:rsidR="00E65E3B" w:rsidRPr="00E65E3B" w14:paraId="60C3ECD1" w14:textId="77777777" w:rsidTr="00E65E3B">
        <w:tc>
          <w:tcPr>
            <w:cnfStyle w:val="001000000000" w:firstRow="0" w:lastRow="0" w:firstColumn="1" w:lastColumn="0" w:oddVBand="0" w:evenVBand="0" w:oddHBand="0" w:evenHBand="0" w:firstRowFirstColumn="0" w:firstRowLastColumn="0" w:lastRowFirstColumn="0" w:lastRowLastColumn="0"/>
            <w:tcW w:w="1818" w:type="dxa"/>
            <w:vMerge/>
            <w:shd w:val="clear" w:color="auto" w:fill="auto"/>
          </w:tcPr>
          <w:p w14:paraId="097ACE24"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1886" w:type="dxa"/>
            <w:shd w:val="clear" w:color="auto" w:fill="auto"/>
          </w:tcPr>
          <w:p w14:paraId="47430362"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 xml:space="preserve">Other Ethnic Group </w:t>
            </w:r>
          </w:p>
        </w:tc>
        <w:tc>
          <w:tcPr>
            <w:tcW w:w="1690" w:type="dxa"/>
            <w:shd w:val="clear" w:color="auto" w:fill="auto"/>
          </w:tcPr>
          <w:p w14:paraId="70E5AB4D"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433</w:t>
            </w:r>
          </w:p>
        </w:tc>
        <w:tc>
          <w:tcPr>
            <w:tcW w:w="1976" w:type="dxa"/>
            <w:shd w:val="clear" w:color="auto" w:fill="auto"/>
          </w:tcPr>
          <w:p w14:paraId="35E9ADF9" w14:textId="77777777" w:rsidR="004B7877" w:rsidRPr="00E65E3B" w:rsidRDefault="004B7877" w:rsidP="00E65E3B">
            <w:pPr>
              <w:spacing w:before="40" w:after="120" w:line="240" w:lineRule="atLeast"/>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0.5%</w:t>
            </w:r>
          </w:p>
        </w:tc>
      </w:tr>
      <w:tr w:rsidR="00E65E3B" w:rsidRPr="00E65E3B" w14:paraId="17106A6F" w14:textId="77777777" w:rsidTr="00E6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tcBorders>
              <w:bottom w:val="single" w:sz="12" w:space="0" w:color="auto"/>
            </w:tcBorders>
            <w:shd w:val="clear" w:color="auto" w:fill="auto"/>
          </w:tcPr>
          <w:p w14:paraId="5760F314" w14:textId="77777777" w:rsidR="004B7877" w:rsidRPr="00E65E3B" w:rsidRDefault="004B7877" w:rsidP="00E65E3B">
            <w:pPr>
              <w:spacing w:before="40" w:after="120" w:line="240" w:lineRule="atLeast"/>
              <w:ind w:right="113"/>
              <w:rPr>
                <w:rFonts w:ascii="Times New Roman" w:hAnsi="Times New Roman" w:cs="Times New Roman"/>
                <w:sz w:val="20"/>
              </w:rPr>
            </w:pPr>
          </w:p>
        </w:tc>
        <w:tc>
          <w:tcPr>
            <w:tcW w:w="1886" w:type="dxa"/>
            <w:tcBorders>
              <w:bottom w:val="single" w:sz="12" w:space="0" w:color="auto"/>
            </w:tcBorders>
            <w:shd w:val="clear" w:color="auto" w:fill="auto"/>
          </w:tcPr>
          <w:p w14:paraId="3D5A2859"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TOTAL</w:t>
            </w:r>
          </w:p>
        </w:tc>
        <w:tc>
          <w:tcPr>
            <w:tcW w:w="1690" w:type="dxa"/>
            <w:tcBorders>
              <w:bottom w:val="single" w:sz="12" w:space="0" w:color="auto"/>
            </w:tcBorders>
            <w:shd w:val="clear" w:color="auto" w:fill="auto"/>
          </w:tcPr>
          <w:p w14:paraId="46CAAF41"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504</w:t>
            </w:r>
          </w:p>
        </w:tc>
        <w:tc>
          <w:tcPr>
            <w:tcW w:w="1976" w:type="dxa"/>
            <w:tcBorders>
              <w:bottom w:val="single" w:sz="12" w:space="0" w:color="auto"/>
            </w:tcBorders>
            <w:shd w:val="clear" w:color="auto" w:fill="auto"/>
          </w:tcPr>
          <w:p w14:paraId="68B2310B" w14:textId="77777777" w:rsidR="004B7877" w:rsidRPr="00E65E3B" w:rsidRDefault="004B7877" w:rsidP="00E65E3B">
            <w:pPr>
              <w:spacing w:before="40" w:after="120" w:line="240" w:lineRule="atLeast"/>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65E3B">
              <w:rPr>
                <w:rFonts w:ascii="Times New Roman" w:hAnsi="Times New Roman" w:cs="Times New Roman"/>
                <w:sz w:val="20"/>
              </w:rPr>
              <w:t>0.6%</w:t>
            </w:r>
          </w:p>
        </w:tc>
      </w:tr>
    </w:tbl>
    <w:p w14:paraId="6BCFEC54" w14:textId="77777777" w:rsidR="004B7877" w:rsidRDefault="004B7877" w:rsidP="004B7877">
      <w:pPr>
        <w:rPr>
          <w:rFonts w:ascii="Times New Roman" w:hAnsi="Times New Roman" w:cs="Times New Roman"/>
          <w:b/>
        </w:rPr>
      </w:pPr>
    </w:p>
    <w:p w14:paraId="22AA41B6" w14:textId="77777777" w:rsidR="004B7877" w:rsidRDefault="004B7877" w:rsidP="004B7877">
      <w:pPr>
        <w:rPr>
          <w:rFonts w:ascii="Times New Roman" w:hAnsi="Times New Roman" w:cs="Times New Roman"/>
          <w:b/>
        </w:rPr>
      </w:pPr>
    </w:p>
    <w:p w14:paraId="78A7ABDF" w14:textId="3F52532A" w:rsidR="00E65E3B" w:rsidRDefault="00E65E3B">
      <w:pPr>
        <w:spacing w:after="0" w:line="240" w:lineRule="auto"/>
        <w:rPr>
          <w:rFonts w:ascii="Times New Roman" w:hAnsi="Times New Roman" w:cs="Times New Roman"/>
          <w:b/>
        </w:rPr>
      </w:pPr>
      <w:r>
        <w:rPr>
          <w:rFonts w:ascii="Times New Roman" w:hAnsi="Times New Roman" w:cs="Times New Roman"/>
          <w:b/>
        </w:rPr>
        <w:br w:type="page"/>
      </w:r>
    </w:p>
    <w:p w14:paraId="1501FACC" w14:textId="77A78DDD" w:rsidR="004B7877" w:rsidRDefault="00E65E3B" w:rsidP="00E65E3B">
      <w:pPr>
        <w:pStyle w:val="HChG"/>
      </w:pPr>
      <w:r>
        <w:rPr>
          <w:rFonts w:ascii="Times New Roman" w:hAnsi="Times New Roman" w:cs="Times New Roman"/>
        </w:rPr>
        <w:lastRenderedPageBreak/>
        <w:tab/>
      </w:r>
      <w:r>
        <w:rPr>
          <w:rFonts w:ascii="Times New Roman" w:hAnsi="Times New Roman" w:cs="Times New Roman"/>
        </w:rPr>
        <w:tab/>
      </w:r>
      <w:r w:rsidR="004B7877">
        <w:t>Annex III</w:t>
      </w:r>
    </w:p>
    <w:p w14:paraId="6089238B" w14:textId="765D07E6" w:rsidR="004B7877" w:rsidRDefault="00E65E3B" w:rsidP="00E65E3B">
      <w:pPr>
        <w:pStyle w:val="H1G"/>
      </w:pPr>
      <w:r>
        <w:rPr>
          <w:rFonts w:ascii="Times New Roman" w:hAnsi="Times New Roman" w:cs="Times New Roman"/>
        </w:rPr>
        <w:tab/>
      </w:r>
      <w:r>
        <w:rPr>
          <w:rFonts w:ascii="Times New Roman" w:hAnsi="Times New Roman" w:cs="Times New Roman"/>
        </w:rPr>
        <w:tab/>
      </w:r>
      <w:r w:rsidR="004B7877" w:rsidRPr="00D723AD">
        <w:t>Bailiwick of Guernsey</w:t>
      </w:r>
      <w:bookmarkStart w:id="2" w:name="_Hlk80988676"/>
    </w:p>
    <w:p w14:paraId="1D90A736" w14:textId="0E15CFD6" w:rsidR="004B7877" w:rsidRPr="00C67C3D" w:rsidRDefault="00E65E3B" w:rsidP="00E65E3B">
      <w:pPr>
        <w:pStyle w:val="H1G"/>
      </w:pPr>
      <w:r>
        <w:tab/>
      </w:r>
      <w:r>
        <w:tab/>
      </w:r>
      <w:r w:rsidR="004B7877" w:rsidRPr="00C67C3D">
        <w:t xml:space="preserve">Part One: Legislation and Policy Update </w:t>
      </w:r>
    </w:p>
    <w:p w14:paraId="516B787D" w14:textId="4920D2A6" w:rsidR="004B7877" w:rsidRPr="00E65E3B" w:rsidRDefault="00E65E3B" w:rsidP="00E65E3B">
      <w:pPr>
        <w:pStyle w:val="H4G"/>
        <w:rPr>
          <w:rFonts w:ascii="Times New Roman" w:hAnsi="Times New Roman" w:cs="Times New Roman"/>
          <w:b/>
          <w:bCs/>
          <w:i w:val="0"/>
          <w:iCs/>
        </w:rPr>
      </w:pPr>
      <w:r>
        <w:rPr>
          <w:rFonts w:ascii="Times New Roman" w:hAnsi="Times New Roman" w:cs="Times New Roman"/>
        </w:rPr>
        <w:tab/>
      </w:r>
      <w:r>
        <w:rPr>
          <w:rFonts w:ascii="Times New Roman" w:hAnsi="Times New Roman" w:cs="Times New Roman"/>
        </w:rPr>
        <w:tab/>
      </w:r>
      <w:r w:rsidR="004B7877" w:rsidRPr="00E65E3B">
        <w:rPr>
          <w:rFonts w:ascii="Times New Roman" w:hAnsi="Times New Roman" w:cs="Times New Roman"/>
          <w:b/>
          <w:bCs/>
          <w:i w:val="0"/>
          <w:iCs/>
        </w:rPr>
        <w:t>International Obligations and Policy Priorities</w:t>
      </w:r>
    </w:p>
    <w:p w14:paraId="22FA4441" w14:textId="77777777" w:rsidR="004B7877" w:rsidRPr="00D723AD" w:rsidRDefault="004B7877" w:rsidP="004A7D89">
      <w:pPr>
        <w:pStyle w:val="SingleTxtG"/>
        <w:rPr>
          <w:rFonts w:ascii="Times New Roman" w:hAnsi="Times New Roman" w:cs="Times New Roman"/>
          <w:sz w:val="20"/>
          <w:szCs w:val="20"/>
        </w:rPr>
      </w:pPr>
      <w:r w:rsidRPr="00D723AD">
        <w:rPr>
          <w:rFonts w:ascii="Times New Roman" w:hAnsi="Times New Roman" w:cs="Times New Roman"/>
          <w:sz w:val="20"/>
          <w:szCs w:val="20"/>
        </w:rPr>
        <w:t>The States of Guernsey’s Government Work Plan (‘GWP’) was approved by Guernsey’s parliament in July 2021</w:t>
      </w:r>
      <w:r>
        <w:rPr>
          <w:rFonts w:ascii="Times New Roman" w:hAnsi="Times New Roman" w:cs="Times New Roman"/>
          <w:sz w:val="20"/>
          <w:szCs w:val="20"/>
        </w:rPr>
        <w:t>,</w:t>
      </w:r>
      <w:r w:rsidRPr="00DF3EDD">
        <w:rPr>
          <w:rStyle w:val="FootnoteReference"/>
          <w:rFonts w:cs="Times New Roman"/>
          <w:sz w:val="20"/>
          <w:szCs w:val="20"/>
        </w:rPr>
        <w:footnoteReference w:id="18"/>
      </w:r>
      <w:r w:rsidRPr="00D723AD">
        <w:rPr>
          <w:rFonts w:ascii="Times New Roman" w:hAnsi="Times New Roman" w:cs="Times New Roman"/>
          <w:sz w:val="20"/>
          <w:szCs w:val="20"/>
        </w:rPr>
        <w:t xml:space="preserve"> </w:t>
      </w:r>
      <w:r>
        <w:rPr>
          <w:rFonts w:ascii="Times New Roman" w:hAnsi="Times New Roman" w:cs="Times New Roman"/>
          <w:sz w:val="20"/>
          <w:szCs w:val="20"/>
        </w:rPr>
        <w:t xml:space="preserve">and updated in 2022. </w:t>
      </w:r>
      <w:r w:rsidRPr="00D723AD">
        <w:rPr>
          <w:rFonts w:ascii="Times New Roman" w:hAnsi="Times New Roman" w:cs="Times New Roman"/>
          <w:sz w:val="20"/>
          <w:szCs w:val="20"/>
        </w:rPr>
        <w:t xml:space="preserve">It has most recently superseded the Policy &amp; Resources Plan, and before it the States Strategic Plan. One of the GWP’s priority policy areas is ‘managing the effects of Brexit and meeting international standards’, which demonstrates Guernsey’s commitment to developing its legislation and policy in accordance with </w:t>
      </w:r>
      <w:r>
        <w:rPr>
          <w:rFonts w:ascii="Times New Roman" w:hAnsi="Times New Roman" w:cs="Times New Roman"/>
          <w:sz w:val="20"/>
          <w:szCs w:val="20"/>
        </w:rPr>
        <w:t xml:space="preserve">the </w:t>
      </w:r>
      <w:r w:rsidRPr="00D723AD">
        <w:rPr>
          <w:rFonts w:ascii="Times New Roman" w:hAnsi="Times New Roman" w:cs="Times New Roman"/>
          <w:sz w:val="20"/>
          <w:szCs w:val="20"/>
        </w:rPr>
        <w:t>relevant standards.</w:t>
      </w:r>
    </w:p>
    <w:p w14:paraId="76193A37" w14:textId="181B84DD" w:rsidR="004B7877" w:rsidRPr="00E65E3B" w:rsidRDefault="00E65E3B" w:rsidP="00E65E3B">
      <w:pPr>
        <w:pStyle w:val="H23G"/>
        <w:rPr>
          <w:rFonts w:ascii="Times New Roman" w:hAnsi="Times New Roman" w:cs="Times New Roman"/>
        </w:rPr>
      </w:pPr>
      <w:r>
        <w:rPr>
          <w:rFonts w:ascii="Times New Roman" w:hAnsi="Times New Roman" w:cs="Times New Roman"/>
          <w:sz w:val="20"/>
          <w:szCs w:val="20"/>
        </w:rPr>
        <w:tab/>
      </w:r>
      <w:r>
        <w:rPr>
          <w:rFonts w:ascii="Times New Roman" w:hAnsi="Times New Roman" w:cs="Times New Roman"/>
          <w:sz w:val="20"/>
          <w:szCs w:val="20"/>
        </w:rPr>
        <w:tab/>
      </w:r>
      <w:r w:rsidR="004B7877" w:rsidRPr="00E65E3B">
        <w:rPr>
          <w:rFonts w:ascii="Times New Roman" w:hAnsi="Times New Roman" w:cs="Times New Roman"/>
        </w:rPr>
        <w:t>Criminal Justice Strategy developments</w:t>
      </w:r>
    </w:p>
    <w:p w14:paraId="40DB508F" w14:textId="77777777" w:rsidR="004B7877" w:rsidRPr="007B645D" w:rsidRDefault="004B7877" w:rsidP="004A7D89">
      <w:pPr>
        <w:pStyle w:val="SingleTxtG"/>
        <w:rPr>
          <w:rFonts w:ascii="Times New Roman" w:hAnsi="Times New Roman" w:cs="Times New Roman"/>
          <w:sz w:val="20"/>
          <w:szCs w:val="20"/>
        </w:rPr>
      </w:pPr>
      <w:r w:rsidRPr="00D723AD">
        <w:rPr>
          <w:rFonts w:ascii="Times New Roman" w:hAnsi="Times New Roman" w:cs="Times New Roman"/>
          <w:sz w:val="20"/>
          <w:szCs w:val="20"/>
        </w:rPr>
        <w:t xml:space="preserve">The development of a Justice Framework is a priority under the GWP. The Justice Framework will build on the Criminal Justice Strategy to respond to social justice needs. Developing a Justice Framework is the start of an extended transformational journey towards the development of an inclusive justice policy which recognises the relationship between social, </w:t>
      </w:r>
      <w:proofErr w:type="gramStart"/>
      <w:r w:rsidRPr="00D723AD">
        <w:rPr>
          <w:rFonts w:ascii="Times New Roman" w:hAnsi="Times New Roman" w:cs="Times New Roman"/>
          <w:sz w:val="20"/>
          <w:szCs w:val="20"/>
        </w:rPr>
        <w:t>family</w:t>
      </w:r>
      <w:proofErr w:type="gramEnd"/>
      <w:r w:rsidRPr="00D723AD">
        <w:rPr>
          <w:rFonts w:ascii="Times New Roman" w:hAnsi="Times New Roman" w:cs="Times New Roman"/>
          <w:sz w:val="20"/>
          <w:szCs w:val="20"/>
        </w:rPr>
        <w:t xml:space="preserve"> and criminal justice. The Justice Framework will be informed by the recommendations established in the Justice Review Report, which was considered by Guernsey’s parliament in July 2020.</w:t>
      </w:r>
      <w:r w:rsidRPr="00DF3EDD">
        <w:rPr>
          <w:rStyle w:val="FootnoteReference"/>
          <w:rFonts w:cs="Times New Roman"/>
          <w:sz w:val="20"/>
          <w:szCs w:val="20"/>
        </w:rPr>
        <w:footnoteReference w:id="19"/>
      </w:r>
      <w:r w:rsidRPr="00D723AD">
        <w:rPr>
          <w:rFonts w:ascii="Times New Roman" w:hAnsi="Times New Roman" w:cs="Times New Roman"/>
          <w:sz w:val="20"/>
          <w:szCs w:val="20"/>
        </w:rPr>
        <w:t xml:space="preserve"> The Justice Review Report includes a recommendation that “equality and inclusion should be included as overarching commitments in the future justice framework.”</w:t>
      </w:r>
    </w:p>
    <w:p w14:paraId="38AE4C1A" w14:textId="77777777" w:rsidR="004B7877" w:rsidRPr="007B645D" w:rsidRDefault="004B7877" w:rsidP="004A7D89">
      <w:pPr>
        <w:pStyle w:val="SingleTxtG"/>
        <w:rPr>
          <w:rFonts w:ascii="Times New Roman" w:hAnsi="Times New Roman" w:cs="Times New Roman"/>
          <w:sz w:val="20"/>
          <w:szCs w:val="20"/>
        </w:rPr>
      </w:pPr>
      <w:r w:rsidRPr="00D723AD">
        <w:rPr>
          <w:rFonts w:ascii="Times New Roman" w:hAnsi="Times New Roman" w:cs="Times New Roman"/>
          <w:sz w:val="20"/>
          <w:szCs w:val="20"/>
        </w:rPr>
        <w:t xml:space="preserve">In the spirit of the CERD, the development of a future Justice Framework recognises the importance of engaging with stakeholder groups to support the development of inclusive justice policy. </w:t>
      </w:r>
    </w:p>
    <w:p w14:paraId="11AA463C" w14:textId="77777777" w:rsidR="004B7877" w:rsidRDefault="004B7877" w:rsidP="004A7D89">
      <w:pPr>
        <w:pStyle w:val="SingleTxtG"/>
        <w:rPr>
          <w:rFonts w:ascii="Times New Roman" w:hAnsi="Times New Roman" w:cs="Times New Roman"/>
          <w:sz w:val="20"/>
          <w:szCs w:val="20"/>
        </w:rPr>
      </w:pPr>
      <w:r w:rsidRPr="00D723AD">
        <w:rPr>
          <w:rFonts w:ascii="Times New Roman" w:eastAsia="Times New Roman" w:hAnsi="Times New Roman" w:cs="Times New Roman"/>
          <w:sz w:val="20"/>
          <w:szCs w:val="20"/>
        </w:rPr>
        <w:t xml:space="preserve">Data collection and analysis has been identified as a key theme in the development of the Justice Framework. </w:t>
      </w:r>
      <w:r w:rsidRPr="00D723AD">
        <w:rPr>
          <w:rFonts w:ascii="Times New Roman" w:hAnsi="Times New Roman" w:cs="Times New Roman"/>
          <w:sz w:val="20"/>
          <w:szCs w:val="20"/>
        </w:rPr>
        <w:t>Regarding the identification, recording and prosecution of ‘racial incidents’, it is Guernsey Police Force policy to require the recording of racial incidents and where there is evidence of an offence that is racially motivated. Guernsey Police’s statistics of reported incidents of racial offences are used for internal management information purposes, and key information is reported externally in the Guernsey Police Force’s Annual Reports (see Part 2).</w:t>
      </w:r>
      <w:r w:rsidRPr="00DF3EDD">
        <w:rPr>
          <w:rStyle w:val="FootnoteReference"/>
          <w:rFonts w:cs="Times New Roman"/>
          <w:sz w:val="20"/>
          <w:szCs w:val="20"/>
        </w:rPr>
        <w:footnoteReference w:id="20"/>
      </w:r>
    </w:p>
    <w:p w14:paraId="4C551588" w14:textId="77777777" w:rsidR="004B7877" w:rsidRPr="00D723AD" w:rsidRDefault="004B7877" w:rsidP="004A7D89">
      <w:pPr>
        <w:pStyle w:val="SingleTxtG"/>
        <w:rPr>
          <w:rFonts w:ascii="Times New Roman" w:hAnsi="Times New Roman" w:cs="Times New Roman"/>
          <w:sz w:val="20"/>
          <w:szCs w:val="20"/>
        </w:rPr>
      </w:pPr>
      <w:r w:rsidRPr="00604CD6">
        <w:rPr>
          <w:rFonts w:ascii="Times New Roman" w:hAnsi="Times New Roman" w:cs="Times New Roman"/>
          <w:sz w:val="20"/>
          <w:szCs w:val="20"/>
        </w:rPr>
        <w:t>Guernsey’s parliament agreed the Justice Framework in May 2022. This Framework will inform the development of a Justice Action Plan which will provide a roadmap for justice, capturing government’s commitment to transforming the delivery of justice services and keeping the Island safe and secure.</w:t>
      </w:r>
    </w:p>
    <w:p w14:paraId="447B092A" w14:textId="72D76263" w:rsidR="007F2B9D" w:rsidRPr="007F2B9D" w:rsidRDefault="007F2B9D" w:rsidP="007F2B9D">
      <w:pPr>
        <w:pStyle w:val="H23G"/>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r>
      <w:r w:rsidRPr="007F2B9D">
        <w:rPr>
          <w:rFonts w:ascii="Times New Roman" w:hAnsi="Times New Roman" w:cs="Times New Roman"/>
        </w:rPr>
        <w:t>Discrimination Legislation</w:t>
      </w:r>
    </w:p>
    <w:p w14:paraId="5039030C" w14:textId="111E6320" w:rsidR="004B7877" w:rsidRPr="0071706A" w:rsidRDefault="004B7877" w:rsidP="004A7D89">
      <w:pPr>
        <w:pStyle w:val="SingleTxtG"/>
        <w:rPr>
          <w:rFonts w:ascii="Times New Roman" w:hAnsi="Times New Roman" w:cs="Times New Roman"/>
          <w:b/>
          <w:bCs/>
          <w:sz w:val="20"/>
          <w:szCs w:val="20"/>
        </w:rPr>
      </w:pPr>
      <w:r w:rsidRPr="00DE29D3">
        <w:rPr>
          <w:rFonts w:ascii="Times New Roman" w:hAnsi="Times New Roman" w:cs="Times New Roman"/>
          <w:color w:val="000000"/>
          <w:sz w:val="20"/>
          <w:szCs w:val="20"/>
        </w:rPr>
        <w:t>In 2003, Guernsey</w:t>
      </w:r>
      <w:r>
        <w:rPr>
          <w:rFonts w:ascii="Times New Roman" w:hAnsi="Times New Roman" w:cs="Times New Roman"/>
          <w:color w:val="000000"/>
          <w:sz w:val="20"/>
          <w:szCs w:val="20"/>
        </w:rPr>
        <w:t>’s parliament</w:t>
      </w:r>
      <w:r w:rsidRPr="00DE29D3">
        <w:rPr>
          <w:rFonts w:ascii="Times New Roman" w:hAnsi="Times New Roman" w:cs="Times New Roman"/>
          <w:color w:val="000000"/>
          <w:sz w:val="20"/>
          <w:szCs w:val="20"/>
        </w:rPr>
        <w:t xml:space="preserve"> discussed the principle of introducing multi-ground discrimination legislation.</w:t>
      </w:r>
      <w:r w:rsidRPr="00DE29D3">
        <w:rPr>
          <w:rStyle w:val="FootnoteReference"/>
          <w:rFonts w:cs="Times New Roman"/>
          <w:color w:val="000000"/>
          <w:sz w:val="20"/>
          <w:szCs w:val="20"/>
        </w:rPr>
        <w:t xml:space="preserve"> </w:t>
      </w:r>
      <w:r w:rsidRPr="00DF3EDD">
        <w:rPr>
          <w:rStyle w:val="FootnoteReference"/>
          <w:rFonts w:cs="Times New Roman"/>
          <w:color w:val="000000"/>
          <w:sz w:val="20"/>
          <w:szCs w:val="20"/>
        </w:rPr>
        <w:footnoteReference w:id="21"/>
      </w:r>
      <w:r w:rsidRPr="00DE29D3">
        <w:rPr>
          <w:rFonts w:ascii="Times New Roman" w:hAnsi="Times New Roman" w:cs="Times New Roman"/>
          <w:color w:val="000000"/>
          <w:sz w:val="20"/>
          <w:szCs w:val="20"/>
        </w:rPr>
        <w:t xml:space="preserve"> The first tranche of this legislation, prohibiting discrimination on the grounds of sex, </w:t>
      </w:r>
      <w:proofErr w:type="gramStart"/>
      <w:r w:rsidRPr="00DE29D3">
        <w:rPr>
          <w:rFonts w:ascii="Times New Roman" w:hAnsi="Times New Roman" w:cs="Times New Roman"/>
          <w:color w:val="000000"/>
          <w:sz w:val="20"/>
          <w:szCs w:val="20"/>
        </w:rPr>
        <w:t>marriage</w:t>
      </w:r>
      <w:proofErr w:type="gramEnd"/>
      <w:r w:rsidRPr="00DE29D3">
        <w:rPr>
          <w:rFonts w:ascii="Times New Roman" w:hAnsi="Times New Roman" w:cs="Times New Roman"/>
          <w:color w:val="000000"/>
          <w:sz w:val="20"/>
          <w:szCs w:val="20"/>
        </w:rPr>
        <w:t xml:space="preserve"> and gender reassignment in employment, was introduced in 2006.</w:t>
      </w:r>
      <w:r w:rsidRPr="00DF3EDD">
        <w:rPr>
          <w:rStyle w:val="FootnoteReference"/>
          <w:rFonts w:cs="Times New Roman"/>
          <w:color w:val="000000"/>
          <w:sz w:val="20"/>
          <w:szCs w:val="20"/>
        </w:rPr>
        <w:footnoteReference w:id="22"/>
      </w:r>
      <w:r w:rsidRPr="00DE29D3">
        <w:rPr>
          <w:rFonts w:ascii="Times New Roman" w:hAnsi="Times New Roman" w:cs="Times New Roman"/>
          <w:color w:val="000000"/>
          <w:sz w:val="20"/>
          <w:szCs w:val="20"/>
        </w:rPr>
        <w:t xml:space="preserve"> </w:t>
      </w:r>
    </w:p>
    <w:p w14:paraId="3636CDAF" w14:textId="77777777" w:rsidR="004B7877" w:rsidRPr="007B645D" w:rsidRDefault="004B7877" w:rsidP="004A7D89">
      <w:pPr>
        <w:pStyle w:val="SingleTxtG"/>
        <w:rPr>
          <w:rFonts w:ascii="Times New Roman" w:hAnsi="Times New Roman" w:cs="Times New Roman"/>
          <w:b/>
          <w:bCs/>
          <w:sz w:val="20"/>
          <w:szCs w:val="20"/>
        </w:rPr>
      </w:pPr>
      <w:r w:rsidRPr="0071706A">
        <w:rPr>
          <w:rFonts w:ascii="Times New Roman" w:hAnsi="Times New Roman" w:cs="Times New Roman"/>
          <w:color w:val="000000"/>
          <w:sz w:val="20"/>
          <w:szCs w:val="20"/>
        </w:rPr>
        <w:t xml:space="preserve">In 2013, Guernsey’s </w:t>
      </w:r>
      <w:r>
        <w:rPr>
          <w:rFonts w:ascii="Times New Roman" w:hAnsi="Times New Roman" w:cs="Times New Roman"/>
          <w:color w:val="000000"/>
          <w:sz w:val="20"/>
          <w:szCs w:val="20"/>
        </w:rPr>
        <w:t xml:space="preserve">parliament </w:t>
      </w:r>
      <w:r w:rsidRPr="0071706A">
        <w:rPr>
          <w:rFonts w:ascii="Times New Roman" w:hAnsi="Times New Roman" w:cs="Times New Roman"/>
          <w:color w:val="000000"/>
          <w:sz w:val="20"/>
          <w:szCs w:val="20"/>
        </w:rPr>
        <w:t>unanimously agreed to develop proposals for legislation to protect disabled people and carers from discrimination as part of the Disability and Inclusion Strategy.</w:t>
      </w:r>
      <w:r w:rsidRPr="00DF3EDD">
        <w:rPr>
          <w:rStyle w:val="FootnoteReference"/>
          <w:rFonts w:cs="Times New Roman"/>
          <w:color w:val="000000"/>
          <w:sz w:val="20"/>
          <w:szCs w:val="20"/>
        </w:rPr>
        <w:footnoteReference w:id="23"/>
      </w:r>
      <w:r w:rsidRPr="0071706A">
        <w:rPr>
          <w:rFonts w:ascii="Times New Roman" w:hAnsi="Times New Roman" w:cs="Times New Roman"/>
          <w:color w:val="000000"/>
          <w:sz w:val="20"/>
          <w:szCs w:val="20"/>
        </w:rPr>
        <w:t xml:space="preserve"> In June 2018, Guernsey’s </w:t>
      </w:r>
      <w:r>
        <w:rPr>
          <w:rFonts w:ascii="Times New Roman" w:hAnsi="Times New Roman" w:cs="Times New Roman"/>
          <w:color w:val="000000"/>
          <w:sz w:val="20"/>
          <w:szCs w:val="20"/>
        </w:rPr>
        <w:t xml:space="preserve">parliament </w:t>
      </w:r>
      <w:r w:rsidRPr="0071706A">
        <w:rPr>
          <w:rFonts w:ascii="Times New Roman" w:hAnsi="Times New Roman" w:cs="Times New Roman"/>
          <w:color w:val="000000"/>
          <w:sz w:val="20"/>
          <w:szCs w:val="20"/>
        </w:rPr>
        <w:t>unanimously agreed to extend this to the development of proposals for a piece of legislation to cover multiple grounds of protection.</w:t>
      </w:r>
      <w:r w:rsidRPr="0071706A">
        <w:rPr>
          <w:rStyle w:val="FootnoteReference"/>
          <w:rFonts w:cs="Times New Roman"/>
          <w:color w:val="000000"/>
          <w:sz w:val="20"/>
          <w:szCs w:val="20"/>
        </w:rPr>
        <w:t xml:space="preserve"> </w:t>
      </w:r>
      <w:r w:rsidRPr="00DF3EDD">
        <w:rPr>
          <w:rStyle w:val="FootnoteReference"/>
          <w:rFonts w:cs="Times New Roman"/>
          <w:color w:val="000000"/>
          <w:sz w:val="20"/>
          <w:szCs w:val="20"/>
        </w:rPr>
        <w:footnoteReference w:id="24"/>
      </w:r>
      <w:r w:rsidRPr="0071706A">
        <w:rPr>
          <w:rFonts w:ascii="Times New Roman" w:hAnsi="Times New Roman" w:cs="Times New Roman"/>
          <w:color w:val="000000"/>
          <w:sz w:val="20"/>
          <w:szCs w:val="20"/>
        </w:rPr>
        <w:t xml:space="preserve"> In line with the Resolution from June 2018, Guernsey’s Committee for</w:t>
      </w:r>
      <w:r w:rsidRPr="0071706A">
        <w:rPr>
          <w:rFonts w:ascii="Times New Roman" w:hAnsi="Times New Roman" w:cs="Times New Roman"/>
          <w:i/>
          <w:iCs/>
          <w:color w:val="000000"/>
          <w:sz w:val="20"/>
          <w:szCs w:val="20"/>
        </w:rPr>
        <w:t xml:space="preserve"> </w:t>
      </w:r>
      <w:r w:rsidRPr="0071706A">
        <w:rPr>
          <w:rFonts w:ascii="Times New Roman" w:hAnsi="Times New Roman" w:cs="Times New Roman"/>
          <w:color w:val="000000"/>
          <w:sz w:val="20"/>
          <w:szCs w:val="20"/>
        </w:rPr>
        <w:t>Employment &amp; Social Security (‘the Committee’)</w:t>
      </w:r>
      <w:r w:rsidRPr="0071706A">
        <w:rPr>
          <w:rFonts w:ascii="Times New Roman" w:hAnsi="Times New Roman" w:cs="Times New Roman"/>
          <w:i/>
          <w:iCs/>
          <w:color w:val="000000"/>
          <w:sz w:val="20"/>
          <w:szCs w:val="20"/>
        </w:rPr>
        <w:t xml:space="preserve"> </w:t>
      </w:r>
      <w:r w:rsidRPr="0071706A">
        <w:rPr>
          <w:rFonts w:ascii="Times New Roman" w:hAnsi="Times New Roman" w:cs="Times New Roman"/>
          <w:color w:val="000000"/>
          <w:sz w:val="20"/>
          <w:szCs w:val="20"/>
        </w:rPr>
        <w:t xml:space="preserve">consulted in the summer of 2019 on draft policy proposals for multi-ground discrimination legislation. </w:t>
      </w:r>
      <w:r>
        <w:rPr>
          <w:rFonts w:ascii="Times New Roman" w:hAnsi="Times New Roman" w:cs="Times New Roman"/>
          <w:color w:val="000000"/>
          <w:sz w:val="20"/>
          <w:szCs w:val="20"/>
        </w:rPr>
        <w:t>This</w:t>
      </w:r>
      <w:r w:rsidRPr="0071706A">
        <w:rPr>
          <w:rFonts w:ascii="Times New Roman" w:hAnsi="Times New Roman" w:cs="Times New Roman"/>
          <w:color w:val="000000"/>
          <w:sz w:val="20"/>
          <w:szCs w:val="20"/>
        </w:rPr>
        <w:t xml:space="preserve"> legislation </w:t>
      </w:r>
      <w:r>
        <w:rPr>
          <w:rFonts w:ascii="Times New Roman" w:hAnsi="Times New Roman" w:cs="Times New Roman"/>
          <w:color w:val="000000"/>
          <w:sz w:val="20"/>
          <w:szCs w:val="20"/>
        </w:rPr>
        <w:t>will be introduced in phases, due to t</w:t>
      </w:r>
      <w:r w:rsidRPr="0071706A">
        <w:rPr>
          <w:rFonts w:ascii="Times New Roman" w:hAnsi="Times New Roman" w:cs="Times New Roman"/>
          <w:color w:val="000000"/>
          <w:sz w:val="20"/>
          <w:szCs w:val="20"/>
        </w:rPr>
        <w:t>he quantity of feedback on the details of these proposals, and the desire from some key stakeholders (who supported the principle of introducing new discrimination legislation) for a phased approach to implementing the legislation.</w:t>
      </w:r>
      <w:r w:rsidRPr="00DF3EDD">
        <w:rPr>
          <w:rStyle w:val="FootnoteReference"/>
          <w:rFonts w:cs="Times New Roman"/>
          <w:color w:val="000000"/>
          <w:sz w:val="20"/>
          <w:szCs w:val="20"/>
        </w:rPr>
        <w:footnoteReference w:id="25"/>
      </w:r>
      <w:r w:rsidRPr="0071706A">
        <w:rPr>
          <w:rFonts w:ascii="Times New Roman" w:hAnsi="Times New Roman" w:cs="Times New Roman"/>
          <w:color w:val="000000"/>
          <w:sz w:val="20"/>
          <w:szCs w:val="20"/>
        </w:rPr>
        <w:t xml:space="preserve">  </w:t>
      </w:r>
    </w:p>
    <w:p w14:paraId="6F7D82BF" w14:textId="77777777" w:rsidR="004B7877" w:rsidRPr="007B645D" w:rsidRDefault="004B7877" w:rsidP="004A7D89">
      <w:pPr>
        <w:pStyle w:val="SingleTxtG"/>
        <w:rPr>
          <w:rFonts w:ascii="Times New Roman" w:hAnsi="Times New Roman" w:cs="Times New Roman"/>
          <w:b/>
          <w:bCs/>
          <w:sz w:val="20"/>
          <w:szCs w:val="20"/>
        </w:rPr>
      </w:pPr>
      <w:r w:rsidRPr="0071706A">
        <w:rPr>
          <w:rFonts w:ascii="Times New Roman" w:hAnsi="Times New Roman" w:cs="Times New Roman"/>
          <w:color w:val="000000"/>
          <w:sz w:val="20"/>
          <w:szCs w:val="20"/>
        </w:rPr>
        <w:t xml:space="preserve">In July 2020, Guernsey’s </w:t>
      </w:r>
      <w:r>
        <w:rPr>
          <w:rFonts w:ascii="Times New Roman" w:hAnsi="Times New Roman" w:cs="Times New Roman"/>
          <w:color w:val="000000"/>
          <w:sz w:val="20"/>
          <w:szCs w:val="20"/>
        </w:rPr>
        <w:t xml:space="preserve">parliament </w:t>
      </w:r>
      <w:r w:rsidRPr="0071706A">
        <w:rPr>
          <w:rFonts w:ascii="Times New Roman" w:hAnsi="Times New Roman" w:cs="Times New Roman"/>
          <w:color w:val="000000"/>
          <w:sz w:val="20"/>
          <w:szCs w:val="20"/>
        </w:rPr>
        <w:t>considered policy proposals from the Committee for a new Discrimination Ordinance which would apply in Guernsey.</w:t>
      </w:r>
      <w:r w:rsidRPr="00DF3EDD">
        <w:rPr>
          <w:rStyle w:val="FootnoteReference"/>
          <w:rFonts w:cs="Times New Roman"/>
          <w:color w:val="000000"/>
          <w:sz w:val="20"/>
          <w:szCs w:val="20"/>
        </w:rPr>
        <w:footnoteReference w:id="26"/>
      </w:r>
      <w:r w:rsidRPr="0071706A">
        <w:rPr>
          <w:rFonts w:ascii="Times New Roman" w:hAnsi="Times New Roman" w:cs="Times New Roman"/>
          <w:color w:val="000000"/>
          <w:sz w:val="20"/>
          <w:szCs w:val="20"/>
        </w:rPr>
        <w:t xml:space="preserve"> On 17 July 2020, Guernsey’s </w:t>
      </w:r>
      <w:r>
        <w:rPr>
          <w:rFonts w:ascii="Times New Roman" w:hAnsi="Times New Roman" w:cs="Times New Roman"/>
          <w:color w:val="000000"/>
          <w:sz w:val="20"/>
          <w:szCs w:val="20"/>
        </w:rPr>
        <w:t xml:space="preserve">parliament </w:t>
      </w:r>
      <w:r w:rsidRPr="0071706A">
        <w:rPr>
          <w:rFonts w:ascii="Times New Roman" w:hAnsi="Times New Roman" w:cs="Times New Roman"/>
          <w:color w:val="000000"/>
          <w:sz w:val="20"/>
          <w:szCs w:val="20"/>
        </w:rPr>
        <w:t xml:space="preserve">unanimously </w:t>
      </w:r>
      <w:r>
        <w:rPr>
          <w:rFonts w:ascii="Times New Roman" w:hAnsi="Times New Roman" w:cs="Times New Roman"/>
          <w:color w:val="000000"/>
          <w:sz w:val="20"/>
          <w:szCs w:val="20"/>
        </w:rPr>
        <w:t xml:space="preserve">agreed </w:t>
      </w:r>
      <w:r w:rsidRPr="0071706A">
        <w:rPr>
          <w:rFonts w:ascii="Times New Roman" w:hAnsi="Times New Roman" w:cs="Times New Roman"/>
          <w:color w:val="000000"/>
          <w:sz w:val="20"/>
          <w:szCs w:val="20"/>
        </w:rPr>
        <w:t>to the preparation of an Ordinance to outlaw discrimination on the grounds of disability, carer status and race. </w:t>
      </w:r>
      <w:r>
        <w:rPr>
          <w:rFonts w:ascii="Times New Roman" w:hAnsi="Times New Roman" w:cs="Times New Roman"/>
          <w:color w:val="000000"/>
          <w:sz w:val="20"/>
          <w:szCs w:val="20"/>
        </w:rPr>
        <w:t>A</w:t>
      </w:r>
      <w:r w:rsidRPr="0071706A">
        <w:rPr>
          <w:rFonts w:ascii="Times New Roman" w:hAnsi="Times New Roman" w:cs="Times New Roman"/>
          <w:color w:val="000000"/>
          <w:sz w:val="20"/>
          <w:szCs w:val="20"/>
        </w:rPr>
        <w:t>n amendment to the Committee’s proposals</w:t>
      </w:r>
      <w:r>
        <w:rPr>
          <w:rFonts w:ascii="Times New Roman" w:hAnsi="Times New Roman" w:cs="Times New Roman"/>
          <w:color w:val="000000"/>
          <w:sz w:val="20"/>
          <w:szCs w:val="20"/>
        </w:rPr>
        <w:t xml:space="preserve"> was also approved</w:t>
      </w:r>
      <w:r w:rsidRPr="0071706A">
        <w:rPr>
          <w:rFonts w:ascii="Times New Roman" w:hAnsi="Times New Roman" w:cs="Times New Roman"/>
          <w:color w:val="000000"/>
          <w:sz w:val="20"/>
          <w:szCs w:val="20"/>
        </w:rPr>
        <w:t xml:space="preserve">, which added </w:t>
      </w:r>
      <w:r>
        <w:rPr>
          <w:rFonts w:ascii="Times New Roman" w:hAnsi="Times New Roman" w:cs="Times New Roman"/>
          <w:color w:val="000000"/>
          <w:sz w:val="20"/>
          <w:szCs w:val="20"/>
        </w:rPr>
        <w:t xml:space="preserve">protection for </w:t>
      </w:r>
      <w:r w:rsidRPr="0071706A">
        <w:rPr>
          <w:rFonts w:ascii="Times New Roman" w:hAnsi="Times New Roman" w:cs="Times New Roman"/>
          <w:color w:val="000000"/>
          <w:sz w:val="20"/>
          <w:szCs w:val="20"/>
        </w:rPr>
        <w:t>religious belief and sexual orientation into the first phase of the development of the Ordinance.</w:t>
      </w:r>
      <w:r w:rsidRPr="00DF3EDD">
        <w:rPr>
          <w:rStyle w:val="FootnoteReference"/>
          <w:rFonts w:cs="Times New Roman"/>
          <w:color w:val="000000"/>
          <w:sz w:val="20"/>
          <w:szCs w:val="20"/>
        </w:rPr>
        <w:footnoteReference w:id="27"/>
      </w:r>
      <w:r w:rsidRPr="0071706A">
        <w:rPr>
          <w:rFonts w:ascii="Times New Roman" w:hAnsi="Times New Roman" w:cs="Times New Roman"/>
          <w:color w:val="000000"/>
          <w:sz w:val="20"/>
          <w:szCs w:val="20"/>
        </w:rPr>
        <w:t xml:space="preserve">  </w:t>
      </w:r>
    </w:p>
    <w:p w14:paraId="3D0DC0DD" w14:textId="77777777" w:rsidR="004B7877" w:rsidRPr="007B645D" w:rsidRDefault="004B7877" w:rsidP="004A7D89">
      <w:pPr>
        <w:pStyle w:val="SingleTxtG"/>
        <w:rPr>
          <w:rFonts w:ascii="Times New Roman" w:hAnsi="Times New Roman" w:cs="Times New Roman"/>
          <w:color w:val="000000"/>
          <w:sz w:val="20"/>
          <w:szCs w:val="20"/>
        </w:rPr>
      </w:pPr>
      <w:r w:rsidRPr="002E4875">
        <w:rPr>
          <w:rFonts w:ascii="Times New Roman" w:hAnsi="Times New Roman" w:cs="Times New Roman"/>
          <w:color w:val="000000"/>
          <w:sz w:val="20"/>
          <w:szCs w:val="20"/>
        </w:rPr>
        <w:t xml:space="preserve">In September 2022, </w:t>
      </w:r>
      <w:r w:rsidRPr="0071706A">
        <w:rPr>
          <w:rFonts w:ascii="Times New Roman" w:hAnsi="Times New Roman" w:cs="Times New Roman"/>
          <w:color w:val="000000"/>
          <w:sz w:val="20"/>
          <w:szCs w:val="20"/>
        </w:rPr>
        <w:t xml:space="preserve">Guernsey’s </w:t>
      </w:r>
      <w:r>
        <w:rPr>
          <w:rFonts w:ascii="Times New Roman" w:hAnsi="Times New Roman" w:cs="Times New Roman"/>
          <w:color w:val="000000"/>
          <w:sz w:val="20"/>
          <w:szCs w:val="20"/>
        </w:rPr>
        <w:t xml:space="preserve">parliament </w:t>
      </w:r>
      <w:r w:rsidRPr="002E4875">
        <w:rPr>
          <w:rFonts w:ascii="Times New Roman" w:hAnsi="Times New Roman" w:cs="Times New Roman"/>
          <w:color w:val="000000"/>
          <w:sz w:val="20"/>
          <w:szCs w:val="20"/>
        </w:rPr>
        <w:t>approved and enacted the Prevention of Discrimination (Guernsey) Ordinance, 2022</w:t>
      </w:r>
      <w:r w:rsidRPr="00675607">
        <w:rPr>
          <w:vertAlign w:val="superscript"/>
        </w:rPr>
        <w:footnoteReference w:id="28"/>
      </w:r>
      <w:r w:rsidRPr="002E4875">
        <w:rPr>
          <w:rFonts w:ascii="Times New Roman" w:hAnsi="Times New Roman" w:cs="Times New Roman"/>
          <w:color w:val="000000"/>
          <w:sz w:val="20"/>
          <w:szCs w:val="20"/>
        </w:rPr>
        <w:t xml:space="preserve">. </w:t>
      </w:r>
      <w:r>
        <w:rPr>
          <w:rFonts w:ascii="Times New Roman" w:hAnsi="Times New Roman" w:cs="Times New Roman"/>
          <w:color w:val="000000"/>
          <w:sz w:val="20"/>
          <w:szCs w:val="20"/>
        </w:rPr>
        <w:t xml:space="preserve">The Ordinance </w:t>
      </w:r>
      <w:r w:rsidRPr="002E4875">
        <w:rPr>
          <w:rFonts w:ascii="Times New Roman" w:hAnsi="Times New Roman" w:cs="Times New Roman"/>
          <w:color w:val="000000"/>
          <w:sz w:val="20"/>
          <w:szCs w:val="20"/>
        </w:rPr>
        <w:t xml:space="preserve">prohibits discrimination on five grounds of protection (namely: race, disability, carer status, sexual orientation and religion or belief) in employment, when accessing goods and services, </w:t>
      </w:r>
      <w:proofErr w:type="gramStart"/>
      <w:r w:rsidRPr="002E4875">
        <w:rPr>
          <w:rFonts w:ascii="Times New Roman" w:hAnsi="Times New Roman" w:cs="Times New Roman"/>
          <w:color w:val="000000"/>
          <w:sz w:val="20"/>
          <w:szCs w:val="20"/>
        </w:rPr>
        <w:t>education</w:t>
      </w:r>
      <w:proofErr w:type="gramEnd"/>
      <w:r w:rsidRPr="002E4875">
        <w:rPr>
          <w:rFonts w:ascii="Times New Roman" w:hAnsi="Times New Roman" w:cs="Times New Roman"/>
          <w:color w:val="000000"/>
          <w:sz w:val="20"/>
          <w:szCs w:val="20"/>
        </w:rPr>
        <w:t xml:space="preserve"> and accommodation and in the membership of clubs and associations. </w:t>
      </w:r>
      <w:proofErr w:type="gramStart"/>
      <w:r w:rsidRPr="002E4875">
        <w:rPr>
          <w:rFonts w:ascii="Times New Roman" w:hAnsi="Times New Roman" w:cs="Times New Roman"/>
          <w:color w:val="000000"/>
          <w:sz w:val="20"/>
          <w:szCs w:val="20"/>
        </w:rPr>
        <w:t>The majority of</w:t>
      </w:r>
      <w:proofErr w:type="gramEnd"/>
      <w:r w:rsidRPr="002E4875">
        <w:rPr>
          <w:rFonts w:ascii="Times New Roman" w:hAnsi="Times New Roman" w:cs="Times New Roman"/>
          <w:color w:val="000000"/>
          <w:sz w:val="20"/>
          <w:szCs w:val="20"/>
        </w:rPr>
        <w:t xml:space="preserve"> its provisions will enter into force on 1 October 2023. The Ordinance will introduce protection from discrimination in relation to race from that date, except for complaints in the field of education which have a later implementation date of after 1 September 2025.</w:t>
      </w:r>
    </w:p>
    <w:p w14:paraId="53ACB247" w14:textId="77777777" w:rsidR="004B7877" w:rsidRPr="00E2264B" w:rsidRDefault="004B7877" w:rsidP="004A7D89">
      <w:pPr>
        <w:pStyle w:val="SingleTxtG"/>
        <w:rPr>
          <w:rFonts w:ascii="Times New Roman" w:hAnsi="Times New Roman" w:cs="Times New Roman"/>
          <w:b/>
          <w:bCs/>
          <w:sz w:val="20"/>
          <w:szCs w:val="20"/>
        </w:rPr>
      </w:pPr>
      <w:r w:rsidRPr="0071706A">
        <w:rPr>
          <w:rFonts w:ascii="Times New Roman" w:hAnsi="Times New Roman" w:cs="Times New Roman"/>
          <w:sz w:val="20"/>
          <w:szCs w:val="20"/>
        </w:rPr>
        <w:t xml:space="preserve">In the Ordinance “race” will include colour, descent, nationality, ethnic </w:t>
      </w:r>
      <w:proofErr w:type="gramStart"/>
      <w:r w:rsidRPr="0071706A">
        <w:rPr>
          <w:rFonts w:ascii="Times New Roman" w:hAnsi="Times New Roman" w:cs="Times New Roman"/>
          <w:sz w:val="20"/>
          <w:szCs w:val="20"/>
        </w:rPr>
        <w:t>origins</w:t>
      </w:r>
      <w:proofErr w:type="gramEnd"/>
      <w:r w:rsidRPr="0071706A">
        <w:rPr>
          <w:rFonts w:ascii="Times New Roman" w:hAnsi="Times New Roman" w:cs="Times New Roman"/>
          <w:sz w:val="20"/>
          <w:szCs w:val="20"/>
        </w:rPr>
        <w:t xml:space="preserve"> and national origins. A racial group could comprise two or more distinct racial groups (for example, a </w:t>
      </w:r>
      <w:r w:rsidRPr="0071706A">
        <w:rPr>
          <w:rFonts w:ascii="Times New Roman" w:hAnsi="Times New Roman" w:cs="Times New Roman"/>
          <w:sz w:val="20"/>
          <w:szCs w:val="20"/>
        </w:rPr>
        <w:lastRenderedPageBreak/>
        <w:t>person with a particular combination of colour, nationality/</w:t>
      </w:r>
      <w:proofErr w:type="spellStart"/>
      <w:r w:rsidRPr="0071706A">
        <w:rPr>
          <w:rFonts w:ascii="Times New Roman" w:hAnsi="Times New Roman" w:cs="Times New Roman"/>
          <w:sz w:val="20"/>
          <w:szCs w:val="20"/>
        </w:rPr>
        <w:t>ies</w:t>
      </w:r>
      <w:proofErr w:type="spellEnd"/>
      <w:r w:rsidRPr="0071706A">
        <w:rPr>
          <w:rFonts w:ascii="Times New Roman" w:hAnsi="Times New Roman" w:cs="Times New Roman"/>
          <w:sz w:val="20"/>
          <w:szCs w:val="20"/>
        </w:rPr>
        <w:t xml:space="preserve"> and ethnic origin/s could seek protection </w:t>
      </w:r>
      <w:proofErr w:type="gramStart"/>
      <w:r w:rsidRPr="0071706A">
        <w:rPr>
          <w:rFonts w:ascii="Times New Roman" w:hAnsi="Times New Roman" w:cs="Times New Roman"/>
          <w:sz w:val="20"/>
          <w:szCs w:val="20"/>
        </w:rPr>
        <w:t>on the basis of</w:t>
      </w:r>
      <w:proofErr w:type="gramEnd"/>
      <w:r w:rsidRPr="0071706A">
        <w:rPr>
          <w:rFonts w:ascii="Times New Roman" w:hAnsi="Times New Roman" w:cs="Times New Roman"/>
          <w:sz w:val="20"/>
          <w:szCs w:val="20"/>
        </w:rPr>
        <w:t xml:space="preserve"> any one or the combination of all of these). “Descent” is intended to protect members of communities affected by forms of social stratification such as caste and analogous systems of inherited status which impair their equal enjoyment of human rights. “National origin” refers to a person’s State, </w:t>
      </w:r>
      <w:proofErr w:type="gramStart"/>
      <w:r w:rsidRPr="0071706A">
        <w:rPr>
          <w:rFonts w:ascii="Times New Roman" w:hAnsi="Times New Roman" w:cs="Times New Roman"/>
          <w:sz w:val="20"/>
          <w:szCs w:val="20"/>
        </w:rPr>
        <w:t>nation</w:t>
      </w:r>
      <w:proofErr w:type="gramEnd"/>
      <w:r w:rsidRPr="0071706A">
        <w:rPr>
          <w:rFonts w:ascii="Times New Roman" w:hAnsi="Times New Roman" w:cs="Times New Roman"/>
          <w:sz w:val="20"/>
          <w:szCs w:val="20"/>
        </w:rPr>
        <w:t xml:space="preserve"> or place of origin. Place of origin would include, for example, being of Guernsey origin. </w:t>
      </w:r>
    </w:p>
    <w:p w14:paraId="23403F63" w14:textId="77777777" w:rsidR="004B7877" w:rsidRPr="00E2264B" w:rsidRDefault="004B7877" w:rsidP="004A7D89">
      <w:pPr>
        <w:pStyle w:val="SingleTxtG"/>
        <w:rPr>
          <w:rFonts w:ascii="Times New Roman" w:hAnsi="Times New Roman" w:cs="Times New Roman"/>
          <w:sz w:val="20"/>
          <w:szCs w:val="20"/>
        </w:rPr>
      </w:pPr>
      <w:r w:rsidRPr="00E2264B">
        <w:rPr>
          <w:rFonts w:ascii="Times New Roman" w:hAnsi="Times New Roman" w:cs="Times New Roman"/>
          <w:color w:val="000000"/>
          <w:sz w:val="20"/>
          <w:szCs w:val="20"/>
        </w:rPr>
        <w:t>Further work on protection from age discrimination and extending protection from sex discrimination to fields beyond employment (</w:t>
      </w:r>
      <w:proofErr w:type="gramStart"/>
      <w:r w:rsidRPr="00E2264B">
        <w:rPr>
          <w:rFonts w:ascii="Times New Roman" w:hAnsi="Times New Roman" w:cs="Times New Roman"/>
          <w:color w:val="000000"/>
          <w:sz w:val="20"/>
          <w:szCs w:val="20"/>
        </w:rPr>
        <w:t>i.e.</w:t>
      </w:r>
      <w:proofErr w:type="gramEnd"/>
      <w:r w:rsidRPr="00E2264B">
        <w:rPr>
          <w:rFonts w:ascii="Times New Roman" w:hAnsi="Times New Roman" w:cs="Times New Roman"/>
          <w:color w:val="000000"/>
          <w:sz w:val="20"/>
          <w:szCs w:val="20"/>
        </w:rPr>
        <w:t xml:space="preserve"> goods and services, education, accommodation, membership of clubs and associations) is also due to be undertaken as part of a further phase of legislation, with further work on this to be undertaken in later years.</w:t>
      </w:r>
    </w:p>
    <w:p w14:paraId="72CC7A86" w14:textId="43A8D7C7" w:rsidR="004B7877" w:rsidRPr="007F2B9D" w:rsidRDefault="007F2B9D" w:rsidP="007F2B9D">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7F2B9D">
        <w:rPr>
          <w:rFonts w:ascii="Times New Roman" w:hAnsi="Times New Roman" w:cs="Times New Roman"/>
          <w:sz w:val="20"/>
          <w:szCs w:val="20"/>
        </w:rPr>
        <w:t>Extension of other UN HR instruments</w:t>
      </w:r>
    </w:p>
    <w:p w14:paraId="29856469" w14:textId="77777777" w:rsidR="004B7877" w:rsidRPr="00CB5D3A" w:rsidRDefault="004B7877" w:rsidP="004A7D89">
      <w:pPr>
        <w:pStyle w:val="SingleTxtG"/>
        <w:rPr>
          <w:rFonts w:ascii="Times New Roman" w:hAnsi="Times New Roman" w:cs="Times New Roman"/>
          <w:b/>
          <w:bCs/>
          <w:sz w:val="20"/>
          <w:szCs w:val="20"/>
        </w:rPr>
      </w:pPr>
      <w:r w:rsidRPr="000D03DF">
        <w:rPr>
          <w:rFonts w:ascii="Times New Roman" w:hAnsi="Times New Roman" w:cs="Times New Roman"/>
          <w:sz w:val="20"/>
          <w:szCs w:val="20"/>
        </w:rPr>
        <w:t>In November 2020, the United Nations Convention on the Rights of the Child (‘CRC’) and the Optional Protocols regarding the Involvement of Children in Armed Conflict and the Sale of Children, Child Prostitution and Child Pornography were extended to Guernsey and Alderney.</w:t>
      </w:r>
      <w:r w:rsidRPr="001463CE">
        <w:rPr>
          <w:rStyle w:val="FootnoteReference"/>
          <w:rFonts w:cs="Times New Roman"/>
          <w:sz w:val="20"/>
          <w:szCs w:val="20"/>
        </w:rPr>
        <w:footnoteReference w:id="29"/>
      </w:r>
      <w:r>
        <w:rPr>
          <w:rStyle w:val="FootnoteReference"/>
          <w:rFonts w:cs="Times New Roman"/>
          <w:sz w:val="20"/>
          <w:szCs w:val="20"/>
        </w:rPr>
        <w:footnoteReference w:id="30"/>
      </w:r>
      <w:r>
        <w:rPr>
          <w:rStyle w:val="FootnoteReference"/>
          <w:rFonts w:cs="Times New Roman"/>
          <w:sz w:val="20"/>
          <w:szCs w:val="20"/>
        </w:rPr>
        <w:footnoteReference w:id="31"/>
      </w:r>
      <w:r w:rsidRPr="000D03DF">
        <w:rPr>
          <w:rFonts w:ascii="Times New Roman" w:hAnsi="Times New Roman" w:cs="Times New Roman"/>
          <w:sz w:val="20"/>
          <w:szCs w:val="20"/>
        </w:rPr>
        <w:t xml:space="preserve">  </w:t>
      </w:r>
      <w:bookmarkStart w:id="3" w:name="_Hlk80988704"/>
      <w:bookmarkEnd w:id="2"/>
    </w:p>
    <w:p w14:paraId="7D69E230" w14:textId="2F177D9F" w:rsidR="004B7877" w:rsidRPr="007F2B9D" w:rsidRDefault="007F2B9D" w:rsidP="007F2B9D">
      <w:pPr>
        <w:pStyle w:val="H1G"/>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4B7877" w:rsidRPr="007F2B9D">
        <w:rPr>
          <w:rFonts w:ascii="Times New Roman" w:hAnsi="Times New Roman" w:cs="Times New Roman"/>
        </w:rPr>
        <w:t>Part Two: Statistics</w:t>
      </w:r>
    </w:p>
    <w:p w14:paraId="621747AB" w14:textId="77777777" w:rsidR="004B7877" w:rsidRPr="00CD3379" w:rsidRDefault="004B7877" w:rsidP="004A7D89">
      <w:pPr>
        <w:pStyle w:val="SingleTxtG"/>
        <w:rPr>
          <w:rFonts w:ascii="Times New Roman" w:hAnsi="Times New Roman" w:cs="Times New Roman"/>
          <w:b/>
          <w:bCs/>
          <w:sz w:val="20"/>
          <w:szCs w:val="20"/>
        </w:rPr>
      </w:pPr>
      <w:r w:rsidRPr="00CB5D3A">
        <w:rPr>
          <w:rFonts w:ascii="Times New Roman" w:hAnsi="Times New Roman" w:cs="Times New Roman"/>
          <w:sz w:val="20"/>
          <w:szCs w:val="20"/>
        </w:rPr>
        <w:t>Statistics relating to race and hate crimes are collected from several policy areas. However, due to the relatively low number of reports or incidents, it is not always possible to disaggregate data from a small jurisdiction such as Guernsey in a way that adequately protects privacy.</w:t>
      </w:r>
    </w:p>
    <w:p w14:paraId="32254B41" w14:textId="3D570E23" w:rsidR="004B7877" w:rsidRPr="007F2B9D" w:rsidRDefault="007F2B9D" w:rsidP="007F2B9D">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7F2B9D">
        <w:rPr>
          <w:rFonts w:ascii="Times New Roman" w:hAnsi="Times New Roman" w:cs="Times New Roman"/>
          <w:sz w:val="20"/>
          <w:szCs w:val="20"/>
        </w:rPr>
        <w:t>Guernsey Police statistics regarding racial incidents</w:t>
      </w:r>
    </w:p>
    <w:p w14:paraId="5BC4D82D" w14:textId="77777777" w:rsidR="004B7877" w:rsidRPr="00CD3379" w:rsidRDefault="004B7877" w:rsidP="004A7D89">
      <w:pPr>
        <w:pStyle w:val="SingleTxtG"/>
        <w:rPr>
          <w:rFonts w:ascii="Times New Roman" w:hAnsi="Times New Roman" w:cs="Times New Roman"/>
          <w:b/>
          <w:bCs/>
          <w:sz w:val="20"/>
          <w:szCs w:val="20"/>
        </w:rPr>
      </w:pPr>
      <w:r w:rsidRPr="00CD3379">
        <w:rPr>
          <w:rFonts w:ascii="Times New Roman" w:hAnsi="Times New Roman" w:cs="Times New Roman"/>
          <w:sz w:val="20"/>
          <w:szCs w:val="20"/>
        </w:rPr>
        <w:t>It is Guernsey Police Force policy to require the recording of ‘racial incidents’ and where there is evidence of an offence that is racially motivated at the scene. Guernsey Police holds statistics for reported incidents of racial offences, which are produced below.</w:t>
      </w:r>
    </w:p>
    <w:tbl>
      <w:tblPr>
        <w:tblW w:w="7370" w:type="dxa"/>
        <w:tblInd w:w="1134" w:type="dxa"/>
        <w:tblLayout w:type="fixed"/>
        <w:tblCellMar>
          <w:left w:w="0" w:type="dxa"/>
          <w:right w:w="0" w:type="dxa"/>
        </w:tblCellMar>
        <w:tblLook w:val="04A0" w:firstRow="1" w:lastRow="0" w:firstColumn="1" w:lastColumn="0" w:noHBand="0" w:noVBand="1"/>
      </w:tblPr>
      <w:tblGrid>
        <w:gridCol w:w="384"/>
        <w:gridCol w:w="1301"/>
        <w:gridCol w:w="5685"/>
      </w:tblGrid>
      <w:tr w:rsidR="007F2B9D" w:rsidRPr="007F2B9D" w14:paraId="3F4368E3" w14:textId="77777777" w:rsidTr="007F2B9D">
        <w:trPr>
          <w:tblHeader/>
        </w:trPr>
        <w:tc>
          <w:tcPr>
            <w:tcW w:w="384" w:type="dxa"/>
            <w:tcBorders>
              <w:top w:val="single" w:sz="4" w:space="0" w:color="auto"/>
              <w:bottom w:val="single" w:sz="12" w:space="0" w:color="auto"/>
            </w:tcBorders>
            <w:shd w:val="clear" w:color="auto" w:fill="auto"/>
            <w:noWrap/>
            <w:vAlign w:val="bottom"/>
            <w:hideMark/>
          </w:tcPr>
          <w:p w14:paraId="29A60ED7" w14:textId="77777777" w:rsidR="004B7877" w:rsidRPr="007F2B9D" w:rsidRDefault="004B7877" w:rsidP="007F2B9D">
            <w:pPr>
              <w:spacing w:before="80" w:after="80" w:line="200" w:lineRule="exact"/>
              <w:ind w:right="113"/>
              <w:rPr>
                <w:rFonts w:ascii="Times New Roman" w:hAnsi="Times New Roman" w:cs="Times New Roman"/>
                <w:i/>
                <w:sz w:val="16"/>
              </w:rPr>
            </w:pPr>
            <w:r w:rsidRPr="007F2B9D">
              <w:rPr>
                <w:rFonts w:ascii="Times New Roman" w:hAnsi="Times New Roman" w:cs="Times New Roman"/>
                <w:i/>
                <w:sz w:val="16"/>
              </w:rPr>
              <w:t> </w:t>
            </w:r>
          </w:p>
        </w:tc>
        <w:tc>
          <w:tcPr>
            <w:tcW w:w="1301" w:type="dxa"/>
            <w:tcBorders>
              <w:top w:val="single" w:sz="4" w:space="0" w:color="auto"/>
              <w:bottom w:val="single" w:sz="12" w:space="0" w:color="auto"/>
            </w:tcBorders>
            <w:shd w:val="clear" w:color="auto" w:fill="auto"/>
            <w:noWrap/>
            <w:vAlign w:val="bottom"/>
            <w:hideMark/>
          </w:tcPr>
          <w:p w14:paraId="6294156F" w14:textId="77777777" w:rsidR="004B7877" w:rsidRPr="007F2B9D" w:rsidRDefault="004B7877" w:rsidP="007F2B9D">
            <w:pPr>
              <w:spacing w:before="80" w:after="80" w:line="200" w:lineRule="exact"/>
              <w:ind w:right="113"/>
              <w:rPr>
                <w:rFonts w:ascii="Times New Roman" w:hAnsi="Times New Roman" w:cs="Times New Roman"/>
                <w:i/>
                <w:sz w:val="16"/>
              </w:rPr>
            </w:pPr>
          </w:p>
        </w:tc>
        <w:tc>
          <w:tcPr>
            <w:tcW w:w="5685" w:type="dxa"/>
            <w:tcBorders>
              <w:top w:val="single" w:sz="4" w:space="0" w:color="auto"/>
              <w:bottom w:val="single" w:sz="12" w:space="0" w:color="auto"/>
            </w:tcBorders>
            <w:shd w:val="clear" w:color="auto" w:fill="auto"/>
            <w:noWrap/>
            <w:vAlign w:val="bottom"/>
            <w:hideMark/>
          </w:tcPr>
          <w:p w14:paraId="66074087" w14:textId="77777777" w:rsidR="004B7877" w:rsidRPr="007F2B9D" w:rsidRDefault="004B7877" w:rsidP="007F2B9D">
            <w:pPr>
              <w:spacing w:before="80" w:after="80" w:line="200" w:lineRule="exact"/>
              <w:ind w:right="113"/>
              <w:rPr>
                <w:rFonts w:ascii="Times New Roman" w:hAnsi="Times New Roman" w:cs="Times New Roman"/>
                <w:i/>
                <w:sz w:val="16"/>
              </w:rPr>
            </w:pPr>
          </w:p>
        </w:tc>
      </w:tr>
      <w:tr w:rsidR="007F2B9D" w:rsidRPr="007F2B9D" w14:paraId="282AE540" w14:textId="77777777" w:rsidTr="007F2B9D">
        <w:trPr>
          <w:trHeight w:hRule="exact" w:val="113"/>
        </w:trPr>
        <w:tc>
          <w:tcPr>
            <w:tcW w:w="384" w:type="dxa"/>
            <w:tcBorders>
              <w:top w:val="single" w:sz="12" w:space="0" w:color="auto"/>
            </w:tcBorders>
            <w:shd w:val="clear" w:color="auto" w:fill="auto"/>
            <w:noWrap/>
          </w:tcPr>
          <w:p w14:paraId="27530292" w14:textId="77777777" w:rsidR="007F2B9D" w:rsidRPr="007F2B9D" w:rsidRDefault="007F2B9D" w:rsidP="007F2B9D">
            <w:pPr>
              <w:spacing w:before="40" w:after="120" w:line="240" w:lineRule="atLeast"/>
              <w:ind w:right="113"/>
              <w:rPr>
                <w:rFonts w:ascii="Times New Roman" w:hAnsi="Times New Roman" w:cs="Times New Roman"/>
                <w:sz w:val="20"/>
              </w:rPr>
            </w:pPr>
          </w:p>
        </w:tc>
        <w:tc>
          <w:tcPr>
            <w:tcW w:w="1301" w:type="dxa"/>
            <w:tcBorders>
              <w:top w:val="single" w:sz="12" w:space="0" w:color="auto"/>
            </w:tcBorders>
            <w:shd w:val="clear" w:color="auto" w:fill="auto"/>
            <w:noWrap/>
          </w:tcPr>
          <w:p w14:paraId="36966D89" w14:textId="77777777" w:rsidR="007F2B9D" w:rsidRPr="007F2B9D" w:rsidRDefault="007F2B9D" w:rsidP="007F2B9D">
            <w:pPr>
              <w:spacing w:before="40" w:after="120" w:line="240" w:lineRule="atLeast"/>
              <w:ind w:right="113"/>
              <w:rPr>
                <w:rFonts w:ascii="Times New Roman" w:hAnsi="Times New Roman" w:cs="Times New Roman"/>
                <w:sz w:val="20"/>
              </w:rPr>
            </w:pPr>
          </w:p>
        </w:tc>
        <w:tc>
          <w:tcPr>
            <w:tcW w:w="5685" w:type="dxa"/>
            <w:tcBorders>
              <w:top w:val="single" w:sz="12" w:space="0" w:color="auto"/>
            </w:tcBorders>
            <w:shd w:val="clear" w:color="auto" w:fill="auto"/>
            <w:noWrap/>
          </w:tcPr>
          <w:p w14:paraId="43F4FA16" w14:textId="77777777" w:rsidR="007F2B9D" w:rsidRPr="007F2B9D" w:rsidRDefault="007F2B9D" w:rsidP="007F2B9D">
            <w:pPr>
              <w:spacing w:before="40" w:after="120" w:line="240" w:lineRule="atLeast"/>
              <w:ind w:right="113"/>
              <w:rPr>
                <w:rFonts w:ascii="Times New Roman" w:hAnsi="Times New Roman" w:cs="Times New Roman"/>
                <w:sz w:val="20"/>
              </w:rPr>
            </w:pPr>
          </w:p>
        </w:tc>
      </w:tr>
      <w:tr w:rsidR="007F2B9D" w:rsidRPr="007F2B9D" w14:paraId="047428CE" w14:textId="77777777" w:rsidTr="007F2B9D">
        <w:tc>
          <w:tcPr>
            <w:tcW w:w="384" w:type="dxa"/>
            <w:shd w:val="clear" w:color="auto" w:fill="auto"/>
            <w:noWrap/>
            <w:hideMark/>
          </w:tcPr>
          <w:p w14:paraId="181BB13F"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 </w:t>
            </w:r>
          </w:p>
        </w:tc>
        <w:tc>
          <w:tcPr>
            <w:tcW w:w="1301" w:type="dxa"/>
            <w:shd w:val="clear" w:color="auto" w:fill="auto"/>
            <w:noWrap/>
            <w:hideMark/>
          </w:tcPr>
          <w:p w14:paraId="796B7D1F" w14:textId="77777777" w:rsidR="004B7877" w:rsidRPr="007F2B9D" w:rsidRDefault="004B7877" w:rsidP="007F2B9D">
            <w:pPr>
              <w:spacing w:before="40" w:after="120" w:line="240" w:lineRule="atLeast"/>
              <w:ind w:right="113"/>
              <w:rPr>
                <w:rFonts w:ascii="Times New Roman" w:hAnsi="Times New Roman" w:cs="Times New Roman"/>
                <w:b/>
                <w:bCs/>
                <w:sz w:val="20"/>
              </w:rPr>
            </w:pPr>
            <w:r w:rsidRPr="007F2B9D">
              <w:rPr>
                <w:rFonts w:ascii="Times New Roman" w:hAnsi="Times New Roman" w:cs="Times New Roman"/>
                <w:b/>
                <w:bCs/>
                <w:sz w:val="20"/>
              </w:rPr>
              <w:t>Year</w:t>
            </w:r>
          </w:p>
        </w:tc>
        <w:tc>
          <w:tcPr>
            <w:tcW w:w="5685" w:type="dxa"/>
            <w:shd w:val="clear" w:color="auto" w:fill="auto"/>
            <w:noWrap/>
            <w:hideMark/>
          </w:tcPr>
          <w:p w14:paraId="2BAC1A28" w14:textId="77777777" w:rsidR="004B7877" w:rsidRPr="007F2B9D" w:rsidRDefault="004B7877" w:rsidP="007F2B9D">
            <w:pPr>
              <w:spacing w:before="40" w:after="120" w:line="240" w:lineRule="atLeast"/>
              <w:ind w:right="113"/>
              <w:rPr>
                <w:rFonts w:ascii="Times New Roman" w:hAnsi="Times New Roman" w:cs="Times New Roman"/>
                <w:b/>
                <w:bCs/>
                <w:sz w:val="20"/>
              </w:rPr>
            </w:pPr>
            <w:r w:rsidRPr="007F2B9D">
              <w:rPr>
                <w:rFonts w:ascii="Times New Roman" w:hAnsi="Times New Roman" w:cs="Times New Roman"/>
                <w:b/>
                <w:bCs/>
                <w:sz w:val="20"/>
              </w:rPr>
              <w:t>Number of incidents reported to Guernsey Police by year</w:t>
            </w:r>
          </w:p>
        </w:tc>
      </w:tr>
      <w:tr w:rsidR="004B7877" w:rsidRPr="007F2B9D" w14:paraId="571B39D1" w14:textId="77777777" w:rsidTr="007F2B9D">
        <w:tc>
          <w:tcPr>
            <w:tcW w:w="384" w:type="dxa"/>
            <w:shd w:val="clear" w:color="auto" w:fill="auto"/>
            <w:noWrap/>
            <w:hideMark/>
          </w:tcPr>
          <w:p w14:paraId="774E2A1E"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 </w:t>
            </w:r>
          </w:p>
        </w:tc>
        <w:tc>
          <w:tcPr>
            <w:tcW w:w="1301" w:type="dxa"/>
            <w:shd w:val="clear" w:color="auto" w:fill="auto"/>
            <w:noWrap/>
            <w:hideMark/>
          </w:tcPr>
          <w:p w14:paraId="0CB2C573"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2015</w:t>
            </w:r>
          </w:p>
        </w:tc>
        <w:tc>
          <w:tcPr>
            <w:tcW w:w="5685" w:type="dxa"/>
            <w:shd w:val="clear" w:color="auto" w:fill="auto"/>
            <w:noWrap/>
            <w:hideMark/>
          </w:tcPr>
          <w:p w14:paraId="414D8CB1"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2</w:t>
            </w:r>
          </w:p>
        </w:tc>
      </w:tr>
      <w:tr w:rsidR="004B7877" w:rsidRPr="007F2B9D" w14:paraId="5BC8CFA6" w14:textId="77777777" w:rsidTr="007F2B9D">
        <w:tc>
          <w:tcPr>
            <w:tcW w:w="384" w:type="dxa"/>
            <w:shd w:val="clear" w:color="auto" w:fill="auto"/>
            <w:noWrap/>
            <w:hideMark/>
          </w:tcPr>
          <w:p w14:paraId="4A85E6C2"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 </w:t>
            </w:r>
          </w:p>
        </w:tc>
        <w:tc>
          <w:tcPr>
            <w:tcW w:w="1301" w:type="dxa"/>
            <w:shd w:val="clear" w:color="auto" w:fill="auto"/>
            <w:noWrap/>
            <w:hideMark/>
          </w:tcPr>
          <w:p w14:paraId="0DF28688"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2016</w:t>
            </w:r>
          </w:p>
        </w:tc>
        <w:tc>
          <w:tcPr>
            <w:tcW w:w="5685" w:type="dxa"/>
            <w:shd w:val="clear" w:color="auto" w:fill="auto"/>
            <w:noWrap/>
            <w:hideMark/>
          </w:tcPr>
          <w:p w14:paraId="2C1FD205"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0</w:t>
            </w:r>
          </w:p>
        </w:tc>
      </w:tr>
      <w:tr w:rsidR="004B7877" w:rsidRPr="007F2B9D" w14:paraId="022E2356" w14:textId="77777777" w:rsidTr="007F2B9D">
        <w:tc>
          <w:tcPr>
            <w:tcW w:w="384" w:type="dxa"/>
            <w:shd w:val="clear" w:color="auto" w:fill="auto"/>
            <w:noWrap/>
            <w:hideMark/>
          </w:tcPr>
          <w:p w14:paraId="41D2F83C"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 </w:t>
            </w:r>
          </w:p>
        </w:tc>
        <w:tc>
          <w:tcPr>
            <w:tcW w:w="1301" w:type="dxa"/>
            <w:shd w:val="clear" w:color="auto" w:fill="auto"/>
            <w:noWrap/>
            <w:hideMark/>
          </w:tcPr>
          <w:p w14:paraId="5589E2F9"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2017</w:t>
            </w:r>
          </w:p>
        </w:tc>
        <w:tc>
          <w:tcPr>
            <w:tcW w:w="5685" w:type="dxa"/>
            <w:shd w:val="clear" w:color="auto" w:fill="auto"/>
            <w:noWrap/>
            <w:hideMark/>
          </w:tcPr>
          <w:p w14:paraId="25D547BF"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1</w:t>
            </w:r>
          </w:p>
        </w:tc>
      </w:tr>
      <w:tr w:rsidR="004B7877" w:rsidRPr="007F2B9D" w14:paraId="3F6E7D5C" w14:textId="77777777" w:rsidTr="007F2B9D">
        <w:tc>
          <w:tcPr>
            <w:tcW w:w="384" w:type="dxa"/>
            <w:shd w:val="clear" w:color="auto" w:fill="auto"/>
            <w:noWrap/>
            <w:hideMark/>
          </w:tcPr>
          <w:p w14:paraId="3F0E4F84"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 </w:t>
            </w:r>
          </w:p>
        </w:tc>
        <w:tc>
          <w:tcPr>
            <w:tcW w:w="1301" w:type="dxa"/>
            <w:shd w:val="clear" w:color="auto" w:fill="auto"/>
            <w:noWrap/>
            <w:hideMark/>
          </w:tcPr>
          <w:p w14:paraId="230D5A6B"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2018</w:t>
            </w:r>
          </w:p>
        </w:tc>
        <w:tc>
          <w:tcPr>
            <w:tcW w:w="5685" w:type="dxa"/>
            <w:shd w:val="clear" w:color="auto" w:fill="auto"/>
            <w:noWrap/>
            <w:hideMark/>
          </w:tcPr>
          <w:p w14:paraId="52526EB8"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2</w:t>
            </w:r>
          </w:p>
        </w:tc>
      </w:tr>
      <w:tr w:rsidR="004B7877" w:rsidRPr="007F2B9D" w14:paraId="2032C7EF" w14:textId="77777777" w:rsidTr="007F2B9D">
        <w:tc>
          <w:tcPr>
            <w:tcW w:w="384" w:type="dxa"/>
            <w:shd w:val="clear" w:color="auto" w:fill="auto"/>
            <w:noWrap/>
            <w:hideMark/>
          </w:tcPr>
          <w:p w14:paraId="0CCBF736"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 </w:t>
            </w:r>
          </w:p>
        </w:tc>
        <w:tc>
          <w:tcPr>
            <w:tcW w:w="1301" w:type="dxa"/>
            <w:shd w:val="clear" w:color="auto" w:fill="auto"/>
            <w:noWrap/>
            <w:hideMark/>
          </w:tcPr>
          <w:p w14:paraId="07D77C5B"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2019</w:t>
            </w:r>
          </w:p>
        </w:tc>
        <w:tc>
          <w:tcPr>
            <w:tcW w:w="5685" w:type="dxa"/>
            <w:shd w:val="clear" w:color="auto" w:fill="auto"/>
            <w:noWrap/>
            <w:hideMark/>
          </w:tcPr>
          <w:p w14:paraId="70CA6933"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4</w:t>
            </w:r>
          </w:p>
        </w:tc>
      </w:tr>
      <w:tr w:rsidR="004B7877" w:rsidRPr="007F2B9D" w14:paraId="5A0D5CC9" w14:textId="77777777" w:rsidTr="007F2B9D">
        <w:tc>
          <w:tcPr>
            <w:tcW w:w="384" w:type="dxa"/>
            <w:shd w:val="clear" w:color="auto" w:fill="auto"/>
            <w:noWrap/>
            <w:hideMark/>
          </w:tcPr>
          <w:p w14:paraId="572CDFC8"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lastRenderedPageBreak/>
              <w:t> </w:t>
            </w:r>
          </w:p>
        </w:tc>
        <w:tc>
          <w:tcPr>
            <w:tcW w:w="1301" w:type="dxa"/>
            <w:shd w:val="clear" w:color="auto" w:fill="auto"/>
            <w:noWrap/>
            <w:hideMark/>
          </w:tcPr>
          <w:p w14:paraId="6F91F231"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2020</w:t>
            </w:r>
          </w:p>
        </w:tc>
        <w:tc>
          <w:tcPr>
            <w:tcW w:w="5685" w:type="dxa"/>
            <w:shd w:val="clear" w:color="auto" w:fill="auto"/>
            <w:noWrap/>
            <w:hideMark/>
          </w:tcPr>
          <w:p w14:paraId="4D052947"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4</w:t>
            </w:r>
          </w:p>
        </w:tc>
      </w:tr>
      <w:tr w:rsidR="007F2B9D" w:rsidRPr="007F2B9D" w14:paraId="582F642C" w14:textId="77777777" w:rsidTr="007F2B9D">
        <w:tc>
          <w:tcPr>
            <w:tcW w:w="384" w:type="dxa"/>
            <w:tcBorders>
              <w:bottom w:val="single" w:sz="12" w:space="0" w:color="auto"/>
            </w:tcBorders>
            <w:shd w:val="clear" w:color="auto" w:fill="auto"/>
            <w:noWrap/>
            <w:hideMark/>
          </w:tcPr>
          <w:p w14:paraId="4DAD7C9C"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 </w:t>
            </w:r>
          </w:p>
        </w:tc>
        <w:tc>
          <w:tcPr>
            <w:tcW w:w="1301" w:type="dxa"/>
            <w:tcBorders>
              <w:bottom w:val="single" w:sz="12" w:space="0" w:color="auto"/>
            </w:tcBorders>
            <w:shd w:val="clear" w:color="auto" w:fill="auto"/>
            <w:noWrap/>
            <w:hideMark/>
          </w:tcPr>
          <w:p w14:paraId="1392549A"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 </w:t>
            </w:r>
          </w:p>
        </w:tc>
        <w:tc>
          <w:tcPr>
            <w:tcW w:w="5685" w:type="dxa"/>
            <w:tcBorders>
              <w:bottom w:val="single" w:sz="12" w:space="0" w:color="auto"/>
            </w:tcBorders>
            <w:shd w:val="clear" w:color="auto" w:fill="auto"/>
            <w:noWrap/>
            <w:hideMark/>
          </w:tcPr>
          <w:p w14:paraId="6FC448F2" w14:textId="77777777" w:rsidR="004B7877" w:rsidRPr="007F2B9D" w:rsidRDefault="004B7877" w:rsidP="007F2B9D">
            <w:pPr>
              <w:spacing w:before="40" w:after="120" w:line="240" w:lineRule="atLeast"/>
              <w:ind w:right="113"/>
              <w:rPr>
                <w:rFonts w:ascii="Times New Roman" w:hAnsi="Times New Roman" w:cs="Times New Roman"/>
                <w:sz w:val="20"/>
              </w:rPr>
            </w:pPr>
            <w:r w:rsidRPr="007F2B9D">
              <w:rPr>
                <w:rFonts w:ascii="Times New Roman" w:hAnsi="Times New Roman" w:cs="Times New Roman"/>
                <w:sz w:val="20"/>
              </w:rPr>
              <w:t>Table 1</w:t>
            </w:r>
          </w:p>
        </w:tc>
      </w:tr>
    </w:tbl>
    <w:p w14:paraId="2D22DA5B" w14:textId="77777777" w:rsidR="004B7877" w:rsidRPr="00DF3EDD" w:rsidRDefault="004B7877" w:rsidP="004B7877">
      <w:pPr>
        <w:rPr>
          <w:rFonts w:ascii="Times New Roman" w:hAnsi="Times New Roman" w:cs="Times New Roman"/>
          <w:i/>
          <w:iCs/>
          <w:sz w:val="20"/>
          <w:szCs w:val="20"/>
        </w:rPr>
      </w:pPr>
    </w:p>
    <w:p w14:paraId="2D1F9DE4" w14:textId="2D4499EB" w:rsidR="004B7877" w:rsidRPr="00CA30C3" w:rsidRDefault="00CA30C3" w:rsidP="00CA30C3">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CA30C3">
        <w:rPr>
          <w:rFonts w:ascii="Times New Roman" w:hAnsi="Times New Roman" w:cs="Times New Roman"/>
          <w:sz w:val="20"/>
          <w:szCs w:val="20"/>
        </w:rPr>
        <w:t>Population by Country of Birth data as at the end of March 2016-2020</w:t>
      </w:r>
    </w:p>
    <w:p w14:paraId="30F8FC96" w14:textId="77777777" w:rsidR="004B7877" w:rsidRPr="00CA30C3" w:rsidRDefault="004B7877" w:rsidP="00CA30C3">
      <w:pPr>
        <w:pStyle w:val="Bullet1G"/>
        <w:rPr>
          <w:rFonts w:ascii="Times New Roman" w:hAnsi="Times New Roman" w:cs="Times New Roman"/>
          <w:sz w:val="20"/>
          <w:szCs w:val="20"/>
        </w:rPr>
      </w:pPr>
      <w:r w:rsidRPr="00CA30C3">
        <w:rPr>
          <w:rFonts w:ascii="Times New Roman" w:hAnsi="Times New Roman" w:cs="Times New Roman"/>
          <w:sz w:val="20"/>
          <w:szCs w:val="20"/>
        </w:rPr>
        <w:t>Note: * is used in instances where there are fewer than five people in any one category.</w:t>
      </w:r>
    </w:p>
    <w:p w14:paraId="5AFEC847" w14:textId="77777777" w:rsidR="004B7877" w:rsidRPr="00CA30C3" w:rsidRDefault="004B7877" w:rsidP="00CA30C3">
      <w:pPr>
        <w:pStyle w:val="Bullet1G"/>
        <w:rPr>
          <w:rFonts w:ascii="Times New Roman" w:hAnsi="Times New Roman" w:cs="Times New Roman"/>
          <w:sz w:val="20"/>
          <w:szCs w:val="20"/>
        </w:rPr>
      </w:pPr>
      <w:r w:rsidRPr="00CA30C3">
        <w:rPr>
          <w:rFonts w:ascii="Times New Roman" w:hAnsi="Times New Roman" w:cs="Times New Roman"/>
          <w:sz w:val="20"/>
          <w:szCs w:val="20"/>
        </w:rPr>
        <w:t>Note: these figures are first estimates and are not changed retrospectively unlike Guernsey’s total population figures and those broken down by age.</w:t>
      </w:r>
    </w:p>
    <w:p w14:paraId="7B563810" w14:textId="77777777" w:rsidR="004B7877" w:rsidRPr="00CA30C3" w:rsidRDefault="004B7877" w:rsidP="00CA30C3">
      <w:pPr>
        <w:pStyle w:val="SingleTxtG"/>
        <w:rPr>
          <w:rFonts w:ascii="Times New Roman" w:hAnsi="Times New Roman" w:cs="Times New Roman"/>
          <w:sz w:val="20"/>
          <w:szCs w:val="20"/>
        </w:rPr>
      </w:pPr>
      <w:r w:rsidRPr="00CA30C3">
        <w:rPr>
          <w:rFonts w:ascii="Times New Roman" w:hAnsi="Times New Roman" w:cs="Times New Roman"/>
          <w:sz w:val="20"/>
          <w:szCs w:val="20"/>
        </w:rPr>
        <w:t xml:space="preserve">Source: Guernsey's </w:t>
      </w:r>
      <w:proofErr w:type="spellStart"/>
      <w:r w:rsidRPr="00CA30C3">
        <w:rPr>
          <w:rFonts w:ascii="Times New Roman" w:hAnsi="Times New Roman" w:cs="Times New Roman"/>
          <w:sz w:val="20"/>
          <w:szCs w:val="20"/>
        </w:rPr>
        <w:t>eCensus</w:t>
      </w:r>
      <w:proofErr w:type="spellEnd"/>
      <w:r w:rsidRPr="00CA30C3">
        <w:rPr>
          <w:rFonts w:ascii="Times New Roman" w:hAnsi="Times New Roman" w:cs="Times New Roman"/>
          <w:sz w:val="20"/>
          <w:szCs w:val="20"/>
        </w:rPr>
        <w:t xml:space="preserve"> data, provided by the Data &amp; Analysis section of Policy &amp; Resources Committee, 13 July 2021.</w:t>
      </w:r>
    </w:p>
    <w:p w14:paraId="35B1A9B6" w14:textId="77777777" w:rsidR="004B7877" w:rsidRPr="00DF3EDD" w:rsidRDefault="004B7877" w:rsidP="00CA30C3">
      <w:pPr>
        <w:ind w:left="993"/>
        <w:rPr>
          <w:rFonts w:ascii="Times New Roman" w:hAnsi="Times New Roman" w:cs="Times New Roman"/>
          <w:sz w:val="20"/>
          <w:szCs w:val="20"/>
        </w:rPr>
      </w:pPr>
      <w:r w:rsidRPr="00DF3EDD">
        <w:rPr>
          <w:rFonts w:ascii="Times New Roman" w:hAnsi="Times New Roman" w:cs="Times New Roman"/>
          <w:noProof/>
          <w:sz w:val="20"/>
          <w:szCs w:val="20"/>
        </w:rPr>
        <w:drawing>
          <wp:inline distT="0" distB="0" distL="0" distR="0" wp14:anchorId="5B250309" wp14:editId="35F26575">
            <wp:extent cx="5759450" cy="58769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0" cy="5876925"/>
                    </a:xfrm>
                    <a:prstGeom prst="rect">
                      <a:avLst/>
                    </a:prstGeom>
                    <a:noFill/>
                    <a:ln>
                      <a:noFill/>
                    </a:ln>
                  </pic:spPr>
                </pic:pic>
              </a:graphicData>
            </a:graphic>
          </wp:inline>
        </w:drawing>
      </w:r>
    </w:p>
    <w:p w14:paraId="7BC8742B" w14:textId="77777777" w:rsidR="004B7877" w:rsidRPr="00DF3EDD" w:rsidRDefault="004B7877" w:rsidP="004B7877">
      <w:pPr>
        <w:ind w:left="7200" w:firstLine="720"/>
        <w:rPr>
          <w:rFonts w:ascii="Times New Roman" w:hAnsi="Times New Roman" w:cs="Times New Roman"/>
          <w:sz w:val="20"/>
          <w:szCs w:val="20"/>
        </w:rPr>
      </w:pPr>
      <w:r w:rsidRPr="00DF3EDD">
        <w:rPr>
          <w:rFonts w:ascii="Times New Roman" w:hAnsi="Times New Roman" w:cs="Times New Roman"/>
          <w:sz w:val="20"/>
          <w:szCs w:val="20"/>
        </w:rPr>
        <w:t xml:space="preserve">Table 2 </w:t>
      </w:r>
    </w:p>
    <w:p w14:paraId="7D77CED7" w14:textId="77777777" w:rsidR="004B7877" w:rsidRPr="00DF3EDD" w:rsidRDefault="004B7877" w:rsidP="004B7877">
      <w:pPr>
        <w:rPr>
          <w:rFonts w:ascii="Times New Roman" w:hAnsi="Times New Roman" w:cs="Times New Roman"/>
          <w:sz w:val="20"/>
          <w:szCs w:val="20"/>
        </w:rPr>
      </w:pPr>
      <w:r w:rsidRPr="00DF3EDD">
        <w:rPr>
          <w:rFonts w:ascii="Times New Roman" w:hAnsi="Times New Roman" w:cs="Times New Roman"/>
          <w:noProof/>
          <w:sz w:val="20"/>
          <w:szCs w:val="20"/>
        </w:rPr>
        <w:lastRenderedPageBreak/>
        <w:drawing>
          <wp:inline distT="0" distB="0" distL="0" distR="0" wp14:anchorId="2F2B16A4" wp14:editId="231062F4">
            <wp:extent cx="5759450" cy="48863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0" cy="4886325"/>
                    </a:xfrm>
                    <a:prstGeom prst="rect">
                      <a:avLst/>
                    </a:prstGeom>
                    <a:noFill/>
                    <a:ln>
                      <a:noFill/>
                    </a:ln>
                  </pic:spPr>
                </pic:pic>
              </a:graphicData>
            </a:graphic>
          </wp:inline>
        </w:drawing>
      </w:r>
    </w:p>
    <w:p w14:paraId="78470D2E" w14:textId="77777777" w:rsidR="004B7877" w:rsidRPr="008138E0" w:rsidRDefault="004B7877" w:rsidP="004B7877">
      <w:pPr>
        <w:ind w:left="6480" w:firstLine="720"/>
        <w:rPr>
          <w:rFonts w:asciiTheme="minorHAnsi" w:hAnsiTheme="minorHAnsi" w:cstheme="minorHAnsi"/>
        </w:rPr>
      </w:pPr>
      <w:r w:rsidRPr="008138E0">
        <w:rPr>
          <w:rFonts w:asciiTheme="minorHAnsi" w:hAnsiTheme="minorHAnsi" w:cstheme="minorHAnsi"/>
          <w:sz w:val="20"/>
          <w:szCs w:val="20"/>
        </w:rPr>
        <w:t>Table 2 (continued)</w:t>
      </w:r>
      <w:bookmarkEnd w:id="3"/>
    </w:p>
    <w:p w14:paraId="58D1A04F" w14:textId="07060F71" w:rsidR="00CA30C3" w:rsidRDefault="00CA30C3">
      <w:pPr>
        <w:spacing w:after="0" w:line="240" w:lineRule="auto"/>
        <w:rPr>
          <w:rFonts w:ascii="Times New Roman" w:hAnsi="Times New Roman" w:cs="Times New Roman"/>
          <w:b/>
        </w:rPr>
      </w:pPr>
      <w:r>
        <w:rPr>
          <w:rFonts w:ascii="Times New Roman" w:hAnsi="Times New Roman" w:cs="Times New Roman"/>
          <w:b/>
        </w:rPr>
        <w:br w:type="page"/>
      </w:r>
    </w:p>
    <w:p w14:paraId="4D5291B3" w14:textId="5DC88D58" w:rsidR="004B7877" w:rsidRPr="00CA30C3" w:rsidRDefault="00CA30C3" w:rsidP="00CA30C3">
      <w:pPr>
        <w:pStyle w:val="H1G"/>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r>
      <w:r w:rsidR="004B7877" w:rsidRPr="00CA30C3">
        <w:rPr>
          <w:rFonts w:ascii="Times New Roman" w:hAnsi="Times New Roman" w:cs="Times New Roman"/>
        </w:rPr>
        <w:t>Annex IV</w:t>
      </w:r>
    </w:p>
    <w:p w14:paraId="73AC5C7D" w14:textId="1C0258A5" w:rsidR="004B7877" w:rsidRPr="00CA30C3" w:rsidRDefault="00CA30C3" w:rsidP="00CA30C3">
      <w:pPr>
        <w:pStyle w:val="H1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CA30C3">
        <w:rPr>
          <w:rFonts w:ascii="Times New Roman" w:hAnsi="Times New Roman" w:cs="Times New Roman"/>
          <w:sz w:val="20"/>
          <w:szCs w:val="20"/>
        </w:rPr>
        <w:t xml:space="preserve">The Overseas Territories </w:t>
      </w:r>
    </w:p>
    <w:p w14:paraId="5EEA6398" w14:textId="77777777" w:rsidR="004B7877" w:rsidRPr="0062284E" w:rsidRDefault="004B7877" w:rsidP="004A7D89">
      <w:pPr>
        <w:pStyle w:val="SingleTxtG"/>
        <w:rPr>
          <w:rFonts w:ascii="Times New Roman" w:hAnsi="Times New Roman"/>
          <w:sz w:val="20"/>
          <w:szCs w:val="20"/>
        </w:rPr>
      </w:pPr>
      <w:r w:rsidRPr="004A7D89">
        <w:rPr>
          <w:rFonts w:ascii="Times New Roman" w:hAnsi="Times New Roman" w:cs="Times New Roman"/>
          <w:sz w:val="20"/>
          <w:szCs w:val="20"/>
        </w:rPr>
        <w:t>This</w:t>
      </w:r>
      <w:r w:rsidRPr="0062284E">
        <w:rPr>
          <w:rFonts w:ascii="Times New Roman" w:hAnsi="Times New Roman"/>
          <w:sz w:val="20"/>
          <w:szCs w:val="20"/>
        </w:rPr>
        <w:t xml:space="preserve"> </w:t>
      </w:r>
      <w:r>
        <w:rPr>
          <w:rFonts w:ascii="Times New Roman" w:hAnsi="Times New Roman"/>
          <w:sz w:val="20"/>
          <w:szCs w:val="20"/>
        </w:rPr>
        <w:t>p</w:t>
      </w:r>
      <w:r w:rsidRPr="0062284E">
        <w:rPr>
          <w:rFonts w:ascii="Times New Roman" w:hAnsi="Times New Roman"/>
          <w:sz w:val="20"/>
          <w:szCs w:val="20"/>
        </w:rPr>
        <w:t xml:space="preserve">art of the </w:t>
      </w:r>
      <w:r>
        <w:rPr>
          <w:rFonts w:ascii="Times New Roman" w:hAnsi="Times New Roman"/>
          <w:sz w:val="20"/>
          <w:szCs w:val="20"/>
        </w:rPr>
        <w:t>a</w:t>
      </w:r>
      <w:r w:rsidRPr="0062284E">
        <w:rPr>
          <w:rFonts w:ascii="Times New Roman" w:hAnsi="Times New Roman"/>
          <w:sz w:val="20"/>
          <w:szCs w:val="20"/>
        </w:rPr>
        <w:t xml:space="preserve">nnex contains updates on the following Overseas Territories: Anguilla; Bermuda; the British Virgin Islands; the Cayman Islands; the Falkland Islands; Gibraltar; Montserrat; St Helena, </w:t>
      </w:r>
      <w:proofErr w:type="gramStart"/>
      <w:r w:rsidRPr="0062284E">
        <w:rPr>
          <w:rFonts w:ascii="Times New Roman" w:hAnsi="Times New Roman"/>
          <w:sz w:val="20"/>
          <w:szCs w:val="20"/>
        </w:rPr>
        <w:t>Ascension</w:t>
      </w:r>
      <w:proofErr w:type="gramEnd"/>
      <w:r w:rsidRPr="0062284E">
        <w:rPr>
          <w:rFonts w:ascii="Times New Roman" w:hAnsi="Times New Roman"/>
          <w:sz w:val="20"/>
          <w:szCs w:val="20"/>
        </w:rPr>
        <w:t xml:space="preserve"> and Tristan da Cunha; and the Turks and Caicos Islands. </w:t>
      </w:r>
    </w:p>
    <w:p w14:paraId="327201AE" w14:textId="77777777" w:rsidR="004B7877" w:rsidRPr="00CA30C3" w:rsidRDefault="004B7877" w:rsidP="00CA30C3">
      <w:pPr>
        <w:autoSpaceDE w:val="0"/>
        <w:autoSpaceDN w:val="0"/>
        <w:adjustRightInd w:val="0"/>
        <w:spacing w:after="0" w:line="240" w:lineRule="auto"/>
        <w:ind w:left="567" w:firstLine="567"/>
        <w:jc w:val="both"/>
        <w:rPr>
          <w:rFonts w:ascii="Times New Roman" w:hAnsi="Times New Roman"/>
          <w:b/>
          <w:sz w:val="20"/>
          <w:szCs w:val="20"/>
        </w:rPr>
      </w:pPr>
      <w:r w:rsidRPr="00CA30C3">
        <w:rPr>
          <w:rFonts w:ascii="Times New Roman" w:hAnsi="Times New Roman"/>
          <w:b/>
          <w:sz w:val="20"/>
          <w:szCs w:val="20"/>
        </w:rPr>
        <w:t>Anguilla</w:t>
      </w:r>
    </w:p>
    <w:p w14:paraId="5AB72C4D" w14:textId="77777777" w:rsidR="004B7877" w:rsidRDefault="004B7877" w:rsidP="004A7D89">
      <w:pPr>
        <w:pStyle w:val="SingleTxtG"/>
        <w:rPr>
          <w:rFonts w:ascii="Times New Roman" w:hAnsi="Times New Roman"/>
          <w:sz w:val="20"/>
          <w:szCs w:val="20"/>
        </w:rPr>
      </w:pPr>
      <w:r w:rsidRPr="0062284E">
        <w:rPr>
          <w:rFonts w:ascii="Times New Roman" w:hAnsi="Times New Roman"/>
          <w:sz w:val="20"/>
          <w:szCs w:val="20"/>
        </w:rPr>
        <w:t>Anguilla’s Permanent Secretary for Social Development has confirmed that there have been no significant developments relating to race equality, discrimination and hate crime in Anguilla since the last state report in 2015. The Attorney General has confirmed that there is no discrimination legislation that covers the ground between private parties or citizen. The constitution secures protection against discrimination, but that guarantee is in relation to the state and state</w:t>
      </w:r>
      <w:r w:rsidRPr="00B84FE9">
        <w:rPr>
          <w:rFonts w:ascii="Times New Roman" w:hAnsi="Times New Roman"/>
          <w:sz w:val="20"/>
          <w:szCs w:val="20"/>
        </w:rPr>
        <w:t xml:space="preserve"> actors.</w:t>
      </w:r>
    </w:p>
    <w:p w14:paraId="5EEA137C" w14:textId="77777777" w:rsidR="004B7877" w:rsidRPr="00CA30C3" w:rsidRDefault="004B7877" w:rsidP="00CA30C3">
      <w:pPr>
        <w:autoSpaceDE w:val="0"/>
        <w:autoSpaceDN w:val="0"/>
        <w:adjustRightInd w:val="0"/>
        <w:spacing w:after="0" w:line="240" w:lineRule="auto"/>
        <w:ind w:left="567" w:firstLine="567"/>
        <w:jc w:val="both"/>
        <w:rPr>
          <w:rFonts w:ascii="Times New Roman" w:hAnsi="Times New Roman"/>
          <w:b/>
          <w:bCs/>
          <w:sz w:val="20"/>
          <w:szCs w:val="20"/>
        </w:rPr>
      </w:pPr>
      <w:r w:rsidRPr="00CA30C3">
        <w:rPr>
          <w:rFonts w:ascii="Times New Roman" w:hAnsi="Times New Roman"/>
          <w:b/>
          <w:bCs/>
          <w:sz w:val="20"/>
          <w:szCs w:val="20"/>
        </w:rPr>
        <w:t>Bermuda</w:t>
      </w:r>
    </w:p>
    <w:p w14:paraId="54FA755B" w14:textId="57523D2B" w:rsidR="004B7877" w:rsidRPr="00CA30C3" w:rsidRDefault="00CA30C3" w:rsidP="00CA30C3">
      <w:pPr>
        <w:pStyle w:val="H4G"/>
        <w:rPr>
          <w:rFonts w:ascii="Times New Roman" w:hAnsi="Times New Roman" w:cs="Times New Roman"/>
          <w:sz w:val="20"/>
          <w:szCs w:val="20"/>
        </w:rPr>
      </w:pPr>
      <w:r>
        <w:rPr>
          <w:rFonts w:ascii="Times New Roman" w:hAnsi="Times New Roman" w:cs="Times New Roman"/>
          <w:sz w:val="20"/>
          <w:szCs w:val="20"/>
        </w:rPr>
        <w:tab/>
      </w:r>
      <w:r w:rsidR="004B7877" w:rsidRPr="00CA30C3">
        <w:rPr>
          <w:rFonts w:ascii="Times New Roman" w:hAnsi="Times New Roman" w:cs="Times New Roman"/>
          <w:sz w:val="20"/>
          <w:szCs w:val="20"/>
        </w:rPr>
        <w:t>A</w:t>
      </w:r>
      <w:r>
        <w:rPr>
          <w:rFonts w:ascii="Times New Roman" w:hAnsi="Times New Roman" w:cs="Times New Roman"/>
          <w:sz w:val="20"/>
          <w:szCs w:val="20"/>
        </w:rPr>
        <w:tab/>
      </w:r>
      <w:r w:rsidR="004B7877" w:rsidRPr="00CA30C3">
        <w:rPr>
          <w:rFonts w:ascii="Times New Roman" w:hAnsi="Times New Roman" w:cs="Times New Roman"/>
          <w:sz w:val="20"/>
          <w:szCs w:val="20"/>
        </w:rPr>
        <w:t>General information</w:t>
      </w:r>
    </w:p>
    <w:p w14:paraId="277500D2" w14:textId="77777777" w:rsidR="004B7877" w:rsidRDefault="004B7877" w:rsidP="004A7D89">
      <w:pPr>
        <w:pStyle w:val="SingleTxtG"/>
        <w:rPr>
          <w:rFonts w:ascii="Times New Roman" w:hAnsi="Times New Roman"/>
          <w:sz w:val="20"/>
          <w:szCs w:val="20"/>
        </w:rPr>
      </w:pPr>
      <w:r w:rsidRPr="00CD22D5">
        <w:rPr>
          <w:rFonts w:ascii="Times New Roman" w:hAnsi="Times New Roman"/>
          <w:sz w:val="20"/>
          <w:szCs w:val="20"/>
        </w:rPr>
        <w:t>The Country Profile in respect of Bermuda (contained in Annex II to HRI/CORE/1/Add 62 or referenced as paragraph 15 of the 15th Report and paragraph 10 of the 16th Periodic Report of the Overseas Territories), has changed substantially. The following items of background statistical information have now been updated:</w:t>
      </w:r>
      <w:bookmarkStart w:id="4" w:name="_Hlk75451964"/>
    </w:p>
    <w:p w14:paraId="6976D632"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Bermuda statistics</w:t>
      </w:r>
    </w:p>
    <w:p w14:paraId="0F041901"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 xml:space="preserve">Per capita income:  </w:t>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t>$116,890 (2019)</w:t>
      </w:r>
    </w:p>
    <w:p w14:paraId="2B3FF0DD"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 xml:space="preserve">Gross Domestic Product:  </w:t>
      </w:r>
      <w:r w:rsidRPr="00694005">
        <w:rPr>
          <w:rFonts w:ascii="Times New Roman" w:hAnsi="Times New Roman" w:cs="Times New Roman"/>
          <w:sz w:val="20"/>
          <w:szCs w:val="20"/>
        </w:rPr>
        <w:tab/>
      </w:r>
      <w:r w:rsidRPr="00694005">
        <w:rPr>
          <w:rFonts w:ascii="Times New Roman" w:hAnsi="Times New Roman" w:cs="Times New Roman"/>
          <w:sz w:val="20"/>
          <w:szCs w:val="20"/>
        </w:rPr>
        <w:tab/>
        <w:t>$7.5 billion (2019)</w:t>
      </w:r>
    </w:p>
    <w:p w14:paraId="4F081C49"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 xml:space="preserve">Rate of inflation: </w:t>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t>0.0% (2020)</w:t>
      </w:r>
    </w:p>
    <w:p w14:paraId="0531F9BC"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 xml:space="preserve">Rate of unemployment: </w:t>
      </w:r>
      <w:r w:rsidRPr="00694005">
        <w:rPr>
          <w:rFonts w:ascii="Times New Roman" w:hAnsi="Times New Roman" w:cs="Times New Roman"/>
          <w:sz w:val="20"/>
          <w:szCs w:val="20"/>
        </w:rPr>
        <w:tab/>
      </w:r>
      <w:r w:rsidRPr="00694005">
        <w:rPr>
          <w:rFonts w:ascii="Times New Roman" w:hAnsi="Times New Roman" w:cs="Times New Roman"/>
          <w:sz w:val="20"/>
          <w:szCs w:val="20"/>
        </w:rPr>
        <w:tab/>
        <w:t>5.2% (May 2019)</w:t>
      </w:r>
    </w:p>
    <w:p w14:paraId="69465346"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 xml:space="preserve">Literacy rate: </w:t>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t>98% (2003)</w:t>
      </w:r>
    </w:p>
    <w:p w14:paraId="49F58430"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 xml:space="preserve">Population: </w:t>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t>64,055 (2021 - projection)</w:t>
      </w:r>
    </w:p>
    <w:p w14:paraId="6ADD0485"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Life expectancy at birth:</w:t>
      </w:r>
    </w:p>
    <w:p w14:paraId="3C034F6A"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ab/>
        <w:t xml:space="preserve">Males </w:t>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t>80.01 years (2021 - projection)</w:t>
      </w:r>
    </w:p>
    <w:p w14:paraId="660A5AF7"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ab/>
        <w:t xml:space="preserve">Females </w:t>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t>85.87 years (2021 - projection)</w:t>
      </w:r>
    </w:p>
    <w:p w14:paraId="36509E2E"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 xml:space="preserve">Infant mortality rate: </w:t>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t>0.0 per 1,000 (2020)</w:t>
      </w:r>
    </w:p>
    <w:p w14:paraId="4DD12C7E"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 xml:space="preserve">Birth rate: </w:t>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t>8.4 per 1,000 (2020)</w:t>
      </w:r>
    </w:p>
    <w:p w14:paraId="6CA4B92F"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Population:</w:t>
      </w:r>
    </w:p>
    <w:p w14:paraId="066130FF"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ab/>
        <w:t>Under 15 years old:</w:t>
      </w:r>
    </w:p>
    <w:p w14:paraId="59A14FEC"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ab/>
      </w:r>
      <w:r w:rsidRPr="00694005">
        <w:rPr>
          <w:rFonts w:ascii="Times New Roman" w:hAnsi="Times New Roman" w:cs="Times New Roman"/>
          <w:sz w:val="20"/>
          <w:szCs w:val="20"/>
        </w:rPr>
        <w:tab/>
        <w:t xml:space="preserve">Males </w:t>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t>4,583 (2021 - projection)</w:t>
      </w:r>
    </w:p>
    <w:p w14:paraId="1C83EDCC"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ab/>
      </w:r>
      <w:r w:rsidRPr="00694005">
        <w:rPr>
          <w:rFonts w:ascii="Times New Roman" w:hAnsi="Times New Roman" w:cs="Times New Roman"/>
          <w:sz w:val="20"/>
          <w:szCs w:val="20"/>
        </w:rPr>
        <w:tab/>
        <w:t xml:space="preserve">Females </w:t>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t>4,532 (2021 - projection)</w:t>
      </w:r>
    </w:p>
    <w:p w14:paraId="0C467584"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ab/>
      </w:r>
      <w:r w:rsidRPr="00694005">
        <w:rPr>
          <w:rFonts w:ascii="Times New Roman" w:hAnsi="Times New Roman" w:cs="Times New Roman"/>
          <w:sz w:val="20"/>
          <w:szCs w:val="20"/>
        </w:rPr>
        <w:tab/>
        <w:t xml:space="preserve">Total </w:t>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t>9,115 (2021 - projection)</w:t>
      </w:r>
    </w:p>
    <w:p w14:paraId="06170A98"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ab/>
        <w:t>Over 65 years old:</w:t>
      </w:r>
    </w:p>
    <w:p w14:paraId="3CFE2131"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ab/>
      </w:r>
      <w:r w:rsidRPr="00694005">
        <w:rPr>
          <w:rFonts w:ascii="Times New Roman" w:hAnsi="Times New Roman" w:cs="Times New Roman"/>
          <w:sz w:val="20"/>
          <w:szCs w:val="20"/>
        </w:rPr>
        <w:tab/>
        <w:t xml:space="preserve">Males </w:t>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t>5,642 (2021 - projection</w:t>
      </w:r>
    </w:p>
    <w:p w14:paraId="7C4C2293"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ab/>
      </w:r>
      <w:r w:rsidRPr="00694005">
        <w:rPr>
          <w:rFonts w:ascii="Times New Roman" w:hAnsi="Times New Roman" w:cs="Times New Roman"/>
          <w:sz w:val="20"/>
          <w:szCs w:val="20"/>
        </w:rPr>
        <w:tab/>
        <w:t xml:space="preserve">Females </w:t>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t>7,437 (2021 - projection)</w:t>
      </w:r>
    </w:p>
    <w:p w14:paraId="0FD75013"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lastRenderedPageBreak/>
        <w:tab/>
      </w:r>
      <w:r w:rsidRPr="00694005">
        <w:rPr>
          <w:rFonts w:ascii="Times New Roman" w:hAnsi="Times New Roman" w:cs="Times New Roman"/>
          <w:sz w:val="20"/>
          <w:szCs w:val="20"/>
        </w:rPr>
        <w:tab/>
        <w:t xml:space="preserve">Total </w:t>
      </w:r>
      <w:r w:rsidRPr="00694005">
        <w:rPr>
          <w:rFonts w:ascii="Times New Roman" w:hAnsi="Times New Roman" w:cs="Times New Roman"/>
          <w:sz w:val="20"/>
          <w:szCs w:val="20"/>
        </w:rPr>
        <w:tab/>
      </w:r>
      <w:r w:rsidRPr="00694005">
        <w:rPr>
          <w:rFonts w:ascii="Times New Roman" w:hAnsi="Times New Roman" w:cs="Times New Roman"/>
          <w:sz w:val="20"/>
          <w:szCs w:val="20"/>
        </w:rPr>
        <w:tab/>
      </w:r>
      <w:r w:rsidRPr="00694005">
        <w:rPr>
          <w:rFonts w:ascii="Times New Roman" w:hAnsi="Times New Roman" w:cs="Times New Roman"/>
          <w:sz w:val="20"/>
          <w:szCs w:val="20"/>
        </w:rPr>
        <w:tab/>
        <w:t>13,079 (2021 - projection)</w:t>
      </w:r>
    </w:p>
    <w:p w14:paraId="5227A751"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Percentage of households headed by women: 55% (2016)</w:t>
      </w:r>
    </w:p>
    <w:p w14:paraId="564AB407"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Source: Bermuda Department of Statistics.</w:t>
      </w:r>
    </w:p>
    <w:p w14:paraId="3497CF19" w14:textId="77777777" w:rsidR="004B7877" w:rsidRPr="004A7D89" w:rsidRDefault="004B7877" w:rsidP="004A7D89">
      <w:pPr>
        <w:pStyle w:val="SingleTxtG"/>
        <w:rPr>
          <w:rFonts w:ascii="Times New Roman" w:hAnsi="Times New Roman" w:cs="Times New Roman"/>
          <w:sz w:val="20"/>
          <w:szCs w:val="20"/>
        </w:rPr>
      </w:pPr>
      <w:r w:rsidRPr="004A7D89">
        <w:rPr>
          <w:rFonts w:ascii="Times New Roman" w:hAnsi="Times New Roman" w:cs="Times New Roman"/>
          <w:sz w:val="20"/>
          <w:szCs w:val="20"/>
        </w:rPr>
        <w:t xml:space="preserve">Further to the last UK report, the Government of Bermuda (Government) transferred the Human Rights Commission (Commission) to a Non-Ministry Office, with effect on April 1, 2016. As the National Human Rights Institution for Bermuda (NHRI), this transfer bolstered the independence and neutrality of the Commission, further aligning the Commission more closely with the Paris Principles, a set of international standards adopted by the Global Alliance of National Human Rights Institutions.  </w:t>
      </w:r>
    </w:p>
    <w:p w14:paraId="3EF0D4C3" w14:textId="77777777" w:rsidR="004B7877" w:rsidRPr="004A7D89" w:rsidRDefault="004B7877" w:rsidP="004A7D89">
      <w:pPr>
        <w:pStyle w:val="SingleTxtG"/>
        <w:rPr>
          <w:rFonts w:ascii="Times New Roman" w:hAnsi="Times New Roman" w:cs="Times New Roman"/>
          <w:sz w:val="20"/>
          <w:szCs w:val="20"/>
        </w:rPr>
      </w:pPr>
      <w:r w:rsidRPr="004A7D89">
        <w:rPr>
          <w:rFonts w:ascii="Times New Roman" w:hAnsi="Times New Roman" w:cs="Times New Roman"/>
          <w:sz w:val="20"/>
          <w:szCs w:val="20"/>
        </w:rPr>
        <w:t>The Commission’s statutory mandate consists of three functions, the effective administration of the complaints processes, the development of educational programmes, and the settlement/enforcement of complaints.  Additional functions include the promotion of equality of opportunity and good relations between persons of different racial groups and work towards the elimination of racial discrimination and institutional racial discrimination. The last comprehensive review of the Human Rights Act, 1981 (Act) occurred in the autumn of 2010. At the time of this report, the Commission has undertaken a comprehensive review of the Act with the view to proposing recommended policy and legislative changes, including recommendations on how to address the compilation of statistical data relating to race within the area of employment.</w:t>
      </w:r>
    </w:p>
    <w:p w14:paraId="381F1F26" w14:textId="77777777" w:rsidR="004B7877" w:rsidRPr="004A7D89" w:rsidRDefault="004B7877" w:rsidP="004A7D89">
      <w:pPr>
        <w:pStyle w:val="SingleTxtG"/>
        <w:rPr>
          <w:rFonts w:ascii="Times New Roman" w:hAnsi="Times New Roman" w:cs="Times New Roman"/>
          <w:sz w:val="20"/>
          <w:szCs w:val="20"/>
        </w:rPr>
      </w:pPr>
      <w:r w:rsidRPr="004A7D89">
        <w:rPr>
          <w:rFonts w:ascii="Times New Roman" w:hAnsi="Times New Roman" w:cs="Times New Roman"/>
          <w:sz w:val="20"/>
          <w:szCs w:val="20"/>
        </w:rPr>
        <w:t>The Commission, while conveying political neutrality in accordance with the international standards for the operation of NHRI’s, advises the Government on matters pertaining to human rights, presents required legislative amendments to the Human Rights Act, 1981, and monitors the Government’s commitment to fulfilling local and international human rights obligations.</w:t>
      </w:r>
    </w:p>
    <w:p w14:paraId="1CFAB445" w14:textId="77777777" w:rsidR="004B7877" w:rsidRPr="004A7D89" w:rsidRDefault="004B7877" w:rsidP="004A7D89">
      <w:pPr>
        <w:pStyle w:val="SingleTxtG"/>
        <w:rPr>
          <w:rFonts w:ascii="Times New Roman" w:hAnsi="Times New Roman" w:cs="Times New Roman"/>
          <w:sz w:val="20"/>
          <w:szCs w:val="20"/>
        </w:rPr>
      </w:pPr>
      <w:r w:rsidRPr="004A7D89">
        <w:rPr>
          <w:rFonts w:ascii="Times New Roman" w:hAnsi="Times New Roman" w:cs="Times New Roman"/>
          <w:sz w:val="20"/>
          <w:szCs w:val="20"/>
        </w:rPr>
        <w:t xml:space="preserve">The Commission regularly partners with stakeholder groups, including a grass roots community organisation, Citizens Uprooting Racism in Bermuda (CURB), which has been instrumental in assisting in the fight against racial discrimination via training programs and initiatives meant to foster community activism, understanding and recognition of the institutional disparity between races economically. In 2017, CURB launched the Truth &amp; Reconciliation Community Conversations and the Restorative Practices Certification. Support for these initiatives remains ongoing to help address the shifting needs of individuals and marginalized groups in Bermuda and respond to emerging inequalities which arise from societal change in the Island.  </w:t>
      </w:r>
    </w:p>
    <w:p w14:paraId="58E28F22" w14:textId="77777777" w:rsidR="004B7877" w:rsidRPr="009A5374" w:rsidRDefault="004B7877" w:rsidP="004A7D89">
      <w:pPr>
        <w:pStyle w:val="SingleTxtG"/>
        <w:rPr>
          <w:rFonts w:ascii="Times New Roman" w:hAnsi="Times New Roman"/>
          <w:sz w:val="20"/>
          <w:szCs w:val="20"/>
        </w:rPr>
      </w:pPr>
      <w:r w:rsidRPr="004A7D89">
        <w:rPr>
          <w:rFonts w:ascii="Times New Roman" w:hAnsi="Times New Roman" w:cs="Times New Roman"/>
          <w:sz w:val="20"/>
          <w:szCs w:val="20"/>
        </w:rPr>
        <w:t>In 2020, COVID-19 impacted the world. The impact of the pandemic and the remedial measures to address it raised urgent concerns about public health and safety and human rights. The complex nature of COVID-19 and the state’s response reaffirmed the critical role of NHRI’s in protecting human rights and encouraging the Government to adopt a human rights-based approach to managing the associated effects, and the state’s response, to the pandemic. The effects of the pandemic highlighted the structural inequities in Bermuda’s society and</w:t>
      </w:r>
      <w:r w:rsidRPr="00CD22D5">
        <w:rPr>
          <w:rFonts w:ascii="Times New Roman" w:hAnsi="Times New Roman"/>
          <w:sz w:val="20"/>
          <w:szCs w:val="20"/>
        </w:rPr>
        <w:t xml:space="preserve"> brought systemic concerns to the forefront of public discourse on the Island. The rebirth at this time of the Black Lives Matter movement following the murder of George Floyd in the United States saw a convergence of Bermudians in solidarity and the resultant march was one of the largest social justice demonstrations on the Island on record.</w:t>
      </w:r>
      <w:r>
        <w:rPr>
          <w:rFonts w:ascii="Times New Roman" w:hAnsi="Times New Roman"/>
          <w:sz w:val="20"/>
          <w:szCs w:val="20"/>
        </w:rPr>
        <w:t xml:space="preserve"> </w:t>
      </w:r>
      <w:r w:rsidRPr="00CD22D5">
        <w:rPr>
          <w:rFonts w:ascii="Times New Roman" w:hAnsi="Times New Roman"/>
          <w:sz w:val="20"/>
          <w:szCs w:val="20"/>
        </w:rPr>
        <w:t xml:space="preserve">Bermuda was challenged to confront the history of colonialism, segregation and slavery and the resulting racist beliefs, systems, and structures in place in society.  </w:t>
      </w:r>
      <w:bookmarkEnd w:id="4"/>
    </w:p>
    <w:p w14:paraId="069A03EA" w14:textId="2A91F1A5" w:rsidR="004B7877" w:rsidRPr="00694005" w:rsidRDefault="00694005" w:rsidP="00694005">
      <w:pPr>
        <w:pStyle w:val="H4G"/>
        <w:rPr>
          <w:rFonts w:ascii="Times New Roman" w:hAnsi="Times New Roman" w:cs="Times New Roman"/>
          <w:sz w:val="20"/>
          <w:szCs w:val="20"/>
        </w:rPr>
      </w:pPr>
      <w:r>
        <w:rPr>
          <w:rFonts w:ascii="Times New Roman" w:hAnsi="Times New Roman" w:cs="Times New Roman"/>
          <w:sz w:val="20"/>
          <w:szCs w:val="20"/>
        </w:rPr>
        <w:lastRenderedPageBreak/>
        <w:tab/>
      </w:r>
      <w:r w:rsidR="004B7877" w:rsidRPr="00694005">
        <w:rPr>
          <w:rFonts w:ascii="Times New Roman" w:hAnsi="Times New Roman" w:cs="Times New Roman"/>
          <w:sz w:val="20"/>
          <w:szCs w:val="20"/>
        </w:rPr>
        <w:t>B.</w:t>
      </w:r>
      <w:r>
        <w:rPr>
          <w:rFonts w:ascii="Times New Roman" w:hAnsi="Times New Roman" w:cs="Times New Roman"/>
          <w:sz w:val="20"/>
          <w:szCs w:val="20"/>
        </w:rPr>
        <w:tab/>
      </w:r>
      <w:r w:rsidR="004B7877" w:rsidRPr="00694005">
        <w:rPr>
          <w:rFonts w:ascii="Times New Roman" w:hAnsi="Times New Roman" w:cs="Times New Roman"/>
          <w:sz w:val="20"/>
          <w:szCs w:val="20"/>
        </w:rPr>
        <w:t>Information relating to Articles 1 to 7 of the Convention</w:t>
      </w:r>
    </w:p>
    <w:p w14:paraId="5D94E573" w14:textId="5F72A1EC" w:rsidR="004B7877" w:rsidRPr="00694005" w:rsidRDefault="00694005" w:rsidP="00694005">
      <w:pPr>
        <w:pStyle w:val="H1G"/>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4B7877" w:rsidRPr="00694005">
        <w:rPr>
          <w:rFonts w:ascii="Times New Roman" w:hAnsi="Times New Roman" w:cs="Times New Roman"/>
        </w:rPr>
        <w:t>Article 1</w:t>
      </w:r>
    </w:p>
    <w:p w14:paraId="34334485" w14:textId="77777777" w:rsidR="004B7877" w:rsidRPr="009A5374" w:rsidRDefault="004B7877" w:rsidP="004A7D89">
      <w:pPr>
        <w:pStyle w:val="SingleTxtG"/>
        <w:rPr>
          <w:rFonts w:ascii="Times New Roman" w:hAnsi="Times New Roman"/>
          <w:sz w:val="20"/>
          <w:szCs w:val="20"/>
        </w:rPr>
      </w:pPr>
      <w:r w:rsidRPr="4AE3F8AB">
        <w:rPr>
          <w:rFonts w:ascii="Times New Roman" w:hAnsi="Times New Roman"/>
          <w:sz w:val="20"/>
          <w:szCs w:val="20"/>
        </w:rPr>
        <w:t xml:space="preserve">With Reference to Section 4 of Article 1 (and Article 3), the Committee is advised that the Department of Statistics' Employment Survey’s findings in 2008 and 2013 are </w:t>
      </w:r>
      <w:proofErr w:type="gramStart"/>
      <w:r w:rsidRPr="4AE3F8AB">
        <w:rPr>
          <w:rFonts w:ascii="Times New Roman" w:hAnsi="Times New Roman"/>
          <w:sz w:val="20"/>
          <w:szCs w:val="20"/>
        </w:rPr>
        <w:t>similar to</w:t>
      </w:r>
      <w:proofErr w:type="gramEnd"/>
      <w:r w:rsidRPr="4AE3F8AB">
        <w:rPr>
          <w:rFonts w:ascii="Times New Roman" w:hAnsi="Times New Roman"/>
          <w:sz w:val="20"/>
          <w:szCs w:val="20"/>
        </w:rPr>
        <w:t xml:space="preserve"> </w:t>
      </w:r>
      <w:r>
        <w:rPr>
          <w:rFonts w:ascii="Times New Roman" w:hAnsi="Times New Roman"/>
          <w:sz w:val="20"/>
          <w:szCs w:val="20"/>
        </w:rPr>
        <w:t xml:space="preserve">the </w:t>
      </w:r>
      <w:r w:rsidRPr="4AE3F8AB">
        <w:rPr>
          <w:rFonts w:ascii="Times New Roman" w:hAnsi="Times New Roman"/>
          <w:sz w:val="20"/>
          <w:szCs w:val="20"/>
        </w:rPr>
        <w:t>C</w:t>
      </w:r>
      <w:r>
        <w:rPr>
          <w:rFonts w:ascii="Times New Roman" w:hAnsi="Times New Roman"/>
          <w:sz w:val="20"/>
          <w:szCs w:val="20"/>
        </w:rPr>
        <w:t xml:space="preserve">ommission for </w:t>
      </w:r>
      <w:r w:rsidRPr="4AE3F8AB">
        <w:rPr>
          <w:rFonts w:ascii="Times New Roman" w:hAnsi="Times New Roman"/>
          <w:sz w:val="20"/>
          <w:szCs w:val="20"/>
        </w:rPr>
        <w:t>U</w:t>
      </w:r>
      <w:r>
        <w:rPr>
          <w:rFonts w:ascii="Times New Roman" w:hAnsi="Times New Roman"/>
          <w:sz w:val="20"/>
          <w:szCs w:val="20"/>
        </w:rPr>
        <w:t xml:space="preserve">nity and </w:t>
      </w:r>
      <w:r w:rsidRPr="4AE3F8AB">
        <w:rPr>
          <w:rFonts w:ascii="Times New Roman" w:hAnsi="Times New Roman"/>
          <w:sz w:val="20"/>
          <w:szCs w:val="20"/>
        </w:rPr>
        <w:t>R</w:t>
      </w:r>
      <w:r>
        <w:rPr>
          <w:rFonts w:ascii="Times New Roman" w:hAnsi="Times New Roman"/>
          <w:sz w:val="20"/>
          <w:szCs w:val="20"/>
        </w:rPr>
        <w:t xml:space="preserve">acial </w:t>
      </w:r>
      <w:r w:rsidRPr="4AE3F8AB">
        <w:rPr>
          <w:rFonts w:ascii="Times New Roman" w:hAnsi="Times New Roman"/>
          <w:sz w:val="20"/>
          <w:szCs w:val="20"/>
        </w:rPr>
        <w:t>E</w:t>
      </w:r>
      <w:r>
        <w:rPr>
          <w:rFonts w:ascii="Times New Roman" w:hAnsi="Times New Roman"/>
          <w:sz w:val="20"/>
          <w:szCs w:val="20"/>
        </w:rPr>
        <w:t>quality</w:t>
      </w:r>
      <w:r w:rsidRPr="4AE3F8AB">
        <w:rPr>
          <w:rFonts w:ascii="Times New Roman" w:hAnsi="Times New Roman"/>
          <w:sz w:val="20"/>
          <w:szCs w:val="20"/>
        </w:rPr>
        <w:t xml:space="preserve">’s workforce findings from 2000 to 2007 in that the under-representation of blacks at the upper levels of employment and income bands has continued. A total of 34,378 filled jobs were captured in the 2019 Employment Survey and reported levels of employment indicate that white employees continue to be highly represented in senior official &amp; manager occupations. In 2019, white employees held the largest portion of the senior officials &amp; manager positions at 49%, with blacks representing 39% and mixed and other races 12%. The workforce was comprised of 53% black, 31% white and 16% mixed and all other races. This indicates significant change among whites from the data captured in 2015, as whites represented 51% and blacks 39% of these positions at that time. Black employees held </w:t>
      </w:r>
      <w:proofErr w:type="gramStart"/>
      <w:r w:rsidRPr="4AE3F8AB">
        <w:rPr>
          <w:rFonts w:ascii="Times New Roman" w:hAnsi="Times New Roman"/>
          <w:sz w:val="20"/>
          <w:szCs w:val="20"/>
        </w:rPr>
        <w:t>the majority of</w:t>
      </w:r>
      <w:proofErr w:type="gramEnd"/>
      <w:r w:rsidRPr="4AE3F8AB">
        <w:rPr>
          <w:rFonts w:ascii="Times New Roman" w:hAnsi="Times New Roman"/>
          <w:sz w:val="20"/>
          <w:szCs w:val="20"/>
        </w:rPr>
        <w:t xml:space="preserve"> the non-professional positions (such as clerical, administrative, sales, etc.) in 2019, at 60%. Also, the majority (54%) of black employees were females. </w:t>
      </w:r>
    </w:p>
    <w:p w14:paraId="2DD870B1" w14:textId="77777777" w:rsidR="004B7877" w:rsidRPr="009A5374" w:rsidRDefault="004B7877" w:rsidP="004A7D89">
      <w:pPr>
        <w:pStyle w:val="SingleTxtG"/>
        <w:rPr>
          <w:rFonts w:ascii="Times New Roman" w:hAnsi="Times New Roman"/>
          <w:sz w:val="20"/>
          <w:szCs w:val="20"/>
        </w:rPr>
      </w:pPr>
      <w:r w:rsidRPr="00CD22D5">
        <w:rPr>
          <w:rFonts w:ascii="Times New Roman" w:hAnsi="Times New Roman"/>
          <w:sz w:val="20"/>
          <w:szCs w:val="20"/>
        </w:rPr>
        <w:t>According to the Labour Force Survey, the unemployment rate for blacks fell from 9% in 2009 to 6.4% in May 2019. The unemployment rate for whites declined from 4% to 3.4% over the same period. In May 2019, 21.1% of employed blacks were categorized as underemployed</w:t>
      </w:r>
      <w:r w:rsidRPr="00403DDD">
        <w:rPr>
          <w:rStyle w:val="FootnoteReference"/>
          <w:sz w:val="20"/>
          <w:szCs w:val="20"/>
        </w:rPr>
        <w:footnoteReference w:id="32"/>
      </w:r>
      <w:r w:rsidRPr="00CD22D5">
        <w:rPr>
          <w:rFonts w:ascii="Times New Roman" w:hAnsi="Times New Roman"/>
          <w:sz w:val="20"/>
          <w:szCs w:val="20"/>
        </w:rPr>
        <w:t xml:space="preserve">, compared to 5.6% of employed whites. </w:t>
      </w:r>
    </w:p>
    <w:p w14:paraId="63680FFD" w14:textId="77777777" w:rsidR="004B7877" w:rsidRDefault="004B7877" w:rsidP="004A7D89">
      <w:pPr>
        <w:pStyle w:val="SingleTxtG"/>
        <w:rPr>
          <w:rFonts w:ascii="Times New Roman" w:hAnsi="Times New Roman"/>
          <w:sz w:val="20"/>
          <w:szCs w:val="20"/>
        </w:rPr>
      </w:pPr>
      <w:r w:rsidRPr="00CD22D5">
        <w:rPr>
          <w:rFonts w:ascii="Times New Roman" w:hAnsi="Times New Roman"/>
          <w:sz w:val="20"/>
          <w:szCs w:val="20"/>
        </w:rPr>
        <w:t xml:space="preserve">Income data was collected from all sized establishments in 2019. Of the 34,378 jobholders reported in the 2019 Annual Employment Survey, slightly more than half were black (53%) while whites comprised 31% followed by persons of mixed race (16%). Black employees comprised the largest proportion of the lower income bands in 2019.  </w:t>
      </w:r>
    </w:p>
    <w:p w14:paraId="2A3A4703" w14:textId="77777777" w:rsidR="004B7877" w:rsidRPr="009A5374" w:rsidRDefault="004B7877" w:rsidP="004A7D89">
      <w:pPr>
        <w:pStyle w:val="SingleTxtG"/>
        <w:rPr>
          <w:rFonts w:ascii="Times New Roman" w:hAnsi="Times New Roman"/>
          <w:sz w:val="20"/>
          <w:szCs w:val="20"/>
        </w:rPr>
      </w:pPr>
      <w:r w:rsidRPr="004A7D89">
        <w:rPr>
          <w:rFonts w:ascii="Times New Roman" w:hAnsi="Times New Roman" w:cs="Times New Roman"/>
          <w:sz w:val="20"/>
          <w:szCs w:val="20"/>
        </w:rPr>
        <w:t>The</w:t>
      </w:r>
      <w:r w:rsidRPr="00CD22D5">
        <w:rPr>
          <w:rFonts w:ascii="Times New Roman" w:hAnsi="Times New Roman"/>
          <w:sz w:val="20"/>
          <w:szCs w:val="20"/>
        </w:rPr>
        <w:t xml:space="preserve"> gross annual median income of all employees was $62,693 in 2019. The data shows that the gross annual median income earned by whites ($84,068) was $25,808 more than the gross annual median income of blacks ($58,260).  </w:t>
      </w:r>
    </w:p>
    <w:p w14:paraId="18C2F95C" w14:textId="77777777" w:rsidR="004B7877" w:rsidRDefault="004B7877" w:rsidP="004A7D89">
      <w:pPr>
        <w:pStyle w:val="SingleTxtG"/>
        <w:rPr>
          <w:rFonts w:ascii="Times New Roman" w:hAnsi="Times New Roman"/>
          <w:sz w:val="20"/>
          <w:szCs w:val="20"/>
        </w:rPr>
      </w:pPr>
      <w:r w:rsidRPr="00CD22D5">
        <w:rPr>
          <w:rFonts w:ascii="Times New Roman" w:hAnsi="Times New Roman"/>
          <w:sz w:val="20"/>
          <w:szCs w:val="20"/>
        </w:rPr>
        <w:t xml:space="preserve">In 2019, whites continued to dominate the higher income bands as seventy-seven percent of those who earned annual incomes of $500,000 to $749,999 were white. The highest representation of whites was the $350,000 to $499,999 income bracket where they represented 87%. At the “$156,000 or more” level of income in 2019 white employees represented 71%; the proportion of black employees at the same income level was 18%. </w:t>
      </w:r>
    </w:p>
    <w:p w14:paraId="1006495B" w14:textId="7D0936B6" w:rsidR="004B7877" w:rsidRPr="00694005" w:rsidRDefault="00694005" w:rsidP="00694005">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694005">
        <w:rPr>
          <w:rFonts w:ascii="Times New Roman" w:hAnsi="Times New Roman" w:cs="Times New Roman"/>
          <w:sz w:val="20"/>
          <w:szCs w:val="20"/>
        </w:rPr>
        <w:t>British Indian Ocean Territory (BIOT)</w:t>
      </w:r>
    </w:p>
    <w:p w14:paraId="5C38D085" w14:textId="4BBACE93" w:rsidR="004B7877" w:rsidRPr="003E4B14" w:rsidRDefault="004B7877" w:rsidP="004A7D89">
      <w:pPr>
        <w:pStyle w:val="SingleTxtG"/>
        <w:rPr>
          <w:rFonts w:ascii="Times New Roman" w:hAnsi="Times New Roman"/>
          <w:sz w:val="20"/>
          <w:szCs w:val="20"/>
        </w:rPr>
      </w:pPr>
      <w:r w:rsidRPr="003E4B14">
        <w:rPr>
          <w:rFonts w:ascii="Times New Roman" w:hAnsi="Times New Roman"/>
          <w:sz w:val="20"/>
          <w:szCs w:val="20"/>
        </w:rPr>
        <w:t xml:space="preserve">The UK has expressed deep regret </w:t>
      </w:r>
      <w:r>
        <w:rPr>
          <w:rFonts w:ascii="Times New Roman" w:hAnsi="Times New Roman"/>
          <w:sz w:val="20"/>
          <w:szCs w:val="20"/>
        </w:rPr>
        <w:t>regarding</w:t>
      </w:r>
      <w:r w:rsidRPr="003E4B14">
        <w:rPr>
          <w:rFonts w:ascii="Times New Roman" w:hAnsi="Times New Roman"/>
          <w:sz w:val="20"/>
          <w:szCs w:val="20"/>
        </w:rPr>
        <w:t xml:space="preserve"> the </w:t>
      </w:r>
      <w:proofErr w:type="gramStart"/>
      <w:r w:rsidRPr="003E4B14">
        <w:rPr>
          <w:rFonts w:ascii="Times New Roman" w:hAnsi="Times New Roman"/>
          <w:sz w:val="20"/>
          <w:szCs w:val="20"/>
        </w:rPr>
        <w:t>manner in which</w:t>
      </w:r>
      <w:proofErr w:type="gramEnd"/>
      <w:r w:rsidRPr="003E4B14">
        <w:rPr>
          <w:rFonts w:ascii="Times New Roman" w:hAnsi="Times New Roman"/>
          <w:sz w:val="20"/>
          <w:szCs w:val="20"/>
        </w:rPr>
        <w:t xml:space="preserve"> the </w:t>
      </w:r>
      <w:proofErr w:type="spellStart"/>
      <w:r w:rsidRPr="003E4B14">
        <w:rPr>
          <w:rFonts w:ascii="Times New Roman" w:hAnsi="Times New Roman"/>
          <w:sz w:val="20"/>
          <w:szCs w:val="20"/>
        </w:rPr>
        <w:t>Chagossians</w:t>
      </w:r>
      <w:proofErr w:type="spellEnd"/>
      <w:r w:rsidRPr="003E4B14">
        <w:rPr>
          <w:rFonts w:ascii="Times New Roman" w:hAnsi="Times New Roman"/>
          <w:sz w:val="20"/>
          <w:szCs w:val="20"/>
        </w:rPr>
        <w:t xml:space="preserve"> were removed from the </w:t>
      </w:r>
      <w:r w:rsidRPr="004A7D89">
        <w:rPr>
          <w:rFonts w:ascii="Times New Roman" w:hAnsi="Times New Roman" w:cs="Times New Roman"/>
          <w:sz w:val="20"/>
          <w:szCs w:val="20"/>
        </w:rPr>
        <w:t>Territory</w:t>
      </w:r>
      <w:r w:rsidRPr="003E4B14">
        <w:rPr>
          <w:rFonts w:ascii="Times New Roman" w:hAnsi="Times New Roman"/>
          <w:sz w:val="20"/>
          <w:szCs w:val="20"/>
        </w:rPr>
        <w:t xml:space="preserve"> in the 1960s and 1970s.</w:t>
      </w:r>
    </w:p>
    <w:p w14:paraId="0AA45B75" w14:textId="77777777" w:rsidR="004B7877" w:rsidRPr="003E4B14" w:rsidRDefault="004B7877" w:rsidP="004A7D89">
      <w:pPr>
        <w:pStyle w:val="SingleTxtG"/>
        <w:rPr>
          <w:rFonts w:ascii="Times New Roman" w:hAnsi="Times New Roman"/>
          <w:sz w:val="20"/>
          <w:szCs w:val="20"/>
        </w:rPr>
      </w:pPr>
      <w:r w:rsidRPr="004A7D89">
        <w:rPr>
          <w:rFonts w:ascii="Times New Roman" w:hAnsi="Times New Roman" w:cs="Times New Roman"/>
          <w:sz w:val="20"/>
          <w:szCs w:val="20"/>
        </w:rPr>
        <w:t>Temporary</w:t>
      </w:r>
      <w:r w:rsidRPr="003E4B14">
        <w:rPr>
          <w:rFonts w:ascii="Times New Roman" w:hAnsi="Times New Roman"/>
          <w:sz w:val="20"/>
          <w:szCs w:val="20"/>
        </w:rPr>
        <w:t xml:space="preserve"> access to the Territory for former islanders and their descendants has been funded and facilitated by the Foreign, Commonwealth and Development Office (FCDO) through “heritage” visits. Eight heritage visits have taken place since November 2017, with 154 </w:t>
      </w:r>
      <w:proofErr w:type="spellStart"/>
      <w:r w:rsidRPr="003E4B14">
        <w:rPr>
          <w:rFonts w:ascii="Times New Roman" w:hAnsi="Times New Roman"/>
          <w:sz w:val="20"/>
          <w:szCs w:val="20"/>
        </w:rPr>
        <w:t>Chagossians</w:t>
      </w:r>
      <w:proofErr w:type="spellEnd"/>
      <w:r w:rsidRPr="003E4B14">
        <w:rPr>
          <w:rFonts w:ascii="Times New Roman" w:hAnsi="Times New Roman"/>
          <w:sz w:val="20"/>
          <w:szCs w:val="20"/>
        </w:rPr>
        <w:t xml:space="preserve"> each spending a week visiting the Territory. The visits were well received by those participating. Although heritage visits to BIOT / </w:t>
      </w:r>
      <w:proofErr w:type="spellStart"/>
      <w:r w:rsidRPr="003E4B14">
        <w:rPr>
          <w:rFonts w:ascii="Times New Roman" w:hAnsi="Times New Roman"/>
          <w:sz w:val="20"/>
          <w:szCs w:val="20"/>
        </w:rPr>
        <w:t>Chagos</w:t>
      </w:r>
      <w:proofErr w:type="spellEnd"/>
      <w:r w:rsidRPr="003E4B14">
        <w:rPr>
          <w:rFonts w:ascii="Times New Roman" w:hAnsi="Times New Roman"/>
          <w:sz w:val="20"/>
          <w:szCs w:val="20"/>
        </w:rPr>
        <w:t xml:space="preserve"> Archipelago have been suspended since the COVID-19 pandemic, the FCDO is exploring how we </w:t>
      </w:r>
      <w:r>
        <w:rPr>
          <w:rFonts w:ascii="Times New Roman" w:hAnsi="Times New Roman"/>
          <w:sz w:val="20"/>
          <w:szCs w:val="20"/>
        </w:rPr>
        <w:t>may be able to</w:t>
      </w:r>
      <w:r w:rsidRPr="003E4B14">
        <w:rPr>
          <w:rFonts w:ascii="Times New Roman" w:hAnsi="Times New Roman"/>
          <w:sz w:val="20"/>
          <w:szCs w:val="20"/>
        </w:rPr>
        <w:t xml:space="preserve"> restart heritage visits </w:t>
      </w:r>
      <w:proofErr w:type="gramStart"/>
      <w:r w:rsidRPr="003E4B14">
        <w:rPr>
          <w:rFonts w:ascii="Times New Roman" w:hAnsi="Times New Roman"/>
          <w:sz w:val="20"/>
          <w:szCs w:val="20"/>
        </w:rPr>
        <w:t>in the near future</w:t>
      </w:r>
      <w:proofErr w:type="gramEnd"/>
      <w:r w:rsidRPr="003E4B14">
        <w:rPr>
          <w:rFonts w:ascii="Times New Roman" w:hAnsi="Times New Roman"/>
          <w:sz w:val="20"/>
          <w:szCs w:val="20"/>
        </w:rPr>
        <w:t xml:space="preserve">. </w:t>
      </w:r>
    </w:p>
    <w:p w14:paraId="5E554283" w14:textId="77777777" w:rsidR="004B7877" w:rsidRPr="003E4B14" w:rsidRDefault="004B7877" w:rsidP="004A7D89">
      <w:pPr>
        <w:pStyle w:val="SingleTxtG"/>
        <w:rPr>
          <w:rFonts w:ascii="Times New Roman" w:hAnsi="Times New Roman"/>
          <w:sz w:val="20"/>
          <w:szCs w:val="20"/>
        </w:rPr>
      </w:pPr>
      <w:r w:rsidRPr="003E4B14">
        <w:rPr>
          <w:rFonts w:ascii="Times New Roman" w:hAnsi="Times New Roman"/>
          <w:sz w:val="20"/>
          <w:szCs w:val="20"/>
        </w:rPr>
        <w:lastRenderedPageBreak/>
        <w:t xml:space="preserve">There remains no right of abode in BIOT / </w:t>
      </w:r>
      <w:proofErr w:type="spellStart"/>
      <w:r w:rsidRPr="003E4B14">
        <w:rPr>
          <w:rFonts w:ascii="Times New Roman" w:hAnsi="Times New Roman"/>
          <w:sz w:val="20"/>
          <w:szCs w:val="20"/>
        </w:rPr>
        <w:t>Chagos</w:t>
      </w:r>
      <w:proofErr w:type="spellEnd"/>
      <w:r w:rsidRPr="003E4B14">
        <w:rPr>
          <w:rFonts w:ascii="Times New Roman" w:hAnsi="Times New Roman"/>
          <w:sz w:val="20"/>
          <w:szCs w:val="20"/>
        </w:rPr>
        <w:t xml:space="preserve"> Archipelago. The Territory has no permanent inhabitants and members of the armed forces, officials and contractors in the Territory are temporary occupants without any right of residence. In that respect, the BIOT (Immigration) Order 2004 applies equally to all people, regardless of their origin.</w:t>
      </w:r>
    </w:p>
    <w:p w14:paraId="07E57F79" w14:textId="77777777" w:rsidR="004B7877" w:rsidRPr="004A7991" w:rsidRDefault="004B7877" w:rsidP="004A7D89">
      <w:pPr>
        <w:pStyle w:val="SingleTxtG"/>
        <w:rPr>
          <w:rFonts w:ascii="Times New Roman" w:hAnsi="Times New Roman"/>
          <w:sz w:val="20"/>
          <w:szCs w:val="20"/>
        </w:rPr>
      </w:pPr>
      <w:r w:rsidRPr="004A7D89">
        <w:rPr>
          <w:rFonts w:ascii="Times New Roman" w:hAnsi="Times New Roman" w:cs="Times New Roman"/>
          <w:sz w:val="20"/>
          <w:szCs w:val="20"/>
        </w:rPr>
        <w:t>In</w:t>
      </w:r>
      <w:r w:rsidRPr="003E4B14">
        <w:rPr>
          <w:rFonts w:ascii="Times New Roman" w:hAnsi="Times New Roman"/>
          <w:sz w:val="20"/>
          <w:szCs w:val="20"/>
        </w:rPr>
        <w:t xml:space="preserve"> November 2022 the UK and Mauritius announced the decision to begin negotiations on the exercise of sovereignty over the British Indian Ocean Territory/</w:t>
      </w:r>
      <w:proofErr w:type="spellStart"/>
      <w:r w:rsidRPr="003E4B14">
        <w:rPr>
          <w:rFonts w:ascii="Times New Roman" w:hAnsi="Times New Roman"/>
          <w:sz w:val="20"/>
          <w:szCs w:val="20"/>
        </w:rPr>
        <w:t>Chagos</w:t>
      </w:r>
      <w:proofErr w:type="spellEnd"/>
      <w:r w:rsidRPr="003E4B14">
        <w:rPr>
          <w:rFonts w:ascii="Times New Roman" w:hAnsi="Times New Roman"/>
          <w:sz w:val="20"/>
          <w:szCs w:val="20"/>
        </w:rPr>
        <w:t xml:space="preserve"> Archipelago.</w:t>
      </w:r>
    </w:p>
    <w:p w14:paraId="6C9D6396" w14:textId="013FE48E" w:rsidR="004B7877" w:rsidRPr="00694005" w:rsidRDefault="00694005" w:rsidP="00694005">
      <w:pPr>
        <w:pStyle w:val="H23G"/>
        <w:rPr>
          <w:rFonts w:ascii="Times New Roman" w:hAnsi="Times New Roman" w:cs="Times New Roman"/>
          <w:bCs/>
          <w:sz w:val="20"/>
          <w:szCs w:val="20"/>
          <w:u w:val="single"/>
        </w:rPr>
      </w:pPr>
      <w:r>
        <w:rPr>
          <w:rFonts w:ascii="Times New Roman" w:hAnsi="Times New Roman" w:cs="Times New Roman"/>
          <w:sz w:val="20"/>
          <w:szCs w:val="20"/>
        </w:rPr>
        <w:tab/>
      </w:r>
      <w:r>
        <w:rPr>
          <w:rFonts w:ascii="Times New Roman" w:hAnsi="Times New Roman" w:cs="Times New Roman"/>
          <w:sz w:val="20"/>
          <w:szCs w:val="20"/>
        </w:rPr>
        <w:tab/>
      </w:r>
      <w:r w:rsidR="004B7877" w:rsidRPr="00694005">
        <w:rPr>
          <w:rFonts w:ascii="Times New Roman" w:hAnsi="Times New Roman" w:cs="Times New Roman"/>
          <w:sz w:val="20"/>
          <w:szCs w:val="20"/>
        </w:rPr>
        <w:t>British Virgin Islands</w:t>
      </w:r>
    </w:p>
    <w:p w14:paraId="6D0271EB" w14:textId="77777777" w:rsidR="004B7877" w:rsidRDefault="004B7877" w:rsidP="004A7D89">
      <w:pPr>
        <w:pStyle w:val="SingleTxtG"/>
        <w:rPr>
          <w:rFonts w:ascii="Times New Roman" w:hAnsi="Times New Roman"/>
          <w:sz w:val="20"/>
          <w:szCs w:val="20"/>
        </w:rPr>
      </w:pPr>
      <w:r w:rsidRPr="00CD22D5">
        <w:rPr>
          <w:rFonts w:ascii="Times New Roman" w:hAnsi="Times New Roman"/>
          <w:sz w:val="20"/>
          <w:szCs w:val="20"/>
        </w:rPr>
        <w:t>The most recent population census held in the Virgin Islands was held in 2010. The census counted 10,830 households with a population of 28,054. 39% of the population was born in the Territory and 61% born abroad. 113 countries had nationals living in the Territory with the majority coming from other Caribbean countries. The table below details the breakdown of the population by ethnicity.</w:t>
      </w:r>
    </w:p>
    <w:p w14:paraId="54372856" w14:textId="77777777" w:rsidR="004B7877" w:rsidRDefault="004B7877" w:rsidP="004B7877">
      <w:pPr>
        <w:spacing w:after="0"/>
        <w:ind w:left="284"/>
        <w:rPr>
          <w:rFonts w:ascii="Times New Roman" w:hAnsi="Times New Roman"/>
          <w:sz w:val="20"/>
          <w:szCs w:val="20"/>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8"/>
        <w:gridCol w:w="2482"/>
        <w:gridCol w:w="2380"/>
      </w:tblGrid>
      <w:tr w:rsidR="00694005" w:rsidRPr="00694005" w14:paraId="06F83912" w14:textId="77777777" w:rsidTr="00694005">
        <w:trPr>
          <w:tblHeader/>
        </w:trPr>
        <w:tc>
          <w:tcPr>
            <w:tcW w:w="2508" w:type="dxa"/>
            <w:tcBorders>
              <w:top w:val="single" w:sz="4" w:space="0" w:color="auto"/>
              <w:bottom w:val="single" w:sz="12" w:space="0" w:color="auto"/>
            </w:tcBorders>
            <w:shd w:val="clear" w:color="auto" w:fill="auto"/>
            <w:vAlign w:val="bottom"/>
          </w:tcPr>
          <w:p w14:paraId="63134F6B" w14:textId="77777777" w:rsidR="004B7877" w:rsidRPr="00694005" w:rsidRDefault="004B7877" w:rsidP="00694005">
            <w:pPr>
              <w:spacing w:before="80" w:after="80" w:line="200" w:lineRule="exact"/>
              <w:ind w:right="113"/>
              <w:rPr>
                <w:rFonts w:ascii="Times New Roman" w:hAnsi="Times New Roman" w:cs="Times New Roman"/>
                <w:i/>
                <w:sz w:val="16"/>
              </w:rPr>
            </w:pPr>
            <w:r w:rsidRPr="00694005">
              <w:rPr>
                <w:rFonts w:ascii="Times New Roman" w:hAnsi="Times New Roman" w:cs="Times New Roman"/>
                <w:i/>
                <w:sz w:val="16"/>
              </w:rPr>
              <w:t>Ethnic Group</w:t>
            </w:r>
            <w:r w:rsidRPr="00694005">
              <w:rPr>
                <w:rFonts w:ascii="Times New Roman" w:hAnsi="Times New Roman" w:cs="Times New Roman"/>
                <w:i/>
                <w:sz w:val="16"/>
              </w:rPr>
              <w:tab/>
            </w:r>
            <w:r w:rsidRPr="00694005">
              <w:rPr>
                <w:rFonts w:ascii="Times New Roman" w:hAnsi="Times New Roman" w:cs="Times New Roman"/>
                <w:i/>
                <w:sz w:val="16"/>
              </w:rPr>
              <w:tab/>
            </w:r>
          </w:p>
        </w:tc>
        <w:tc>
          <w:tcPr>
            <w:tcW w:w="2482" w:type="dxa"/>
            <w:tcBorders>
              <w:top w:val="single" w:sz="4" w:space="0" w:color="auto"/>
              <w:bottom w:val="single" w:sz="12" w:space="0" w:color="auto"/>
            </w:tcBorders>
            <w:shd w:val="clear" w:color="auto" w:fill="auto"/>
            <w:vAlign w:val="bottom"/>
          </w:tcPr>
          <w:p w14:paraId="76DAB673" w14:textId="77777777" w:rsidR="004B7877" w:rsidRPr="00694005" w:rsidRDefault="004B7877" w:rsidP="00694005">
            <w:pPr>
              <w:spacing w:before="80" w:after="80" w:line="200" w:lineRule="exact"/>
              <w:ind w:right="113"/>
              <w:rPr>
                <w:rFonts w:ascii="Times New Roman" w:hAnsi="Times New Roman" w:cs="Times New Roman"/>
                <w:i/>
                <w:sz w:val="16"/>
              </w:rPr>
            </w:pPr>
            <w:r w:rsidRPr="00694005">
              <w:rPr>
                <w:rFonts w:ascii="Times New Roman" w:hAnsi="Times New Roman" w:cs="Times New Roman"/>
                <w:i/>
                <w:sz w:val="16"/>
              </w:rPr>
              <w:t xml:space="preserve">      Frequency</w:t>
            </w:r>
          </w:p>
        </w:tc>
        <w:tc>
          <w:tcPr>
            <w:tcW w:w="2380" w:type="dxa"/>
            <w:tcBorders>
              <w:top w:val="single" w:sz="4" w:space="0" w:color="auto"/>
              <w:bottom w:val="single" w:sz="12" w:space="0" w:color="auto"/>
            </w:tcBorders>
            <w:shd w:val="clear" w:color="auto" w:fill="auto"/>
            <w:vAlign w:val="bottom"/>
          </w:tcPr>
          <w:p w14:paraId="3F966046" w14:textId="77777777" w:rsidR="004B7877" w:rsidRPr="00694005" w:rsidRDefault="004B7877" w:rsidP="00694005">
            <w:pPr>
              <w:spacing w:before="80" w:after="80" w:line="200" w:lineRule="exact"/>
              <w:ind w:right="113"/>
              <w:rPr>
                <w:rFonts w:ascii="Times New Roman" w:hAnsi="Times New Roman" w:cs="Times New Roman"/>
                <w:i/>
                <w:sz w:val="16"/>
              </w:rPr>
            </w:pPr>
            <w:r w:rsidRPr="00694005">
              <w:rPr>
                <w:rFonts w:ascii="Times New Roman" w:hAnsi="Times New Roman" w:cs="Times New Roman"/>
                <w:i/>
                <w:sz w:val="16"/>
              </w:rPr>
              <w:t>Percent</w:t>
            </w:r>
          </w:p>
        </w:tc>
      </w:tr>
      <w:tr w:rsidR="00694005" w:rsidRPr="00694005" w14:paraId="143A8596" w14:textId="77777777" w:rsidTr="00694005">
        <w:trPr>
          <w:trHeight w:hRule="exact" w:val="113"/>
        </w:trPr>
        <w:tc>
          <w:tcPr>
            <w:tcW w:w="2508" w:type="dxa"/>
            <w:tcBorders>
              <w:top w:val="single" w:sz="12" w:space="0" w:color="auto"/>
            </w:tcBorders>
            <w:shd w:val="clear" w:color="auto" w:fill="auto"/>
          </w:tcPr>
          <w:p w14:paraId="451651C6" w14:textId="77777777" w:rsidR="00694005" w:rsidRPr="00694005" w:rsidRDefault="00694005" w:rsidP="00694005">
            <w:pPr>
              <w:spacing w:before="40" w:after="120" w:line="240" w:lineRule="atLeast"/>
              <w:ind w:right="113"/>
              <w:rPr>
                <w:rFonts w:ascii="Times New Roman" w:hAnsi="Times New Roman" w:cs="Times New Roman"/>
                <w:sz w:val="20"/>
              </w:rPr>
            </w:pPr>
          </w:p>
        </w:tc>
        <w:tc>
          <w:tcPr>
            <w:tcW w:w="2482" w:type="dxa"/>
            <w:tcBorders>
              <w:top w:val="single" w:sz="12" w:space="0" w:color="auto"/>
            </w:tcBorders>
            <w:shd w:val="clear" w:color="auto" w:fill="auto"/>
          </w:tcPr>
          <w:p w14:paraId="044BF8EB" w14:textId="77777777" w:rsidR="00694005" w:rsidRPr="00694005" w:rsidRDefault="00694005" w:rsidP="00694005">
            <w:pPr>
              <w:spacing w:before="40" w:after="120" w:line="240" w:lineRule="atLeast"/>
              <w:ind w:right="113"/>
              <w:rPr>
                <w:rFonts w:ascii="Times New Roman" w:hAnsi="Times New Roman" w:cs="Times New Roman"/>
                <w:sz w:val="20"/>
              </w:rPr>
            </w:pPr>
          </w:p>
        </w:tc>
        <w:tc>
          <w:tcPr>
            <w:tcW w:w="2380" w:type="dxa"/>
            <w:tcBorders>
              <w:top w:val="single" w:sz="12" w:space="0" w:color="auto"/>
            </w:tcBorders>
            <w:shd w:val="clear" w:color="auto" w:fill="auto"/>
          </w:tcPr>
          <w:p w14:paraId="7198F6A1" w14:textId="77777777" w:rsidR="00694005" w:rsidRPr="00694005" w:rsidRDefault="00694005" w:rsidP="00694005">
            <w:pPr>
              <w:spacing w:before="40" w:after="120" w:line="240" w:lineRule="atLeast"/>
              <w:ind w:right="113"/>
              <w:rPr>
                <w:rFonts w:ascii="Times New Roman" w:hAnsi="Times New Roman" w:cs="Times New Roman"/>
                <w:sz w:val="20"/>
              </w:rPr>
            </w:pPr>
          </w:p>
        </w:tc>
      </w:tr>
      <w:tr w:rsidR="004B7877" w:rsidRPr="00694005" w14:paraId="516D41D5" w14:textId="77777777" w:rsidTr="00694005">
        <w:tc>
          <w:tcPr>
            <w:tcW w:w="2508" w:type="dxa"/>
            <w:shd w:val="clear" w:color="auto" w:fill="auto"/>
          </w:tcPr>
          <w:p w14:paraId="7BB220A2"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African / Black</w:t>
            </w:r>
          </w:p>
        </w:tc>
        <w:tc>
          <w:tcPr>
            <w:tcW w:w="2482" w:type="dxa"/>
            <w:shd w:val="clear" w:color="auto" w:fill="auto"/>
          </w:tcPr>
          <w:p w14:paraId="7B9AD06C"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21,395</w:t>
            </w:r>
          </w:p>
        </w:tc>
        <w:tc>
          <w:tcPr>
            <w:tcW w:w="2380" w:type="dxa"/>
            <w:shd w:val="clear" w:color="auto" w:fill="auto"/>
          </w:tcPr>
          <w:p w14:paraId="7D3ABCE3"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76.9</w:t>
            </w:r>
          </w:p>
        </w:tc>
      </w:tr>
      <w:tr w:rsidR="004B7877" w:rsidRPr="00694005" w14:paraId="6BCDB471" w14:textId="77777777" w:rsidTr="00694005">
        <w:tc>
          <w:tcPr>
            <w:tcW w:w="2508" w:type="dxa"/>
            <w:shd w:val="clear" w:color="auto" w:fill="auto"/>
          </w:tcPr>
          <w:p w14:paraId="67835B79"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Creole</w:t>
            </w:r>
          </w:p>
        </w:tc>
        <w:tc>
          <w:tcPr>
            <w:tcW w:w="2482" w:type="dxa"/>
            <w:shd w:val="clear" w:color="auto" w:fill="auto"/>
          </w:tcPr>
          <w:p w14:paraId="35591BA8"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137</w:t>
            </w:r>
          </w:p>
        </w:tc>
        <w:tc>
          <w:tcPr>
            <w:tcW w:w="2380" w:type="dxa"/>
            <w:shd w:val="clear" w:color="auto" w:fill="auto"/>
          </w:tcPr>
          <w:p w14:paraId="3686C8AF"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0.5</w:t>
            </w:r>
          </w:p>
        </w:tc>
      </w:tr>
      <w:tr w:rsidR="004B7877" w:rsidRPr="00694005" w14:paraId="01CA22D1" w14:textId="77777777" w:rsidTr="00694005">
        <w:tc>
          <w:tcPr>
            <w:tcW w:w="2508" w:type="dxa"/>
            <w:shd w:val="clear" w:color="auto" w:fill="auto"/>
          </w:tcPr>
          <w:p w14:paraId="4D904F35"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Carib</w:t>
            </w:r>
          </w:p>
        </w:tc>
        <w:tc>
          <w:tcPr>
            <w:tcW w:w="2482" w:type="dxa"/>
            <w:shd w:val="clear" w:color="auto" w:fill="auto"/>
          </w:tcPr>
          <w:p w14:paraId="343B7D58"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120</w:t>
            </w:r>
          </w:p>
        </w:tc>
        <w:tc>
          <w:tcPr>
            <w:tcW w:w="2380" w:type="dxa"/>
            <w:shd w:val="clear" w:color="auto" w:fill="auto"/>
          </w:tcPr>
          <w:p w14:paraId="694471AF"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0.4</w:t>
            </w:r>
          </w:p>
        </w:tc>
      </w:tr>
      <w:tr w:rsidR="004B7877" w:rsidRPr="00694005" w14:paraId="7330CF57" w14:textId="77777777" w:rsidTr="00694005">
        <w:tc>
          <w:tcPr>
            <w:tcW w:w="2508" w:type="dxa"/>
            <w:shd w:val="clear" w:color="auto" w:fill="auto"/>
          </w:tcPr>
          <w:p w14:paraId="42A6500B"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Amerindian</w:t>
            </w:r>
          </w:p>
        </w:tc>
        <w:tc>
          <w:tcPr>
            <w:tcW w:w="2482" w:type="dxa"/>
            <w:shd w:val="clear" w:color="auto" w:fill="auto"/>
          </w:tcPr>
          <w:p w14:paraId="01597E9C"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57</w:t>
            </w:r>
          </w:p>
        </w:tc>
        <w:tc>
          <w:tcPr>
            <w:tcW w:w="2380" w:type="dxa"/>
            <w:shd w:val="clear" w:color="auto" w:fill="auto"/>
          </w:tcPr>
          <w:p w14:paraId="615ACB29"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0.2</w:t>
            </w:r>
          </w:p>
        </w:tc>
      </w:tr>
      <w:tr w:rsidR="004B7877" w:rsidRPr="00694005" w14:paraId="67C44FB3" w14:textId="77777777" w:rsidTr="00694005">
        <w:tc>
          <w:tcPr>
            <w:tcW w:w="2508" w:type="dxa"/>
            <w:shd w:val="clear" w:color="auto" w:fill="auto"/>
          </w:tcPr>
          <w:p w14:paraId="328F340B"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White / Caucasian</w:t>
            </w:r>
          </w:p>
        </w:tc>
        <w:tc>
          <w:tcPr>
            <w:tcW w:w="2482" w:type="dxa"/>
            <w:shd w:val="clear" w:color="auto" w:fill="auto"/>
          </w:tcPr>
          <w:p w14:paraId="3ACC5227"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1,511</w:t>
            </w:r>
          </w:p>
        </w:tc>
        <w:tc>
          <w:tcPr>
            <w:tcW w:w="2380" w:type="dxa"/>
            <w:shd w:val="clear" w:color="auto" w:fill="auto"/>
          </w:tcPr>
          <w:p w14:paraId="4B7878EF"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5.4</w:t>
            </w:r>
          </w:p>
        </w:tc>
      </w:tr>
      <w:tr w:rsidR="004B7877" w:rsidRPr="00694005" w14:paraId="69F66390" w14:textId="77777777" w:rsidTr="00694005">
        <w:tc>
          <w:tcPr>
            <w:tcW w:w="2508" w:type="dxa"/>
            <w:shd w:val="clear" w:color="auto" w:fill="auto"/>
          </w:tcPr>
          <w:p w14:paraId="71326EED"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Chinese</w:t>
            </w:r>
          </w:p>
        </w:tc>
        <w:tc>
          <w:tcPr>
            <w:tcW w:w="2482" w:type="dxa"/>
            <w:shd w:val="clear" w:color="auto" w:fill="auto"/>
          </w:tcPr>
          <w:p w14:paraId="36D65F54"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19</w:t>
            </w:r>
          </w:p>
        </w:tc>
        <w:tc>
          <w:tcPr>
            <w:tcW w:w="2380" w:type="dxa"/>
            <w:shd w:val="clear" w:color="auto" w:fill="auto"/>
          </w:tcPr>
          <w:p w14:paraId="5913DC47"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0.1</w:t>
            </w:r>
          </w:p>
        </w:tc>
      </w:tr>
      <w:tr w:rsidR="004B7877" w:rsidRPr="00694005" w14:paraId="635C9511" w14:textId="77777777" w:rsidTr="00694005">
        <w:tc>
          <w:tcPr>
            <w:tcW w:w="2508" w:type="dxa"/>
            <w:shd w:val="clear" w:color="auto" w:fill="auto"/>
          </w:tcPr>
          <w:p w14:paraId="2C566800"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Indian</w:t>
            </w:r>
          </w:p>
        </w:tc>
        <w:tc>
          <w:tcPr>
            <w:tcW w:w="2482" w:type="dxa"/>
            <w:shd w:val="clear" w:color="auto" w:fill="auto"/>
          </w:tcPr>
          <w:p w14:paraId="09E095EE"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591</w:t>
            </w:r>
          </w:p>
        </w:tc>
        <w:tc>
          <w:tcPr>
            <w:tcW w:w="2380" w:type="dxa"/>
            <w:shd w:val="clear" w:color="auto" w:fill="auto"/>
          </w:tcPr>
          <w:p w14:paraId="07E47B58"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2.1</w:t>
            </w:r>
          </w:p>
        </w:tc>
      </w:tr>
      <w:tr w:rsidR="004B7877" w:rsidRPr="00694005" w14:paraId="1D112DAF" w14:textId="77777777" w:rsidTr="00694005">
        <w:tc>
          <w:tcPr>
            <w:tcW w:w="2508" w:type="dxa"/>
            <w:shd w:val="clear" w:color="auto" w:fill="auto"/>
          </w:tcPr>
          <w:p w14:paraId="71CF8C8F" w14:textId="77777777" w:rsidR="004B7877" w:rsidRPr="00694005" w:rsidRDefault="004B7877" w:rsidP="00694005">
            <w:pPr>
              <w:spacing w:before="40" w:after="120" w:line="240" w:lineRule="atLeast"/>
              <w:ind w:right="113"/>
              <w:rPr>
                <w:rFonts w:ascii="Times New Roman" w:hAnsi="Times New Roman" w:cs="Times New Roman"/>
                <w:sz w:val="20"/>
              </w:rPr>
            </w:pPr>
            <w:proofErr w:type="spellStart"/>
            <w:r w:rsidRPr="00694005">
              <w:rPr>
                <w:rFonts w:ascii="Times New Roman" w:hAnsi="Times New Roman" w:cs="Times New Roman"/>
                <w:sz w:val="20"/>
              </w:rPr>
              <w:t>Philippino</w:t>
            </w:r>
            <w:proofErr w:type="spellEnd"/>
          </w:p>
        </w:tc>
        <w:tc>
          <w:tcPr>
            <w:tcW w:w="2482" w:type="dxa"/>
            <w:shd w:val="clear" w:color="auto" w:fill="auto"/>
          </w:tcPr>
          <w:p w14:paraId="42502C8E"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205</w:t>
            </w:r>
          </w:p>
        </w:tc>
        <w:tc>
          <w:tcPr>
            <w:tcW w:w="2380" w:type="dxa"/>
            <w:shd w:val="clear" w:color="auto" w:fill="auto"/>
          </w:tcPr>
          <w:p w14:paraId="18CA1EED"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0.7</w:t>
            </w:r>
          </w:p>
        </w:tc>
      </w:tr>
      <w:tr w:rsidR="004B7877" w:rsidRPr="00694005" w14:paraId="1328790C" w14:textId="77777777" w:rsidTr="00694005">
        <w:tc>
          <w:tcPr>
            <w:tcW w:w="2508" w:type="dxa"/>
            <w:shd w:val="clear" w:color="auto" w:fill="auto"/>
          </w:tcPr>
          <w:p w14:paraId="37126645"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Asian (other)</w:t>
            </w:r>
          </w:p>
        </w:tc>
        <w:tc>
          <w:tcPr>
            <w:tcW w:w="2482" w:type="dxa"/>
            <w:shd w:val="clear" w:color="auto" w:fill="auto"/>
          </w:tcPr>
          <w:p w14:paraId="57EA3AC9"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74</w:t>
            </w:r>
          </w:p>
        </w:tc>
        <w:tc>
          <w:tcPr>
            <w:tcW w:w="2380" w:type="dxa"/>
            <w:shd w:val="clear" w:color="auto" w:fill="auto"/>
          </w:tcPr>
          <w:p w14:paraId="4FDE0311"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0.3</w:t>
            </w:r>
          </w:p>
        </w:tc>
      </w:tr>
      <w:tr w:rsidR="004B7877" w:rsidRPr="00694005" w14:paraId="31E26468" w14:textId="77777777" w:rsidTr="00694005">
        <w:tc>
          <w:tcPr>
            <w:tcW w:w="2508" w:type="dxa"/>
            <w:shd w:val="clear" w:color="auto" w:fill="auto"/>
          </w:tcPr>
          <w:p w14:paraId="12B87AFB"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East Indian</w:t>
            </w:r>
            <w:r w:rsidRPr="00694005">
              <w:rPr>
                <w:rFonts w:ascii="Times New Roman" w:hAnsi="Times New Roman" w:cs="Times New Roman"/>
                <w:sz w:val="20"/>
              </w:rPr>
              <w:tab/>
            </w:r>
          </w:p>
        </w:tc>
        <w:tc>
          <w:tcPr>
            <w:tcW w:w="2482" w:type="dxa"/>
            <w:shd w:val="clear" w:color="auto" w:fill="auto"/>
          </w:tcPr>
          <w:p w14:paraId="4A52BCCF"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443</w:t>
            </w:r>
          </w:p>
        </w:tc>
        <w:tc>
          <w:tcPr>
            <w:tcW w:w="2380" w:type="dxa"/>
            <w:shd w:val="clear" w:color="auto" w:fill="auto"/>
          </w:tcPr>
          <w:p w14:paraId="632231EE"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1.6</w:t>
            </w:r>
          </w:p>
        </w:tc>
      </w:tr>
      <w:tr w:rsidR="004B7877" w:rsidRPr="00694005" w14:paraId="0B2530A9" w14:textId="77777777" w:rsidTr="00694005">
        <w:tc>
          <w:tcPr>
            <w:tcW w:w="2508" w:type="dxa"/>
            <w:shd w:val="clear" w:color="auto" w:fill="auto"/>
          </w:tcPr>
          <w:p w14:paraId="5532C7AA"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Hispanic / Latino</w:t>
            </w:r>
          </w:p>
        </w:tc>
        <w:tc>
          <w:tcPr>
            <w:tcW w:w="2482" w:type="dxa"/>
            <w:shd w:val="clear" w:color="auto" w:fill="auto"/>
          </w:tcPr>
          <w:p w14:paraId="1822B574"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1,552</w:t>
            </w:r>
          </w:p>
        </w:tc>
        <w:tc>
          <w:tcPr>
            <w:tcW w:w="2380" w:type="dxa"/>
            <w:shd w:val="clear" w:color="auto" w:fill="auto"/>
          </w:tcPr>
          <w:p w14:paraId="0697DDD0"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5.6</w:t>
            </w:r>
          </w:p>
        </w:tc>
      </w:tr>
      <w:tr w:rsidR="004B7877" w:rsidRPr="00694005" w14:paraId="1D46C44C" w14:textId="77777777" w:rsidTr="00694005">
        <w:tc>
          <w:tcPr>
            <w:tcW w:w="2508" w:type="dxa"/>
            <w:shd w:val="clear" w:color="auto" w:fill="auto"/>
          </w:tcPr>
          <w:p w14:paraId="2CC86A6F"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Mixed</w:t>
            </w:r>
          </w:p>
        </w:tc>
        <w:tc>
          <w:tcPr>
            <w:tcW w:w="2482" w:type="dxa"/>
            <w:shd w:val="clear" w:color="auto" w:fill="auto"/>
          </w:tcPr>
          <w:p w14:paraId="1FA7F027"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1,491</w:t>
            </w:r>
          </w:p>
        </w:tc>
        <w:tc>
          <w:tcPr>
            <w:tcW w:w="2380" w:type="dxa"/>
            <w:shd w:val="clear" w:color="auto" w:fill="auto"/>
          </w:tcPr>
          <w:p w14:paraId="08B4DB1E"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5.4</w:t>
            </w:r>
          </w:p>
        </w:tc>
      </w:tr>
      <w:tr w:rsidR="004B7877" w:rsidRPr="00694005" w14:paraId="5D669D77" w14:textId="77777777" w:rsidTr="00694005">
        <w:tc>
          <w:tcPr>
            <w:tcW w:w="2508" w:type="dxa"/>
            <w:shd w:val="clear" w:color="auto" w:fill="auto"/>
          </w:tcPr>
          <w:p w14:paraId="3EE56C81"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Syrian</w:t>
            </w:r>
          </w:p>
        </w:tc>
        <w:tc>
          <w:tcPr>
            <w:tcW w:w="2482" w:type="dxa"/>
            <w:shd w:val="clear" w:color="auto" w:fill="auto"/>
          </w:tcPr>
          <w:p w14:paraId="028062FD"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13</w:t>
            </w:r>
          </w:p>
        </w:tc>
        <w:tc>
          <w:tcPr>
            <w:tcW w:w="2380" w:type="dxa"/>
            <w:shd w:val="clear" w:color="auto" w:fill="auto"/>
          </w:tcPr>
          <w:p w14:paraId="12623A63"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N/A</w:t>
            </w:r>
          </w:p>
        </w:tc>
      </w:tr>
      <w:tr w:rsidR="004B7877" w:rsidRPr="00694005" w14:paraId="0FBE922B" w14:textId="77777777" w:rsidTr="00694005">
        <w:tc>
          <w:tcPr>
            <w:tcW w:w="2508" w:type="dxa"/>
            <w:shd w:val="clear" w:color="auto" w:fill="auto"/>
          </w:tcPr>
          <w:p w14:paraId="44B3C33C"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Lebanese</w:t>
            </w:r>
          </w:p>
        </w:tc>
        <w:tc>
          <w:tcPr>
            <w:tcW w:w="2482" w:type="dxa"/>
            <w:shd w:val="clear" w:color="auto" w:fill="auto"/>
          </w:tcPr>
          <w:p w14:paraId="3F55A8F1"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44</w:t>
            </w:r>
          </w:p>
        </w:tc>
        <w:tc>
          <w:tcPr>
            <w:tcW w:w="2380" w:type="dxa"/>
            <w:shd w:val="clear" w:color="auto" w:fill="auto"/>
          </w:tcPr>
          <w:p w14:paraId="543EFEB7"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0.2</w:t>
            </w:r>
          </w:p>
        </w:tc>
      </w:tr>
      <w:tr w:rsidR="004B7877" w:rsidRPr="00694005" w14:paraId="0D9B7A6E" w14:textId="77777777" w:rsidTr="00694005">
        <w:tc>
          <w:tcPr>
            <w:tcW w:w="2508" w:type="dxa"/>
            <w:shd w:val="clear" w:color="auto" w:fill="auto"/>
          </w:tcPr>
          <w:p w14:paraId="1CFA2D60"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Other Middle East</w:t>
            </w:r>
          </w:p>
        </w:tc>
        <w:tc>
          <w:tcPr>
            <w:tcW w:w="2482" w:type="dxa"/>
            <w:shd w:val="clear" w:color="auto" w:fill="auto"/>
          </w:tcPr>
          <w:p w14:paraId="44AB86BA"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40</w:t>
            </w:r>
          </w:p>
        </w:tc>
        <w:tc>
          <w:tcPr>
            <w:tcW w:w="2380" w:type="dxa"/>
            <w:shd w:val="clear" w:color="auto" w:fill="auto"/>
          </w:tcPr>
          <w:p w14:paraId="035C7906"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0.1</w:t>
            </w:r>
          </w:p>
        </w:tc>
      </w:tr>
      <w:tr w:rsidR="004B7877" w:rsidRPr="00694005" w14:paraId="3E16383A" w14:textId="77777777" w:rsidTr="00694005">
        <w:tc>
          <w:tcPr>
            <w:tcW w:w="2508" w:type="dxa"/>
            <w:shd w:val="clear" w:color="auto" w:fill="auto"/>
          </w:tcPr>
          <w:p w14:paraId="20B477A0"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 xml:space="preserve">Other Ethnic Groups    </w:t>
            </w:r>
          </w:p>
        </w:tc>
        <w:tc>
          <w:tcPr>
            <w:tcW w:w="2482" w:type="dxa"/>
            <w:shd w:val="clear" w:color="auto" w:fill="auto"/>
          </w:tcPr>
          <w:p w14:paraId="465DE84D"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142</w:t>
            </w:r>
          </w:p>
        </w:tc>
        <w:tc>
          <w:tcPr>
            <w:tcW w:w="2380" w:type="dxa"/>
            <w:shd w:val="clear" w:color="auto" w:fill="auto"/>
          </w:tcPr>
          <w:p w14:paraId="1BA5AE23"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0.5</w:t>
            </w:r>
          </w:p>
        </w:tc>
      </w:tr>
      <w:tr w:rsidR="004B7877" w:rsidRPr="00694005" w14:paraId="7BADBE89" w14:textId="77777777" w:rsidTr="00694005">
        <w:tc>
          <w:tcPr>
            <w:tcW w:w="2508" w:type="dxa"/>
            <w:tcBorders>
              <w:bottom w:val="single" w:sz="12" w:space="0" w:color="auto"/>
            </w:tcBorders>
            <w:shd w:val="clear" w:color="auto" w:fill="auto"/>
          </w:tcPr>
          <w:p w14:paraId="7577D5CB"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Stated Ethnicity</w:t>
            </w:r>
          </w:p>
        </w:tc>
        <w:tc>
          <w:tcPr>
            <w:tcW w:w="2482" w:type="dxa"/>
            <w:tcBorders>
              <w:bottom w:val="single" w:sz="12" w:space="0" w:color="auto"/>
            </w:tcBorders>
            <w:shd w:val="clear" w:color="auto" w:fill="auto"/>
          </w:tcPr>
          <w:p w14:paraId="1151CCF4"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27,834 (220 not stated)</w:t>
            </w:r>
          </w:p>
        </w:tc>
        <w:tc>
          <w:tcPr>
            <w:tcW w:w="2380" w:type="dxa"/>
            <w:tcBorders>
              <w:bottom w:val="single" w:sz="12" w:space="0" w:color="auto"/>
            </w:tcBorders>
            <w:shd w:val="clear" w:color="auto" w:fill="auto"/>
          </w:tcPr>
          <w:p w14:paraId="0A305807"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100</w:t>
            </w:r>
          </w:p>
        </w:tc>
      </w:tr>
    </w:tbl>
    <w:p w14:paraId="53737E3C" w14:textId="77777777" w:rsidR="004B7877" w:rsidRPr="00403DDD" w:rsidRDefault="004B7877" w:rsidP="004B7877">
      <w:pPr>
        <w:spacing w:after="0"/>
        <w:ind w:left="284"/>
        <w:rPr>
          <w:rFonts w:ascii="Times New Roman" w:hAnsi="Times New Roman"/>
          <w:sz w:val="20"/>
          <w:szCs w:val="20"/>
        </w:rPr>
      </w:pPr>
    </w:p>
    <w:p w14:paraId="7F66DD35" w14:textId="77777777" w:rsidR="004B7877" w:rsidRPr="009A5374" w:rsidRDefault="004B7877" w:rsidP="004A7D89">
      <w:pPr>
        <w:pStyle w:val="SingleTxtG"/>
        <w:rPr>
          <w:rFonts w:ascii="Times New Roman" w:hAnsi="Times New Roman"/>
          <w:sz w:val="20"/>
          <w:szCs w:val="20"/>
        </w:rPr>
      </w:pPr>
      <w:r w:rsidRPr="00CD22D5">
        <w:rPr>
          <w:rFonts w:ascii="Times New Roman" w:hAnsi="Times New Roman"/>
          <w:sz w:val="20"/>
          <w:szCs w:val="20"/>
        </w:rPr>
        <w:t>The Labour Code, 2010 states that there shall be non-discrimination and equal opportunity in employment and occupation.</w:t>
      </w:r>
    </w:p>
    <w:p w14:paraId="284128C6" w14:textId="77777777" w:rsidR="004B7877" w:rsidRPr="009A5374" w:rsidRDefault="004B7877" w:rsidP="004A7D89">
      <w:pPr>
        <w:pStyle w:val="SingleTxtG"/>
        <w:rPr>
          <w:rFonts w:ascii="Times New Roman" w:hAnsi="Times New Roman"/>
          <w:sz w:val="20"/>
          <w:szCs w:val="20"/>
        </w:rPr>
      </w:pPr>
      <w:r w:rsidRPr="00CD22D5">
        <w:rPr>
          <w:rFonts w:ascii="Times New Roman" w:hAnsi="Times New Roman"/>
          <w:sz w:val="20"/>
          <w:szCs w:val="20"/>
        </w:rPr>
        <w:t>There have been no prosecutions in the Virgin Islands for racial offences or those with a racially aggravated element for the reporting period.</w:t>
      </w:r>
    </w:p>
    <w:p w14:paraId="66C60AC5" w14:textId="77777777" w:rsidR="004B7877" w:rsidRDefault="004B7877" w:rsidP="004A7D89">
      <w:pPr>
        <w:pStyle w:val="SingleTxtG"/>
        <w:rPr>
          <w:rFonts w:ascii="Times New Roman" w:hAnsi="Times New Roman"/>
          <w:sz w:val="20"/>
          <w:szCs w:val="20"/>
        </w:rPr>
      </w:pPr>
      <w:r w:rsidRPr="00CD22D5">
        <w:rPr>
          <w:rFonts w:ascii="Times New Roman" w:hAnsi="Times New Roman"/>
          <w:sz w:val="20"/>
          <w:szCs w:val="20"/>
        </w:rPr>
        <w:t xml:space="preserve">In November 2014, the ‘Human Rights Commission Act, 2014’ was laid before the House of Assembly and passed. The powers and duties of the Human Rights Commission, once established, include educating the public on the rights and freedoms in the Chapter 2 of the </w:t>
      </w:r>
      <w:r w:rsidRPr="00CD22D5">
        <w:rPr>
          <w:rFonts w:ascii="Times New Roman" w:hAnsi="Times New Roman"/>
          <w:sz w:val="20"/>
          <w:szCs w:val="20"/>
        </w:rPr>
        <w:lastRenderedPageBreak/>
        <w:t>Virgin Islands Constitution Order as a well as educating the public on the rights and freedoms in relation to the other international human rights instruments or activity.</w:t>
      </w:r>
    </w:p>
    <w:p w14:paraId="237A41ED" w14:textId="2AB4483B" w:rsidR="004B7877" w:rsidRPr="00694005" w:rsidRDefault="00694005" w:rsidP="00694005">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694005">
        <w:rPr>
          <w:rFonts w:ascii="Times New Roman" w:hAnsi="Times New Roman" w:cs="Times New Roman"/>
          <w:sz w:val="20"/>
          <w:szCs w:val="20"/>
        </w:rPr>
        <w:t>Cayman Islands</w:t>
      </w:r>
    </w:p>
    <w:p w14:paraId="243FE057" w14:textId="77777777" w:rsidR="004B7877" w:rsidRPr="009A5374" w:rsidRDefault="004B7877" w:rsidP="004A7D89">
      <w:pPr>
        <w:pStyle w:val="SingleTxtG"/>
        <w:rPr>
          <w:rFonts w:ascii="Times New Roman" w:hAnsi="Times New Roman"/>
          <w:sz w:val="20"/>
          <w:szCs w:val="20"/>
        </w:rPr>
      </w:pPr>
      <w:r w:rsidRPr="4AE3F8AB">
        <w:rPr>
          <w:rFonts w:ascii="Times New Roman" w:hAnsi="Times New Roman"/>
          <w:sz w:val="20"/>
          <w:szCs w:val="20"/>
        </w:rPr>
        <w:t xml:space="preserve">Part I of Schedule 2 of the Cayman Islands Constitution Order 2009 which sets out the territory’s first Bill of Rights, came into effect on 6 November 2012. Section 16 of the Bill of Rights provides that the “government shall not treat any person in a discriminatory manner in respect of the rights under [the Bill of Rights]” with discriminatory being defined as “different and unjustifiable treatment to different persons on any ground such as …race, colour, language, religion, political or other opinion, national or social origin, association with a national minority…or other status”. To date, the local Courts have determined </w:t>
      </w:r>
      <w:proofErr w:type="gramStart"/>
      <w:r w:rsidRPr="4AE3F8AB">
        <w:rPr>
          <w:rFonts w:ascii="Times New Roman" w:hAnsi="Times New Roman"/>
          <w:sz w:val="20"/>
          <w:szCs w:val="20"/>
        </w:rPr>
        <w:t>a number of</w:t>
      </w:r>
      <w:proofErr w:type="gramEnd"/>
      <w:r w:rsidRPr="4AE3F8AB">
        <w:rPr>
          <w:rFonts w:ascii="Times New Roman" w:hAnsi="Times New Roman"/>
          <w:sz w:val="20"/>
          <w:szCs w:val="20"/>
        </w:rPr>
        <w:t xml:space="preserve"> cases in which human rights infringements were alleged. No case has directly raised the issue of racial discrimination, although one case unsuccessfully alleged discrimination </w:t>
      </w:r>
      <w:proofErr w:type="gramStart"/>
      <w:r w:rsidRPr="4AE3F8AB">
        <w:rPr>
          <w:rFonts w:ascii="Times New Roman" w:hAnsi="Times New Roman"/>
          <w:sz w:val="20"/>
          <w:szCs w:val="20"/>
        </w:rPr>
        <w:t>on the basis of</w:t>
      </w:r>
      <w:proofErr w:type="gramEnd"/>
      <w:r w:rsidRPr="4AE3F8AB">
        <w:rPr>
          <w:rFonts w:ascii="Times New Roman" w:hAnsi="Times New Roman"/>
          <w:sz w:val="20"/>
          <w:szCs w:val="20"/>
        </w:rPr>
        <w:t xml:space="preserve"> nationality.</w:t>
      </w:r>
    </w:p>
    <w:p w14:paraId="418E28C5" w14:textId="77777777" w:rsidR="004B7877" w:rsidRPr="009A5374" w:rsidRDefault="004B7877" w:rsidP="004A7D89">
      <w:pPr>
        <w:pStyle w:val="SingleTxtG"/>
        <w:rPr>
          <w:rFonts w:ascii="Times New Roman" w:hAnsi="Times New Roman"/>
          <w:sz w:val="20"/>
          <w:szCs w:val="20"/>
        </w:rPr>
      </w:pPr>
      <w:r w:rsidRPr="00CD22D5">
        <w:rPr>
          <w:rFonts w:ascii="Times New Roman" w:hAnsi="Times New Roman"/>
          <w:sz w:val="20"/>
          <w:szCs w:val="20"/>
        </w:rPr>
        <w:t xml:space="preserve">Similarly, since its establishment in 2009 the Human Rights Commission has not reported on any complaints of racial discrimination. </w:t>
      </w:r>
    </w:p>
    <w:p w14:paraId="05BEEC21" w14:textId="77777777" w:rsidR="004B7877" w:rsidRPr="009A5374" w:rsidRDefault="004B7877" w:rsidP="004A7D89">
      <w:pPr>
        <w:pStyle w:val="SingleTxtG"/>
        <w:rPr>
          <w:rFonts w:ascii="Times New Roman" w:hAnsi="Times New Roman"/>
          <w:sz w:val="20"/>
          <w:szCs w:val="20"/>
        </w:rPr>
      </w:pPr>
      <w:r w:rsidRPr="004A7D89">
        <w:rPr>
          <w:rFonts w:ascii="Times New Roman" w:hAnsi="Times New Roman" w:cs="Times New Roman"/>
          <w:sz w:val="20"/>
          <w:szCs w:val="20"/>
        </w:rPr>
        <w:t>Section</w:t>
      </w:r>
      <w:r w:rsidRPr="00CD22D5">
        <w:rPr>
          <w:rFonts w:ascii="Times New Roman" w:hAnsi="Times New Roman"/>
          <w:sz w:val="20"/>
          <w:szCs w:val="20"/>
        </w:rPr>
        <w:t xml:space="preserve"> 88 of the Penal Code (2013 Revision) prescribes various offences including causing fear, or provocation of violence and causing intentional harassment by threatening, abusive or insulting words, displaying any writing or sign which is threatening, abusive or insulting. The scope of these offences is sufficiently wide to embrace any prohibited acts that are racially motivated. To date, there have also been no prosecutions for any such racially motivated acts, or offenses with a racially aggravated element. </w:t>
      </w:r>
    </w:p>
    <w:p w14:paraId="08756A4F"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 xml:space="preserve">The national primary school curriculum comprises teaching components aimed at combating prejudices which lead to racial discrimination and to promoting understanding, </w:t>
      </w:r>
      <w:proofErr w:type="gramStart"/>
      <w:r w:rsidRPr="00694005">
        <w:rPr>
          <w:rFonts w:ascii="Times New Roman" w:hAnsi="Times New Roman" w:cs="Times New Roman"/>
          <w:sz w:val="20"/>
          <w:szCs w:val="20"/>
        </w:rPr>
        <w:t>tolerance</w:t>
      </w:r>
      <w:proofErr w:type="gramEnd"/>
      <w:r w:rsidRPr="00694005">
        <w:rPr>
          <w:rFonts w:ascii="Times New Roman" w:hAnsi="Times New Roman" w:cs="Times New Roman"/>
          <w:sz w:val="20"/>
          <w:szCs w:val="20"/>
        </w:rPr>
        <w:t xml:space="preserve"> and friendship among nations and racial or ethnical groups. The Life Skills Curriculum, for example, provides opportunities for students to learn that there are basic human rights shared by all peoples and that people and other living things have rights and that everyone has responsibilities to protect those rights. </w:t>
      </w:r>
      <w:r w:rsidRPr="00694005">
        <w:rPr>
          <w:rFonts w:ascii="Times New Roman" w:hAnsi="Times New Roman" w:cs="Times New Roman"/>
          <w:bCs/>
          <w:sz w:val="20"/>
          <w:szCs w:val="20"/>
        </w:rPr>
        <w:t xml:space="preserve">The Cayman Islands does not collect data according to </w:t>
      </w:r>
      <w:proofErr w:type="gramStart"/>
      <w:r w:rsidRPr="00694005">
        <w:rPr>
          <w:rFonts w:ascii="Times New Roman" w:hAnsi="Times New Roman" w:cs="Times New Roman"/>
          <w:bCs/>
          <w:sz w:val="20"/>
          <w:szCs w:val="20"/>
        </w:rPr>
        <w:t>race</w:t>
      </w:r>
      <w:proofErr w:type="gramEnd"/>
      <w:r w:rsidRPr="00694005">
        <w:rPr>
          <w:rFonts w:ascii="Times New Roman" w:hAnsi="Times New Roman" w:cs="Times New Roman"/>
          <w:bCs/>
          <w:sz w:val="20"/>
          <w:szCs w:val="20"/>
        </w:rPr>
        <w:t xml:space="preserve"> but it does provide a breakdown of nationalities in its Census Report. Based on estimates in the Labour Force Survey Report Fall 2020, the population estimates by nationality is as follows:</w:t>
      </w:r>
    </w:p>
    <w:p w14:paraId="1B7C14A5" w14:textId="77777777" w:rsidR="004B7877" w:rsidRPr="00403DDD" w:rsidRDefault="004B7877" w:rsidP="004B7877">
      <w:pPr>
        <w:autoSpaceDE w:val="0"/>
        <w:autoSpaceDN w:val="0"/>
        <w:adjustRightInd w:val="0"/>
        <w:spacing w:after="0" w:line="240" w:lineRule="auto"/>
        <w:rPr>
          <w:rFonts w:ascii="Times New Roman" w:hAnsi="Times New Roman"/>
          <w:b/>
          <w:bCs/>
          <w:sz w:val="20"/>
          <w:szCs w:val="20"/>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4B7877" w:rsidRPr="00694005" w14:paraId="62E30764" w14:textId="77777777" w:rsidTr="00694005">
        <w:trPr>
          <w:tblHeader/>
        </w:trPr>
        <w:tc>
          <w:tcPr>
            <w:tcW w:w="3685" w:type="dxa"/>
            <w:tcBorders>
              <w:top w:val="single" w:sz="4" w:space="0" w:color="auto"/>
              <w:bottom w:val="single" w:sz="12" w:space="0" w:color="auto"/>
            </w:tcBorders>
            <w:shd w:val="clear" w:color="auto" w:fill="auto"/>
            <w:vAlign w:val="bottom"/>
          </w:tcPr>
          <w:p w14:paraId="0230BD69" w14:textId="77777777" w:rsidR="004B7877" w:rsidRPr="00694005" w:rsidRDefault="004B7877" w:rsidP="00694005">
            <w:pPr>
              <w:spacing w:before="80" w:after="80" w:line="200" w:lineRule="exact"/>
              <w:ind w:right="113"/>
              <w:rPr>
                <w:rFonts w:ascii="Times New Roman" w:hAnsi="Times New Roman" w:cs="Times New Roman"/>
                <w:i/>
                <w:sz w:val="16"/>
              </w:rPr>
            </w:pPr>
            <w:r w:rsidRPr="00694005">
              <w:rPr>
                <w:rFonts w:ascii="Times New Roman" w:hAnsi="Times New Roman" w:cs="Times New Roman"/>
                <w:i/>
                <w:sz w:val="16"/>
              </w:rPr>
              <w:t>Total population</w:t>
            </w:r>
          </w:p>
        </w:tc>
        <w:tc>
          <w:tcPr>
            <w:tcW w:w="3685" w:type="dxa"/>
            <w:tcBorders>
              <w:top w:val="single" w:sz="4" w:space="0" w:color="auto"/>
              <w:bottom w:val="single" w:sz="12" w:space="0" w:color="auto"/>
            </w:tcBorders>
            <w:shd w:val="clear" w:color="auto" w:fill="auto"/>
            <w:vAlign w:val="bottom"/>
          </w:tcPr>
          <w:p w14:paraId="22DF12DA" w14:textId="77777777" w:rsidR="004B7877" w:rsidRPr="00694005" w:rsidRDefault="004B7877" w:rsidP="00694005">
            <w:pPr>
              <w:spacing w:before="80" w:after="80" w:line="200" w:lineRule="exact"/>
              <w:ind w:right="113"/>
              <w:rPr>
                <w:rFonts w:ascii="Times New Roman" w:hAnsi="Times New Roman" w:cs="Times New Roman"/>
                <w:i/>
                <w:sz w:val="16"/>
              </w:rPr>
            </w:pPr>
            <w:r w:rsidRPr="00694005">
              <w:rPr>
                <w:rFonts w:ascii="Times New Roman" w:hAnsi="Times New Roman" w:cs="Times New Roman"/>
                <w:i/>
                <w:sz w:val="16"/>
              </w:rPr>
              <w:t>65,786</w:t>
            </w:r>
          </w:p>
        </w:tc>
      </w:tr>
      <w:tr w:rsidR="00694005" w:rsidRPr="00694005" w14:paraId="6A632672" w14:textId="77777777" w:rsidTr="00694005">
        <w:trPr>
          <w:trHeight w:hRule="exact" w:val="113"/>
        </w:trPr>
        <w:tc>
          <w:tcPr>
            <w:tcW w:w="3685" w:type="dxa"/>
            <w:tcBorders>
              <w:top w:val="single" w:sz="12" w:space="0" w:color="auto"/>
            </w:tcBorders>
            <w:shd w:val="clear" w:color="auto" w:fill="auto"/>
          </w:tcPr>
          <w:p w14:paraId="3C59A033" w14:textId="77777777" w:rsidR="00694005" w:rsidRPr="00694005" w:rsidRDefault="00694005" w:rsidP="00694005">
            <w:pPr>
              <w:spacing w:before="40" w:after="120" w:line="240" w:lineRule="atLeast"/>
              <w:ind w:right="113"/>
              <w:rPr>
                <w:rFonts w:ascii="Times New Roman" w:hAnsi="Times New Roman" w:cs="Times New Roman"/>
                <w:sz w:val="20"/>
              </w:rPr>
            </w:pPr>
          </w:p>
        </w:tc>
        <w:tc>
          <w:tcPr>
            <w:tcW w:w="3685" w:type="dxa"/>
            <w:tcBorders>
              <w:top w:val="single" w:sz="12" w:space="0" w:color="auto"/>
            </w:tcBorders>
            <w:shd w:val="clear" w:color="auto" w:fill="auto"/>
          </w:tcPr>
          <w:p w14:paraId="5563A2A3" w14:textId="77777777" w:rsidR="00694005" w:rsidRPr="00694005" w:rsidRDefault="00694005" w:rsidP="00694005">
            <w:pPr>
              <w:spacing w:before="40" w:after="120" w:line="240" w:lineRule="atLeast"/>
              <w:ind w:right="113"/>
              <w:rPr>
                <w:rFonts w:ascii="Times New Roman" w:hAnsi="Times New Roman" w:cs="Times New Roman"/>
                <w:sz w:val="20"/>
              </w:rPr>
            </w:pPr>
          </w:p>
        </w:tc>
      </w:tr>
      <w:tr w:rsidR="004B7877" w:rsidRPr="00694005" w14:paraId="66CF9686" w14:textId="77777777" w:rsidTr="00694005">
        <w:tc>
          <w:tcPr>
            <w:tcW w:w="3685" w:type="dxa"/>
            <w:shd w:val="clear" w:color="auto" w:fill="auto"/>
          </w:tcPr>
          <w:p w14:paraId="3A9F8223"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 xml:space="preserve">Cayman Islands </w:t>
            </w:r>
            <w:r w:rsidRPr="00694005">
              <w:rPr>
                <w:rFonts w:ascii="Times New Roman" w:hAnsi="Times New Roman" w:cs="Times New Roman"/>
                <w:sz w:val="20"/>
              </w:rPr>
              <w:tab/>
              <w:t xml:space="preserve"> </w:t>
            </w:r>
          </w:p>
        </w:tc>
        <w:tc>
          <w:tcPr>
            <w:tcW w:w="3685" w:type="dxa"/>
            <w:shd w:val="clear" w:color="auto" w:fill="auto"/>
          </w:tcPr>
          <w:p w14:paraId="14504764"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25,231</w:t>
            </w:r>
          </w:p>
        </w:tc>
      </w:tr>
      <w:tr w:rsidR="004B7877" w:rsidRPr="00694005" w14:paraId="14417CA6" w14:textId="77777777" w:rsidTr="00694005">
        <w:tc>
          <w:tcPr>
            <w:tcW w:w="3685" w:type="dxa"/>
            <w:shd w:val="clear" w:color="auto" w:fill="auto"/>
          </w:tcPr>
          <w:p w14:paraId="44CE92A8"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Jamaica</w:t>
            </w:r>
          </w:p>
        </w:tc>
        <w:tc>
          <w:tcPr>
            <w:tcW w:w="3685" w:type="dxa"/>
            <w:shd w:val="clear" w:color="auto" w:fill="auto"/>
          </w:tcPr>
          <w:p w14:paraId="43DD1A29"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 xml:space="preserve">15,804 </w:t>
            </w:r>
          </w:p>
        </w:tc>
      </w:tr>
      <w:tr w:rsidR="004B7877" w:rsidRPr="00694005" w14:paraId="22E11F84" w14:textId="77777777" w:rsidTr="00694005">
        <w:tc>
          <w:tcPr>
            <w:tcW w:w="3685" w:type="dxa"/>
            <w:shd w:val="clear" w:color="auto" w:fill="auto"/>
          </w:tcPr>
          <w:p w14:paraId="2F57B968"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USA</w:t>
            </w:r>
          </w:p>
        </w:tc>
        <w:tc>
          <w:tcPr>
            <w:tcW w:w="3685" w:type="dxa"/>
            <w:shd w:val="clear" w:color="auto" w:fill="auto"/>
          </w:tcPr>
          <w:p w14:paraId="5370A119"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3,052</w:t>
            </w:r>
          </w:p>
        </w:tc>
      </w:tr>
      <w:tr w:rsidR="004B7877" w:rsidRPr="00694005" w14:paraId="255F232A" w14:textId="77777777" w:rsidTr="00694005">
        <w:tc>
          <w:tcPr>
            <w:tcW w:w="3685" w:type="dxa"/>
            <w:shd w:val="clear" w:color="auto" w:fill="auto"/>
          </w:tcPr>
          <w:p w14:paraId="3182BFDB"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UK</w:t>
            </w:r>
          </w:p>
        </w:tc>
        <w:tc>
          <w:tcPr>
            <w:tcW w:w="3685" w:type="dxa"/>
            <w:shd w:val="clear" w:color="auto" w:fill="auto"/>
          </w:tcPr>
          <w:p w14:paraId="0006F12E"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3,021</w:t>
            </w:r>
          </w:p>
        </w:tc>
      </w:tr>
      <w:tr w:rsidR="004B7877" w:rsidRPr="00694005" w14:paraId="75A52886" w14:textId="77777777" w:rsidTr="00694005">
        <w:tc>
          <w:tcPr>
            <w:tcW w:w="3685" w:type="dxa"/>
            <w:shd w:val="clear" w:color="auto" w:fill="auto"/>
          </w:tcPr>
          <w:p w14:paraId="4DD4D79A"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Philippines</w:t>
            </w:r>
          </w:p>
        </w:tc>
        <w:tc>
          <w:tcPr>
            <w:tcW w:w="3685" w:type="dxa"/>
            <w:shd w:val="clear" w:color="auto" w:fill="auto"/>
          </w:tcPr>
          <w:p w14:paraId="79601226"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4,374</w:t>
            </w:r>
          </w:p>
        </w:tc>
      </w:tr>
      <w:tr w:rsidR="004B7877" w:rsidRPr="00694005" w14:paraId="5BB6CCAE" w14:textId="77777777" w:rsidTr="00694005">
        <w:tc>
          <w:tcPr>
            <w:tcW w:w="3685" w:type="dxa"/>
            <w:shd w:val="clear" w:color="auto" w:fill="auto"/>
          </w:tcPr>
          <w:p w14:paraId="5C108C19"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Honduras</w:t>
            </w:r>
          </w:p>
        </w:tc>
        <w:tc>
          <w:tcPr>
            <w:tcW w:w="3685" w:type="dxa"/>
            <w:shd w:val="clear" w:color="auto" w:fill="auto"/>
          </w:tcPr>
          <w:p w14:paraId="01DB78D2"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2,730</w:t>
            </w:r>
          </w:p>
        </w:tc>
      </w:tr>
      <w:tr w:rsidR="004B7877" w:rsidRPr="00694005" w14:paraId="0027EEDC" w14:textId="77777777" w:rsidTr="00694005">
        <w:tc>
          <w:tcPr>
            <w:tcW w:w="3685" w:type="dxa"/>
            <w:shd w:val="clear" w:color="auto" w:fill="auto"/>
          </w:tcPr>
          <w:p w14:paraId="0ED7187E"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Canada</w:t>
            </w:r>
          </w:p>
        </w:tc>
        <w:tc>
          <w:tcPr>
            <w:tcW w:w="3685" w:type="dxa"/>
            <w:shd w:val="clear" w:color="auto" w:fill="auto"/>
          </w:tcPr>
          <w:p w14:paraId="6CD345C1"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1,827</w:t>
            </w:r>
          </w:p>
        </w:tc>
      </w:tr>
      <w:tr w:rsidR="004B7877" w:rsidRPr="00694005" w14:paraId="0AA3E133" w14:textId="77777777" w:rsidTr="00694005">
        <w:tc>
          <w:tcPr>
            <w:tcW w:w="3685" w:type="dxa"/>
            <w:shd w:val="clear" w:color="auto" w:fill="auto"/>
          </w:tcPr>
          <w:p w14:paraId="17031736"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 xml:space="preserve">Cuba </w:t>
            </w:r>
          </w:p>
        </w:tc>
        <w:tc>
          <w:tcPr>
            <w:tcW w:w="3685" w:type="dxa"/>
            <w:shd w:val="clear" w:color="auto" w:fill="auto"/>
          </w:tcPr>
          <w:p w14:paraId="6C9E2950"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1,035</w:t>
            </w:r>
          </w:p>
        </w:tc>
      </w:tr>
      <w:tr w:rsidR="004B7877" w:rsidRPr="00694005" w14:paraId="0EC3EA84" w14:textId="77777777" w:rsidTr="00694005">
        <w:tc>
          <w:tcPr>
            <w:tcW w:w="3685" w:type="dxa"/>
            <w:shd w:val="clear" w:color="auto" w:fill="auto"/>
          </w:tcPr>
          <w:p w14:paraId="4C03263C"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Other Caribbean</w:t>
            </w:r>
          </w:p>
        </w:tc>
        <w:tc>
          <w:tcPr>
            <w:tcW w:w="3685" w:type="dxa"/>
            <w:shd w:val="clear" w:color="auto" w:fill="auto"/>
          </w:tcPr>
          <w:p w14:paraId="2FDEBB4B"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2,361</w:t>
            </w:r>
          </w:p>
        </w:tc>
      </w:tr>
      <w:tr w:rsidR="004B7877" w:rsidRPr="00694005" w14:paraId="13313F6A" w14:textId="77777777" w:rsidTr="00694005">
        <w:tc>
          <w:tcPr>
            <w:tcW w:w="3685" w:type="dxa"/>
            <w:shd w:val="clear" w:color="auto" w:fill="auto"/>
          </w:tcPr>
          <w:p w14:paraId="0D087B42"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Rest of the world</w:t>
            </w:r>
          </w:p>
        </w:tc>
        <w:tc>
          <w:tcPr>
            <w:tcW w:w="3685" w:type="dxa"/>
            <w:shd w:val="clear" w:color="auto" w:fill="auto"/>
          </w:tcPr>
          <w:p w14:paraId="196D5A63"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6,202</w:t>
            </w:r>
          </w:p>
        </w:tc>
      </w:tr>
      <w:tr w:rsidR="004B7877" w:rsidRPr="00694005" w14:paraId="2583478E" w14:textId="77777777" w:rsidTr="00694005">
        <w:tc>
          <w:tcPr>
            <w:tcW w:w="3685" w:type="dxa"/>
            <w:tcBorders>
              <w:bottom w:val="single" w:sz="12" w:space="0" w:color="auto"/>
            </w:tcBorders>
            <w:shd w:val="clear" w:color="auto" w:fill="auto"/>
          </w:tcPr>
          <w:p w14:paraId="635A88DE"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lastRenderedPageBreak/>
              <w:t>DK/NS</w:t>
            </w:r>
          </w:p>
        </w:tc>
        <w:tc>
          <w:tcPr>
            <w:tcW w:w="3685" w:type="dxa"/>
            <w:tcBorders>
              <w:bottom w:val="single" w:sz="12" w:space="0" w:color="auto"/>
            </w:tcBorders>
            <w:shd w:val="clear" w:color="auto" w:fill="auto"/>
          </w:tcPr>
          <w:p w14:paraId="234191CE"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149</w:t>
            </w:r>
          </w:p>
        </w:tc>
      </w:tr>
    </w:tbl>
    <w:p w14:paraId="385CE382" w14:textId="77777777" w:rsidR="004B7877" w:rsidRPr="00CD22D5" w:rsidRDefault="004B7877" w:rsidP="004B7877">
      <w:pPr>
        <w:autoSpaceDE w:val="0"/>
        <w:autoSpaceDN w:val="0"/>
        <w:adjustRightInd w:val="0"/>
        <w:spacing w:after="0" w:line="240" w:lineRule="auto"/>
        <w:ind w:left="284"/>
        <w:jc w:val="both"/>
        <w:rPr>
          <w:rFonts w:ascii="Times New Roman" w:hAnsi="Times New Roman"/>
          <w:sz w:val="20"/>
          <w:szCs w:val="20"/>
        </w:rPr>
      </w:pPr>
    </w:p>
    <w:p w14:paraId="5E90D2A8" w14:textId="77777777" w:rsidR="004B7877" w:rsidRDefault="004B7877" w:rsidP="004A7D89">
      <w:pPr>
        <w:pStyle w:val="SingleTxtG"/>
        <w:rPr>
          <w:rFonts w:ascii="Times New Roman" w:hAnsi="Times New Roman"/>
          <w:sz w:val="20"/>
          <w:szCs w:val="20"/>
        </w:rPr>
      </w:pPr>
      <w:r w:rsidRPr="00CD22D5">
        <w:rPr>
          <w:rFonts w:ascii="Times New Roman" w:hAnsi="Times New Roman"/>
          <w:sz w:val="20"/>
          <w:szCs w:val="20"/>
        </w:rPr>
        <w:t xml:space="preserve">As a result of a proposal brought by Premier Hon. Wayne Panton in June 2021, the new PACT Cabinet will focus on inclusion and diversity when appointing members to national boards, tribunals, </w:t>
      </w:r>
      <w:proofErr w:type="gramStart"/>
      <w:r w:rsidRPr="00CD22D5">
        <w:rPr>
          <w:rFonts w:ascii="Times New Roman" w:hAnsi="Times New Roman"/>
          <w:sz w:val="20"/>
          <w:szCs w:val="20"/>
        </w:rPr>
        <w:t>commissions</w:t>
      </w:r>
      <w:proofErr w:type="gramEnd"/>
      <w:r w:rsidRPr="00CD22D5">
        <w:rPr>
          <w:rFonts w:ascii="Times New Roman" w:hAnsi="Times New Roman"/>
          <w:sz w:val="20"/>
          <w:szCs w:val="20"/>
        </w:rPr>
        <w:t xml:space="preserve"> and committees. This policy decision is based on the need to advance diversity, </w:t>
      </w:r>
      <w:proofErr w:type="gramStart"/>
      <w:r w:rsidRPr="00CD22D5">
        <w:rPr>
          <w:rFonts w:ascii="Times New Roman" w:hAnsi="Times New Roman"/>
          <w:sz w:val="20"/>
          <w:szCs w:val="20"/>
        </w:rPr>
        <w:t>equity</w:t>
      </w:r>
      <w:proofErr w:type="gramEnd"/>
      <w:r w:rsidRPr="00CD22D5">
        <w:rPr>
          <w:rFonts w:ascii="Times New Roman" w:hAnsi="Times New Roman"/>
          <w:sz w:val="20"/>
          <w:szCs w:val="20"/>
        </w:rPr>
        <w:t xml:space="preserve"> and inclusion across our Islands. The Cabinet Office will develop a guide to </w:t>
      </w:r>
      <w:r w:rsidRPr="004A7D89">
        <w:rPr>
          <w:rFonts w:ascii="Times New Roman" w:hAnsi="Times New Roman" w:cs="Times New Roman"/>
          <w:sz w:val="20"/>
          <w:szCs w:val="20"/>
        </w:rPr>
        <w:t>diversify</w:t>
      </w:r>
      <w:r w:rsidRPr="00CD22D5">
        <w:rPr>
          <w:rFonts w:ascii="Times New Roman" w:hAnsi="Times New Roman"/>
          <w:sz w:val="20"/>
          <w:szCs w:val="20"/>
        </w:rPr>
        <w:t xml:space="preserve"> appointed Government bodies, as well as to advise Ministers and Chief Officers in their approaches to diversity and inclusion.</w:t>
      </w:r>
    </w:p>
    <w:p w14:paraId="7A10B999" w14:textId="3089E14D" w:rsidR="004B7877" w:rsidRPr="00694005" w:rsidRDefault="00694005" w:rsidP="00694005">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694005">
        <w:rPr>
          <w:rFonts w:ascii="Times New Roman" w:hAnsi="Times New Roman" w:cs="Times New Roman"/>
          <w:sz w:val="20"/>
          <w:szCs w:val="20"/>
        </w:rPr>
        <w:t>Falkland Islands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86"/>
        <w:gridCol w:w="2284"/>
      </w:tblGrid>
      <w:tr w:rsidR="004B7877" w:rsidRPr="00694005" w14:paraId="1543A659" w14:textId="77777777" w:rsidTr="00694005">
        <w:trPr>
          <w:tblHeader/>
        </w:trPr>
        <w:tc>
          <w:tcPr>
            <w:tcW w:w="5086" w:type="dxa"/>
            <w:tcBorders>
              <w:top w:val="single" w:sz="4" w:space="0" w:color="auto"/>
              <w:bottom w:val="single" w:sz="12" w:space="0" w:color="auto"/>
            </w:tcBorders>
            <w:shd w:val="clear" w:color="auto" w:fill="auto"/>
            <w:vAlign w:val="bottom"/>
          </w:tcPr>
          <w:p w14:paraId="6EAD11D9" w14:textId="77777777" w:rsidR="004B7877" w:rsidRPr="00694005" w:rsidRDefault="004B7877" w:rsidP="00694005">
            <w:pPr>
              <w:spacing w:before="80" w:after="80" w:line="200" w:lineRule="exact"/>
              <w:ind w:right="113"/>
              <w:rPr>
                <w:rFonts w:ascii="Times New Roman" w:hAnsi="Times New Roman" w:cs="Times New Roman"/>
                <w:i/>
                <w:sz w:val="16"/>
              </w:rPr>
            </w:pPr>
            <w:r w:rsidRPr="00694005">
              <w:rPr>
                <w:rFonts w:ascii="Times New Roman" w:hAnsi="Times New Roman" w:cs="Times New Roman"/>
                <w:i/>
                <w:sz w:val="16"/>
              </w:rPr>
              <w:t>Population (total resident population on Census night, 2016)</w:t>
            </w:r>
          </w:p>
        </w:tc>
        <w:tc>
          <w:tcPr>
            <w:tcW w:w="2284" w:type="dxa"/>
            <w:tcBorders>
              <w:top w:val="single" w:sz="4" w:space="0" w:color="auto"/>
              <w:bottom w:val="single" w:sz="12" w:space="0" w:color="auto"/>
            </w:tcBorders>
            <w:shd w:val="clear" w:color="auto" w:fill="auto"/>
            <w:vAlign w:val="bottom"/>
          </w:tcPr>
          <w:p w14:paraId="0092A800" w14:textId="77777777" w:rsidR="004B7877" w:rsidRPr="00694005" w:rsidRDefault="004B7877" w:rsidP="00694005">
            <w:pPr>
              <w:spacing w:before="80" w:after="80" w:line="200" w:lineRule="exact"/>
              <w:ind w:right="113"/>
              <w:rPr>
                <w:rFonts w:ascii="Times New Roman" w:hAnsi="Times New Roman" w:cs="Times New Roman"/>
                <w:i/>
                <w:sz w:val="16"/>
              </w:rPr>
            </w:pPr>
            <w:r w:rsidRPr="00694005">
              <w:rPr>
                <w:rFonts w:ascii="Times New Roman" w:hAnsi="Times New Roman" w:cs="Times New Roman"/>
                <w:i/>
                <w:sz w:val="16"/>
              </w:rPr>
              <w:t>3,200</w:t>
            </w:r>
          </w:p>
        </w:tc>
      </w:tr>
      <w:tr w:rsidR="00694005" w:rsidRPr="00694005" w14:paraId="45BF4EDD" w14:textId="77777777" w:rsidTr="00694005">
        <w:trPr>
          <w:trHeight w:hRule="exact" w:val="113"/>
        </w:trPr>
        <w:tc>
          <w:tcPr>
            <w:tcW w:w="5086" w:type="dxa"/>
            <w:tcBorders>
              <w:top w:val="single" w:sz="12" w:space="0" w:color="auto"/>
            </w:tcBorders>
            <w:shd w:val="clear" w:color="auto" w:fill="auto"/>
          </w:tcPr>
          <w:p w14:paraId="317C2CF9" w14:textId="77777777" w:rsidR="00694005" w:rsidRPr="00694005" w:rsidRDefault="00694005" w:rsidP="00694005">
            <w:pPr>
              <w:spacing w:before="40" w:after="120" w:line="240" w:lineRule="atLeast"/>
              <w:ind w:right="113"/>
              <w:rPr>
                <w:rFonts w:ascii="Times New Roman" w:hAnsi="Times New Roman" w:cs="Times New Roman"/>
                <w:sz w:val="20"/>
              </w:rPr>
            </w:pPr>
          </w:p>
        </w:tc>
        <w:tc>
          <w:tcPr>
            <w:tcW w:w="2284" w:type="dxa"/>
            <w:tcBorders>
              <w:top w:val="single" w:sz="12" w:space="0" w:color="auto"/>
            </w:tcBorders>
            <w:shd w:val="clear" w:color="auto" w:fill="auto"/>
          </w:tcPr>
          <w:p w14:paraId="03D60D0D" w14:textId="77777777" w:rsidR="00694005" w:rsidRPr="00694005" w:rsidRDefault="00694005" w:rsidP="00694005">
            <w:pPr>
              <w:spacing w:before="40" w:after="120" w:line="240" w:lineRule="atLeast"/>
              <w:ind w:right="113"/>
              <w:rPr>
                <w:rFonts w:ascii="Times New Roman" w:hAnsi="Times New Roman" w:cs="Times New Roman"/>
                <w:sz w:val="20"/>
              </w:rPr>
            </w:pPr>
          </w:p>
        </w:tc>
      </w:tr>
      <w:tr w:rsidR="004B7877" w:rsidRPr="00694005" w14:paraId="482E17FD" w14:textId="77777777" w:rsidTr="00694005">
        <w:tc>
          <w:tcPr>
            <w:tcW w:w="5086" w:type="dxa"/>
            <w:shd w:val="clear" w:color="auto" w:fill="auto"/>
          </w:tcPr>
          <w:p w14:paraId="5F516D76"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GDP (National Accounts 2020)</w:t>
            </w:r>
          </w:p>
        </w:tc>
        <w:tc>
          <w:tcPr>
            <w:tcW w:w="2284" w:type="dxa"/>
            <w:shd w:val="clear" w:color="auto" w:fill="auto"/>
          </w:tcPr>
          <w:p w14:paraId="51E137FF"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£254.7m</w:t>
            </w:r>
          </w:p>
        </w:tc>
      </w:tr>
      <w:tr w:rsidR="004B7877" w:rsidRPr="00694005" w14:paraId="0C6116D9" w14:textId="77777777" w:rsidTr="00694005">
        <w:tc>
          <w:tcPr>
            <w:tcW w:w="5086" w:type="dxa"/>
            <w:shd w:val="clear" w:color="auto" w:fill="auto"/>
          </w:tcPr>
          <w:p w14:paraId="2B5B2365"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GDP Per Capita (National Accounts 2020)</w:t>
            </w:r>
          </w:p>
        </w:tc>
        <w:tc>
          <w:tcPr>
            <w:tcW w:w="2284" w:type="dxa"/>
            <w:shd w:val="clear" w:color="auto" w:fill="auto"/>
          </w:tcPr>
          <w:p w14:paraId="6269B567"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£81,800</w:t>
            </w:r>
          </w:p>
        </w:tc>
      </w:tr>
      <w:tr w:rsidR="004B7877" w:rsidRPr="00694005" w14:paraId="1A90A0F5" w14:textId="77777777" w:rsidTr="00694005">
        <w:tc>
          <w:tcPr>
            <w:tcW w:w="5086" w:type="dxa"/>
            <w:shd w:val="clear" w:color="auto" w:fill="auto"/>
          </w:tcPr>
          <w:p w14:paraId="03B641ED"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Rate of inflation (compound annual growth rate 2013-2020)</w:t>
            </w:r>
          </w:p>
        </w:tc>
        <w:tc>
          <w:tcPr>
            <w:tcW w:w="2284" w:type="dxa"/>
            <w:shd w:val="clear" w:color="auto" w:fill="auto"/>
          </w:tcPr>
          <w:p w14:paraId="020BD254"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0.8%</w:t>
            </w:r>
          </w:p>
        </w:tc>
      </w:tr>
      <w:tr w:rsidR="004B7877" w:rsidRPr="00694005" w14:paraId="6EFD3AEF" w14:textId="77777777" w:rsidTr="00694005">
        <w:tc>
          <w:tcPr>
            <w:tcW w:w="5086" w:type="dxa"/>
            <w:shd w:val="clear" w:color="auto" w:fill="auto"/>
          </w:tcPr>
          <w:p w14:paraId="397B9293"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Rate of unemployment (Census 2016)</w:t>
            </w:r>
          </w:p>
        </w:tc>
        <w:tc>
          <w:tcPr>
            <w:tcW w:w="2284" w:type="dxa"/>
            <w:shd w:val="clear" w:color="auto" w:fill="auto"/>
          </w:tcPr>
          <w:p w14:paraId="54B2EB64"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&lt;1%</w:t>
            </w:r>
          </w:p>
        </w:tc>
      </w:tr>
      <w:tr w:rsidR="004B7877" w:rsidRPr="00694005" w14:paraId="4CF8351B" w14:textId="77777777" w:rsidTr="00694005">
        <w:tc>
          <w:tcPr>
            <w:tcW w:w="5086" w:type="dxa"/>
            <w:shd w:val="clear" w:color="auto" w:fill="auto"/>
          </w:tcPr>
          <w:p w14:paraId="03CADA57"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Life expectancy overall (based on 2006 – 2014 averages)</w:t>
            </w:r>
          </w:p>
        </w:tc>
        <w:tc>
          <w:tcPr>
            <w:tcW w:w="2284" w:type="dxa"/>
            <w:shd w:val="clear" w:color="auto" w:fill="auto"/>
          </w:tcPr>
          <w:p w14:paraId="1826E44B"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77.9</w:t>
            </w:r>
          </w:p>
          <w:p w14:paraId="2710DCED" w14:textId="77777777" w:rsidR="004B7877" w:rsidRPr="00694005" w:rsidRDefault="004B7877" w:rsidP="00694005">
            <w:pPr>
              <w:spacing w:before="40" w:after="120" w:line="240" w:lineRule="atLeast"/>
              <w:ind w:right="113"/>
              <w:rPr>
                <w:rFonts w:ascii="Times New Roman" w:hAnsi="Times New Roman" w:cs="Times New Roman"/>
                <w:sz w:val="20"/>
              </w:rPr>
            </w:pPr>
          </w:p>
        </w:tc>
      </w:tr>
      <w:tr w:rsidR="004B7877" w:rsidRPr="00694005" w14:paraId="6CBB14EB" w14:textId="77777777" w:rsidTr="00694005">
        <w:tc>
          <w:tcPr>
            <w:tcW w:w="5086" w:type="dxa"/>
            <w:shd w:val="clear" w:color="auto" w:fill="auto"/>
          </w:tcPr>
          <w:p w14:paraId="691A31CF"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Life expectancy male (based on 2006 – 2014 averages)</w:t>
            </w:r>
          </w:p>
        </w:tc>
        <w:tc>
          <w:tcPr>
            <w:tcW w:w="2284" w:type="dxa"/>
            <w:shd w:val="clear" w:color="auto" w:fill="auto"/>
          </w:tcPr>
          <w:p w14:paraId="2CF5CCB5"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75.6</w:t>
            </w:r>
          </w:p>
        </w:tc>
      </w:tr>
      <w:tr w:rsidR="004B7877" w:rsidRPr="00694005" w14:paraId="6D4F759D" w14:textId="77777777" w:rsidTr="00694005">
        <w:tc>
          <w:tcPr>
            <w:tcW w:w="5086" w:type="dxa"/>
            <w:shd w:val="clear" w:color="auto" w:fill="auto"/>
          </w:tcPr>
          <w:p w14:paraId="601E5B0E"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Life expectancy female (based on 2006 – 2014 averages)</w:t>
            </w:r>
          </w:p>
        </w:tc>
        <w:tc>
          <w:tcPr>
            <w:tcW w:w="2284" w:type="dxa"/>
            <w:shd w:val="clear" w:color="auto" w:fill="auto"/>
          </w:tcPr>
          <w:p w14:paraId="07980048"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79.6</w:t>
            </w:r>
          </w:p>
        </w:tc>
      </w:tr>
      <w:tr w:rsidR="004B7877" w:rsidRPr="00694005" w14:paraId="568499F0" w14:textId="77777777" w:rsidTr="00694005">
        <w:tc>
          <w:tcPr>
            <w:tcW w:w="5086" w:type="dxa"/>
            <w:shd w:val="clear" w:color="auto" w:fill="auto"/>
          </w:tcPr>
          <w:p w14:paraId="1C5FEF5D"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Crude birth rate per 1,000 population (2016)</w:t>
            </w:r>
          </w:p>
        </w:tc>
        <w:tc>
          <w:tcPr>
            <w:tcW w:w="2284" w:type="dxa"/>
            <w:shd w:val="clear" w:color="auto" w:fill="auto"/>
          </w:tcPr>
          <w:p w14:paraId="276E88D8"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10.3</w:t>
            </w:r>
          </w:p>
        </w:tc>
      </w:tr>
      <w:tr w:rsidR="004B7877" w:rsidRPr="00694005" w14:paraId="60C873E8" w14:textId="77777777" w:rsidTr="00694005">
        <w:tc>
          <w:tcPr>
            <w:tcW w:w="5086" w:type="dxa"/>
            <w:shd w:val="clear" w:color="auto" w:fill="auto"/>
          </w:tcPr>
          <w:p w14:paraId="3812735D"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Crude death rate per 1,000 population (2016)</w:t>
            </w:r>
          </w:p>
        </w:tc>
        <w:tc>
          <w:tcPr>
            <w:tcW w:w="2284" w:type="dxa"/>
            <w:shd w:val="clear" w:color="auto" w:fill="auto"/>
          </w:tcPr>
          <w:p w14:paraId="36E09532"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4.7</w:t>
            </w:r>
          </w:p>
        </w:tc>
      </w:tr>
      <w:tr w:rsidR="004B7877" w:rsidRPr="00694005" w14:paraId="402E12D5" w14:textId="77777777" w:rsidTr="00694005">
        <w:tc>
          <w:tcPr>
            <w:tcW w:w="5086" w:type="dxa"/>
            <w:shd w:val="clear" w:color="auto" w:fill="auto"/>
          </w:tcPr>
          <w:p w14:paraId="051375D5"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Dependency ratio (0-15 &amp; ≥65+ per working age person) (Census 2016)</w:t>
            </w:r>
          </w:p>
        </w:tc>
        <w:tc>
          <w:tcPr>
            <w:tcW w:w="2284" w:type="dxa"/>
            <w:shd w:val="clear" w:color="auto" w:fill="auto"/>
          </w:tcPr>
          <w:p w14:paraId="569C2B18"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0.46</w:t>
            </w:r>
          </w:p>
        </w:tc>
      </w:tr>
      <w:tr w:rsidR="004B7877" w:rsidRPr="00694005" w14:paraId="7454F14A" w14:textId="77777777" w:rsidTr="00694005">
        <w:tc>
          <w:tcPr>
            <w:tcW w:w="7370" w:type="dxa"/>
            <w:gridSpan w:val="2"/>
            <w:tcBorders>
              <w:bottom w:val="single" w:sz="12" w:space="0" w:color="auto"/>
            </w:tcBorders>
            <w:shd w:val="clear" w:color="auto" w:fill="auto"/>
          </w:tcPr>
          <w:p w14:paraId="42954A6C"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Note: Life expectancy (LE) figures are unreliable given the confidence interval (CI) associated with calculating LE for a small population; CI likely to be +/- 8 years.</w:t>
            </w:r>
          </w:p>
        </w:tc>
      </w:tr>
    </w:tbl>
    <w:p w14:paraId="0075C6C2" w14:textId="77777777" w:rsidR="00694005" w:rsidRDefault="00694005" w:rsidP="004B7877">
      <w:pPr>
        <w:spacing w:after="0"/>
        <w:rPr>
          <w:rFonts w:ascii="Times New Roman" w:hAnsi="Times New Roman"/>
          <w:b/>
          <w:bCs/>
          <w:color w:val="000000"/>
          <w:sz w:val="20"/>
          <w:szCs w:val="20"/>
        </w:rPr>
      </w:pPr>
    </w:p>
    <w:p w14:paraId="79B99ED6" w14:textId="66E55302" w:rsidR="004B7877" w:rsidRPr="00694005" w:rsidRDefault="00694005" w:rsidP="00694005">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694005">
        <w:rPr>
          <w:rFonts w:ascii="Times New Roman" w:hAnsi="Times New Roman" w:cs="Times New Roman"/>
          <w:sz w:val="20"/>
          <w:szCs w:val="20"/>
        </w:rPr>
        <w:t>General Information</w:t>
      </w:r>
    </w:p>
    <w:p w14:paraId="610F7ACA" w14:textId="77777777" w:rsidR="004B7877" w:rsidRPr="009A5374" w:rsidRDefault="004B7877" w:rsidP="004A7D89">
      <w:pPr>
        <w:pStyle w:val="SingleTxtG"/>
        <w:rPr>
          <w:rFonts w:ascii="Times New Roman" w:hAnsi="Times New Roman"/>
          <w:sz w:val="20"/>
          <w:szCs w:val="20"/>
        </w:rPr>
      </w:pPr>
      <w:r w:rsidRPr="00CD22D5">
        <w:rPr>
          <w:rFonts w:ascii="Times New Roman" w:hAnsi="Times New Roman"/>
          <w:color w:val="000000"/>
          <w:sz w:val="20"/>
          <w:szCs w:val="20"/>
        </w:rPr>
        <w:t>There have been changes in two significant areas of legislation relevant to the Convention, although the changes do not amount to substantive changes, and largely consist of updating and consolidation exercises.</w:t>
      </w:r>
    </w:p>
    <w:p w14:paraId="29E68BC0" w14:textId="77777777" w:rsidR="004B7877" w:rsidRPr="00430520" w:rsidRDefault="004B7877" w:rsidP="004A7D89">
      <w:pPr>
        <w:pStyle w:val="SingleTxtG"/>
        <w:rPr>
          <w:rFonts w:ascii="Times New Roman" w:hAnsi="Times New Roman"/>
          <w:sz w:val="20"/>
          <w:szCs w:val="20"/>
        </w:rPr>
      </w:pPr>
      <w:r w:rsidRPr="00CD22D5">
        <w:rPr>
          <w:rFonts w:ascii="Times New Roman" w:hAnsi="Times New Roman"/>
          <w:color w:val="000000"/>
          <w:sz w:val="20"/>
          <w:szCs w:val="20"/>
        </w:rPr>
        <w:t xml:space="preserve">Firstly, the Falkland Islands Constitution was replaced in 2008; reference the Falkland Islands Constitution Order </w:t>
      </w:r>
      <w:r w:rsidRPr="004A7D89">
        <w:rPr>
          <w:rFonts w:ascii="Times New Roman" w:hAnsi="Times New Roman" w:cs="Times New Roman"/>
          <w:sz w:val="20"/>
          <w:szCs w:val="20"/>
        </w:rPr>
        <w:t>2008</w:t>
      </w:r>
      <w:r w:rsidRPr="00CD22D5">
        <w:rPr>
          <w:rFonts w:ascii="Times New Roman" w:hAnsi="Times New Roman"/>
          <w:color w:val="000000"/>
          <w:sz w:val="20"/>
          <w:szCs w:val="20"/>
        </w:rPr>
        <w:t xml:space="preserve"> (SI 2008/2846), which came into force on 1 January 2009. Section 12 of the 1985 Constitution (SI 1985/444) was replaced with section 16 of the new Constitution. Whilst there were substantive changes to the section, they do not relate directly to race discrimination.</w:t>
      </w:r>
    </w:p>
    <w:p w14:paraId="0C8BFB9A" w14:textId="77777777" w:rsidR="004B7877" w:rsidRPr="00430520" w:rsidRDefault="004B7877" w:rsidP="004A7D89">
      <w:pPr>
        <w:pStyle w:val="SingleTxtG"/>
        <w:rPr>
          <w:rFonts w:ascii="Times New Roman" w:hAnsi="Times New Roman"/>
          <w:sz w:val="20"/>
          <w:szCs w:val="20"/>
        </w:rPr>
      </w:pPr>
      <w:r w:rsidRPr="00CD22D5">
        <w:rPr>
          <w:rFonts w:ascii="Times New Roman" w:hAnsi="Times New Roman"/>
          <w:color w:val="000000"/>
          <w:sz w:val="20"/>
          <w:szCs w:val="20"/>
        </w:rPr>
        <w:t xml:space="preserve">Secondly, the Crimes Ordinance 2014 came into force on 21 April 2017 and replaced applied Imperial Enactments from </w:t>
      </w:r>
      <w:r w:rsidRPr="004A7D89">
        <w:rPr>
          <w:rFonts w:ascii="Times New Roman" w:hAnsi="Times New Roman" w:cs="Times New Roman"/>
          <w:sz w:val="20"/>
          <w:szCs w:val="20"/>
        </w:rPr>
        <w:t>England</w:t>
      </w:r>
      <w:r w:rsidRPr="00CD22D5">
        <w:rPr>
          <w:rFonts w:ascii="Times New Roman" w:hAnsi="Times New Roman"/>
          <w:color w:val="000000"/>
          <w:sz w:val="20"/>
          <w:szCs w:val="20"/>
        </w:rPr>
        <w:t xml:space="preserve"> and Wales. Part 22 of the Ordinance contains hate crime offences, including offences against stirring up racial hatred. Racial hatred is defined as hatred against a group of persons defined by reference to colour, race, nationality (including citizenship) or ethnic or national origins. It is a criminal offence to use words or behaviour, or display written material intended to stir up racial hatred. It is a criminal offence to possess, </w:t>
      </w:r>
      <w:r w:rsidRPr="00CD22D5">
        <w:rPr>
          <w:rFonts w:ascii="Times New Roman" w:hAnsi="Times New Roman"/>
          <w:color w:val="000000"/>
          <w:sz w:val="20"/>
          <w:szCs w:val="20"/>
        </w:rPr>
        <w:lastRenderedPageBreak/>
        <w:t xml:space="preserve">distribute, </w:t>
      </w:r>
      <w:proofErr w:type="gramStart"/>
      <w:r w:rsidRPr="00CD22D5">
        <w:rPr>
          <w:rFonts w:ascii="Times New Roman" w:hAnsi="Times New Roman"/>
          <w:color w:val="000000"/>
          <w:sz w:val="20"/>
          <w:szCs w:val="20"/>
        </w:rPr>
        <w:t>perform</w:t>
      </w:r>
      <w:proofErr w:type="gramEnd"/>
      <w:r w:rsidRPr="00CD22D5">
        <w:rPr>
          <w:rFonts w:ascii="Times New Roman" w:hAnsi="Times New Roman"/>
          <w:color w:val="000000"/>
          <w:sz w:val="20"/>
          <w:szCs w:val="20"/>
        </w:rPr>
        <w:t xml:space="preserve"> or broadcast racially inflammatory material. The Ordinance also contains racially aggravated offence provisions, which increase the maximum available sentences for offences of assault, criminal damage, public order offending and harassment offences.  </w:t>
      </w:r>
    </w:p>
    <w:p w14:paraId="713FF4EB" w14:textId="77777777" w:rsidR="004B7877" w:rsidRPr="00430520" w:rsidRDefault="004B7877" w:rsidP="004A7D89">
      <w:pPr>
        <w:pStyle w:val="SingleTxtG"/>
        <w:rPr>
          <w:rFonts w:ascii="Times New Roman" w:hAnsi="Times New Roman"/>
          <w:sz w:val="20"/>
          <w:szCs w:val="20"/>
        </w:rPr>
      </w:pPr>
      <w:r w:rsidRPr="00CD22D5">
        <w:rPr>
          <w:rFonts w:ascii="Times New Roman" w:hAnsi="Times New Roman"/>
          <w:color w:val="000000"/>
          <w:sz w:val="20"/>
          <w:szCs w:val="20"/>
        </w:rPr>
        <w:t>On 30 April 2021, the Falkland Islands Criminal Justice Council brought into force an Overarching Sentencing Guideline. The Guideline contains a statement on Equal Treatment and states “when sentencing, the principles of fair treatment and equality will be inherent in everything sentencers do”. The Guideline refers sentencers to the Equal Treatment Bench Book published by the Judicial College of England and Wales. The Guideline directs sentencers to treat motivation or hostility based on race as an aggravating factor when sentencing.</w:t>
      </w:r>
    </w:p>
    <w:p w14:paraId="3DA3E17E" w14:textId="77777777" w:rsidR="004B7877" w:rsidRPr="00430520" w:rsidRDefault="004B7877" w:rsidP="004A7D89">
      <w:pPr>
        <w:pStyle w:val="SingleTxtG"/>
        <w:rPr>
          <w:rFonts w:ascii="Times New Roman" w:hAnsi="Times New Roman"/>
          <w:sz w:val="20"/>
          <w:szCs w:val="20"/>
        </w:rPr>
      </w:pPr>
      <w:r w:rsidRPr="00CD22D5">
        <w:rPr>
          <w:rFonts w:ascii="Times New Roman" w:hAnsi="Times New Roman"/>
          <w:color w:val="000000"/>
          <w:sz w:val="20"/>
          <w:szCs w:val="20"/>
        </w:rPr>
        <w:t xml:space="preserve">The most recent population census held in the Falkland Islands remains the one held in October 2016. The Falkland </w:t>
      </w:r>
      <w:r w:rsidRPr="004A7D89">
        <w:rPr>
          <w:rFonts w:ascii="Times New Roman" w:hAnsi="Times New Roman" w:cs="Times New Roman"/>
          <w:sz w:val="20"/>
          <w:szCs w:val="20"/>
        </w:rPr>
        <w:t>Islands</w:t>
      </w:r>
      <w:r w:rsidRPr="00CD22D5">
        <w:rPr>
          <w:rFonts w:ascii="Times New Roman" w:hAnsi="Times New Roman"/>
          <w:color w:val="000000"/>
          <w:sz w:val="20"/>
          <w:szCs w:val="20"/>
        </w:rPr>
        <w:t xml:space="preserve"> Government has included information on country of birth, ancestry, and linguistic group (not ethnic origin) as part of that census.</w:t>
      </w:r>
    </w:p>
    <w:p w14:paraId="530E7E02" w14:textId="04F95613" w:rsidR="004B7877" w:rsidRDefault="004B7877" w:rsidP="00694005">
      <w:pPr>
        <w:spacing w:after="0"/>
        <w:ind w:left="567" w:firstLine="567"/>
        <w:rPr>
          <w:rFonts w:ascii="Times New Roman" w:hAnsi="Times New Roman" w:cs="Times New Roman"/>
          <w:b/>
          <w:bCs/>
          <w:color w:val="000000"/>
          <w:sz w:val="20"/>
          <w:szCs w:val="20"/>
        </w:rPr>
      </w:pPr>
      <w:r w:rsidRPr="00694005">
        <w:rPr>
          <w:rFonts w:ascii="Times New Roman" w:hAnsi="Times New Roman" w:cs="Times New Roman"/>
          <w:b/>
          <w:bCs/>
          <w:color w:val="000000"/>
          <w:sz w:val="20"/>
          <w:szCs w:val="20"/>
        </w:rPr>
        <w:t>Falkland Islands status</w:t>
      </w:r>
    </w:p>
    <w:p w14:paraId="6C67C97A" w14:textId="77777777" w:rsidR="00694005" w:rsidRPr="00694005" w:rsidRDefault="00694005" w:rsidP="00694005">
      <w:pPr>
        <w:spacing w:after="0"/>
        <w:ind w:left="567" w:firstLine="567"/>
        <w:rPr>
          <w:rFonts w:ascii="Times New Roman" w:hAnsi="Times New Roman" w:cs="Times New Roman"/>
          <w:b/>
          <w:bCs/>
          <w:color w:val="000000"/>
          <w:sz w:val="20"/>
          <w:szCs w:val="20"/>
        </w:rPr>
      </w:pPr>
    </w:p>
    <w:p w14:paraId="6E04E765" w14:textId="77777777" w:rsidR="004B7877" w:rsidRPr="00082DFD" w:rsidRDefault="004B7877" w:rsidP="004A7D89">
      <w:pPr>
        <w:pStyle w:val="SingleTxtG"/>
        <w:rPr>
          <w:rFonts w:ascii="Times New Roman" w:hAnsi="Times New Roman"/>
          <w:sz w:val="20"/>
          <w:szCs w:val="20"/>
        </w:rPr>
      </w:pPr>
      <w:r w:rsidRPr="00430520">
        <w:rPr>
          <w:rFonts w:ascii="Times New Roman" w:hAnsi="Times New Roman"/>
          <w:color w:val="000000"/>
          <w:sz w:val="20"/>
          <w:szCs w:val="20"/>
        </w:rPr>
        <w:t xml:space="preserve">Under the law of the Falkland Islands, persons who have Falkland Islands status (“belong to the Falkland Islands”) have the right of </w:t>
      </w:r>
      <w:r w:rsidRPr="004A7D89">
        <w:rPr>
          <w:rFonts w:ascii="Times New Roman" w:hAnsi="Times New Roman" w:cs="Times New Roman"/>
          <w:sz w:val="20"/>
          <w:szCs w:val="20"/>
        </w:rPr>
        <w:t>permanent</w:t>
      </w:r>
      <w:r w:rsidRPr="00430520">
        <w:rPr>
          <w:rFonts w:ascii="Times New Roman" w:hAnsi="Times New Roman"/>
          <w:color w:val="000000"/>
          <w:sz w:val="20"/>
          <w:szCs w:val="20"/>
        </w:rPr>
        <w:t xml:space="preserve"> residence in the Falkland Islands and, if adults and British citizens, are permitted to have their names placed on the electoral register and vote at elections. They do not require a work permit in respect of any employment in the Falkland Islands. The Constitution permits persons, who are British citizens and who have been ordinarily resident in the Falkland Islands for at least seven years, to make application for Falkland Islands status under an Ordinance making provision for the grant of such status. The Falkland </w:t>
      </w:r>
      <w:r w:rsidRPr="00BC544F">
        <w:rPr>
          <w:rFonts w:ascii="Times New Roman" w:hAnsi="Times New Roman"/>
          <w:sz w:val="20"/>
          <w:szCs w:val="20"/>
        </w:rPr>
        <w:t>Islands Status Ordinance has been enacted for that purpose. Between January 2014 and June 2021, 122 individuals were granted Falkland Islands Status. The countries of origin for those grantees are detailed in the table below.</w:t>
      </w:r>
    </w:p>
    <w:p w14:paraId="4D2DF145" w14:textId="77777777" w:rsidR="004B7877" w:rsidRPr="00403DDD" w:rsidRDefault="004B7877" w:rsidP="004B7877">
      <w:pPr>
        <w:spacing w:after="0"/>
        <w:rPr>
          <w:rFonts w:ascii="Times New Roman" w:hAnsi="Times New Roman"/>
          <w:color w:val="FF0000"/>
          <w:sz w:val="20"/>
          <w:szCs w:val="20"/>
        </w:rPr>
      </w:pPr>
    </w:p>
    <w:p w14:paraId="768DCD56" w14:textId="77777777" w:rsidR="004B7877" w:rsidRPr="00403DDD" w:rsidRDefault="004B7877" w:rsidP="004B7877">
      <w:pPr>
        <w:spacing w:after="0"/>
        <w:jc w:val="center"/>
        <w:rPr>
          <w:rFonts w:ascii="Times New Roman" w:hAnsi="Times New Roman"/>
          <w:sz w:val="20"/>
          <w:szCs w:val="20"/>
        </w:rPr>
      </w:pPr>
      <w:r w:rsidRPr="00403DDD">
        <w:rPr>
          <w:rFonts w:ascii="Times New Roman" w:hAnsi="Times New Roman"/>
          <w:sz w:val="20"/>
          <w:szCs w:val="20"/>
        </w:rPr>
        <w:t>Country of Origin of FI Status grantees: Jan</w:t>
      </w:r>
      <w:r>
        <w:rPr>
          <w:rFonts w:ascii="Times New Roman" w:hAnsi="Times New Roman"/>
          <w:sz w:val="20"/>
          <w:szCs w:val="20"/>
        </w:rPr>
        <w:t>uary</w:t>
      </w:r>
      <w:r w:rsidRPr="00403DDD">
        <w:rPr>
          <w:rFonts w:ascii="Times New Roman" w:hAnsi="Times New Roman"/>
          <w:sz w:val="20"/>
          <w:szCs w:val="20"/>
        </w:rPr>
        <w:t xml:space="preserve"> 2014 to June 2021</w:t>
      </w:r>
    </w:p>
    <w:tbl>
      <w:tblPr>
        <w:tblW w:w="0" w:type="auto"/>
        <w:jc w:val="center"/>
        <w:tblBorders>
          <w:top w:val="single" w:sz="8" w:space="0" w:color="A6A6A6"/>
          <w:bottom w:val="single" w:sz="8" w:space="0" w:color="A6A6A6"/>
          <w:insideH w:val="single" w:sz="8" w:space="0" w:color="A6A6A6"/>
        </w:tblBorders>
        <w:tblCellMar>
          <w:left w:w="0" w:type="dxa"/>
          <w:right w:w="0" w:type="dxa"/>
        </w:tblCellMar>
        <w:tblLook w:val="04A0" w:firstRow="1" w:lastRow="0" w:firstColumn="1" w:lastColumn="0" w:noHBand="0" w:noVBand="1"/>
      </w:tblPr>
      <w:tblGrid>
        <w:gridCol w:w="1601"/>
        <w:gridCol w:w="1544"/>
      </w:tblGrid>
      <w:tr w:rsidR="004B7877" w:rsidRPr="00403DDD" w14:paraId="70EFBAE6" w14:textId="77777777" w:rsidTr="00022B5A">
        <w:trPr>
          <w:trHeight w:val="264"/>
          <w:jc w:val="center"/>
        </w:trPr>
        <w:tc>
          <w:tcPr>
            <w:tcW w:w="1601" w:type="dxa"/>
            <w:shd w:val="clear" w:color="auto" w:fill="1F497D"/>
            <w:noWrap/>
            <w:tcMar>
              <w:top w:w="0" w:type="dxa"/>
              <w:left w:w="108" w:type="dxa"/>
              <w:bottom w:w="0" w:type="dxa"/>
              <w:right w:w="108" w:type="dxa"/>
            </w:tcMar>
            <w:vAlign w:val="center"/>
          </w:tcPr>
          <w:p w14:paraId="390B6450" w14:textId="77777777" w:rsidR="004B7877" w:rsidRPr="00403DDD" w:rsidRDefault="004B7877" w:rsidP="00022B5A">
            <w:pPr>
              <w:spacing w:after="0" w:line="240" w:lineRule="auto"/>
              <w:rPr>
                <w:rFonts w:ascii="Times New Roman" w:hAnsi="Times New Roman"/>
                <w:color w:val="FFFFFF"/>
                <w:sz w:val="20"/>
                <w:szCs w:val="20"/>
              </w:rPr>
            </w:pPr>
            <w:r w:rsidRPr="00403DDD">
              <w:rPr>
                <w:rFonts w:ascii="Times New Roman" w:hAnsi="Times New Roman"/>
                <w:color w:val="FFFFFF"/>
                <w:sz w:val="20"/>
                <w:szCs w:val="20"/>
              </w:rPr>
              <w:t>Country</w:t>
            </w:r>
          </w:p>
        </w:tc>
        <w:tc>
          <w:tcPr>
            <w:tcW w:w="1544" w:type="dxa"/>
            <w:shd w:val="clear" w:color="auto" w:fill="1F497D"/>
            <w:noWrap/>
            <w:tcMar>
              <w:top w:w="0" w:type="dxa"/>
              <w:left w:w="108" w:type="dxa"/>
              <w:bottom w:w="0" w:type="dxa"/>
              <w:right w:w="108" w:type="dxa"/>
            </w:tcMar>
          </w:tcPr>
          <w:p w14:paraId="05142583" w14:textId="77777777" w:rsidR="004B7877" w:rsidRPr="00403DDD" w:rsidRDefault="004B7877" w:rsidP="00022B5A">
            <w:pPr>
              <w:spacing w:after="0" w:line="240" w:lineRule="auto"/>
              <w:jc w:val="right"/>
              <w:rPr>
                <w:rFonts w:ascii="Times New Roman" w:hAnsi="Times New Roman"/>
                <w:color w:val="FFFFFF"/>
                <w:sz w:val="20"/>
                <w:szCs w:val="20"/>
              </w:rPr>
            </w:pPr>
            <w:r w:rsidRPr="00403DDD">
              <w:rPr>
                <w:rFonts w:ascii="Times New Roman" w:hAnsi="Times New Roman"/>
                <w:color w:val="FFFFFF"/>
                <w:sz w:val="20"/>
                <w:szCs w:val="20"/>
              </w:rPr>
              <w:t>Number of individuals</w:t>
            </w:r>
          </w:p>
        </w:tc>
      </w:tr>
      <w:tr w:rsidR="004B7877" w:rsidRPr="00403DDD" w14:paraId="7E349396" w14:textId="77777777" w:rsidTr="00022B5A">
        <w:trPr>
          <w:trHeight w:val="264"/>
          <w:jc w:val="center"/>
        </w:trPr>
        <w:tc>
          <w:tcPr>
            <w:tcW w:w="1601" w:type="dxa"/>
            <w:noWrap/>
            <w:tcMar>
              <w:top w:w="0" w:type="dxa"/>
              <w:left w:w="108" w:type="dxa"/>
              <w:bottom w:w="0" w:type="dxa"/>
              <w:right w:w="108" w:type="dxa"/>
            </w:tcMar>
            <w:hideMark/>
          </w:tcPr>
          <w:p w14:paraId="37E1FF1E" w14:textId="77777777" w:rsidR="004B7877" w:rsidRPr="00403DDD" w:rsidRDefault="004B7877" w:rsidP="00022B5A">
            <w:pPr>
              <w:tabs>
                <w:tab w:val="left" w:pos="1494"/>
              </w:tabs>
              <w:spacing w:after="0" w:line="240" w:lineRule="auto"/>
              <w:rPr>
                <w:rFonts w:ascii="Times New Roman" w:hAnsi="Times New Roman"/>
                <w:sz w:val="20"/>
                <w:szCs w:val="20"/>
              </w:rPr>
            </w:pPr>
            <w:r w:rsidRPr="00403DDD">
              <w:rPr>
                <w:rFonts w:ascii="Times New Roman" w:hAnsi="Times New Roman"/>
                <w:sz w:val="20"/>
                <w:szCs w:val="20"/>
              </w:rPr>
              <w:t>Australia</w:t>
            </w:r>
          </w:p>
        </w:tc>
        <w:tc>
          <w:tcPr>
            <w:tcW w:w="1544" w:type="dxa"/>
            <w:noWrap/>
            <w:tcMar>
              <w:top w:w="0" w:type="dxa"/>
              <w:left w:w="108" w:type="dxa"/>
              <w:bottom w:w="0" w:type="dxa"/>
              <w:right w:w="108" w:type="dxa"/>
            </w:tcMar>
            <w:hideMark/>
          </w:tcPr>
          <w:p w14:paraId="7404FB96"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2</w:t>
            </w:r>
          </w:p>
        </w:tc>
      </w:tr>
      <w:tr w:rsidR="004B7877" w:rsidRPr="00403DDD" w14:paraId="5A901021" w14:textId="77777777" w:rsidTr="00022B5A">
        <w:trPr>
          <w:trHeight w:val="264"/>
          <w:jc w:val="center"/>
        </w:trPr>
        <w:tc>
          <w:tcPr>
            <w:tcW w:w="1601" w:type="dxa"/>
            <w:noWrap/>
            <w:tcMar>
              <w:top w:w="0" w:type="dxa"/>
              <w:left w:w="108" w:type="dxa"/>
              <w:bottom w:w="0" w:type="dxa"/>
              <w:right w:w="108" w:type="dxa"/>
            </w:tcMar>
            <w:hideMark/>
          </w:tcPr>
          <w:p w14:paraId="420EE97D"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Canada</w:t>
            </w:r>
          </w:p>
        </w:tc>
        <w:tc>
          <w:tcPr>
            <w:tcW w:w="1544" w:type="dxa"/>
            <w:noWrap/>
            <w:tcMar>
              <w:top w:w="0" w:type="dxa"/>
              <w:left w:w="108" w:type="dxa"/>
              <w:bottom w:w="0" w:type="dxa"/>
              <w:right w:w="108" w:type="dxa"/>
            </w:tcMar>
            <w:hideMark/>
          </w:tcPr>
          <w:p w14:paraId="51202DF6"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2</w:t>
            </w:r>
          </w:p>
        </w:tc>
      </w:tr>
      <w:tr w:rsidR="004B7877" w:rsidRPr="00403DDD" w14:paraId="7C09A46E" w14:textId="77777777" w:rsidTr="00022B5A">
        <w:trPr>
          <w:trHeight w:val="264"/>
          <w:jc w:val="center"/>
        </w:trPr>
        <w:tc>
          <w:tcPr>
            <w:tcW w:w="1601" w:type="dxa"/>
            <w:noWrap/>
            <w:tcMar>
              <w:top w:w="0" w:type="dxa"/>
              <w:left w:w="108" w:type="dxa"/>
              <w:bottom w:w="0" w:type="dxa"/>
              <w:right w:w="108" w:type="dxa"/>
            </w:tcMar>
            <w:hideMark/>
          </w:tcPr>
          <w:p w14:paraId="63C7B30E"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Chile</w:t>
            </w:r>
          </w:p>
        </w:tc>
        <w:tc>
          <w:tcPr>
            <w:tcW w:w="1544" w:type="dxa"/>
            <w:noWrap/>
            <w:tcMar>
              <w:top w:w="0" w:type="dxa"/>
              <w:left w:w="108" w:type="dxa"/>
              <w:bottom w:w="0" w:type="dxa"/>
              <w:right w:w="108" w:type="dxa"/>
            </w:tcMar>
            <w:hideMark/>
          </w:tcPr>
          <w:p w14:paraId="7F2CFD98"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17</w:t>
            </w:r>
          </w:p>
        </w:tc>
      </w:tr>
      <w:tr w:rsidR="004B7877" w:rsidRPr="00403DDD" w14:paraId="2BCD3708" w14:textId="77777777" w:rsidTr="00022B5A">
        <w:trPr>
          <w:trHeight w:val="264"/>
          <w:jc w:val="center"/>
        </w:trPr>
        <w:tc>
          <w:tcPr>
            <w:tcW w:w="1601" w:type="dxa"/>
            <w:noWrap/>
            <w:tcMar>
              <w:top w:w="0" w:type="dxa"/>
              <w:left w:w="108" w:type="dxa"/>
              <w:bottom w:w="0" w:type="dxa"/>
              <w:right w:w="108" w:type="dxa"/>
            </w:tcMar>
            <w:hideMark/>
          </w:tcPr>
          <w:p w14:paraId="18F605AD"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Gibraltar</w:t>
            </w:r>
          </w:p>
        </w:tc>
        <w:tc>
          <w:tcPr>
            <w:tcW w:w="1544" w:type="dxa"/>
            <w:noWrap/>
            <w:tcMar>
              <w:top w:w="0" w:type="dxa"/>
              <w:left w:w="108" w:type="dxa"/>
              <w:bottom w:w="0" w:type="dxa"/>
              <w:right w:w="108" w:type="dxa"/>
            </w:tcMar>
            <w:hideMark/>
          </w:tcPr>
          <w:p w14:paraId="31447F1D"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4248045B" w14:textId="77777777" w:rsidTr="00022B5A">
        <w:trPr>
          <w:trHeight w:val="264"/>
          <w:jc w:val="center"/>
        </w:trPr>
        <w:tc>
          <w:tcPr>
            <w:tcW w:w="1601" w:type="dxa"/>
            <w:noWrap/>
            <w:tcMar>
              <w:top w:w="0" w:type="dxa"/>
              <w:left w:w="108" w:type="dxa"/>
              <w:bottom w:w="0" w:type="dxa"/>
              <w:right w:w="108" w:type="dxa"/>
            </w:tcMar>
            <w:hideMark/>
          </w:tcPr>
          <w:p w14:paraId="7AC4E9EC"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New Zealand</w:t>
            </w:r>
          </w:p>
        </w:tc>
        <w:tc>
          <w:tcPr>
            <w:tcW w:w="1544" w:type="dxa"/>
            <w:noWrap/>
            <w:tcMar>
              <w:top w:w="0" w:type="dxa"/>
              <w:left w:w="108" w:type="dxa"/>
              <w:bottom w:w="0" w:type="dxa"/>
              <w:right w:w="108" w:type="dxa"/>
            </w:tcMar>
            <w:hideMark/>
          </w:tcPr>
          <w:p w14:paraId="6F4EEF87"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2</w:t>
            </w:r>
          </w:p>
        </w:tc>
      </w:tr>
      <w:tr w:rsidR="004B7877" w:rsidRPr="00403DDD" w14:paraId="5990C9F4" w14:textId="77777777" w:rsidTr="00022B5A">
        <w:trPr>
          <w:trHeight w:val="264"/>
          <w:jc w:val="center"/>
        </w:trPr>
        <w:tc>
          <w:tcPr>
            <w:tcW w:w="1601" w:type="dxa"/>
            <w:noWrap/>
            <w:tcMar>
              <w:top w:w="0" w:type="dxa"/>
              <w:left w:w="108" w:type="dxa"/>
              <w:bottom w:w="0" w:type="dxa"/>
              <w:right w:w="108" w:type="dxa"/>
            </w:tcMar>
            <w:hideMark/>
          </w:tcPr>
          <w:p w14:paraId="5FDBE9B4"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Philippines</w:t>
            </w:r>
          </w:p>
        </w:tc>
        <w:tc>
          <w:tcPr>
            <w:tcW w:w="1544" w:type="dxa"/>
            <w:noWrap/>
            <w:tcMar>
              <w:top w:w="0" w:type="dxa"/>
              <w:left w:w="108" w:type="dxa"/>
              <w:bottom w:w="0" w:type="dxa"/>
              <w:right w:w="108" w:type="dxa"/>
            </w:tcMar>
            <w:hideMark/>
          </w:tcPr>
          <w:p w14:paraId="12A185A5"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3</w:t>
            </w:r>
          </w:p>
        </w:tc>
      </w:tr>
      <w:tr w:rsidR="004B7877" w:rsidRPr="00403DDD" w14:paraId="1CDDCAEB" w14:textId="77777777" w:rsidTr="00022B5A">
        <w:trPr>
          <w:trHeight w:val="264"/>
          <w:jc w:val="center"/>
        </w:trPr>
        <w:tc>
          <w:tcPr>
            <w:tcW w:w="1601" w:type="dxa"/>
            <w:noWrap/>
            <w:tcMar>
              <w:top w:w="0" w:type="dxa"/>
              <w:left w:w="108" w:type="dxa"/>
              <w:bottom w:w="0" w:type="dxa"/>
              <w:right w:w="108" w:type="dxa"/>
            </w:tcMar>
            <w:hideMark/>
          </w:tcPr>
          <w:p w14:paraId="22A08CA1"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Russia</w:t>
            </w:r>
          </w:p>
        </w:tc>
        <w:tc>
          <w:tcPr>
            <w:tcW w:w="1544" w:type="dxa"/>
            <w:noWrap/>
            <w:tcMar>
              <w:top w:w="0" w:type="dxa"/>
              <w:left w:w="108" w:type="dxa"/>
              <w:bottom w:w="0" w:type="dxa"/>
              <w:right w:w="108" w:type="dxa"/>
            </w:tcMar>
            <w:hideMark/>
          </w:tcPr>
          <w:p w14:paraId="043FC10D"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41BF287B" w14:textId="77777777" w:rsidTr="00022B5A">
        <w:trPr>
          <w:trHeight w:val="264"/>
          <w:jc w:val="center"/>
        </w:trPr>
        <w:tc>
          <w:tcPr>
            <w:tcW w:w="1601" w:type="dxa"/>
            <w:noWrap/>
            <w:tcMar>
              <w:top w:w="0" w:type="dxa"/>
              <w:left w:w="108" w:type="dxa"/>
              <w:bottom w:w="0" w:type="dxa"/>
              <w:right w:w="108" w:type="dxa"/>
            </w:tcMar>
            <w:hideMark/>
          </w:tcPr>
          <w:p w14:paraId="03BE5FE2"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Peru</w:t>
            </w:r>
          </w:p>
        </w:tc>
        <w:tc>
          <w:tcPr>
            <w:tcW w:w="1544" w:type="dxa"/>
            <w:noWrap/>
            <w:tcMar>
              <w:top w:w="0" w:type="dxa"/>
              <w:left w:w="108" w:type="dxa"/>
              <w:bottom w:w="0" w:type="dxa"/>
              <w:right w:w="108" w:type="dxa"/>
            </w:tcMar>
            <w:hideMark/>
          </w:tcPr>
          <w:p w14:paraId="397111A8"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3EECD823" w14:textId="77777777" w:rsidTr="00022B5A">
        <w:trPr>
          <w:trHeight w:val="264"/>
          <w:jc w:val="center"/>
        </w:trPr>
        <w:tc>
          <w:tcPr>
            <w:tcW w:w="1601" w:type="dxa"/>
            <w:noWrap/>
            <w:tcMar>
              <w:top w:w="0" w:type="dxa"/>
              <w:left w:w="108" w:type="dxa"/>
              <w:bottom w:w="0" w:type="dxa"/>
              <w:right w:w="108" w:type="dxa"/>
            </w:tcMar>
            <w:hideMark/>
          </w:tcPr>
          <w:p w14:paraId="5D80D757"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St Helena</w:t>
            </w:r>
          </w:p>
        </w:tc>
        <w:tc>
          <w:tcPr>
            <w:tcW w:w="1544" w:type="dxa"/>
            <w:noWrap/>
            <w:tcMar>
              <w:top w:w="0" w:type="dxa"/>
              <w:left w:w="108" w:type="dxa"/>
              <w:bottom w:w="0" w:type="dxa"/>
              <w:right w:w="108" w:type="dxa"/>
            </w:tcMar>
            <w:hideMark/>
          </w:tcPr>
          <w:p w14:paraId="32D20A96"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33</w:t>
            </w:r>
          </w:p>
        </w:tc>
      </w:tr>
      <w:tr w:rsidR="004B7877" w:rsidRPr="00403DDD" w14:paraId="042D318D" w14:textId="77777777" w:rsidTr="00022B5A">
        <w:trPr>
          <w:trHeight w:val="264"/>
          <w:jc w:val="center"/>
        </w:trPr>
        <w:tc>
          <w:tcPr>
            <w:tcW w:w="1601" w:type="dxa"/>
            <w:noWrap/>
            <w:tcMar>
              <w:top w:w="0" w:type="dxa"/>
              <w:left w:w="108" w:type="dxa"/>
              <w:bottom w:w="0" w:type="dxa"/>
              <w:right w:w="108" w:type="dxa"/>
            </w:tcMar>
            <w:hideMark/>
          </w:tcPr>
          <w:p w14:paraId="1F2C80AC"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Spain</w:t>
            </w:r>
          </w:p>
        </w:tc>
        <w:tc>
          <w:tcPr>
            <w:tcW w:w="1544" w:type="dxa"/>
            <w:noWrap/>
            <w:tcMar>
              <w:top w:w="0" w:type="dxa"/>
              <w:left w:w="108" w:type="dxa"/>
              <w:bottom w:w="0" w:type="dxa"/>
              <w:right w:w="108" w:type="dxa"/>
            </w:tcMar>
            <w:hideMark/>
          </w:tcPr>
          <w:p w14:paraId="095104AE"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4D9AA84D" w14:textId="77777777" w:rsidTr="00022B5A">
        <w:trPr>
          <w:trHeight w:val="264"/>
          <w:jc w:val="center"/>
        </w:trPr>
        <w:tc>
          <w:tcPr>
            <w:tcW w:w="1601" w:type="dxa"/>
            <w:noWrap/>
            <w:tcMar>
              <w:top w:w="0" w:type="dxa"/>
              <w:left w:w="108" w:type="dxa"/>
              <w:bottom w:w="0" w:type="dxa"/>
              <w:right w:w="108" w:type="dxa"/>
            </w:tcMar>
            <w:hideMark/>
          </w:tcPr>
          <w:p w14:paraId="54D29363"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Thailand</w:t>
            </w:r>
          </w:p>
        </w:tc>
        <w:tc>
          <w:tcPr>
            <w:tcW w:w="1544" w:type="dxa"/>
            <w:noWrap/>
            <w:tcMar>
              <w:top w:w="0" w:type="dxa"/>
              <w:left w:w="108" w:type="dxa"/>
              <w:bottom w:w="0" w:type="dxa"/>
              <w:right w:w="108" w:type="dxa"/>
            </w:tcMar>
            <w:hideMark/>
          </w:tcPr>
          <w:p w14:paraId="2D6D1A67"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2</w:t>
            </w:r>
          </w:p>
        </w:tc>
      </w:tr>
      <w:tr w:rsidR="004B7877" w:rsidRPr="00403DDD" w14:paraId="69793096" w14:textId="77777777" w:rsidTr="00022B5A">
        <w:trPr>
          <w:trHeight w:val="264"/>
          <w:jc w:val="center"/>
        </w:trPr>
        <w:tc>
          <w:tcPr>
            <w:tcW w:w="1601" w:type="dxa"/>
            <w:noWrap/>
            <w:tcMar>
              <w:top w:w="0" w:type="dxa"/>
              <w:left w:w="108" w:type="dxa"/>
              <w:bottom w:w="0" w:type="dxa"/>
              <w:right w:w="108" w:type="dxa"/>
            </w:tcMar>
            <w:hideMark/>
          </w:tcPr>
          <w:p w14:paraId="4137655E"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UK</w:t>
            </w:r>
          </w:p>
        </w:tc>
        <w:tc>
          <w:tcPr>
            <w:tcW w:w="1544" w:type="dxa"/>
            <w:noWrap/>
            <w:tcMar>
              <w:top w:w="0" w:type="dxa"/>
              <w:left w:w="108" w:type="dxa"/>
              <w:bottom w:w="0" w:type="dxa"/>
              <w:right w:w="108" w:type="dxa"/>
            </w:tcMar>
            <w:hideMark/>
          </w:tcPr>
          <w:p w14:paraId="0538A75C"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57</w:t>
            </w:r>
          </w:p>
        </w:tc>
      </w:tr>
      <w:tr w:rsidR="004B7877" w:rsidRPr="00403DDD" w14:paraId="35DD0A9D" w14:textId="77777777" w:rsidTr="00022B5A">
        <w:trPr>
          <w:trHeight w:val="264"/>
          <w:jc w:val="center"/>
        </w:trPr>
        <w:tc>
          <w:tcPr>
            <w:tcW w:w="1601" w:type="dxa"/>
            <w:noWrap/>
            <w:tcMar>
              <w:top w:w="0" w:type="dxa"/>
              <w:left w:w="108" w:type="dxa"/>
              <w:bottom w:w="0" w:type="dxa"/>
              <w:right w:w="108" w:type="dxa"/>
            </w:tcMar>
            <w:hideMark/>
          </w:tcPr>
          <w:p w14:paraId="6949E539" w14:textId="77777777" w:rsidR="004B7877" w:rsidRPr="00403DDD" w:rsidRDefault="004B7877" w:rsidP="00022B5A">
            <w:pPr>
              <w:spacing w:after="0" w:line="240" w:lineRule="auto"/>
              <w:rPr>
                <w:rFonts w:ascii="Times New Roman" w:hAnsi="Times New Roman"/>
                <w:b/>
                <w:bCs/>
                <w:sz w:val="20"/>
                <w:szCs w:val="20"/>
              </w:rPr>
            </w:pPr>
            <w:r w:rsidRPr="00403DDD">
              <w:rPr>
                <w:rFonts w:ascii="Times New Roman" w:hAnsi="Times New Roman"/>
                <w:b/>
                <w:bCs/>
                <w:sz w:val="20"/>
                <w:szCs w:val="20"/>
              </w:rPr>
              <w:t>TOTAL</w:t>
            </w:r>
          </w:p>
        </w:tc>
        <w:tc>
          <w:tcPr>
            <w:tcW w:w="1544" w:type="dxa"/>
            <w:noWrap/>
            <w:tcMar>
              <w:top w:w="0" w:type="dxa"/>
              <w:left w:w="108" w:type="dxa"/>
              <w:bottom w:w="0" w:type="dxa"/>
              <w:right w:w="108" w:type="dxa"/>
            </w:tcMar>
            <w:hideMark/>
          </w:tcPr>
          <w:p w14:paraId="52EBA9C7" w14:textId="77777777" w:rsidR="004B7877" w:rsidRPr="00403DDD" w:rsidRDefault="004B7877" w:rsidP="00022B5A">
            <w:pPr>
              <w:spacing w:after="0" w:line="240" w:lineRule="auto"/>
              <w:jc w:val="right"/>
              <w:rPr>
                <w:rFonts w:ascii="Times New Roman" w:hAnsi="Times New Roman"/>
                <w:b/>
                <w:bCs/>
                <w:sz w:val="20"/>
                <w:szCs w:val="20"/>
              </w:rPr>
            </w:pPr>
            <w:r w:rsidRPr="00403DDD">
              <w:rPr>
                <w:rFonts w:ascii="Times New Roman" w:hAnsi="Times New Roman"/>
                <w:b/>
                <w:bCs/>
                <w:sz w:val="20"/>
                <w:szCs w:val="20"/>
              </w:rPr>
              <w:t>122</w:t>
            </w:r>
          </w:p>
        </w:tc>
      </w:tr>
    </w:tbl>
    <w:p w14:paraId="7BED0245" w14:textId="77777777" w:rsidR="004B7877" w:rsidRPr="00403DDD" w:rsidRDefault="004B7877" w:rsidP="004B7877">
      <w:pPr>
        <w:jc w:val="center"/>
        <w:rPr>
          <w:rFonts w:ascii="Times New Roman" w:hAnsi="Times New Roman"/>
          <w:color w:val="FF0000"/>
          <w:sz w:val="20"/>
          <w:szCs w:val="20"/>
        </w:rPr>
      </w:pPr>
    </w:p>
    <w:p w14:paraId="4E7D1E15" w14:textId="77777777" w:rsidR="004B7877" w:rsidRPr="00403DDD" w:rsidRDefault="004B7877" w:rsidP="00694005">
      <w:pPr>
        <w:spacing w:after="0"/>
        <w:ind w:left="567" w:firstLine="567"/>
        <w:rPr>
          <w:rFonts w:ascii="Times New Roman" w:hAnsi="Times New Roman"/>
          <w:b/>
          <w:bCs/>
          <w:color w:val="000000"/>
          <w:sz w:val="20"/>
          <w:szCs w:val="20"/>
        </w:rPr>
      </w:pPr>
      <w:r w:rsidRPr="00403DDD">
        <w:rPr>
          <w:rFonts w:ascii="Times New Roman" w:hAnsi="Times New Roman"/>
          <w:b/>
          <w:bCs/>
          <w:color w:val="000000"/>
          <w:sz w:val="20"/>
          <w:szCs w:val="20"/>
        </w:rPr>
        <w:t>Permanent Residence Permit</w:t>
      </w:r>
    </w:p>
    <w:p w14:paraId="30F7DFC6" w14:textId="77777777" w:rsidR="004B7877" w:rsidRPr="00082DFD" w:rsidRDefault="004B7877" w:rsidP="004B7877">
      <w:pPr>
        <w:autoSpaceDE w:val="0"/>
        <w:autoSpaceDN w:val="0"/>
        <w:adjustRightInd w:val="0"/>
        <w:spacing w:after="0" w:line="240" w:lineRule="auto"/>
        <w:jc w:val="both"/>
        <w:rPr>
          <w:rFonts w:ascii="Times New Roman" w:hAnsi="Times New Roman"/>
          <w:sz w:val="20"/>
          <w:szCs w:val="20"/>
        </w:rPr>
      </w:pPr>
    </w:p>
    <w:p w14:paraId="30508818" w14:textId="77777777" w:rsidR="004B7877" w:rsidRPr="00BC544F" w:rsidRDefault="004B7877" w:rsidP="004A7D89">
      <w:pPr>
        <w:pStyle w:val="SingleTxtG"/>
        <w:rPr>
          <w:rFonts w:ascii="Times New Roman" w:hAnsi="Times New Roman"/>
          <w:sz w:val="20"/>
          <w:szCs w:val="20"/>
        </w:rPr>
      </w:pPr>
      <w:r w:rsidRPr="00082DFD">
        <w:rPr>
          <w:rFonts w:ascii="Times New Roman" w:hAnsi="Times New Roman"/>
          <w:color w:val="000000"/>
          <w:sz w:val="20"/>
          <w:szCs w:val="20"/>
        </w:rPr>
        <w:t xml:space="preserve">Under the Immigration Ordinance of the Falkland Islands, a person who has been resident in the Falkland Islands for three years may apply for a Permanent Residence Permit. A person who is granted a Permanent Residence Permit has no limitation on the amount of time he or </w:t>
      </w:r>
      <w:r w:rsidRPr="00082DFD">
        <w:rPr>
          <w:rFonts w:ascii="Times New Roman" w:hAnsi="Times New Roman"/>
          <w:color w:val="000000"/>
          <w:sz w:val="20"/>
          <w:szCs w:val="20"/>
        </w:rPr>
        <w:lastRenderedPageBreak/>
        <w:t xml:space="preserve">she may remain in the Falkland Islands and does not require a work permit in relation to any employment. </w:t>
      </w:r>
    </w:p>
    <w:p w14:paraId="1C81E068" w14:textId="77777777" w:rsidR="004B7877" w:rsidRPr="00BC544F" w:rsidRDefault="004B7877" w:rsidP="004A7D89">
      <w:pPr>
        <w:pStyle w:val="SingleTxtG"/>
        <w:rPr>
          <w:rFonts w:ascii="Times New Roman" w:hAnsi="Times New Roman"/>
          <w:sz w:val="20"/>
          <w:szCs w:val="20"/>
        </w:rPr>
      </w:pPr>
      <w:r w:rsidRPr="00BC544F">
        <w:rPr>
          <w:rFonts w:ascii="Times New Roman" w:hAnsi="Times New Roman"/>
          <w:color w:val="000000"/>
          <w:sz w:val="20"/>
          <w:szCs w:val="20"/>
        </w:rPr>
        <w:t>An annual quota is in place for the awarding of Permanent Residence Permits</w:t>
      </w:r>
      <w:r>
        <w:rPr>
          <w:rFonts w:ascii="Times New Roman" w:hAnsi="Times New Roman"/>
          <w:color w:val="000000"/>
          <w:sz w:val="20"/>
          <w:szCs w:val="20"/>
        </w:rPr>
        <w:t xml:space="preserve"> (PRP)</w:t>
      </w:r>
      <w:r w:rsidRPr="00BC544F">
        <w:rPr>
          <w:rFonts w:ascii="Times New Roman" w:hAnsi="Times New Roman"/>
          <w:color w:val="000000"/>
          <w:sz w:val="20"/>
          <w:szCs w:val="20"/>
        </w:rPr>
        <w:t xml:space="preserve">, the quota year runs from 1 </w:t>
      </w:r>
      <w:r w:rsidRPr="004A7D89">
        <w:rPr>
          <w:rFonts w:ascii="Times New Roman" w:hAnsi="Times New Roman" w:cs="Times New Roman"/>
          <w:sz w:val="20"/>
          <w:szCs w:val="20"/>
        </w:rPr>
        <w:t>September</w:t>
      </w:r>
      <w:r w:rsidRPr="00BC544F">
        <w:rPr>
          <w:rFonts w:ascii="Times New Roman" w:hAnsi="Times New Roman"/>
          <w:color w:val="000000"/>
          <w:sz w:val="20"/>
          <w:szCs w:val="20"/>
        </w:rPr>
        <w:t xml:space="preserve"> to 31 August annually. The quota was 44 awards up until the quota year 2020/2021, following which the quota was raised to 90 awards per year. Between September 2014 and June 2021, 262 PRP awards granted. The nationalities for the grantees are detailed in the below.</w:t>
      </w:r>
    </w:p>
    <w:p w14:paraId="3D8AA789" w14:textId="77777777" w:rsidR="004B7877" w:rsidRPr="00403DDD" w:rsidRDefault="004B7877" w:rsidP="004B7877">
      <w:pPr>
        <w:spacing w:after="0"/>
        <w:rPr>
          <w:rFonts w:ascii="Times New Roman" w:hAnsi="Times New Roman"/>
          <w:color w:val="000000"/>
          <w:sz w:val="20"/>
          <w:szCs w:val="20"/>
        </w:rPr>
      </w:pPr>
    </w:p>
    <w:p w14:paraId="0B49FDA0" w14:textId="77777777" w:rsidR="004B7877" w:rsidRPr="00403DDD" w:rsidRDefault="004B7877" w:rsidP="004B7877">
      <w:pPr>
        <w:spacing w:after="0"/>
        <w:jc w:val="center"/>
        <w:rPr>
          <w:rFonts w:ascii="Times New Roman" w:hAnsi="Times New Roman"/>
          <w:color w:val="000000"/>
          <w:sz w:val="20"/>
          <w:szCs w:val="20"/>
        </w:rPr>
      </w:pPr>
      <w:r w:rsidRPr="00403DDD">
        <w:rPr>
          <w:rFonts w:ascii="Times New Roman" w:hAnsi="Times New Roman"/>
          <w:color w:val="000000"/>
          <w:sz w:val="20"/>
          <w:szCs w:val="20"/>
        </w:rPr>
        <w:t>Nationality of PRP awardees: Sept</w:t>
      </w:r>
      <w:r>
        <w:rPr>
          <w:rFonts w:ascii="Times New Roman" w:hAnsi="Times New Roman"/>
          <w:color w:val="000000"/>
          <w:sz w:val="20"/>
          <w:szCs w:val="20"/>
        </w:rPr>
        <w:t>ember</w:t>
      </w:r>
      <w:r w:rsidRPr="00403DDD">
        <w:rPr>
          <w:rFonts w:ascii="Times New Roman" w:hAnsi="Times New Roman"/>
          <w:color w:val="000000"/>
          <w:sz w:val="20"/>
          <w:szCs w:val="20"/>
        </w:rPr>
        <w:t xml:space="preserve"> 2014 to June 2021</w:t>
      </w:r>
    </w:p>
    <w:tbl>
      <w:tblPr>
        <w:tblW w:w="0" w:type="auto"/>
        <w:jc w:val="center"/>
        <w:tblBorders>
          <w:top w:val="single" w:sz="8" w:space="0" w:color="A6A6A6"/>
          <w:bottom w:val="single" w:sz="8" w:space="0" w:color="A6A6A6"/>
          <w:insideH w:val="single" w:sz="8" w:space="0" w:color="A6A6A6"/>
        </w:tblBorders>
        <w:tblCellMar>
          <w:left w:w="0" w:type="dxa"/>
          <w:right w:w="0" w:type="dxa"/>
        </w:tblCellMar>
        <w:tblLook w:val="04A0" w:firstRow="1" w:lastRow="0" w:firstColumn="1" w:lastColumn="0" w:noHBand="0" w:noVBand="1"/>
      </w:tblPr>
      <w:tblGrid>
        <w:gridCol w:w="2518"/>
        <w:gridCol w:w="1770"/>
      </w:tblGrid>
      <w:tr w:rsidR="004B7877" w:rsidRPr="00403DDD" w14:paraId="096EB219" w14:textId="77777777" w:rsidTr="00022B5A">
        <w:trPr>
          <w:trHeight w:val="300"/>
          <w:jc w:val="center"/>
        </w:trPr>
        <w:tc>
          <w:tcPr>
            <w:tcW w:w="2518" w:type="dxa"/>
            <w:shd w:val="clear" w:color="auto" w:fill="1F497D"/>
            <w:noWrap/>
            <w:tcMar>
              <w:top w:w="0" w:type="dxa"/>
              <w:left w:w="108" w:type="dxa"/>
              <w:bottom w:w="0" w:type="dxa"/>
              <w:right w:w="108" w:type="dxa"/>
            </w:tcMar>
            <w:vAlign w:val="center"/>
          </w:tcPr>
          <w:p w14:paraId="3093A836" w14:textId="77777777" w:rsidR="004B7877" w:rsidRPr="00403DDD" w:rsidRDefault="004B7877" w:rsidP="00022B5A">
            <w:pPr>
              <w:spacing w:after="0" w:line="240" w:lineRule="auto"/>
              <w:rPr>
                <w:rFonts w:ascii="Times New Roman" w:hAnsi="Times New Roman"/>
                <w:color w:val="FFFFFF"/>
                <w:sz w:val="20"/>
                <w:szCs w:val="20"/>
              </w:rPr>
            </w:pPr>
            <w:r w:rsidRPr="00403DDD">
              <w:rPr>
                <w:rFonts w:ascii="Times New Roman" w:hAnsi="Times New Roman"/>
                <w:color w:val="FFFFFF"/>
                <w:sz w:val="20"/>
                <w:szCs w:val="20"/>
              </w:rPr>
              <w:t>Nationality</w:t>
            </w:r>
          </w:p>
        </w:tc>
        <w:tc>
          <w:tcPr>
            <w:tcW w:w="1770" w:type="dxa"/>
            <w:shd w:val="clear" w:color="auto" w:fill="1F497D"/>
            <w:noWrap/>
            <w:tcMar>
              <w:top w:w="0" w:type="dxa"/>
              <w:left w:w="108" w:type="dxa"/>
              <w:bottom w:w="0" w:type="dxa"/>
              <w:right w:w="108" w:type="dxa"/>
            </w:tcMar>
            <w:vAlign w:val="center"/>
          </w:tcPr>
          <w:p w14:paraId="2BA8E53A" w14:textId="77777777" w:rsidR="004B7877" w:rsidRPr="00403DDD" w:rsidRDefault="004B7877" w:rsidP="00022B5A">
            <w:pPr>
              <w:spacing w:after="0" w:line="240" w:lineRule="auto"/>
              <w:jc w:val="right"/>
              <w:rPr>
                <w:rFonts w:ascii="Times New Roman" w:hAnsi="Times New Roman"/>
                <w:color w:val="FFFFFF"/>
                <w:sz w:val="20"/>
                <w:szCs w:val="20"/>
              </w:rPr>
            </w:pPr>
            <w:r w:rsidRPr="00403DDD">
              <w:rPr>
                <w:rFonts w:ascii="Times New Roman" w:hAnsi="Times New Roman"/>
                <w:color w:val="FFFFFF"/>
                <w:sz w:val="20"/>
                <w:szCs w:val="20"/>
              </w:rPr>
              <w:t>Number of individuals</w:t>
            </w:r>
          </w:p>
        </w:tc>
      </w:tr>
      <w:tr w:rsidR="004B7877" w:rsidRPr="00403DDD" w14:paraId="2522E4BE" w14:textId="77777777" w:rsidTr="00022B5A">
        <w:trPr>
          <w:trHeight w:val="227"/>
          <w:jc w:val="center"/>
        </w:trPr>
        <w:tc>
          <w:tcPr>
            <w:tcW w:w="2518" w:type="dxa"/>
            <w:noWrap/>
            <w:tcMar>
              <w:top w:w="0" w:type="dxa"/>
              <w:left w:w="108" w:type="dxa"/>
              <w:bottom w:w="0" w:type="dxa"/>
              <w:right w:w="108" w:type="dxa"/>
            </w:tcMar>
            <w:hideMark/>
          </w:tcPr>
          <w:p w14:paraId="76B31C41"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Albanian</w:t>
            </w:r>
          </w:p>
        </w:tc>
        <w:tc>
          <w:tcPr>
            <w:tcW w:w="1770" w:type="dxa"/>
            <w:noWrap/>
            <w:tcMar>
              <w:top w:w="0" w:type="dxa"/>
              <w:left w:w="108" w:type="dxa"/>
              <w:bottom w:w="0" w:type="dxa"/>
              <w:right w:w="108" w:type="dxa"/>
            </w:tcMar>
            <w:hideMark/>
          </w:tcPr>
          <w:p w14:paraId="504FEC23"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6757FE2B" w14:textId="77777777" w:rsidTr="00022B5A">
        <w:trPr>
          <w:trHeight w:val="227"/>
          <w:jc w:val="center"/>
        </w:trPr>
        <w:tc>
          <w:tcPr>
            <w:tcW w:w="2518" w:type="dxa"/>
            <w:noWrap/>
            <w:tcMar>
              <w:top w:w="0" w:type="dxa"/>
              <w:left w:w="108" w:type="dxa"/>
              <w:bottom w:w="0" w:type="dxa"/>
              <w:right w:w="108" w:type="dxa"/>
            </w:tcMar>
            <w:hideMark/>
          </w:tcPr>
          <w:p w14:paraId="46AE0153"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Argentine</w:t>
            </w:r>
          </w:p>
        </w:tc>
        <w:tc>
          <w:tcPr>
            <w:tcW w:w="1770" w:type="dxa"/>
            <w:noWrap/>
            <w:tcMar>
              <w:top w:w="0" w:type="dxa"/>
              <w:left w:w="108" w:type="dxa"/>
              <w:bottom w:w="0" w:type="dxa"/>
              <w:right w:w="108" w:type="dxa"/>
            </w:tcMar>
            <w:hideMark/>
          </w:tcPr>
          <w:p w14:paraId="1C759EC0"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08354B7B" w14:textId="77777777" w:rsidTr="00022B5A">
        <w:trPr>
          <w:trHeight w:val="227"/>
          <w:jc w:val="center"/>
        </w:trPr>
        <w:tc>
          <w:tcPr>
            <w:tcW w:w="2518" w:type="dxa"/>
            <w:noWrap/>
            <w:tcMar>
              <w:top w:w="0" w:type="dxa"/>
              <w:left w:w="108" w:type="dxa"/>
              <w:bottom w:w="0" w:type="dxa"/>
              <w:right w:w="108" w:type="dxa"/>
            </w:tcMar>
            <w:hideMark/>
          </w:tcPr>
          <w:p w14:paraId="35BEB055"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Australian</w:t>
            </w:r>
          </w:p>
        </w:tc>
        <w:tc>
          <w:tcPr>
            <w:tcW w:w="1770" w:type="dxa"/>
            <w:noWrap/>
            <w:tcMar>
              <w:top w:w="0" w:type="dxa"/>
              <w:left w:w="108" w:type="dxa"/>
              <w:bottom w:w="0" w:type="dxa"/>
              <w:right w:w="108" w:type="dxa"/>
            </w:tcMar>
            <w:hideMark/>
          </w:tcPr>
          <w:p w14:paraId="6F7F7841"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58A95E97" w14:textId="77777777" w:rsidTr="00022B5A">
        <w:trPr>
          <w:trHeight w:val="227"/>
          <w:jc w:val="center"/>
        </w:trPr>
        <w:tc>
          <w:tcPr>
            <w:tcW w:w="2518" w:type="dxa"/>
            <w:noWrap/>
            <w:tcMar>
              <w:top w:w="0" w:type="dxa"/>
              <w:left w:w="108" w:type="dxa"/>
              <w:bottom w:w="0" w:type="dxa"/>
              <w:right w:w="108" w:type="dxa"/>
            </w:tcMar>
            <w:hideMark/>
          </w:tcPr>
          <w:p w14:paraId="7F9D5684"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Brazilian</w:t>
            </w:r>
          </w:p>
        </w:tc>
        <w:tc>
          <w:tcPr>
            <w:tcW w:w="1770" w:type="dxa"/>
            <w:noWrap/>
            <w:tcMar>
              <w:top w:w="0" w:type="dxa"/>
              <w:left w:w="108" w:type="dxa"/>
              <w:bottom w:w="0" w:type="dxa"/>
              <w:right w:w="108" w:type="dxa"/>
            </w:tcMar>
            <w:hideMark/>
          </w:tcPr>
          <w:p w14:paraId="520D05EE"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5F8DE752" w14:textId="77777777" w:rsidTr="00022B5A">
        <w:trPr>
          <w:trHeight w:val="227"/>
          <w:jc w:val="center"/>
        </w:trPr>
        <w:tc>
          <w:tcPr>
            <w:tcW w:w="2518" w:type="dxa"/>
            <w:noWrap/>
            <w:tcMar>
              <w:top w:w="0" w:type="dxa"/>
              <w:left w:w="108" w:type="dxa"/>
              <w:bottom w:w="0" w:type="dxa"/>
              <w:right w:w="108" w:type="dxa"/>
            </w:tcMar>
            <w:hideMark/>
          </w:tcPr>
          <w:p w14:paraId="749EAC9B"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British</w:t>
            </w:r>
          </w:p>
        </w:tc>
        <w:tc>
          <w:tcPr>
            <w:tcW w:w="1770" w:type="dxa"/>
            <w:noWrap/>
            <w:tcMar>
              <w:top w:w="0" w:type="dxa"/>
              <w:left w:w="108" w:type="dxa"/>
              <w:bottom w:w="0" w:type="dxa"/>
              <w:right w:w="108" w:type="dxa"/>
            </w:tcMar>
            <w:hideMark/>
          </w:tcPr>
          <w:p w14:paraId="0650A9C7"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65</w:t>
            </w:r>
          </w:p>
        </w:tc>
      </w:tr>
      <w:tr w:rsidR="004B7877" w:rsidRPr="00403DDD" w14:paraId="3805501F" w14:textId="77777777" w:rsidTr="00022B5A">
        <w:trPr>
          <w:trHeight w:val="227"/>
          <w:jc w:val="center"/>
        </w:trPr>
        <w:tc>
          <w:tcPr>
            <w:tcW w:w="2518" w:type="dxa"/>
            <w:noWrap/>
            <w:tcMar>
              <w:top w:w="0" w:type="dxa"/>
              <w:left w:w="108" w:type="dxa"/>
              <w:bottom w:w="0" w:type="dxa"/>
              <w:right w:w="108" w:type="dxa"/>
            </w:tcMar>
            <w:hideMark/>
          </w:tcPr>
          <w:p w14:paraId="61F01F2F"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British (SH)</w:t>
            </w:r>
          </w:p>
        </w:tc>
        <w:tc>
          <w:tcPr>
            <w:tcW w:w="1770" w:type="dxa"/>
            <w:noWrap/>
            <w:tcMar>
              <w:top w:w="0" w:type="dxa"/>
              <w:left w:w="108" w:type="dxa"/>
              <w:bottom w:w="0" w:type="dxa"/>
              <w:right w:w="108" w:type="dxa"/>
            </w:tcMar>
            <w:hideMark/>
          </w:tcPr>
          <w:p w14:paraId="53E94B94"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41</w:t>
            </w:r>
          </w:p>
        </w:tc>
      </w:tr>
      <w:tr w:rsidR="004B7877" w:rsidRPr="00403DDD" w14:paraId="260D7E61" w14:textId="77777777" w:rsidTr="00022B5A">
        <w:trPr>
          <w:trHeight w:val="227"/>
          <w:jc w:val="center"/>
        </w:trPr>
        <w:tc>
          <w:tcPr>
            <w:tcW w:w="2518" w:type="dxa"/>
            <w:noWrap/>
            <w:tcMar>
              <w:top w:w="0" w:type="dxa"/>
              <w:left w:w="108" w:type="dxa"/>
              <w:bottom w:w="0" w:type="dxa"/>
              <w:right w:w="108" w:type="dxa"/>
            </w:tcMar>
            <w:hideMark/>
          </w:tcPr>
          <w:p w14:paraId="3EDF898E"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Canadian</w:t>
            </w:r>
          </w:p>
        </w:tc>
        <w:tc>
          <w:tcPr>
            <w:tcW w:w="1770" w:type="dxa"/>
            <w:noWrap/>
            <w:tcMar>
              <w:top w:w="0" w:type="dxa"/>
              <w:left w:w="108" w:type="dxa"/>
              <w:bottom w:w="0" w:type="dxa"/>
              <w:right w:w="108" w:type="dxa"/>
            </w:tcMar>
            <w:hideMark/>
          </w:tcPr>
          <w:p w14:paraId="20ACF3B1"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2</w:t>
            </w:r>
          </w:p>
        </w:tc>
      </w:tr>
      <w:tr w:rsidR="004B7877" w:rsidRPr="00403DDD" w14:paraId="2F873113" w14:textId="77777777" w:rsidTr="00022B5A">
        <w:trPr>
          <w:trHeight w:val="227"/>
          <w:jc w:val="center"/>
        </w:trPr>
        <w:tc>
          <w:tcPr>
            <w:tcW w:w="2518" w:type="dxa"/>
            <w:noWrap/>
            <w:tcMar>
              <w:top w:w="0" w:type="dxa"/>
              <w:left w:w="108" w:type="dxa"/>
              <w:bottom w:w="0" w:type="dxa"/>
              <w:right w:w="108" w:type="dxa"/>
            </w:tcMar>
            <w:hideMark/>
          </w:tcPr>
          <w:p w14:paraId="6EB6281A"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Chilean</w:t>
            </w:r>
          </w:p>
        </w:tc>
        <w:tc>
          <w:tcPr>
            <w:tcW w:w="1770" w:type="dxa"/>
            <w:noWrap/>
            <w:tcMar>
              <w:top w:w="0" w:type="dxa"/>
              <w:left w:w="108" w:type="dxa"/>
              <w:bottom w:w="0" w:type="dxa"/>
              <w:right w:w="108" w:type="dxa"/>
            </w:tcMar>
            <w:hideMark/>
          </w:tcPr>
          <w:p w14:paraId="5D2D579E"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58</w:t>
            </w:r>
          </w:p>
        </w:tc>
      </w:tr>
      <w:tr w:rsidR="004B7877" w:rsidRPr="00403DDD" w14:paraId="77DD9703" w14:textId="77777777" w:rsidTr="00022B5A">
        <w:trPr>
          <w:trHeight w:val="227"/>
          <w:jc w:val="center"/>
        </w:trPr>
        <w:tc>
          <w:tcPr>
            <w:tcW w:w="2518" w:type="dxa"/>
            <w:noWrap/>
            <w:tcMar>
              <w:top w:w="0" w:type="dxa"/>
              <w:left w:w="108" w:type="dxa"/>
              <w:bottom w:w="0" w:type="dxa"/>
              <w:right w:w="108" w:type="dxa"/>
            </w:tcMar>
            <w:hideMark/>
          </w:tcPr>
          <w:p w14:paraId="70727639"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Colombian</w:t>
            </w:r>
          </w:p>
        </w:tc>
        <w:tc>
          <w:tcPr>
            <w:tcW w:w="1770" w:type="dxa"/>
            <w:noWrap/>
            <w:tcMar>
              <w:top w:w="0" w:type="dxa"/>
              <w:left w:w="108" w:type="dxa"/>
              <w:bottom w:w="0" w:type="dxa"/>
              <w:right w:w="108" w:type="dxa"/>
            </w:tcMar>
            <w:hideMark/>
          </w:tcPr>
          <w:p w14:paraId="722E5E1E"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252A28C0" w14:textId="77777777" w:rsidTr="00022B5A">
        <w:trPr>
          <w:trHeight w:val="227"/>
          <w:jc w:val="center"/>
        </w:trPr>
        <w:tc>
          <w:tcPr>
            <w:tcW w:w="2518" w:type="dxa"/>
            <w:noWrap/>
            <w:tcMar>
              <w:top w:w="0" w:type="dxa"/>
              <w:left w:w="108" w:type="dxa"/>
              <w:bottom w:w="0" w:type="dxa"/>
              <w:right w:w="108" w:type="dxa"/>
            </w:tcMar>
            <w:hideMark/>
          </w:tcPr>
          <w:p w14:paraId="0AF74082"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Filipino</w:t>
            </w:r>
          </w:p>
        </w:tc>
        <w:tc>
          <w:tcPr>
            <w:tcW w:w="1770" w:type="dxa"/>
            <w:noWrap/>
            <w:tcMar>
              <w:top w:w="0" w:type="dxa"/>
              <w:left w:w="108" w:type="dxa"/>
              <w:bottom w:w="0" w:type="dxa"/>
              <w:right w:w="108" w:type="dxa"/>
            </w:tcMar>
            <w:hideMark/>
          </w:tcPr>
          <w:p w14:paraId="4A727CCA"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44</w:t>
            </w:r>
          </w:p>
        </w:tc>
      </w:tr>
      <w:tr w:rsidR="004B7877" w:rsidRPr="00403DDD" w14:paraId="60E94505" w14:textId="77777777" w:rsidTr="00022B5A">
        <w:trPr>
          <w:trHeight w:val="227"/>
          <w:jc w:val="center"/>
        </w:trPr>
        <w:tc>
          <w:tcPr>
            <w:tcW w:w="2518" w:type="dxa"/>
            <w:noWrap/>
            <w:tcMar>
              <w:top w:w="0" w:type="dxa"/>
              <w:left w:w="108" w:type="dxa"/>
              <w:bottom w:w="0" w:type="dxa"/>
              <w:right w:w="108" w:type="dxa"/>
            </w:tcMar>
            <w:hideMark/>
          </w:tcPr>
          <w:p w14:paraId="5D6A1FA5"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French</w:t>
            </w:r>
          </w:p>
        </w:tc>
        <w:tc>
          <w:tcPr>
            <w:tcW w:w="1770" w:type="dxa"/>
            <w:noWrap/>
            <w:tcMar>
              <w:top w:w="0" w:type="dxa"/>
              <w:left w:w="108" w:type="dxa"/>
              <w:bottom w:w="0" w:type="dxa"/>
              <w:right w:w="108" w:type="dxa"/>
            </w:tcMar>
            <w:hideMark/>
          </w:tcPr>
          <w:p w14:paraId="4B4CEB3C"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12FFCBCB" w14:textId="77777777" w:rsidTr="00022B5A">
        <w:trPr>
          <w:trHeight w:val="227"/>
          <w:jc w:val="center"/>
        </w:trPr>
        <w:tc>
          <w:tcPr>
            <w:tcW w:w="2518" w:type="dxa"/>
            <w:noWrap/>
            <w:tcMar>
              <w:top w:w="0" w:type="dxa"/>
              <w:left w:w="108" w:type="dxa"/>
              <w:bottom w:w="0" w:type="dxa"/>
              <w:right w:w="108" w:type="dxa"/>
            </w:tcMar>
            <w:hideMark/>
          </w:tcPr>
          <w:p w14:paraId="7009C40E"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German</w:t>
            </w:r>
          </w:p>
        </w:tc>
        <w:tc>
          <w:tcPr>
            <w:tcW w:w="1770" w:type="dxa"/>
            <w:noWrap/>
            <w:tcMar>
              <w:top w:w="0" w:type="dxa"/>
              <w:left w:w="108" w:type="dxa"/>
              <w:bottom w:w="0" w:type="dxa"/>
              <w:right w:w="108" w:type="dxa"/>
            </w:tcMar>
            <w:hideMark/>
          </w:tcPr>
          <w:p w14:paraId="41B334DD"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38893C19" w14:textId="77777777" w:rsidTr="00022B5A">
        <w:trPr>
          <w:trHeight w:val="227"/>
          <w:jc w:val="center"/>
        </w:trPr>
        <w:tc>
          <w:tcPr>
            <w:tcW w:w="2518" w:type="dxa"/>
            <w:noWrap/>
            <w:tcMar>
              <w:top w:w="0" w:type="dxa"/>
              <w:left w:w="108" w:type="dxa"/>
              <w:bottom w:w="0" w:type="dxa"/>
              <w:right w:w="108" w:type="dxa"/>
            </w:tcMar>
            <w:hideMark/>
          </w:tcPr>
          <w:p w14:paraId="7A39E57D"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Guyana</w:t>
            </w:r>
          </w:p>
        </w:tc>
        <w:tc>
          <w:tcPr>
            <w:tcW w:w="1770" w:type="dxa"/>
            <w:noWrap/>
            <w:tcMar>
              <w:top w:w="0" w:type="dxa"/>
              <w:left w:w="108" w:type="dxa"/>
              <w:bottom w:w="0" w:type="dxa"/>
              <w:right w:w="108" w:type="dxa"/>
            </w:tcMar>
            <w:hideMark/>
          </w:tcPr>
          <w:p w14:paraId="1A25D5D6"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2</w:t>
            </w:r>
          </w:p>
        </w:tc>
      </w:tr>
      <w:tr w:rsidR="004B7877" w:rsidRPr="00403DDD" w14:paraId="79EA35E6" w14:textId="77777777" w:rsidTr="00022B5A">
        <w:trPr>
          <w:trHeight w:val="227"/>
          <w:jc w:val="center"/>
        </w:trPr>
        <w:tc>
          <w:tcPr>
            <w:tcW w:w="2518" w:type="dxa"/>
            <w:noWrap/>
            <w:tcMar>
              <w:top w:w="0" w:type="dxa"/>
              <w:left w:w="108" w:type="dxa"/>
              <w:bottom w:w="0" w:type="dxa"/>
              <w:right w:w="108" w:type="dxa"/>
            </w:tcMar>
            <w:hideMark/>
          </w:tcPr>
          <w:p w14:paraId="03D35E42"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Irish</w:t>
            </w:r>
          </w:p>
        </w:tc>
        <w:tc>
          <w:tcPr>
            <w:tcW w:w="1770" w:type="dxa"/>
            <w:noWrap/>
            <w:tcMar>
              <w:top w:w="0" w:type="dxa"/>
              <w:left w:w="108" w:type="dxa"/>
              <w:bottom w:w="0" w:type="dxa"/>
              <w:right w:w="108" w:type="dxa"/>
            </w:tcMar>
            <w:hideMark/>
          </w:tcPr>
          <w:p w14:paraId="5ED3AEEA"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7F0B50AF" w14:textId="77777777" w:rsidTr="00022B5A">
        <w:trPr>
          <w:trHeight w:val="227"/>
          <w:jc w:val="center"/>
        </w:trPr>
        <w:tc>
          <w:tcPr>
            <w:tcW w:w="2518" w:type="dxa"/>
            <w:noWrap/>
            <w:tcMar>
              <w:top w:w="0" w:type="dxa"/>
              <w:left w:w="108" w:type="dxa"/>
              <w:bottom w:w="0" w:type="dxa"/>
              <w:right w:w="108" w:type="dxa"/>
            </w:tcMar>
            <w:hideMark/>
          </w:tcPr>
          <w:p w14:paraId="2922B22A"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Lithuanian</w:t>
            </w:r>
          </w:p>
        </w:tc>
        <w:tc>
          <w:tcPr>
            <w:tcW w:w="1770" w:type="dxa"/>
            <w:noWrap/>
            <w:tcMar>
              <w:top w:w="0" w:type="dxa"/>
              <w:left w:w="108" w:type="dxa"/>
              <w:bottom w:w="0" w:type="dxa"/>
              <w:right w:w="108" w:type="dxa"/>
            </w:tcMar>
            <w:hideMark/>
          </w:tcPr>
          <w:p w14:paraId="3319C79B"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6B883027" w14:textId="77777777" w:rsidTr="00022B5A">
        <w:trPr>
          <w:trHeight w:val="227"/>
          <w:jc w:val="center"/>
        </w:trPr>
        <w:tc>
          <w:tcPr>
            <w:tcW w:w="2518" w:type="dxa"/>
            <w:noWrap/>
            <w:tcMar>
              <w:top w:w="0" w:type="dxa"/>
              <w:left w:w="108" w:type="dxa"/>
              <w:bottom w:w="0" w:type="dxa"/>
              <w:right w:w="108" w:type="dxa"/>
            </w:tcMar>
            <w:hideMark/>
          </w:tcPr>
          <w:p w14:paraId="70233F6F"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Nepal</w:t>
            </w:r>
          </w:p>
        </w:tc>
        <w:tc>
          <w:tcPr>
            <w:tcW w:w="1770" w:type="dxa"/>
            <w:noWrap/>
            <w:tcMar>
              <w:top w:w="0" w:type="dxa"/>
              <w:left w:w="108" w:type="dxa"/>
              <w:bottom w:w="0" w:type="dxa"/>
              <w:right w:w="108" w:type="dxa"/>
            </w:tcMar>
            <w:hideMark/>
          </w:tcPr>
          <w:p w14:paraId="13457AE4"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47447CB8" w14:textId="77777777" w:rsidTr="00022B5A">
        <w:trPr>
          <w:trHeight w:val="227"/>
          <w:jc w:val="center"/>
        </w:trPr>
        <w:tc>
          <w:tcPr>
            <w:tcW w:w="2518" w:type="dxa"/>
            <w:noWrap/>
            <w:tcMar>
              <w:top w:w="0" w:type="dxa"/>
              <w:left w:w="108" w:type="dxa"/>
              <w:bottom w:w="0" w:type="dxa"/>
              <w:right w:w="108" w:type="dxa"/>
            </w:tcMar>
            <w:hideMark/>
          </w:tcPr>
          <w:p w14:paraId="62AC3244"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New Zealand</w:t>
            </w:r>
          </w:p>
        </w:tc>
        <w:tc>
          <w:tcPr>
            <w:tcW w:w="1770" w:type="dxa"/>
            <w:noWrap/>
            <w:tcMar>
              <w:top w:w="0" w:type="dxa"/>
              <w:left w:w="108" w:type="dxa"/>
              <w:bottom w:w="0" w:type="dxa"/>
              <w:right w:w="108" w:type="dxa"/>
            </w:tcMar>
            <w:hideMark/>
          </w:tcPr>
          <w:p w14:paraId="03113C57"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3</w:t>
            </w:r>
          </w:p>
        </w:tc>
      </w:tr>
      <w:tr w:rsidR="004B7877" w:rsidRPr="00403DDD" w14:paraId="212E17DA" w14:textId="77777777" w:rsidTr="00022B5A">
        <w:trPr>
          <w:trHeight w:val="227"/>
          <w:jc w:val="center"/>
        </w:trPr>
        <w:tc>
          <w:tcPr>
            <w:tcW w:w="2518" w:type="dxa"/>
            <w:noWrap/>
            <w:tcMar>
              <w:top w:w="0" w:type="dxa"/>
              <w:left w:w="108" w:type="dxa"/>
              <w:bottom w:w="0" w:type="dxa"/>
              <w:right w:w="108" w:type="dxa"/>
            </w:tcMar>
            <w:hideMark/>
          </w:tcPr>
          <w:p w14:paraId="297171A5"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Pakistani</w:t>
            </w:r>
          </w:p>
        </w:tc>
        <w:tc>
          <w:tcPr>
            <w:tcW w:w="1770" w:type="dxa"/>
            <w:noWrap/>
            <w:tcMar>
              <w:top w:w="0" w:type="dxa"/>
              <w:left w:w="108" w:type="dxa"/>
              <w:bottom w:w="0" w:type="dxa"/>
              <w:right w:w="108" w:type="dxa"/>
            </w:tcMar>
            <w:hideMark/>
          </w:tcPr>
          <w:p w14:paraId="00218669"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4</w:t>
            </w:r>
          </w:p>
        </w:tc>
      </w:tr>
      <w:tr w:rsidR="004B7877" w:rsidRPr="00403DDD" w14:paraId="6578CF43" w14:textId="77777777" w:rsidTr="00022B5A">
        <w:trPr>
          <w:trHeight w:val="227"/>
          <w:jc w:val="center"/>
        </w:trPr>
        <w:tc>
          <w:tcPr>
            <w:tcW w:w="2518" w:type="dxa"/>
            <w:noWrap/>
            <w:tcMar>
              <w:top w:w="0" w:type="dxa"/>
              <w:left w:w="108" w:type="dxa"/>
              <w:bottom w:w="0" w:type="dxa"/>
              <w:right w:w="108" w:type="dxa"/>
            </w:tcMar>
            <w:hideMark/>
          </w:tcPr>
          <w:p w14:paraId="0055D866"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Peruvian</w:t>
            </w:r>
          </w:p>
        </w:tc>
        <w:tc>
          <w:tcPr>
            <w:tcW w:w="1770" w:type="dxa"/>
            <w:noWrap/>
            <w:tcMar>
              <w:top w:w="0" w:type="dxa"/>
              <w:left w:w="108" w:type="dxa"/>
              <w:bottom w:w="0" w:type="dxa"/>
              <w:right w:w="108" w:type="dxa"/>
            </w:tcMar>
            <w:hideMark/>
          </w:tcPr>
          <w:p w14:paraId="785B6684"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13</w:t>
            </w:r>
          </w:p>
        </w:tc>
      </w:tr>
      <w:tr w:rsidR="004B7877" w:rsidRPr="00403DDD" w14:paraId="0F79ACA1" w14:textId="77777777" w:rsidTr="00022B5A">
        <w:trPr>
          <w:trHeight w:val="227"/>
          <w:jc w:val="center"/>
        </w:trPr>
        <w:tc>
          <w:tcPr>
            <w:tcW w:w="2518" w:type="dxa"/>
            <w:noWrap/>
            <w:tcMar>
              <w:top w:w="0" w:type="dxa"/>
              <w:left w:w="108" w:type="dxa"/>
              <w:bottom w:w="0" w:type="dxa"/>
              <w:right w:w="108" w:type="dxa"/>
            </w:tcMar>
            <w:hideMark/>
          </w:tcPr>
          <w:p w14:paraId="66B4288F"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South African</w:t>
            </w:r>
          </w:p>
        </w:tc>
        <w:tc>
          <w:tcPr>
            <w:tcW w:w="1770" w:type="dxa"/>
            <w:noWrap/>
            <w:tcMar>
              <w:top w:w="0" w:type="dxa"/>
              <w:left w:w="108" w:type="dxa"/>
              <w:bottom w:w="0" w:type="dxa"/>
              <w:right w:w="108" w:type="dxa"/>
            </w:tcMar>
            <w:hideMark/>
          </w:tcPr>
          <w:p w14:paraId="2884F362"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3F0BD4E3" w14:textId="77777777" w:rsidTr="00022B5A">
        <w:trPr>
          <w:trHeight w:val="227"/>
          <w:jc w:val="center"/>
        </w:trPr>
        <w:tc>
          <w:tcPr>
            <w:tcW w:w="2518" w:type="dxa"/>
            <w:noWrap/>
            <w:tcMar>
              <w:top w:w="0" w:type="dxa"/>
              <w:left w:w="108" w:type="dxa"/>
              <w:bottom w:w="0" w:type="dxa"/>
              <w:right w:w="108" w:type="dxa"/>
            </w:tcMar>
            <w:hideMark/>
          </w:tcPr>
          <w:p w14:paraId="49E04E8A"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Swiss</w:t>
            </w:r>
          </w:p>
        </w:tc>
        <w:tc>
          <w:tcPr>
            <w:tcW w:w="1770" w:type="dxa"/>
            <w:noWrap/>
            <w:tcMar>
              <w:top w:w="0" w:type="dxa"/>
              <w:left w:w="108" w:type="dxa"/>
              <w:bottom w:w="0" w:type="dxa"/>
              <w:right w:w="108" w:type="dxa"/>
            </w:tcMar>
            <w:hideMark/>
          </w:tcPr>
          <w:p w14:paraId="3D31EADC"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2E0A6974" w14:textId="77777777" w:rsidTr="00022B5A">
        <w:trPr>
          <w:trHeight w:val="227"/>
          <w:jc w:val="center"/>
        </w:trPr>
        <w:tc>
          <w:tcPr>
            <w:tcW w:w="2518" w:type="dxa"/>
            <w:noWrap/>
            <w:tcMar>
              <w:top w:w="0" w:type="dxa"/>
              <w:left w:w="108" w:type="dxa"/>
              <w:bottom w:w="0" w:type="dxa"/>
              <w:right w:w="108" w:type="dxa"/>
            </w:tcMar>
            <w:hideMark/>
          </w:tcPr>
          <w:p w14:paraId="43F2CF92"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Uruguay</w:t>
            </w:r>
          </w:p>
        </w:tc>
        <w:tc>
          <w:tcPr>
            <w:tcW w:w="1770" w:type="dxa"/>
            <w:noWrap/>
            <w:tcMar>
              <w:top w:w="0" w:type="dxa"/>
              <w:left w:w="108" w:type="dxa"/>
              <w:bottom w:w="0" w:type="dxa"/>
              <w:right w:w="108" w:type="dxa"/>
            </w:tcMar>
            <w:hideMark/>
          </w:tcPr>
          <w:p w14:paraId="5511FC57"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0E8F689C" w14:textId="77777777" w:rsidTr="00022B5A">
        <w:trPr>
          <w:trHeight w:val="227"/>
          <w:jc w:val="center"/>
        </w:trPr>
        <w:tc>
          <w:tcPr>
            <w:tcW w:w="2518" w:type="dxa"/>
            <w:noWrap/>
            <w:tcMar>
              <w:top w:w="0" w:type="dxa"/>
              <w:left w:w="108" w:type="dxa"/>
              <w:bottom w:w="0" w:type="dxa"/>
              <w:right w:w="108" w:type="dxa"/>
            </w:tcMar>
            <w:hideMark/>
          </w:tcPr>
          <w:p w14:paraId="607C446E"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Zimbabwean</w:t>
            </w:r>
          </w:p>
        </w:tc>
        <w:tc>
          <w:tcPr>
            <w:tcW w:w="1770" w:type="dxa"/>
            <w:noWrap/>
            <w:tcMar>
              <w:top w:w="0" w:type="dxa"/>
              <w:left w:w="108" w:type="dxa"/>
              <w:bottom w:w="0" w:type="dxa"/>
              <w:right w:w="108" w:type="dxa"/>
            </w:tcMar>
            <w:hideMark/>
          </w:tcPr>
          <w:p w14:paraId="1A5A2022"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17</w:t>
            </w:r>
          </w:p>
        </w:tc>
      </w:tr>
      <w:tr w:rsidR="004B7877" w:rsidRPr="00403DDD" w14:paraId="6D227E05" w14:textId="77777777" w:rsidTr="00022B5A">
        <w:trPr>
          <w:trHeight w:val="227"/>
          <w:jc w:val="center"/>
        </w:trPr>
        <w:tc>
          <w:tcPr>
            <w:tcW w:w="2518" w:type="dxa"/>
            <w:noWrap/>
            <w:tcMar>
              <w:top w:w="0" w:type="dxa"/>
              <w:left w:w="108" w:type="dxa"/>
              <w:bottom w:w="0" w:type="dxa"/>
              <w:right w:w="108" w:type="dxa"/>
            </w:tcMar>
            <w:hideMark/>
          </w:tcPr>
          <w:p w14:paraId="2EACDB40" w14:textId="77777777" w:rsidR="004B7877" w:rsidRPr="00403DDD" w:rsidRDefault="004B7877" w:rsidP="00022B5A">
            <w:pPr>
              <w:spacing w:after="0" w:line="240" w:lineRule="auto"/>
              <w:rPr>
                <w:rFonts w:ascii="Times New Roman" w:hAnsi="Times New Roman"/>
                <w:b/>
                <w:sz w:val="20"/>
                <w:szCs w:val="20"/>
              </w:rPr>
            </w:pPr>
            <w:r w:rsidRPr="00403DDD">
              <w:rPr>
                <w:rFonts w:ascii="Times New Roman" w:hAnsi="Times New Roman"/>
                <w:b/>
                <w:sz w:val="20"/>
                <w:szCs w:val="20"/>
              </w:rPr>
              <w:t>TOTAL</w:t>
            </w:r>
          </w:p>
        </w:tc>
        <w:tc>
          <w:tcPr>
            <w:tcW w:w="1770" w:type="dxa"/>
            <w:noWrap/>
            <w:tcMar>
              <w:top w:w="0" w:type="dxa"/>
              <w:left w:w="108" w:type="dxa"/>
              <w:bottom w:w="0" w:type="dxa"/>
              <w:right w:w="108" w:type="dxa"/>
            </w:tcMar>
            <w:hideMark/>
          </w:tcPr>
          <w:p w14:paraId="3863F107" w14:textId="77777777" w:rsidR="004B7877" w:rsidRPr="00403DDD" w:rsidRDefault="004B7877" w:rsidP="00022B5A">
            <w:pPr>
              <w:spacing w:after="0" w:line="240" w:lineRule="auto"/>
              <w:jc w:val="right"/>
              <w:rPr>
                <w:rFonts w:ascii="Times New Roman" w:hAnsi="Times New Roman"/>
                <w:b/>
                <w:sz w:val="20"/>
                <w:szCs w:val="20"/>
              </w:rPr>
            </w:pPr>
            <w:r w:rsidRPr="00403DDD">
              <w:rPr>
                <w:rFonts w:ascii="Times New Roman" w:hAnsi="Times New Roman"/>
                <w:b/>
                <w:sz w:val="20"/>
                <w:szCs w:val="20"/>
              </w:rPr>
              <w:t>262</w:t>
            </w:r>
          </w:p>
        </w:tc>
      </w:tr>
    </w:tbl>
    <w:p w14:paraId="5F4975E8" w14:textId="77777777" w:rsidR="004B7877" w:rsidRPr="00BC544F" w:rsidRDefault="004B7877" w:rsidP="004B7877">
      <w:pPr>
        <w:autoSpaceDE w:val="0"/>
        <w:autoSpaceDN w:val="0"/>
        <w:adjustRightInd w:val="0"/>
        <w:spacing w:after="0" w:line="240" w:lineRule="auto"/>
        <w:ind w:left="284"/>
        <w:jc w:val="both"/>
        <w:rPr>
          <w:rFonts w:ascii="Times New Roman" w:hAnsi="Times New Roman"/>
          <w:sz w:val="20"/>
          <w:szCs w:val="20"/>
        </w:rPr>
      </w:pPr>
    </w:p>
    <w:p w14:paraId="203D3B4C" w14:textId="77777777" w:rsidR="004B7877" w:rsidRPr="00BC544F" w:rsidRDefault="004B7877" w:rsidP="004A7D89">
      <w:pPr>
        <w:pStyle w:val="SingleTxtG"/>
        <w:rPr>
          <w:rFonts w:ascii="Times New Roman" w:hAnsi="Times New Roman"/>
          <w:sz w:val="20"/>
          <w:szCs w:val="20"/>
        </w:rPr>
      </w:pPr>
      <w:r w:rsidRPr="00BC544F">
        <w:rPr>
          <w:rFonts w:ascii="Times New Roman" w:hAnsi="Times New Roman"/>
          <w:color w:val="000000"/>
          <w:sz w:val="20"/>
          <w:szCs w:val="20"/>
        </w:rPr>
        <w:t>For those who do not hold a Permanent Residence Permit or Falkland Islands Status (</w:t>
      </w:r>
      <w:proofErr w:type="gramStart"/>
      <w:r w:rsidRPr="00BC544F">
        <w:rPr>
          <w:rFonts w:ascii="Times New Roman" w:hAnsi="Times New Roman"/>
          <w:color w:val="000000"/>
          <w:sz w:val="20"/>
          <w:szCs w:val="20"/>
        </w:rPr>
        <w:t>i.e.</w:t>
      </w:r>
      <w:proofErr w:type="gramEnd"/>
      <w:r w:rsidRPr="00BC544F">
        <w:rPr>
          <w:rFonts w:ascii="Times New Roman" w:hAnsi="Times New Roman"/>
          <w:color w:val="000000"/>
          <w:sz w:val="20"/>
          <w:szCs w:val="20"/>
        </w:rPr>
        <w:t xml:space="preserve"> do not have right of abode), a Work Permit is required to live and work in the Falklands Islands. As of 16 June 2021, there are 1,418 Work Permit holders in the Falkland Islands, who comprise forty-eight different nationalities. The top five Work Permit nationalities are British (not including B</w:t>
      </w:r>
      <w:r>
        <w:rPr>
          <w:rFonts w:ascii="Times New Roman" w:hAnsi="Times New Roman"/>
          <w:color w:val="000000"/>
          <w:sz w:val="20"/>
          <w:szCs w:val="20"/>
        </w:rPr>
        <w:t xml:space="preserve">ritish </w:t>
      </w:r>
      <w:r w:rsidRPr="00BC544F">
        <w:rPr>
          <w:rFonts w:ascii="Times New Roman" w:hAnsi="Times New Roman"/>
          <w:color w:val="000000"/>
          <w:sz w:val="20"/>
          <w:szCs w:val="20"/>
        </w:rPr>
        <w:t>O</w:t>
      </w:r>
      <w:r>
        <w:rPr>
          <w:rFonts w:ascii="Times New Roman" w:hAnsi="Times New Roman"/>
          <w:color w:val="000000"/>
          <w:sz w:val="20"/>
          <w:szCs w:val="20"/>
        </w:rPr>
        <w:t xml:space="preserve">verseas </w:t>
      </w:r>
      <w:r w:rsidRPr="00BC544F">
        <w:rPr>
          <w:rFonts w:ascii="Times New Roman" w:hAnsi="Times New Roman"/>
          <w:color w:val="000000"/>
          <w:sz w:val="20"/>
          <w:szCs w:val="20"/>
        </w:rPr>
        <w:t>T</w:t>
      </w:r>
      <w:r>
        <w:rPr>
          <w:rFonts w:ascii="Times New Roman" w:hAnsi="Times New Roman"/>
          <w:color w:val="000000"/>
          <w:sz w:val="20"/>
          <w:szCs w:val="20"/>
        </w:rPr>
        <w:t xml:space="preserve">erritories </w:t>
      </w:r>
      <w:r w:rsidRPr="00BC544F">
        <w:rPr>
          <w:rFonts w:ascii="Times New Roman" w:hAnsi="Times New Roman"/>
          <w:color w:val="000000"/>
          <w:sz w:val="20"/>
          <w:szCs w:val="20"/>
        </w:rPr>
        <w:t>C</w:t>
      </w:r>
      <w:r>
        <w:rPr>
          <w:rFonts w:ascii="Times New Roman" w:hAnsi="Times New Roman"/>
          <w:color w:val="000000"/>
          <w:sz w:val="20"/>
          <w:szCs w:val="20"/>
        </w:rPr>
        <w:t>itizenship</w:t>
      </w:r>
      <w:r w:rsidRPr="00BC544F">
        <w:rPr>
          <w:rFonts w:ascii="Times New Roman" w:hAnsi="Times New Roman"/>
          <w:color w:val="000000"/>
          <w:sz w:val="20"/>
          <w:szCs w:val="20"/>
        </w:rPr>
        <w:t xml:space="preserve">): 861, Filipino: 115, Chilean: 87, South African: 78, and Zimbabwean: 45. </w:t>
      </w:r>
    </w:p>
    <w:p w14:paraId="6818894E" w14:textId="77777777" w:rsidR="004B7877" w:rsidRPr="00BC544F" w:rsidRDefault="004B7877" w:rsidP="004A7D89">
      <w:pPr>
        <w:pStyle w:val="SingleTxtG"/>
        <w:rPr>
          <w:rFonts w:ascii="Times New Roman" w:hAnsi="Times New Roman"/>
          <w:sz w:val="20"/>
          <w:szCs w:val="20"/>
        </w:rPr>
      </w:pPr>
      <w:r w:rsidRPr="00BC544F">
        <w:rPr>
          <w:rFonts w:ascii="Times New Roman" w:hAnsi="Times New Roman"/>
          <w:color w:val="000000"/>
          <w:sz w:val="20"/>
          <w:szCs w:val="20"/>
        </w:rPr>
        <w:t>The Falkland Islands Government (FIG) is the Islands’ largest single employer and has a non-racially discriminatory recruitment policy. Persons holding Falkland Islands status or permanent residence permits are given preferential status in recruitment. FIG currently employs 292 current Work Permit holders. The countries of origin for these Work Permit holders are detailed in the table below.</w:t>
      </w:r>
    </w:p>
    <w:p w14:paraId="1058661B" w14:textId="6AB58971" w:rsidR="006C4276" w:rsidRDefault="006C4276">
      <w:pPr>
        <w:spacing w:after="0" w:line="240" w:lineRule="auto"/>
        <w:rPr>
          <w:rFonts w:ascii="Times New Roman" w:hAnsi="Times New Roman"/>
          <w:sz w:val="20"/>
          <w:szCs w:val="20"/>
        </w:rPr>
      </w:pPr>
      <w:r>
        <w:rPr>
          <w:rFonts w:ascii="Times New Roman" w:hAnsi="Times New Roman"/>
          <w:sz w:val="20"/>
          <w:szCs w:val="20"/>
        </w:rPr>
        <w:br w:type="page"/>
      </w:r>
    </w:p>
    <w:p w14:paraId="2A51DB73" w14:textId="639F4687" w:rsidR="004B7877" w:rsidRDefault="004B7877" w:rsidP="004B7877">
      <w:pPr>
        <w:spacing w:after="0"/>
        <w:jc w:val="center"/>
        <w:rPr>
          <w:rFonts w:ascii="Times New Roman" w:hAnsi="Times New Roman"/>
          <w:color w:val="000000"/>
          <w:sz w:val="20"/>
          <w:szCs w:val="20"/>
        </w:rPr>
      </w:pPr>
      <w:r w:rsidRPr="00403DDD">
        <w:rPr>
          <w:rFonts w:ascii="Times New Roman" w:hAnsi="Times New Roman"/>
          <w:color w:val="000000"/>
          <w:sz w:val="20"/>
          <w:szCs w:val="20"/>
        </w:rPr>
        <w:lastRenderedPageBreak/>
        <w:t>Country of origin of FIG employees: Work Permit holders, June 2021</w:t>
      </w:r>
    </w:p>
    <w:p w14:paraId="7061959D" w14:textId="77777777" w:rsidR="006C4276" w:rsidRPr="00403DDD" w:rsidRDefault="006C4276" w:rsidP="004B7877">
      <w:pPr>
        <w:spacing w:after="0"/>
        <w:jc w:val="center"/>
        <w:rPr>
          <w:rFonts w:ascii="Times New Roman" w:hAnsi="Times New Roman"/>
          <w:color w:val="000000"/>
          <w:sz w:val="20"/>
          <w:szCs w:val="20"/>
        </w:rPr>
      </w:pPr>
    </w:p>
    <w:tbl>
      <w:tblPr>
        <w:tblW w:w="4376" w:type="dxa"/>
        <w:jc w:val="center"/>
        <w:tblBorders>
          <w:top w:val="single" w:sz="8" w:space="0" w:color="A6A6A6"/>
          <w:bottom w:val="single" w:sz="8" w:space="0" w:color="A6A6A6"/>
          <w:insideH w:val="single" w:sz="8" w:space="0" w:color="A6A6A6"/>
        </w:tblBorders>
        <w:tblCellMar>
          <w:left w:w="0" w:type="dxa"/>
          <w:right w:w="0" w:type="dxa"/>
        </w:tblCellMar>
        <w:tblLook w:val="04A0" w:firstRow="1" w:lastRow="0" w:firstColumn="1" w:lastColumn="0" w:noHBand="0" w:noVBand="1"/>
      </w:tblPr>
      <w:tblGrid>
        <w:gridCol w:w="1824"/>
        <w:gridCol w:w="2552"/>
      </w:tblGrid>
      <w:tr w:rsidR="004B7877" w:rsidRPr="00403DDD" w14:paraId="20A97C5A" w14:textId="77777777" w:rsidTr="00022B5A">
        <w:trPr>
          <w:trHeight w:val="288"/>
          <w:jc w:val="center"/>
        </w:trPr>
        <w:tc>
          <w:tcPr>
            <w:tcW w:w="1824" w:type="dxa"/>
            <w:shd w:val="clear" w:color="auto" w:fill="1F497D"/>
            <w:noWrap/>
            <w:tcMar>
              <w:top w:w="0" w:type="dxa"/>
              <w:left w:w="108" w:type="dxa"/>
              <w:bottom w:w="0" w:type="dxa"/>
              <w:right w:w="108" w:type="dxa"/>
            </w:tcMar>
            <w:vAlign w:val="center"/>
          </w:tcPr>
          <w:p w14:paraId="215C82C0" w14:textId="77777777" w:rsidR="004B7877" w:rsidRPr="00403DDD" w:rsidRDefault="004B7877" w:rsidP="00022B5A">
            <w:pPr>
              <w:spacing w:after="0" w:line="240" w:lineRule="auto"/>
              <w:rPr>
                <w:rFonts w:ascii="Times New Roman" w:hAnsi="Times New Roman"/>
                <w:color w:val="FFFFFF"/>
                <w:sz w:val="20"/>
                <w:szCs w:val="20"/>
              </w:rPr>
            </w:pPr>
            <w:r w:rsidRPr="00403DDD">
              <w:rPr>
                <w:rFonts w:ascii="Times New Roman" w:hAnsi="Times New Roman"/>
                <w:color w:val="FFFFFF"/>
                <w:sz w:val="20"/>
                <w:szCs w:val="20"/>
              </w:rPr>
              <w:t>Country</w:t>
            </w:r>
          </w:p>
        </w:tc>
        <w:tc>
          <w:tcPr>
            <w:tcW w:w="2552" w:type="dxa"/>
            <w:shd w:val="clear" w:color="auto" w:fill="1F497D"/>
            <w:noWrap/>
            <w:tcMar>
              <w:top w:w="0" w:type="dxa"/>
              <w:left w:w="108" w:type="dxa"/>
              <w:bottom w:w="0" w:type="dxa"/>
              <w:right w:w="108" w:type="dxa"/>
            </w:tcMar>
            <w:vAlign w:val="center"/>
          </w:tcPr>
          <w:p w14:paraId="7510CD86" w14:textId="77777777" w:rsidR="004B7877" w:rsidRPr="00403DDD" w:rsidRDefault="004B7877" w:rsidP="00022B5A">
            <w:pPr>
              <w:spacing w:after="0" w:line="240" w:lineRule="auto"/>
              <w:jc w:val="right"/>
              <w:rPr>
                <w:rFonts w:ascii="Times New Roman" w:hAnsi="Times New Roman"/>
                <w:color w:val="FFFFFF"/>
                <w:sz w:val="20"/>
                <w:szCs w:val="20"/>
              </w:rPr>
            </w:pPr>
            <w:r w:rsidRPr="00403DDD">
              <w:rPr>
                <w:rFonts w:ascii="Times New Roman" w:hAnsi="Times New Roman"/>
                <w:color w:val="FFFFFF"/>
                <w:sz w:val="20"/>
                <w:szCs w:val="20"/>
              </w:rPr>
              <w:t>Number of individuals</w:t>
            </w:r>
          </w:p>
        </w:tc>
      </w:tr>
      <w:tr w:rsidR="004B7877" w:rsidRPr="00403DDD" w14:paraId="6420AB75" w14:textId="77777777" w:rsidTr="00022B5A">
        <w:trPr>
          <w:trHeight w:val="227"/>
          <w:jc w:val="center"/>
        </w:trPr>
        <w:tc>
          <w:tcPr>
            <w:tcW w:w="1824" w:type="dxa"/>
            <w:noWrap/>
            <w:tcMar>
              <w:top w:w="0" w:type="dxa"/>
              <w:left w:w="108" w:type="dxa"/>
              <w:bottom w:w="0" w:type="dxa"/>
              <w:right w:w="108" w:type="dxa"/>
            </w:tcMar>
            <w:vAlign w:val="bottom"/>
            <w:hideMark/>
          </w:tcPr>
          <w:p w14:paraId="2114471D"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American</w:t>
            </w:r>
          </w:p>
        </w:tc>
        <w:tc>
          <w:tcPr>
            <w:tcW w:w="2552" w:type="dxa"/>
            <w:noWrap/>
            <w:tcMar>
              <w:top w:w="0" w:type="dxa"/>
              <w:left w:w="108" w:type="dxa"/>
              <w:bottom w:w="0" w:type="dxa"/>
              <w:right w:w="108" w:type="dxa"/>
            </w:tcMar>
            <w:vAlign w:val="bottom"/>
            <w:hideMark/>
          </w:tcPr>
          <w:p w14:paraId="21F8E2C7"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1</w:t>
            </w:r>
          </w:p>
        </w:tc>
      </w:tr>
      <w:tr w:rsidR="004B7877" w:rsidRPr="00403DDD" w14:paraId="35822215" w14:textId="77777777" w:rsidTr="00022B5A">
        <w:trPr>
          <w:trHeight w:val="227"/>
          <w:jc w:val="center"/>
        </w:trPr>
        <w:tc>
          <w:tcPr>
            <w:tcW w:w="1824" w:type="dxa"/>
            <w:noWrap/>
            <w:tcMar>
              <w:top w:w="0" w:type="dxa"/>
              <w:left w:w="108" w:type="dxa"/>
              <w:bottom w:w="0" w:type="dxa"/>
              <w:right w:w="108" w:type="dxa"/>
            </w:tcMar>
            <w:vAlign w:val="bottom"/>
            <w:hideMark/>
          </w:tcPr>
          <w:p w14:paraId="545E8610"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Australian</w:t>
            </w:r>
          </w:p>
        </w:tc>
        <w:tc>
          <w:tcPr>
            <w:tcW w:w="2552" w:type="dxa"/>
            <w:noWrap/>
            <w:tcMar>
              <w:top w:w="0" w:type="dxa"/>
              <w:left w:w="108" w:type="dxa"/>
              <w:bottom w:w="0" w:type="dxa"/>
              <w:right w:w="108" w:type="dxa"/>
            </w:tcMar>
            <w:vAlign w:val="bottom"/>
            <w:hideMark/>
          </w:tcPr>
          <w:p w14:paraId="4949F67E"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3</w:t>
            </w:r>
          </w:p>
        </w:tc>
      </w:tr>
      <w:tr w:rsidR="004B7877" w:rsidRPr="00403DDD" w14:paraId="72D0CA94" w14:textId="77777777" w:rsidTr="00022B5A">
        <w:trPr>
          <w:trHeight w:val="227"/>
          <w:jc w:val="center"/>
        </w:trPr>
        <w:tc>
          <w:tcPr>
            <w:tcW w:w="1824" w:type="dxa"/>
            <w:noWrap/>
            <w:tcMar>
              <w:top w:w="0" w:type="dxa"/>
              <w:left w:w="108" w:type="dxa"/>
              <w:bottom w:w="0" w:type="dxa"/>
              <w:right w:w="108" w:type="dxa"/>
            </w:tcMar>
            <w:vAlign w:val="bottom"/>
            <w:hideMark/>
          </w:tcPr>
          <w:p w14:paraId="5C623F17"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Brazilian</w:t>
            </w:r>
          </w:p>
        </w:tc>
        <w:tc>
          <w:tcPr>
            <w:tcW w:w="2552" w:type="dxa"/>
            <w:noWrap/>
            <w:tcMar>
              <w:top w:w="0" w:type="dxa"/>
              <w:left w:w="108" w:type="dxa"/>
              <w:bottom w:w="0" w:type="dxa"/>
              <w:right w:w="108" w:type="dxa"/>
            </w:tcMar>
            <w:vAlign w:val="bottom"/>
            <w:hideMark/>
          </w:tcPr>
          <w:p w14:paraId="401B4FCA"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1</w:t>
            </w:r>
          </w:p>
        </w:tc>
      </w:tr>
      <w:tr w:rsidR="004B7877" w:rsidRPr="00403DDD" w14:paraId="5910EA08" w14:textId="77777777" w:rsidTr="00022B5A">
        <w:trPr>
          <w:trHeight w:val="227"/>
          <w:jc w:val="center"/>
        </w:trPr>
        <w:tc>
          <w:tcPr>
            <w:tcW w:w="1824" w:type="dxa"/>
            <w:noWrap/>
            <w:tcMar>
              <w:top w:w="0" w:type="dxa"/>
              <w:left w:w="108" w:type="dxa"/>
              <w:bottom w:w="0" w:type="dxa"/>
              <w:right w:w="108" w:type="dxa"/>
            </w:tcMar>
            <w:vAlign w:val="bottom"/>
            <w:hideMark/>
          </w:tcPr>
          <w:p w14:paraId="4EF87392"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British</w:t>
            </w:r>
          </w:p>
        </w:tc>
        <w:tc>
          <w:tcPr>
            <w:tcW w:w="2552" w:type="dxa"/>
            <w:noWrap/>
            <w:tcMar>
              <w:top w:w="0" w:type="dxa"/>
              <w:left w:w="108" w:type="dxa"/>
              <w:bottom w:w="0" w:type="dxa"/>
              <w:right w:w="108" w:type="dxa"/>
            </w:tcMar>
            <w:vAlign w:val="bottom"/>
            <w:hideMark/>
          </w:tcPr>
          <w:p w14:paraId="2C767FC8"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199</w:t>
            </w:r>
          </w:p>
        </w:tc>
      </w:tr>
      <w:tr w:rsidR="004B7877" w:rsidRPr="00403DDD" w14:paraId="265E500F" w14:textId="77777777" w:rsidTr="00022B5A">
        <w:trPr>
          <w:trHeight w:val="227"/>
          <w:jc w:val="center"/>
        </w:trPr>
        <w:tc>
          <w:tcPr>
            <w:tcW w:w="1824" w:type="dxa"/>
            <w:noWrap/>
            <w:tcMar>
              <w:top w:w="0" w:type="dxa"/>
              <w:left w:w="108" w:type="dxa"/>
              <w:bottom w:w="0" w:type="dxa"/>
              <w:right w:w="108" w:type="dxa"/>
            </w:tcMar>
            <w:vAlign w:val="bottom"/>
            <w:hideMark/>
          </w:tcPr>
          <w:p w14:paraId="78EF0E98"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British OTC</w:t>
            </w:r>
          </w:p>
        </w:tc>
        <w:tc>
          <w:tcPr>
            <w:tcW w:w="2552" w:type="dxa"/>
            <w:noWrap/>
            <w:tcMar>
              <w:top w:w="0" w:type="dxa"/>
              <w:left w:w="108" w:type="dxa"/>
              <w:bottom w:w="0" w:type="dxa"/>
              <w:right w:w="108" w:type="dxa"/>
            </w:tcMar>
            <w:vAlign w:val="bottom"/>
            <w:hideMark/>
          </w:tcPr>
          <w:p w14:paraId="060FC752"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2</w:t>
            </w:r>
          </w:p>
        </w:tc>
      </w:tr>
      <w:tr w:rsidR="004B7877" w:rsidRPr="00403DDD" w14:paraId="55865A04" w14:textId="77777777" w:rsidTr="00022B5A">
        <w:trPr>
          <w:trHeight w:val="227"/>
          <w:jc w:val="center"/>
        </w:trPr>
        <w:tc>
          <w:tcPr>
            <w:tcW w:w="1824" w:type="dxa"/>
            <w:noWrap/>
            <w:tcMar>
              <w:top w:w="0" w:type="dxa"/>
              <w:left w:w="108" w:type="dxa"/>
              <w:bottom w:w="0" w:type="dxa"/>
              <w:right w:w="108" w:type="dxa"/>
            </w:tcMar>
            <w:vAlign w:val="bottom"/>
            <w:hideMark/>
          </w:tcPr>
          <w:p w14:paraId="0B321CEE"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British-Canadian</w:t>
            </w:r>
          </w:p>
        </w:tc>
        <w:tc>
          <w:tcPr>
            <w:tcW w:w="2552" w:type="dxa"/>
            <w:noWrap/>
            <w:tcMar>
              <w:top w:w="0" w:type="dxa"/>
              <w:left w:w="108" w:type="dxa"/>
              <w:bottom w:w="0" w:type="dxa"/>
              <w:right w:w="108" w:type="dxa"/>
            </w:tcMar>
            <w:vAlign w:val="bottom"/>
            <w:hideMark/>
          </w:tcPr>
          <w:p w14:paraId="1C8C82E5"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1</w:t>
            </w:r>
          </w:p>
        </w:tc>
      </w:tr>
      <w:tr w:rsidR="004B7877" w:rsidRPr="00403DDD" w14:paraId="418166F3" w14:textId="77777777" w:rsidTr="00022B5A">
        <w:trPr>
          <w:trHeight w:val="227"/>
          <w:jc w:val="center"/>
        </w:trPr>
        <w:tc>
          <w:tcPr>
            <w:tcW w:w="1824" w:type="dxa"/>
            <w:noWrap/>
            <w:tcMar>
              <w:top w:w="0" w:type="dxa"/>
              <w:left w:w="108" w:type="dxa"/>
              <w:bottom w:w="0" w:type="dxa"/>
              <w:right w:w="108" w:type="dxa"/>
            </w:tcMar>
            <w:vAlign w:val="bottom"/>
            <w:hideMark/>
          </w:tcPr>
          <w:p w14:paraId="1E382897"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Bulgarian</w:t>
            </w:r>
          </w:p>
        </w:tc>
        <w:tc>
          <w:tcPr>
            <w:tcW w:w="2552" w:type="dxa"/>
            <w:noWrap/>
            <w:tcMar>
              <w:top w:w="0" w:type="dxa"/>
              <w:left w:w="108" w:type="dxa"/>
              <w:bottom w:w="0" w:type="dxa"/>
              <w:right w:w="108" w:type="dxa"/>
            </w:tcMar>
            <w:vAlign w:val="bottom"/>
            <w:hideMark/>
          </w:tcPr>
          <w:p w14:paraId="6B79FA3A"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1</w:t>
            </w:r>
          </w:p>
        </w:tc>
      </w:tr>
      <w:tr w:rsidR="004B7877" w:rsidRPr="00403DDD" w14:paraId="568D7936" w14:textId="77777777" w:rsidTr="00022B5A">
        <w:trPr>
          <w:trHeight w:val="227"/>
          <w:jc w:val="center"/>
        </w:trPr>
        <w:tc>
          <w:tcPr>
            <w:tcW w:w="1824" w:type="dxa"/>
            <w:noWrap/>
            <w:tcMar>
              <w:top w:w="0" w:type="dxa"/>
              <w:left w:w="108" w:type="dxa"/>
              <w:bottom w:w="0" w:type="dxa"/>
              <w:right w:w="108" w:type="dxa"/>
            </w:tcMar>
            <w:vAlign w:val="bottom"/>
            <w:hideMark/>
          </w:tcPr>
          <w:p w14:paraId="1C575710"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Canadian</w:t>
            </w:r>
          </w:p>
        </w:tc>
        <w:tc>
          <w:tcPr>
            <w:tcW w:w="2552" w:type="dxa"/>
            <w:noWrap/>
            <w:tcMar>
              <w:top w:w="0" w:type="dxa"/>
              <w:left w:w="108" w:type="dxa"/>
              <w:bottom w:w="0" w:type="dxa"/>
              <w:right w:w="108" w:type="dxa"/>
            </w:tcMar>
            <w:vAlign w:val="bottom"/>
            <w:hideMark/>
          </w:tcPr>
          <w:p w14:paraId="5DB3D209"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4</w:t>
            </w:r>
          </w:p>
        </w:tc>
      </w:tr>
      <w:tr w:rsidR="004B7877" w:rsidRPr="00403DDD" w14:paraId="5342429A" w14:textId="77777777" w:rsidTr="00022B5A">
        <w:trPr>
          <w:trHeight w:val="227"/>
          <w:jc w:val="center"/>
        </w:trPr>
        <w:tc>
          <w:tcPr>
            <w:tcW w:w="1824" w:type="dxa"/>
            <w:noWrap/>
            <w:tcMar>
              <w:top w:w="0" w:type="dxa"/>
              <w:left w:w="108" w:type="dxa"/>
              <w:bottom w:w="0" w:type="dxa"/>
              <w:right w:w="108" w:type="dxa"/>
            </w:tcMar>
            <w:vAlign w:val="bottom"/>
            <w:hideMark/>
          </w:tcPr>
          <w:p w14:paraId="0C6FF392"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Chilean</w:t>
            </w:r>
          </w:p>
        </w:tc>
        <w:tc>
          <w:tcPr>
            <w:tcW w:w="2552" w:type="dxa"/>
            <w:noWrap/>
            <w:tcMar>
              <w:top w:w="0" w:type="dxa"/>
              <w:left w:w="108" w:type="dxa"/>
              <w:bottom w:w="0" w:type="dxa"/>
              <w:right w:w="108" w:type="dxa"/>
            </w:tcMar>
            <w:vAlign w:val="bottom"/>
            <w:hideMark/>
          </w:tcPr>
          <w:p w14:paraId="3DDFF18B"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4</w:t>
            </w:r>
          </w:p>
        </w:tc>
      </w:tr>
      <w:tr w:rsidR="004B7877" w:rsidRPr="00403DDD" w14:paraId="649FF7F2" w14:textId="77777777" w:rsidTr="00022B5A">
        <w:trPr>
          <w:trHeight w:val="227"/>
          <w:jc w:val="center"/>
        </w:trPr>
        <w:tc>
          <w:tcPr>
            <w:tcW w:w="1824" w:type="dxa"/>
            <w:noWrap/>
            <w:tcMar>
              <w:top w:w="0" w:type="dxa"/>
              <w:left w:w="108" w:type="dxa"/>
              <w:bottom w:w="0" w:type="dxa"/>
              <w:right w:w="108" w:type="dxa"/>
            </w:tcMar>
            <w:vAlign w:val="bottom"/>
            <w:hideMark/>
          </w:tcPr>
          <w:p w14:paraId="3001F75F"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Croatian</w:t>
            </w:r>
          </w:p>
        </w:tc>
        <w:tc>
          <w:tcPr>
            <w:tcW w:w="2552" w:type="dxa"/>
            <w:noWrap/>
            <w:tcMar>
              <w:top w:w="0" w:type="dxa"/>
              <w:left w:w="108" w:type="dxa"/>
              <w:bottom w:w="0" w:type="dxa"/>
              <w:right w:w="108" w:type="dxa"/>
            </w:tcMar>
            <w:vAlign w:val="bottom"/>
            <w:hideMark/>
          </w:tcPr>
          <w:p w14:paraId="567BC0CA"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3</w:t>
            </w:r>
          </w:p>
        </w:tc>
      </w:tr>
      <w:tr w:rsidR="004B7877" w:rsidRPr="00403DDD" w14:paraId="1C0B82A1" w14:textId="77777777" w:rsidTr="00022B5A">
        <w:trPr>
          <w:trHeight w:val="227"/>
          <w:jc w:val="center"/>
        </w:trPr>
        <w:tc>
          <w:tcPr>
            <w:tcW w:w="1824" w:type="dxa"/>
            <w:noWrap/>
            <w:tcMar>
              <w:top w:w="0" w:type="dxa"/>
              <w:left w:w="108" w:type="dxa"/>
              <w:bottom w:w="0" w:type="dxa"/>
              <w:right w:w="108" w:type="dxa"/>
            </w:tcMar>
            <w:vAlign w:val="bottom"/>
            <w:hideMark/>
          </w:tcPr>
          <w:p w14:paraId="67F7F4B3"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Filipino</w:t>
            </w:r>
          </w:p>
        </w:tc>
        <w:tc>
          <w:tcPr>
            <w:tcW w:w="2552" w:type="dxa"/>
            <w:noWrap/>
            <w:tcMar>
              <w:top w:w="0" w:type="dxa"/>
              <w:left w:w="108" w:type="dxa"/>
              <w:bottom w:w="0" w:type="dxa"/>
              <w:right w:w="108" w:type="dxa"/>
            </w:tcMar>
            <w:vAlign w:val="bottom"/>
            <w:hideMark/>
          </w:tcPr>
          <w:p w14:paraId="2E73658C"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20</w:t>
            </w:r>
          </w:p>
        </w:tc>
      </w:tr>
      <w:tr w:rsidR="004B7877" w:rsidRPr="00403DDD" w14:paraId="722AD7C8" w14:textId="77777777" w:rsidTr="00022B5A">
        <w:trPr>
          <w:trHeight w:val="227"/>
          <w:jc w:val="center"/>
        </w:trPr>
        <w:tc>
          <w:tcPr>
            <w:tcW w:w="1824" w:type="dxa"/>
            <w:noWrap/>
            <w:tcMar>
              <w:top w:w="0" w:type="dxa"/>
              <w:left w:w="108" w:type="dxa"/>
              <w:bottom w:w="0" w:type="dxa"/>
              <w:right w:w="108" w:type="dxa"/>
            </w:tcMar>
            <w:vAlign w:val="bottom"/>
            <w:hideMark/>
          </w:tcPr>
          <w:p w14:paraId="009F1B01"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German</w:t>
            </w:r>
          </w:p>
        </w:tc>
        <w:tc>
          <w:tcPr>
            <w:tcW w:w="2552" w:type="dxa"/>
            <w:noWrap/>
            <w:tcMar>
              <w:top w:w="0" w:type="dxa"/>
              <w:left w:w="108" w:type="dxa"/>
              <w:bottom w:w="0" w:type="dxa"/>
              <w:right w:w="108" w:type="dxa"/>
            </w:tcMar>
            <w:vAlign w:val="bottom"/>
            <w:hideMark/>
          </w:tcPr>
          <w:p w14:paraId="72DBB7E6"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4</w:t>
            </w:r>
          </w:p>
        </w:tc>
      </w:tr>
      <w:tr w:rsidR="004B7877" w:rsidRPr="00403DDD" w14:paraId="6DE5BD64" w14:textId="77777777" w:rsidTr="00022B5A">
        <w:trPr>
          <w:trHeight w:val="227"/>
          <w:jc w:val="center"/>
        </w:trPr>
        <w:tc>
          <w:tcPr>
            <w:tcW w:w="1824" w:type="dxa"/>
            <w:noWrap/>
            <w:tcMar>
              <w:top w:w="0" w:type="dxa"/>
              <w:left w:w="108" w:type="dxa"/>
              <w:bottom w:w="0" w:type="dxa"/>
              <w:right w:w="108" w:type="dxa"/>
            </w:tcMar>
            <w:vAlign w:val="bottom"/>
            <w:hideMark/>
          </w:tcPr>
          <w:p w14:paraId="70A50851"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Indian</w:t>
            </w:r>
          </w:p>
        </w:tc>
        <w:tc>
          <w:tcPr>
            <w:tcW w:w="2552" w:type="dxa"/>
            <w:noWrap/>
            <w:tcMar>
              <w:top w:w="0" w:type="dxa"/>
              <w:left w:w="108" w:type="dxa"/>
              <w:bottom w:w="0" w:type="dxa"/>
              <w:right w:w="108" w:type="dxa"/>
            </w:tcMar>
            <w:vAlign w:val="bottom"/>
            <w:hideMark/>
          </w:tcPr>
          <w:p w14:paraId="063D0497"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1</w:t>
            </w:r>
          </w:p>
        </w:tc>
      </w:tr>
      <w:tr w:rsidR="004B7877" w:rsidRPr="00403DDD" w14:paraId="38B5CFA8" w14:textId="77777777" w:rsidTr="00022B5A">
        <w:trPr>
          <w:trHeight w:val="227"/>
          <w:jc w:val="center"/>
        </w:trPr>
        <w:tc>
          <w:tcPr>
            <w:tcW w:w="1824" w:type="dxa"/>
            <w:noWrap/>
            <w:tcMar>
              <w:top w:w="0" w:type="dxa"/>
              <w:left w:w="108" w:type="dxa"/>
              <w:bottom w:w="0" w:type="dxa"/>
              <w:right w:w="108" w:type="dxa"/>
            </w:tcMar>
            <w:vAlign w:val="bottom"/>
            <w:hideMark/>
          </w:tcPr>
          <w:p w14:paraId="219F896F"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Italian</w:t>
            </w:r>
          </w:p>
        </w:tc>
        <w:tc>
          <w:tcPr>
            <w:tcW w:w="2552" w:type="dxa"/>
            <w:noWrap/>
            <w:tcMar>
              <w:top w:w="0" w:type="dxa"/>
              <w:left w:w="108" w:type="dxa"/>
              <w:bottom w:w="0" w:type="dxa"/>
              <w:right w:w="108" w:type="dxa"/>
            </w:tcMar>
            <w:vAlign w:val="bottom"/>
            <w:hideMark/>
          </w:tcPr>
          <w:p w14:paraId="00683494"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2</w:t>
            </w:r>
          </w:p>
        </w:tc>
      </w:tr>
      <w:tr w:rsidR="004B7877" w:rsidRPr="00403DDD" w14:paraId="3A83F92A" w14:textId="77777777" w:rsidTr="00022B5A">
        <w:trPr>
          <w:trHeight w:val="227"/>
          <w:jc w:val="center"/>
        </w:trPr>
        <w:tc>
          <w:tcPr>
            <w:tcW w:w="1824" w:type="dxa"/>
            <w:noWrap/>
            <w:tcMar>
              <w:top w:w="0" w:type="dxa"/>
              <w:left w:w="108" w:type="dxa"/>
              <w:bottom w:w="0" w:type="dxa"/>
              <w:right w:w="108" w:type="dxa"/>
            </w:tcMar>
            <w:vAlign w:val="bottom"/>
            <w:hideMark/>
          </w:tcPr>
          <w:p w14:paraId="31EC3B39"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Lithuanian</w:t>
            </w:r>
          </w:p>
        </w:tc>
        <w:tc>
          <w:tcPr>
            <w:tcW w:w="2552" w:type="dxa"/>
            <w:noWrap/>
            <w:tcMar>
              <w:top w:w="0" w:type="dxa"/>
              <w:left w:w="108" w:type="dxa"/>
              <w:bottom w:w="0" w:type="dxa"/>
              <w:right w:w="108" w:type="dxa"/>
            </w:tcMar>
            <w:vAlign w:val="bottom"/>
            <w:hideMark/>
          </w:tcPr>
          <w:p w14:paraId="4EA8BDBE"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1</w:t>
            </w:r>
          </w:p>
        </w:tc>
      </w:tr>
      <w:tr w:rsidR="004B7877" w:rsidRPr="00403DDD" w14:paraId="13F187B2" w14:textId="77777777" w:rsidTr="00022B5A">
        <w:trPr>
          <w:trHeight w:val="227"/>
          <w:jc w:val="center"/>
        </w:trPr>
        <w:tc>
          <w:tcPr>
            <w:tcW w:w="1824" w:type="dxa"/>
            <w:noWrap/>
            <w:tcMar>
              <w:top w:w="0" w:type="dxa"/>
              <w:left w:w="108" w:type="dxa"/>
              <w:bottom w:w="0" w:type="dxa"/>
              <w:right w:w="108" w:type="dxa"/>
            </w:tcMar>
            <w:vAlign w:val="bottom"/>
            <w:hideMark/>
          </w:tcPr>
          <w:p w14:paraId="73FAA39C"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Namibian</w:t>
            </w:r>
          </w:p>
        </w:tc>
        <w:tc>
          <w:tcPr>
            <w:tcW w:w="2552" w:type="dxa"/>
            <w:noWrap/>
            <w:tcMar>
              <w:top w:w="0" w:type="dxa"/>
              <w:left w:w="108" w:type="dxa"/>
              <w:bottom w:w="0" w:type="dxa"/>
              <w:right w:w="108" w:type="dxa"/>
            </w:tcMar>
            <w:vAlign w:val="bottom"/>
            <w:hideMark/>
          </w:tcPr>
          <w:p w14:paraId="71639254"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2</w:t>
            </w:r>
          </w:p>
        </w:tc>
      </w:tr>
      <w:tr w:rsidR="004B7877" w:rsidRPr="00403DDD" w14:paraId="37D2E55D" w14:textId="77777777" w:rsidTr="00022B5A">
        <w:trPr>
          <w:trHeight w:val="227"/>
          <w:jc w:val="center"/>
        </w:trPr>
        <w:tc>
          <w:tcPr>
            <w:tcW w:w="1824" w:type="dxa"/>
            <w:noWrap/>
            <w:tcMar>
              <w:top w:w="0" w:type="dxa"/>
              <w:left w:w="108" w:type="dxa"/>
              <w:bottom w:w="0" w:type="dxa"/>
              <w:right w:w="108" w:type="dxa"/>
            </w:tcMar>
            <w:vAlign w:val="bottom"/>
            <w:hideMark/>
          </w:tcPr>
          <w:p w14:paraId="33EF6FC9"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New Zealander</w:t>
            </w:r>
          </w:p>
        </w:tc>
        <w:tc>
          <w:tcPr>
            <w:tcW w:w="2552" w:type="dxa"/>
            <w:noWrap/>
            <w:tcMar>
              <w:top w:w="0" w:type="dxa"/>
              <w:left w:w="108" w:type="dxa"/>
              <w:bottom w:w="0" w:type="dxa"/>
              <w:right w:w="108" w:type="dxa"/>
            </w:tcMar>
            <w:vAlign w:val="bottom"/>
            <w:hideMark/>
          </w:tcPr>
          <w:p w14:paraId="03A04DBC"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5</w:t>
            </w:r>
          </w:p>
        </w:tc>
      </w:tr>
      <w:tr w:rsidR="004B7877" w:rsidRPr="00403DDD" w14:paraId="43ECC988" w14:textId="77777777" w:rsidTr="00022B5A">
        <w:trPr>
          <w:trHeight w:val="227"/>
          <w:jc w:val="center"/>
        </w:trPr>
        <w:tc>
          <w:tcPr>
            <w:tcW w:w="1824" w:type="dxa"/>
            <w:noWrap/>
            <w:tcMar>
              <w:top w:w="0" w:type="dxa"/>
              <w:left w:w="108" w:type="dxa"/>
              <w:bottom w:w="0" w:type="dxa"/>
              <w:right w:w="108" w:type="dxa"/>
            </w:tcMar>
            <w:vAlign w:val="bottom"/>
            <w:hideMark/>
          </w:tcPr>
          <w:p w14:paraId="30B5DFE0"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Polish</w:t>
            </w:r>
          </w:p>
        </w:tc>
        <w:tc>
          <w:tcPr>
            <w:tcW w:w="2552" w:type="dxa"/>
            <w:noWrap/>
            <w:tcMar>
              <w:top w:w="0" w:type="dxa"/>
              <w:left w:w="108" w:type="dxa"/>
              <w:bottom w:w="0" w:type="dxa"/>
              <w:right w:w="108" w:type="dxa"/>
            </w:tcMar>
            <w:vAlign w:val="bottom"/>
            <w:hideMark/>
          </w:tcPr>
          <w:p w14:paraId="4C5A6BF7"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5</w:t>
            </w:r>
          </w:p>
        </w:tc>
      </w:tr>
      <w:tr w:rsidR="004B7877" w:rsidRPr="00403DDD" w14:paraId="1C072DAF" w14:textId="77777777" w:rsidTr="00022B5A">
        <w:trPr>
          <w:trHeight w:val="227"/>
          <w:jc w:val="center"/>
        </w:trPr>
        <w:tc>
          <w:tcPr>
            <w:tcW w:w="1824" w:type="dxa"/>
            <w:noWrap/>
            <w:tcMar>
              <w:top w:w="0" w:type="dxa"/>
              <w:left w:w="108" w:type="dxa"/>
              <w:bottom w:w="0" w:type="dxa"/>
              <w:right w:w="108" w:type="dxa"/>
            </w:tcMar>
            <w:vAlign w:val="bottom"/>
            <w:hideMark/>
          </w:tcPr>
          <w:p w14:paraId="6DFC4856"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Portuguese</w:t>
            </w:r>
          </w:p>
        </w:tc>
        <w:tc>
          <w:tcPr>
            <w:tcW w:w="2552" w:type="dxa"/>
            <w:noWrap/>
            <w:tcMar>
              <w:top w:w="0" w:type="dxa"/>
              <w:left w:w="108" w:type="dxa"/>
              <w:bottom w:w="0" w:type="dxa"/>
              <w:right w:w="108" w:type="dxa"/>
            </w:tcMar>
            <w:vAlign w:val="bottom"/>
            <w:hideMark/>
          </w:tcPr>
          <w:p w14:paraId="026FF498"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1</w:t>
            </w:r>
          </w:p>
        </w:tc>
      </w:tr>
      <w:tr w:rsidR="004B7877" w:rsidRPr="00403DDD" w14:paraId="2E1305EE" w14:textId="77777777" w:rsidTr="00022B5A">
        <w:trPr>
          <w:trHeight w:val="227"/>
          <w:jc w:val="center"/>
        </w:trPr>
        <w:tc>
          <w:tcPr>
            <w:tcW w:w="1824" w:type="dxa"/>
            <w:noWrap/>
            <w:tcMar>
              <w:top w:w="0" w:type="dxa"/>
              <w:left w:w="108" w:type="dxa"/>
              <w:bottom w:w="0" w:type="dxa"/>
              <w:right w:w="108" w:type="dxa"/>
            </w:tcMar>
            <w:vAlign w:val="bottom"/>
            <w:hideMark/>
          </w:tcPr>
          <w:p w14:paraId="5A704A79"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South African</w:t>
            </w:r>
          </w:p>
        </w:tc>
        <w:tc>
          <w:tcPr>
            <w:tcW w:w="2552" w:type="dxa"/>
            <w:noWrap/>
            <w:tcMar>
              <w:top w:w="0" w:type="dxa"/>
              <w:left w:w="108" w:type="dxa"/>
              <w:bottom w:w="0" w:type="dxa"/>
              <w:right w:w="108" w:type="dxa"/>
            </w:tcMar>
            <w:vAlign w:val="bottom"/>
            <w:hideMark/>
          </w:tcPr>
          <w:p w14:paraId="20E5E1C5"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12</w:t>
            </w:r>
          </w:p>
        </w:tc>
      </w:tr>
      <w:tr w:rsidR="004B7877" w:rsidRPr="00403DDD" w14:paraId="17080CCE" w14:textId="77777777" w:rsidTr="00022B5A">
        <w:trPr>
          <w:trHeight w:val="227"/>
          <w:jc w:val="center"/>
        </w:trPr>
        <w:tc>
          <w:tcPr>
            <w:tcW w:w="1824" w:type="dxa"/>
            <w:noWrap/>
            <w:tcMar>
              <w:top w:w="0" w:type="dxa"/>
              <w:left w:w="108" w:type="dxa"/>
              <w:bottom w:w="0" w:type="dxa"/>
              <w:right w:w="108" w:type="dxa"/>
            </w:tcMar>
            <w:vAlign w:val="bottom"/>
            <w:hideMark/>
          </w:tcPr>
          <w:p w14:paraId="2AD73A41"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Spanish</w:t>
            </w:r>
          </w:p>
        </w:tc>
        <w:tc>
          <w:tcPr>
            <w:tcW w:w="2552" w:type="dxa"/>
            <w:noWrap/>
            <w:tcMar>
              <w:top w:w="0" w:type="dxa"/>
              <w:left w:w="108" w:type="dxa"/>
              <w:bottom w:w="0" w:type="dxa"/>
              <w:right w:w="108" w:type="dxa"/>
            </w:tcMar>
            <w:vAlign w:val="bottom"/>
            <w:hideMark/>
          </w:tcPr>
          <w:p w14:paraId="1DE28B55"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2</w:t>
            </w:r>
          </w:p>
        </w:tc>
      </w:tr>
      <w:tr w:rsidR="004B7877" w:rsidRPr="00403DDD" w14:paraId="187C2011" w14:textId="77777777" w:rsidTr="00022B5A">
        <w:trPr>
          <w:trHeight w:val="227"/>
          <w:jc w:val="center"/>
        </w:trPr>
        <w:tc>
          <w:tcPr>
            <w:tcW w:w="1824" w:type="dxa"/>
            <w:noWrap/>
            <w:tcMar>
              <w:top w:w="0" w:type="dxa"/>
              <w:left w:w="108" w:type="dxa"/>
              <w:bottom w:w="0" w:type="dxa"/>
              <w:right w:w="108" w:type="dxa"/>
            </w:tcMar>
            <w:vAlign w:val="bottom"/>
            <w:hideMark/>
          </w:tcPr>
          <w:p w14:paraId="2ADFF4E8"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Swiss</w:t>
            </w:r>
          </w:p>
        </w:tc>
        <w:tc>
          <w:tcPr>
            <w:tcW w:w="2552" w:type="dxa"/>
            <w:noWrap/>
            <w:tcMar>
              <w:top w:w="0" w:type="dxa"/>
              <w:left w:w="108" w:type="dxa"/>
              <w:bottom w:w="0" w:type="dxa"/>
              <w:right w:w="108" w:type="dxa"/>
            </w:tcMar>
            <w:vAlign w:val="bottom"/>
            <w:hideMark/>
          </w:tcPr>
          <w:p w14:paraId="6CC3395A"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2</w:t>
            </w:r>
          </w:p>
        </w:tc>
      </w:tr>
      <w:tr w:rsidR="004B7877" w:rsidRPr="00403DDD" w14:paraId="1D7BBEBA" w14:textId="77777777" w:rsidTr="00022B5A">
        <w:trPr>
          <w:trHeight w:val="227"/>
          <w:jc w:val="center"/>
        </w:trPr>
        <w:tc>
          <w:tcPr>
            <w:tcW w:w="1824" w:type="dxa"/>
            <w:noWrap/>
            <w:tcMar>
              <w:top w:w="0" w:type="dxa"/>
              <w:left w:w="108" w:type="dxa"/>
              <w:bottom w:w="0" w:type="dxa"/>
              <w:right w:w="108" w:type="dxa"/>
            </w:tcMar>
            <w:vAlign w:val="bottom"/>
            <w:hideMark/>
          </w:tcPr>
          <w:p w14:paraId="6CE6F514"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Turkish</w:t>
            </w:r>
          </w:p>
        </w:tc>
        <w:tc>
          <w:tcPr>
            <w:tcW w:w="2552" w:type="dxa"/>
            <w:noWrap/>
            <w:tcMar>
              <w:top w:w="0" w:type="dxa"/>
              <w:left w:w="108" w:type="dxa"/>
              <w:bottom w:w="0" w:type="dxa"/>
              <w:right w:w="108" w:type="dxa"/>
            </w:tcMar>
            <w:vAlign w:val="bottom"/>
            <w:hideMark/>
          </w:tcPr>
          <w:p w14:paraId="7354F65A"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1</w:t>
            </w:r>
          </w:p>
        </w:tc>
      </w:tr>
      <w:tr w:rsidR="004B7877" w:rsidRPr="00403DDD" w14:paraId="765ECFBD" w14:textId="77777777" w:rsidTr="00022B5A">
        <w:trPr>
          <w:trHeight w:val="227"/>
          <w:jc w:val="center"/>
        </w:trPr>
        <w:tc>
          <w:tcPr>
            <w:tcW w:w="1824" w:type="dxa"/>
            <w:noWrap/>
            <w:tcMar>
              <w:top w:w="0" w:type="dxa"/>
              <w:left w:w="108" w:type="dxa"/>
              <w:bottom w:w="0" w:type="dxa"/>
              <w:right w:w="108" w:type="dxa"/>
            </w:tcMar>
            <w:vAlign w:val="bottom"/>
            <w:hideMark/>
          </w:tcPr>
          <w:p w14:paraId="2F50ABEE"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Uruguayan</w:t>
            </w:r>
          </w:p>
        </w:tc>
        <w:tc>
          <w:tcPr>
            <w:tcW w:w="2552" w:type="dxa"/>
            <w:noWrap/>
            <w:tcMar>
              <w:top w:w="0" w:type="dxa"/>
              <w:left w:w="108" w:type="dxa"/>
              <w:bottom w:w="0" w:type="dxa"/>
              <w:right w:w="108" w:type="dxa"/>
            </w:tcMar>
            <w:vAlign w:val="bottom"/>
            <w:hideMark/>
          </w:tcPr>
          <w:p w14:paraId="44E09271"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1</w:t>
            </w:r>
          </w:p>
        </w:tc>
      </w:tr>
      <w:tr w:rsidR="004B7877" w:rsidRPr="00403DDD" w14:paraId="3230518A" w14:textId="77777777" w:rsidTr="00022B5A">
        <w:trPr>
          <w:trHeight w:val="227"/>
          <w:jc w:val="center"/>
        </w:trPr>
        <w:tc>
          <w:tcPr>
            <w:tcW w:w="1824" w:type="dxa"/>
            <w:noWrap/>
            <w:tcMar>
              <w:top w:w="0" w:type="dxa"/>
              <w:left w:w="108" w:type="dxa"/>
              <w:bottom w:w="0" w:type="dxa"/>
              <w:right w:w="108" w:type="dxa"/>
            </w:tcMar>
            <w:vAlign w:val="bottom"/>
            <w:hideMark/>
          </w:tcPr>
          <w:p w14:paraId="2E548BEF"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Zimbabwean</w:t>
            </w:r>
          </w:p>
        </w:tc>
        <w:tc>
          <w:tcPr>
            <w:tcW w:w="2552" w:type="dxa"/>
            <w:noWrap/>
            <w:tcMar>
              <w:top w:w="0" w:type="dxa"/>
              <w:left w:w="108" w:type="dxa"/>
              <w:bottom w:w="0" w:type="dxa"/>
              <w:right w:w="108" w:type="dxa"/>
            </w:tcMar>
            <w:vAlign w:val="bottom"/>
            <w:hideMark/>
          </w:tcPr>
          <w:p w14:paraId="7C89167A"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13</w:t>
            </w:r>
          </w:p>
        </w:tc>
      </w:tr>
      <w:tr w:rsidR="004B7877" w:rsidRPr="00403DDD" w14:paraId="32082DCF" w14:textId="77777777" w:rsidTr="00022B5A">
        <w:trPr>
          <w:trHeight w:val="227"/>
          <w:jc w:val="center"/>
        </w:trPr>
        <w:tc>
          <w:tcPr>
            <w:tcW w:w="1824" w:type="dxa"/>
            <w:noWrap/>
            <w:tcMar>
              <w:top w:w="0" w:type="dxa"/>
              <w:left w:w="108" w:type="dxa"/>
              <w:bottom w:w="0" w:type="dxa"/>
              <w:right w:w="108" w:type="dxa"/>
            </w:tcMar>
            <w:vAlign w:val="bottom"/>
            <w:hideMark/>
          </w:tcPr>
          <w:p w14:paraId="02B4E17F" w14:textId="77777777" w:rsidR="004B7877" w:rsidRPr="00403DDD" w:rsidRDefault="004B7877" w:rsidP="00022B5A">
            <w:pPr>
              <w:spacing w:after="0" w:line="240" w:lineRule="auto"/>
              <w:rPr>
                <w:rFonts w:ascii="Times New Roman" w:hAnsi="Times New Roman"/>
                <w:color w:val="000000"/>
                <w:sz w:val="20"/>
                <w:szCs w:val="20"/>
              </w:rPr>
            </w:pPr>
            <w:r w:rsidRPr="00403DDD">
              <w:rPr>
                <w:rFonts w:ascii="Times New Roman" w:hAnsi="Times New Roman"/>
                <w:color w:val="000000"/>
                <w:sz w:val="20"/>
                <w:szCs w:val="20"/>
              </w:rPr>
              <w:t>Belgian</w:t>
            </w:r>
          </w:p>
        </w:tc>
        <w:tc>
          <w:tcPr>
            <w:tcW w:w="2552" w:type="dxa"/>
            <w:noWrap/>
            <w:tcMar>
              <w:top w:w="0" w:type="dxa"/>
              <w:left w:w="108" w:type="dxa"/>
              <w:bottom w:w="0" w:type="dxa"/>
              <w:right w:w="108" w:type="dxa"/>
            </w:tcMar>
            <w:vAlign w:val="bottom"/>
            <w:hideMark/>
          </w:tcPr>
          <w:p w14:paraId="703B67C0" w14:textId="77777777" w:rsidR="004B7877" w:rsidRPr="00403DDD" w:rsidRDefault="004B7877" w:rsidP="00022B5A">
            <w:pPr>
              <w:spacing w:after="0" w:line="240" w:lineRule="auto"/>
              <w:jc w:val="right"/>
              <w:rPr>
                <w:rFonts w:ascii="Times New Roman" w:hAnsi="Times New Roman"/>
                <w:color w:val="000000"/>
                <w:sz w:val="20"/>
                <w:szCs w:val="20"/>
              </w:rPr>
            </w:pPr>
            <w:r w:rsidRPr="00403DDD">
              <w:rPr>
                <w:rFonts w:ascii="Times New Roman" w:hAnsi="Times New Roman"/>
                <w:color w:val="000000"/>
                <w:sz w:val="20"/>
                <w:szCs w:val="20"/>
              </w:rPr>
              <w:t>1</w:t>
            </w:r>
          </w:p>
        </w:tc>
      </w:tr>
      <w:tr w:rsidR="004B7877" w:rsidRPr="00403DDD" w14:paraId="339CA46F" w14:textId="77777777" w:rsidTr="00022B5A">
        <w:trPr>
          <w:trHeight w:val="227"/>
          <w:jc w:val="center"/>
        </w:trPr>
        <w:tc>
          <w:tcPr>
            <w:tcW w:w="1824" w:type="dxa"/>
            <w:shd w:val="clear" w:color="auto" w:fill="auto"/>
            <w:noWrap/>
            <w:tcMar>
              <w:top w:w="0" w:type="dxa"/>
              <w:left w:w="108" w:type="dxa"/>
              <w:bottom w:w="0" w:type="dxa"/>
              <w:right w:w="108" w:type="dxa"/>
            </w:tcMar>
            <w:vAlign w:val="bottom"/>
            <w:hideMark/>
          </w:tcPr>
          <w:p w14:paraId="7ED22EBE" w14:textId="77777777" w:rsidR="004B7877" w:rsidRPr="00403DDD" w:rsidRDefault="004B7877" w:rsidP="00022B5A">
            <w:pPr>
              <w:spacing w:after="0" w:line="240" w:lineRule="auto"/>
              <w:rPr>
                <w:rFonts w:ascii="Times New Roman" w:hAnsi="Times New Roman"/>
                <w:b/>
                <w:bCs/>
                <w:color w:val="000000"/>
                <w:sz w:val="20"/>
                <w:szCs w:val="20"/>
              </w:rPr>
            </w:pPr>
            <w:r w:rsidRPr="00403DDD">
              <w:rPr>
                <w:rFonts w:ascii="Times New Roman" w:hAnsi="Times New Roman"/>
                <w:b/>
                <w:bCs/>
                <w:color w:val="000000"/>
                <w:sz w:val="20"/>
                <w:szCs w:val="20"/>
              </w:rPr>
              <w:t>Total</w:t>
            </w:r>
          </w:p>
        </w:tc>
        <w:tc>
          <w:tcPr>
            <w:tcW w:w="2552" w:type="dxa"/>
            <w:shd w:val="clear" w:color="auto" w:fill="auto"/>
            <w:noWrap/>
            <w:tcMar>
              <w:top w:w="0" w:type="dxa"/>
              <w:left w:w="108" w:type="dxa"/>
              <w:bottom w:w="0" w:type="dxa"/>
              <w:right w:w="108" w:type="dxa"/>
            </w:tcMar>
            <w:vAlign w:val="bottom"/>
            <w:hideMark/>
          </w:tcPr>
          <w:p w14:paraId="60583957" w14:textId="77777777" w:rsidR="004B7877" w:rsidRPr="00403DDD" w:rsidRDefault="004B7877" w:rsidP="00022B5A">
            <w:pPr>
              <w:spacing w:after="0" w:line="240" w:lineRule="auto"/>
              <w:jc w:val="right"/>
              <w:rPr>
                <w:rFonts w:ascii="Times New Roman" w:hAnsi="Times New Roman"/>
                <w:b/>
                <w:bCs/>
                <w:color w:val="000000"/>
                <w:sz w:val="20"/>
                <w:szCs w:val="20"/>
              </w:rPr>
            </w:pPr>
            <w:r w:rsidRPr="00403DDD">
              <w:rPr>
                <w:rFonts w:ascii="Times New Roman" w:hAnsi="Times New Roman"/>
                <w:b/>
                <w:bCs/>
                <w:color w:val="000000"/>
                <w:sz w:val="20"/>
                <w:szCs w:val="20"/>
              </w:rPr>
              <w:t>292</w:t>
            </w:r>
          </w:p>
        </w:tc>
      </w:tr>
    </w:tbl>
    <w:p w14:paraId="1B5D0A65" w14:textId="77777777" w:rsidR="004B7877" w:rsidRPr="00BC544F" w:rsidRDefault="004B7877" w:rsidP="004B7877">
      <w:pPr>
        <w:autoSpaceDE w:val="0"/>
        <w:autoSpaceDN w:val="0"/>
        <w:adjustRightInd w:val="0"/>
        <w:spacing w:after="0" w:line="240" w:lineRule="auto"/>
        <w:jc w:val="both"/>
        <w:rPr>
          <w:rFonts w:ascii="Times New Roman" w:hAnsi="Times New Roman"/>
          <w:sz w:val="20"/>
          <w:szCs w:val="20"/>
        </w:rPr>
      </w:pPr>
    </w:p>
    <w:p w14:paraId="5B6496E3" w14:textId="77777777" w:rsidR="004B7877" w:rsidRPr="00BC544F" w:rsidRDefault="004B7877" w:rsidP="004A7D89">
      <w:pPr>
        <w:pStyle w:val="SingleTxtG"/>
        <w:rPr>
          <w:rFonts w:ascii="Times New Roman" w:hAnsi="Times New Roman"/>
          <w:sz w:val="20"/>
          <w:szCs w:val="20"/>
        </w:rPr>
      </w:pPr>
      <w:r w:rsidRPr="00BC544F">
        <w:rPr>
          <w:rFonts w:ascii="Times New Roman" w:hAnsi="Times New Roman"/>
          <w:color w:val="000000"/>
          <w:sz w:val="20"/>
          <w:szCs w:val="20"/>
        </w:rPr>
        <w:t xml:space="preserve">At the time of 2016 Census 2012 there were 64 children of primary school age, and 26 children of secondary school </w:t>
      </w:r>
      <w:r w:rsidRPr="004A7D89">
        <w:rPr>
          <w:rFonts w:ascii="Times New Roman" w:hAnsi="Times New Roman" w:cs="Times New Roman"/>
          <w:sz w:val="20"/>
          <w:szCs w:val="20"/>
        </w:rPr>
        <w:t>age</w:t>
      </w:r>
      <w:r w:rsidRPr="00BC544F">
        <w:rPr>
          <w:rFonts w:ascii="Times New Roman" w:hAnsi="Times New Roman"/>
          <w:color w:val="000000"/>
          <w:sz w:val="20"/>
          <w:szCs w:val="20"/>
        </w:rPr>
        <w:t xml:space="preserve"> born outside of the Falkland Islands or the UK. The countries of origin are shown in the table below.</w:t>
      </w:r>
    </w:p>
    <w:p w14:paraId="3CFD6645" w14:textId="77777777" w:rsidR="004B7877" w:rsidRPr="00BC544F" w:rsidRDefault="004B7877" w:rsidP="004B7877">
      <w:pPr>
        <w:pStyle w:val="ListParagraph"/>
        <w:numPr>
          <w:ilvl w:val="0"/>
          <w:numId w:val="0"/>
        </w:numPr>
        <w:autoSpaceDE w:val="0"/>
        <w:autoSpaceDN w:val="0"/>
        <w:adjustRightInd w:val="0"/>
        <w:spacing w:after="0" w:line="240" w:lineRule="auto"/>
        <w:ind w:left="644"/>
        <w:jc w:val="both"/>
        <w:rPr>
          <w:rFonts w:ascii="Times New Roman" w:hAnsi="Times New Roman"/>
          <w:sz w:val="20"/>
          <w:szCs w:val="20"/>
        </w:rPr>
      </w:pPr>
    </w:p>
    <w:p w14:paraId="60493CCE" w14:textId="77777777" w:rsidR="004B7877" w:rsidRPr="00403DDD" w:rsidRDefault="004B7877" w:rsidP="004B7877">
      <w:pPr>
        <w:spacing w:after="0"/>
        <w:jc w:val="center"/>
        <w:rPr>
          <w:rFonts w:ascii="Times New Roman" w:hAnsi="Times New Roman"/>
          <w:color w:val="000000"/>
          <w:sz w:val="20"/>
          <w:szCs w:val="20"/>
        </w:rPr>
      </w:pPr>
      <w:r w:rsidRPr="00403DDD">
        <w:rPr>
          <w:rFonts w:ascii="Times New Roman" w:hAnsi="Times New Roman"/>
          <w:color w:val="000000"/>
          <w:sz w:val="20"/>
          <w:szCs w:val="20"/>
        </w:rPr>
        <w:t xml:space="preserve">Country of origin of school-aged children born outside of the </w:t>
      </w:r>
    </w:p>
    <w:p w14:paraId="74AE9F92" w14:textId="77777777" w:rsidR="004B7877" w:rsidRPr="00403DDD" w:rsidRDefault="004B7877" w:rsidP="004B7877">
      <w:pPr>
        <w:spacing w:after="0"/>
        <w:jc w:val="center"/>
        <w:rPr>
          <w:rFonts w:ascii="Times New Roman" w:hAnsi="Times New Roman"/>
          <w:color w:val="000000"/>
          <w:sz w:val="20"/>
          <w:szCs w:val="20"/>
        </w:rPr>
      </w:pPr>
      <w:r w:rsidRPr="00403DDD">
        <w:rPr>
          <w:rFonts w:ascii="Times New Roman" w:hAnsi="Times New Roman"/>
          <w:color w:val="000000"/>
          <w:sz w:val="20"/>
          <w:szCs w:val="20"/>
        </w:rPr>
        <w:t>Falkland Islands or the United Kingdom, Census 2016.</w:t>
      </w:r>
    </w:p>
    <w:tbl>
      <w:tblPr>
        <w:tblW w:w="5014" w:type="dxa"/>
        <w:jc w:val="center"/>
        <w:tblBorders>
          <w:top w:val="single" w:sz="8" w:space="0" w:color="A6A6A6"/>
          <w:bottom w:val="single" w:sz="8" w:space="0" w:color="A6A6A6"/>
          <w:insideH w:val="single" w:sz="8" w:space="0" w:color="A6A6A6"/>
        </w:tblBorders>
        <w:tblLook w:val="04A0" w:firstRow="1" w:lastRow="0" w:firstColumn="1" w:lastColumn="0" w:noHBand="0" w:noVBand="1"/>
      </w:tblPr>
      <w:tblGrid>
        <w:gridCol w:w="2138"/>
        <w:gridCol w:w="1458"/>
        <w:gridCol w:w="1418"/>
      </w:tblGrid>
      <w:tr w:rsidR="004B7877" w:rsidRPr="00403DDD" w14:paraId="0BDB53A5" w14:textId="77777777" w:rsidTr="00022B5A">
        <w:trPr>
          <w:trHeight w:val="300"/>
          <w:jc w:val="center"/>
        </w:trPr>
        <w:tc>
          <w:tcPr>
            <w:tcW w:w="2138" w:type="dxa"/>
            <w:tcBorders>
              <w:bottom w:val="nil"/>
            </w:tcBorders>
            <w:shd w:val="clear" w:color="auto" w:fill="1F497D"/>
            <w:noWrap/>
            <w:vAlign w:val="center"/>
            <w:hideMark/>
          </w:tcPr>
          <w:p w14:paraId="6A2CA417" w14:textId="77777777" w:rsidR="004B7877" w:rsidRPr="00403DDD" w:rsidRDefault="004B7877" w:rsidP="00022B5A">
            <w:pPr>
              <w:spacing w:after="0" w:line="240" w:lineRule="auto"/>
              <w:rPr>
                <w:rFonts w:ascii="Times New Roman" w:eastAsia="Times New Roman" w:hAnsi="Times New Roman"/>
                <w:color w:val="FFFFFF"/>
                <w:sz w:val="20"/>
                <w:szCs w:val="20"/>
              </w:rPr>
            </w:pPr>
            <w:r w:rsidRPr="00403DDD">
              <w:rPr>
                <w:rFonts w:ascii="Times New Roman" w:eastAsia="Times New Roman" w:hAnsi="Times New Roman"/>
                <w:color w:val="FFFFFF"/>
                <w:sz w:val="20"/>
                <w:szCs w:val="20"/>
              </w:rPr>
              <w:t> </w:t>
            </w:r>
          </w:p>
        </w:tc>
        <w:tc>
          <w:tcPr>
            <w:tcW w:w="2876" w:type="dxa"/>
            <w:gridSpan w:val="2"/>
            <w:tcBorders>
              <w:bottom w:val="nil"/>
            </w:tcBorders>
            <w:shd w:val="clear" w:color="auto" w:fill="1F497D"/>
            <w:noWrap/>
            <w:vAlign w:val="center"/>
            <w:hideMark/>
          </w:tcPr>
          <w:p w14:paraId="4D9FF087" w14:textId="77777777" w:rsidR="004B7877" w:rsidRPr="00403DDD" w:rsidRDefault="004B7877" w:rsidP="00022B5A">
            <w:pPr>
              <w:spacing w:after="0" w:line="240" w:lineRule="auto"/>
              <w:jc w:val="center"/>
              <w:rPr>
                <w:rFonts w:ascii="Times New Roman" w:eastAsia="Times New Roman" w:hAnsi="Times New Roman"/>
                <w:color w:val="FFFFFF"/>
                <w:sz w:val="20"/>
                <w:szCs w:val="20"/>
              </w:rPr>
            </w:pPr>
            <w:r w:rsidRPr="00403DDD">
              <w:rPr>
                <w:rFonts w:ascii="Times New Roman" w:eastAsia="Times New Roman" w:hAnsi="Times New Roman"/>
                <w:color w:val="FFFFFF"/>
                <w:sz w:val="20"/>
                <w:szCs w:val="20"/>
              </w:rPr>
              <w:t>Number of:</w:t>
            </w:r>
          </w:p>
        </w:tc>
      </w:tr>
      <w:tr w:rsidR="004B7877" w:rsidRPr="00403DDD" w14:paraId="5E19F4A3" w14:textId="77777777" w:rsidTr="00022B5A">
        <w:trPr>
          <w:trHeight w:val="740"/>
          <w:jc w:val="center"/>
        </w:trPr>
        <w:tc>
          <w:tcPr>
            <w:tcW w:w="2138" w:type="dxa"/>
            <w:tcBorders>
              <w:top w:val="nil"/>
            </w:tcBorders>
            <w:shd w:val="clear" w:color="auto" w:fill="1F497D"/>
            <w:noWrap/>
            <w:vAlign w:val="center"/>
            <w:hideMark/>
          </w:tcPr>
          <w:p w14:paraId="7824AA4B" w14:textId="77777777" w:rsidR="004B7877" w:rsidRPr="00403DDD" w:rsidRDefault="004B7877" w:rsidP="00022B5A">
            <w:pPr>
              <w:spacing w:after="0" w:line="240" w:lineRule="auto"/>
              <w:rPr>
                <w:rFonts w:ascii="Times New Roman" w:eastAsia="Times New Roman" w:hAnsi="Times New Roman"/>
                <w:color w:val="FFFFFF"/>
                <w:sz w:val="20"/>
                <w:szCs w:val="20"/>
              </w:rPr>
            </w:pPr>
            <w:r w:rsidRPr="00403DDD">
              <w:rPr>
                <w:rFonts w:ascii="Times New Roman" w:eastAsia="Times New Roman" w:hAnsi="Times New Roman"/>
                <w:color w:val="FFFFFF"/>
                <w:sz w:val="20"/>
                <w:szCs w:val="20"/>
              </w:rPr>
              <w:t>Country</w:t>
            </w:r>
          </w:p>
        </w:tc>
        <w:tc>
          <w:tcPr>
            <w:tcW w:w="1458" w:type="dxa"/>
            <w:tcBorders>
              <w:top w:val="nil"/>
            </w:tcBorders>
            <w:shd w:val="clear" w:color="auto" w:fill="1F497D"/>
            <w:vAlign w:val="center"/>
            <w:hideMark/>
          </w:tcPr>
          <w:p w14:paraId="31A5F8C8" w14:textId="77777777" w:rsidR="004B7877" w:rsidRPr="00403DDD" w:rsidRDefault="004B7877" w:rsidP="00022B5A">
            <w:pPr>
              <w:spacing w:after="0" w:line="240" w:lineRule="auto"/>
              <w:jc w:val="right"/>
              <w:rPr>
                <w:rFonts w:ascii="Times New Roman" w:eastAsia="Times New Roman" w:hAnsi="Times New Roman"/>
                <w:color w:val="FFFFFF"/>
                <w:sz w:val="20"/>
                <w:szCs w:val="20"/>
              </w:rPr>
            </w:pPr>
            <w:r w:rsidRPr="00403DDD">
              <w:rPr>
                <w:rFonts w:ascii="Times New Roman" w:eastAsia="Times New Roman" w:hAnsi="Times New Roman"/>
                <w:color w:val="FFFFFF"/>
                <w:sz w:val="20"/>
                <w:szCs w:val="20"/>
              </w:rPr>
              <w:t>Primary school-aged children</w:t>
            </w:r>
          </w:p>
        </w:tc>
        <w:tc>
          <w:tcPr>
            <w:tcW w:w="1418" w:type="dxa"/>
            <w:tcBorders>
              <w:top w:val="nil"/>
            </w:tcBorders>
            <w:shd w:val="clear" w:color="auto" w:fill="1F497D"/>
            <w:vAlign w:val="center"/>
            <w:hideMark/>
          </w:tcPr>
          <w:p w14:paraId="4745DC1C" w14:textId="77777777" w:rsidR="004B7877" w:rsidRPr="00403DDD" w:rsidRDefault="004B7877" w:rsidP="00022B5A">
            <w:pPr>
              <w:spacing w:after="0" w:line="240" w:lineRule="auto"/>
              <w:jc w:val="right"/>
              <w:rPr>
                <w:rFonts w:ascii="Times New Roman" w:eastAsia="Times New Roman" w:hAnsi="Times New Roman"/>
                <w:color w:val="FFFFFF"/>
                <w:sz w:val="20"/>
                <w:szCs w:val="20"/>
              </w:rPr>
            </w:pPr>
            <w:r w:rsidRPr="00403DDD">
              <w:rPr>
                <w:rFonts w:ascii="Times New Roman" w:eastAsia="Times New Roman" w:hAnsi="Times New Roman"/>
                <w:color w:val="FFFFFF"/>
                <w:sz w:val="20"/>
                <w:szCs w:val="20"/>
              </w:rPr>
              <w:t>Secondary school-aged children</w:t>
            </w:r>
          </w:p>
        </w:tc>
      </w:tr>
      <w:tr w:rsidR="004B7877" w:rsidRPr="00403DDD" w14:paraId="05EB228C" w14:textId="77777777" w:rsidTr="00022B5A">
        <w:trPr>
          <w:trHeight w:val="227"/>
          <w:jc w:val="center"/>
        </w:trPr>
        <w:tc>
          <w:tcPr>
            <w:tcW w:w="2138" w:type="dxa"/>
            <w:shd w:val="clear" w:color="auto" w:fill="auto"/>
            <w:noWrap/>
            <w:hideMark/>
          </w:tcPr>
          <w:p w14:paraId="24CB0295"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Argentina</w:t>
            </w:r>
          </w:p>
        </w:tc>
        <w:tc>
          <w:tcPr>
            <w:tcW w:w="1458" w:type="dxa"/>
            <w:shd w:val="clear" w:color="auto" w:fill="auto"/>
            <w:noWrap/>
            <w:hideMark/>
          </w:tcPr>
          <w:p w14:paraId="1B2EE127"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4</w:t>
            </w:r>
          </w:p>
        </w:tc>
        <w:tc>
          <w:tcPr>
            <w:tcW w:w="1418" w:type="dxa"/>
            <w:shd w:val="clear" w:color="auto" w:fill="auto"/>
            <w:noWrap/>
            <w:hideMark/>
          </w:tcPr>
          <w:p w14:paraId="70805288"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3</w:t>
            </w:r>
          </w:p>
        </w:tc>
      </w:tr>
      <w:tr w:rsidR="004B7877" w:rsidRPr="00403DDD" w14:paraId="59F181D0" w14:textId="77777777" w:rsidTr="00022B5A">
        <w:trPr>
          <w:trHeight w:val="227"/>
          <w:jc w:val="center"/>
        </w:trPr>
        <w:tc>
          <w:tcPr>
            <w:tcW w:w="2138" w:type="dxa"/>
            <w:shd w:val="clear" w:color="auto" w:fill="auto"/>
            <w:noWrap/>
            <w:hideMark/>
          </w:tcPr>
          <w:p w14:paraId="28990125"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Ascension Island</w:t>
            </w:r>
          </w:p>
        </w:tc>
        <w:tc>
          <w:tcPr>
            <w:tcW w:w="1458" w:type="dxa"/>
            <w:shd w:val="clear" w:color="auto" w:fill="auto"/>
            <w:noWrap/>
            <w:hideMark/>
          </w:tcPr>
          <w:p w14:paraId="10CDA955"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3</w:t>
            </w:r>
          </w:p>
        </w:tc>
        <w:tc>
          <w:tcPr>
            <w:tcW w:w="1418" w:type="dxa"/>
            <w:shd w:val="clear" w:color="auto" w:fill="auto"/>
            <w:noWrap/>
            <w:hideMark/>
          </w:tcPr>
          <w:p w14:paraId="3CE5E0E5"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2</w:t>
            </w:r>
          </w:p>
        </w:tc>
      </w:tr>
      <w:tr w:rsidR="004B7877" w:rsidRPr="00403DDD" w14:paraId="332F8DD8" w14:textId="77777777" w:rsidTr="00022B5A">
        <w:trPr>
          <w:trHeight w:val="227"/>
          <w:jc w:val="center"/>
        </w:trPr>
        <w:tc>
          <w:tcPr>
            <w:tcW w:w="2138" w:type="dxa"/>
            <w:shd w:val="clear" w:color="auto" w:fill="auto"/>
            <w:noWrap/>
            <w:hideMark/>
          </w:tcPr>
          <w:p w14:paraId="210DF37D"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Australia</w:t>
            </w:r>
          </w:p>
        </w:tc>
        <w:tc>
          <w:tcPr>
            <w:tcW w:w="1458" w:type="dxa"/>
            <w:shd w:val="clear" w:color="auto" w:fill="auto"/>
            <w:noWrap/>
            <w:hideMark/>
          </w:tcPr>
          <w:p w14:paraId="2F42BD9B"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3</w:t>
            </w:r>
          </w:p>
        </w:tc>
        <w:tc>
          <w:tcPr>
            <w:tcW w:w="1418" w:type="dxa"/>
            <w:shd w:val="clear" w:color="auto" w:fill="auto"/>
            <w:noWrap/>
            <w:hideMark/>
          </w:tcPr>
          <w:p w14:paraId="2E70A9D1"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0</w:t>
            </w:r>
          </w:p>
        </w:tc>
      </w:tr>
      <w:tr w:rsidR="004B7877" w:rsidRPr="00403DDD" w14:paraId="65678B52" w14:textId="77777777" w:rsidTr="00022B5A">
        <w:trPr>
          <w:trHeight w:val="227"/>
          <w:jc w:val="center"/>
        </w:trPr>
        <w:tc>
          <w:tcPr>
            <w:tcW w:w="2138" w:type="dxa"/>
            <w:shd w:val="clear" w:color="auto" w:fill="auto"/>
            <w:noWrap/>
            <w:hideMark/>
          </w:tcPr>
          <w:p w14:paraId="426165EB"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Bahrain</w:t>
            </w:r>
          </w:p>
        </w:tc>
        <w:tc>
          <w:tcPr>
            <w:tcW w:w="1458" w:type="dxa"/>
            <w:shd w:val="clear" w:color="auto" w:fill="auto"/>
            <w:noWrap/>
            <w:hideMark/>
          </w:tcPr>
          <w:p w14:paraId="2D8FC908"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c>
          <w:tcPr>
            <w:tcW w:w="1418" w:type="dxa"/>
            <w:shd w:val="clear" w:color="auto" w:fill="auto"/>
            <w:noWrap/>
            <w:hideMark/>
          </w:tcPr>
          <w:p w14:paraId="001FF786"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4FE698A8" w14:textId="77777777" w:rsidTr="00022B5A">
        <w:trPr>
          <w:trHeight w:val="227"/>
          <w:jc w:val="center"/>
        </w:trPr>
        <w:tc>
          <w:tcPr>
            <w:tcW w:w="2138" w:type="dxa"/>
            <w:shd w:val="clear" w:color="auto" w:fill="auto"/>
            <w:noWrap/>
            <w:hideMark/>
          </w:tcPr>
          <w:p w14:paraId="5058B91B"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Botswana</w:t>
            </w:r>
          </w:p>
        </w:tc>
        <w:tc>
          <w:tcPr>
            <w:tcW w:w="1458" w:type="dxa"/>
            <w:shd w:val="clear" w:color="auto" w:fill="auto"/>
            <w:noWrap/>
            <w:hideMark/>
          </w:tcPr>
          <w:p w14:paraId="76C233BF"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c>
          <w:tcPr>
            <w:tcW w:w="1418" w:type="dxa"/>
            <w:shd w:val="clear" w:color="auto" w:fill="auto"/>
            <w:noWrap/>
            <w:hideMark/>
          </w:tcPr>
          <w:p w14:paraId="134818A8"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0</w:t>
            </w:r>
          </w:p>
        </w:tc>
      </w:tr>
      <w:tr w:rsidR="004B7877" w:rsidRPr="00403DDD" w14:paraId="3174CD92" w14:textId="77777777" w:rsidTr="00022B5A">
        <w:trPr>
          <w:trHeight w:val="227"/>
          <w:jc w:val="center"/>
        </w:trPr>
        <w:tc>
          <w:tcPr>
            <w:tcW w:w="2138" w:type="dxa"/>
            <w:shd w:val="clear" w:color="auto" w:fill="auto"/>
            <w:noWrap/>
            <w:hideMark/>
          </w:tcPr>
          <w:p w14:paraId="5C7B44A3"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Chile</w:t>
            </w:r>
          </w:p>
        </w:tc>
        <w:tc>
          <w:tcPr>
            <w:tcW w:w="1458" w:type="dxa"/>
            <w:shd w:val="clear" w:color="auto" w:fill="auto"/>
            <w:noWrap/>
            <w:hideMark/>
          </w:tcPr>
          <w:p w14:paraId="000518BB"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22</w:t>
            </w:r>
          </w:p>
        </w:tc>
        <w:tc>
          <w:tcPr>
            <w:tcW w:w="1418" w:type="dxa"/>
            <w:shd w:val="clear" w:color="auto" w:fill="auto"/>
            <w:noWrap/>
            <w:hideMark/>
          </w:tcPr>
          <w:p w14:paraId="5E92668B"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9</w:t>
            </w:r>
          </w:p>
        </w:tc>
      </w:tr>
      <w:tr w:rsidR="004B7877" w:rsidRPr="00403DDD" w14:paraId="14D01F4B" w14:textId="77777777" w:rsidTr="00022B5A">
        <w:trPr>
          <w:trHeight w:val="227"/>
          <w:jc w:val="center"/>
        </w:trPr>
        <w:tc>
          <w:tcPr>
            <w:tcW w:w="2138" w:type="dxa"/>
            <w:shd w:val="clear" w:color="auto" w:fill="auto"/>
            <w:noWrap/>
            <w:hideMark/>
          </w:tcPr>
          <w:p w14:paraId="68FF3107"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Finland</w:t>
            </w:r>
          </w:p>
        </w:tc>
        <w:tc>
          <w:tcPr>
            <w:tcW w:w="1458" w:type="dxa"/>
            <w:shd w:val="clear" w:color="auto" w:fill="auto"/>
            <w:noWrap/>
            <w:hideMark/>
          </w:tcPr>
          <w:p w14:paraId="2108D554"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c>
          <w:tcPr>
            <w:tcW w:w="1418" w:type="dxa"/>
            <w:shd w:val="clear" w:color="auto" w:fill="auto"/>
            <w:noWrap/>
            <w:hideMark/>
          </w:tcPr>
          <w:p w14:paraId="6AECADB0"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0</w:t>
            </w:r>
          </w:p>
        </w:tc>
      </w:tr>
      <w:tr w:rsidR="004B7877" w:rsidRPr="00403DDD" w14:paraId="13A6D332" w14:textId="77777777" w:rsidTr="00022B5A">
        <w:trPr>
          <w:trHeight w:val="227"/>
          <w:jc w:val="center"/>
        </w:trPr>
        <w:tc>
          <w:tcPr>
            <w:tcW w:w="2138" w:type="dxa"/>
            <w:shd w:val="clear" w:color="auto" w:fill="auto"/>
            <w:noWrap/>
            <w:hideMark/>
          </w:tcPr>
          <w:p w14:paraId="0F4D3885"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Germany</w:t>
            </w:r>
          </w:p>
        </w:tc>
        <w:tc>
          <w:tcPr>
            <w:tcW w:w="1458" w:type="dxa"/>
            <w:shd w:val="clear" w:color="auto" w:fill="auto"/>
            <w:noWrap/>
            <w:hideMark/>
          </w:tcPr>
          <w:p w14:paraId="207E099B"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c>
          <w:tcPr>
            <w:tcW w:w="1418" w:type="dxa"/>
            <w:shd w:val="clear" w:color="auto" w:fill="auto"/>
            <w:noWrap/>
            <w:hideMark/>
          </w:tcPr>
          <w:p w14:paraId="1E433722"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2FA6D4AA" w14:textId="77777777" w:rsidTr="00022B5A">
        <w:trPr>
          <w:trHeight w:val="227"/>
          <w:jc w:val="center"/>
        </w:trPr>
        <w:tc>
          <w:tcPr>
            <w:tcW w:w="2138" w:type="dxa"/>
            <w:shd w:val="clear" w:color="auto" w:fill="auto"/>
            <w:noWrap/>
            <w:hideMark/>
          </w:tcPr>
          <w:p w14:paraId="0200CF5A"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Guyana</w:t>
            </w:r>
          </w:p>
        </w:tc>
        <w:tc>
          <w:tcPr>
            <w:tcW w:w="1458" w:type="dxa"/>
            <w:shd w:val="clear" w:color="auto" w:fill="auto"/>
            <w:noWrap/>
            <w:hideMark/>
          </w:tcPr>
          <w:p w14:paraId="741F6D49"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c>
          <w:tcPr>
            <w:tcW w:w="1418" w:type="dxa"/>
            <w:shd w:val="clear" w:color="auto" w:fill="auto"/>
            <w:noWrap/>
            <w:hideMark/>
          </w:tcPr>
          <w:p w14:paraId="74B06F32"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0</w:t>
            </w:r>
          </w:p>
        </w:tc>
      </w:tr>
      <w:tr w:rsidR="004B7877" w:rsidRPr="00403DDD" w14:paraId="777362E0" w14:textId="77777777" w:rsidTr="00022B5A">
        <w:trPr>
          <w:trHeight w:val="227"/>
          <w:jc w:val="center"/>
        </w:trPr>
        <w:tc>
          <w:tcPr>
            <w:tcW w:w="2138" w:type="dxa"/>
            <w:shd w:val="clear" w:color="auto" w:fill="auto"/>
            <w:noWrap/>
            <w:hideMark/>
          </w:tcPr>
          <w:p w14:paraId="2E394F35"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Ireland</w:t>
            </w:r>
          </w:p>
        </w:tc>
        <w:tc>
          <w:tcPr>
            <w:tcW w:w="1458" w:type="dxa"/>
            <w:shd w:val="clear" w:color="auto" w:fill="auto"/>
            <w:noWrap/>
            <w:hideMark/>
          </w:tcPr>
          <w:p w14:paraId="67A068BC"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0</w:t>
            </w:r>
          </w:p>
        </w:tc>
        <w:tc>
          <w:tcPr>
            <w:tcW w:w="1418" w:type="dxa"/>
            <w:shd w:val="clear" w:color="auto" w:fill="auto"/>
            <w:noWrap/>
            <w:hideMark/>
          </w:tcPr>
          <w:p w14:paraId="0FDEF540"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2</w:t>
            </w:r>
          </w:p>
        </w:tc>
      </w:tr>
      <w:tr w:rsidR="004B7877" w:rsidRPr="00403DDD" w14:paraId="3B97569C" w14:textId="77777777" w:rsidTr="00022B5A">
        <w:trPr>
          <w:trHeight w:val="227"/>
          <w:jc w:val="center"/>
        </w:trPr>
        <w:tc>
          <w:tcPr>
            <w:tcW w:w="2138" w:type="dxa"/>
            <w:shd w:val="clear" w:color="auto" w:fill="auto"/>
            <w:noWrap/>
            <w:hideMark/>
          </w:tcPr>
          <w:p w14:paraId="20A52848"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Japan</w:t>
            </w:r>
          </w:p>
        </w:tc>
        <w:tc>
          <w:tcPr>
            <w:tcW w:w="1458" w:type="dxa"/>
            <w:shd w:val="clear" w:color="auto" w:fill="auto"/>
            <w:noWrap/>
            <w:hideMark/>
          </w:tcPr>
          <w:p w14:paraId="7B072433"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c>
          <w:tcPr>
            <w:tcW w:w="1418" w:type="dxa"/>
            <w:shd w:val="clear" w:color="auto" w:fill="auto"/>
            <w:noWrap/>
            <w:hideMark/>
          </w:tcPr>
          <w:p w14:paraId="5C04B4C2"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0</w:t>
            </w:r>
          </w:p>
        </w:tc>
      </w:tr>
      <w:tr w:rsidR="004B7877" w:rsidRPr="00403DDD" w14:paraId="1F9422D3" w14:textId="77777777" w:rsidTr="00022B5A">
        <w:trPr>
          <w:trHeight w:val="227"/>
          <w:jc w:val="center"/>
        </w:trPr>
        <w:tc>
          <w:tcPr>
            <w:tcW w:w="2138" w:type="dxa"/>
            <w:shd w:val="clear" w:color="auto" w:fill="auto"/>
            <w:noWrap/>
            <w:hideMark/>
          </w:tcPr>
          <w:p w14:paraId="37E27A3C"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New Zealand</w:t>
            </w:r>
          </w:p>
        </w:tc>
        <w:tc>
          <w:tcPr>
            <w:tcW w:w="1458" w:type="dxa"/>
            <w:shd w:val="clear" w:color="auto" w:fill="auto"/>
            <w:noWrap/>
            <w:hideMark/>
          </w:tcPr>
          <w:p w14:paraId="0678284B"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5</w:t>
            </w:r>
          </w:p>
        </w:tc>
        <w:tc>
          <w:tcPr>
            <w:tcW w:w="1418" w:type="dxa"/>
            <w:shd w:val="clear" w:color="auto" w:fill="auto"/>
            <w:noWrap/>
            <w:hideMark/>
          </w:tcPr>
          <w:p w14:paraId="4AAE6637"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0</w:t>
            </w:r>
          </w:p>
        </w:tc>
      </w:tr>
      <w:tr w:rsidR="004B7877" w:rsidRPr="00403DDD" w14:paraId="4D9D0662" w14:textId="77777777" w:rsidTr="00022B5A">
        <w:trPr>
          <w:trHeight w:val="227"/>
          <w:jc w:val="center"/>
        </w:trPr>
        <w:tc>
          <w:tcPr>
            <w:tcW w:w="2138" w:type="dxa"/>
            <w:shd w:val="clear" w:color="auto" w:fill="auto"/>
            <w:noWrap/>
            <w:hideMark/>
          </w:tcPr>
          <w:p w14:paraId="1108C023"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Not indicated</w:t>
            </w:r>
          </w:p>
        </w:tc>
        <w:tc>
          <w:tcPr>
            <w:tcW w:w="1458" w:type="dxa"/>
            <w:shd w:val="clear" w:color="auto" w:fill="auto"/>
            <w:noWrap/>
            <w:hideMark/>
          </w:tcPr>
          <w:p w14:paraId="17BFBD22"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0</w:t>
            </w:r>
          </w:p>
        </w:tc>
        <w:tc>
          <w:tcPr>
            <w:tcW w:w="1418" w:type="dxa"/>
            <w:shd w:val="clear" w:color="auto" w:fill="auto"/>
            <w:noWrap/>
            <w:hideMark/>
          </w:tcPr>
          <w:p w14:paraId="31C78098"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0F9DD596" w14:textId="77777777" w:rsidTr="00022B5A">
        <w:trPr>
          <w:trHeight w:val="227"/>
          <w:jc w:val="center"/>
        </w:trPr>
        <w:tc>
          <w:tcPr>
            <w:tcW w:w="2138" w:type="dxa"/>
            <w:shd w:val="clear" w:color="auto" w:fill="auto"/>
            <w:noWrap/>
            <w:hideMark/>
          </w:tcPr>
          <w:p w14:paraId="1C0ABC2A"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lastRenderedPageBreak/>
              <w:t>Paraguay</w:t>
            </w:r>
          </w:p>
        </w:tc>
        <w:tc>
          <w:tcPr>
            <w:tcW w:w="1458" w:type="dxa"/>
            <w:shd w:val="clear" w:color="auto" w:fill="auto"/>
            <w:noWrap/>
            <w:hideMark/>
          </w:tcPr>
          <w:p w14:paraId="62E15393"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c>
          <w:tcPr>
            <w:tcW w:w="1418" w:type="dxa"/>
            <w:shd w:val="clear" w:color="auto" w:fill="auto"/>
            <w:noWrap/>
            <w:hideMark/>
          </w:tcPr>
          <w:p w14:paraId="795010B5"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0</w:t>
            </w:r>
          </w:p>
        </w:tc>
      </w:tr>
      <w:tr w:rsidR="004B7877" w:rsidRPr="00403DDD" w14:paraId="4314F709" w14:textId="77777777" w:rsidTr="00022B5A">
        <w:trPr>
          <w:trHeight w:val="227"/>
          <w:jc w:val="center"/>
        </w:trPr>
        <w:tc>
          <w:tcPr>
            <w:tcW w:w="2138" w:type="dxa"/>
            <w:shd w:val="clear" w:color="auto" w:fill="auto"/>
            <w:noWrap/>
            <w:hideMark/>
          </w:tcPr>
          <w:p w14:paraId="35178946"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Peru</w:t>
            </w:r>
          </w:p>
        </w:tc>
        <w:tc>
          <w:tcPr>
            <w:tcW w:w="1458" w:type="dxa"/>
            <w:shd w:val="clear" w:color="auto" w:fill="auto"/>
            <w:noWrap/>
            <w:hideMark/>
          </w:tcPr>
          <w:p w14:paraId="62FA1B98"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c>
          <w:tcPr>
            <w:tcW w:w="1418" w:type="dxa"/>
            <w:shd w:val="clear" w:color="auto" w:fill="auto"/>
            <w:noWrap/>
            <w:hideMark/>
          </w:tcPr>
          <w:p w14:paraId="300175E7"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655619AB" w14:textId="77777777" w:rsidTr="00022B5A">
        <w:trPr>
          <w:trHeight w:val="227"/>
          <w:jc w:val="center"/>
        </w:trPr>
        <w:tc>
          <w:tcPr>
            <w:tcW w:w="2138" w:type="dxa"/>
            <w:shd w:val="clear" w:color="auto" w:fill="auto"/>
            <w:noWrap/>
            <w:hideMark/>
          </w:tcPr>
          <w:p w14:paraId="1655DF20"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Saint Helena</w:t>
            </w:r>
          </w:p>
        </w:tc>
        <w:tc>
          <w:tcPr>
            <w:tcW w:w="1458" w:type="dxa"/>
            <w:shd w:val="clear" w:color="auto" w:fill="auto"/>
            <w:noWrap/>
            <w:hideMark/>
          </w:tcPr>
          <w:p w14:paraId="775D93B5"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7</w:t>
            </w:r>
          </w:p>
        </w:tc>
        <w:tc>
          <w:tcPr>
            <w:tcW w:w="1418" w:type="dxa"/>
            <w:shd w:val="clear" w:color="auto" w:fill="auto"/>
            <w:noWrap/>
            <w:hideMark/>
          </w:tcPr>
          <w:p w14:paraId="5BF872B9"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3</w:t>
            </w:r>
          </w:p>
        </w:tc>
      </w:tr>
      <w:tr w:rsidR="004B7877" w:rsidRPr="00403DDD" w14:paraId="1FD9189A" w14:textId="77777777" w:rsidTr="00022B5A">
        <w:trPr>
          <w:trHeight w:val="227"/>
          <w:jc w:val="center"/>
        </w:trPr>
        <w:tc>
          <w:tcPr>
            <w:tcW w:w="2138" w:type="dxa"/>
            <w:shd w:val="clear" w:color="auto" w:fill="auto"/>
            <w:noWrap/>
            <w:hideMark/>
          </w:tcPr>
          <w:p w14:paraId="332395A1"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South Africa</w:t>
            </w:r>
          </w:p>
        </w:tc>
        <w:tc>
          <w:tcPr>
            <w:tcW w:w="1458" w:type="dxa"/>
            <w:shd w:val="clear" w:color="auto" w:fill="auto"/>
            <w:noWrap/>
            <w:hideMark/>
          </w:tcPr>
          <w:p w14:paraId="77301987"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2</w:t>
            </w:r>
          </w:p>
        </w:tc>
        <w:tc>
          <w:tcPr>
            <w:tcW w:w="1418" w:type="dxa"/>
            <w:shd w:val="clear" w:color="auto" w:fill="auto"/>
            <w:noWrap/>
            <w:hideMark/>
          </w:tcPr>
          <w:p w14:paraId="0B503A4B"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0</w:t>
            </w:r>
          </w:p>
        </w:tc>
      </w:tr>
      <w:tr w:rsidR="004B7877" w:rsidRPr="00403DDD" w14:paraId="0BAD9E7C" w14:textId="77777777" w:rsidTr="00022B5A">
        <w:trPr>
          <w:trHeight w:val="227"/>
          <w:jc w:val="center"/>
        </w:trPr>
        <w:tc>
          <w:tcPr>
            <w:tcW w:w="2138" w:type="dxa"/>
            <w:shd w:val="clear" w:color="auto" w:fill="auto"/>
            <w:noWrap/>
            <w:hideMark/>
          </w:tcPr>
          <w:p w14:paraId="66919F1D"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Trinidad</w:t>
            </w:r>
          </w:p>
        </w:tc>
        <w:tc>
          <w:tcPr>
            <w:tcW w:w="1458" w:type="dxa"/>
            <w:shd w:val="clear" w:color="auto" w:fill="auto"/>
            <w:noWrap/>
            <w:hideMark/>
          </w:tcPr>
          <w:p w14:paraId="7B920D33"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0</w:t>
            </w:r>
          </w:p>
        </w:tc>
        <w:tc>
          <w:tcPr>
            <w:tcW w:w="1418" w:type="dxa"/>
            <w:shd w:val="clear" w:color="auto" w:fill="auto"/>
            <w:noWrap/>
            <w:hideMark/>
          </w:tcPr>
          <w:p w14:paraId="2D114C6C"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3318AFBD" w14:textId="77777777" w:rsidTr="00022B5A">
        <w:trPr>
          <w:trHeight w:val="227"/>
          <w:jc w:val="center"/>
        </w:trPr>
        <w:tc>
          <w:tcPr>
            <w:tcW w:w="2138" w:type="dxa"/>
            <w:shd w:val="clear" w:color="auto" w:fill="auto"/>
            <w:noWrap/>
            <w:hideMark/>
          </w:tcPr>
          <w:p w14:paraId="1EA5A6F5"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Uruguay</w:t>
            </w:r>
          </w:p>
        </w:tc>
        <w:tc>
          <w:tcPr>
            <w:tcW w:w="1458" w:type="dxa"/>
            <w:shd w:val="clear" w:color="auto" w:fill="auto"/>
            <w:noWrap/>
            <w:hideMark/>
          </w:tcPr>
          <w:p w14:paraId="5402C96A"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c>
          <w:tcPr>
            <w:tcW w:w="1418" w:type="dxa"/>
            <w:shd w:val="clear" w:color="auto" w:fill="auto"/>
            <w:noWrap/>
            <w:hideMark/>
          </w:tcPr>
          <w:p w14:paraId="09F5BB22"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1A339F2B" w14:textId="77777777" w:rsidTr="00022B5A">
        <w:trPr>
          <w:trHeight w:val="227"/>
          <w:jc w:val="center"/>
        </w:trPr>
        <w:tc>
          <w:tcPr>
            <w:tcW w:w="2138" w:type="dxa"/>
            <w:shd w:val="clear" w:color="auto" w:fill="auto"/>
            <w:noWrap/>
            <w:hideMark/>
          </w:tcPr>
          <w:p w14:paraId="551ABBD4" w14:textId="77777777" w:rsidR="004B7877" w:rsidRPr="00403DDD" w:rsidRDefault="004B7877" w:rsidP="00022B5A">
            <w:pPr>
              <w:spacing w:after="0" w:line="240" w:lineRule="auto"/>
              <w:rPr>
                <w:rFonts w:ascii="Times New Roman" w:hAnsi="Times New Roman"/>
                <w:sz w:val="20"/>
                <w:szCs w:val="20"/>
              </w:rPr>
            </w:pPr>
            <w:r w:rsidRPr="00403DDD">
              <w:rPr>
                <w:rFonts w:ascii="Times New Roman" w:hAnsi="Times New Roman"/>
                <w:sz w:val="20"/>
                <w:szCs w:val="20"/>
              </w:rPr>
              <w:t>Zimbabwe</w:t>
            </w:r>
          </w:p>
        </w:tc>
        <w:tc>
          <w:tcPr>
            <w:tcW w:w="1458" w:type="dxa"/>
            <w:shd w:val="clear" w:color="auto" w:fill="auto"/>
            <w:noWrap/>
            <w:hideMark/>
          </w:tcPr>
          <w:p w14:paraId="7DA48981"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9</w:t>
            </w:r>
          </w:p>
        </w:tc>
        <w:tc>
          <w:tcPr>
            <w:tcW w:w="1418" w:type="dxa"/>
            <w:shd w:val="clear" w:color="auto" w:fill="auto"/>
            <w:noWrap/>
            <w:hideMark/>
          </w:tcPr>
          <w:p w14:paraId="2C3C23BC" w14:textId="77777777" w:rsidR="004B7877" w:rsidRPr="00403DDD" w:rsidRDefault="004B7877" w:rsidP="00022B5A">
            <w:pPr>
              <w:spacing w:after="0" w:line="240" w:lineRule="auto"/>
              <w:jc w:val="right"/>
              <w:rPr>
                <w:rFonts w:ascii="Times New Roman" w:hAnsi="Times New Roman"/>
                <w:sz w:val="20"/>
                <w:szCs w:val="20"/>
              </w:rPr>
            </w:pPr>
            <w:r w:rsidRPr="00403DDD">
              <w:rPr>
                <w:rFonts w:ascii="Times New Roman" w:hAnsi="Times New Roman"/>
                <w:sz w:val="20"/>
                <w:szCs w:val="20"/>
              </w:rPr>
              <w:t>1</w:t>
            </w:r>
          </w:p>
        </w:tc>
      </w:tr>
      <w:tr w:rsidR="004B7877" w:rsidRPr="00403DDD" w14:paraId="783A49AC" w14:textId="77777777" w:rsidTr="00022B5A">
        <w:trPr>
          <w:trHeight w:val="227"/>
          <w:jc w:val="center"/>
        </w:trPr>
        <w:tc>
          <w:tcPr>
            <w:tcW w:w="2138" w:type="dxa"/>
            <w:shd w:val="clear" w:color="auto" w:fill="auto"/>
            <w:noWrap/>
            <w:vAlign w:val="center"/>
            <w:hideMark/>
          </w:tcPr>
          <w:p w14:paraId="496DED1E" w14:textId="77777777" w:rsidR="004B7877" w:rsidRPr="00403DDD" w:rsidRDefault="004B7877" w:rsidP="00022B5A">
            <w:pPr>
              <w:spacing w:after="0" w:line="240" w:lineRule="auto"/>
              <w:rPr>
                <w:rFonts w:ascii="Times New Roman" w:eastAsia="Times New Roman" w:hAnsi="Times New Roman"/>
                <w:b/>
                <w:color w:val="000000"/>
                <w:sz w:val="20"/>
                <w:szCs w:val="20"/>
              </w:rPr>
            </w:pPr>
            <w:r w:rsidRPr="00403DDD">
              <w:rPr>
                <w:rFonts w:ascii="Times New Roman" w:eastAsia="Times New Roman" w:hAnsi="Times New Roman"/>
                <w:b/>
                <w:color w:val="000000"/>
                <w:sz w:val="20"/>
                <w:szCs w:val="20"/>
              </w:rPr>
              <w:t>Total</w:t>
            </w:r>
          </w:p>
        </w:tc>
        <w:tc>
          <w:tcPr>
            <w:tcW w:w="1458" w:type="dxa"/>
            <w:shd w:val="clear" w:color="auto" w:fill="auto"/>
            <w:noWrap/>
            <w:vAlign w:val="center"/>
            <w:hideMark/>
          </w:tcPr>
          <w:p w14:paraId="192E7017" w14:textId="77777777" w:rsidR="004B7877" w:rsidRPr="00403DDD" w:rsidRDefault="004B7877" w:rsidP="00022B5A">
            <w:pPr>
              <w:spacing w:after="0" w:line="240" w:lineRule="auto"/>
              <w:jc w:val="right"/>
              <w:rPr>
                <w:rFonts w:ascii="Times New Roman" w:eastAsia="Times New Roman" w:hAnsi="Times New Roman"/>
                <w:b/>
                <w:color w:val="000000"/>
                <w:sz w:val="20"/>
                <w:szCs w:val="20"/>
              </w:rPr>
            </w:pPr>
            <w:r w:rsidRPr="00403DDD">
              <w:rPr>
                <w:rFonts w:ascii="Times New Roman" w:eastAsia="Times New Roman" w:hAnsi="Times New Roman"/>
                <w:b/>
                <w:color w:val="000000"/>
                <w:sz w:val="20"/>
                <w:szCs w:val="20"/>
              </w:rPr>
              <w:t>64</w:t>
            </w:r>
          </w:p>
        </w:tc>
        <w:tc>
          <w:tcPr>
            <w:tcW w:w="1418" w:type="dxa"/>
            <w:shd w:val="clear" w:color="auto" w:fill="auto"/>
            <w:noWrap/>
            <w:vAlign w:val="center"/>
            <w:hideMark/>
          </w:tcPr>
          <w:p w14:paraId="258EF42E" w14:textId="77777777" w:rsidR="004B7877" w:rsidRPr="00403DDD" w:rsidRDefault="004B7877" w:rsidP="00022B5A">
            <w:pPr>
              <w:spacing w:after="0" w:line="240" w:lineRule="auto"/>
              <w:jc w:val="right"/>
              <w:rPr>
                <w:rFonts w:ascii="Times New Roman" w:eastAsia="Times New Roman" w:hAnsi="Times New Roman"/>
                <w:b/>
                <w:color w:val="000000"/>
                <w:sz w:val="20"/>
                <w:szCs w:val="20"/>
              </w:rPr>
            </w:pPr>
            <w:r w:rsidRPr="00403DDD">
              <w:rPr>
                <w:rFonts w:ascii="Times New Roman" w:eastAsia="Times New Roman" w:hAnsi="Times New Roman"/>
                <w:b/>
                <w:color w:val="000000"/>
                <w:sz w:val="20"/>
                <w:szCs w:val="20"/>
              </w:rPr>
              <w:t>26</w:t>
            </w:r>
          </w:p>
        </w:tc>
      </w:tr>
    </w:tbl>
    <w:p w14:paraId="6F2937D4" w14:textId="77777777" w:rsidR="004B7877" w:rsidRPr="00BC544F" w:rsidRDefault="004B7877" w:rsidP="004B7877">
      <w:pPr>
        <w:autoSpaceDE w:val="0"/>
        <w:autoSpaceDN w:val="0"/>
        <w:adjustRightInd w:val="0"/>
        <w:spacing w:after="0" w:line="240" w:lineRule="auto"/>
        <w:jc w:val="both"/>
        <w:rPr>
          <w:rFonts w:ascii="Times New Roman" w:hAnsi="Times New Roman"/>
          <w:sz w:val="20"/>
          <w:szCs w:val="20"/>
        </w:rPr>
      </w:pPr>
    </w:p>
    <w:p w14:paraId="1B4FB308" w14:textId="77777777" w:rsidR="004B7877" w:rsidRPr="003F6025" w:rsidRDefault="004B7877" w:rsidP="004A7D89">
      <w:pPr>
        <w:pStyle w:val="SingleTxtG"/>
        <w:rPr>
          <w:rFonts w:ascii="Times New Roman" w:hAnsi="Times New Roman"/>
          <w:sz w:val="20"/>
          <w:szCs w:val="20"/>
        </w:rPr>
      </w:pPr>
      <w:r w:rsidRPr="00BC544F">
        <w:rPr>
          <w:rFonts w:ascii="Times New Roman" w:hAnsi="Times New Roman"/>
          <w:sz w:val="20"/>
          <w:szCs w:val="20"/>
        </w:rPr>
        <w:t xml:space="preserve">There are twenty-two full-time police officers in the Royal Falkland Islands Police; five as the management team, three </w:t>
      </w:r>
      <w:r w:rsidRPr="004A7D89">
        <w:rPr>
          <w:rFonts w:ascii="Times New Roman" w:hAnsi="Times New Roman" w:cs="Times New Roman"/>
          <w:sz w:val="20"/>
          <w:szCs w:val="20"/>
        </w:rPr>
        <w:t>detectives</w:t>
      </w:r>
      <w:r w:rsidRPr="00BC544F">
        <w:rPr>
          <w:rFonts w:ascii="Times New Roman" w:hAnsi="Times New Roman"/>
          <w:sz w:val="20"/>
          <w:szCs w:val="20"/>
        </w:rPr>
        <w:t xml:space="preserve"> and fourteen engaged in uniform patrol duties. Two of the officers are Falkland Islanders by birth, both of whom have Falkland Islands Status. </w:t>
      </w:r>
      <w:proofErr w:type="gramStart"/>
      <w:r w:rsidRPr="00BC544F">
        <w:rPr>
          <w:rFonts w:ascii="Times New Roman" w:hAnsi="Times New Roman"/>
          <w:sz w:val="20"/>
          <w:szCs w:val="20"/>
        </w:rPr>
        <w:t>All of</w:t>
      </w:r>
      <w:proofErr w:type="gramEnd"/>
      <w:r w:rsidRPr="00BC544F">
        <w:rPr>
          <w:rFonts w:ascii="Times New Roman" w:hAnsi="Times New Roman"/>
          <w:sz w:val="20"/>
          <w:szCs w:val="20"/>
        </w:rPr>
        <w:t xml:space="preserve"> the remaining officers are from the United Kingdom.</w:t>
      </w:r>
    </w:p>
    <w:p w14:paraId="5B940CDA" w14:textId="77777777" w:rsidR="004B7877" w:rsidRDefault="004B7877" w:rsidP="004A7D89">
      <w:pPr>
        <w:pStyle w:val="SingleTxtG"/>
        <w:rPr>
          <w:rFonts w:ascii="Times New Roman" w:hAnsi="Times New Roman"/>
          <w:sz w:val="20"/>
          <w:szCs w:val="20"/>
        </w:rPr>
      </w:pPr>
      <w:r w:rsidRPr="00BC544F">
        <w:rPr>
          <w:rFonts w:ascii="Times New Roman" w:hAnsi="Times New Roman"/>
          <w:sz w:val="20"/>
          <w:szCs w:val="20"/>
        </w:rPr>
        <w:t>Racially discriminatory behaviour within the police service and in its day-to-day business with the Falklands Community constitutes a disciplinary offence under the Police Ordinance 2000. There have been no reports of racially discriminatory behaviour within or by the Police Service since the date of the last report in 2014. There have been five cases in the last five years where racial discrimination was an element of the offences disclosed during the investigation. Two cases were not pursued as the victim chose not to assist with the investigation; two cases were not pursued due to insufficient evidence, or it was determined not to be in the public interest to pursue a prosecution; and in the final case the offender was charged with the primary offence disclosed but was found not guilty at court.</w:t>
      </w:r>
    </w:p>
    <w:p w14:paraId="64DF02E5" w14:textId="2E6C7A10" w:rsidR="004B7877" w:rsidRPr="00694005" w:rsidRDefault="00694005" w:rsidP="00694005">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694005">
        <w:rPr>
          <w:rFonts w:ascii="Times New Roman" w:hAnsi="Times New Roman" w:cs="Times New Roman"/>
          <w:sz w:val="20"/>
          <w:szCs w:val="20"/>
        </w:rPr>
        <w:t>Gibraltar</w:t>
      </w:r>
    </w:p>
    <w:p w14:paraId="5A7F03AD" w14:textId="77777777" w:rsidR="004B7877" w:rsidRDefault="004B7877" w:rsidP="004A7D89">
      <w:pPr>
        <w:pStyle w:val="SingleTxtG"/>
        <w:rPr>
          <w:rFonts w:ascii="Times New Roman" w:hAnsi="Times New Roman"/>
          <w:sz w:val="20"/>
          <w:szCs w:val="20"/>
        </w:rPr>
      </w:pPr>
      <w:r>
        <w:rPr>
          <w:rFonts w:ascii="Times New Roman" w:hAnsi="Times New Roman"/>
          <w:sz w:val="20"/>
          <w:szCs w:val="20"/>
        </w:rPr>
        <w:t>T</w:t>
      </w:r>
      <w:r w:rsidRPr="003F6025">
        <w:rPr>
          <w:rFonts w:ascii="Times New Roman" w:hAnsi="Times New Roman"/>
          <w:sz w:val="20"/>
          <w:szCs w:val="20"/>
        </w:rPr>
        <w:t xml:space="preserve">he most recent </w:t>
      </w:r>
      <w:r>
        <w:rPr>
          <w:rFonts w:ascii="Times New Roman" w:hAnsi="Times New Roman"/>
          <w:sz w:val="20"/>
          <w:szCs w:val="20"/>
        </w:rPr>
        <w:t>data</w:t>
      </w:r>
      <w:r w:rsidRPr="003F6025">
        <w:rPr>
          <w:rFonts w:ascii="Times New Roman" w:hAnsi="Times New Roman"/>
          <w:sz w:val="20"/>
          <w:szCs w:val="20"/>
        </w:rPr>
        <w:t xml:space="preserve"> the Government of Gibraltar (GoG) have been able to provide is from their 2016 report,</w:t>
      </w:r>
      <w:r>
        <w:rPr>
          <w:rStyle w:val="FootnoteReference"/>
          <w:sz w:val="20"/>
          <w:szCs w:val="20"/>
        </w:rPr>
        <w:footnoteReference w:id="33"/>
      </w:r>
      <w:r w:rsidRPr="003F6025">
        <w:rPr>
          <w:rFonts w:ascii="Times New Roman" w:hAnsi="Times New Roman"/>
          <w:sz w:val="20"/>
          <w:szCs w:val="20"/>
        </w:rPr>
        <w:t xml:space="preserve"> </w:t>
      </w:r>
      <w:r w:rsidRPr="004A7D89">
        <w:rPr>
          <w:rFonts w:ascii="Times New Roman" w:hAnsi="Times New Roman" w:cs="Times New Roman"/>
          <w:sz w:val="20"/>
          <w:szCs w:val="20"/>
        </w:rPr>
        <w:t>where</w:t>
      </w:r>
      <w:r w:rsidRPr="003F6025">
        <w:rPr>
          <w:rFonts w:ascii="Times New Roman" w:hAnsi="Times New Roman"/>
          <w:sz w:val="20"/>
          <w:szCs w:val="20"/>
        </w:rPr>
        <w:t xml:space="preserve"> the breakdown of the civilian population composition is:  </w:t>
      </w:r>
    </w:p>
    <w:p w14:paraId="55BCE0AF" w14:textId="77777777" w:rsidR="004B7877" w:rsidRPr="003B466B" w:rsidRDefault="004B7877" w:rsidP="00694005">
      <w:pPr>
        <w:pStyle w:val="ListParagraph"/>
        <w:numPr>
          <w:ilvl w:val="1"/>
          <w:numId w:val="35"/>
        </w:numPr>
        <w:spacing w:after="0"/>
        <w:rPr>
          <w:rFonts w:ascii="Times New Roman" w:hAnsi="Times New Roman"/>
          <w:sz w:val="20"/>
          <w:szCs w:val="20"/>
        </w:rPr>
      </w:pPr>
      <w:r w:rsidRPr="003B466B">
        <w:rPr>
          <w:rFonts w:ascii="Times New Roman" w:hAnsi="Times New Roman"/>
          <w:sz w:val="20"/>
          <w:szCs w:val="20"/>
        </w:rPr>
        <w:t xml:space="preserve">Gibraltarian – 26,648 </w:t>
      </w:r>
    </w:p>
    <w:p w14:paraId="4A047570" w14:textId="77777777" w:rsidR="004B7877" w:rsidRPr="003B466B" w:rsidRDefault="004B7877" w:rsidP="00694005">
      <w:pPr>
        <w:pStyle w:val="ListParagraph"/>
        <w:numPr>
          <w:ilvl w:val="1"/>
          <w:numId w:val="35"/>
        </w:numPr>
        <w:spacing w:after="0"/>
        <w:rPr>
          <w:rFonts w:ascii="Times New Roman" w:hAnsi="Times New Roman"/>
          <w:sz w:val="20"/>
          <w:szCs w:val="20"/>
        </w:rPr>
      </w:pPr>
      <w:r w:rsidRPr="003B466B">
        <w:rPr>
          <w:rFonts w:ascii="Times New Roman" w:hAnsi="Times New Roman"/>
          <w:sz w:val="20"/>
          <w:szCs w:val="20"/>
        </w:rPr>
        <w:t xml:space="preserve">Other British – 5,210 </w:t>
      </w:r>
    </w:p>
    <w:p w14:paraId="281A17B1" w14:textId="6492AD39" w:rsidR="004B7877" w:rsidRDefault="004B7877" w:rsidP="00694005">
      <w:pPr>
        <w:pStyle w:val="ListParagraph"/>
        <w:numPr>
          <w:ilvl w:val="1"/>
          <w:numId w:val="35"/>
        </w:numPr>
        <w:spacing w:after="0"/>
        <w:rPr>
          <w:rFonts w:ascii="Times New Roman" w:hAnsi="Times New Roman"/>
          <w:sz w:val="20"/>
          <w:szCs w:val="20"/>
        </w:rPr>
      </w:pPr>
      <w:r w:rsidRPr="003B466B">
        <w:rPr>
          <w:rFonts w:ascii="Times New Roman" w:hAnsi="Times New Roman"/>
          <w:sz w:val="20"/>
          <w:szCs w:val="20"/>
        </w:rPr>
        <w:t xml:space="preserve">Other – 2,145 </w:t>
      </w:r>
    </w:p>
    <w:p w14:paraId="6A0C5765" w14:textId="77777777" w:rsidR="00694005" w:rsidRPr="003B466B" w:rsidRDefault="00694005" w:rsidP="00694005">
      <w:pPr>
        <w:pStyle w:val="ListParagraph"/>
        <w:numPr>
          <w:ilvl w:val="0"/>
          <w:numId w:val="0"/>
        </w:numPr>
        <w:spacing w:after="0"/>
        <w:ind w:left="1440"/>
        <w:rPr>
          <w:rFonts w:ascii="Times New Roman" w:hAnsi="Times New Roman"/>
          <w:sz w:val="20"/>
          <w:szCs w:val="20"/>
        </w:rPr>
      </w:pPr>
    </w:p>
    <w:p w14:paraId="0C0B9827" w14:textId="77777777" w:rsidR="004B7877" w:rsidRDefault="004B7877" w:rsidP="004A7D89">
      <w:pPr>
        <w:pStyle w:val="SingleTxtG"/>
        <w:rPr>
          <w:rFonts w:ascii="Times New Roman" w:hAnsi="Times New Roman"/>
          <w:sz w:val="20"/>
          <w:szCs w:val="20"/>
        </w:rPr>
      </w:pPr>
      <w:r w:rsidRPr="004A7D89">
        <w:rPr>
          <w:rFonts w:ascii="Times New Roman" w:hAnsi="Times New Roman" w:cs="Times New Roman"/>
          <w:sz w:val="20"/>
          <w:szCs w:val="20"/>
        </w:rPr>
        <w:t>Percentage</w:t>
      </w:r>
      <w:r w:rsidRPr="003B466B">
        <w:rPr>
          <w:rFonts w:ascii="Times New Roman" w:hAnsi="Times New Roman"/>
          <w:sz w:val="20"/>
          <w:szCs w:val="20"/>
        </w:rPr>
        <w:t xml:space="preserve"> of population under 15 and over 65 years of age (according to sex): (Table 2.05 - 2012 figures)</w:t>
      </w:r>
    </w:p>
    <w:p w14:paraId="33D8C225" w14:textId="77777777" w:rsidR="004B7877" w:rsidRPr="00F441A1" w:rsidRDefault="004B7877" w:rsidP="00694005">
      <w:pPr>
        <w:pStyle w:val="ListParagraph"/>
        <w:numPr>
          <w:ilvl w:val="1"/>
          <w:numId w:val="36"/>
        </w:numPr>
        <w:spacing w:after="0"/>
        <w:rPr>
          <w:rFonts w:ascii="Times New Roman" w:hAnsi="Times New Roman"/>
          <w:sz w:val="20"/>
          <w:szCs w:val="20"/>
        </w:rPr>
      </w:pPr>
      <w:r w:rsidRPr="00F441A1">
        <w:rPr>
          <w:rFonts w:ascii="Times New Roman" w:hAnsi="Times New Roman"/>
          <w:sz w:val="20"/>
          <w:szCs w:val="20"/>
        </w:rPr>
        <w:t xml:space="preserve">Males under 15- 2,999 </w:t>
      </w:r>
    </w:p>
    <w:p w14:paraId="1D9CE534" w14:textId="77777777" w:rsidR="004B7877" w:rsidRPr="00F441A1" w:rsidRDefault="004B7877" w:rsidP="00694005">
      <w:pPr>
        <w:pStyle w:val="ListParagraph"/>
        <w:numPr>
          <w:ilvl w:val="1"/>
          <w:numId w:val="36"/>
        </w:numPr>
        <w:spacing w:after="0"/>
        <w:rPr>
          <w:rFonts w:ascii="Times New Roman" w:hAnsi="Times New Roman"/>
          <w:sz w:val="20"/>
          <w:szCs w:val="20"/>
        </w:rPr>
      </w:pPr>
      <w:r w:rsidRPr="00F441A1">
        <w:rPr>
          <w:rFonts w:ascii="Times New Roman" w:hAnsi="Times New Roman"/>
          <w:sz w:val="20"/>
          <w:szCs w:val="20"/>
        </w:rPr>
        <w:t xml:space="preserve">Females under 15- 2,834 </w:t>
      </w:r>
    </w:p>
    <w:p w14:paraId="2711B49D" w14:textId="77777777" w:rsidR="004B7877" w:rsidRPr="00F441A1" w:rsidRDefault="004B7877" w:rsidP="00694005">
      <w:pPr>
        <w:pStyle w:val="ListParagraph"/>
        <w:numPr>
          <w:ilvl w:val="1"/>
          <w:numId w:val="36"/>
        </w:numPr>
        <w:spacing w:after="0"/>
        <w:rPr>
          <w:rFonts w:ascii="Times New Roman" w:hAnsi="Times New Roman"/>
          <w:sz w:val="20"/>
          <w:szCs w:val="20"/>
        </w:rPr>
      </w:pPr>
      <w:r w:rsidRPr="00F441A1">
        <w:rPr>
          <w:rFonts w:ascii="Times New Roman" w:hAnsi="Times New Roman"/>
          <w:sz w:val="20"/>
          <w:szCs w:val="20"/>
        </w:rPr>
        <w:t xml:space="preserve">Males over 65 -2,357 </w:t>
      </w:r>
    </w:p>
    <w:p w14:paraId="3DC13076" w14:textId="77777777" w:rsidR="00694005" w:rsidRDefault="004B7877" w:rsidP="00694005">
      <w:pPr>
        <w:pStyle w:val="ListParagraph"/>
        <w:numPr>
          <w:ilvl w:val="1"/>
          <w:numId w:val="36"/>
        </w:numPr>
        <w:spacing w:after="0"/>
        <w:rPr>
          <w:rFonts w:ascii="Times New Roman" w:hAnsi="Times New Roman"/>
          <w:sz w:val="20"/>
          <w:szCs w:val="20"/>
        </w:rPr>
      </w:pPr>
      <w:r w:rsidRPr="00F441A1">
        <w:rPr>
          <w:rFonts w:ascii="Times New Roman" w:hAnsi="Times New Roman"/>
          <w:sz w:val="20"/>
          <w:szCs w:val="20"/>
        </w:rPr>
        <w:t>Females over 65- 2,888</w:t>
      </w:r>
    </w:p>
    <w:p w14:paraId="6D4AB1C4" w14:textId="1A8D3ED8" w:rsidR="004B7877" w:rsidRPr="00F441A1" w:rsidRDefault="004B7877" w:rsidP="00694005">
      <w:pPr>
        <w:pStyle w:val="ListParagraph"/>
        <w:numPr>
          <w:ilvl w:val="0"/>
          <w:numId w:val="0"/>
        </w:numPr>
        <w:spacing w:after="0"/>
        <w:ind w:left="1440"/>
        <w:rPr>
          <w:rFonts w:ascii="Times New Roman" w:hAnsi="Times New Roman"/>
          <w:sz w:val="20"/>
          <w:szCs w:val="20"/>
        </w:rPr>
      </w:pPr>
    </w:p>
    <w:p w14:paraId="65929806" w14:textId="77777777" w:rsidR="004B7877" w:rsidRDefault="004B7877" w:rsidP="004A7D89">
      <w:pPr>
        <w:pStyle w:val="SingleTxtG"/>
        <w:rPr>
          <w:rFonts w:ascii="Times New Roman" w:hAnsi="Times New Roman"/>
          <w:sz w:val="20"/>
          <w:szCs w:val="20"/>
        </w:rPr>
      </w:pPr>
      <w:r w:rsidRPr="00F441A1">
        <w:rPr>
          <w:rFonts w:ascii="Times New Roman" w:hAnsi="Times New Roman"/>
          <w:sz w:val="20"/>
          <w:szCs w:val="20"/>
        </w:rPr>
        <w:t xml:space="preserve">2018 saw the enactment of the Extradition Act 2018. Under Section 19 of this Act, a person’s extradition is barred if the purpose of the request is to prosecute the person or punish them on account of their race, or if extradited that </w:t>
      </w:r>
      <w:r w:rsidRPr="004A7D89">
        <w:rPr>
          <w:rFonts w:ascii="Times New Roman" w:hAnsi="Times New Roman" w:cs="Times New Roman"/>
          <w:sz w:val="20"/>
          <w:szCs w:val="20"/>
        </w:rPr>
        <w:t>person</w:t>
      </w:r>
      <w:r w:rsidRPr="00F441A1">
        <w:rPr>
          <w:rFonts w:ascii="Times New Roman" w:hAnsi="Times New Roman"/>
          <w:sz w:val="20"/>
          <w:szCs w:val="20"/>
        </w:rPr>
        <w:t xml:space="preserve"> may be prejudiced at their trial, or punished, </w:t>
      </w:r>
      <w:proofErr w:type="gramStart"/>
      <w:r w:rsidRPr="00F441A1">
        <w:rPr>
          <w:rFonts w:ascii="Times New Roman" w:hAnsi="Times New Roman"/>
          <w:sz w:val="20"/>
          <w:szCs w:val="20"/>
        </w:rPr>
        <w:t>detained</w:t>
      </w:r>
      <w:proofErr w:type="gramEnd"/>
      <w:r w:rsidRPr="00F441A1">
        <w:rPr>
          <w:rFonts w:ascii="Times New Roman" w:hAnsi="Times New Roman"/>
          <w:sz w:val="20"/>
          <w:szCs w:val="20"/>
        </w:rPr>
        <w:t xml:space="preserve"> or restricted in their personal liberty by reason of their race.</w:t>
      </w:r>
      <w:r>
        <w:rPr>
          <w:rStyle w:val="FootnoteReference"/>
          <w:sz w:val="20"/>
          <w:szCs w:val="20"/>
        </w:rPr>
        <w:footnoteReference w:id="34"/>
      </w:r>
      <w:r w:rsidRPr="00F441A1">
        <w:rPr>
          <w:rFonts w:ascii="Times New Roman" w:hAnsi="Times New Roman"/>
          <w:sz w:val="20"/>
          <w:szCs w:val="20"/>
        </w:rPr>
        <w:t xml:space="preserve"> </w:t>
      </w:r>
    </w:p>
    <w:p w14:paraId="5E111024" w14:textId="0072B02A" w:rsidR="004B7877" w:rsidRDefault="004B7877" w:rsidP="00694005">
      <w:pPr>
        <w:spacing w:after="0"/>
        <w:ind w:left="153" w:firstLine="567"/>
        <w:rPr>
          <w:rFonts w:ascii="Times New Roman" w:hAnsi="Times New Roman"/>
          <w:b/>
          <w:sz w:val="20"/>
          <w:szCs w:val="20"/>
        </w:rPr>
      </w:pPr>
      <w:r w:rsidRPr="00694005">
        <w:rPr>
          <w:rFonts w:ascii="Times New Roman" w:hAnsi="Times New Roman"/>
          <w:b/>
          <w:sz w:val="20"/>
          <w:szCs w:val="20"/>
        </w:rPr>
        <w:t>Montserrat</w:t>
      </w:r>
    </w:p>
    <w:p w14:paraId="4ADCF254" w14:textId="77777777" w:rsidR="00694005" w:rsidRPr="00694005" w:rsidRDefault="00694005" w:rsidP="00694005">
      <w:pPr>
        <w:spacing w:after="0"/>
        <w:ind w:left="153" w:firstLine="567"/>
        <w:rPr>
          <w:rFonts w:ascii="Times New Roman" w:hAnsi="Times New Roman"/>
          <w:b/>
          <w:sz w:val="20"/>
          <w:szCs w:val="20"/>
        </w:rPr>
      </w:pPr>
    </w:p>
    <w:p w14:paraId="4FA50C5E" w14:textId="77777777" w:rsidR="004B7877" w:rsidRPr="00403DDD" w:rsidRDefault="004B7877" w:rsidP="004B7877">
      <w:pPr>
        <w:spacing w:after="0"/>
        <w:ind w:left="720"/>
        <w:rPr>
          <w:rFonts w:ascii="Times New Roman" w:hAnsi="Times New Roman"/>
          <w:sz w:val="20"/>
          <w:szCs w:val="20"/>
        </w:rPr>
      </w:pPr>
      <w:r w:rsidRPr="00403DDD">
        <w:rPr>
          <w:rFonts w:ascii="Times New Roman" w:hAnsi="Times New Roman"/>
          <w:sz w:val="20"/>
          <w:szCs w:val="20"/>
        </w:rPr>
        <w:t>Latest Montserrat Population statistics as measured in 2018</w:t>
      </w:r>
    </w:p>
    <w:tbl>
      <w:tblPr>
        <w:tblW w:w="7370" w:type="dxa"/>
        <w:tblInd w:w="1134" w:type="dxa"/>
        <w:tblLayout w:type="fixed"/>
        <w:tblCellMar>
          <w:left w:w="0" w:type="dxa"/>
          <w:right w:w="0" w:type="dxa"/>
        </w:tblCellMar>
        <w:tblLook w:val="04A0" w:firstRow="1" w:lastRow="0" w:firstColumn="1" w:lastColumn="0" w:noHBand="0" w:noVBand="1"/>
      </w:tblPr>
      <w:tblGrid>
        <w:gridCol w:w="3070"/>
        <w:gridCol w:w="2135"/>
        <w:gridCol w:w="2165"/>
      </w:tblGrid>
      <w:tr w:rsidR="00694005" w:rsidRPr="00694005" w14:paraId="08996F03" w14:textId="77777777" w:rsidTr="00694005">
        <w:trPr>
          <w:tblHeader/>
        </w:trPr>
        <w:tc>
          <w:tcPr>
            <w:tcW w:w="3070" w:type="dxa"/>
            <w:tcBorders>
              <w:top w:val="single" w:sz="4" w:space="0" w:color="auto"/>
              <w:bottom w:val="single" w:sz="12" w:space="0" w:color="auto"/>
            </w:tcBorders>
            <w:shd w:val="clear" w:color="auto" w:fill="auto"/>
            <w:noWrap/>
            <w:vAlign w:val="bottom"/>
            <w:hideMark/>
          </w:tcPr>
          <w:p w14:paraId="09D86372" w14:textId="77777777" w:rsidR="004B7877" w:rsidRPr="00694005" w:rsidRDefault="004B7877" w:rsidP="00694005">
            <w:pPr>
              <w:spacing w:before="80" w:after="80" w:line="200" w:lineRule="exact"/>
              <w:ind w:right="113"/>
              <w:rPr>
                <w:rFonts w:ascii="Times New Roman" w:hAnsi="Times New Roman" w:cs="Times New Roman"/>
                <w:i/>
                <w:sz w:val="16"/>
              </w:rPr>
            </w:pPr>
            <w:r w:rsidRPr="00694005">
              <w:rPr>
                <w:rFonts w:ascii="Times New Roman" w:hAnsi="Times New Roman" w:cs="Times New Roman"/>
                <w:i/>
                <w:sz w:val="16"/>
              </w:rPr>
              <w:lastRenderedPageBreak/>
              <w:t>Ethnicity</w:t>
            </w:r>
          </w:p>
        </w:tc>
        <w:tc>
          <w:tcPr>
            <w:tcW w:w="2135" w:type="dxa"/>
            <w:tcBorders>
              <w:top w:val="single" w:sz="4" w:space="0" w:color="auto"/>
              <w:bottom w:val="single" w:sz="12" w:space="0" w:color="auto"/>
            </w:tcBorders>
            <w:shd w:val="clear" w:color="auto" w:fill="auto"/>
            <w:noWrap/>
            <w:vAlign w:val="bottom"/>
            <w:hideMark/>
          </w:tcPr>
          <w:p w14:paraId="4D6BB21A" w14:textId="77777777" w:rsidR="004B7877" w:rsidRPr="00694005" w:rsidRDefault="004B7877" w:rsidP="00694005">
            <w:pPr>
              <w:spacing w:before="80" w:after="80" w:line="200" w:lineRule="exact"/>
              <w:ind w:right="113"/>
              <w:rPr>
                <w:rFonts w:ascii="Times New Roman" w:hAnsi="Times New Roman" w:cs="Times New Roman"/>
                <w:i/>
                <w:sz w:val="16"/>
              </w:rPr>
            </w:pPr>
            <w:r w:rsidRPr="00694005">
              <w:rPr>
                <w:rFonts w:ascii="Times New Roman" w:hAnsi="Times New Roman" w:cs="Times New Roman"/>
                <w:i/>
                <w:sz w:val="16"/>
              </w:rPr>
              <w:t>Population</w:t>
            </w:r>
          </w:p>
        </w:tc>
        <w:tc>
          <w:tcPr>
            <w:tcW w:w="2165" w:type="dxa"/>
            <w:tcBorders>
              <w:top w:val="single" w:sz="4" w:space="0" w:color="auto"/>
              <w:bottom w:val="single" w:sz="12" w:space="0" w:color="auto"/>
            </w:tcBorders>
            <w:shd w:val="clear" w:color="auto" w:fill="auto"/>
            <w:noWrap/>
            <w:vAlign w:val="bottom"/>
            <w:hideMark/>
          </w:tcPr>
          <w:p w14:paraId="379C774C" w14:textId="77777777" w:rsidR="004B7877" w:rsidRPr="00694005" w:rsidRDefault="004B7877" w:rsidP="00694005">
            <w:pPr>
              <w:spacing w:before="80" w:after="80" w:line="200" w:lineRule="exact"/>
              <w:ind w:right="113"/>
              <w:rPr>
                <w:rFonts w:ascii="Times New Roman" w:hAnsi="Times New Roman" w:cs="Times New Roman"/>
                <w:i/>
                <w:sz w:val="16"/>
              </w:rPr>
            </w:pPr>
            <w:r w:rsidRPr="00694005">
              <w:rPr>
                <w:rFonts w:ascii="Times New Roman" w:hAnsi="Times New Roman" w:cs="Times New Roman"/>
                <w:i/>
                <w:sz w:val="16"/>
              </w:rPr>
              <w:t>Percentage</w:t>
            </w:r>
          </w:p>
        </w:tc>
      </w:tr>
      <w:tr w:rsidR="00694005" w:rsidRPr="00694005" w14:paraId="7DCA2FF8" w14:textId="77777777" w:rsidTr="00694005">
        <w:trPr>
          <w:trHeight w:hRule="exact" w:val="113"/>
        </w:trPr>
        <w:tc>
          <w:tcPr>
            <w:tcW w:w="3070" w:type="dxa"/>
            <w:tcBorders>
              <w:top w:val="single" w:sz="12" w:space="0" w:color="auto"/>
            </w:tcBorders>
            <w:shd w:val="clear" w:color="auto" w:fill="auto"/>
            <w:noWrap/>
          </w:tcPr>
          <w:p w14:paraId="1E7E852B" w14:textId="77777777" w:rsidR="00694005" w:rsidRPr="00694005" w:rsidRDefault="00694005" w:rsidP="00694005">
            <w:pPr>
              <w:spacing w:before="40" w:after="120" w:line="240" w:lineRule="atLeast"/>
              <w:ind w:right="113"/>
              <w:rPr>
                <w:rFonts w:ascii="Times New Roman" w:hAnsi="Times New Roman" w:cs="Times New Roman"/>
                <w:sz w:val="20"/>
              </w:rPr>
            </w:pPr>
          </w:p>
        </w:tc>
        <w:tc>
          <w:tcPr>
            <w:tcW w:w="2135" w:type="dxa"/>
            <w:tcBorders>
              <w:top w:val="single" w:sz="12" w:space="0" w:color="auto"/>
            </w:tcBorders>
            <w:shd w:val="clear" w:color="auto" w:fill="auto"/>
            <w:noWrap/>
          </w:tcPr>
          <w:p w14:paraId="76C78395" w14:textId="77777777" w:rsidR="00694005" w:rsidRPr="00694005" w:rsidRDefault="00694005" w:rsidP="00694005">
            <w:pPr>
              <w:spacing w:before="40" w:after="120" w:line="240" w:lineRule="atLeast"/>
              <w:ind w:right="113"/>
              <w:rPr>
                <w:rFonts w:ascii="Times New Roman" w:hAnsi="Times New Roman" w:cs="Times New Roman"/>
                <w:sz w:val="20"/>
              </w:rPr>
            </w:pPr>
          </w:p>
        </w:tc>
        <w:tc>
          <w:tcPr>
            <w:tcW w:w="2165" w:type="dxa"/>
            <w:tcBorders>
              <w:top w:val="single" w:sz="12" w:space="0" w:color="auto"/>
            </w:tcBorders>
            <w:shd w:val="clear" w:color="auto" w:fill="auto"/>
            <w:noWrap/>
          </w:tcPr>
          <w:p w14:paraId="5F0FD779" w14:textId="77777777" w:rsidR="00694005" w:rsidRPr="00694005" w:rsidRDefault="00694005" w:rsidP="00694005">
            <w:pPr>
              <w:spacing w:before="40" w:after="120" w:line="240" w:lineRule="atLeast"/>
              <w:ind w:right="113"/>
              <w:rPr>
                <w:rFonts w:ascii="Times New Roman" w:hAnsi="Times New Roman" w:cs="Times New Roman"/>
                <w:sz w:val="20"/>
              </w:rPr>
            </w:pPr>
          </w:p>
        </w:tc>
      </w:tr>
      <w:tr w:rsidR="00694005" w:rsidRPr="00694005" w14:paraId="31CBF48E" w14:textId="77777777" w:rsidTr="00694005">
        <w:tc>
          <w:tcPr>
            <w:tcW w:w="3070" w:type="dxa"/>
            <w:shd w:val="clear" w:color="auto" w:fill="auto"/>
            <w:noWrap/>
            <w:hideMark/>
          </w:tcPr>
          <w:p w14:paraId="014475C0"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African/Black</w:t>
            </w:r>
          </w:p>
        </w:tc>
        <w:tc>
          <w:tcPr>
            <w:tcW w:w="2135" w:type="dxa"/>
            <w:shd w:val="clear" w:color="auto" w:fill="auto"/>
            <w:noWrap/>
            <w:hideMark/>
          </w:tcPr>
          <w:p w14:paraId="3A65E7F2"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3,934</w:t>
            </w:r>
          </w:p>
        </w:tc>
        <w:tc>
          <w:tcPr>
            <w:tcW w:w="2165" w:type="dxa"/>
            <w:shd w:val="clear" w:color="auto" w:fill="auto"/>
            <w:noWrap/>
            <w:hideMark/>
          </w:tcPr>
          <w:p w14:paraId="727FF44C"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86.2</w:t>
            </w:r>
          </w:p>
        </w:tc>
      </w:tr>
      <w:tr w:rsidR="004B7877" w:rsidRPr="00694005" w14:paraId="203189D4" w14:textId="77777777" w:rsidTr="00694005">
        <w:tc>
          <w:tcPr>
            <w:tcW w:w="3070" w:type="dxa"/>
            <w:shd w:val="clear" w:color="auto" w:fill="auto"/>
            <w:noWrap/>
            <w:hideMark/>
          </w:tcPr>
          <w:p w14:paraId="7871C99E"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Amerindian/Carib</w:t>
            </w:r>
          </w:p>
        </w:tc>
        <w:tc>
          <w:tcPr>
            <w:tcW w:w="2135" w:type="dxa"/>
            <w:shd w:val="clear" w:color="auto" w:fill="auto"/>
            <w:noWrap/>
            <w:hideMark/>
          </w:tcPr>
          <w:p w14:paraId="4050B107"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16</w:t>
            </w:r>
          </w:p>
        </w:tc>
        <w:tc>
          <w:tcPr>
            <w:tcW w:w="2165" w:type="dxa"/>
            <w:shd w:val="clear" w:color="auto" w:fill="auto"/>
            <w:noWrap/>
            <w:hideMark/>
          </w:tcPr>
          <w:p w14:paraId="72A4327B"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0.4</w:t>
            </w:r>
          </w:p>
        </w:tc>
      </w:tr>
      <w:tr w:rsidR="004B7877" w:rsidRPr="00694005" w14:paraId="0584FC43" w14:textId="77777777" w:rsidTr="00694005">
        <w:tc>
          <w:tcPr>
            <w:tcW w:w="3070" w:type="dxa"/>
            <w:shd w:val="clear" w:color="auto" w:fill="auto"/>
            <w:noWrap/>
            <w:hideMark/>
          </w:tcPr>
          <w:p w14:paraId="27814848"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East Indian/Indian</w:t>
            </w:r>
          </w:p>
        </w:tc>
        <w:tc>
          <w:tcPr>
            <w:tcW w:w="2135" w:type="dxa"/>
            <w:shd w:val="clear" w:color="auto" w:fill="auto"/>
            <w:noWrap/>
            <w:hideMark/>
          </w:tcPr>
          <w:p w14:paraId="25BEC9D3"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72</w:t>
            </w:r>
          </w:p>
        </w:tc>
        <w:tc>
          <w:tcPr>
            <w:tcW w:w="2165" w:type="dxa"/>
            <w:shd w:val="clear" w:color="auto" w:fill="auto"/>
            <w:noWrap/>
            <w:hideMark/>
          </w:tcPr>
          <w:p w14:paraId="23516B10"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1.6</w:t>
            </w:r>
          </w:p>
        </w:tc>
      </w:tr>
      <w:tr w:rsidR="004B7877" w:rsidRPr="00694005" w14:paraId="1F555FAC" w14:textId="77777777" w:rsidTr="00694005">
        <w:tc>
          <w:tcPr>
            <w:tcW w:w="3070" w:type="dxa"/>
            <w:shd w:val="clear" w:color="auto" w:fill="auto"/>
            <w:noWrap/>
            <w:hideMark/>
          </w:tcPr>
          <w:p w14:paraId="59CE59B3"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Caucasian/White</w:t>
            </w:r>
          </w:p>
        </w:tc>
        <w:tc>
          <w:tcPr>
            <w:tcW w:w="2135" w:type="dxa"/>
            <w:shd w:val="clear" w:color="auto" w:fill="auto"/>
            <w:noWrap/>
            <w:hideMark/>
          </w:tcPr>
          <w:p w14:paraId="5C540D2E"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125</w:t>
            </w:r>
          </w:p>
        </w:tc>
        <w:tc>
          <w:tcPr>
            <w:tcW w:w="2165" w:type="dxa"/>
            <w:shd w:val="clear" w:color="auto" w:fill="auto"/>
            <w:noWrap/>
            <w:hideMark/>
          </w:tcPr>
          <w:p w14:paraId="1F8A7FCB"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2.7</w:t>
            </w:r>
          </w:p>
        </w:tc>
      </w:tr>
      <w:tr w:rsidR="004B7877" w:rsidRPr="00694005" w14:paraId="6B1EEE3F" w14:textId="77777777" w:rsidTr="00694005">
        <w:tc>
          <w:tcPr>
            <w:tcW w:w="3070" w:type="dxa"/>
            <w:shd w:val="clear" w:color="auto" w:fill="auto"/>
            <w:noWrap/>
            <w:hideMark/>
          </w:tcPr>
          <w:p w14:paraId="2944038E"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Mixed</w:t>
            </w:r>
          </w:p>
        </w:tc>
        <w:tc>
          <w:tcPr>
            <w:tcW w:w="2135" w:type="dxa"/>
            <w:shd w:val="clear" w:color="auto" w:fill="auto"/>
            <w:noWrap/>
            <w:hideMark/>
          </w:tcPr>
          <w:p w14:paraId="31492FA9"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217</w:t>
            </w:r>
          </w:p>
        </w:tc>
        <w:tc>
          <w:tcPr>
            <w:tcW w:w="2165" w:type="dxa"/>
            <w:shd w:val="clear" w:color="auto" w:fill="auto"/>
            <w:noWrap/>
            <w:hideMark/>
          </w:tcPr>
          <w:p w14:paraId="5FB62E66"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4.8</w:t>
            </w:r>
          </w:p>
        </w:tc>
      </w:tr>
      <w:tr w:rsidR="004B7877" w:rsidRPr="00694005" w14:paraId="543DB2B5" w14:textId="77777777" w:rsidTr="00694005">
        <w:tc>
          <w:tcPr>
            <w:tcW w:w="3070" w:type="dxa"/>
            <w:shd w:val="clear" w:color="auto" w:fill="auto"/>
            <w:noWrap/>
            <w:hideMark/>
          </w:tcPr>
          <w:p w14:paraId="1CA6D602"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Hispanic/Spanish</w:t>
            </w:r>
          </w:p>
        </w:tc>
        <w:tc>
          <w:tcPr>
            <w:tcW w:w="2135" w:type="dxa"/>
            <w:shd w:val="clear" w:color="auto" w:fill="auto"/>
            <w:noWrap/>
            <w:hideMark/>
          </w:tcPr>
          <w:p w14:paraId="476CCC97"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137</w:t>
            </w:r>
          </w:p>
        </w:tc>
        <w:tc>
          <w:tcPr>
            <w:tcW w:w="2165" w:type="dxa"/>
            <w:shd w:val="clear" w:color="auto" w:fill="auto"/>
            <w:noWrap/>
            <w:hideMark/>
          </w:tcPr>
          <w:p w14:paraId="33F189BC"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3.0</w:t>
            </w:r>
          </w:p>
        </w:tc>
      </w:tr>
      <w:tr w:rsidR="004B7877" w:rsidRPr="00694005" w14:paraId="108FF8FC" w14:textId="77777777" w:rsidTr="00694005">
        <w:tc>
          <w:tcPr>
            <w:tcW w:w="3070" w:type="dxa"/>
            <w:shd w:val="clear" w:color="auto" w:fill="auto"/>
            <w:noWrap/>
            <w:hideMark/>
          </w:tcPr>
          <w:p w14:paraId="5DFDB98C"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Other</w:t>
            </w:r>
          </w:p>
        </w:tc>
        <w:tc>
          <w:tcPr>
            <w:tcW w:w="2135" w:type="dxa"/>
            <w:shd w:val="clear" w:color="auto" w:fill="auto"/>
            <w:noWrap/>
            <w:hideMark/>
          </w:tcPr>
          <w:p w14:paraId="69C409FF"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65</w:t>
            </w:r>
          </w:p>
        </w:tc>
        <w:tc>
          <w:tcPr>
            <w:tcW w:w="2165" w:type="dxa"/>
            <w:shd w:val="clear" w:color="auto" w:fill="auto"/>
            <w:noWrap/>
            <w:hideMark/>
          </w:tcPr>
          <w:p w14:paraId="20C0692F"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1.4</w:t>
            </w:r>
          </w:p>
        </w:tc>
      </w:tr>
      <w:tr w:rsidR="00694005" w:rsidRPr="00694005" w14:paraId="622E4B36" w14:textId="77777777" w:rsidTr="00694005">
        <w:tc>
          <w:tcPr>
            <w:tcW w:w="3070" w:type="dxa"/>
            <w:tcBorders>
              <w:bottom w:val="single" w:sz="12" w:space="0" w:color="auto"/>
            </w:tcBorders>
            <w:shd w:val="clear" w:color="auto" w:fill="auto"/>
            <w:noWrap/>
            <w:hideMark/>
          </w:tcPr>
          <w:p w14:paraId="7E4F84E7"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Total</w:t>
            </w:r>
          </w:p>
        </w:tc>
        <w:tc>
          <w:tcPr>
            <w:tcW w:w="2135" w:type="dxa"/>
            <w:tcBorders>
              <w:bottom w:val="single" w:sz="12" w:space="0" w:color="auto"/>
            </w:tcBorders>
            <w:shd w:val="clear" w:color="auto" w:fill="auto"/>
            <w:noWrap/>
            <w:hideMark/>
          </w:tcPr>
          <w:p w14:paraId="4BAA9C4F"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4566</w:t>
            </w:r>
          </w:p>
        </w:tc>
        <w:tc>
          <w:tcPr>
            <w:tcW w:w="2165" w:type="dxa"/>
            <w:tcBorders>
              <w:bottom w:val="single" w:sz="12" w:space="0" w:color="auto"/>
            </w:tcBorders>
            <w:shd w:val="clear" w:color="auto" w:fill="auto"/>
            <w:noWrap/>
            <w:hideMark/>
          </w:tcPr>
          <w:p w14:paraId="6B3B6F6B" w14:textId="77777777" w:rsidR="004B7877" w:rsidRPr="00694005" w:rsidRDefault="004B7877" w:rsidP="00694005">
            <w:pPr>
              <w:spacing w:before="40" w:after="120" w:line="240" w:lineRule="atLeast"/>
              <w:ind w:right="113"/>
              <w:rPr>
                <w:rFonts w:ascii="Times New Roman" w:hAnsi="Times New Roman" w:cs="Times New Roman"/>
                <w:sz w:val="20"/>
              </w:rPr>
            </w:pPr>
            <w:r w:rsidRPr="00694005">
              <w:rPr>
                <w:rFonts w:ascii="Times New Roman" w:hAnsi="Times New Roman" w:cs="Times New Roman"/>
                <w:sz w:val="20"/>
              </w:rPr>
              <w:t>100</w:t>
            </w:r>
          </w:p>
        </w:tc>
      </w:tr>
    </w:tbl>
    <w:p w14:paraId="250853D3" w14:textId="77777777" w:rsidR="004B7877" w:rsidRPr="00B70F26" w:rsidRDefault="004B7877" w:rsidP="004B7877">
      <w:pPr>
        <w:autoSpaceDE w:val="0"/>
        <w:autoSpaceDN w:val="0"/>
        <w:adjustRightInd w:val="0"/>
        <w:spacing w:after="0" w:line="240" w:lineRule="auto"/>
        <w:jc w:val="both"/>
        <w:rPr>
          <w:rFonts w:ascii="Times New Roman" w:hAnsi="Times New Roman"/>
          <w:sz w:val="20"/>
          <w:szCs w:val="20"/>
        </w:rPr>
      </w:pPr>
    </w:p>
    <w:p w14:paraId="4B848D22" w14:textId="77777777" w:rsidR="004B7877" w:rsidRDefault="004B7877" w:rsidP="004A7D89">
      <w:pPr>
        <w:pStyle w:val="SingleTxtG"/>
        <w:rPr>
          <w:rFonts w:ascii="Times New Roman" w:hAnsi="Times New Roman"/>
          <w:sz w:val="20"/>
          <w:szCs w:val="20"/>
        </w:rPr>
      </w:pPr>
      <w:r w:rsidRPr="00B70F26">
        <w:rPr>
          <w:rFonts w:ascii="Times New Roman" w:hAnsi="Times New Roman"/>
          <w:sz w:val="20"/>
          <w:szCs w:val="20"/>
        </w:rPr>
        <w:t xml:space="preserve">Since the last report in 2015, the Government of Montserrat has brought into force the Housing Act, Cap. 8.05. </w:t>
      </w:r>
      <w:r w:rsidRPr="004A7D89">
        <w:rPr>
          <w:rFonts w:ascii="Times New Roman" w:hAnsi="Times New Roman" w:cs="Times New Roman"/>
          <w:sz w:val="20"/>
          <w:szCs w:val="20"/>
        </w:rPr>
        <w:t>Section</w:t>
      </w:r>
      <w:r w:rsidRPr="00B70F26">
        <w:rPr>
          <w:rFonts w:ascii="Times New Roman" w:hAnsi="Times New Roman"/>
          <w:sz w:val="20"/>
          <w:szCs w:val="20"/>
        </w:rPr>
        <w:t xml:space="preserve"> 5 provides that “a person discharging a function, duty or power under this Act shall (a) do so in an equitable manner; and not discriminate against a person on the grounds of race.” Montserrat can confirm that there have been no criminal prosecutions in this area for the period under review.</w:t>
      </w:r>
    </w:p>
    <w:p w14:paraId="76547597" w14:textId="00D7F9EE" w:rsidR="004B7877" w:rsidRPr="00694005" w:rsidRDefault="00694005" w:rsidP="00694005">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694005">
        <w:rPr>
          <w:rFonts w:ascii="Times New Roman" w:hAnsi="Times New Roman" w:cs="Times New Roman"/>
          <w:sz w:val="20"/>
          <w:szCs w:val="20"/>
        </w:rPr>
        <w:t xml:space="preserve">St Helena, </w:t>
      </w:r>
      <w:proofErr w:type="gramStart"/>
      <w:r w:rsidR="004B7877" w:rsidRPr="00694005">
        <w:rPr>
          <w:rFonts w:ascii="Times New Roman" w:hAnsi="Times New Roman" w:cs="Times New Roman"/>
          <w:sz w:val="20"/>
          <w:szCs w:val="20"/>
        </w:rPr>
        <w:t>Ascension</w:t>
      </w:r>
      <w:proofErr w:type="gramEnd"/>
      <w:r w:rsidR="004B7877" w:rsidRPr="00694005">
        <w:rPr>
          <w:rFonts w:ascii="Times New Roman" w:hAnsi="Times New Roman" w:cs="Times New Roman"/>
          <w:sz w:val="20"/>
          <w:szCs w:val="20"/>
        </w:rPr>
        <w:t xml:space="preserve"> and Tristan da Cunha </w:t>
      </w:r>
    </w:p>
    <w:p w14:paraId="21300763" w14:textId="77777777" w:rsidR="004B7877" w:rsidRDefault="004B7877" w:rsidP="004A7D89">
      <w:pPr>
        <w:pStyle w:val="SingleTxtG"/>
        <w:rPr>
          <w:rFonts w:ascii="Times New Roman" w:hAnsi="Times New Roman"/>
          <w:sz w:val="20"/>
          <w:szCs w:val="20"/>
        </w:rPr>
      </w:pPr>
      <w:r w:rsidRPr="00B70F26">
        <w:rPr>
          <w:rFonts w:ascii="Times New Roman" w:hAnsi="Times New Roman"/>
          <w:sz w:val="20"/>
          <w:szCs w:val="20"/>
        </w:rPr>
        <w:t xml:space="preserve">The St Helena, </w:t>
      </w:r>
      <w:proofErr w:type="gramStart"/>
      <w:r w:rsidRPr="00B70F26">
        <w:rPr>
          <w:rFonts w:ascii="Times New Roman" w:hAnsi="Times New Roman"/>
          <w:sz w:val="20"/>
          <w:szCs w:val="20"/>
        </w:rPr>
        <w:t>Ascension</w:t>
      </w:r>
      <w:proofErr w:type="gramEnd"/>
      <w:r w:rsidRPr="00B70F26">
        <w:rPr>
          <w:rFonts w:ascii="Times New Roman" w:hAnsi="Times New Roman"/>
          <w:sz w:val="20"/>
          <w:szCs w:val="20"/>
        </w:rPr>
        <w:t xml:space="preserve"> and Tristan da Cunha Constitution Order, 2009, granted a new Constitution to (and changed the name of) the Territory with effect from 1st September 2009. This substantially strengthened anti-</w:t>
      </w:r>
      <w:r w:rsidRPr="004A7D89">
        <w:rPr>
          <w:rFonts w:ascii="Times New Roman" w:hAnsi="Times New Roman" w:cs="Times New Roman"/>
          <w:sz w:val="20"/>
          <w:szCs w:val="20"/>
        </w:rPr>
        <w:t>discrimination</w:t>
      </w:r>
      <w:r w:rsidRPr="00B70F26">
        <w:rPr>
          <w:rFonts w:ascii="Times New Roman" w:hAnsi="Times New Roman"/>
          <w:sz w:val="20"/>
          <w:szCs w:val="20"/>
        </w:rPr>
        <w:t xml:space="preserve"> provisions by including comprehensive Human Rights provision meeting modern international expectations. There have been no significant changes to the relevant local legislation, and no prosecutions under it, since the previous report.</w:t>
      </w:r>
    </w:p>
    <w:p w14:paraId="4A98193C" w14:textId="77777777" w:rsidR="004B7877" w:rsidRDefault="004B7877" w:rsidP="004A7D89">
      <w:pPr>
        <w:pStyle w:val="SingleTxtG"/>
        <w:rPr>
          <w:rFonts w:ascii="Times New Roman" w:hAnsi="Times New Roman"/>
          <w:sz w:val="20"/>
          <w:szCs w:val="20"/>
        </w:rPr>
      </w:pPr>
      <w:r w:rsidRPr="004A7D89">
        <w:rPr>
          <w:rFonts w:ascii="Times New Roman" w:hAnsi="Times New Roman" w:cs="Times New Roman"/>
          <w:sz w:val="20"/>
          <w:szCs w:val="20"/>
        </w:rPr>
        <w:t>The</w:t>
      </w:r>
      <w:r w:rsidRPr="00B70F26">
        <w:rPr>
          <w:rFonts w:ascii="Times New Roman" w:hAnsi="Times New Roman"/>
          <w:sz w:val="20"/>
          <w:szCs w:val="20"/>
        </w:rPr>
        <w:t xml:space="preserve"> Commission for Equality and Human Rights Ordinance came into force on 1 August 2015.</w:t>
      </w:r>
      <w:r>
        <w:rPr>
          <w:rStyle w:val="FootnoteReference"/>
          <w:sz w:val="20"/>
          <w:szCs w:val="20"/>
        </w:rPr>
        <w:footnoteReference w:id="35"/>
      </w:r>
    </w:p>
    <w:p w14:paraId="480CFC72" w14:textId="77777777" w:rsidR="004B7877" w:rsidRPr="00403DDD" w:rsidRDefault="004B7877" w:rsidP="00694005">
      <w:pPr>
        <w:spacing w:after="0" w:line="240" w:lineRule="auto"/>
        <w:ind w:left="490" w:firstLine="644"/>
        <w:rPr>
          <w:rFonts w:ascii="Times New Roman" w:hAnsi="Times New Roman"/>
          <w:b/>
          <w:sz w:val="20"/>
          <w:szCs w:val="20"/>
        </w:rPr>
      </w:pPr>
      <w:r w:rsidRPr="00403DDD">
        <w:rPr>
          <w:rFonts w:ascii="Times New Roman" w:hAnsi="Times New Roman"/>
          <w:b/>
          <w:sz w:val="20"/>
          <w:szCs w:val="20"/>
        </w:rPr>
        <w:t>St. Helena statistics</w:t>
      </w:r>
    </w:p>
    <w:p w14:paraId="353D7F9A" w14:textId="77777777" w:rsidR="004B7877" w:rsidRPr="00403DDD" w:rsidRDefault="004B7877" w:rsidP="004A7D89">
      <w:pPr>
        <w:pStyle w:val="SingleTxtG"/>
        <w:rPr>
          <w:rFonts w:ascii="Times New Roman" w:hAnsi="Times New Roman"/>
          <w:sz w:val="20"/>
          <w:szCs w:val="20"/>
        </w:rPr>
      </w:pPr>
      <w:r w:rsidRPr="004A7D89">
        <w:rPr>
          <w:rFonts w:ascii="Times New Roman" w:hAnsi="Times New Roman" w:cs="Times New Roman"/>
          <w:sz w:val="20"/>
          <w:szCs w:val="20"/>
        </w:rPr>
        <w:t>Gross</w:t>
      </w:r>
      <w:r w:rsidRPr="00403DDD">
        <w:rPr>
          <w:rFonts w:ascii="Times New Roman" w:hAnsi="Times New Roman"/>
          <w:sz w:val="20"/>
          <w:szCs w:val="20"/>
        </w:rPr>
        <w:t xml:space="preserve"> National Income: £37,340 (2018/19) </w:t>
      </w:r>
    </w:p>
    <w:p w14:paraId="1354F6CA"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Annual inflation rate: 0.4%, measured in first quarter 2021 (calendar year)</w:t>
      </w:r>
    </w:p>
    <w:p w14:paraId="3D8C4D91"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Resident population: 4,439 February 2021 (Census)</w:t>
      </w:r>
    </w:p>
    <w:p w14:paraId="4A8897A1"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Life expectancy:</w:t>
      </w:r>
    </w:p>
    <w:p w14:paraId="752DE12A"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Females: 81.0 (2019)</w:t>
      </w:r>
    </w:p>
    <w:p w14:paraId="7C23F4C0"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Males: 74.5 (2019)</w:t>
      </w:r>
    </w:p>
    <w:p w14:paraId="0A716A8E"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Not calculated because there are too few infant deaths (please delete the figures for 2008-2013)</w:t>
      </w:r>
    </w:p>
    <w:p w14:paraId="3C11865A"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Birth rate (crude): 8.4 (five-year average, 2015-19)</w:t>
      </w:r>
    </w:p>
    <w:p w14:paraId="075C1074"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Death rate (crude): 11.2 (five-year average, 2015-19)</w:t>
      </w:r>
    </w:p>
    <w:p w14:paraId="71EFD8E0"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2. See below:</w:t>
      </w:r>
    </w:p>
    <w:p w14:paraId="1960060F"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lastRenderedPageBreak/>
        <w:t>Gross National Product: £19,300,000 2009/2010</w:t>
      </w:r>
    </w:p>
    <w:p w14:paraId="13D52A85"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Rate of inflation: 1.9% First quarter 2014/15</w:t>
      </w:r>
    </w:p>
    <w:p w14:paraId="73CCE537"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Population (Resident): 4,427 first quarter 2014/15</w:t>
      </w:r>
    </w:p>
    <w:p w14:paraId="168251F7"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Life expectancy:</w:t>
      </w:r>
    </w:p>
    <w:p w14:paraId="208F2243"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Females 79.2 years (2008)</w:t>
      </w:r>
    </w:p>
    <w:p w14:paraId="2E221A4A"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Males 72.5 years (2008)</w:t>
      </w:r>
    </w:p>
    <w:p w14:paraId="6D575A54"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Infant mortality rate: 5.3 per 1,000 live births (5-year average, 2008-2013)</w:t>
      </w:r>
    </w:p>
    <w:p w14:paraId="4B31335D"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Birth rate (crude): 7.6 per 1,000 population (5-year average, 2008-2013)</w:t>
      </w:r>
    </w:p>
    <w:p w14:paraId="398C5186"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Death rate (crude): 11.6 per 1,000 population (5-year average, 2008-2013)</w:t>
      </w:r>
    </w:p>
    <w:p w14:paraId="57205A3E" w14:textId="201F182D" w:rsidR="004B7877" w:rsidRPr="00694005" w:rsidRDefault="00694005" w:rsidP="00694005">
      <w:pPr>
        <w:pStyle w:val="H23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4B7877" w:rsidRPr="00694005">
        <w:rPr>
          <w:rFonts w:ascii="Times New Roman" w:hAnsi="Times New Roman" w:cs="Times New Roman"/>
          <w:sz w:val="20"/>
          <w:szCs w:val="20"/>
        </w:rPr>
        <w:t>Ascension Statistics</w:t>
      </w:r>
    </w:p>
    <w:p w14:paraId="0F32F131" w14:textId="77777777" w:rsidR="004B7877" w:rsidRDefault="004B7877" w:rsidP="004A7D89">
      <w:pPr>
        <w:pStyle w:val="SingleTxtG"/>
        <w:rPr>
          <w:rFonts w:ascii="Times New Roman" w:hAnsi="Times New Roman"/>
          <w:sz w:val="20"/>
          <w:szCs w:val="20"/>
        </w:rPr>
      </w:pPr>
      <w:r w:rsidRPr="002A5DEE">
        <w:rPr>
          <w:rFonts w:ascii="Times New Roman" w:hAnsi="Times New Roman"/>
          <w:sz w:val="20"/>
          <w:szCs w:val="20"/>
        </w:rPr>
        <w:t xml:space="preserve">There is no permanent population on Ascension and other than a total population figure as </w:t>
      </w:r>
      <w:proofErr w:type="gramStart"/>
      <w:r w:rsidRPr="002A5DEE">
        <w:rPr>
          <w:rFonts w:ascii="Times New Roman" w:hAnsi="Times New Roman"/>
          <w:sz w:val="20"/>
          <w:szCs w:val="20"/>
        </w:rPr>
        <w:t>at</w:t>
      </w:r>
      <w:proofErr w:type="gramEnd"/>
      <w:r w:rsidRPr="002A5DEE">
        <w:rPr>
          <w:rFonts w:ascii="Times New Roman" w:hAnsi="Times New Roman"/>
          <w:sz w:val="20"/>
          <w:szCs w:val="20"/>
        </w:rPr>
        <w:t xml:space="preserve"> 31 March 2021 of 1,023. No economic and limited demographic statistics are kept.</w:t>
      </w:r>
    </w:p>
    <w:p w14:paraId="305B9129"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Population by Gender:</w:t>
      </w:r>
    </w:p>
    <w:p w14:paraId="43DC99C0"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Total Males – 693</w:t>
      </w:r>
    </w:p>
    <w:p w14:paraId="01033C03"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Total Females – 330</w:t>
      </w:r>
    </w:p>
    <w:p w14:paraId="7421E9B9"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Population by Nationality:</w:t>
      </w:r>
    </w:p>
    <w:p w14:paraId="5410459C"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British – 155</w:t>
      </w:r>
    </w:p>
    <w:p w14:paraId="0F4B4A2A"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St Helenian – 519</w:t>
      </w:r>
    </w:p>
    <w:p w14:paraId="5668F497"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American – 98</w:t>
      </w:r>
    </w:p>
    <w:p w14:paraId="137C1BB3" w14:textId="77777777" w:rsidR="004B7877" w:rsidRPr="00403DDD" w:rsidRDefault="004B7877" w:rsidP="00694005">
      <w:pPr>
        <w:pStyle w:val="SingleTxtG"/>
      </w:pPr>
      <w:r w:rsidRPr="00694005">
        <w:rPr>
          <w:rFonts w:ascii="Times New Roman" w:hAnsi="Times New Roman" w:cs="Times New Roman"/>
          <w:sz w:val="20"/>
          <w:szCs w:val="20"/>
        </w:rPr>
        <w:t>Other – 251</w:t>
      </w:r>
    </w:p>
    <w:p w14:paraId="1B3F6983" w14:textId="26D664E3" w:rsidR="004B7877" w:rsidRDefault="004B7877" w:rsidP="00694005">
      <w:pPr>
        <w:spacing w:after="0"/>
        <w:ind w:left="567" w:firstLine="567"/>
        <w:rPr>
          <w:rFonts w:ascii="Times New Roman" w:hAnsi="Times New Roman"/>
          <w:b/>
          <w:sz w:val="20"/>
          <w:szCs w:val="20"/>
        </w:rPr>
      </w:pPr>
      <w:r w:rsidRPr="00403DDD">
        <w:rPr>
          <w:rFonts w:ascii="Times New Roman" w:hAnsi="Times New Roman"/>
          <w:b/>
          <w:sz w:val="20"/>
          <w:szCs w:val="20"/>
        </w:rPr>
        <w:t>Tristan da Cunha Statistics</w:t>
      </w:r>
    </w:p>
    <w:p w14:paraId="09E929B1" w14:textId="77777777" w:rsidR="00694005" w:rsidRPr="002A5DEE" w:rsidRDefault="00694005" w:rsidP="00694005">
      <w:pPr>
        <w:spacing w:after="0"/>
        <w:ind w:left="567" w:firstLine="567"/>
        <w:rPr>
          <w:rFonts w:ascii="Times New Roman" w:hAnsi="Times New Roman"/>
          <w:b/>
          <w:sz w:val="20"/>
          <w:szCs w:val="20"/>
        </w:rPr>
      </w:pPr>
    </w:p>
    <w:p w14:paraId="6ABF8501" w14:textId="77777777" w:rsidR="004B7877" w:rsidRPr="002A5DEE" w:rsidRDefault="004B7877" w:rsidP="004A7D89">
      <w:pPr>
        <w:pStyle w:val="SingleTxtG"/>
        <w:rPr>
          <w:rFonts w:ascii="Times New Roman" w:hAnsi="Times New Roman"/>
          <w:sz w:val="20"/>
          <w:szCs w:val="20"/>
        </w:rPr>
      </w:pPr>
      <w:r w:rsidRPr="002A5DEE">
        <w:rPr>
          <w:rFonts w:ascii="Times New Roman" w:hAnsi="Times New Roman"/>
          <w:sz w:val="20"/>
          <w:szCs w:val="20"/>
        </w:rPr>
        <w:t>Tristan da Cunha has a population of only 244 people. Any population statistics should be read with that in mind.</w:t>
      </w:r>
      <w:r>
        <w:rPr>
          <w:rFonts w:ascii="Times New Roman" w:hAnsi="Times New Roman"/>
          <w:sz w:val="20"/>
          <w:szCs w:val="20"/>
        </w:rPr>
        <w:t xml:space="preserve"> </w:t>
      </w:r>
      <w:r w:rsidRPr="002A5DEE">
        <w:rPr>
          <w:rFonts w:ascii="Times New Roman" w:hAnsi="Times New Roman"/>
          <w:sz w:val="20"/>
          <w:szCs w:val="20"/>
        </w:rPr>
        <w:t xml:space="preserve">See below: </w:t>
      </w:r>
    </w:p>
    <w:p w14:paraId="505E5CF7"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Gross National Product: £1,715,418 (2020)</w:t>
      </w:r>
    </w:p>
    <w:p w14:paraId="4F215542"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Population (Resident): 244 (June 2021)</w:t>
      </w:r>
    </w:p>
    <w:p w14:paraId="4CD0A389"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Life expectancy:</w:t>
      </w:r>
    </w:p>
    <w:p w14:paraId="7B1EA172"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Females 83 (approx. – 2016)</w:t>
      </w:r>
    </w:p>
    <w:p w14:paraId="61249B15"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Males 79 (approx. – 2016)</w:t>
      </w:r>
    </w:p>
    <w:p w14:paraId="545E5A75"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Infant mortality rate: 0 (2020)</w:t>
      </w:r>
    </w:p>
    <w:p w14:paraId="42C10E93" w14:textId="77777777" w:rsidR="004B7877" w:rsidRPr="00694005" w:rsidRDefault="004B7877" w:rsidP="00694005">
      <w:pPr>
        <w:pStyle w:val="SingleTxtG"/>
        <w:rPr>
          <w:rFonts w:ascii="Times New Roman" w:hAnsi="Times New Roman" w:cs="Times New Roman"/>
          <w:sz w:val="20"/>
          <w:szCs w:val="20"/>
        </w:rPr>
      </w:pPr>
      <w:r w:rsidRPr="00694005">
        <w:rPr>
          <w:rFonts w:ascii="Times New Roman" w:hAnsi="Times New Roman" w:cs="Times New Roman"/>
          <w:sz w:val="20"/>
          <w:szCs w:val="20"/>
        </w:rPr>
        <w:t>Birth rate 8.2 per 1000 population (2020)</w:t>
      </w:r>
    </w:p>
    <w:p w14:paraId="0358EF9A" w14:textId="77777777" w:rsidR="004B7877" w:rsidRPr="00403DDD" w:rsidRDefault="004B7877" w:rsidP="00694005">
      <w:pPr>
        <w:pStyle w:val="SingleTxtG"/>
      </w:pPr>
      <w:r w:rsidRPr="00694005">
        <w:rPr>
          <w:rFonts w:ascii="Times New Roman" w:hAnsi="Times New Roman" w:cs="Times New Roman"/>
          <w:sz w:val="20"/>
          <w:szCs w:val="20"/>
        </w:rPr>
        <w:t>Death rate 16.26 per 1000 population (2020</w:t>
      </w:r>
      <w:r w:rsidRPr="00403DDD">
        <w:t>)</w:t>
      </w:r>
    </w:p>
    <w:p w14:paraId="626B41B4" w14:textId="5D1040C9" w:rsidR="004B7877" w:rsidRDefault="004B7877" w:rsidP="00694005">
      <w:pPr>
        <w:autoSpaceDE w:val="0"/>
        <w:autoSpaceDN w:val="0"/>
        <w:adjustRightInd w:val="0"/>
        <w:spacing w:after="0" w:line="240" w:lineRule="auto"/>
        <w:ind w:left="567" w:firstLine="567"/>
        <w:rPr>
          <w:rFonts w:ascii="Times New Roman" w:hAnsi="Times New Roman"/>
          <w:b/>
          <w:bCs/>
          <w:sz w:val="20"/>
          <w:szCs w:val="20"/>
        </w:rPr>
      </w:pPr>
      <w:r w:rsidRPr="00694005">
        <w:rPr>
          <w:rFonts w:ascii="Times New Roman" w:hAnsi="Times New Roman"/>
          <w:b/>
          <w:bCs/>
          <w:sz w:val="20"/>
          <w:szCs w:val="20"/>
        </w:rPr>
        <w:t>Turks and Caicos Islands</w:t>
      </w:r>
    </w:p>
    <w:p w14:paraId="539237CF" w14:textId="77777777" w:rsidR="00694005" w:rsidRPr="00694005" w:rsidRDefault="00694005" w:rsidP="00694005">
      <w:pPr>
        <w:autoSpaceDE w:val="0"/>
        <w:autoSpaceDN w:val="0"/>
        <w:adjustRightInd w:val="0"/>
        <w:spacing w:after="0" w:line="240" w:lineRule="auto"/>
        <w:ind w:left="567" w:firstLine="567"/>
        <w:rPr>
          <w:rFonts w:ascii="Times New Roman" w:hAnsi="Times New Roman"/>
          <w:b/>
          <w:bCs/>
          <w:sz w:val="20"/>
          <w:szCs w:val="20"/>
        </w:rPr>
      </w:pPr>
    </w:p>
    <w:p w14:paraId="47C48B21" w14:textId="77777777" w:rsidR="004B7877" w:rsidRDefault="004B7877" w:rsidP="004A7D89">
      <w:pPr>
        <w:pStyle w:val="SingleTxtG"/>
        <w:rPr>
          <w:rFonts w:ascii="Times New Roman" w:hAnsi="Times New Roman"/>
          <w:sz w:val="20"/>
          <w:szCs w:val="20"/>
        </w:rPr>
      </w:pPr>
      <w:r w:rsidRPr="00365EAB">
        <w:rPr>
          <w:rFonts w:ascii="Times New Roman" w:hAnsi="Times New Roman"/>
          <w:sz w:val="20"/>
          <w:szCs w:val="20"/>
        </w:rPr>
        <w:t>The Constitution Order 2011 provides the legal framework for the protection of all persons living in the country; the framework is complemented by the Six Core UN International Convention</w:t>
      </w:r>
      <w:r>
        <w:rPr>
          <w:rFonts w:ascii="Times New Roman" w:hAnsi="Times New Roman"/>
          <w:sz w:val="20"/>
          <w:szCs w:val="20"/>
        </w:rPr>
        <w:t>s</w:t>
      </w:r>
      <w:r w:rsidRPr="00365EAB">
        <w:rPr>
          <w:rFonts w:ascii="Times New Roman" w:hAnsi="Times New Roman"/>
          <w:sz w:val="20"/>
          <w:szCs w:val="20"/>
        </w:rPr>
        <w:t xml:space="preserve"> extended to the Territory by the UK. Of note is the International Convention on the Elimination of All forms of Racial Discrimination (CERD).</w:t>
      </w:r>
    </w:p>
    <w:p w14:paraId="5A1A4AAD" w14:textId="77777777" w:rsidR="004B7877" w:rsidRDefault="004B7877" w:rsidP="004A7D89">
      <w:pPr>
        <w:pStyle w:val="SingleTxtG"/>
        <w:rPr>
          <w:rFonts w:ascii="Times New Roman" w:hAnsi="Times New Roman"/>
          <w:sz w:val="20"/>
          <w:szCs w:val="20"/>
        </w:rPr>
      </w:pPr>
      <w:r w:rsidRPr="00365EAB">
        <w:rPr>
          <w:rFonts w:ascii="Times New Roman" w:hAnsi="Times New Roman"/>
          <w:sz w:val="20"/>
          <w:szCs w:val="20"/>
        </w:rPr>
        <w:lastRenderedPageBreak/>
        <w:t xml:space="preserve">The Equalities Ordinance 2012 is in effect and offers further protection from discrimination already contained in the Constitution Order 2011; the Ordinance identifies the protected characteristics of age, disability, marriage, political opinion, race, religion or belief, </w:t>
      </w:r>
      <w:proofErr w:type="gramStart"/>
      <w:r w:rsidRPr="00365EAB">
        <w:rPr>
          <w:rFonts w:ascii="Times New Roman" w:hAnsi="Times New Roman"/>
          <w:sz w:val="20"/>
          <w:szCs w:val="20"/>
        </w:rPr>
        <w:t>sex</w:t>
      </w:r>
      <w:proofErr w:type="gramEnd"/>
      <w:r w:rsidRPr="00365EAB">
        <w:rPr>
          <w:rFonts w:ascii="Times New Roman" w:hAnsi="Times New Roman"/>
          <w:sz w:val="20"/>
          <w:szCs w:val="20"/>
        </w:rPr>
        <w:t xml:space="preserve"> and sexual orientation.</w:t>
      </w:r>
    </w:p>
    <w:p w14:paraId="3DAFB8F2" w14:textId="77777777" w:rsidR="004B7877" w:rsidRDefault="004B7877" w:rsidP="004A7D89">
      <w:pPr>
        <w:pStyle w:val="SingleTxtG"/>
        <w:rPr>
          <w:rFonts w:ascii="Times New Roman" w:hAnsi="Times New Roman"/>
          <w:sz w:val="20"/>
          <w:szCs w:val="20"/>
        </w:rPr>
      </w:pPr>
      <w:r w:rsidRPr="00365EAB">
        <w:rPr>
          <w:rFonts w:ascii="Times New Roman" w:hAnsi="Times New Roman"/>
          <w:sz w:val="20"/>
          <w:szCs w:val="20"/>
        </w:rPr>
        <w:t xml:space="preserve">The Human Rights Commission (HRC) remains fully committed to the fight against racism, and strongly </w:t>
      </w:r>
      <w:r w:rsidRPr="004A7D89">
        <w:rPr>
          <w:rFonts w:ascii="Times New Roman" w:hAnsi="Times New Roman" w:cs="Times New Roman"/>
          <w:sz w:val="20"/>
          <w:szCs w:val="20"/>
        </w:rPr>
        <w:t>condemn</w:t>
      </w:r>
      <w:r w:rsidRPr="00365EAB">
        <w:rPr>
          <w:rFonts w:ascii="Times New Roman" w:hAnsi="Times New Roman"/>
          <w:sz w:val="20"/>
          <w:szCs w:val="20"/>
        </w:rPr>
        <w:t xml:space="preserve"> any national group that incites violence based on racial superiority or hatred towards a person or group of persons based on their colour, </w:t>
      </w:r>
      <w:proofErr w:type="gramStart"/>
      <w:r w:rsidRPr="00365EAB">
        <w:rPr>
          <w:rFonts w:ascii="Times New Roman" w:hAnsi="Times New Roman"/>
          <w:sz w:val="20"/>
          <w:szCs w:val="20"/>
        </w:rPr>
        <w:t>descent</w:t>
      </w:r>
      <w:proofErr w:type="gramEnd"/>
      <w:r w:rsidRPr="00365EAB">
        <w:rPr>
          <w:rFonts w:ascii="Times New Roman" w:hAnsi="Times New Roman"/>
          <w:sz w:val="20"/>
          <w:szCs w:val="20"/>
        </w:rPr>
        <w:t xml:space="preserve"> or nationality. The HRC will continue to focus attention on the overt racism, real and pressing problems faced by Haitians and other minorities living in the country. They are oftentimes rejected by the local communities; their continuous un-authorized occupation of Crown land has been rejected by local communities and has become a contentious issue causing social unrest and community apathy. In some cases, it is obvious that some of the social problems, access to school places, the grant of birth certificates, the access to health care and other inequities that exist among the ethnic Haitian minority are a direct result of their national origin. There have been cases of reported crimes where persons felt that it was </w:t>
      </w:r>
      <w:proofErr w:type="gramStart"/>
      <w:r w:rsidRPr="00365EAB">
        <w:rPr>
          <w:rFonts w:ascii="Times New Roman" w:hAnsi="Times New Roman"/>
          <w:sz w:val="20"/>
          <w:szCs w:val="20"/>
        </w:rPr>
        <w:t>as a result of</w:t>
      </w:r>
      <w:proofErr w:type="gramEnd"/>
      <w:r w:rsidRPr="00365EAB">
        <w:rPr>
          <w:rFonts w:ascii="Times New Roman" w:hAnsi="Times New Roman"/>
          <w:sz w:val="20"/>
          <w:szCs w:val="20"/>
        </w:rPr>
        <w:t xml:space="preserve"> their ethnicity.</w:t>
      </w:r>
    </w:p>
    <w:p w14:paraId="1956FD8C" w14:textId="77777777" w:rsidR="004B7877" w:rsidRPr="00365EAB" w:rsidRDefault="004B7877" w:rsidP="004A7D89">
      <w:pPr>
        <w:pStyle w:val="SingleTxtG"/>
        <w:rPr>
          <w:rFonts w:ascii="Times New Roman" w:hAnsi="Times New Roman"/>
          <w:sz w:val="20"/>
          <w:szCs w:val="20"/>
        </w:rPr>
      </w:pPr>
      <w:r w:rsidRPr="00365EAB">
        <w:rPr>
          <w:rFonts w:ascii="Times New Roman" w:hAnsi="Times New Roman"/>
          <w:sz w:val="20"/>
          <w:szCs w:val="20"/>
        </w:rPr>
        <w:t xml:space="preserve">The HRC will continue in its efforts to combat all forms of discrimination by increasing public awareness, </w:t>
      </w:r>
      <w:r w:rsidRPr="004A7D89">
        <w:rPr>
          <w:rFonts w:ascii="Times New Roman" w:hAnsi="Times New Roman" w:cs="Times New Roman"/>
          <w:sz w:val="20"/>
          <w:szCs w:val="20"/>
        </w:rPr>
        <w:t>especially</w:t>
      </w:r>
      <w:r w:rsidRPr="00365EAB">
        <w:rPr>
          <w:rFonts w:ascii="Times New Roman" w:hAnsi="Times New Roman"/>
          <w:sz w:val="20"/>
          <w:szCs w:val="20"/>
        </w:rPr>
        <w:t xml:space="preserve"> through information and education provided through its Anti-Discrimination Public Service Announcements.</w:t>
      </w:r>
    </w:p>
    <w:p w14:paraId="26A42CFF" w14:textId="37517637" w:rsidR="004B7877" w:rsidRPr="004B7877" w:rsidRDefault="004B7877" w:rsidP="004B7877">
      <w:pPr>
        <w:suppressAutoHyphens/>
        <w:spacing w:before="240" w:after="0" w:line="240" w:lineRule="atLeast"/>
        <w:ind w:left="1134" w:right="1134"/>
        <w:jc w:val="center"/>
        <w:rPr>
          <w:u w:val="single"/>
          <w:lang w:val="en-US"/>
        </w:rPr>
      </w:pPr>
      <w:r>
        <w:rPr>
          <w:u w:val="single"/>
          <w:lang w:val="en-US"/>
        </w:rPr>
        <w:tab/>
      </w:r>
      <w:r>
        <w:rPr>
          <w:u w:val="single"/>
          <w:lang w:val="en-US"/>
        </w:rPr>
        <w:tab/>
      </w:r>
      <w:r>
        <w:rPr>
          <w:u w:val="single"/>
          <w:lang w:val="en-US"/>
        </w:rPr>
        <w:tab/>
      </w:r>
    </w:p>
    <w:sectPr w:rsidR="004B7877" w:rsidRPr="004B7877" w:rsidSect="00382A1F">
      <w:headerReference w:type="default" r:id="rId13"/>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8E81B" w14:textId="77777777" w:rsidR="004B7877" w:rsidRDefault="004B7877" w:rsidP="00F95C08"/>
  </w:endnote>
  <w:endnote w:type="continuationSeparator" w:id="0">
    <w:p w14:paraId="3DBA03EC" w14:textId="77777777" w:rsidR="004B7877" w:rsidRPr="00AC3823" w:rsidRDefault="004B7877" w:rsidP="00AC3823">
      <w:pPr>
        <w:pStyle w:val="Footer"/>
      </w:pPr>
    </w:p>
  </w:endnote>
  <w:endnote w:type="continuationNotice" w:id="1">
    <w:p w14:paraId="2C958942" w14:textId="77777777" w:rsidR="004B7877" w:rsidRDefault="004B78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Helvetica 55 Roman">
    <w:altName w:val="Arial"/>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2028E" w14:textId="77777777" w:rsidR="004B7877" w:rsidRPr="00AC3823" w:rsidRDefault="004B7877" w:rsidP="00AC3823">
      <w:pPr>
        <w:pStyle w:val="Footer"/>
        <w:tabs>
          <w:tab w:val="right" w:pos="2155"/>
        </w:tabs>
        <w:spacing w:after="80" w:line="240" w:lineRule="atLeast"/>
        <w:ind w:left="680"/>
        <w:rPr>
          <w:u w:val="single"/>
        </w:rPr>
      </w:pPr>
      <w:r>
        <w:rPr>
          <w:u w:val="single"/>
        </w:rPr>
        <w:tab/>
      </w:r>
    </w:p>
  </w:footnote>
  <w:footnote w:type="continuationSeparator" w:id="0">
    <w:p w14:paraId="4DC7064D" w14:textId="77777777" w:rsidR="004B7877" w:rsidRPr="00AC3823" w:rsidRDefault="004B7877" w:rsidP="00AC3823">
      <w:pPr>
        <w:pStyle w:val="Footer"/>
        <w:tabs>
          <w:tab w:val="right" w:pos="2155"/>
        </w:tabs>
        <w:spacing w:after="80" w:line="240" w:lineRule="atLeast"/>
        <w:ind w:left="680"/>
        <w:rPr>
          <w:u w:val="single"/>
        </w:rPr>
      </w:pPr>
      <w:r>
        <w:rPr>
          <w:u w:val="single"/>
        </w:rPr>
        <w:tab/>
      </w:r>
    </w:p>
  </w:footnote>
  <w:footnote w:type="continuationNotice" w:id="1">
    <w:p w14:paraId="0C9C880A" w14:textId="77777777" w:rsidR="004B7877" w:rsidRPr="00AC3823" w:rsidRDefault="004B7877">
      <w:pPr>
        <w:rPr>
          <w:sz w:val="2"/>
          <w:szCs w:val="2"/>
        </w:rPr>
      </w:pPr>
    </w:p>
  </w:footnote>
  <w:footnote w:id="2">
    <w:p w14:paraId="46B0E828" w14:textId="7C0F5869" w:rsidR="004B7877" w:rsidRPr="000B755A" w:rsidRDefault="00EF798A"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The 2021 data provided in tables 2.1, 2.2, 2.3 and 2.4 is valid until 08.2021 for the purposes of this report. </w:t>
      </w:r>
    </w:p>
  </w:footnote>
  <w:footnote w:id="3">
    <w:p w14:paraId="0BC7253E" w14:textId="731D2213" w:rsidR="004B7877" w:rsidRPr="000B755A" w:rsidRDefault="00EF798A"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eastAsia="Times New Roman" w:hAnsi="Times New Roman" w:cs="Times New Roman"/>
          <w:sz w:val="20"/>
          <w:szCs w:val="20"/>
        </w:rPr>
        <w:t xml:space="preserve">Government of Jersey (2021) News: Responses to Crime Prejudice Law consultation published. Available at: </w:t>
      </w:r>
      <w:hyperlink r:id="rId1">
        <w:r w:rsidR="004B7877" w:rsidRPr="000B755A">
          <w:rPr>
            <w:rStyle w:val="Hyperlink"/>
            <w:rFonts w:ascii="Times New Roman" w:eastAsia="Times New Roman" w:hAnsi="Times New Roman" w:cs="Times New Roman"/>
            <w:sz w:val="20"/>
            <w:szCs w:val="20"/>
          </w:rPr>
          <w:t>https://www.gov.je/news/2021/pages/crimeprejudicelaw.aspx</w:t>
        </w:r>
      </w:hyperlink>
    </w:p>
  </w:footnote>
  <w:footnote w:id="4">
    <w:p w14:paraId="71EC85C6" w14:textId="6510AE68" w:rsidR="004B7877" w:rsidRPr="000B755A" w:rsidRDefault="001767C2"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Statistics Jersey (20</w:t>
      </w:r>
      <w:r w:rsidR="004B7877">
        <w:rPr>
          <w:rFonts w:ascii="Times New Roman" w:hAnsi="Times New Roman" w:cs="Times New Roman"/>
          <w:sz w:val="20"/>
          <w:szCs w:val="20"/>
        </w:rPr>
        <w:t>2</w:t>
      </w:r>
      <w:r w:rsidR="004B7877" w:rsidRPr="000B755A">
        <w:rPr>
          <w:rFonts w:ascii="Times New Roman" w:hAnsi="Times New Roman" w:cs="Times New Roman"/>
          <w:sz w:val="20"/>
          <w:szCs w:val="20"/>
        </w:rPr>
        <w:t>1) Census 20</w:t>
      </w:r>
      <w:r w:rsidR="004B7877">
        <w:rPr>
          <w:rFonts w:ascii="Times New Roman" w:hAnsi="Times New Roman" w:cs="Times New Roman"/>
          <w:sz w:val="20"/>
          <w:szCs w:val="20"/>
        </w:rPr>
        <w:t>2</w:t>
      </w:r>
      <w:r w:rsidR="004B7877" w:rsidRPr="000B755A">
        <w:rPr>
          <w:rFonts w:ascii="Times New Roman" w:hAnsi="Times New Roman" w:cs="Times New Roman"/>
          <w:sz w:val="20"/>
          <w:szCs w:val="20"/>
        </w:rPr>
        <w:t xml:space="preserve">1. Available at: </w:t>
      </w:r>
      <w:r w:rsidR="004B7877" w:rsidRPr="009360F8">
        <w:rPr>
          <w:rFonts w:ascii="Times New Roman" w:hAnsi="Times New Roman" w:cs="Times New Roman"/>
          <w:sz w:val="20"/>
          <w:szCs w:val="20"/>
        </w:rPr>
        <w:t>https://www.gov.je/SiteCollectionDocuments/Government%20and%20administration/R%20CensusBulletin4%2020220727%20SJ.pdf</w:t>
      </w:r>
    </w:p>
  </w:footnote>
  <w:footnote w:id="5">
    <w:p w14:paraId="19D4FD5C" w14:textId="23060512" w:rsidR="004B7877" w:rsidRPr="000B755A" w:rsidRDefault="00E108FC" w:rsidP="00E108FC">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The Jersey Employer Group (JEG) was set up in October 2019 with employers from across industries in Jersey to consider how employers and government could work together to build a better future for Jersey and promote the Island as a great place to work.</w:t>
      </w:r>
    </w:p>
  </w:footnote>
  <w:footnote w:id="6">
    <w:p w14:paraId="1B0872CA" w14:textId="6D11898C" w:rsidR="004B7877" w:rsidRPr="000B755A" w:rsidRDefault="00E108FC"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Residential status </w:t>
      </w:r>
      <w:proofErr w:type="gramStart"/>
      <w:r w:rsidR="004B7877" w:rsidRPr="000B755A">
        <w:rPr>
          <w:rFonts w:ascii="Times New Roman" w:hAnsi="Times New Roman" w:cs="Times New Roman"/>
          <w:sz w:val="20"/>
          <w:szCs w:val="20"/>
        </w:rPr>
        <w:t>takes into account</w:t>
      </w:r>
      <w:proofErr w:type="gramEnd"/>
      <w:r w:rsidR="004B7877" w:rsidRPr="000B755A">
        <w:rPr>
          <w:rFonts w:ascii="Times New Roman" w:hAnsi="Times New Roman" w:cs="Times New Roman"/>
          <w:sz w:val="20"/>
          <w:szCs w:val="20"/>
        </w:rPr>
        <w:t xml:space="preserve"> how long an individual has lived in Jersey, whether they were born in Jersey and some types of residential status are associated with particular types of occupation.</w:t>
      </w:r>
    </w:p>
  </w:footnote>
  <w:footnote w:id="7">
    <w:p w14:paraId="2E2863FC" w14:textId="1E875FD3" w:rsidR="004B7877" w:rsidRPr="000B755A" w:rsidRDefault="00550C98"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(2017) Isle of Man Equality Act 2017. Available at: </w:t>
      </w:r>
      <w:hyperlink r:id="rId2" w:history="1">
        <w:r w:rsidR="004B7877" w:rsidRPr="000B755A">
          <w:rPr>
            <w:rStyle w:val="Hyperlink"/>
            <w:rFonts w:ascii="Times New Roman" w:hAnsi="Times New Roman" w:cs="Times New Roman"/>
            <w:sz w:val="20"/>
            <w:szCs w:val="20"/>
          </w:rPr>
          <w:t>https://www.legislation.gov.im/cms/images/LEGISLATION/PRINCIPAL/2017/2017-0005/EqualityAct2017_7.pdf</w:t>
        </w:r>
      </w:hyperlink>
      <w:r w:rsidR="004B7877" w:rsidRPr="000B755A">
        <w:rPr>
          <w:rFonts w:ascii="Times New Roman" w:hAnsi="Times New Roman" w:cs="Times New Roman"/>
          <w:sz w:val="20"/>
          <w:szCs w:val="20"/>
        </w:rPr>
        <w:t xml:space="preserve"> </w:t>
      </w:r>
    </w:p>
  </w:footnote>
  <w:footnote w:id="8">
    <w:p w14:paraId="5E9081A7" w14:textId="32243AE1" w:rsidR="004B7877" w:rsidRPr="003F4864" w:rsidRDefault="00550C98"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(2016) Our Island: A Special Place to Live and Work: Programme for Government 2016-2021. Available at: https://www.gov.im/media/1354920/programme-for-government-2016-2021.pdf </w:t>
      </w:r>
    </w:p>
  </w:footnote>
  <w:footnote w:id="9">
    <w:p w14:paraId="68CACBF7" w14:textId="5257E568" w:rsidR="004B7877" w:rsidRPr="000B755A" w:rsidRDefault="00550C98"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Isle of Man Government (2017) Equality Act 2017: Statutory Code of Practice on Employment. Available at: </w:t>
      </w:r>
      <w:r w:rsidR="004B7877" w:rsidRPr="00550C98">
        <w:rPr>
          <w:rFonts w:ascii="Times New Roman" w:hAnsi="Times New Roman" w:cs="Times New Roman"/>
          <w:color w:val="0000FF"/>
          <w:sz w:val="20"/>
          <w:szCs w:val="20"/>
        </w:rPr>
        <w:t xml:space="preserve">https://www.gov.im/media/1367731/finaleqa2017employmentcode.pdf  </w:t>
      </w:r>
    </w:p>
  </w:footnote>
  <w:footnote w:id="10">
    <w:p w14:paraId="46FFBCF0" w14:textId="50A44A63" w:rsidR="004B7877" w:rsidRPr="00550C98" w:rsidRDefault="00550C98" w:rsidP="004B7877">
      <w:pPr>
        <w:pStyle w:val="FootnoteText"/>
        <w:spacing w:after="0"/>
        <w:rPr>
          <w:rFonts w:ascii="Times New Roman" w:hAnsi="Times New Roman" w:cs="Times New Roman"/>
          <w:color w:val="0000FF"/>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(2017) Equality Act 2017: Guidance on the Definition of Disability. Available at: </w:t>
      </w:r>
      <w:r w:rsidR="004B7877" w:rsidRPr="00550C98">
        <w:rPr>
          <w:rFonts w:ascii="Times New Roman" w:hAnsi="Times New Roman" w:cs="Times New Roman"/>
          <w:color w:val="0000FF"/>
          <w:sz w:val="20"/>
          <w:szCs w:val="20"/>
        </w:rPr>
        <w:t>https://www.gov.im/media/1367732/271119-equality-act-2017-guidance-on-the-definition-of-disability.pdf G</w:t>
      </w:r>
    </w:p>
  </w:footnote>
  <w:footnote w:id="11">
    <w:p w14:paraId="5C0026D7" w14:textId="5C9234EC" w:rsidR="004B7877" w:rsidRPr="000B755A" w:rsidRDefault="00550C98"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(2017) Equality Act 2017: Statutory Code of Practice on Equal Pay. Available at: </w:t>
      </w:r>
      <w:hyperlink r:id="rId3" w:history="1">
        <w:r w:rsidR="004B7877" w:rsidRPr="000B755A">
          <w:rPr>
            <w:rStyle w:val="Hyperlink"/>
            <w:rFonts w:ascii="Times New Roman" w:hAnsi="Times New Roman" w:cs="Times New Roman"/>
            <w:sz w:val="20"/>
            <w:szCs w:val="20"/>
          </w:rPr>
          <w:t>https://www.gov.im/media/1370831/final_gd2020_0045_equal_pay_code.pdf</w:t>
        </w:r>
      </w:hyperlink>
    </w:p>
  </w:footnote>
  <w:footnote w:id="12">
    <w:p w14:paraId="0CDEF647" w14:textId="4D5BA1E3" w:rsidR="004B7877" w:rsidRPr="000B755A" w:rsidRDefault="00550C98"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(2017) Equality Act 2017: Code Services, Public Functions and Associations </w:t>
      </w:r>
      <w:hyperlink r:id="rId4" w:history="1">
        <w:r w:rsidR="004B7877" w:rsidRPr="000B755A">
          <w:rPr>
            <w:rStyle w:val="Hyperlink"/>
            <w:rFonts w:ascii="Times New Roman" w:hAnsi="Times New Roman" w:cs="Times New Roman"/>
            <w:sz w:val="20"/>
            <w:szCs w:val="20"/>
          </w:rPr>
          <w:t>https://www.gov.im/media/1373154/010621finaleqa2017servicescode.pdf</w:t>
        </w:r>
      </w:hyperlink>
    </w:p>
  </w:footnote>
  <w:footnote w:id="13">
    <w:p w14:paraId="609AB20C" w14:textId="320EEB7D" w:rsidR="004B7877" w:rsidRPr="000B755A" w:rsidRDefault="00550C98"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(2017) Isle of Man Equality Act 2017, </w:t>
      </w:r>
      <w:r w:rsidR="004B7877">
        <w:rPr>
          <w:rFonts w:ascii="Times New Roman" w:hAnsi="Times New Roman" w:cs="Times New Roman"/>
          <w:sz w:val="20"/>
          <w:szCs w:val="20"/>
        </w:rPr>
        <w:t xml:space="preserve">Part 2, </w:t>
      </w:r>
      <w:r w:rsidR="004B7877" w:rsidRPr="000B755A">
        <w:rPr>
          <w:rFonts w:ascii="Times New Roman" w:hAnsi="Times New Roman" w:cs="Times New Roman"/>
          <w:sz w:val="20"/>
          <w:szCs w:val="20"/>
        </w:rPr>
        <w:t xml:space="preserve">Section 10 (1) (d), 23. Available at: </w:t>
      </w:r>
      <w:r w:rsidR="004B7877" w:rsidRPr="00550C98">
        <w:rPr>
          <w:rFonts w:ascii="Times New Roman" w:hAnsi="Times New Roman" w:cs="Times New Roman"/>
          <w:color w:val="0000FF"/>
          <w:sz w:val="20"/>
          <w:szCs w:val="20"/>
        </w:rPr>
        <w:t>https://legislation.gov.im/cms/images/LEGISLATION/PRINCIPAL/2017/2017-0005/EqualityAct2017_1.pdf</w:t>
      </w:r>
      <w:r w:rsidR="004B7877" w:rsidRPr="000B755A">
        <w:rPr>
          <w:rFonts w:ascii="Times New Roman" w:hAnsi="Times New Roman" w:cs="Times New Roman"/>
          <w:sz w:val="20"/>
          <w:szCs w:val="20"/>
        </w:rPr>
        <w:t xml:space="preserve"> </w:t>
      </w:r>
    </w:p>
  </w:footnote>
  <w:footnote w:id="14">
    <w:p w14:paraId="29AD4F4D" w14:textId="77777777" w:rsidR="004B7877" w:rsidRPr="00742D13" w:rsidRDefault="004B7877" w:rsidP="004B7877">
      <w:pPr>
        <w:pStyle w:val="FootnoteText"/>
        <w:rPr>
          <w:rFonts w:ascii="Times New Roman" w:hAnsi="Times New Roman" w:cs="Times New Roman"/>
          <w:sz w:val="20"/>
          <w:szCs w:val="20"/>
        </w:rPr>
      </w:pPr>
      <w:r w:rsidRPr="00742D13">
        <w:rPr>
          <w:rStyle w:val="FootnoteReference"/>
          <w:rFonts w:cs="Times New Roman"/>
          <w:sz w:val="20"/>
          <w:szCs w:val="20"/>
        </w:rPr>
        <w:footnoteRef/>
      </w:r>
      <w:r w:rsidRPr="00742D13">
        <w:rPr>
          <w:rFonts w:ascii="Times New Roman" w:hAnsi="Times New Roman" w:cs="Times New Roman"/>
          <w:sz w:val="20"/>
          <w:szCs w:val="20"/>
        </w:rPr>
        <w:t xml:space="preserve"> Isle of Man Government (2020) Racial and Cultural Awareness in Education on the Isle of Man. Feedback updated 21 May 2021. Available at: https://consult.gov.im/education-and-children/racial-and-cultural-awareness-in-education-on-the/</w:t>
      </w:r>
    </w:p>
  </w:footnote>
  <w:footnote w:id="15">
    <w:p w14:paraId="78C807BF" w14:textId="77777777" w:rsidR="004B7877" w:rsidRPr="000B755A" w:rsidRDefault="004B7877" w:rsidP="004B7877">
      <w:pPr>
        <w:pStyle w:val="FootnoteText"/>
        <w:spacing w:after="0"/>
        <w:rPr>
          <w:rFonts w:ascii="Times New Roman" w:hAnsi="Times New Roman" w:cs="Times New Roman"/>
          <w:sz w:val="20"/>
          <w:szCs w:val="20"/>
        </w:rPr>
      </w:pPr>
      <w:r w:rsidRPr="000B755A">
        <w:rPr>
          <w:rStyle w:val="FootnoteReference"/>
          <w:rFonts w:cs="Times New Roman"/>
          <w:sz w:val="20"/>
          <w:szCs w:val="20"/>
        </w:rPr>
        <w:footnoteRef/>
      </w:r>
      <w:r w:rsidRPr="000B755A">
        <w:rPr>
          <w:rFonts w:ascii="Times New Roman" w:hAnsi="Times New Roman" w:cs="Times New Roman"/>
          <w:sz w:val="20"/>
          <w:szCs w:val="20"/>
        </w:rPr>
        <w:t xml:space="preserve"> POC IOM is a collaborative group with the aim of creating a centralised voice for issues in the black and people of colour community on the Isle of Man: </w:t>
      </w:r>
      <w:hyperlink r:id="rId5" w:history="1">
        <w:r w:rsidRPr="000B755A">
          <w:rPr>
            <w:rStyle w:val="Hyperlink"/>
            <w:rFonts w:ascii="Times New Roman" w:hAnsi="Times New Roman" w:cs="Times New Roman"/>
            <w:sz w:val="20"/>
            <w:szCs w:val="20"/>
          </w:rPr>
          <w:t>http://pociom.im/</w:t>
        </w:r>
      </w:hyperlink>
    </w:p>
  </w:footnote>
  <w:footnote w:id="16">
    <w:p w14:paraId="2CDE353B" w14:textId="7F9129E9" w:rsidR="004B7877" w:rsidRPr="000B755A" w:rsidRDefault="00E65E3B"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Isle of Man Constabulary (2020) Chief Constable’s Annual Report 2020 – 2021. Available at: </w:t>
      </w:r>
      <w:hyperlink r:id="rId6" w:history="1">
        <w:r w:rsidR="004B7877" w:rsidRPr="000B755A">
          <w:rPr>
            <w:rStyle w:val="Hyperlink"/>
            <w:rFonts w:ascii="Times New Roman" w:hAnsi="Times New Roman" w:cs="Times New Roman"/>
            <w:sz w:val="20"/>
            <w:szCs w:val="20"/>
          </w:rPr>
          <w:t>https://www.iompolice.im/media/1405/chiefs-report-2020-2021_compressed.pdf</w:t>
        </w:r>
      </w:hyperlink>
      <w:r w:rsidR="004B7877" w:rsidRPr="000B755A">
        <w:rPr>
          <w:rFonts w:ascii="Times New Roman" w:hAnsi="Times New Roman" w:cs="Times New Roman"/>
          <w:sz w:val="20"/>
          <w:szCs w:val="20"/>
        </w:rPr>
        <w:t xml:space="preserve"> </w:t>
      </w:r>
    </w:p>
  </w:footnote>
  <w:footnote w:id="17">
    <w:p w14:paraId="63ACE23C" w14:textId="77777777" w:rsidR="004B7877" w:rsidRPr="002D12DD" w:rsidRDefault="004B7877" w:rsidP="004B7877">
      <w:pPr>
        <w:pStyle w:val="FootnoteText"/>
        <w:rPr>
          <w:rFonts w:ascii="Times New Roman" w:hAnsi="Times New Roman" w:cs="Times New Roman"/>
          <w:sz w:val="20"/>
        </w:rPr>
      </w:pPr>
      <w:r>
        <w:rPr>
          <w:rStyle w:val="FootnoteReference"/>
          <w:rFonts w:cs="Times New Roman"/>
          <w:sz w:val="20"/>
        </w:rPr>
        <w:footnoteRef/>
      </w:r>
      <w:r>
        <w:rPr>
          <w:rFonts w:ascii="Times New Roman" w:hAnsi="Times New Roman" w:cs="Times New Roman"/>
          <w:sz w:val="20"/>
        </w:rPr>
        <w:t xml:space="preserve"> Isle of Man Government (</w:t>
      </w:r>
      <w:r w:rsidRPr="002D12DD">
        <w:rPr>
          <w:rFonts w:ascii="Times New Roman" w:hAnsi="Times New Roman" w:cs="Times New Roman"/>
          <w:sz w:val="20"/>
        </w:rPr>
        <w:t>2021</w:t>
      </w:r>
      <w:r>
        <w:rPr>
          <w:rFonts w:ascii="Times New Roman" w:hAnsi="Times New Roman" w:cs="Times New Roman"/>
          <w:sz w:val="20"/>
        </w:rPr>
        <w:t xml:space="preserve">) </w:t>
      </w:r>
      <w:r w:rsidRPr="002D12DD">
        <w:rPr>
          <w:rFonts w:ascii="Times New Roman" w:hAnsi="Times New Roman" w:cs="Times New Roman"/>
          <w:sz w:val="20"/>
        </w:rPr>
        <w:t>Isle of Man</w:t>
      </w:r>
      <w:r>
        <w:rPr>
          <w:rFonts w:ascii="Times New Roman" w:hAnsi="Times New Roman" w:cs="Times New Roman"/>
          <w:sz w:val="20"/>
        </w:rPr>
        <w:t xml:space="preserve"> </w:t>
      </w:r>
      <w:r w:rsidRPr="002D12DD">
        <w:rPr>
          <w:rFonts w:ascii="Times New Roman" w:hAnsi="Times New Roman" w:cs="Times New Roman"/>
          <w:sz w:val="20"/>
        </w:rPr>
        <w:t>Census Report</w:t>
      </w:r>
      <w:r>
        <w:rPr>
          <w:rFonts w:ascii="Times New Roman" w:hAnsi="Times New Roman" w:cs="Times New Roman"/>
          <w:sz w:val="20"/>
        </w:rPr>
        <w:t xml:space="preserve">, </w:t>
      </w:r>
      <w:r w:rsidRPr="002D12DD">
        <w:rPr>
          <w:rFonts w:ascii="Times New Roman" w:hAnsi="Times New Roman" w:cs="Times New Roman"/>
          <w:sz w:val="20"/>
        </w:rPr>
        <w:t>Part I</w:t>
      </w:r>
      <w:r>
        <w:rPr>
          <w:rFonts w:ascii="Times New Roman" w:hAnsi="Times New Roman" w:cs="Times New Roman"/>
          <w:sz w:val="20"/>
        </w:rPr>
        <w:t xml:space="preserve">. Available at: </w:t>
      </w:r>
      <w:r w:rsidRPr="002D12DD">
        <w:rPr>
          <w:rFonts w:ascii="Times New Roman" w:hAnsi="Times New Roman" w:cs="Times New Roman"/>
          <w:sz w:val="20"/>
        </w:rPr>
        <w:t xml:space="preserve"> </w:t>
      </w:r>
      <w:r>
        <w:rPr>
          <w:rFonts w:ascii="Times New Roman" w:hAnsi="Times New Roman" w:cs="Times New Roman"/>
          <w:sz w:val="20"/>
        </w:rPr>
        <w:t>https://www.gov.im/media/1375604/2021-01-27-census-report-part-i-final-2.pdf</w:t>
      </w:r>
    </w:p>
  </w:footnote>
  <w:footnote w:id="18">
    <w:p w14:paraId="7A7014C6" w14:textId="5D0D0A5F" w:rsidR="004B7877" w:rsidRPr="000B755A" w:rsidRDefault="007F2B9D"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States of Deliberation of the Island of Guernsey, </w:t>
      </w:r>
      <w:proofErr w:type="gramStart"/>
      <w:r w:rsidR="004B7877" w:rsidRPr="000B755A">
        <w:rPr>
          <w:rFonts w:ascii="Times New Roman" w:hAnsi="Times New Roman" w:cs="Times New Roman"/>
          <w:sz w:val="20"/>
          <w:szCs w:val="20"/>
        </w:rPr>
        <w:t>Policy</w:t>
      </w:r>
      <w:proofErr w:type="gramEnd"/>
      <w:r w:rsidR="004B7877" w:rsidRPr="000B755A">
        <w:rPr>
          <w:rFonts w:ascii="Times New Roman" w:hAnsi="Times New Roman" w:cs="Times New Roman"/>
          <w:sz w:val="20"/>
          <w:szCs w:val="20"/>
        </w:rPr>
        <w:t xml:space="preserve"> and Resources Committee (2021) Government Work Plan 2021-2025: Investing in Islanders, our Island and our Future. Available at: https://www.gov.gg/CHttpHandler.ashx?id=140789&amp;p=0 </w:t>
      </w:r>
    </w:p>
  </w:footnote>
  <w:footnote w:id="19">
    <w:p w14:paraId="38D9EF3C" w14:textId="617738E1" w:rsidR="004B7877" w:rsidRPr="000B755A" w:rsidRDefault="007F2B9D"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States of Deliberation of the Island of Guernsey, Committee for Home Affairs (2020) Justice Review Report. Available at: https://www.gov.gg/CHttpHandler.ashx?id=123927&amp;p=0 </w:t>
      </w:r>
    </w:p>
  </w:footnote>
  <w:footnote w:id="20">
    <w:p w14:paraId="1BBB9BA7" w14:textId="77D149C3" w:rsidR="004B7877" w:rsidRPr="000B755A" w:rsidRDefault="007F2B9D"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Guernsey Police. Annual Reports. Available at: https://www.guernsey.police.uk/annualreports </w:t>
      </w:r>
    </w:p>
  </w:footnote>
  <w:footnote w:id="21">
    <w:p w14:paraId="074F1AC1" w14:textId="2DB7E7AF" w:rsidR="004B7877" w:rsidRPr="000B755A" w:rsidRDefault="007F2B9D"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States Advisory and Finance Committee (2003) Proposals for Comprehensive Equal Status and Fair Treatment Legislation, Article XIV. Available at: https://www.gov.gg/CHttpHandler.ashx?id=3754&amp;p=0</w:t>
      </w:r>
    </w:p>
  </w:footnote>
  <w:footnote w:id="22">
    <w:p w14:paraId="00C223BA" w14:textId="7D23C5A1" w:rsidR="004B7877" w:rsidRPr="000B755A" w:rsidRDefault="007F2B9D"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Maternity leave and adoption leave were added to the Sex Discrimination (Employment) (Guernsey) Ordinance, 2005 with effect from 1st April 2016.</w:t>
      </w:r>
    </w:p>
  </w:footnote>
  <w:footnote w:id="23">
    <w:p w14:paraId="32E1403B" w14:textId="7D5888C0" w:rsidR="004B7877" w:rsidRPr="000B755A" w:rsidRDefault="007F2B9D"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Policy Council (2013) Billet </w:t>
      </w:r>
      <w:proofErr w:type="spellStart"/>
      <w:r w:rsidR="004B7877" w:rsidRPr="000B755A">
        <w:rPr>
          <w:rFonts w:ascii="Times New Roman" w:hAnsi="Times New Roman" w:cs="Times New Roman"/>
          <w:sz w:val="20"/>
          <w:szCs w:val="20"/>
        </w:rPr>
        <w:t>d'État</w:t>
      </w:r>
      <w:proofErr w:type="spellEnd"/>
      <w:r w:rsidR="004B7877" w:rsidRPr="000B755A">
        <w:rPr>
          <w:rFonts w:ascii="Times New Roman" w:hAnsi="Times New Roman" w:cs="Times New Roman"/>
          <w:sz w:val="20"/>
          <w:szCs w:val="20"/>
        </w:rPr>
        <w:t xml:space="preserve"> No. XXII Article 9, </w:t>
      </w:r>
      <w:proofErr w:type="gramStart"/>
      <w:r w:rsidR="004B7877" w:rsidRPr="000B755A">
        <w:rPr>
          <w:rFonts w:ascii="Times New Roman" w:hAnsi="Times New Roman" w:cs="Times New Roman"/>
          <w:sz w:val="20"/>
          <w:szCs w:val="20"/>
        </w:rPr>
        <w:t>Disability</w:t>
      </w:r>
      <w:proofErr w:type="gramEnd"/>
      <w:r w:rsidR="004B7877" w:rsidRPr="000B755A">
        <w:rPr>
          <w:rFonts w:ascii="Times New Roman" w:hAnsi="Times New Roman" w:cs="Times New Roman"/>
          <w:sz w:val="20"/>
          <w:szCs w:val="20"/>
        </w:rPr>
        <w:t xml:space="preserve"> and Inclusion Strategy. Available at: https://www.gov.gg/article/150421/States-Meeting-on-27th-November-2013-Billet-XXII </w:t>
      </w:r>
    </w:p>
  </w:footnote>
  <w:footnote w:id="24">
    <w:p w14:paraId="0669F0FA" w14:textId="44FE9770" w:rsidR="004B7877" w:rsidRPr="000B755A" w:rsidRDefault="007F2B9D"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(2018) Billet </w:t>
      </w:r>
      <w:proofErr w:type="spellStart"/>
      <w:r w:rsidR="004B7877" w:rsidRPr="000B755A">
        <w:rPr>
          <w:rFonts w:ascii="Times New Roman" w:hAnsi="Times New Roman" w:cs="Times New Roman"/>
          <w:sz w:val="20"/>
          <w:szCs w:val="20"/>
        </w:rPr>
        <w:t>d'État</w:t>
      </w:r>
      <w:proofErr w:type="spellEnd"/>
      <w:r w:rsidR="004B7877" w:rsidRPr="000B755A">
        <w:rPr>
          <w:rFonts w:ascii="Times New Roman" w:hAnsi="Times New Roman" w:cs="Times New Roman"/>
          <w:sz w:val="20"/>
          <w:szCs w:val="20"/>
        </w:rPr>
        <w:t xml:space="preserve"> No. XV, Approval of multiple ground of protection: Available at: https://gov.gg/article/163879/States-Meeting-on-5-June-2018-Billet-dtat-XV </w:t>
      </w:r>
    </w:p>
  </w:footnote>
  <w:footnote w:id="25">
    <w:p w14:paraId="294E681F" w14:textId="4E63FC74" w:rsidR="004B7877" w:rsidRPr="000B755A" w:rsidRDefault="007F2B9D"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The structure of the States of Guernsey altered in 2016, meaning that some policy responsibilities were transferred from different Committees or entities.</w:t>
      </w:r>
    </w:p>
  </w:footnote>
  <w:footnote w:id="26">
    <w:p w14:paraId="3FFD3F6C" w14:textId="56FC26F4" w:rsidR="004B7877" w:rsidRPr="000B755A" w:rsidRDefault="007F2B9D"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Committee for Employment and Social Security (2020) Proposals for a New Discrimination Ordinance, Billet </w:t>
      </w:r>
      <w:proofErr w:type="spellStart"/>
      <w:r w:rsidR="004B7877" w:rsidRPr="000B755A">
        <w:rPr>
          <w:rFonts w:ascii="Times New Roman" w:hAnsi="Times New Roman" w:cs="Times New Roman"/>
          <w:sz w:val="20"/>
          <w:szCs w:val="20"/>
        </w:rPr>
        <w:t>d'État</w:t>
      </w:r>
      <w:proofErr w:type="spellEnd"/>
      <w:r w:rsidR="004B7877" w:rsidRPr="000B755A">
        <w:rPr>
          <w:rFonts w:ascii="Times New Roman" w:hAnsi="Times New Roman" w:cs="Times New Roman"/>
          <w:sz w:val="20"/>
          <w:szCs w:val="20"/>
        </w:rPr>
        <w:t>’ XV, Article XV. Available at: https://gov.gg/article/176559/Proposals-for-a-New-Discrimination-Ordinance </w:t>
      </w:r>
    </w:p>
  </w:footnote>
  <w:footnote w:id="27">
    <w:p w14:paraId="7176DF5F" w14:textId="2C18E1D7" w:rsidR="004B7877" w:rsidRPr="000B755A" w:rsidRDefault="007F2B9D"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Committee for Employment and Social Security (2020) Proposition No. P. 2020/41 Parkinson and Tooley Amendment 2 to the Committee for Employment &amp; Social Security’s Proposals for a New Discrimination Ordinance. Available at: https://gov.gg/CHttpHandler.ashx?id=127724&amp;p=0 </w:t>
      </w:r>
    </w:p>
  </w:footnote>
  <w:footnote w:id="28">
    <w:p w14:paraId="78642C74" w14:textId="460578C7" w:rsidR="004B7877" w:rsidRPr="000B755A" w:rsidRDefault="007F2B9D"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(2022) The Prevention of Discrimination (Guernsey) Ordinance, 2022. Available at: https://www.guernseylegalresources.gg/CHttpHandler.ashx?documentid=83765</w:t>
      </w:r>
    </w:p>
  </w:footnote>
  <w:footnote w:id="29">
    <w:p w14:paraId="360A628A" w14:textId="3F43C879" w:rsidR="004B7877" w:rsidRPr="000B755A" w:rsidRDefault="007F2B9D"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United Nations (1989) Convention on the Rights of the Child RC Extension, Reference: C.N.522.2020. Treaties-IV.11 Depositary Notification. Available at: https://treaties.un.org/doc/Publication/CN/2020/CN.522.2020-Eng.pdf </w:t>
      </w:r>
    </w:p>
  </w:footnote>
  <w:footnote w:id="30">
    <w:p w14:paraId="47732079" w14:textId="42F125BE" w:rsidR="004B7877" w:rsidRPr="000B755A" w:rsidRDefault="007F2B9D"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United Nations (2000) Optional Protocol to the Convention on the Rights of the Child on the Involvement of Children in Armed Conflict. Reference: C.N.523.2020. Treaties-IV.</w:t>
      </w:r>
      <w:proofErr w:type="gramStart"/>
      <w:r w:rsidR="004B7877" w:rsidRPr="000B755A">
        <w:rPr>
          <w:rFonts w:ascii="Times New Roman" w:hAnsi="Times New Roman" w:cs="Times New Roman"/>
          <w:sz w:val="20"/>
          <w:szCs w:val="20"/>
        </w:rPr>
        <w:t>11.b</w:t>
      </w:r>
      <w:proofErr w:type="gramEnd"/>
      <w:r w:rsidR="004B7877" w:rsidRPr="000B755A">
        <w:rPr>
          <w:rFonts w:ascii="Times New Roman" w:hAnsi="Times New Roman" w:cs="Times New Roman"/>
          <w:sz w:val="20"/>
          <w:szCs w:val="20"/>
        </w:rPr>
        <w:t xml:space="preserve"> Depositary Notification. Available at: https://treaties.un.org/doc/Publication/CN/2020/CN.523.2020-Eng.pdf</w:t>
      </w:r>
    </w:p>
  </w:footnote>
  <w:footnote w:id="31">
    <w:p w14:paraId="26B1A1B8" w14:textId="727F23AA" w:rsidR="004B7877" w:rsidRPr="000B755A" w:rsidRDefault="007F2B9D"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United Nations (2000) Optional Protocol to the Convention on the Rights of the Child on the Sale of Children, Child Prostitution and Child Pornography. Reference: C.N.524.2020. Treaties-IV.11.c Depositary Notification. </w:t>
      </w:r>
      <w:r w:rsidR="004B7877" w:rsidRPr="000B755A">
        <w:rPr>
          <w:rStyle w:val="Hyperlink"/>
          <w:rFonts w:ascii="Times New Roman" w:hAnsi="Times New Roman" w:cs="Times New Roman"/>
          <w:sz w:val="20"/>
          <w:szCs w:val="20"/>
        </w:rPr>
        <w:t>Available at: https://treaties.un.org/doc/Publication/CN/2020/CN.524.2020-Eng.pdf</w:t>
      </w:r>
    </w:p>
  </w:footnote>
  <w:footnote w:id="32">
    <w:p w14:paraId="0795C891" w14:textId="076BDE11" w:rsidR="004B7877" w:rsidRPr="000B755A" w:rsidRDefault="00694005"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Underemployment refers to persons who have a job but are willing, </w:t>
      </w:r>
      <w:proofErr w:type="gramStart"/>
      <w:r w:rsidR="004B7877" w:rsidRPr="000B755A">
        <w:rPr>
          <w:rFonts w:ascii="Times New Roman" w:hAnsi="Times New Roman" w:cs="Times New Roman"/>
          <w:sz w:val="20"/>
          <w:szCs w:val="20"/>
        </w:rPr>
        <w:t>able</w:t>
      </w:r>
      <w:proofErr w:type="gramEnd"/>
      <w:r w:rsidR="004B7877" w:rsidRPr="000B755A">
        <w:rPr>
          <w:rFonts w:ascii="Times New Roman" w:hAnsi="Times New Roman" w:cs="Times New Roman"/>
          <w:sz w:val="20"/>
          <w:szCs w:val="20"/>
        </w:rPr>
        <w:t xml:space="preserve"> and available to work more adequately in a different job by either: working more hours, receiving a higher rate of pay or make better use of their skills/ qualifications.</w:t>
      </w:r>
    </w:p>
  </w:footnote>
  <w:footnote w:id="33">
    <w:p w14:paraId="183C2969" w14:textId="5B421174" w:rsidR="004B7877" w:rsidRPr="000B755A" w:rsidRDefault="00694005"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Statistics Office, HM Government of Gibraltar (2016) Abstract of Statistics. Available at: https://www.gibraltar.gov.gi/uploads/statistics/2019/Reports/Abstract%20of%20Statistics%202016%20whole%20report.pdf </w:t>
      </w:r>
    </w:p>
  </w:footnote>
  <w:footnote w:id="34">
    <w:p w14:paraId="570D669A" w14:textId="278EE4CE" w:rsidR="004B7877" w:rsidRPr="00E63FC4" w:rsidRDefault="00694005" w:rsidP="004B7877">
      <w:pPr>
        <w:pStyle w:val="FootnoteText"/>
        <w:spacing w:after="0"/>
        <w:rPr>
          <w:rFonts w:ascii="Times New Roman" w:hAnsi="Times New Roman" w:cs="Times New Roman"/>
          <w:sz w:val="20"/>
          <w:szCs w:val="20"/>
        </w:rPr>
      </w:pPr>
      <w:r>
        <w:rPr>
          <w:rFonts w:ascii="Times New Roman" w:hAnsi="Times New Roman" w:cs="Times New Roman"/>
          <w:sz w:val="20"/>
          <w:szCs w:val="20"/>
        </w:rPr>
        <w:tab/>
      </w:r>
      <w:r w:rsidR="004B7877" w:rsidRPr="000B755A">
        <w:rPr>
          <w:rStyle w:val="FootnoteReference"/>
          <w:rFonts w:cs="Times New Roman"/>
          <w:sz w:val="20"/>
          <w:szCs w:val="20"/>
        </w:rPr>
        <w:footnoteRef/>
      </w:r>
      <w:r>
        <w:rPr>
          <w:rFonts w:ascii="Times New Roman" w:hAnsi="Times New Roman" w:cs="Times New Roman"/>
          <w:sz w:val="20"/>
          <w:szCs w:val="20"/>
        </w:rPr>
        <w:tab/>
      </w:r>
      <w:r w:rsidR="004B7877" w:rsidRPr="000B755A">
        <w:rPr>
          <w:rFonts w:ascii="Times New Roman" w:hAnsi="Times New Roman" w:cs="Times New Roman"/>
          <w:sz w:val="20"/>
          <w:szCs w:val="20"/>
        </w:rPr>
        <w:t xml:space="preserve">Government of Gibraltar (2018) Extradition Act 2018, Act. No. 2018-29. Available at: </w:t>
      </w:r>
      <w:hyperlink r:id="rId7" w:history="1">
        <w:r w:rsidR="004B7877" w:rsidRPr="000B755A">
          <w:rPr>
            <w:rStyle w:val="Hyperlink"/>
            <w:rFonts w:ascii="Times New Roman" w:hAnsi="Times New Roman" w:cs="Times New Roman"/>
            <w:sz w:val="20"/>
            <w:szCs w:val="20"/>
          </w:rPr>
          <w:t>https://www.gibraltarlaws.gov.gi/uploads/legislations/extradition/2018-29/2018-29(01-01-21).pdf#viewer.action=download</w:t>
        </w:r>
      </w:hyperlink>
    </w:p>
  </w:footnote>
  <w:footnote w:id="35">
    <w:p w14:paraId="38260A65" w14:textId="3DB44FDF" w:rsidR="004B7877" w:rsidRPr="00403DDD" w:rsidRDefault="00694005" w:rsidP="004B7877">
      <w:pPr>
        <w:pStyle w:val="FootnoteText"/>
        <w:spacing w:after="0"/>
      </w:pPr>
      <w:r>
        <w:rPr>
          <w:rFonts w:ascii="Times New Roman" w:hAnsi="Times New Roman" w:cs="Times New Roman"/>
          <w:sz w:val="20"/>
          <w:szCs w:val="20"/>
        </w:rPr>
        <w:tab/>
      </w:r>
      <w:r w:rsidR="004B7877" w:rsidRPr="00CD22D5">
        <w:rPr>
          <w:rStyle w:val="FootnoteReference"/>
          <w:rFonts w:cs="Times New Roman"/>
          <w:sz w:val="20"/>
          <w:szCs w:val="20"/>
        </w:rPr>
        <w:footnoteRef/>
      </w:r>
      <w:r>
        <w:rPr>
          <w:rFonts w:ascii="Times New Roman" w:hAnsi="Times New Roman" w:cs="Times New Roman"/>
          <w:sz w:val="20"/>
          <w:szCs w:val="20"/>
        </w:rPr>
        <w:tab/>
      </w:r>
      <w:r w:rsidR="004B7877" w:rsidRPr="00CD22D5">
        <w:rPr>
          <w:rFonts w:ascii="Times New Roman" w:hAnsi="Times New Roman" w:cs="Times New Roman"/>
          <w:sz w:val="20"/>
          <w:szCs w:val="20"/>
        </w:rPr>
        <w:t>Commission for Equality and Human Rights Ordinance (2015) St Helena Revised Edition of the Laws: REVISED Edition of the Laws, Ordinance 11 of 2015 In force 1 August 2015 (L.N. 21/2015). Available at: https://www.sainthelena.gov.sh/wp-content/uploads/2020/02/Commission-for-Equality-etc.-Ordinance-Updated-300120.pdf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E6739" w14:textId="332201F4" w:rsidR="004B7877" w:rsidRDefault="004B7877">
    <w:pPr>
      <w:pStyle w:val="Header"/>
    </w:pPr>
  </w:p>
  <w:p w14:paraId="40CF2247" w14:textId="6956D868" w:rsidR="004B7877" w:rsidRDefault="004B7877">
    <w:pPr>
      <w:pStyle w:val="Header"/>
    </w:pPr>
    <w:r>
      <w:t>CERD/C/GBR/24-26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A5E1A"/>
    <w:multiLevelType w:val="hybridMultilevel"/>
    <w:tmpl w:val="B7FE01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D4718B"/>
    <w:multiLevelType w:val="hybridMultilevel"/>
    <w:tmpl w:val="61A0A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16867D8"/>
    <w:multiLevelType w:val="hybridMultilevel"/>
    <w:tmpl w:val="29A4F8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5034AC8"/>
    <w:multiLevelType w:val="hybridMultilevel"/>
    <w:tmpl w:val="6102EBE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86D3838"/>
    <w:multiLevelType w:val="hybridMultilevel"/>
    <w:tmpl w:val="011E2F3A"/>
    <w:lvl w:ilvl="0" w:tplc="08090003">
      <w:start w:val="1"/>
      <w:numFmt w:val="bullet"/>
      <w:lvlText w:val="o"/>
      <w:lvlJc w:val="left"/>
      <w:pPr>
        <w:ind w:left="1494" w:hanging="360"/>
      </w:pPr>
      <w:rPr>
        <w:rFonts w:ascii="Courier New" w:hAnsi="Courier New" w:cs="Courier New"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1A667F80"/>
    <w:multiLevelType w:val="hybridMultilevel"/>
    <w:tmpl w:val="5A1657AE"/>
    <w:lvl w:ilvl="0" w:tplc="81529968">
      <w:start w:val="1"/>
      <w:numFmt w:val="lowerRoman"/>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EB543B6"/>
    <w:multiLevelType w:val="multilevel"/>
    <w:tmpl w:val="D744F8F4"/>
    <w:lvl w:ilvl="0">
      <w:start w:val="1"/>
      <w:numFmt w:val="bullet"/>
      <w:pStyle w:val="ListParagraph"/>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8" w15:restartNumberingAfterBreak="0">
    <w:nsid w:val="23467B14"/>
    <w:multiLevelType w:val="hybridMultilevel"/>
    <w:tmpl w:val="F5987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A54BC0"/>
    <w:multiLevelType w:val="hybridMultilevel"/>
    <w:tmpl w:val="B8B23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743D9D"/>
    <w:multiLevelType w:val="hybridMultilevel"/>
    <w:tmpl w:val="C1B00BB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D6F7B"/>
    <w:multiLevelType w:val="hybridMultilevel"/>
    <w:tmpl w:val="350C55D0"/>
    <w:lvl w:ilvl="0" w:tplc="FFFFFFFF">
      <w:start w:val="1"/>
      <w:numFmt w:val="lowerLetter"/>
      <w:lvlText w:val="%1)"/>
      <w:lvlJc w:val="left"/>
      <w:pPr>
        <w:ind w:left="720" w:hanging="360"/>
      </w:pPr>
    </w:lvl>
    <w:lvl w:ilvl="1" w:tplc="AE324B80">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CF3643F"/>
    <w:multiLevelType w:val="hybridMultilevel"/>
    <w:tmpl w:val="AADA1DF4"/>
    <w:lvl w:ilvl="0" w:tplc="0F92DB24">
      <w:start w:val="68"/>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13F40D3"/>
    <w:multiLevelType w:val="hybridMultilevel"/>
    <w:tmpl w:val="C0680856"/>
    <w:lvl w:ilvl="0" w:tplc="FFFFFFFF">
      <w:start w:val="1"/>
      <w:numFmt w:val="decimal"/>
      <w:lvlText w:val="%1."/>
      <w:lvlJc w:val="left"/>
      <w:pPr>
        <w:ind w:left="644" w:hanging="360"/>
      </w:pPr>
      <w:rPr>
        <w:rFonts w:hint="default"/>
        <w:b w:val="0"/>
        <w:bCs/>
        <w:i w:val="0"/>
        <w:iCs/>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C540895"/>
    <w:multiLevelType w:val="hybridMultilevel"/>
    <w:tmpl w:val="EB60708E"/>
    <w:lvl w:ilvl="0" w:tplc="07988F26">
      <w:start w:val="1"/>
      <w:numFmt w:val="decimal"/>
      <w:lvlText w:val="%1."/>
      <w:lvlJc w:val="left"/>
      <w:pPr>
        <w:ind w:left="360" w:hanging="360"/>
      </w:pPr>
      <w:rPr>
        <w:rFonts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2C80951"/>
    <w:multiLevelType w:val="hybridMultilevel"/>
    <w:tmpl w:val="2DC8DC5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2C15C3"/>
    <w:multiLevelType w:val="hybridMultilevel"/>
    <w:tmpl w:val="3BE07F64"/>
    <w:lvl w:ilvl="0" w:tplc="2ED88470">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7323C2"/>
    <w:multiLevelType w:val="hybridMultilevel"/>
    <w:tmpl w:val="606A55FE"/>
    <w:lvl w:ilvl="0" w:tplc="54A8358C">
      <w:start w:val="1"/>
      <w:numFmt w:val="lowerRoman"/>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C614E60"/>
    <w:multiLevelType w:val="hybridMultilevel"/>
    <w:tmpl w:val="F7040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0267E6"/>
    <w:multiLevelType w:val="hybridMultilevel"/>
    <w:tmpl w:val="1F8EEF10"/>
    <w:lvl w:ilvl="0" w:tplc="08090001">
      <w:start w:val="1"/>
      <w:numFmt w:val="bullet"/>
      <w:lvlText w:val=""/>
      <w:lvlJc w:val="left"/>
      <w:pPr>
        <w:tabs>
          <w:tab w:val="num" w:pos="1701"/>
        </w:tabs>
        <w:ind w:left="1701" w:hanging="170"/>
      </w:pPr>
      <w:rPr>
        <w:rFonts w:ascii="Symbol" w:hAnsi="Symbol"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17D43F2"/>
    <w:multiLevelType w:val="hybridMultilevel"/>
    <w:tmpl w:val="A254018E"/>
    <w:lvl w:ilvl="0" w:tplc="FFFFFFFF">
      <w:start w:val="1"/>
      <w:numFmt w:val="decimal"/>
      <w:lvlText w:val="%1."/>
      <w:lvlJc w:val="left"/>
      <w:pPr>
        <w:ind w:left="644" w:hanging="360"/>
      </w:pPr>
      <w:rPr>
        <w:rFonts w:hint="default"/>
        <w:b w:val="0"/>
        <w:bCs/>
        <w:i w:val="0"/>
        <w:iCs/>
        <w:color w:val="auto"/>
      </w:rPr>
    </w:lvl>
    <w:lvl w:ilvl="1" w:tplc="AE324B80">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1E4378A"/>
    <w:multiLevelType w:val="hybridMultilevel"/>
    <w:tmpl w:val="E1B22C9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63655E00"/>
    <w:multiLevelType w:val="multilevel"/>
    <w:tmpl w:val="61EE6076"/>
    <w:styleLink w:val="CurrentList1"/>
    <w:lvl w:ilvl="0">
      <w:start w:val="1"/>
      <w:numFmt w:val="decimal"/>
      <w:lvlText w:val="%1."/>
      <w:lvlJc w:val="left"/>
      <w:pPr>
        <w:ind w:left="644" w:hanging="360"/>
      </w:pPr>
      <w:rPr>
        <w:rFonts w:hint="default"/>
        <w:b w:val="0"/>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6161670"/>
    <w:multiLevelType w:val="hybridMultilevel"/>
    <w:tmpl w:val="EA1E43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7F438FC"/>
    <w:multiLevelType w:val="hybridMultilevel"/>
    <w:tmpl w:val="23D0238C"/>
    <w:lvl w:ilvl="0" w:tplc="0FAEF26A">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6A6DA7"/>
    <w:multiLevelType w:val="hybridMultilevel"/>
    <w:tmpl w:val="3934E88C"/>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9ED7BEE"/>
    <w:multiLevelType w:val="hybridMultilevel"/>
    <w:tmpl w:val="7A22F3FC"/>
    <w:lvl w:ilvl="0" w:tplc="08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AFA3524"/>
    <w:multiLevelType w:val="hybridMultilevel"/>
    <w:tmpl w:val="9B9E975A"/>
    <w:lvl w:ilvl="0" w:tplc="C38670D8">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F41F30"/>
    <w:multiLevelType w:val="hybridMultilevel"/>
    <w:tmpl w:val="732CE21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1" w15:restartNumberingAfterBreak="0">
    <w:nsid w:val="76A43765"/>
    <w:multiLevelType w:val="hybridMultilevel"/>
    <w:tmpl w:val="A9FA7C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83C601C"/>
    <w:multiLevelType w:val="hybridMultilevel"/>
    <w:tmpl w:val="A6E887BA"/>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78F80216"/>
    <w:multiLevelType w:val="hybridMultilevel"/>
    <w:tmpl w:val="B7666E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9CA7FF1"/>
    <w:multiLevelType w:val="multilevel"/>
    <w:tmpl w:val="C24A0E02"/>
    <w:styleLink w:val="CurrentList2"/>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7EAF4AB4"/>
    <w:multiLevelType w:val="hybridMultilevel"/>
    <w:tmpl w:val="3C864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7366123">
    <w:abstractNumId w:val="27"/>
  </w:num>
  <w:num w:numId="2" w16cid:durableId="1372997529">
    <w:abstractNumId w:val="11"/>
  </w:num>
  <w:num w:numId="3" w16cid:durableId="1639144589">
    <w:abstractNumId w:val="2"/>
  </w:num>
  <w:num w:numId="4" w16cid:durableId="326446782">
    <w:abstractNumId w:val="7"/>
  </w:num>
  <w:num w:numId="5" w16cid:durableId="1762067249">
    <w:abstractNumId w:val="23"/>
  </w:num>
  <w:num w:numId="6" w16cid:durableId="796950079">
    <w:abstractNumId w:val="4"/>
  </w:num>
  <w:num w:numId="7" w16cid:durableId="2116443442">
    <w:abstractNumId w:val="5"/>
  </w:num>
  <w:num w:numId="8" w16cid:durableId="33310166">
    <w:abstractNumId w:val="9"/>
  </w:num>
  <w:num w:numId="9" w16cid:durableId="1443574121">
    <w:abstractNumId w:val="8"/>
  </w:num>
  <w:num w:numId="10" w16cid:durableId="1384524410">
    <w:abstractNumId w:val="35"/>
  </w:num>
  <w:num w:numId="11" w16cid:durableId="1103308340">
    <w:abstractNumId w:val="33"/>
  </w:num>
  <w:num w:numId="12" w16cid:durableId="1550529213">
    <w:abstractNumId w:val="1"/>
  </w:num>
  <w:num w:numId="13" w16cid:durableId="660348257">
    <w:abstractNumId w:val="24"/>
  </w:num>
  <w:num w:numId="14" w16cid:durableId="1097602028">
    <w:abstractNumId w:val="0"/>
  </w:num>
  <w:num w:numId="15" w16cid:durableId="1896356301">
    <w:abstractNumId w:val="25"/>
  </w:num>
  <w:num w:numId="16" w16cid:durableId="179590066">
    <w:abstractNumId w:val="32"/>
  </w:num>
  <w:num w:numId="17" w16cid:durableId="249048760">
    <w:abstractNumId w:val="3"/>
  </w:num>
  <w:num w:numId="18" w16cid:durableId="2092697335">
    <w:abstractNumId w:val="26"/>
  </w:num>
  <w:num w:numId="19" w16cid:durableId="1408069864">
    <w:abstractNumId w:val="28"/>
  </w:num>
  <w:num w:numId="20" w16cid:durableId="1443649463">
    <w:abstractNumId w:val="13"/>
  </w:num>
  <w:num w:numId="21" w16cid:durableId="1484542221">
    <w:abstractNumId w:val="15"/>
  </w:num>
  <w:num w:numId="22" w16cid:durableId="1944531140">
    <w:abstractNumId w:val="17"/>
  </w:num>
  <w:num w:numId="23" w16cid:durableId="2037847799">
    <w:abstractNumId w:val="29"/>
  </w:num>
  <w:num w:numId="24" w16cid:durableId="709260598">
    <w:abstractNumId w:val="14"/>
  </w:num>
  <w:num w:numId="25" w16cid:durableId="1717778278">
    <w:abstractNumId w:val="19"/>
  </w:num>
  <w:num w:numId="26" w16cid:durableId="93748771">
    <w:abstractNumId w:val="16"/>
  </w:num>
  <w:num w:numId="27" w16cid:durableId="314728357">
    <w:abstractNumId w:val="34"/>
  </w:num>
  <w:num w:numId="28" w16cid:durableId="511337890">
    <w:abstractNumId w:val="31"/>
  </w:num>
  <w:num w:numId="29" w16cid:durableId="363020691">
    <w:abstractNumId w:val="30"/>
  </w:num>
  <w:num w:numId="30" w16cid:durableId="481237215">
    <w:abstractNumId w:val="22"/>
  </w:num>
  <w:num w:numId="31" w16cid:durableId="1275399636">
    <w:abstractNumId w:val="10"/>
  </w:num>
  <w:num w:numId="32" w16cid:durableId="1849060141">
    <w:abstractNumId w:val="18"/>
  </w:num>
  <w:num w:numId="33" w16cid:durableId="1958026749">
    <w:abstractNumId w:val="6"/>
  </w:num>
  <w:num w:numId="34" w16cid:durableId="885679394">
    <w:abstractNumId w:val="20"/>
  </w:num>
  <w:num w:numId="35" w16cid:durableId="1432626253">
    <w:abstractNumId w:val="21"/>
  </w:num>
  <w:num w:numId="36" w16cid:durableId="2142653752">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877"/>
    <w:rsid w:val="00017F94"/>
    <w:rsid w:val="00023842"/>
    <w:rsid w:val="000334F9"/>
    <w:rsid w:val="0007796D"/>
    <w:rsid w:val="000B7790"/>
    <w:rsid w:val="000C390E"/>
    <w:rsid w:val="00111F2F"/>
    <w:rsid w:val="0014365E"/>
    <w:rsid w:val="0014660A"/>
    <w:rsid w:val="00150DB2"/>
    <w:rsid w:val="00176178"/>
    <w:rsid w:val="001767C2"/>
    <w:rsid w:val="001915CB"/>
    <w:rsid w:val="001F525A"/>
    <w:rsid w:val="00223272"/>
    <w:rsid w:val="0024779E"/>
    <w:rsid w:val="00291F1D"/>
    <w:rsid w:val="0029407C"/>
    <w:rsid w:val="00350987"/>
    <w:rsid w:val="00353ED5"/>
    <w:rsid w:val="00382A1F"/>
    <w:rsid w:val="00390178"/>
    <w:rsid w:val="003D1AD0"/>
    <w:rsid w:val="00446FE5"/>
    <w:rsid w:val="00452396"/>
    <w:rsid w:val="004A7D89"/>
    <w:rsid w:val="004B7877"/>
    <w:rsid w:val="004D1CEB"/>
    <w:rsid w:val="005505B7"/>
    <w:rsid w:val="00550C98"/>
    <w:rsid w:val="005706C8"/>
    <w:rsid w:val="00573BE5"/>
    <w:rsid w:val="00586ED3"/>
    <w:rsid w:val="00596AA9"/>
    <w:rsid w:val="006122C4"/>
    <w:rsid w:val="00694005"/>
    <w:rsid w:val="006B6BED"/>
    <w:rsid w:val="006C4276"/>
    <w:rsid w:val="006E2C9B"/>
    <w:rsid w:val="0071601D"/>
    <w:rsid w:val="0076624F"/>
    <w:rsid w:val="00766CEC"/>
    <w:rsid w:val="00770252"/>
    <w:rsid w:val="007A62E6"/>
    <w:rsid w:val="007F2B9D"/>
    <w:rsid w:val="0080684C"/>
    <w:rsid w:val="00815502"/>
    <w:rsid w:val="00845D2D"/>
    <w:rsid w:val="00871C75"/>
    <w:rsid w:val="008776DC"/>
    <w:rsid w:val="008F2A1D"/>
    <w:rsid w:val="00957790"/>
    <w:rsid w:val="009705C8"/>
    <w:rsid w:val="009C6B72"/>
    <w:rsid w:val="00A12AB5"/>
    <w:rsid w:val="00AC08EA"/>
    <w:rsid w:val="00AC3823"/>
    <w:rsid w:val="00AE323C"/>
    <w:rsid w:val="00AE7D9F"/>
    <w:rsid w:val="00B00181"/>
    <w:rsid w:val="00B43C66"/>
    <w:rsid w:val="00B55090"/>
    <w:rsid w:val="00B765F7"/>
    <w:rsid w:val="00BA0CA9"/>
    <w:rsid w:val="00BB3E59"/>
    <w:rsid w:val="00BE1F4C"/>
    <w:rsid w:val="00BE4745"/>
    <w:rsid w:val="00BF3C2C"/>
    <w:rsid w:val="00C02897"/>
    <w:rsid w:val="00C96FB9"/>
    <w:rsid w:val="00CA30C3"/>
    <w:rsid w:val="00CA531A"/>
    <w:rsid w:val="00CF3AE1"/>
    <w:rsid w:val="00D3439C"/>
    <w:rsid w:val="00D40AEB"/>
    <w:rsid w:val="00DA22F4"/>
    <w:rsid w:val="00DB1831"/>
    <w:rsid w:val="00DD3BFD"/>
    <w:rsid w:val="00DF6678"/>
    <w:rsid w:val="00E108FC"/>
    <w:rsid w:val="00E22CF2"/>
    <w:rsid w:val="00E33F14"/>
    <w:rsid w:val="00E44A12"/>
    <w:rsid w:val="00E52D9F"/>
    <w:rsid w:val="00E65E3B"/>
    <w:rsid w:val="00EF798A"/>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049D4"/>
  <w15:chartTrackingRefBased/>
  <w15:docId w15:val="{8A45D119-BD62-498A-8B4F-C8827D64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877"/>
    <w:pPr>
      <w:spacing w:after="200" w:line="276" w:lineRule="auto"/>
    </w:pPr>
    <w:rPr>
      <w:rFonts w:ascii="Arial" w:eastAsia="Arial" w:hAnsi="Arial" w:cs="Arial"/>
      <w:sz w:val="24"/>
      <w:szCs w:val="24"/>
      <w:lang w:val="en-GB" w:eastAsia="en-GB"/>
    </w:rPr>
  </w:style>
  <w:style w:type="paragraph" w:styleId="Heading1">
    <w:name w:val="heading 1"/>
    <w:aliases w:val="Table_G"/>
    <w:basedOn w:val="SingleTxtG"/>
    <w:next w:val="SingleTxtG"/>
    <w:link w:val="Heading1Char"/>
    <w:uiPriority w:val="9"/>
    <w:qFormat/>
    <w:rsid w:val="0080684C"/>
    <w:pPr>
      <w:keepNext/>
      <w:keepLines/>
      <w:spacing w:after="0"/>
      <w:ind w:right="0"/>
      <w:jc w:val="left"/>
      <w:outlineLvl w:val="0"/>
    </w:pPr>
  </w:style>
  <w:style w:type="paragraph" w:styleId="Heading2">
    <w:name w:val="heading 2"/>
    <w:basedOn w:val="Normal"/>
    <w:next w:val="Normal"/>
    <w:link w:val="Heading2Char"/>
    <w:uiPriority w:val="9"/>
    <w:qFormat/>
    <w:rsid w:val="00023842"/>
    <w:pPr>
      <w:outlineLvl w:val="1"/>
    </w:pPr>
  </w:style>
  <w:style w:type="paragraph" w:styleId="Heading3">
    <w:name w:val="heading 3"/>
    <w:basedOn w:val="Normal"/>
    <w:next w:val="Normal"/>
    <w:link w:val="Heading3Char"/>
    <w:uiPriority w:val="9"/>
    <w:qFormat/>
    <w:rsid w:val="00023842"/>
    <w:pPr>
      <w:outlineLvl w:val="2"/>
    </w:pPr>
  </w:style>
  <w:style w:type="paragraph" w:styleId="Heading4">
    <w:name w:val="heading 4"/>
    <w:basedOn w:val="Normal"/>
    <w:next w:val="Normal"/>
    <w:link w:val="Heading4Char"/>
    <w:uiPriority w:val="9"/>
    <w:semiHidden/>
    <w:qFormat/>
    <w:rsid w:val="00023842"/>
    <w:pPr>
      <w:outlineLvl w:val="3"/>
    </w:pPr>
  </w:style>
  <w:style w:type="paragraph" w:styleId="Heading5">
    <w:name w:val="heading 5"/>
    <w:basedOn w:val="Normal"/>
    <w:next w:val="Normal"/>
    <w:link w:val="Heading5Char"/>
    <w:uiPriority w:val="9"/>
    <w:semiHidden/>
    <w:qFormat/>
    <w:rsid w:val="00023842"/>
    <w:pPr>
      <w:outlineLvl w:val="4"/>
    </w:pPr>
  </w:style>
  <w:style w:type="paragraph" w:styleId="Heading6">
    <w:name w:val="heading 6"/>
    <w:basedOn w:val="Normal"/>
    <w:next w:val="Normal"/>
    <w:link w:val="Heading6Char"/>
    <w:uiPriority w:val="9"/>
    <w:semiHidden/>
    <w:qFormat/>
    <w:rsid w:val="00023842"/>
    <w:pPr>
      <w:outlineLvl w:val="5"/>
    </w:pPr>
  </w:style>
  <w:style w:type="paragraph" w:styleId="Heading7">
    <w:name w:val="heading 7"/>
    <w:basedOn w:val="Normal"/>
    <w:next w:val="Normal"/>
    <w:link w:val="Heading7Char"/>
    <w:uiPriority w:val="9"/>
    <w:semiHidden/>
    <w:qFormat/>
    <w:rsid w:val="00023842"/>
    <w:pPr>
      <w:outlineLvl w:val="6"/>
    </w:pPr>
  </w:style>
  <w:style w:type="paragraph" w:styleId="Heading8">
    <w:name w:val="heading 8"/>
    <w:basedOn w:val="Normal"/>
    <w:next w:val="Normal"/>
    <w:link w:val="Heading8Char"/>
    <w:uiPriority w:val="9"/>
    <w:semiHidden/>
    <w:qFormat/>
    <w:rsid w:val="00023842"/>
    <w:pPr>
      <w:outlineLvl w:val="7"/>
    </w:pPr>
  </w:style>
  <w:style w:type="paragraph" w:styleId="Heading9">
    <w:name w:val="heading 9"/>
    <w:basedOn w:val="Normal"/>
    <w:next w:val="Normal"/>
    <w:link w:val="Heading9Char"/>
    <w:uiPriority w:val="9"/>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uiPriority w:val="99"/>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uiPriority w:val="99"/>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Footnote Reference Superscript,Black"/>
    <w:basedOn w:val="DefaultParagraphFont"/>
    <w:link w:val="BVIfnrCharCharCharCharCharChar"/>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uiPriority w:val="99"/>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957790"/>
    <w:rPr>
      <w:color w:val="0000FF"/>
      <w:u w:val="none"/>
    </w:rPr>
  </w:style>
  <w:style w:type="character" w:styleId="FollowedHyperlink">
    <w:name w:val="FollowedHyperlink"/>
    <w:basedOn w:val="DefaultParagraphFont"/>
    <w:uiPriority w:val="99"/>
    <w:semiHidden/>
    <w:rsid w:val="00957790"/>
    <w:rPr>
      <w:color w:val="0000FF"/>
      <w:u w:val="none"/>
    </w:rPr>
  </w:style>
  <w:style w:type="paragraph" w:styleId="FootnoteText">
    <w:name w:val="footnote text"/>
    <w:aliases w:val="5_G,Footnote Text Char1,Footnote Text Char Char,Footnote Text Char Char Char,Footnote Text Char Char Char Char Char,Fo,Footnote Text Char Char Char Char Char Char,Footnote Text Char Char1,Footnote Text Char3 Char1 Char1,F,FA Fu,Ch,f"/>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Footnote Text Char1 Char,Footnote Text Char Char Char1,Footnote Text Char Char Char Char,Footnote Text Char Char Char Char Char Char1,Fo Char,Footnote Text Char Char Char Char Char Char Char,Footnote Text Char Char1 Char"/>
    <w:basedOn w:val="DefaultParagraphFont"/>
    <w:link w:val="FootnoteText"/>
    <w:uiPriority w:val="99"/>
    <w:qForma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uiPriority w:val="99"/>
    <w:qFormat/>
    <w:rsid w:val="0080684C"/>
  </w:style>
  <w:style w:type="character" w:customStyle="1" w:styleId="EndnoteTextChar">
    <w:name w:val="Endnote Text Char"/>
    <w:aliases w:val="2_G Char"/>
    <w:basedOn w:val="DefaultParagraphFont"/>
    <w:link w:val="EndnoteText"/>
    <w:uiPriority w:val="99"/>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uiPriority w:val="9"/>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uiPriority w:val="9"/>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uiPriority w:val="9"/>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uiPriority w:val="9"/>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uiPriority w:val="9"/>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uiPriority w:val="9"/>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uiPriority w:val="9"/>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uiPriority w:val="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3"/>
      </w:numPr>
      <w:tabs>
        <w:tab w:val="clear" w:pos="1701"/>
      </w:tabs>
    </w:pPr>
    <w:rPr>
      <w:rFonts w:eastAsia="Times New Roman"/>
    </w:rPr>
  </w:style>
  <w:style w:type="paragraph" w:styleId="Title">
    <w:name w:val="Title"/>
    <w:basedOn w:val="Normal"/>
    <w:next w:val="Normal"/>
    <w:link w:val="TitleChar"/>
    <w:uiPriority w:val="10"/>
    <w:qFormat/>
    <w:rsid w:val="004B7877"/>
    <w:pPr>
      <w:spacing w:after="300" w:line="240" w:lineRule="auto"/>
      <w:contextualSpacing/>
      <w:jc w:val="center"/>
    </w:pPr>
    <w:rPr>
      <w:rFonts w:eastAsiaTheme="majorEastAsia" w:cstheme="majorBidi"/>
      <w:spacing w:val="5"/>
      <w:kern w:val="28"/>
      <w:sz w:val="40"/>
      <w:szCs w:val="52"/>
      <w:u w:val="single"/>
    </w:rPr>
  </w:style>
  <w:style w:type="character" w:customStyle="1" w:styleId="TitleChar">
    <w:name w:val="Title Char"/>
    <w:basedOn w:val="DefaultParagraphFont"/>
    <w:link w:val="Title"/>
    <w:uiPriority w:val="10"/>
    <w:rsid w:val="004B7877"/>
    <w:rPr>
      <w:rFonts w:ascii="Arial" w:eastAsiaTheme="majorEastAsia" w:hAnsi="Arial" w:cstheme="majorBidi"/>
      <w:spacing w:val="5"/>
      <w:kern w:val="28"/>
      <w:sz w:val="40"/>
      <w:szCs w:val="52"/>
      <w:u w:val="single"/>
      <w:lang w:val="en-GB" w:eastAsia="en-GB"/>
    </w:rPr>
  </w:style>
  <w:style w:type="character" w:styleId="CommentReference">
    <w:name w:val="annotation reference"/>
    <w:uiPriority w:val="99"/>
    <w:rsid w:val="004B7877"/>
    <w:rPr>
      <w:sz w:val="16"/>
      <w:szCs w:val="16"/>
    </w:rPr>
  </w:style>
  <w:style w:type="paragraph" w:styleId="CommentText">
    <w:name w:val="annotation text"/>
    <w:basedOn w:val="Normal"/>
    <w:link w:val="CommentTextChar"/>
    <w:uiPriority w:val="99"/>
    <w:rsid w:val="004B7877"/>
  </w:style>
  <w:style w:type="character" w:customStyle="1" w:styleId="CommentTextChar">
    <w:name w:val="Comment Text Char"/>
    <w:basedOn w:val="DefaultParagraphFont"/>
    <w:link w:val="CommentText"/>
    <w:uiPriority w:val="99"/>
    <w:rsid w:val="004B7877"/>
    <w:rPr>
      <w:rFonts w:ascii="Arial" w:eastAsia="Arial" w:hAnsi="Arial" w:cs="Arial"/>
      <w:sz w:val="24"/>
      <w:szCs w:val="24"/>
      <w:lang w:val="en-GB" w:eastAsia="en-GB"/>
    </w:rPr>
  </w:style>
  <w:style w:type="paragraph" w:styleId="BalloonText">
    <w:name w:val="Balloon Text"/>
    <w:basedOn w:val="Normal"/>
    <w:link w:val="BalloonTextChar"/>
    <w:uiPriority w:val="99"/>
    <w:semiHidden/>
    <w:unhideWhenUsed/>
    <w:rsid w:val="004B7877"/>
    <w:rPr>
      <w:rFonts w:ascii="Tahoma" w:hAnsi="Tahoma" w:cs="Tahoma"/>
      <w:sz w:val="16"/>
      <w:szCs w:val="16"/>
    </w:rPr>
  </w:style>
  <w:style w:type="character" w:customStyle="1" w:styleId="BalloonTextChar">
    <w:name w:val="Balloon Text Char"/>
    <w:basedOn w:val="DefaultParagraphFont"/>
    <w:link w:val="BalloonText"/>
    <w:uiPriority w:val="99"/>
    <w:semiHidden/>
    <w:rsid w:val="004B7877"/>
    <w:rPr>
      <w:rFonts w:ascii="Tahoma" w:eastAsia="Arial" w:hAnsi="Tahoma" w:cs="Tahoma"/>
      <w:sz w:val="16"/>
      <w:szCs w:val="16"/>
      <w:lang w:val="en-GB" w:eastAsia="en-GB"/>
    </w:rPr>
  </w:style>
  <w:style w:type="character" w:customStyle="1" w:styleId="legdsleglhslegp2no">
    <w:name w:val="legds leglhs legp2no"/>
    <w:basedOn w:val="DefaultParagraphFont"/>
    <w:rsid w:val="004B7877"/>
  </w:style>
  <w:style w:type="paragraph" w:customStyle="1" w:styleId="Default">
    <w:name w:val="Default"/>
    <w:link w:val="DefaultChar"/>
    <w:rsid w:val="004B7877"/>
    <w:pPr>
      <w:autoSpaceDE w:val="0"/>
      <w:autoSpaceDN w:val="0"/>
      <w:adjustRightInd w:val="0"/>
    </w:pPr>
    <w:rPr>
      <w:rFonts w:eastAsia="Times New Roman"/>
      <w:color w:val="000000"/>
      <w:sz w:val="24"/>
      <w:szCs w:val="24"/>
      <w:lang w:val="en-GB" w:eastAsia="en-GB"/>
    </w:rPr>
  </w:style>
  <w:style w:type="character" w:styleId="Strong">
    <w:name w:val="Strong"/>
    <w:aliases w:val="Bullets"/>
    <w:basedOn w:val="DefaultParagraphFont"/>
    <w:uiPriority w:val="22"/>
    <w:qFormat/>
    <w:rsid w:val="004B7877"/>
    <w:rPr>
      <w:rFonts w:cs="Arial"/>
      <w:bCs/>
      <w:szCs w:val="24"/>
    </w:rPr>
  </w:style>
  <w:style w:type="paragraph" w:styleId="NormalWeb">
    <w:name w:val="Normal (Web)"/>
    <w:basedOn w:val="Normal"/>
    <w:uiPriority w:val="99"/>
    <w:rsid w:val="004B7877"/>
    <w:pPr>
      <w:overflowPunct w:val="0"/>
      <w:autoSpaceDE w:val="0"/>
      <w:autoSpaceDN w:val="0"/>
      <w:adjustRightInd w:val="0"/>
      <w:spacing w:before="100" w:after="100"/>
      <w:textAlignment w:val="baseline"/>
    </w:pPr>
  </w:style>
  <w:style w:type="paragraph" w:customStyle="1" w:styleId="intro">
    <w:name w:val="intro"/>
    <w:basedOn w:val="Normal"/>
    <w:rsid w:val="004B7877"/>
    <w:pPr>
      <w:spacing w:before="100" w:beforeAutospacing="1" w:after="100" w:afterAutospacing="1"/>
    </w:pPr>
  </w:style>
  <w:style w:type="paragraph" w:customStyle="1" w:styleId="ListParagraph1">
    <w:name w:val="List Paragraph1"/>
    <w:aliases w:val="Dot pt,No Spacing1,List Paragraph Char Char Char,Indicator Text,Numbered Para 1,Bullet Points,MAIN CONTENT,List Paragraph12,List Paragraph11,Colorful List - Accent 11,Bullet 1,F5 List Paragraph,List Paragraph2,OBC Bullet"/>
    <w:basedOn w:val="Normal"/>
    <w:next w:val="ListParagraph"/>
    <w:link w:val="ListParagraphChar"/>
    <w:uiPriority w:val="34"/>
    <w:rsid w:val="004B7877"/>
    <w:pPr>
      <w:ind w:left="720"/>
      <w:contextualSpacing/>
    </w:pPr>
  </w:style>
  <w:style w:type="character" w:customStyle="1" w:styleId="ListParagraphChar">
    <w:name w:val="List Paragraph Char"/>
    <w:aliases w:val="Dot pt Char,No Spacing1 Char,List Paragraph Char Char Char Char,Indicator Text Char,Numbered Para 1 Char,List Paragraph1 Char,Bullet Points Char,MAIN CONTENT Char,List Paragraph12 Char,List Paragraph11 Char,Bullet 1 Char,Bullet Char"/>
    <w:basedOn w:val="DefaultParagraphFont"/>
    <w:link w:val="ListParagraph1"/>
    <w:uiPriority w:val="34"/>
    <w:qFormat/>
    <w:locked/>
    <w:rsid w:val="004B7877"/>
    <w:rPr>
      <w:rFonts w:ascii="Arial" w:eastAsia="Arial" w:hAnsi="Arial" w:cs="Arial"/>
      <w:sz w:val="24"/>
      <w:szCs w:val="24"/>
      <w:lang w:val="en-GB" w:eastAsia="en-GB"/>
    </w:rPr>
  </w:style>
  <w:style w:type="paragraph" w:styleId="BodyTextIndent2">
    <w:name w:val="Body Text Indent 2"/>
    <w:basedOn w:val="Normal"/>
    <w:link w:val="BodyTextIndent2Char"/>
    <w:rsid w:val="004B7877"/>
    <w:pPr>
      <w:spacing w:line="240" w:lineRule="atLeast"/>
      <w:ind w:left="1440"/>
      <w:jc w:val="both"/>
    </w:pPr>
  </w:style>
  <w:style w:type="character" w:customStyle="1" w:styleId="BodyTextIndent2Char">
    <w:name w:val="Body Text Indent 2 Char"/>
    <w:basedOn w:val="DefaultParagraphFont"/>
    <w:link w:val="BodyTextIndent2"/>
    <w:rsid w:val="004B7877"/>
    <w:rPr>
      <w:rFonts w:ascii="Arial" w:eastAsia="Arial" w:hAnsi="Arial" w:cs="Arial"/>
      <w:sz w:val="24"/>
      <w:szCs w:val="24"/>
      <w:lang w:val="en-GB" w:eastAsia="en-GB"/>
    </w:rPr>
  </w:style>
  <w:style w:type="character" w:styleId="Emphasis">
    <w:name w:val="Emphasis"/>
    <w:aliases w:val="Quotes"/>
    <w:basedOn w:val="DefaultParagraphFont"/>
    <w:uiPriority w:val="20"/>
    <w:qFormat/>
    <w:rsid w:val="004B7877"/>
    <w:rPr>
      <w:rFonts w:ascii="Arial" w:hAnsi="Arial"/>
      <w:i/>
      <w:iCs/>
      <w:sz w:val="24"/>
    </w:rPr>
  </w:style>
  <w:style w:type="character" w:customStyle="1" w:styleId="DefaultChar">
    <w:name w:val="Default Char"/>
    <w:basedOn w:val="DefaultParagraphFont"/>
    <w:link w:val="Default"/>
    <w:rsid w:val="004B7877"/>
    <w:rPr>
      <w:rFonts w:eastAsia="Times New Roman"/>
      <w:color w:val="000000"/>
      <w:sz w:val="24"/>
      <w:szCs w:val="24"/>
      <w:lang w:val="en-GB" w:eastAsia="en-GB"/>
    </w:rPr>
  </w:style>
  <w:style w:type="paragraph" w:styleId="Caption">
    <w:name w:val="caption"/>
    <w:basedOn w:val="Normal"/>
    <w:next w:val="Normal"/>
    <w:uiPriority w:val="35"/>
    <w:semiHidden/>
    <w:unhideWhenUsed/>
    <w:qFormat/>
    <w:rsid w:val="004B7877"/>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4B7877"/>
    <w:rPr>
      <w:b/>
      <w:sz w:val="28"/>
      <w:szCs w:val="28"/>
      <w:u w:val="single"/>
    </w:rPr>
  </w:style>
  <w:style w:type="character" w:customStyle="1" w:styleId="SubtitleChar">
    <w:name w:val="Subtitle Char"/>
    <w:basedOn w:val="DefaultParagraphFont"/>
    <w:link w:val="Subtitle"/>
    <w:uiPriority w:val="11"/>
    <w:rsid w:val="004B7877"/>
    <w:rPr>
      <w:rFonts w:ascii="Arial" w:eastAsia="Arial" w:hAnsi="Arial" w:cs="Arial"/>
      <w:b/>
      <w:sz w:val="28"/>
      <w:szCs w:val="28"/>
      <w:u w:val="single"/>
      <w:lang w:val="en-GB" w:eastAsia="en-GB"/>
    </w:rPr>
  </w:style>
  <w:style w:type="paragraph" w:styleId="NoSpacing">
    <w:name w:val="No Spacing"/>
    <w:uiPriority w:val="1"/>
    <w:qFormat/>
    <w:rsid w:val="004B7877"/>
    <w:rPr>
      <w:rFonts w:ascii="Arial" w:eastAsia="Arial" w:hAnsi="Arial" w:cs="Arial"/>
      <w:sz w:val="24"/>
      <w:szCs w:val="24"/>
      <w:lang w:val="en-GB" w:eastAsia="en-GB"/>
    </w:rPr>
  </w:style>
  <w:style w:type="paragraph" w:styleId="ListParagraph">
    <w:name w:val="List Paragraph"/>
    <w:aliases w:val="Bullet Style,Normal numbered,No Spacing11,List Paragrap,Colorful List - Accent 12,Bullet Styl,Bullet,Párrafo de lista,Recommendation,Recommendati,Recommendatio,List Paragraph3,List Paragra,Maire,L,NumberedList,Normal numbere"/>
    <w:basedOn w:val="Normal"/>
    <w:uiPriority w:val="34"/>
    <w:qFormat/>
    <w:rsid w:val="004B7877"/>
    <w:pPr>
      <w:numPr>
        <w:numId w:val="4"/>
      </w:numPr>
      <w:contextualSpacing/>
    </w:pPr>
  </w:style>
  <w:style w:type="paragraph" w:styleId="Quote">
    <w:name w:val="Quote"/>
    <w:aliases w:val="Numbered"/>
    <w:basedOn w:val="Normal"/>
    <w:next w:val="Normal"/>
    <w:link w:val="QuoteChar"/>
    <w:autoRedefine/>
    <w:uiPriority w:val="29"/>
    <w:qFormat/>
    <w:rsid w:val="004B7877"/>
    <w:pPr>
      <w:spacing w:after="120" w:line="240" w:lineRule="auto"/>
    </w:pPr>
    <w:rPr>
      <w:rFonts w:cs="Georgia"/>
      <w:iCs/>
      <w:bdr w:val="none" w:sz="0" w:space="0" w:color="auto" w:frame="1"/>
    </w:rPr>
  </w:style>
  <w:style w:type="character" w:customStyle="1" w:styleId="QuoteChar">
    <w:name w:val="Quote Char"/>
    <w:aliases w:val="Numbered Char"/>
    <w:basedOn w:val="DefaultParagraphFont"/>
    <w:link w:val="Quote"/>
    <w:uiPriority w:val="29"/>
    <w:rsid w:val="004B7877"/>
    <w:rPr>
      <w:rFonts w:ascii="Arial" w:eastAsia="Arial" w:hAnsi="Arial" w:cs="Georgia"/>
      <w:iCs/>
      <w:sz w:val="24"/>
      <w:szCs w:val="24"/>
      <w:bdr w:val="none" w:sz="0" w:space="0" w:color="auto" w:frame="1"/>
      <w:lang w:val="en-GB" w:eastAsia="en-GB"/>
    </w:rPr>
  </w:style>
  <w:style w:type="paragraph" w:styleId="IntenseQuote">
    <w:name w:val="Intense Quote"/>
    <w:basedOn w:val="Normal"/>
    <w:next w:val="Normal"/>
    <w:link w:val="IntenseQuoteChar"/>
    <w:uiPriority w:val="30"/>
    <w:rsid w:val="004B7877"/>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4B7877"/>
    <w:rPr>
      <w:rFonts w:ascii="Arial" w:eastAsia="Arial" w:hAnsi="Arial" w:cs="Arial"/>
      <w:b/>
      <w:bCs/>
      <w:i/>
      <w:iCs/>
      <w:color w:val="4F81BD" w:themeColor="accent1"/>
      <w:sz w:val="24"/>
      <w:szCs w:val="24"/>
      <w:lang w:val="en-GB" w:eastAsia="en-GB"/>
    </w:rPr>
  </w:style>
  <w:style w:type="character" w:styleId="SubtleEmphasis">
    <w:name w:val="Subtle Emphasis"/>
    <w:basedOn w:val="DefaultParagraphFont"/>
    <w:uiPriority w:val="19"/>
    <w:rsid w:val="004B7877"/>
    <w:rPr>
      <w:i/>
      <w:iCs/>
      <w:color w:val="808080" w:themeColor="text1" w:themeTint="7F"/>
    </w:rPr>
  </w:style>
  <w:style w:type="character" w:styleId="IntenseEmphasis">
    <w:name w:val="Intense Emphasis"/>
    <w:basedOn w:val="DefaultParagraphFont"/>
    <w:uiPriority w:val="21"/>
    <w:rsid w:val="004B7877"/>
    <w:rPr>
      <w:b/>
      <w:bCs/>
      <w:i/>
      <w:iCs/>
      <w:color w:val="4F81BD" w:themeColor="accent1"/>
    </w:rPr>
  </w:style>
  <w:style w:type="character" w:styleId="SubtleReference">
    <w:name w:val="Subtle Reference"/>
    <w:basedOn w:val="DefaultParagraphFont"/>
    <w:uiPriority w:val="31"/>
    <w:rsid w:val="004B7877"/>
    <w:rPr>
      <w:smallCaps/>
      <w:color w:val="C0504D" w:themeColor="accent2"/>
      <w:u w:val="single"/>
    </w:rPr>
  </w:style>
  <w:style w:type="character" w:styleId="IntenseReference">
    <w:name w:val="Intense Reference"/>
    <w:basedOn w:val="DefaultParagraphFont"/>
    <w:uiPriority w:val="32"/>
    <w:rsid w:val="004B7877"/>
    <w:rPr>
      <w:b/>
      <w:bCs/>
      <w:smallCaps/>
      <w:color w:val="C0504D" w:themeColor="accent2"/>
      <w:spacing w:val="5"/>
      <w:u w:val="single"/>
    </w:rPr>
  </w:style>
  <w:style w:type="character" w:styleId="BookTitle">
    <w:name w:val="Book Title"/>
    <w:basedOn w:val="DefaultParagraphFont"/>
    <w:uiPriority w:val="33"/>
    <w:rsid w:val="004B7877"/>
    <w:rPr>
      <w:b/>
      <w:bCs/>
      <w:smallCaps/>
      <w:spacing w:val="5"/>
    </w:rPr>
  </w:style>
  <w:style w:type="paragraph" w:styleId="TOCHeading">
    <w:name w:val="TOC Heading"/>
    <w:basedOn w:val="Heading1"/>
    <w:next w:val="Normal"/>
    <w:uiPriority w:val="39"/>
    <w:unhideWhenUsed/>
    <w:qFormat/>
    <w:rsid w:val="004B7877"/>
    <w:pPr>
      <w:tabs>
        <w:tab w:val="left" w:pos="426"/>
      </w:tabs>
      <w:spacing w:before="480" w:line="480" w:lineRule="auto"/>
      <w:ind w:left="0"/>
      <w:jc w:val="center"/>
      <w:outlineLvl w:val="9"/>
    </w:pPr>
    <w:rPr>
      <w:rFonts w:eastAsiaTheme="majorEastAsia" w:cstheme="majorBidi"/>
      <w:bCs/>
    </w:rPr>
  </w:style>
  <w:style w:type="paragraph" w:customStyle="1" w:styleId="ODPMLevel1">
    <w:name w:val="ODPM Level 1"/>
    <w:basedOn w:val="Normal"/>
    <w:rsid w:val="004B7877"/>
    <w:pPr>
      <w:tabs>
        <w:tab w:val="left" w:pos="-720"/>
      </w:tabs>
      <w:suppressAutoHyphens/>
      <w:spacing w:after="240" w:line="240" w:lineRule="auto"/>
    </w:pPr>
    <w:rPr>
      <w:rFonts w:eastAsia="Times New Roman" w:cs="Times New Roman"/>
      <w:spacing w:val="-2"/>
      <w:szCs w:val="20"/>
    </w:rPr>
  </w:style>
  <w:style w:type="paragraph" w:styleId="CommentSubject">
    <w:name w:val="annotation subject"/>
    <w:basedOn w:val="CommentText"/>
    <w:next w:val="CommentText"/>
    <w:link w:val="CommentSubjectChar"/>
    <w:uiPriority w:val="99"/>
    <w:semiHidden/>
    <w:unhideWhenUsed/>
    <w:rsid w:val="004B7877"/>
    <w:pPr>
      <w:spacing w:line="240" w:lineRule="auto"/>
    </w:pPr>
    <w:rPr>
      <w:b/>
      <w:bCs/>
      <w:sz w:val="20"/>
      <w:szCs w:val="20"/>
    </w:rPr>
  </w:style>
  <w:style w:type="character" w:customStyle="1" w:styleId="CommentSubjectChar">
    <w:name w:val="Comment Subject Char"/>
    <w:basedOn w:val="CommentTextChar"/>
    <w:link w:val="CommentSubject"/>
    <w:uiPriority w:val="99"/>
    <w:semiHidden/>
    <w:rsid w:val="004B7877"/>
    <w:rPr>
      <w:rFonts w:ascii="Arial" w:eastAsia="Arial" w:hAnsi="Arial" w:cs="Arial"/>
      <w:b/>
      <w:bCs/>
      <w:sz w:val="24"/>
      <w:szCs w:val="24"/>
      <w:lang w:val="en-GB" w:eastAsia="en-GB"/>
    </w:rPr>
  </w:style>
  <w:style w:type="paragraph" w:customStyle="1" w:styleId="TitleFootnote">
    <w:name w:val="TitleFootnote"/>
    <w:autoRedefine/>
    <w:rsid w:val="004B7877"/>
    <w:rPr>
      <w:rFonts w:ascii="Arial" w:eastAsia="Times New Roman" w:hAnsi="Arial" w:cs="Arial"/>
      <w:lang w:val="en-GB" w:eastAsia="en-GB"/>
    </w:rPr>
  </w:style>
  <w:style w:type="character" w:customStyle="1" w:styleId="FootnoteTextChar2">
    <w:name w:val="Footnote Text Char2"/>
    <w:aliases w:val="5_G Char1,Footnote Text Char1 Char1,Footnote Text Char Char Char2,Footnote Text Char Char Char Char1,Footnote Text Char Char Char Char Char Char2,Fo Char1,Footnote Text Char Char Char Char Char Char Char1,F Char"/>
    <w:locked/>
    <w:rsid w:val="004B7877"/>
    <w:rPr>
      <w:lang w:val="en-GB" w:eastAsia="en-GB" w:bidi="ar-SA"/>
    </w:rPr>
  </w:style>
  <w:style w:type="character" w:customStyle="1" w:styleId="st1">
    <w:name w:val="st1"/>
    <w:basedOn w:val="DefaultParagraphFont"/>
    <w:rsid w:val="004B7877"/>
  </w:style>
  <w:style w:type="character" w:customStyle="1" w:styleId="s7">
    <w:name w:val="s7"/>
    <w:basedOn w:val="DefaultParagraphFont"/>
    <w:rsid w:val="004B7877"/>
  </w:style>
  <w:style w:type="character" w:customStyle="1" w:styleId="s17">
    <w:name w:val="s17"/>
    <w:basedOn w:val="DefaultParagraphFont"/>
    <w:rsid w:val="004B7877"/>
  </w:style>
  <w:style w:type="paragraph" w:customStyle="1" w:styleId="msonospacing0">
    <w:name w:val="msonospacing"/>
    <w:basedOn w:val="Normal"/>
    <w:rsid w:val="004B7877"/>
    <w:pPr>
      <w:spacing w:after="0" w:line="240" w:lineRule="auto"/>
    </w:pPr>
    <w:rPr>
      <w:rFonts w:ascii="Calibri" w:eastAsia="Calibri" w:hAnsi="Calibri" w:cs="Calibri"/>
      <w:sz w:val="22"/>
    </w:rPr>
  </w:style>
  <w:style w:type="paragraph" w:customStyle="1" w:styleId="msolistparagraph0">
    <w:name w:val="msolistparagraph"/>
    <w:basedOn w:val="Normal"/>
    <w:rsid w:val="004B7877"/>
    <w:pPr>
      <w:spacing w:after="0" w:line="240" w:lineRule="auto"/>
      <w:ind w:left="720"/>
    </w:pPr>
    <w:rPr>
      <w:rFonts w:ascii="Times New Roman" w:eastAsia="Calibri" w:hAnsi="Times New Roman" w:cs="Times New Roman"/>
      <w:lang w:bidi="ks-Deva"/>
    </w:rPr>
  </w:style>
  <w:style w:type="paragraph" w:customStyle="1" w:styleId="Pa14">
    <w:name w:val="Pa14"/>
    <w:basedOn w:val="Default"/>
    <w:next w:val="Default"/>
    <w:uiPriority w:val="99"/>
    <w:rsid w:val="004B7877"/>
    <w:pPr>
      <w:spacing w:line="191" w:lineRule="atLeast"/>
    </w:pPr>
    <w:rPr>
      <w:rFonts w:ascii="Helvetica 55 Roman" w:eastAsiaTheme="minorEastAsia" w:hAnsi="Helvetica 55 Roman" w:cstheme="minorBidi"/>
      <w:color w:val="auto"/>
      <w:lang w:eastAsia="en-US"/>
    </w:rPr>
  </w:style>
  <w:style w:type="character" w:customStyle="1" w:styleId="A9">
    <w:name w:val="A9"/>
    <w:uiPriority w:val="99"/>
    <w:rsid w:val="004B7877"/>
    <w:rPr>
      <w:rFonts w:cs="Helvetica 55 Roman"/>
      <w:color w:val="000000"/>
    </w:rPr>
  </w:style>
  <w:style w:type="paragraph" w:customStyle="1" w:styleId="Pa5">
    <w:name w:val="Pa5"/>
    <w:basedOn w:val="Default"/>
    <w:next w:val="Default"/>
    <w:uiPriority w:val="99"/>
    <w:rsid w:val="004B7877"/>
    <w:pPr>
      <w:spacing w:line="191" w:lineRule="atLeast"/>
    </w:pPr>
    <w:rPr>
      <w:rFonts w:ascii="Helvetica 55 Roman" w:eastAsiaTheme="minorEastAsia" w:hAnsi="Helvetica 55 Roman" w:cstheme="minorBidi"/>
      <w:color w:val="auto"/>
      <w:lang w:eastAsia="en-US"/>
    </w:rPr>
  </w:style>
  <w:style w:type="character" w:customStyle="1" w:styleId="legamendingtext">
    <w:name w:val="legamendingtext"/>
    <w:basedOn w:val="DefaultParagraphFont"/>
    <w:rsid w:val="004B7877"/>
  </w:style>
  <w:style w:type="character" w:styleId="HTMLAcronym">
    <w:name w:val="HTML Acronym"/>
    <w:basedOn w:val="DefaultParagraphFont"/>
    <w:uiPriority w:val="99"/>
    <w:semiHidden/>
    <w:unhideWhenUsed/>
    <w:rsid w:val="004B7877"/>
  </w:style>
  <w:style w:type="paragraph" w:styleId="Revision">
    <w:name w:val="Revision"/>
    <w:hidden/>
    <w:uiPriority w:val="99"/>
    <w:semiHidden/>
    <w:rsid w:val="004B7877"/>
    <w:rPr>
      <w:rFonts w:ascii="Arial" w:eastAsia="Arial" w:hAnsi="Arial" w:cs="Arial"/>
      <w:sz w:val="24"/>
      <w:szCs w:val="24"/>
      <w:lang w:val="en-GB" w:eastAsia="en-GB"/>
    </w:rPr>
  </w:style>
  <w:style w:type="paragraph" w:customStyle="1" w:styleId="paragraph">
    <w:name w:val="paragraph"/>
    <w:basedOn w:val="Normal"/>
    <w:rsid w:val="004B7877"/>
    <w:pPr>
      <w:spacing w:before="100" w:beforeAutospacing="1" w:after="100" w:afterAutospacing="1" w:line="240" w:lineRule="auto"/>
    </w:pPr>
    <w:rPr>
      <w:rFonts w:ascii="Times New Roman" w:eastAsia="Times New Roman" w:hAnsi="Times New Roman" w:cs="Times New Roman"/>
    </w:rPr>
  </w:style>
  <w:style w:type="character" w:customStyle="1" w:styleId="normaltextrun">
    <w:name w:val="normaltextrun"/>
    <w:basedOn w:val="DefaultParagraphFont"/>
    <w:rsid w:val="004B7877"/>
  </w:style>
  <w:style w:type="character" w:customStyle="1" w:styleId="eop">
    <w:name w:val="eop"/>
    <w:basedOn w:val="DefaultParagraphFont"/>
    <w:rsid w:val="004B7877"/>
  </w:style>
  <w:style w:type="paragraph" w:customStyle="1" w:styleId="CharChar1CharCharCharChar">
    <w:name w:val="Char Char1 Char Char Char Char"/>
    <w:basedOn w:val="Normal"/>
    <w:rsid w:val="004B7877"/>
    <w:pPr>
      <w:keepLines/>
      <w:spacing w:after="160" w:line="240" w:lineRule="exact"/>
      <w:ind w:left="2977"/>
    </w:pPr>
    <w:rPr>
      <w:rFonts w:ascii="Tahoma" w:eastAsia="Times New Roman" w:hAnsi="Tahoma" w:cs="Times New Roman"/>
      <w:sz w:val="20"/>
      <w:lang w:val="en-US"/>
    </w:rPr>
  </w:style>
  <w:style w:type="paragraph" w:customStyle="1" w:styleId="Normal1">
    <w:name w:val="Normal1"/>
    <w:rsid w:val="004B7877"/>
    <w:pPr>
      <w:pBdr>
        <w:top w:val="nil"/>
        <w:left w:val="nil"/>
        <w:bottom w:val="nil"/>
        <w:right w:val="nil"/>
        <w:between w:val="nil"/>
        <w:bar w:val="nil"/>
      </w:pBdr>
    </w:pPr>
    <w:rPr>
      <w:rFonts w:ascii="Calibri" w:eastAsia="Arial Unicode MS" w:hAnsi="Calibri" w:cs="Arial Unicode MS"/>
      <w:color w:val="000000"/>
      <w:sz w:val="24"/>
      <w:szCs w:val="24"/>
      <w:u w:color="000000"/>
      <w:bdr w:val="nil"/>
      <w:lang w:val="en-US" w:eastAsia="en-GB"/>
    </w:rPr>
  </w:style>
  <w:style w:type="paragraph" w:customStyle="1" w:styleId="Char1">
    <w:name w:val="Char1"/>
    <w:basedOn w:val="Normal"/>
    <w:rsid w:val="004B7877"/>
    <w:pPr>
      <w:spacing w:after="160" w:line="240" w:lineRule="exact"/>
    </w:pPr>
    <w:rPr>
      <w:rFonts w:ascii="Verdana" w:eastAsia="Times New Roman" w:hAnsi="Verdana" w:cs="Times New Roman"/>
      <w:sz w:val="20"/>
      <w:szCs w:val="20"/>
      <w:lang w:val="en-US"/>
    </w:rPr>
  </w:style>
  <w:style w:type="character" w:customStyle="1" w:styleId="SingleTxtGChar">
    <w:name w:val="_ Single Txt_G Char"/>
    <w:link w:val="SingleTxtG"/>
    <w:locked/>
    <w:rsid w:val="004B7877"/>
  </w:style>
  <w:style w:type="character" w:customStyle="1" w:styleId="SingleTxtGCar">
    <w:name w:val="_ Single Txt_G Car"/>
    <w:basedOn w:val="DefaultParagraphFont"/>
    <w:rsid w:val="004B7877"/>
    <w:rPr>
      <w:lang w:eastAsia="en-US"/>
    </w:rPr>
  </w:style>
  <w:style w:type="character" w:customStyle="1" w:styleId="UnresolvedMention1">
    <w:name w:val="Unresolved Mention1"/>
    <w:basedOn w:val="DefaultParagraphFont"/>
    <w:uiPriority w:val="99"/>
    <w:unhideWhenUsed/>
    <w:rsid w:val="004B7877"/>
    <w:rPr>
      <w:color w:val="605E5C"/>
      <w:shd w:val="clear" w:color="auto" w:fill="E1DFDD"/>
    </w:rPr>
  </w:style>
  <w:style w:type="character" w:customStyle="1" w:styleId="Mention1">
    <w:name w:val="Mention1"/>
    <w:basedOn w:val="DefaultParagraphFont"/>
    <w:uiPriority w:val="99"/>
    <w:unhideWhenUsed/>
    <w:rsid w:val="004B7877"/>
    <w:rPr>
      <w:color w:val="2B579A"/>
      <w:shd w:val="clear" w:color="auto" w:fill="E1DFDD"/>
    </w:rPr>
  </w:style>
  <w:style w:type="character" w:customStyle="1" w:styleId="gmaildefault">
    <w:name w:val="gmail_default"/>
    <w:basedOn w:val="DefaultParagraphFont"/>
    <w:rsid w:val="004B7877"/>
  </w:style>
  <w:style w:type="paragraph" w:customStyle="1" w:styleId="govuk-body">
    <w:name w:val="govuk-body"/>
    <w:basedOn w:val="Normal"/>
    <w:rsid w:val="004B7877"/>
    <w:pPr>
      <w:spacing w:before="100" w:beforeAutospacing="1" w:after="100" w:afterAutospacing="1" w:line="240" w:lineRule="auto"/>
    </w:pPr>
    <w:rPr>
      <w:rFonts w:ascii="Times New Roman" w:eastAsia="Times New Roman" w:hAnsi="Times New Roman" w:cs="Times New Roman"/>
    </w:rPr>
  </w:style>
  <w:style w:type="paragraph" w:styleId="z-TopofForm">
    <w:name w:val="HTML Top of Form"/>
    <w:basedOn w:val="Normal"/>
    <w:next w:val="Normal"/>
    <w:link w:val="z-TopofFormChar"/>
    <w:hidden/>
    <w:uiPriority w:val="99"/>
    <w:semiHidden/>
    <w:unhideWhenUsed/>
    <w:rsid w:val="004B7877"/>
    <w:pPr>
      <w:pBdr>
        <w:bottom w:val="single" w:sz="6" w:space="1" w:color="auto"/>
      </w:pBdr>
      <w:spacing w:after="0" w:line="240" w:lineRule="auto"/>
      <w:jc w:val="center"/>
    </w:pPr>
    <w:rPr>
      <w:rFonts w:eastAsia="Times New Roman"/>
      <w:vanish/>
      <w:sz w:val="16"/>
      <w:szCs w:val="16"/>
    </w:rPr>
  </w:style>
  <w:style w:type="character" w:customStyle="1" w:styleId="z-TopofFormChar">
    <w:name w:val="z-Top of Form Char"/>
    <w:basedOn w:val="DefaultParagraphFont"/>
    <w:link w:val="z-TopofForm"/>
    <w:uiPriority w:val="99"/>
    <w:semiHidden/>
    <w:rsid w:val="004B7877"/>
    <w:rPr>
      <w:rFonts w:ascii="Arial" w:eastAsia="Times New Roman" w:hAnsi="Arial" w:cs="Arial"/>
      <w:vanish/>
      <w:sz w:val="16"/>
      <w:szCs w:val="16"/>
      <w:lang w:val="en-GB" w:eastAsia="en-GB"/>
    </w:rPr>
  </w:style>
  <w:style w:type="character" w:customStyle="1" w:styleId="legds2">
    <w:name w:val="legds2"/>
    <w:basedOn w:val="DefaultParagraphFont"/>
    <w:rsid w:val="004B7877"/>
  </w:style>
  <w:style w:type="paragraph" w:styleId="TOC1">
    <w:name w:val="toc 1"/>
    <w:basedOn w:val="Normal"/>
    <w:next w:val="Normal"/>
    <w:autoRedefine/>
    <w:uiPriority w:val="39"/>
    <w:unhideWhenUsed/>
    <w:rsid w:val="004B7877"/>
    <w:pPr>
      <w:spacing w:after="100"/>
    </w:pPr>
  </w:style>
  <w:style w:type="paragraph" w:styleId="TOC2">
    <w:name w:val="toc 2"/>
    <w:basedOn w:val="Normal"/>
    <w:next w:val="Normal"/>
    <w:autoRedefine/>
    <w:uiPriority w:val="39"/>
    <w:unhideWhenUsed/>
    <w:rsid w:val="004B7877"/>
    <w:pPr>
      <w:spacing w:after="100"/>
      <w:ind w:left="240"/>
    </w:pPr>
  </w:style>
  <w:style w:type="paragraph" w:styleId="TOC3">
    <w:name w:val="toc 3"/>
    <w:basedOn w:val="Normal"/>
    <w:next w:val="Normal"/>
    <w:autoRedefine/>
    <w:uiPriority w:val="39"/>
    <w:unhideWhenUsed/>
    <w:rsid w:val="004B7877"/>
    <w:pPr>
      <w:spacing w:after="100"/>
      <w:ind w:left="480"/>
    </w:pPr>
  </w:style>
  <w:style w:type="paragraph" w:styleId="TOC9">
    <w:name w:val="toc 9"/>
    <w:basedOn w:val="Normal"/>
    <w:next w:val="Normal"/>
    <w:autoRedefine/>
    <w:uiPriority w:val="39"/>
    <w:semiHidden/>
    <w:unhideWhenUsed/>
    <w:rsid w:val="004B7877"/>
    <w:pPr>
      <w:spacing w:after="100"/>
      <w:ind w:left="1920"/>
    </w:pPr>
  </w:style>
  <w:style w:type="numbering" w:customStyle="1" w:styleId="CurrentList1">
    <w:name w:val="Current List1"/>
    <w:uiPriority w:val="99"/>
    <w:rsid w:val="004B7877"/>
    <w:pPr>
      <w:numPr>
        <w:numId w:val="5"/>
      </w:numPr>
    </w:pPr>
  </w:style>
  <w:style w:type="paragraph" w:customStyle="1" w:styleId="xmsonormal">
    <w:name w:val="x_msonormal"/>
    <w:basedOn w:val="Normal"/>
    <w:rsid w:val="004B7877"/>
    <w:pPr>
      <w:spacing w:after="0" w:line="240" w:lineRule="auto"/>
    </w:pPr>
    <w:rPr>
      <w:rFonts w:ascii="Calibri" w:eastAsiaTheme="minorHAnsi" w:hAnsi="Calibri" w:cs="Calibri"/>
      <w:sz w:val="22"/>
      <w:szCs w:val="22"/>
    </w:rPr>
  </w:style>
  <w:style w:type="paragraph" w:customStyle="1" w:styleId="xmsonormal0">
    <w:name w:val="xmsonormal"/>
    <w:basedOn w:val="Normal"/>
    <w:uiPriority w:val="99"/>
    <w:rsid w:val="004B7877"/>
    <w:pPr>
      <w:spacing w:before="100" w:beforeAutospacing="1" w:after="100" w:afterAutospacing="1" w:line="240" w:lineRule="auto"/>
    </w:pPr>
    <w:rPr>
      <w:rFonts w:ascii="Calibri" w:eastAsiaTheme="minorHAnsi" w:hAnsi="Calibri" w:cs="Calibri"/>
      <w:sz w:val="22"/>
      <w:szCs w:val="22"/>
    </w:rPr>
  </w:style>
  <w:style w:type="paragraph" w:customStyle="1" w:styleId="BVIfnrCharCharCharCharCharChar">
    <w:name w:val="BVI fnr Знак Char Char Char Char Char Char"/>
    <w:aliases w:val="BVI fnr Car Car Знак Char Char Char Char Char Char"/>
    <w:basedOn w:val="Normal"/>
    <w:link w:val="FootnoteReference"/>
    <w:uiPriority w:val="99"/>
    <w:rsid w:val="004B7877"/>
    <w:pPr>
      <w:spacing w:after="160" w:line="240" w:lineRule="exact"/>
    </w:pPr>
    <w:rPr>
      <w:rFonts w:ascii="Times New Roman" w:eastAsiaTheme="minorHAnsi" w:hAnsi="Times New Roman" w:cs="Times New Roman"/>
      <w:sz w:val="18"/>
      <w:szCs w:val="20"/>
      <w:vertAlign w:val="superscript"/>
      <w:lang w:val="fr-CH" w:eastAsia="en-US"/>
    </w:rPr>
  </w:style>
  <w:style w:type="numbering" w:customStyle="1" w:styleId="CurrentList2">
    <w:name w:val="Current List2"/>
    <w:uiPriority w:val="99"/>
    <w:rsid w:val="004B7877"/>
    <w:pPr>
      <w:numPr>
        <w:numId w:val="27"/>
      </w:numPr>
    </w:pPr>
  </w:style>
  <w:style w:type="table" w:customStyle="1" w:styleId="TableGrid1">
    <w:name w:val="Table Grid1"/>
    <w:basedOn w:val="TableNormal"/>
    <w:next w:val="TableGrid"/>
    <w:uiPriority w:val="39"/>
    <w:rsid w:val="004B7877"/>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
    <w:name w:val="Plain Table 31"/>
    <w:basedOn w:val="TableNormal"/>
    <w:next w:val="PlainTable3"/>
    <w:uiPriority w:val="43"/>
    <w:rsid w:val="004B7877"/>
    <w:rPr>
      <w:rFonts w:ascii="Calibri" w:eastAsia="Calibri" w:hAnsi="Calibri"/>
      <w:sz w:val="22"/>
      <w:szCs w:val="22"/>
      <w:lang w:val="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3">
    <w:name w:val="Plain Table 3"/>
    <w:basedOn w:val="TableNormal"/>
    <w:uiPriority w:val="43"/>
    <w:rsid w:val="004B7877"/>
    <w:rPr>
      <w:rFonts w:ascii="Arial" w:eastAsia="Arial" w:hAnsi="Arial" w:cs="Arial"/>
      <w:sz w:val="24"/>
      <w:szCs w:val="24"/>
      <w:lang w:val="en-GB" w:eastAsia="en-GB"/>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11">
    <w:name w:val="Plain Table 11"/>
    <w:basedOn w:val="TableNormal"/>
    <w:next w:val="PlainTable1"/>
    <w:uiPriority w:val="41"/>
    <w:rsid w:val="004B7877"/>
    <w:rPr>
      <w:rFonts w:ascii="Calibri" w:eastAsia="Calibri" w:hAnsi="Calibri"/>
      <w:sz w:val="22"/>
      <w:szCs w:val="22"/>
      <w:lang w:val="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4B7877"/>
    <w:rPr>
      <w:rFonts w:ascii="Arial" w:eastAsia="Arial" w:hAnsi="Arial" w:cs="Arial"/>
      <w:sz w:val="24"/>
      <w:szCs w:val="24"/>
      <w:lang w:val="en-GB" w:eastAsia="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2">
    <w:name w:val="Plain Table 12"/>
    <w:basedOn w:val="TableNormal"/>
    <w:next w:val="PlainTable1"/>
    <w:uiPriority w:val="41"/>
    <w:rsid w:val="004B7877"/>
    <w:rPr>
      <w:rFonts w:ascii="Calibri" w:eastAsia="Calibri" w:hAnsi="Calibri"/>
      <w:sz w:val="22"/>
      <w:szCs w:val="22"/>
      <w:lang w:val="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ophateuk.or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je/Government/Census/pages/census2021results.aspx" TargetMode="External"/><Relationship Id="rId12"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im/about-the-government/departments/cabinet-office/statistics-isle-of-man/isle-of-man-in-numbers/" TargetMode="External"/><Relationship Id="rId4" Type="http://schemas.openxmlformats.org/officeDocument/2006/relationships/webSettings" Target="webSettings.xml"/><Relationship Id="rId9" Type="http://schemas.openxmlformats.org/officeDocument/2006/relationships/hyperlink" Target="https://www.report-it.org.uk/states_of_jersey"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gov.im/media/1370831/final_gd2020_0045_equal_pay_code.pdf" TargetMode="External"/><Relationship Id="rId7" Type="http://schemas.openxmlformats.org/officeDocument/2006/relationships/hyperlink" Target="https://eur03.safelinks.protection.outlook.com/?url=https%3A%2F%2Fwww.gibraltarlaws.gov.gi%2Fuploads%2Flegislations%2Fextradition%2F2018-29%2F2018-29(01-01-21).pdf%23viewer.action%3Ddownload&amp;data=04%7C01%7CEmma.Kouki%40fco.gov.uk%7Ccd28ce952f8c41be19cc08d94771a710%7Cd3a2d0d37cc84f52bbf985bd43d94279%7C0%7C0%7C637619375714876007%7CUnknown%7CTWFpbGZsb3d8eyJWIjoiMC4wLjAwMDAiLCJQIjoiV2luMzIiLCJBTiI6Ik1haWwiLCJXVCI6Mn0%3D%7C1000&amp;sdata=FVtqp8zdEmwwVsHp7%2FQy%2FMn%2BjDWUmQAlzGnk%2Fo95bT8%3D&amp;reserved=0" TargetMode="External"/><Relationship Id="rId2" Type="http://schemas.openxmlformats.org/officeDocument/2006/relationships/hyperlink" Target="https://www.legislation.gov.im/cms/images/LEGISLATION/PRINCIPAL/2017/2017-0005/EqualityAct2017_7.pdf" TargetMode="External"/><Relationship Id="rId1" Type="http://schemas.openxmlformats.org/officeDocument/2006/relationships/hyperlink" Target="https://www.gov.je/news/2021/pages/crimeprejudicelaw.aspx" TargetMode="External"/><Relationship Id="rId6" Type="http://schemas.openxmlformats.org/officeDocument/2006/relationships/hyperlink" Target="https://www.iompolice.im/media/1405/chiefs-report-2020-2021_compressed.pdf" TargetMode="External"/><Relationship Id="rId5" Type="http://schemas.openxmlformats.org/officeDocument/2006/relationships/hyperlink" Target="http://pociom.im/" TargetMode="External"/><Relationship Id="rId4" Type="http://schemas.openxmlformats.org/officeDocument/2006/relationships/hyperlink" Target="https://www.gov.im/media/1373154/010621finaleqa2017servicesco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42</Pages>
  <Words>13088</Words>
  <Characters>74607</Characters>
  <Application>Microsoft Office Word</Application>
  <DocSecurity>0</DocSecurity>
  <Lines>621</Lines>
  <Paragraphs>175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Kalpana</dc:creator>
  <cp:keywords/>
  <dc:description/>
  <cp:lastModifiedBy>Kalpana</cp:lastModifiedBy>
  <cp:revision>8</cp:revision>
  <cp:lastPrinted>2014-05-14T10:59:00Z</cp:lastPrinted>
  <dcterms:created xsi:type="dcterms:W3CDTF">2023-03-22T14:07:00Z</dcterms:created>
  <dcterms:modified xsi:type="dcterms:W3CDTF">2023-03-24T15:23:00Z</dcterms:modified>
</cp:coreProperties>
</file>