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E42E5" w14:textId="77777777" w:rsidR="00A36EEB" w:rsidRPr="001D517C" w:rsidRDefault="00BA5A19" w:rsidP="7789E96E">
      <w:pPr>
        <w:suppressAutoHyphens/>
        <w:ind w:left="567" w:right="680"/>
        <w:rPr>
          <w:rFonts w:ascii="Amnesty Trade Gothic Cn" w:eastAsia="MS Mincho" w:hAnsi="Amnesty Trade Gothic Cn"/>
          <w:b/>
          <w:caps/>
          <w:sz w:val="72"/>
          <w:szCs w:val="72"/>
          <w:lang w:val="es-AR"/>
        </w:rPr>
      </w:pPr>
      <w:r w:rsidRPr="001D517C">
        <w:rPr>
          <w:rFonts w:ascii="Amnesty Trade Gothic Cn" w:eastAsia="MS Mincho" w:hAnsi="Amnesty Trade Gothic Cn"/>
          <w:b/>
          <w:caps/>
          <w:sz w:val="72"/>
          <w:szCs w:val="72"/>
          <w:highlight w:val="yellow"/>
          <w:lang w:val="es-AR"/>
        </w:rPr>
        <w:t>M</w:t>
      </w:r>
      <w:r w:rsidR="00206BF4" w:rsidRPr="001D517C">
        <w:rPr>
          <w:rFonts w:ascii="Amnesty Trade Gothic Cn" w:eastAsia="MS Mincho" w:hAnsi="Amnesty Trade Gothic Cn"/>
          <w:b/>
          <w:caps/>
          <w:sz w:val="72"/>
          <w:szCs w:val="72"/>
          <w:highlight w:val="yellow"/>
          <w:lang w:val="es-AR"/>
        </w:rPr>
        <w:t>É</w:t>
      </w:r>
      <w:r w:rsidRPr="001D517C">
        <w:rPr>
          <w:rFonts w:ascii="Amnesty Trade Gothic Cn" w:eastAsia="MS Mincho" w:hAnsi="Amnesty Trade Gothic Cn"/>
          <w:b/>
          <w:caps/>
          <w:sz w:val="72"/>
          <w:szCs w:val="72"/>
          <w:highlight w:val="yellow"/>
          <w:lang w:val="es-AR"/>
        </w:rPr>
        <w:t>XICO</w:t>
      </w:r>
    </w:p>
    <w:p w14:paraId="3AC927E1" w14:textId="00412475" w:rsidR="00A36EEB" w:rsidRPr="008A220C" w:rsidRDefault="20EAECDE" w:rsidP="7789E96E">
      <w:pPr>
        <w:suppressAutoHyphens/>
        <w:ind w:left="567" w:right="680"/>
        <w:rPr>
          <w:rFonts w:ascii="Amnesty Trade Gothic Cn" w:eastAsia="MS Mincho" w:hAnsi="Amnesty Trade Gothic Cn"/>
          <w:b/>
          <w:bCs/>
          <w:caps/>
          <w:noProof/>
          <w:sz w:val="48"/>
          <w:szCs w:val="48"/>
          <w:lang w:val="es-AR"/>
        </w:rPr>
      </w:pPr>
      <w:r w:rsidRPr="008A220C">
        <w:rPr>
          <w:rFonts w:ascii="Amnesty Trade Gothic Cn" w:eastAsia="MS Mincho" w:hAnsi="Amnesty Trade Gothic Cn"/>
          <w:b/>
          <w:bCs/>
          <w:caps/>
          <w:noProof/>
          <w:sz w:val="48"/>
          <w:szCs w:val="48"/>
        </w:rPr>
        <w:t>INFORME PARA EL COMITÉ DE DERECHOS HUMANOS DE LA ONU</w:t>
      </w:r>
      <w:r w:rsidR="00A36EEB" w:rsidRPr="008A220C">
        <w:rPr>
          <w:rFonts w:ascii="Amnesty Trade Gothic Cn" w:eastAsia="MS Mincho" w:hAnsi="Amnesty Trade Gothic Cn"/>
          <w:b/>
          <w:bCs/>
          <w:caps/>
          <w:noProof/>
          <w:sz w:val="48"/>
          <w:szCs w:val="48"/>
          <w:lang w:val="es-AR"/>
        </w:rPr>
        <w:t xml:space="preserve"> </w:t>
      </w:r>
    </w:p>
    <w:p w14:paraId="3F162353" w14:textId="34FDCC82" w:rsidR="00BA5A19" w:rsidRPr="008C2C3E" w:rsidRDefault="20EAECDE" w:rsidP="00BA5A19">
      <w:pPr>
        <w:pStyle w:val="BSubtitle"/>
        <w:rPr>
          <w:highlight w:val="yellow"/>
        </w:rPr>
      </w:pPr>
      <w:r w:rsidRPr="008C2C3E">
        <w:t>145º PERIODO DE SESIONES, 2 - 19 DE MARZO 2026, LISTA DE CUESTIONES PREVIA</w:t>
      </w:r>
      <w:r w:rsidR="3165C1EC">
        <w:t xml:space="preserve"> AL INFORME</w:t>
      </w:r>
    </w:p>
    <w:p w14:paraId="33147A26" w14:textId="41753E40" w:rsidR="00BA5A19" w:rsidRDefault="00BA5A19" w:rsidP="00BA5A19">
      <w:pPr>
        <w:pStyle w:val="BSubtitle"/>
      </w:pPr>
    </w:p>
    <w:p w14:paraId="36791500" w14:textId="25AA09F4" w:rsidR="00B65678" w:rsidRPr="006C0603" w:rsidRDefault="00B65678" w:rsidP="006C0603">
      <w:pPr>
        <w:pStyle w:val="BSubtitle"/>
      </w:pPr>
    </w:p>
    <w:p w14:paraId="420E307C" w14:textId="75AC0FE1" w:rsidR="00776153" w:rsidRPr="00BA5A19" w:rsidRDefault="00BA5A19" w:rsidP="055997E7">
      <w:pPr>
        <w:pStyle w:val="BSubtitle"/>
      </w:pPr>
      <w:r w:rsidRPr="00BA5A19">
        <w:rPr>
          <w:rStyle w:val="PageNumber"/>
          <w:bCs w:val="0"/>
          <w:noProof/>
          <w:sz w:val="56"/>
          <w:szCs w:val="56"/>
          <w:lang w:val="en-US"/>
        </w:rPr>
        <w:drawing>
          <wp:anchor distT="0" distB="144145" distL="114300" distR="114300" simplePos="0" relativeHeight="251658246" behindDoc="0" locked="1" layoutInCell="1" allowOverlap="1" wp14:anchorId="42B02F1D" wp14:editId="24F9BE5F">
            <wp:simplePos x="0" y="0"/>
            <wp:positionH relativeFrom="column">
              <wp:posOffset>2095500</wp:posOffset>
            </wp:positionH>
            <wp:positionV relativeFrom="paragraph">
              <wp:posOffset>276225</wp:posOffset>
            </wp:positionV>
            <wp:extent cx="2367252" cy="3444494"/>
            <wp:effectExtent l="0" t="0" r="0" b="3810"/>
            <wp:wrapNone/>
            <wp:docPr id="1432700837"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rcRect/>
                    <a:stretch>
                      <a:fillRect/>
                    </a:stretch>
                  </pic:blipFill>
                  <pic:spPr>
                    <a:xfrm>
                      <a:off x="0" y="0"/>
                      <a:ext cx="2367252" cy="3444494"/>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5FD6FBA3" w14:textId="77777777" w:rsidR="00BA5A19" w:rsidRPr="00BA5A19" w:rsidRDefault="00BA5A19" w:rsidP="00BA5A19">
      <w:pPr>
        <w:pStyle w:val="BSubtitle"/>
      </w:pPr>
    </w:p>
    <w:p w14:paraId="413FCF14" w14:textId="77777777" w:rsidR="00BA5A19" w:rsidRPr="00BA5A19" w:rsidRDefault="00BA5A19" w:rsidP="00BA5A19">
      <w:pPr>
        <w:pStyle w:val="BSubtitle"/>
      </w:pPr>
    </w:p>
    <w:p w14:paraId="1268344F" w14:textId="77777777" w:rsidR="00BA5A19" w:rsidRPr="00BA5A19" w:rsidRDefault="00BA5A19" w:rsidP="00BA5A19">
      <w:pPr>
        <w:pStyle w:val="BSubtitle"/>
      </w:pPr>
    </w:p>
    <w:p w14:paraId="49A8183D" w14:textId="77777777" w:rsidR="00BA5A19" w:rsidRPr="00BA5A19" w:rsidRDefault="00BA5A19" w:rsidP="00BA5A19">
      <w:pPr>
        <w:pStyle w:val="BSubtitle"/>
      </w:pPr>
    </w:p>
    <w:p w14:paraId="0C377243" w14:textId="77777777" w:rsidR="00BA5A19" w:rsidRPr="00BA5A19" w:rsidRDefault="00BA5A19" w:rsidP="00BA5A19">
      <w:pPr>
        <w:pStyle w:val="BSubtitle"/>
      </w:pPr>
    </w:p>
    <w:p w14:paraId="67F8858B" w14:textId="77777777" w:rsidR="00BA5A19" w:rsidRPr="00BA5A19" w:rsidRDefault="00BA5A19" w:rsidP="00BA5A19">
      <w:pPr>
        <w:pStyle w:val="BSubtitle"/>
      </w:pPr>
    </w:p>
    <w:p w14:paraId="502D38E0" w14:textId="77777777" w:rsidR="00BA5A19" w:rsidRPr="00BA5A19" w:rsidRDefault="00BA5A19" w:rsidP="00BA5A19">
      <w:pPr>
        <w:pStyle w:val="BSubtitle"/>
      </w:pPr>
    </w:p>
    <w:p w14:paraId="7DDD98F1" w14:textId="77777777" w:rsidR="00BA5A19" w:rsidRPr="00BA5A19" w:rsidRDefault="00BA5A19" w:rsidP="00BA5A19">
      <w:pPr>
        <w:pStyle w:val="BSubtitle"/>
      </w:pPr>
    </w:p>
    <w:p w14:paraId="1839393F" w14:textId="77777777" w:rsidR="00BA5A19" w:rsidRPr="00BA5A19" w:rsidRDefault="00BA5A19" w:rsidP="00BA5A19">
      <w:pPr>
        <w:pStyle w:val="BSubtitle"/>
      </w:pPr>
    </w:p>
    <w:p w14:paraId="06FC30E6" w14:textId="77777777" w:rsidR="00BA5A19" w:rsidRPr="00BA5A19" w:rsidRDefault="00BA5A19" w:rsidP="00BA5A19">
      <w:pPr>
        <w:pStyle w:val="BSubtitle"/>
      </w:pPr>
    </w:p>
    <w:p w14:paraId="79239B22" w14:textId="77777777" w:rsidR="00BA5A19" w:rsidRPr="00BA5A19" w:rsidRDefault="00BA5A19" w:rsidP="00BA5A19">
      <w:pPr>
        <w:pStyle w:val="BSubtitle"/>
      </w:pPr>
    </w:p>
    <w:p w14:paraId="29D9B93B" w14:textId="77777777" w:rsidR="00BA5A19" w:rsidRPr="00BA5A19" w:rsidRDefault="00BA5A19" w:rsidP="00BA5A19">
      <w:pPr>
        <w:pStyle w:val="BSubtitle"/>
      </w:pPr>
    </w:p>
    <w:p w14:paraId="48BD9482" w14:textId="77777777" w:rsidR="00BA5A19" w:rsidRPr="00BA5A19" w:rsidRDefault="00BA5A19" w:rsidP="00BA5A19">
      <w:pPr>
        <w:pStyle w:val="BSubtitle"/>
      </w:pPr>
    </w:p>
    <w:p w14:paraId="3566CBEE" w14:textId="77777777" w:rsidR="00776153" w:rsidRPr="00BA5A19" w:rsidRDefault="00776153" w:rsidP="00BA5A19">
      <w:pPr>
        <w:pStyle w:val="BSubtitle"/>
        <w:sectPr w:rsidR="00776153" w:rsidRPr="00BA5A19" w:rsidSect="00BA5A19">
          <w:headerReference w:type="default" r:id="rId9"/>
          <w:footerReference w:type="default" r:id="rId10"/>
          <w:headerReference w:type="first" r:id="rId11"/>
          <w:footerReference w:type="first" r:id="rId12"/>
          <w:pgSz w:w="11906" w:h="16838" w:code="9"/>
          <w:pgMar w:top="1418" w:right="794" w:bottom="794" w:left="794" w:header="709" w:footer="709" w:gutter="0"/>
          <w:cols w:space="708"/>
          <w:titlePg/>
          <w:docGrid w:linePitch="360"/>
        </w:sectPr>
      </w:pPr>
    </w:p>
    <w:p w14:paraId="43AA3CDB" w14:textId="6D7C1093" w:rsidR="00CD20D4" w:rsidRDefault="00891EF3" w:rsidP="00065FFC">
      <w:pPr>
        <w:pStyle w:val="BContentsheading"/>
      </w:pPr>
      <w:r>
        <w:lastRenderedPageBreak/>
        <w:t>íND</w:t>
      </w:r>
      <w:r w:rsidR="00091DB3">
        <w:t>i</w:t>
      </w:r>
      <w:r>
        <w:t>CE</w:t>
      </w:r>
    </w:p>
    <w:sdt>
      <w:sdtPr>
        <w:rPr>
          <w:rFonts w:ascii="Amnesty Trade Gothic Light" w:hAnsi="Amnesty Trade Gothic Light" w:cs="Arial"/>
          <w:color w:val="000000"/>
          <w:sz w:val="20"/>
          <w:szCs w:val="20"/>
          <w:lang w:val="es-MX"/>
        </w:rPr>
        <w:id w:val="1090352934"/>
        <w:docPartObj>
          <w:docPartGallery w:val="Table of Contents"/>
          <w:docPartUnique/>
        </w:docPartObj>
      </w:sdtPr>
      <w:sdtEndPr>
        <w:rPr>
          <w:b/>
          <w:bCs/>
          <w:color w:val="000000" w:themeColor="text1"/>
          <w:lang w:val="es-ES"/>
        </w:rPr>
      </w:sdtEndPr>
      <w:sdtContent>
        <w:p w14:paraId="4791D6BC" w14:textId="28A785C3" w:rsidR="00B60AFB" w:rsidRDefault="00B60AFB">
          <w:pPr>
            <w:pStyle w:val="TOCHeading"/>
          </w:pPr>
        </w:p>
        <w:p w14:paraId="572558ED" w14:textId="263CA3D8" w:rsidR="001D517C" w:rsidRDefault="00B60AFB">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instrText xml:space="preserve"> TOC \o "1-3" \h \z \u </w:instrText>
          </w:r>
          <w:r>
            <w:fldChar w:fldCharType="separate"/>
          </w:r>
          <w:hyperlink w:anchor="_Toc216958168" w:history="1">
            <w:r w:rsidR="001D517C" w:rsidRPr="00566FF4">
              <w:rPr>
                <w:rStyle w:val="Hyperlink"/>
              </w:rPr>
              <w:t>1.</w:t>
            </w:r>
            <w:r w:rsidR="001D517C">
              <w:rPr>
                <w:rFonts w:asciiTheme="minorHAnsi" w:eastAsiaTheme="minorEastAsia" w:hAnsiTheme="minorHAnsi" w:cstheme="minorBidi"/>
                <w:b w:val="0"/>
                <w:bCs w:val="0"/>
                <w:caps w:val="0"/>
                <w:color w:val="auto"/>
                <w:kern w:val="2"/>
                <w:sz w:val="24"/>
                <w:szCs w:val="24"/>
                <w:u w:val="none"/>
                <w:lang w:val="en-GB"/>
                <w14:ligatures w14:val="standardContextual"/>
              </w:rPr>
              <w:tab/>
            </w:r>
            <w:r w:rsidR="001D517C" w:rsidRPr="00566FF4">
              <w:rPr>
                <w:rStyle w:val="Hyperlink"/>
              </w:rPr>
              <w:t>introducción</w:t>
            </w:r>
            <w:r w:rsidR="001D517C">
              <w:rPr>
                <w:webHidden/>
              </w:rPr>
              <w:tab/>
            </w:r>
            <w:r w:rsidR="001D517C">
              <w:rPr>
                <w:webHidden/>
              </w:rPr>
              <w:fldChar w:fldCharType="begin"/>
            </w:r>
            <w:r w:rsidR="001D517C">
              <w:rPr>
                <w:webHidden/>
              </w:rPr>
              <w:instrText xml:space="preserve"> PAGEREF _Toc216958168 \h </w:instrText>
            </w:r>
            <w:r w:rsidR="001D517C">
              <w:rPr>
                <w:webHidden/>
              </w:rPr>
            </w:r>
            <w:r w:rsidR="001D517C">
              <w:rPr>
                <w:webHidden/>
              </w:rPr>
              <w:fldChar w:fldCharType="separate"/>
            </w:r>
            <w:r w:rsidR="0061128F">
              <w:rPr>
                <w:webHidden/>
              </w:rPr>
              <w:t>3</w:t>
            </w:r>
            <w:r w:rsidR="001D517C">
              <w:rPr>
                <w:webHidden/>
              </w:rPr>
              <w:fldChar w:fldCharType="end"/>
            </w:r>
          </w:hyperlink>
        </w:p>
        <w:p w14:paraId="4ED154AA" w14:textId="1C67E325"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69" w:history="1">
            <w:r w:rsidRPr="00566FF4">
              <w:rPr>
                <w:rStyle w:val="Hyperlink"/>
                <w:lang w:val="es-MX"/>
              </w:rPr>
              <w:t>2.</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lang w:val="es-MX"/>
              </w:rPr>
              <w:t>militarización de la seguridad pública (artículos 4, 6, 9, 10, 14, 17 y 21)</w:t>
            </w:r>
            <w:r>
              <w:rPr>
                <w:webHidden/>
              </w:rPr>
              <w:tab/>
            </w:r>
            <w:r>
              <w:rPr>
                <w:webHidden/>
              </w:rPr>
              <w:fldChar w:fldCharType="begin"/>
            </w:r>
            <w:r>
              <w:rPr>
                <w:webHidden/>
              </w:rPr>
              <w:instrText xml:space="preserve"> PAGEREF _Toc216958169 \h </w:instrText>
            </w:r>
            <w:r>
              <w:rPr>
                <w:webHidden/>
              </w:rPr>
            </w:r>
            <w:r>
              <w:rPr>
                <w:webHidden/>
              </w:rPr>
              <w:fldChar w:fldCharType="separate"/>
            </w:r>
            <w:r w:rsidR="0061128F">
              <w:rPr>
                <w:webHidden/>
              </w:rPr>
              <w:t>3</w:t>
            </w:r>
            <w:r>
              <w:rPr>
                <w:webHidden/>
              </w:rPr>
              <w:fldChar w:fldCharType="end"/>
            </w:r>
          </w:hyperlink>
        </w:p>
        <w:p w14:paraId="4FA9CC0F" w14:textId="054371FE"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0" w:history="1">
            <w:r w:rsidRPr="00566FF4">
              <w:rPr>
                <w:rStyle w:val="Hyperlink"/>
                <w:lang w:val="es-MX"/>
              </w:rPr>
              <w:t>3.</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lang w:val="es-MX"/>
              </w:rPr>
              <w:t>Feminicidios y transfeminicidios (artículos 2, 6 y 26)</w:t>
            </w:r>
            <w:r>
              <w:rPr>
                <w:webHidden/>
              </w:rPr>
              <w:tab/>
            </w:r>
            <w:r>
              <w:rPr>
                <w:webHidden/>
              </w:rPr>
              <w:fldChar w:fldCharType="begin"/>
            </w:r>
            <w:r>
              <w:rPr>
                <w:webHidden/>
              </w:rPr>
              <w:instrText xml:space="preserve"> PAGEREF _Toc216958170 \h </w:instrText>
            </w:r>
            <w:r>
              <w:rPr>
                <w:webHidden/>
              </w:rPr>
            </w:r>
            <w:r>
              <w:rPr>
                <w:webHidden/>
              </w:rPr>
              <w:fldChar w:fldCharType="separate"/>
            </w:r>
            <w:r w:rsidR="0061128F">
              <w:rPr>
                <w:webHidden/>
              </w:rPr>
              <w:t>4</w:t>
            </w:r>
            <w:r>
              <w:rPr>
                <w:webHidden/>
              </w:rPr>
              <w:fldChar w:fldCharType="end"/>
            </w:r>
          </w:hyperlink>
        </w:p>
        <w:p w14:paraId="40062E2C" w14:textId="40F8A6E8"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1" w:history="1">
            <w:r w:rsidRPr="00566FF4">
              <w:rPr>
                <w:rStyle w:val="Hyperlink"/>
                <w:lang w:val="es-MX"/>
              </w:rPr>
              <w:t>4.</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lang w:val="es-MX"/>
              </w:rPr>
              <w:t>crisis de Desapariciones de personas (art. 2, 3, 6, 7, 9, 12, 17, 19, 21 Y 26)</w:t>
            </w:r>
            <w:r>
              <w:rPr>
                <w:webHidden/>
              </w:rPr>
              <w:tab/>
            </w:r>
            <w:r>
              <w:rPr>
                <w:webHidden/>
              </w:rPr>
              <w:fldChar w:fldCharType="begin"/>
            </w:r>
            <w:r>
              <w:rPr>
                <w:webHidden/>
              </w:rPr>
              <w:instrText xml:space="preserve"> PAGEREF _Toc216958171 \h </w:instrText>
            </w:r>
            <w:r>
              <w:rPr>
                <w:webHidden/>
              </w:rPr>
            </w:r>
            <w:r>
              <w:rPr>
                <w:webHidden/>
              </w:rPr>
              <w:fldChar w:fldCharType="separate"/>
            </w:r>
            <w:r w:rsidR="0061128F">
              <w:rPr>
                <w:webHidden/>
              </w:rPr>
              <w:t>5</w:t>
            </w:r>
            <w:r>
              <w:rPr>
                <w:webHidden/>
              </w:rPr>
              <w:fldChar w:fldCharType="end"/>
            </w:r>
          </w:hyperlink>
        </w:p>
        <w:p w14:paraId="482615D7" w14:textId="7A109028" w:rsidR="001D517C" w:rsidRDefault="001D517C">
          <w:pPr>
            <w:pStyle w:val="TOC2"/>
            <w:rPr>
              <w:rFonts w:asciiTheme="minorHAnsi" w:eastAsiaTheme="minorEastAsia" w:hAnsiTheme="minorHAnsi" w:cstheme="minorBidi"/>
              <w:bCs w:val="0"/>
              <w:kern w:val="2"/>
              <w:sz w:val="24"/>
              <w:u w:val="none"/>
              <w:lang w:val="en-GB"/>
              <w14:ligatures w14:val="standardContextual"/>
            </w:rPr>
          </w:pPr>
          <w:hyperlink w:anchor="_Toc216958172" w:history="1">
            <w:r w:rsidRPr="00566FF4">
              <w:rPr>
                <w:rStyle w:val="Hyperlink"/>
                <w:lang w:val="es-MX"/>
              </w:rPr>
              <w:t>4.1</w:t>
            </w:r>
            <w:r>
              <w:rPr>
                <w:rFonts w:asciiTheme="minorHAnsi" w:eastAsiaTheme="minorEastAsia" w:hAnsiTheme="minorHAnsi" w:cstheme="minorBidi"/>
                <w:bCs w:val="0"/>
                <w:kern w:val="2"/>
                <w:sz w:val="24"/>
                <w:u w:val="none"/>
                <w:lang w:val="en-GB"/>
                <w14:ligatures w14:val="standardContextual"/>
              </w:rPr>
              <w:tab/>
            </w:r>
            <w:r w:rsidRPr="00566FF4">
              <w:rPr>
                <w:rStyle w:val="Hyperlink"/>
                <w:lang w:val="es-MX"/>
              </w:rPr>
              <w:t>Situación de desapariciones en México</w:t>
            </w:r>
            <w:r>
              <w:rPr>
                <w:webHidden/>
              </w:rPr>
              <w:tab/>
            </w:r>
            <w:r>
              <w:rPr>
                <w:webHidden/>
              </w:rPr>
              <w:fldChar w:fldCharType="begin"/>
            </w:r>
            <w:r>
              <w:rPr>
                <w:webHidden/>
              </w:rPr>
              <w:instrText xml:space="preserve"> PAGEREF _Toc216958172 \h </w:instrText>
            </w:r>
            <w:r>
              <w:rPr>
                <w:webHidden/>
              </w:rPr>
            </w:r>
            <w:r>
              <w:rPr>
                <w:webHidden/>
              </w:rPr>
              <w:fldChar w:fldCharType="separate"/>
            </w:r>
            <w:r w:rsidR="0061128F">
              <w:rPr>
                <w:webHidden/>
              </w:rPr>
              <w:t>5</w:t>
            </w:r>
            <w:r>
              <w:rPr>
                <w:webHidden/>
              </w:rPr>
              <w:fldChar w:fldCharType="end"/>
            </w:r>
          </w:hyperlink>
        </w:p>
        <w:p w14:paraId="7820BA5C" w14:textId="459B4275" w:rsidR="001D517C" w:rsidRDefault="001D517C">
          <w:pPr>
            <w:pStyle w:val="TOC2"/>
            <w:rPr>
              <w:rFonts w:asciiTheme="minorHAnsi" w:eastAsiaTheme="minorEastAsia" w:hAnsiTheme="minorHAnsi" w:cstheme="minorBidi"/>
              <w:bCs w:val="0"/>
              <w:kern w:val="2"/>
              <w:sz w:val="24"/>
              <w:u w:val="none"/>
              <w:lang w:val="en-GB"/>
              <w14:ligatures w14:val="standardContextual"/>
            </w:rPr>
          </w:pPr>
          <w:hyperlink w:anchor="_Toc216958173" w:history="1">
            <w:r w:rsidRPr="00566FF4">
              <w:rPr>
                <w:rStyle w:val="Hyperlink"/>
                <w:lang w:val="es-MX"/>
              </w:rPr>
              <w:t>4.2</w:t>
            </w:r>
            <w:r>
              <w:rPr>
                <w:rFonts w:asciiTheme="minorHAnsi" w:eastAsiaTheme="minorEastAsia" w:hAnsiTheme="minorHAnsi" w:cstheme="minorBidi"/>
                <w:bCs w:val="0"/>
                <w:kern w:val="2"/>
                <w:sz w:val="24"/>
                <w:u w:val="none"/>
                <w:lang w:val="en-GB"/>
                <w14:ligatures w14:val="standardContextual"/>
              </w:rPr>
              <w:tab/>
            </w:r>
            <w:r w:rsidRPr="00566FF4">
              <w:rPr>
                <w:rStyle w:val="Hyperlink"/>
                <w:lang w:val="es-MX"/>
              </w:rPr>
              <w:t>Situación de mujeres buscadoras en México</w:t>
            </w:r>
            <w:r>
              <w:rPr>
                <w:webHidden/>
              </w:rPr>
              <w:tab/>
            </w:r>
            <w:r>
              <w:rPr>
                <w:webHidden/>
              </w:rPr>
              <w:fldChar w:fldCharType="begin"/>
            </w:r>
            <w:r>
              <w:rPr>
                <w:webHidden/>
              </w:rPr>
              <w:instrText xml:space="preserve"> PAGEREF _Toc216958173 \h </w:instrText>
            </w:r>
            <w:r>
              <w:rPr>
                <w:webHidden/>
              </w:rPr>
            </w:r>
            <w:r>
              <w:rPr>
                <w:webHidden/>
              </w:rPr>
              <w:fldChar w:fldCharType="separate"/>
            </w:r>
            <w:r w:rsidR="0061128F">
              <w:rPr>
                <w:webHidden/>
              </w:rPr>
              <w:t>7</w:t>
            </w:r>
            <w:r>
              <w:rPr>
                <w:webHidden/>
              </w:rPr>
              <w:fldChar w:fldCharType="end"/>
            </w:r>
          </w:hyperlink>
        </w:p>
        <w:p w14:paraId="1A9A52C9" w14:textId="79C9AABC"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4" w:history="1">
            <w:r w:rsidRPr="00566FF4">
              <w:rPr>
                <w:rStyle w:val="Hyperlink"/>
              </w:rPr>
              <w:t>5.</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rPr>
              <w:t>derechos de las PERSONAS DEFENSORAS DE DERECHOS HUMANOS Y PERIODISTAS (artículos 6, 9, 14, 19)</w:t>
            </w:r>
            <w:r>
              <w:rPr>
                <w:webHidden/>
              </w:rPr>
              <w:tab/>
            </w:r>
            <w:r>
              <w:rPr>
                <w:webHidden/>
              </w:rPr>
              <w:fldChar w:fldCharType="begin"/>
            </w:r>
            <w:r>
              <w:rPr>
                <w:webHidden/>
              </w:rPr>
              <w:instrText xml:space="preserve"> PAGEREF _Toc216958174 \h </w:instrText>
            </w:r>
            <w:r>
              <w:rPr>
                <w:webHidden/>
              </w:rPr>
            </w:r>
            <w:r>
              <w:rPr>
                <w:webHidden/>
              </w:rPr>
              <w:fldChar w:fldCharType="separate"/>
            </w:r>
            <w:r w:rsidR="0061128F">
              <w:rPr>
                <w:webHidden/>
              </w:rPr>
              <w:t>10</w:t>
            </w:r>
            <w:r>
              <w:rPr>
                <w:webHidden/>
              </w:rPr>
              <w:fldChar w:fldCharType="end"/>
            </w:r>
          </w:hyperlink>
        </w:p>
        <w:p w14:paraId="2D66AA22" w14:textId="6E612BA4"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5" w:history="1">
            <w:r w:rsidRPr="00566FF4">
              <w:rPr>
                <w:rStyle w:val="Hyperlink"/>
              </w:rPr>
              <w:t>6.</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rPr>
              <w:t>derechos de las Personas privadas de la libertad (artículos 6, 7, 10 y 14)</w:t>
            </w:r>
            <w:r>
              <w:rPr>
                <w:webHidden/>
              </w:rPr>
              <w:tab/>
            </w:r>
            <w:r>
              <w:rPr>
                <w:webHidden/>
              </w:rPr>
              <w:fldChar w:fldCharType="begin"/>
            </w:r>
            <w:r>
              <w:rPr>
                <w:webHidden/>
              </w:rPr>
              <w:instrText xml:space="preserve"> PAGEREF _Toc216958175 \h </w:instrText>
            </w:r>
            <w:r>
              <w:rPr>
                <w:webHidden/>
              </w:rPr>
            </w:r>
            <w:r>
              <w:rPr>
                <w:webHidden/>
              </w:rPr>
              <w:fldChar w:fldCharType="separate"/>
            </w:r>
            <w:r w:rsidR="0061128F">
              <w:rPr>
                <w:webHidden/>
              </w:rPr>
              <w:t>11</w:t>
            </w:r>
            <w:r>
              <w:rPr>
                <w:webHidden/>
              </w:rPr>
              <w:fldChar w:fldCharType="end"/>
            </w:r>
          </w:hyperlink>
        </w:p>
        <w:p w14:paraId="5699AE45" w14:textId="0400FE9F" w:rsidR="001D517C" w:rsidRDefault="001D517C">
          <w:pPr>
            <w:pStyle w:val="TOC2"/>
            <w:rPr>
              <w:rFonts w:asciiTheme="minorHAnsi" w:eastAsiaTheme="minorEastAsia" w:hAnsiTheme="minorHAnsi" w:cstheme="minorBidi"/>
              <w:bCs w:val="0"/>
              <w:kern w:val="2"/>
              <w:sz w:val="24"/>
              <w:u w:val="none"/>
              <w:lang w:val="en-GB"/>
              <w14:ligatures w14:val="standardContextual"/>
            </w:rPr>
          </w:pPr>
          <w:hyperlink w:anchor="_Toc216958176" w:history="1">
            <w:r w:rsidRPr="00566FF4">
              <w:rPr>
                <w:rStyle w:val="Hyperlink"/>
              </w:rPr>
              <w:t>6.1</w:t>
            </w:r>
            <w:r>
              <w:rPr>
                <w:rFonts w:asciiTheme="minorHAnsi" w:eastAsiaTheme="minorEastAsia" w:hAnsiTheme="minorHAnsi" w:cstheme="minorBidi"/>
                <w:bCs w:val="0"/>
                <w:kern w:val="2"/>
                <w:sz w:val="24"/>
                <w:u w:val="none"/>
                <w:lang w:val="en-GB"/>
                <w14:ligatures w14:val="standardContextual"/>
              </w:rPr>
              <w:tab/>
            </w:r>
            <w:r w:rsidRPr="00566FF4">
              <w:rPr>
                <w:rStyle w:val="Hyperlink"/>
              </w:rPr>
              <w:t>Prisión preventiva oficiosa (PPO)</w:t>
            </w:r>
            <w:r>
              <w:rPr>
                <w:webHidden/>
              </w:rPr>
              <w:tab/>
            </w:r>
            <w:r>
              <w:rPr>
                <w:webHidden/>
              </w:rPr>
              <w:fldChar w:fldCharType="begin"/>
            </w:r>
            <w:r>
              <w:rPr>
                <w:webHidden/>
              </w:rPr>
              <w:instrText xml:space="preserve"> PAGEREF _Toc216958176 \h </w:instrText>
            </w:r>
            <w:r>
              <w:rPr>
                <w:webHidden/>
              </w:rPr>
            </w:r>
            <w:r>
              <w:rPr>
                <w:webHidden/>
              </w:rPr>
              <w:fldChar w:fldCharType="separate"/>
            </w:r>
            <w:r w:rsidR="0061128F">
              <w:rPr>
                <w:webHidden/>
              </w:rPr>
              <w:t>11</w:t>
            </w:r>
            <w:r>
              <w:rPr>
                <w:webHidden/>
              </w:rPr>
              <w:fldChar w:fldCharType="end"/>
            </w:r>
          </w:hyperlink>
        </w:p>
        <w:p w14:paraId="60BF77B0" w14:textId="465C0734" w:rsidR="001D517C" w:rsidRDefault="001D517C">
          <w:pPr>
            <w:pStyle w:val="TOC2"/>
            <w:rPr>
              <w:rFonts w:asciiTheme="minorHAnsi" w:eastAsiaTheme="minorEastAsia" w:hAnsiTheme="minorHAnsi" w:cstheme="minorBidi"/>
              <w:bCs w:val="0"/>
              <w:kern w:val="2"/>
              <w:sz w:val="24"/>
              <w:u w:val="none"/>
              <w:lang w:val="en-GB"/>
              <w14:ligatures w14:val="standardContextual"/>
            </w:rPr>
          </w:pPr>
          <w:hyperlink w:anchor="_Toc216958177" w:history="1">
            <w:r w:rsidRPr="00566FF4">
              <w:rPr>
                <w:rStyle w:val="Hyperlink"/>
                <w:lang w:val="es-MX"/>
              </w:rPr>
              <w:t>6.2</w:t>
            </w:r>
            <w:r>
              <w:rPr>
                <w:rFonts w:asciiTheme="minorHAnsi" w:eastAsiaTheme="minorEastAsia" w:hAnsiTheme="minorHAnsi" w:cstheme="minorBidi"/>
                <w:bCs w:val="0"/>
                <w:kern w:val="2"/>
                <w:sz w:val="24"/>
                <w:u w:val="none"/>
                <w:lang w:val="en-GB"/>
                <w14:ligatures w14:val="standardContextual"/>
              </w:rPr>
              <w:tab/>
            </w:r>
            <w:r w:rsidRPr="00566FF4">
              <w:rPr>
                <w:rStyle w:val="Hyperlink"/>
                <w:lang w:val="es-MX"/>
              </w:rPr>
              <w:t>Arraigo</w:t>
            </w:r>
            <w:r>
              <w:rPr>
                <w:webHidden/>
              </w:rPr>
              <w:tab/>
            </w:r>
            <w:r>
              <w:rPr>
                <w:webHidden/>
              </w:rPr>
              <w:fldChar w:fldCharType="begin"/>
            </w:r>
            <w:r>
              <w:rPr>
                <w:webHidden/>
              </w:rPr>
              <w:instrText xml:space="preserve"> PAGEREF _Toc216958177 \h </w:instrText>
            </w:r>
            <w:r>
              <w:rPr>
                <w:webHidden/>
              </w:rPr>
            </w:r>
            <w:r>
              <w:rPr>
                <w:webHidden/>
              </w:rPr>
              <w:fldChar w:fldCharType="separate"/>
            </w:r>
            <w:r w:rsidR="0061128F">
              <w:rPr>
                <w:webHidden/>
              </w:rPr>
              <w:t>12</w:t>
            </w:r>
            <w:r>
              <w:rPr>
                <w:webHidden/>
              </w:rPr>
              <w:fldChar w:fldCharType="end"/>
            </w:r>
          </w:hyperlink>
        </w:p>
        <w:p w14:paraId="2C5F86FC" w14:textId="686A61C1"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8" w:history="1">
            <w:r w:rsidRPr="00566FF4">
              <w:rPr>
                <w:rStyle w:val="Hyperlink"/>
                <w:lang w:val="es-MX"/>
              </w:rPr>
              <w:t>7.</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lang w:val="es-MX"/>
              </w:rPr>
              <w:t>derecho a la reunión pacífica (artículo 21)</w:t>
            </w:r>
            <w:r>
              <w:rPr>
                <w:webHidden/>
              </w:rPr>
              <w:tab/>
            </w:r>
            <w:r>
              <w:rPr>
                <w:webHidden/>
              </w:rPr>
              <w:fldChar w:fldCharType="begin"/>
            </w:r>
            <w:r>
              <w:rPr>
                <w:webHidden/>
              </w:rPr>
              <w:instrText xml:space="preserve"> PAGEREF _Toc216958178 \h </w:instrText>
            </w:r>
            <w:r>
              <w:rPr>
                <w:webHidden/>
              </w:rPr>
            </w:r>
            <w:r>
              <w:rPr>
                <w:webHidden/>
              </w:rPr>
              <w:fldChar w:fldCharType="separate"/>
            </w:r>
            <w:r w:rsidR="0061128F">
              <w:rPr>
                <w:webHidden/>
              </w:rPr>
              <w:t>13</w:t>
            </w:r>
            <w:r>
              <w:rPr>
                <w:webHidden/>
              </w:rPr>
              <w:fldChar w:fldCharType="end"/>
            </w:r>
          </w:hyperlink>
        </w:p>
        <w:p w14:paraId="67CA4889" w14:textId="11FE2DF6" w:rsidR="001D517C" w:rsidRDefault="001D517C">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6958179" w:history="1">
            <w:r w:rsidRPr="00566FF4">
              <w:rPr>
                <w:rStyle w:val="Hyperlink"/>
                <w:lang w:val="fi-FI"/>
              </w:rPr>
              <w:t>8.</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566FF4">
              <w:rPr>
                <w:rStyle w:val="Hyperlink"/>
                <w:lang w:val="fi-FI"/>
              </w:rPr>
              <w:t>derechos de personas migrantes y refugiadas (artículos 12 Y 13)</w:t>
            </w:r>
            <w:r>
              <w:rPr>
                <w:webHidden/>
              </w:rPr>
              <w:tab/>
            </w:r>
            <w:r>
              <w:rPr>
                <w:webHidden/>
              </w:rPr>
              <w:fldChar w:fldCharType="begin"/>
            </w:r>
            <w:r>
              <w:rPr>
                <w:webHidden/>
              </w:rPr>
              <w:instrText xml:space="preserve"> PAGEREF _Toc216958179 \h </w:instrText>
            </w:r>
            <w:r>
              <w:rPr>
                <w:webHidden/>
              </w:rPr>
            </w:r>
            <w:r>
              <w:rPr>
                <w:webHidden/>
              </w:rPr>
              <w:fldChar w:fldCharType="separate"/>
            </w:r>
            <w:r w:rsidR="0061128F">
              <w:rPr>
                <w:webHidden/>
              </w:rPr>
              <w:t>14</w:t>
            </w:r>
            <w:r>
              <w:rPr>
                <w:webHidden/>
              </w:rPr>
              <w:fldChar w:fldCharType="end"/>
            </w:r>
          </w:hyperlink>
        </w:p>
        <w:p w14:paraId="40E7D093" w14:textId="564DAB8D" w:rsidR="00B60AFB" w:rsidRDefault="00B60AFB">
          <w:r>
            <w:rPr>
              <w:b/>
              <w:bCs/>
            </w:rPr>
            <w:fldChar w:fldCharType="end"/>
          </w:r>
        </w:p>
      </w:sdtContent>
    </w:sdt>
    <w:p w14:paraId="3861A22A" w14:textId="77777777" w:rsidR="00BA5A19" w:rsidRDefault="00BA5A19">
      <w:pPr>
        <w:pStyle w:val="TOCHeading"/>
      </w:pPr>
    </w:p>
    <w:p w14:paraId="7C24BD86" w14:textId="77777777" w:rsidR="00BA5A19" w:rsidRDefault="00BA5A19">
      <w:pPr>
        <w:pStyle w:val="TOCHeading"/>
      </w:pPr>
    </w:p>
    <w:p w14:paraId="437EEE91" w14:textId="152B6E8D" w:rsidR="004F3A09" w:rsidRDefault="004F3A09" w:rsidP="004F3A09">
      <w:pPr>
        <w:pStyle w:val="BNumberedSubheading"/>
        <w:numPr>
          <w:ilvl w:val="0"/>
          <w:numId w:val="0"/>
        </w:numPr>
        <w:ind w:left="1440" w:hanging="360"/>
        <w:rPr>
          <w:lang w:val="en-US"/>
        </w:rPr>
      </w:pPr>
    </w:p>
    <w:p w14:paraId="0797036E" w14:textId="6AB9E3B9" w:rsidR="004F3A09" w:rsidRPr="00362357" w:rsidRDefault="00615E3C">
      <w:pPr>
        <w:spacing w:after="160" w:line="259" w:lineRule="auto"/>
        <w:rPr>
          <w:rFonts w:ascii="Amnesty Trade Gothic Cn" w:hAnsi="Amnesty Trade Gothic Cn"/>
          <w:b/>
          <w:caps/>
          <w:sz w:val="32"/>
          <w:lang w:val="es-MX" w:eastAsia="en-GB"/>
        </w:rPr>
      </w:pPr>
      <w:r w:rsidRPr="00615E3C">
        <w:rPr>
          <w:noProof/>
          <w:lang w:val="en-US"/>
        </w:rPr>
        <mc:AlternateContent>
          <mc:Choice Requires="wps">
            <w:drawing>
              <wp:anchor distT="45720" distB="45720" distL="114300" distR="114300" simplePos="0" relativeHeight="251658244" behindDoc="0" locked="0" layoutInCell="1" allowOverlap="1" wp14:anchorId="0FC3AF4D" wp14:editId="2ED02CA4">
                <wp:simplePos x="0" y="0"/>
                <wp:positionH relativeFrom="column">
                  <wp:posOffset>3333998</wp:posOffset>
                </wp:positionH>
                <wp:positionV relativeFrom="paragraph">
                  <wp:posOffset>151075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780B5BB" w14:textId="14150F50" w:rsidR="00615E3C" w:rsidRPr="00362357" w:rsidRDefault="00615E3C" w:rsidP="00362357">
                            <w:pPr>
                              <w:pStyle w:val="BBodyText"/>
                              <w:rPr>
                                <w:lang w:val="es-MX" w:eastAsia="en-GB"/>
                              </w:rPr>
                            </w:pPr>
                            <w:r w:rsidRPr="00CC3E1A">
                              <w:rPr>
                                <w:sz w:val="20"/>
                                <w:szCs w:val="20"/>
                                <w:lang w:val="es-MX" w:eastAsia="en-GB"/>
                              </w:rPr>
                              <w:t>Amnistía Internacional presenta esta información</w:t>
                            </w:r>
                            <w:r>
                              <w:rPr>
                                <w:sz w:val="20"/>
                                <w:szCs w:val="20"/>
                                <w:lang w:val="es-MX" w:eastAsia="en-GB"/>
                              </w:rPr>
                              <w:t xml:space="preserve"> al Comité de Derechos Humanos de la ONU para las listas de cuestiones previa a la presentación del informe de México bajo el Pacto Internacional de Derechos Civiles y Políticos. </w:t>
                            </w:r>
                            <w:r w:rsidRPr="00CC3E1A">
                              <w:rPr>
                                <w:sz w:val="20"/>
                                <w:szCs w:val="20"/>
                                <w:lang w:val="es-MX" w:eastAsia="en-GB"/>
                              </w:rPr>
                              <w:t>No se trata de una lista exhaustiva de cuestiones</w:t>
                            </w:r>
                            <w:r>
                              <w:rPr>
                                <w:sz w:val="20"/>
                                <w:szCs w:val="20"/>
                                <w:lang w:val="es-MX" w:eastAsia="en-GB"/>
                              </w:rPr>
                              <w:t xml:space="preserve">, sino que se exponen los principales motivos de preocupación con respecto a la protección de determinados derechos civiles y políticos y que sugiere la organización que sean incluidos. </w:t>
                            </w:r>
                            <w:r w:rsidRPr="00CC3E1A">
                              <w:rPr>
                                <w:sz w:val="20"/>
                                <w:szCs w:val="20"/>
                                <w:lang w:val="es-MX" w:eastAsia="en-GB"/>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FC3AF4D" id="_x0000_t202" coordsize="21600,21600" o:spt="202" path="m,l,21600r21600,l21600,xe">
                <v:stroke joinstyle="miter"/>
                <v:path gradientshapeok="t" o:connecttype="rect"/>
              </v:shapetype>
              <v:shape id="Text Box 2" o:spid="_x0000_s1026" type="#_x0000_t202" style="position:absolute;margin-left:262.5pt;margin-top:11.9pt;width:185.9pt;height:110.6pt;z-index:2516582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">
                <v:textbox style="mso-fit-shape-to-text:t">
                  <w:txbxContent>
                    <w:p w14:paraId="6780B5BB" w14:textId="14150F50" w:rsidR="00615E3C" w:rsidRPr="00362357" w:rsidRDefault="00615E3C" w:rsidP="00362357">
                      <w:pPr>
                        <w:pStyle w:val="BBodyText"/>
                        <w:rPr>
                          <w:lang w:val="es-MX" w:eastAsia="en-GB"/>
                        </w:rPr>
                      </w:pPr>
                      <w:r w:rsidRPr="00CC3E1A">
                        <w:rPr>
                          <w:sz w:val="20"/>
                          <w:szCs w:val="20"/>
                          <w:lang w:val="es-MX" w:eastAsia="en-GB"/>
                        </w:rPr>
                        <w:t>Amnistía Internacional presenta esta información</w:t>
                      </w:r>
                      <w:r>
                        <w:rPr>
                          <w:sz w:val="20"/>
                          <w:szCs w:val="20"/>
                          <w:lang w:val="es-MX" w:eastAsia="en-GB"/>
                        </w:rPr>
                        <w:t xml:space="preserve"> al Comité de Derechos Humanos de la ONU para las listas de cuestiones previa a la presentación del informe de México bajo el Pacto Internacional de Derechos Civiles y Políticos. </w:t>
                      </w:r>
                      <w:r w:rsidRPr="00CC3E1A">
                        <w:rPr>
                          <w:sz w:val="20"/>
                          <w:szCs w:val="20"/>
                          <w:lang w:val="es-MX" w:eastAsia="en-GB"/>
                        </w:rPr>
                        <w:t>No se trata de una lista exhaustiva de cuestiones</w:t>
                      </w:r>
                      <w:r>
                        <w:rPr>
                          <w:sz w:val="20"/>
                          <w:szCs w:val="20"/>
                          <w:lang w:val="es-MX" w:eastAsia="en-GB"/>
                        </w:rPr>
                        <w:t xml:space="preserve">, sino que se exponen los principales motivos de preocupación con respecto a la protección de determinados derechos civiles y políticos y que sugiere la organización que sean incluidos. </w:t>
                      </w:r>
                      <w:r w:rsidRPr="00CC3E1A">
                        <w:rPr>
                          <w:sz w:val="20"/>
                          <w:szCs w:val="20"/>
                          <w:lang w:val="es-MX" w:eastAsia="en-GB"/>
                        </w:rPr>
                        <w:t xml:space="preserve"> </w:t>
                      </w:r>
                    </w:p>
                  </w:txbxContent>
                </v:textbox>
                <w10:wrap type="square"/>
              </v:shape>
            </w:pict>
          </mc:Fallback>
        </mc:AlternateContent>
      </w:r>
      <w:r w:rsidR="004F3A09">
        <w:rPr>
          <w:lang w:val="en-US"/>
        </w:rPr>
        <w:br w:type="page"/>
      </w:r>
    </w:p>
    <w:p w14:paraId="5F15C077" w14:textId="7A1619DC" w:rsidR="008F110B" w:rsidRDefault="7074B233" w:rsidP="009952F8">
      <w:pPr>
        <w:pStyle w:val="BNumberedHeading"/>
        <w:ind w:left="0" w:firstLine="0"/>
      </w:pPr>
      <w:bookmarkStart w:id="0" w:name="_Toc197525001"/>
      <w:bookmarkStart w:id="1" w:name="_Toc198130639"/>
      <w:r w:rsidRPr="00362357">
        <w:lastRenderedPageBreak/>
        <w:t xml:space="preserve"> </w:t>
      </w:r>
      <w:bookmarkStart w:id="2" w:name="_Toc216958168"/>
      <w:bookmarkEnd w:id="0"/>
      <w:bookmarkEnd w:id="1"/>
      <w:r w:rsidR="00080487">
        <w:t>introducción</w:t>
      </w:r>
      <w:bookmarkEnd w:id="2"/>
      <w:r w:rsidR="00080487">
        <w:t xml:space="preserve"> </w:t>
      </w:r>
    </w:p>
    <w:p w14:paraId="0DC9F297" w14:textId="53F704D2" w:rsidR="00416B38" w:rsidRDefault="00080487" w:rsidP="00BF55D1">
      <w:pPr>
        <w:pStyle w:val="BBodyText"/>
        <w:rPr>
          <w:sz w:val="20"/>
          <w:szCs w:val="20"/>
          <w:lang w:val="es-MX" w:eastAsia="en-GB"/>
        </w:rPr>
      </w:pPr>
      <w:r w:rsidRPr="00CC3E1A">
        <w:rPr>
          <w:sz w:val="20"/>
          <w:szCs w:val="20"/>
          <w:lang w:val="es-MX" w:eastAsia="en-GB"/>
        </w:rPr>
        <w:t>Amnistía Internacional presenta esta información</w:t>
      </w:r>
      <w:r w:rsidR="00406F18">
        <w:rPr>
          <w:sz w:val="20"/>
          <w:szCs w:val="20"/>
          <w:lang w:val="es-MX" w:eastAsia="en-GB"/>
        </w:rPr>
        <w:t xml:space="preserve"> al Comité de Derechos Humanos de la</w:t>
      </w:r>
      <w:r w:rsidR="00481334">
        <w:rPr>
          <w:sz w:val="20"/>
          <w:szCs w:val="20"/>
          <w:lang w:val="es-MX" w:eastAsia="en-GB"/>
        </w:rPr>
        <w:t xml:space="preserve"> ONU</w:t>
      </w:r>
      <w:r w:rsidR="00FC5978">
        <w:rPr>
          <w:sz w:val="20"/>
          <w:szCs w:val="20"/>
          <w:lang w:val="es-MX" w:eastAsia="en-GB"/>
        </w:rPr>
        <w:t xml:space="preserve"> para </w:t>
      </w:r>
      <w:r w:rsidR="008134B6">
        <w:rPr>
          <w:sz w:val="20"/>
          <w:szCs w:val="20"/>
          <w:lang w:val="es-MX" w:eastAsia="en-GB"/>
        </w:rPr>
        <w:t>l</w:t>
      </w:r>
      <w:r w:rsidR="00BC0B22">
        <w:rPr>
          <w:sz w:val="20"/>
          <w:szCs w:val="20"/>
          <w:lang w:val="es-MX" w:eastAsia="en-GB"/>
        </w:rPr>
        <w:t xml:space="preserve">as </w:t>
      </w:r>
      <w:r w:rsidR="008134B6">
        <w:rPr>
          <w:sz w:val="20"/>
          <w:szCs w:val="20"/>
          <w:lang w:val="es-MX" w:eastAsia="en-GB"/>
        </w:rPr>
        <w:t xml:space="preserve">listas de cuestiones </w:t>
      </w:r>
      <w:r w:rsidR="00BF55D1">
        <w:rPr>
          <w:sz w:val="20"/>
          <w:szCs w:val="20"/>
          <w:lang w:val="es-MX" w:eastAsia="en-GB"/>
        </w:rPr>
        <w:t>previa</w:t>
      </w:r>
      <w:r w:rsidR="00BC0B22">
        <w:rPr>
          <w:sz w:val="20"/>
          <w:szCs w:val="20"/>
          <w:lang w:val="es-MX" w:eastAsia="en-GB"/>
        </w:rPr>
        <w:t xml:space="preserve"> a la presentación de</w:t>
      </w:r>
      <w:r w:rsidR="00BF55D1">
        <w:rPr>
          <w:sz w:val="20"/>
          <w:szCs w:val="20"/>
          <w:lang w:val="es-MX" w:eastAsia="en-GB"/>
        </w:rPr>
        <w:t>l</w:t>
      </w:r>
      <w:r w:rsidR="00BC0B22">
        <w:rPr>
          <w:sz w:val="20"/>
          <w:szCs w:val="20"/>
          <w:lang w:val="es-MX" w:eastAsia="en-GB"/>
        </w:rPr>
        <w:t xml:space="preserve"> informe</w:t>
      </w:r>
      <w:r w:rsidR="00BF55D1">
        <w:rPr>
          <w:sz w:val="20"/>
          <w:szCs w:val="20"/>
          <w:lang w:val="es-MX" w:eastAsia="en-GB"/>
        </w:rPr>
        <w:t xml:space="preserve"> de México </w:t>
      </w:r>
      <w:r w:rsidR="004B1A15">
        <w:rPr>
          <w:sz w:val="20"/>
          <w:szCs w:val="20"/>
          <w:lang w:val="es-MX" w:eastAsia="en-GB"/>
        </w:rPr>
        <w:t xml:space="preserve">bajo el Pacto </w:t>
      </w:r>
      <w:r w:rsidR="00481334">
        <w:rPr>
          <w:sz w:val="20"/>
          <w:szCs w:val="20"/>
          <w:lang w:val="es-MX" w:eastAsia="en-GB"/>
        </w:rPr>
        <w:t xml:space="preserve">Internacional </w:t>
      </w:r>
      <w:r w:rsidR="004B1A15">
        <w:rPr>
          <w:sz w:val="20"/>
          <w:szCs w:val="20"/>
          <w:lang w:val="es-MX" w:eastAsia="en-GB"/>
        </w:rPr>
        <w:t xml:space="preserve">de Derechos </w:t>
      </w:r>
      <w:r w:rsidR="00481334">
        <w:rPr>
          <w:sz w:val="20"/>
          <w:szCs w:val="20"/>
          <w:lang w:val="es-MX" w:eastAsia="en-GB"/>
        </w:rPr>
        <w:t>Civiles y Políticos</w:t>
      </w:r>
      <w:r w:rsidR="00E926CB">
        <w:rPr>
          <w:sz w:val="20"/>
          <w:szCs w:val="20"/>
          <w:lang w:val="es-MX" w:eastAsia="en-GB"/>
        </w:rPr>
        <w:t xml:space="preserve">. </w:t>
      </w:r>
      <w:r w:rsidRPr="00CC3E1A">
        <w:rPr>
          <w:sz w:val="20"/>
          <w:szCs w:val="20"/>
          <w:lang w:val="es-MX" w:eastAsia="en-GB"/>
        </w:rPr>
        <w:t>No se trata de una lista exhaustiva de cuestiones</w:t>
      </w:r>
      <w:r w:rsidR="00416B38">
        <w:rPr>
          <w:sz w:val="20"/>
          <w:szCs w:val="20"/>
          <w:lang w:val="es-MX" w:eastAsia="en-GB"/>
        </w:rPr>
        <w:t>, sino que se exponen los principales motivos de</w:t>
      </w:r>
      <w:r w:rsidR="00BF55D1">
        <w:rPr>
          <w:sz w:val="20"/>
          <w:szCs w:val="20"/>
          <w:lang w:val="es-MX" w:eastAsia="en-GB"/>
        </w:rPr>
        <w:t xml:space="preserve"> preocupación</w:t>
      </w:r>
      <w:r w:rsidR="002B32A5">
        <w:rPr>
          <w:sz w:val="20"/>
          <w:szCs w:val="20"/>
          <w:lang w:val="es-MX" w:eastAsia="en-GB"/>
        </w:rPr>
        <w:t xml:space="preserve"> </w:t>
      </w:r>
      <w:r w:rsidR="00416B38">
        <w:rPr>
          <w:sz w:val="20"/>
          <w:szCs w:val="20"/>
          <w:lang w:val="es-MX" w:eastAsia="en-GB"/>
        </w:rPr>
        <w:t>con respecto a la protección de determinados derechos civiles y políticos</w:t>
      </w:r>
      <w:r w:rsidR="00163210">
        <w:rPr>
          <w:sz w:val="20"/>
          <w:szCs w:val="20"/>
          <w:lang w:val="es-MX" w:eastAsia="en-GB"/>
        </w:rPr>
        <w:t xml:space="preserve"> y que sugiere la organización que sean incluidos.</w:t>
      </w:r>
      <w:r w:rsidR="00416B38">
        <w:rPr>
          <w:sz w:val="20"/>
          <w:szCs w:val="20"/>
          <w:lang w:val="es-MX" w:eastAsia="en-GB"/>
        </w:rPr>
        <w:t xml:space="preserve"> </w:t>
      </w:r>
      <w:r w:rsidR="0002380A" w:rsidRPr="00CC3E1A">
        <w:rPr>
          <w:sz w:val="20"/>
          <w:szCs w:val="20"/>
          <w:lang w:val="es-MX" w:eastAsia="en-GB"/>
        </w:rPr>
        <w:t xml:space="preserve"> </w:t>
      </w:r>
    </w:p>
    <w:p w14:paraId="61AA3577" w14:textId="5F6005F5" w:rsidR="00716082" w:rsidRDefault="00416B38" w:rsidP="009952F8">
      <w:pPr>
        <w:pStyle w:val="BNumberedHeading"/>
        <w:ind w:left="0" w:firstLine="0"/>
        <w:rPr>
          <w:lang w:val="es-MX"/>
        </w:rPr>
      </w:pPr>
      <w:bookmarkStart w:id="3" w:name="_Toc216958169"/>
      <w:r>
        <w:rPr>
          <w:lang w:val="es-MX"/>
        </w:rPr>
        <w:t>militarización</w:t>
      </w:r>
      <w:r w:rsidR="00492D38">
        <w:rPr>
          <w:lang w:val="es-MX"/>
        </w:rPr>
        <w:t xml:space="preserve"> de la seguridad pública</w:t>
      </w:r>
      <w:r>
        <w:rPr>
          <w:lang w:val="es-MX"/>
        </w:rPr>
        <w:t xml:space="preserve"> (artículos 4, 6, 9, 10, 14, 17 y 21)</w:t>
      </w:r>
      <w:bookmarkEnd w:id="3"/>
    </w:p>
    <w:p w14:paraId="4F5648F3" w14:textId="510DD337" w:rsidR="0065074A" w:rsidRDefault="00716082" w:rsidP="00A8154A">
      <w:pPr>
        <w:pStyle w:val="BBodyText"/>
        <w:rPr>
          <w:sz w:val="20"/>
          <w:szCs w:val="20"/>
          <w:lang w:val="es-MX" w:eastAsia="en-GB"/>
        </w:rPr>
      </w:pPr>
      <w:r>
        <w:rPr>
          <w:sz w:val="20"/>
          <w:szCs w:val="20"/>
          <w:lang w:val="es-MX" w:eastAsia="en-GB"/>
        </w:rPr>
        <w:t>Durante los últimos 20 años, México ha adoptado una estrategia de militarización de la seguridad pública como respuesta a</w:t>
      </w:r>
      <w:r w:rsidR="00580FDF">
        <w:rPr>
          <w:sz w:val="20"/>
          <w:szCs w:val="20"/>
          <w:lang w:val="es-MX" w:eastAsia="en-GB"/>
        </w:rPr>
        <w:t>l crimen organizado y</w:t>
      </w:r>
      <w:r>
        <w:rPr>
          <w:sz w:val="20"/>
          <w:szCs w:val="20"/>
          <w:lang w:val="es-MX" w:eastAsia="en-GB"/>
        </w:rPr>
        <w:t xml:space="preserve"> la grave crisis de violencia que vive el país. </w:t>
      </w:r>
      <w:r w:rsidR="00BE5B57">
        <w:rPr>
          <w:sz w:val="20"/>
          <w:szCs w:val="20"/>
          <w:lang w:val="es-MX" w:eastAsia="en-GB"/>
        </w:rPr>
        <w:t xml:space="preserve">Este proceso de militarización </w:t>
      </w:r>
      <w:r w:rsidR="00677BA1">
        <w:rPr>
          <w:sz w:val="20"/>
          <w:szCs w:val="20"/>
          <w:lang w:val="es-MX" w:eastAsia="en-GB"/>
        </w:rPr>
        <w:t>implica que, por un lado, las Fuerzas Armadas participan de manera más activa en tareas policiales y, por otro lado, las instituciones policiales se han transformado cada vez más en corporaciones similares a las militares</w:t>
      </w:r>
      <w:r w:rsidR="0084170B">
        <w:rPr>
          <w:sz w:val="20"/>
          <w:szCs w:val="20"/>
          <w:lang w:val="es-MX" w:eastAsia="en-GB"/>
        </w:rPr>
        <w:t xml:space="preserve">, esto al </w:t>
      </w:r>
      <w:r w:rsidR="00CA16F5">
        <w:rPr>
          <w:sz w:val="20"/>
          <w:szCs w:val="20"/>
          <w:lang w:val="es-MX" w:eastAsia="en-GB"/>
        </w:rPr>
        <w:t xml:space="preserve">ser formuladas bajo un esquema desde la doctrina militar y, además, al ser conformadas </w:t>
      </w:r>
      <w:r w:rsidR="00DC43D5">
        <w:rPr>
          <w:sz w:val="20"/>
          <w:szCs w:val="20"/>
          <w:lang w:val="es-MX" w:eastAsia="en-GB"/>
        </w:rPr>
        <w:t>por personal operativo y de mando con antecedentes militares o que pertenec</w:t>
      </w:r>
      <w:r w:rsidR="00B44ED9">
        <w:rPr>
          <w:sz w:val="20"/>
          <w:szCs w:val="20"/>
          <w:lang w:val="es-MX" w:eastAsia="en-GB"/>
        </w:rPr>
        <w:t>ía a las fuerzas armadas</w:t>
      </w:r>
      <w:r w:rsidR="00677BA1">
        <w:rPr>
          <w:sz w:val="20"/>
          <w:szCs w:val="20"/>
          <w:lang w:val="es-MX" w:eastAsia="en-GB"/>
        </w:rPr>
        <w:t>.</w:t>
      </w:r>
      <w:r w:rsidR="004012DD">
        <w:rPr>
          <w:rStyle w:val="FootnoteReference"/>
          <w:sz w:val="20"/>
          <w:szCs w:val="20"/>
          <w:lang w:val="es-MX" w:eastAsia="en-GB"/>
        </w:rPr>
        <w:footnoteReference w:id="2"/>
      </w:r>
      <w:r w:rsidR="00677BA1">
        <w:rPr>
          <w:sz w:val="20"/>
          <w:szCs w:val="20"/>
          <w:lang w:val="es-MX" w:eastAsia="en-GB"/>
        </w:rPr>
        <w:t xml:space="preserve"> </w:t>
      </w:r>
    </w:p>
    <w:p w14:paraId="7B61E729" w14:textId="7BDF8A0C" w:rsidR="007B0F71" w:rsidRPr="00C26547" w:rsidRDefault="0065074A" w:rsidP="00087220">
      <w:pPr>
        <w:pStyle w:val="BBodyText"/>
        <w:rPr>
          <w:lang w:val="es-MX" w:eastAsia="en-GB"/>
        </w:rPr>
      </w:pPr>
      <w:r>
        <w:rPr>
          <w:sz w:val="20"/>
          <w:szCs w:val="20"/>
          <w:lang w:val="es-MX" w:eastAsia="en-GB"/>
        </w:rPr>
        <w:t>Esta estrategia i</w:t>
      </w:r>
      <w:r w:rsidR="007B0F71">
        <w:rPr>
          <w:sz w:val="20"/>
          <w:szCs w:val="20"/>
          <w:lang w:val="es-MX" w:eastAsia="en-GB"/>
        </w:rPr>
        <w:t>nició durante la presidencia de Felipe Calderón Hinojosa (2006-2012)</w:t>
      </w:r>
      <w:r w:rsidR="00972EB2">
        <w:rPr>
          <w:sz w:val="20"/>
          <w:szCs w:val="20"/>
          <w:lang w:val="es-MX" w:eastAsia="en-GB"/>
        </w:rPr>
        <w:t xml:space="preserve">, </w:t>
      </w:r>
      <w:r>
        <w:rPr>
          <w:sz w:val="20"/>
          <w:szCs w:val="20"/>
          <w:lang w:val="es-MX" w:eastAsia="en-GB"/>
        </w:rPr>
        <w:t xml:space="preserve">quien </w:t>
      </w:r>
      <w:r w:rsidR="00972EB2">
        <w:rPr>
          <w:sz w:val="20"/>
          <w:szCs w:val="20"/>
          <w:lang w:val="es-MX" w:eastAsia="en-GB"/>
        </w:rPr>
        <w:t>realiz</w:t>
      </w:r>
      <w:r>
        <w:rPr>
          <w:sz w:val="20"/>
          <w:szCs w:val="20"/>
          <w:lang w:val="es-MX" w:eastAsia="en-GB"/>
        </w:rPr>
        <w:t>ó</w:t>
      </w:r>
      <w:r w:rsidR="00972EB2">
        <w:rPr>
          <w:sz w:val="20"/>
          <w:szCs w:val="20"/>
          <w:lang w:val="es-MX" w:eastAsia="en-GB"/>
        </w:rPr>
        <w:t xml:space="preserve"> un despliegue masivo de fuerzas armadas en regiones con presencia del crimen organizado, con poca coordinación y limitada subordinación a autoridades civiles.</w:t>
      </w:r>
      <w:r w:rsidR="005B1457">
        <w:rPr>
          <w:rStyle w:val="FootnoteReference"/>
          <w:sz w:val="20"/>
          <w:szCs w:val="20"/>
          <w:lang w:val="es-MX" w:eastAsia="en-GB"/>
        </w:rPr>
        <w:footnoteReference w:id="3"/>
      </w:r>
      <w:r w:rsidR="00972EB2">
        <w:rPr>
          <w:sz w:val="20"/>
          <w:szCs w:val="20"/>
          <w:lang w:val="es-MX" w:eastAsia="en-GB"/>
        </w:rPr>
        <w:t xml:space="preserve"> Esta política se ha fortalecido en los últimos años</w:t>
      </w:r>
      <w:r w:rsidR="007A2791">
        <w:rPr>
          <w:sz w:val="20"/>
          <w:szCs w:val="20"/>
          <w:lang w:val="es-MX" w:eastAsia="en-GB"/>
        </w:rPr>
        <w:t xml:space="preserve"> y ha</w:t>
      </w:r>
      <w:r w:rsidR="001743AD">
        <w:rPr>
          <w:sz w:val="20"/>
          <w:szCs w:val="20"/>
          <w:lang w:val="es-MX" w:eastAsia="en-GB"/>
        </w:rPr>
        <w:t xml:space="preserve"> resultado en múltiples violaciones a los derechos humanos</w:t>
      </w:r>
      <w:r w:rsidR="00972EB2">
        <w:rPr>
          <w:sz w:val="20"/>
          <w:szCs w:val="20"/>
          <w:lang w:val="es-MX" w:eastAsia="en-GB"/>
        </w:rPr>
        <w:t xml:space="preserve">. </w:t>
      </w:r>
      <w:r w:rsidR="00A8154A" w:rsidRPr="001636C4">
        <w:rPr>
          <w:sz w:val="20"/>
          <w:szCs w:val="20"/>
          <w:lang w:val="es-MX" w:eastAsia="en-GB"/>
        </w:rPr>
        <w:t>En 2019, el gobierno de Andrés Manuel López Obrador creó la Guardia Nacional, dirigida desde su conformación esencialmente por personal militar.</w:t>
      </w:r>
      <w:r w:rsidR="004C079B">
        <w:rPr>
          <w:rStyle w:val="FootnoteReference"/>
          <w:sz w:val="20"/>
          <w:szCs w:val="20"/>
          <w:lang w:val="es-MX" w:eastAsia="en-GB"/>
        </w:rPr>
        <w:footnoteReference w:id="4"/>
      </w:r>
      <w:r w:rsidR="00A8154A" w:rsidRPr="001636C4">
        <w:rPr>
          <w:sz w:val="20"/>
          <w:szCs w:val="20"/>
          <w:lang w:val="es-MX" w:eastAsia="en-GB"/>
        </w:rPr>
        <w:t xml:space="preserve"> La Guardia Nacional, mediante la aprobación de una reforma constitucional al artículo 21</w:t>
      </w:r>
      <w:r w:rsidR="00C26547">
        <w:rPr>
          <w:sz w:val="20"/>
          <w:szCs w:val="20"/>
          <w:lang w:val="es-MX" w:eastAsia="en-GB"/>
        </w:rPr>
        <w:t xml:space="preserve"> </w:t>
      </w:r>
      <w:r w:rsidR="00C26547" w:rsidRPr="001636C4">
        <w:rPr>
          <w:sz w:val="20"/>
          <w:szCs w:val="20"/>
          <w:lang w:val="es-MX" w:eastAsia="en-GB"/>
        </w:rPr>
        <w:t>en 2024</w:t>
      </w:r>
      <w:r w:rsidR="00A8154A" w:rsidRPr="001636C4">
        <w:rPr>
          <w:sz w:val="20"/>
          <w:szCs w:val="20"/>
          <w:lang w:val="es-MX" w:eastAsia="en-GB"/>
        </w:rPr>
        <w:t>, fue integrada a la Secretaría de la Defensa Nacional, haciéndola parte de la Fuerza Armada permanente del Estado.</w:t>
      </w:r>
      <w:r w:rsidR="009443C5">
        <w:rPr>
          <w:rStyle w:val="FootnoteReference"/>
          <w:sz w:val="20"/>
          <w:szCs w:val="20"/>
          <w:lang w:val="es-MX" w:eastAsia="en-GB"/>
        </w:rPr>
        <w:footnoteReference w:id="5"/>
      </w:r>
      <w:r w:rsidR="00A8154A" w:rsidRPr="001636C4">
        <w:rPr>
          <w:lang w:val="es-MX" w:eastAsia="en-GB"/>
        </w:rPr>
        <w:t xml:space="preserve"> </w:t>
      </w:r>
    </w:p>
    <w:p w14:paraId="48AE4E66" w14:textId="3F7BC937" w:rsidR="001636C4" w:rsidRDefault="510B9C39" w:rsidP="00087220">
      <w:pPr>
        <w:pStyle w:val="BBodyText"/>
        <w:rPr>
          <w:sz w:val="20"/>
          <w:szCs w:val="20"/>
          <w:lang w:val="es-MX" w:eastAsia="en-GB"/>
        </w:rPr>
      </w:pPr>
      <w:r>
        <w:rPr>
          <w:sz w:val="20"/>
          <w:szCs w:val="20"/>
          <w:lang w:val="es-MX" w:eastAsia="en-GB"/>
        </w:rPr>
        <w:t>A pesar de que el objetivo ha sido mejorar la seguridad, los datos reflejan lo contrario. Entre 2007 y 2024, al menos, 101,933 personas han desaparecido y 452,254 han sido asesinadas, entre ellas 49,100 mujeres, 140 periodistas y 221 personas defensoras de la tierra, territorio y medio ambiente.</w:t>
      </w:r>
      <w:r w:rsidR="00C26547">
        <w:rPr>
          <w:rStyle w:val="FootnoteReference"/>
          <w:sz w:val="20"/>
          <w:szCs w:val="20"/>
          <w:lang w:val="es-MX" w:eastAsia="en-GB"/>
        </w:rPr>
        <w:footnoteReference w:id="6"/>
      </w:r>
      <w:r>
        <w:rPr>
          <w:sz w:val="20"/>
          <w:szCs w:val="20"/>
          <w:lang w:val="es-MX" w:eastAsia="en-GB"/>
        </w:rPr>
        <w:t xml:space="preserve"> </w:t>
      </w:r>
      <w:r w:rsidR="3033ECC9">
        <w:rPr>
          <w:sz w:val="20"/>
          <w:szCs w:val="20"/>
          <w:lang w:val="es-MX" w:eastAsia="en-GB"/>
        </w:rPr>
        <w:t xml:space="preserve">Así, la evidencia apunta a que, cuando las Fuerzas Armadas realizan tareas de seguridad pública, </w:t>
      </w:r>
      <w:r w:rsidR="784335F7">
        <w:rPr>
          <w:sz w:val="20"/>
          <w:szCs w:val="20"/>
          <w:lang w:val="es-MX" w:eastAsia="en-GB"/>
        </w:rPr>
        <w:t xml:space="preserve">específicamente cuando </w:t>
      </w:r>
      <w:r w:rsidR="4CE27832">
        <w:rPr>
          <w:sz w:val="20"/>
          <w:szCs w:val="20"/>
          <w:lang w:val="es-MX" w:eastAsia="en-GB"/>
        </w:rPr>
        <w:t>utilizan la fuerza, son más propensas a cometer violaciones a derechos humanos que afecta</w:t>
      </w:r>
      <w:r w:rsidR="6BE81773" w:rsidRPr="5710B2EF">
        <w:rPr>
          <w:sz w:val="20"/>
          <w:szCs w:val="20"/>
          <w:lang w:val="es-MX" w:eastAsia="en-GB"/>
        </w:rPr>
        <w:t>n</w:t>
      </w:r>
      <w:r w:rsidR="4CE27832">
        <w:rPr>
          <w:sz w:val="20"/>
          <w:szCs w:val="20"/>
          <w:lang w:val="es-MX" w:eastAsia="en-GB"/>
        </w:rPr>
        <w:t xml:space="preserve"> en mayor medida a personas </w:t>
      </w:r>
      <w:r w:rsidR="0482B5F8">
        <w:rPr>
          <w:sz w:val="20"/>
          <w:szCs w:val="20"/>
          <w:lang w:val="es-MX" w:eastAsia="en-GB"/>
        </w:rPr>
        <w:t>marginalizadas</w:t>
      </w:r>
      <w:r w:rsidR="4CE27832">
        <w:rPr>
          <w:sz w:val="20"/>
          <w:szCs w:val="20"/>
          <w:lang w:val="es-MX" w:eastAsia="en-GB"/>
        </w:rPr>
        <w:t>.</w:t>
      </w:r>
      <w:r w:rsidR="00444FBD">
        <w:rPr>
          <w:rStyle w:val="FootnoteReference"/>
          <w:sz w:val="20"/>
          <w:szCs w:val="20"/>
          <w:lang w:val="es-MX" w:eastAsia="en-GB"/>
        </w:rPr>
        <w:footnoteReference w:id="7"/>
      </w:r>
      <w:r w:rsidR="4CE27832">
        <w:rPr>
          <w:sz w:val="20"/>
          <w:szCs w:val="20"/>
          <w:lang w:val="es-MX" w:eastAsia="en-GB"/>
        </w:rPr>
        <w:t xml:space="preserve"> </w:t>
      </w:r>
      <w:r w:rsidR="784335F7">
        <w:rPr>
          <w:sz w:val="20"/>
          <w:szCs w:val="20"/>
          <w:lang w:val="es-MX" w:eastAsia="en-GB"/>
        </w:rPr>
        <w:t xml:space="preserve"> </w:t>
      </w:r>
    </w:p>
    <w:p w14:paraId="116397B0" w14:textId="13E83891" w:rsidR="00EC0409" w:rsidRDefault="00970A0B" w:rsidP="00EC0409">
      <w:pPr>
        <w:pStyle w:val="BBodyText"/>
        <w:rPr>
          <w:sz w:val="20"/>
          <w:szCs w:val="20"/>
          <w:lang w:val="es-MX" w:eastAsia="en-GB"/>
        </w:rPr>
      </w:pPr>
      <w:r>
        <w:rPr>
          <w:sz w:val="20"/>
          <w:szCs w:val="20"/>
          <w:lang w:val="es-MX" w:eastAsia="en-GB"/>
        </w:rPr>
        <w:t>La participación de las fuerzas armadas en labores de seguridad</w:t>
      </w:r>
      <w:r w:rsidR="00730CAD">
        <w:rPr>
          <w:sz w:val="20"/>
          <w:szCs w:val="20"/>
          <w:lang w:val="es-MX" w:eastAsia="en-GB"/>
        </w:rPr>
        <w:t xml:space="preserve"> pública</w:t>
      </w:r>
      <w:r>
        <w:rPr>
          <w:sz w:val="20"/>
          <w:szCs w:val="20"/>
          <w:lang w:val="es-MX" w:eastAsia="en-GB"/>
        </w:rPr>
        <w:t xml:space="preserve"> incumple las obligaciones internacionales de México en materia de derechos humanos</w:t>
      </w:r>
      <w:r w:rsidR="00D67683">
        <w:rPr>
          <w:sz w:val="20"/>
          <w:szCs w:val="20"/>
          <w:lang w:val="es-MX" w:eastAsia="en-GB"/>
        </w:rPr>
        <w:t xml:space="preserve"> mismas que establecen que</w:t>
      </w:r>
      <w:r w:rsidRPr="00EC0409">
        <w:rPr>
          <w:sz w:val="20"/>
          <w:szCs w:val="20"/>
          <w:lang w:val="es-MX" w:eastAsia="en-GB"/>
        </w:rPr>
        <w:t xml:space="preserve"> </w:t>
      </w:r>
      <w:r w:rsidR="00EC0409" w:rsidRPr="00EC0409">
        <w:rPr>
          <w:sz w:val="20"/>
          <w:szCs w:val="20"/>
          <w:lang w:val="es-MX" w:eastAsia="en-GB"/>
        </w:rPr>
        <w:t>el mantenimiento del orden</w:t>
      </w:r>
      <w:r w:rsidR="00EC0409">
        <w:rPr>
          <w:sz w:val="20"/>
          <w:szCs w:val="20"/>
          <w:lang w:val="es-MX" w:eastAsia="en-GB"/>
        </w:rPr>
        <w:t xml:space="preserve"> </w:t>
      </w:r>
      <w:r w:rsidR="00EC0409" w:rsidRPr="00EC0409">
        <w:rPr>
          <w:sz w:val="20"/>
          <w:szCs w:val="20"/>
          <w:lang w:val="es-MX" w:eastAsia="en-GB"/>
        </w:rPr>
        <w:t>público debe reservarse principalmente a fuerzas</w:t>
      </w:r>
      <w:r w:rsidR="00EC0409">
        <w:rPr>
          <w:sz w:val="20"/>
          <w:szCs w:val="20"/>
          <w:lang w:val="es-MX" w:eastAsia="en-GB"/>
        </w:rPr>
        <w:t xml:space="preserve"> </w:t>
      </w:r>
      <w:r w:rsidR="00EC0409" w:rsidRPr="00EC0409">
        <w:rPr>
          <w:sz w:val="20"/>
          <w:szCs w:val="20"/>
          <w:lang w:val="es-MX" w:eastAsia="en-GB"/>
        </w:rPr>
        <w:t>policiales civiles, que deben estar formadas y equipadas con diversos tipos de armas y munición para</w:t>
      </w:r>
      <w:r w:rsidR="00EC0409">
        <w:rPr>
          <w:sz w:val="20"/>
          <w:szCs w:val="20"/>
          <w:lang w:val="es-MX" w:eastAsia="en-GB"/>
        </w:rPr>
        <w:t xml:space="preserve"> </w:t>
      </w:r>
      <w:r w:rsidR="00EC0409" w:rsidRPr="00EC0409">
        <w:rPr>
          <w:sz w:val="20"/>
          <w:szCs w:val="20"/>
          <w:lang w:val="es-MX" w:eastAsia="en-GB"/>
        </w:rPr>
        <w:t>hacer un uso diferenciado de la fuerza y las armas de fuego, de acuerdo con los principios de necesidad</w:t>
      </w:r>
      <w:r w:rsidR="00EC0409">
        <w:rPr>
          <w:sz w:val="20"/>
          <w:szCs w:val="20"/>
          <w:lang w:val="es-MX" w:eastAsia="en-GB"/>
        </w:rPr>
        <w:t xml:space="preserve"> </w:t>
      </w:r>
      <w:r w:rsidR="00EC0409" w:rsidRPr="00EC0409">
        <w:rPr>
          <w:sz w:val="20"/>
          <w:szCs w:val="20"/>
          <w:lang w:val="es-MX" w:eastAsia="en-GB"/>
        </w:rPr>
        <w:t>y proporcionalidad.</w:t>
      </w:r>
      <w:r w:rsidR="00D67683">
        <w:rPr>
          <w:rStyle w:val="FootnoteReference"/>
          <w:sz w:val="20"/>
          <w:szCs w:val="20"/>
          <w:lang w:val="es-MX" w:eastAsia="en-GB"/>
        </w:rPr>
        <w:footnoteReference w:id="8"/>
      </w:r>
      <w:r w:rsidR="00EC0409" w:rsidRPr="00EC0409">
        <w:rPr>
          <w:sz w:val="20"/>
          <w:szCs w:val="20"/>
          <w:lang w:val="es-MX" w:eastAsia="en-GB"/>
        </w:rPr>
        <w:t xml:space="preserve"> Los Estados sólo deben recurrir al despliegue de las fuerzas armadas en casos</w:t>
      </w:r>
      <w:r w:rsidR="00EC0409">
        <w:rPr>
          <w:sz w:val="20"/>
          <w:szCs w:val="20"/>
          <w:lang w:val="es-MX" w:eastAsia="en-GB"/>
        </w:rPr>
        <w:t xml:space="preserve"> </w:t>
      </w:r>
      <w:r w:rsidR="00EC0409" w:rsidRPr="00EC0409">
        <w:rPr>
          <w:sz w:val="20"/>
          <w:szCs w:val="20"/>
          <w:lang w:val="es-MX" w:eastAsia="en-GB"/>
        </w:rPr>
        <w:t>extraordinarios y deben garantizar que su intervención sea excepcional, temporal y restringida a lo</w:t>
      </w:r>
      <w:r w:rsidR="00EC0409">
        <w:rPr>
          <w:sz w:val="20"/>
          <w:szCs w:val="20"/>
          <w:lang w:val="es-MX" w:eastAsia="en-GB"/>
        </w:rPr>
        <w:t xml:space="preserve"> </w:t>
      </w:r>
      <w:r w:rsidR="00EC0409" w:rsidRPr="00EC0409">
        <w:rPr>
          <w:sz w:val="20"/>
          <w:szCs w:val="20"/>
          <w:lang w:val="es-MX" w:eastAsia="en-GB"/>
        </w:rPr>
        <w:t>estrictamente necesario en las circunstancias del caso.</w:t>
      </w:r>
      <w:r w:rsidR="00FC70DA">
        <w:rPr>
          <w:rStyle w:val="FootnoteReference"/>
          <w:sz w:val="20"/>
          <w:szCs w:val="20"/>
          <w:lang w:val="es-MX" w:eastAsia="en-GB"/>
        </w:rPr>
        <w:footnoteReference w:id="9"/>
      </w:r>
      <w:r w:rsidR="00EC0409" w:rsidRPr="00EC0409">
        <w:rPr>
          <w:sz w:val="20"/>
          <w:szCs w:val="20"/>
          <w:lang w:val="es-MX" w:eastAsia="en-GB"/>
        </w:rPr>
        <w:t xml:space="preserve"> En tales circunstancias excepcionales, la</w:t>
      </w:r>
      <w:r w:rsidR="00EC0409">
        <w:rPr>
          <w:sz w:val="20"/>
          <w:szCs w:val="20"/>
          <w:lang w:val="es-MX" w:eastAsia="en-GB"/>
        </w:rPr>
        <w:t xml:space="preserve"> </w:t>
      </w:r>
      <w:r w:rsidR="00EC0409" w:rsidRPr="00EC0409">
        <w:rPr>
          <w:sz w:val="20"/>
          <w:szCs w:val="20"/>
          <w:lang w:val="es-MX" w:eastAsia="en-GB"/>
        </w:rPr>
        <w:t>participación de las fuerzas armadas debe ser subordinada y complementaria a las labores de las</w:t>
      </w:r>
      <w:r w:rsidR="00EC0409">
        <w:rPr>
          <w:sz w:val="20"/>
          <w:szCs w:val="20"/>
          <w:lang w:val="es-MX" w:eastAsia="en-GB"/>
        </w:rPr>
        <w:t xml:space="preserve"> </w:t>
      </w:r>
      <w:r w:rsidR="00EC0409" w:rsidRPr="00EC0409">
        <w:rPr>
          <w:sz w:val="20"/>
          <w:szCs w:val="20"/>
          <w:lang w:val="es-MX" w:eastAsia="en-GB"/>
        </w:rPr>
        <w:t>fuerzas policiales civiles y estar regulada y fiscalizada por órganos civiles. Asimismo, cuando el personal</w:t>
      </w:r>
      <w:r w:rsidR="00EC0409">
        <w:rPr>
          <w:sz w:val="20"/>
          <w:szCs w:val="20"/>
          <w:lang w:val="es-MX" w:eastAsia="en-GB"/>
        </w:rPr>
        <w:t xml:space="preserve"> </w:t>
      </w:r>
      <w:r w:rsidR="00EC0409" w:rsidRPr="00EC0409">
        <w:rPr>
          <w:sz w:val="20"/>
          <w:szCs w:val="20"/>
          <w:lang w:val="es-MX" w:eastAsia="en-GB"/>
        </w:rPr>
        <w:t xml:space="preserve">de las fuerzas armadas desempeñe funciones que normalmente </w:t>
      </w:r>
      <w:r w:rsidR="00EC0409" w:rsidRPr="00EC0409">
        <w:rPr>
          <w:sz w:val="20"/>
          <w:szCs w:val="20"/>
          <w:lang w:val="es-MX" w:eastAsia="en-GB"/>
        </w:rPr>
        <w:lastRenderedPageBreak/>
        <w:t>corresponderían a las corporaciones</w:t>
      </w:r>
      <w:r w:rsidR="00EC0409">
        <w:rPr>
          <w:sz w:val="20"/>
          <w:szCs w:val="20"/>
          <w:lang w:val="es-MX" w:eastAsia="en-GB"/>
        </w:rPr>
        <w:t xml:space="preserve"> </w:t>
      </w:r>
      <w:r w:rsidR="00EC0409" w:rsidRPr="00EC0409">
        <w:rPr>
          <w:sz w:val="20"/>
          <w:szCs w:val="20"/>
          <w:lang w:val="es-MX" w:eastAsia="en-GB"/>
        </w:rPr>
        <w:t>civiles, deberá someterse en todos los aspectos a los mismos procedimientos y normas que los</w:t>
      </w:r>
      <w:r w:rsidR="00EC0409">
        <w:rPr>
          <w:sz w:val="20"/>
          <w:szCs w:val="20"/>
          <w:lang w:val="es-MX" w:eastAsia="en-GB"/>
        </w:rPr>
        <w:t xml:space="preserve"> </w:t>
      </w:r>
      <w:r w:rsidR="00EC0409" w:rsidRPr="00EC0409">
        <w:rPr>
          <w:sz w:val="20"/>
          <w:szCs w:val="20"/>
          <w:lang w:val="es-MX" w:eastAsia="en-GB"/>
        </w:rPr>
        <w:t>establecidos para los funcionarios encargados de hacer cumplir la ley</w:t>
      </w:r>
      <w:r w:rsidR="007E645A">
        <w:rPr>
          <w:sz w:val="20"/>
          <w:szCs w:val="20"/>
          <w:lang w:val="es-MX" w:eastAsia="en-GB"/>
        </w:rPr>
        <w:t>.</w:t>
      </w:r>
    </w:p>
    <w:p w14:paraId="7A1A9841" w14:textId="77777777" w:rsidR="00604528" w:rsidRPr="00604528" w:rsidRDefault="00604528" w:rsidP="00604528">
      <w:pPr>
        <w:spacing w:after="160" w:line="278" w:lineRule="auto"/>
        <w:rPr>
          <w:lang w:val="es-MX"/>
        </w:rPr>
      </w:pPr>
      <w:r w:rsidRPr="00604528">
        <w:rPr>
          <w:lang w:val="es-MX"/>
        </w:rPr>
        <w:t xml:space="preserve">Amnistía Internacional recomienda al Estado mexicano: </w:t>
      </w:r>
    </w:p>
    <w:p w14:paraId="25AEE192" w14:textId="22A567D6" w:rsidR="00696047" w:rsidRDefault="00FF39CB" w:rsidP="00696047">
      <w:pPr>
        <w:pStyle w:val="BBodyText"/>
        <w:numPr>
          <w:ilvl w:val="0"/>
          <w:numId w:val="36"/>
        </w:numPr>
        <w:rPr>
          <w:sz w:val="20"/>
          <w:szCs w:val="20"/>
          <w:lang w:val="es-MX" w:eastAsia="en-GB"/>
        </w:rPr>
      </w:pPr>
      <w:r w:rsidRPr="00FF39CB">
        <w:rPr>
          <w:sz w:val="20"/>
          <w:szCs w:val="20"/>
          <w:lang w:eastAsia="en-GB"/>
        </w:rPr>
        <w:t xml:space="preserve">Desarrollar de forma urgente un plan que garantice el retiro de las fuerzas armadas de las labores de seguridad </w:t>
      </w:r>
      <w:r w:rsidR="00FB5D8E" w:rsidRPr="00FF39CB">
        <w:rPr>
          <w:sz w:val="20"/>
          <w:szCs w:val="20"/>
          <w:lang w:eastAsia="en-GB"/>
        </w:rPr>
        <w:t>pública</w:t>
      </w:r>
      <w:r w:rsidRPr="00FF39CB">
        <w:rPr>
          <w:sz w:val="20"/>
          <w:szCs w:val="20"/>
          <w:lang w:eastAsia="en-GB"/>
        </w:rPr>
        <w:t xml:space="preserve"> y combate al crimen organizado, y garantizar que su </w:t>
      </w:r>
      <w:r w:rsidR="00FB5D8E" w:rsidRPr="00FF39CB">
        <w:rPr>
          <w:sz w:val="20"/>
          <w:szCs w:val="20"/>
          <w:lang w:eastAsia="en-GB"/>
        </w:rPr>
        <w:t>intervención</w:t>
      </w:r>
      <w:r w:rsidRPr="00FF39CB">
        <w:rPr>
          <w:sz w:val="20"/>
          <w:szCs w:val="20"/>
          <w:lang w:eastAsia="en-GB"/>
        </w:rPr>
        <w:t xml:space="preserve"> sea </w:t>
      </w:r>
      <w:r w:rsidR="00FB5D8E">
        <w:rPr>
          <w:sz w:val="20"/>
          <w:szCs w:val="20"/>
          <w:lang w:eastAsia="en-GB"/>
        </w:rPr>
        <w:t>conforme a estándares de derechos humanos, es decir, ú</w:t>
      </w:r>
      <w:r w:rsidRPr="00FF39CB">
        <w:rPr>
          <w:sz w:val="20"/>
          <w:szCs w:val="20"/>
          <w:lang w:eastAsia="en-GB"/>
        </w:rPr>
        <w:t>nicamente ex</w:t>
      </w:r>
      <w:r w:rsidR="00FB5D8E">
        <w:rPr>
          <w:sz w:val="20"/>
          <w:szCs w:val="20"/>
          <w:lang w:eastAsia="en-GB"/>
        </w:rPr>
        <w:t>c</w:t>
      </w:r>
      <w:r w:rsidRPr="00FF39CB">
        <w:rPr>
          <w:sz w:val="20"/>
          <w:szCs w:val="20"/>
          <w:lang w:eastAsia="en-GB"/>
        </w:rPr>
        <w:t>epcional, temporal y restringida a lo estrictamente necesario en las circunstancias del caso</w:t>
      </w:r>
      <w:r w:rsidR="00696047">
        <w:rPr>
          <w:sz w:val="20"/>
          <w:szCs w:val="20"/>
          <w:lang w:val="es-MX" w:eastAsia="en-GB"/>
        </w:rPr>
        <w:t>.</w:t>
      </w:r>
    </w:p>
    <w:p w14:paraId="48FD2628" w14:textId="6090BABA" w:rsidR="00BC0DD3" w:rsidRDefault="530CFDBB" w:rsidP="00604528">
      <w:pPr>
        <w:pStyle w:val="BBodyText"/>
        <w:numPr>
          <w:ilvl w:val="0"/>
          <w:numId w:val="36"/>
        </w:numPr>
        <w:rPr>
          <w:sz w:val="20"/>
          <w:szCs w:val="20"/>
          <w:lang w:val="es-MX" w:eastAsia="en-GB"/>
        </w:rPr>
      </w:pPr>
      <w:r w:rsidRPr="1DF2239D">
        <w:rPr>
          <w:sz w:val="20"/>
          <w:szCs w:val="20"/>
          <w:lang w:val="es-MX" w:eastAsia="en-GB"/>
        </w:rPr>
        <w:t xml:space="preserve">Diseñar estrategias de seguridad enfocadas en la protección y respeto de los derechos humanos. </w:t>
      </w:r>
    </w:p>
    <w:p w14:paraId="56D445FB" w14:textId="75F45DF9" w:rsidR="00BC0DD3" w:rsidRDefault="00BC0DD3" w:rsidP="00604528">
      <w:pPr>
        <w:pStyle w:val="BBodyText"/>
        <w:numPr>
          <w:ilvl w:val="0"/>
          <w:numId w:val="36"/>
        </w:numPr>
        <w:rPr>
          <w:sz w:val="20"/>
          <w:szCs w:val="20"/>
          <w:lang w:val="es-MX" w:eastAsia="en-GB"/>
        </w:rPr>
      </w:pPr>
      <w:r>
        <w:rPr>
          <w:sz w:val="20"/>
          <w:szCs w:val="20"/>
          <w:lang w:val="es-MX" w:eastAsia="en-GB"/>
        </w:rPr>
        <w:t xml:space="preserve">Encaminar una reforma policial comprometida a que las funciones del cumplimiento de la ley y labores de seguridad sean </w:t>
      </w:r>
      <w:r w:rsidR="002879E6">
        <w:rPr>
          <w:sz w:val="20"/>
          <w:szCs w:val="20"/>
          <w:lang w:val="es-MX" w:eastAsia="en-GB"/>
        </w:rPr>
        <w:t>llevadas</w:t>
      </w:r>
      <w:r>
        <w:rPr>
          <w:sz w:val="20"/>
          <w:szCs w:val="20"/>
          <w:lang w:val="es-MX" w:eastAsia="en-GB"/>
        </w:rPr>
        <w:t xml:space="preserve"> a cabo por un organismo federal con mando, estructura, disciplina y adscripción de carácter civil, con un enfoque de respeto y protección </w:t>
      </w:r>
      <w:r w:rsidR="002879E6">
        <w:rPr>
          <w:sz w:val="20"/>
          <w:szCs w:val="20"/>
          <w:lang w:val="es-MX" w:eastAsia="en-GB"/>
        </w:rPr>
        <w:t xml:space="preserve">a la vida, la integridad personal, la libertad y la seguridad personales. </w:t>
      </w:r>
    </w:p>
    <w:p w14:paraId="1D756870" w14:textId="6920AEA8" w:rsidR="002879E6" w:rsidRDefault="008F7E05" w:rsidP="00604528">
      <w:pPr>
        <w:pStyle w:val="BBodyText"/>
        <w:numPr>
          <w:ilvl w:val="0"/>
          <w:numId w:val="36"/>
        </w:numPr>
        <w:rPr>
          <w:sz w:val="20"/>
          <w:szCs w:val="20"/>
          <w:lang w:val="es-MX" w:eastAsia="en-GB"/>
        </w:rPr>
      </w:pPr>
      <w:r w:rsidRPr="0E6E8FFA">
        <w:rPr>
          <w:sz w:val="20"/>
          <w:szCs w:val="20"/>
          <w:lang w:val="es-MX" w:eastAsia="en-GB"/>
        </w:rPr>
        <w:t xml:space="preserve">Modificar de forma inmediata el funcionamiento de la Guardia Nacional para asegurar </w:t>
      </w:r>
      <w:r w:rsidR="005D135E" w:rsidRPr="0E6E8FFA">
        <w:rPr>
          <w:sz w:val="20"/>
          <w:szCs w:val="20"/>
          <w:lang w:val="es-MX" w:eastAsia="en-GB"/>
        </w:rPr>
        <w:t xml:space="preserve">su carácter civil y </w:t>
      </w:r>
      <w:r w:rsidRPr="0E6E8FFA">
        <w:rPr>
          <w:sz w:val="20"/>
          <w:szCs w:val="20"/>
          <w:lang w:val="es-MX" w:eastAsia="en-GB"/>
        </w:rPr>
        <w:t xml:space="preserve">el pleno respeto de los derechos humanos en todas sus operaciones. </w:t>
      </w:r>
    </w:p>
    <w:p w14:paraId="7FBF7A7C" w14:textId="34533EB1" w:rsidR="008F7E05" w:rsidRDefault="008F7E05" w:rsidP="00604528">
      <w:pPr>
        <w:pStyle w:val="BBodyText"/>
        <w:numPr>
          <w:ilvl w:val="0"/>
          <w:numId w:val="36"/>
        </w:numPr>
        <w:rPr>
          <w:sz w:val="20"/>
          <w:szCs w:val="20"/>
          <w:lang w:val="es-MX" w:eastAsia="en-GB"/>
        </w:rPr>
      </w:pPr>
      <w:r w:rsidRPr="089CC585">
        <w:rPr>
          <w:sz w:val="20"/>
          <w:szCs w:val="20"/>
          <w:lang w:val="es-MX" w:eastAsia="en-GB"/>
        </w:rPr>
        <w:t xml:space="preserve">Encaminar una reforma militar para delimitar las funciones de las fuerzas armadas bajo un marco normativo que respete y garantice los derechos humanos. </w:t>
      </w:r>
    </w:p>
    <w:p w14:paraId="23C89AD1" w14:textId="1A328961" w:rsidR="009443C5" w:rsidRDefault="009443C5" w:rsidP="00BF6C88">
      <w:pPr>
        <w:pStyle w:val="BNumberedHeading"/>
        <w:spacing w:line="240" w:lineRule="auto"/>
        <w:ind w:left="0" w:firstLine="0"/>
        <w:rPr>
          <w:lang w:val="es-MX"/>
        </w:rPr>
      </w:pPr>
      <w:bookmarkStart w:id="4" w:name="_Toc216958170"/>
      <w:r w:rsidRPr="089CC585">
        <w:rPr>
          <w:lang w:val="es-MX"/>
        </w:rPr>
        <w:t>Feminicidios y transfeminicidios</w:t>
      </w:r>
      <w:r w:rsidR="00604528" w:rsidRPr="089CC585">
        <w:rPr>
          <w:lang w:val="es-MX"/>
        </w:rPr>
        <w:t xml:space="preserve"> (artículos </w:t>
      </w:r>
      <w:r w:rsidR="5019FF61" w:rsidRPr="089CC585">
        <w:rPr>
          <w:lang w:val="es-MX"/>
        </w:rPr>
        <w:t xml:space="preserve">2, </w:t>
      </w:r>
      <w:r w:rsidR="6C14601F" w:rsidRPr="089CC585">
        <w:rPr>
          <w:lang w:val="es-MX"/>
        </w:rPr>
        <w:t>6</w:t>
      </w:r>
      <w:r w:rsidR="0083072E" w:rsidRPr="089CC585">
        <w:rPr>
          <w:lang w:val="es-MX"/>
        </w:rPr>
        <w:t xml:space="preserve"> y 26)</w:t>
      </w:r>
      <w:bookmarkEnd w:id="4"/>
      <w:r w:rsidR="6C14601F" w:rsidRPr="089CC585">
        <w:rPr>
          <w:lang w:val="es-MX"/>
        </w:rPr>
        <w:t xml:space="preserve"> </w:t>
      </w:r>
    </w:p>
    <w:p w14:paraId="340495AA" w14:textId="1C6C5B81" w:rsidR="001A3D1B" w:rsidRPr="006D5645" w:rsidRDefault="006D5645" w:rsidP="006D5645">
      <w:pPr>
        <w:pStyle w:val="BBodyText"/>
        <w:rPr>
          <w:sz w:val="20"/>
          <w:szCs w:val="20"/>
          <w:lang w:eastAsia="en-GB"/>
        </w:rPr>
      </w:pPr>
      <w:r w:rsidRPr="006D5645">
        <w:rPr>
          <w:sz w:val="20"/>
          <w:szCs w:val="20"/>
          <w:lang w:val="es-MX" w:eastAsia="en-GB"/>
        </w:rPr>
        <w:t xml:space="preserve">En </w:t>
      </w:r>
      <w:r w:rsidRPr="006D5645">
        <w:rPr>
          <w:sz w:val="20"/>
          <w:szCs w:val="20"/>
          <w:lang w:eastAsia="en-GB"/>
        </w:rPr>
        <w:t>México, todos los días son asesinadas mujeres por razones de género.</w:t>
      </w:r>
      <w:r w:rsidR="00C00B00">
        <w:rPr>
          <w:sz w:val="20"/>
          <w:szCs w:val="20"/>
          <w:lang w:eastAsia="en-GB"/>
        </w:rPr>
        <w:t xml:space="preserve"> En 2025, las fiscalías han iniciado 2,120 carpetas de investigación sobre asesinatos de mujeres, de los cuales 513 fueron tipificados como posibles feminicidios. </w:t>
      </w:r>
      <w:r w:rsidR="00C92C3B">
        <w:rPr>
          <w:sz w:val="20"/>
          <w:szCs w:val="20"/>
          <w:lang w:eastAsia="en-GB"/>
        </w:rPr>
        <w:t xml:space="preserve">Siete entidades federativas concentran el 46.2% de las víctimas de </w:t>
      </w:r>
      <w:r w:rsidR="00C65E11">
        <w:rPr>
          <w:sz w:val="20"/>
          <w:szCs w:val="20"/>
          <w:lang w:eastAsia="en-GB"/>
        </w:rPr>
        <w:t>feminicidio</w:t>
      </w:r>
      <w:r w:rsidR="00C00B00" w:rsidRPr="006D5645">
        <w:rPr>
          <w:sz w:val="20"/>
          <w:szCs w:val="20"/>
          <w:lang w:eastAsia="en-GB"/>
        </w:rPr>
        <w:t xml:space="preserve"> (</w:t>
      </w:r>
      <w:r w:rsidR="00C65E11">
        <w:rPr>
          <w:sz w:val="20"/>
          <w:szCs w:val="20"/>
          <w:lang w:eastAsia="en-GB"/>
        </w:rPr>
        <w:t xml:space="preserve">Estado </w:t>
      </w:r>
      <w:r w:rsidR="00C00B00" w:rsidRPr="006D5645">
        <w:rPr>
          <w:sz w:val="20"/>
          <w:szCs w:val="20"/>
          <w:lang w:eastAsia="en-GB"/>
        </w:rPr>
        <w:t>de México</w:t>
      </w:r>
      <w:r w:rsidR="00C65E11">
        <w:rPr>
          <w:sz w:val="20"/>
          <w:szCs w:val="20"/>
          <w:lang w:eastAsia="en-GB"/>
        </w:rPr>
        <w:t>, Sinaloa, Ciudad de México, Chihuahua, Veracruz, Jalisco y Morelos</w:t>
      </w:r>
      <w:r w:rsidR="00C00B00" w:rsidRPr="006D5645">
        <w:rPr>
          <w:sz w:val="20"/>
          <w:szCs w:val="20"/>
          <w:lang w:eastAsia="en-GB"/>
        </w:rPr>
        <w:t>).</w:t>
      </w:r>
      <w:r w:rsidR="00C00B00" w:rsidRPr="006D5645">
        <w:rPr>
          <w:rStyle w:val="FootnoteReference"/>
          <w:rFonts w:ascii="Amnesty Trade Gothic" w:hAnsi="Amnesty Trade Gothic"/>
          <w:sz w:val="20"/>
          <w:szCs w:val="20"/>
        </w:rPr>
        <w:footnoteReference w:id="10"/>
      </w:r>
      <w:r w:rsidR="00C00B00" w:rsidRPr="006D5645">
        <w:rPr>
          <w:sz w:val="20"/>
          <w:szCs w:val="20"/>
          <w:lang w:eastAsia="en-GB"/>
        </w:rPr>
        <w:t xml:space="preserve"> </w:t>
      </w:r>
    </w:p>
    <w:p w14:paraId="464D8D63" w14:textId="77777777" w:rsidR="006D5645" w:rsidRPr="006D5645" w:rsidRDefault="006D5645" w:rsidP="006D5645">
      <w:pPr>
        <w:pStyle w:val="BBodyText"/>
        <w:rPr>
          <w:sz w:val="20"/>
          <w:szCs w:val="20"/>
          <w:lang w:eastAsia="en-GB"/>
        </w:rPr>
      </w:pPr>
      <w:r w:rsidRPr="006D5645">
        <w:rPr>
          <w:sz w:val="20"/>
          <w:szCs w:val="20"/>
          <w:lang w:eastAsia="en-GB"/>
        </w:rPr>
        <w:t>Amnistía Internacional ha documentado que, en el Estado de México, las investigaciones de los feminicidios, en ocasiones precedidos por desapariciones, son deficientes porque se pierden evidencias, no se examinan exhaustivamente las diferentes líneas de investigación y no se aplica adecuadamente la perspectiva de género. Además, las familias son revictimizadas porque deben invertir tiempo y dinero en investigar y presionar a las autoridades para que investiguen, y porque frecuentemente son amenazadas y maltratadas. Las deficiencias en las investigaciones penales y la revictimización obstaculizan el proceso judicial y aumentan la probabilidad de que los casos queden impunes, afectando gravemente el acceso de las familias a la verdad, la justicia y la reparación.</w:t>
      </w:r>
      <w:r w:rsidRPr="006D5645">
        <w:rPr>
          <w:rStyle w:val="FootnoteReference"/>
          <w:rFonts w:ascii="Amnesty Trade Gothic" w:hAnsi="Amnesty Trade Gothic"/>
          <w:sz w:val="20"/>
          <w:szCs w:val="20"/>
        </w:rPr>
        <w:footnoteReference w:id="11"/>
      </w:r>
      <w:r w:rsidRPr="006D5645">
        <w:rPr>
          <w:sz w:val="20"/>
          <w:szCs w:val="20"/>
          <w:lang w:eastAsia="en-GB"/>
        </w:rPr>
        <w:t xml:space="preserve"> </w:t>
      </w:r>
    </w:p>
    <w:p w14:paraId="2835F94A" w14:textId="0AD4BC5C" w:rsidR="006D5645" w:rsidRDefault="006D5645" w:rsidP="006D5645">
      <w:pPr>
        <w:pStyle w:val="BBodyText"/>
        <w:rPr>
          <w:sz w:val="20"/>
          <w:szCs w:val="20"/>
          <w:lang w:eastAsia="en-GB"/>
        </w:rPr>
      </w:pPr>
      <w:r w:rsidRPr="006D5645">
        <w:rPr>
          <w:sz w:val="20"/>
          <w:szCs w:val="20"/>
          <w:lang w:eastAsia="en-GB"/>
        </w:rPr>
        <w:t xml:space="preserve">Además, </w:t>
      </w:r>
      <w:r w:rsidR="7E29AC3D" w:rsidRPr="006D5645">
        <w:rPr>
          <w:sz w:val="20"/>
          <w:szCs w:val="20"/>
          <w:lang w:eastAsia="en-GB"/>
        </w:rPr>
        <w:t>es común que</w:t>
      </w:r>
      <w:r w:rsidRPr="006D5645">
        <w:rPr>
          <w:sz w:val="20"/>
          <w:szCs w:val="20"/>
          <w:lang w:eastAsia="en-GB"/>
        </w:rPr>
        <w:t xml:space="preserve"> los Ministerios Públicos no aceptan la denuncia de una mujer desaparecida en las primeras horas, argumentando que es necesario esperar 72 horas, a pesar de que la normatividad nacional e internacional establece que se deben realizar acciones inmediatas de búsqueda desde el momento en que se tiene conocimiento de la desaparición, ya que esto contribuiría a encontrar con vida a las mujeres y evitar su muerte.</w:t>
      </w:r>
      <w:r w:rsidRPr="006D5645">
        <w:rPr>
          <w:rStyle w:val="FootnoteReference"/>
          <w:rFonts w:ascii="Amnesty Trade Gothic" w:hAnsi="Amnesty Trade Gothic"/>
          <w:sz w:val="20"/>
          <w:szCs w:val="20"/>
        </w:rPr>
        <w:footnoteReference w:id="12"/>
      </w:r>
      <w:r w:rsidRPr="006D5645">
        <w:rPr>
          <w:sz w:val="20"/>
          <w:szCs w:val="20"/>
          <w:lang w:eastAsia="en-GB"/>
        </w:rPr>
        <w:t xml:space="preserve"> </w:t>
      </w:r>
    </w:p>
    <w:p w14:paraId="0738C662" w14:textId="6BC6D14D" w:rsidR="001250EC" w:rsidRDefault="6C1FA7B0" w:rsidP="001250EC">
      <w:pPr>
        <w:pStyle w:val="BBodyText"/>
        <w:rPr>
          <w:sz w:val="20"/>
          <w:szCs w:val="20"/>
          <w:lang w:val="es-MX" w:eastAsia="en-GB"/>
        </w:rPr>
      </w:pPr>
      <w:r w:rsidRPr="66392690">
        <w:rPr>
          <w:sz w:val="20"/>
          <w:szCs w:val="20"/>
          <w:lang w:val="es-MX" w:eastAsia="en-GB"/>
        </w:rPr>
        <w:t>Por su parte</w:t>
      </w:r>
      <w:r w:rsidR="145752C0" w:rsidRPr="66392690">
        <w:rPr>
          <w:sz w:val="20"/>
          <w:szCs w:val="20"/>
          <w:lang w:val="es-MX" w:eastAsia="en-GB"/>
        </w:rPr>
        <w:t xml:space="preserve">, México es uno de los países más peligrosos del mundo para las personas transgénero. De acuerdo con datos publicados en 2024 por la organización Transgender </w:t>
      </w:r>
      <w:proofErr w:type="spellStart"/>
      <w:r w:rsidR="145752C0" w:rsidRPr="66392690">
        <w:rPr>
          <w:sz w:val="20"/>
          <w:szCs w:val="20"/>
          <w:lang w:val="es-MX" w:eastAsia="en-GB"/>
        </w:rPr>
        <w:t>Europe</w:t>
      </w:r>
      <w:proofErr w:type="spellEnd"/>
      <w:r w:rsidR="145752C0" w:rsidRPr="66392690">
        <w:rPr>
          <w:sz w:val="20"/>
          <w:szCs w:val="20"/>
          <w:lang w:val="es-MX" w:eastAsia="en-GB"/>
        </w:rPr>
        <w:t>, México había sido en 2023 el segundo país más peligroso del mundo para las personas transgénero, después de Brasil.</w:t>
      </w:r>
      <w:r w:rsidR="00F21612" w:rsidRPr="00BF6C88">
        <w:rPr>
          <w:sz w:val="20"/>
          <w:szCs w:val="20"/>
          <w:vertAlign w:val="superscript"/>
          <w:lang w:val="es-MX" w:eastAsia="en-GB"/>
        </w:rPr>
        <w:footnoteReference w:id="13"/>
      </w:r>
      <w:r w:rsidR="145752C0" w:rsidRPr="66392690">
        <w:rPr>
          <w:sz w:val="20"/>
          <w:szCs w:val="20"/>
          <w:lang w:val="es-MX" w:eastAsia="en-GB"/>
        </w:rPr>
        <w:t xml:space="preserve"> En 2024, uno de los años más peligrosos para las mujeres transgénero en México, se registraron al menos 59 </w:t>
      </w:r>
      <w:proofErr w:type="spellStart"/>
      <w:r w:rsidR="145752C0" w:rsidRPr="66392690">
        <w:rPr>
          <w:sz w:val="20"/>
          <w:szCs w:val="20"/>
          <w:lang w:val="es-MX" w:eastAsia="en-GB"/>
        </w:rPr>
        <w:lastRenderedPageBreak/>
        <w:t>transfeminicidios</w:t>
      </w:r>
      <w:proofErr w:type="spellEnd"/>
      <w:r w:rsidR="145752C0" w:rsidRPr="66392690">
        <w:rPr>
          <w:sz w:val="20"/>
          <w:szCs w:val="20"/>
          <w:lang w:val="es-MX" w:eastAsia="en-GB"/>
        </w:rPr>
        <w:t>,</w:t>
      </w:r>
      <w:r w:rsidR="001E4305" w:rsidRPr="00BF6C88">
        <w:rPr>
          <w:sz w:val="20"/>
          <w:szCs w:val="20"/>
          <w:vertAlign w:val="superscript"/>
          <w:lang w:val="es-MX" w:eastAsia="en-GB"/>
        </w:rPr>
        <w:footnoteReference w:id="14"/>
      </w:r>
      <w:r w:rsidR="145752C0" w:rsidRPr="66392690">
        <w:rPr>
          <w:sz w:val="20"/>
          <w:szCs w:val="20"/>
          <w:lang w:val="es-MX" w:eastAsia="en-GB"/>
        </w:rPr>
        <w:t xml:space="preserve"> mientras que en 2025 el Observatorio Nacional de Crímenes de Odio contra Personas LGBT registró al menos</w:t>
      </w:r>
      <w:r w:rsidR="7C7766D3" w:rsidRPr="66392690">
        <w:rPr>
          <w:sz w:val="20"/>
          <w:szCs w:val="20"/>
          <w:lang w:val="es-MX" w:eastAsia="en-GB"/>
        </w:rPr>
        <w:t xml:space="preserve"> </w:t>
      </w:r>
      <w:r w:rsidR="145752C0" w:rsidRPr="66392690">
        <w:rPr>
          <w:sz w:val="20"/>
          <w:szCs w:val="20"/>
          <w:lang w:val="es-MX" w:eastAsia="en-GB"/>
        </w:rPr>
        <w:t xml:space="preserve">seis </w:t>
      </w:r>
      <w:proofErr w:type="spellStart"/>
      <w:r w:rsidR="145752C0" w:rsidRPr="66392690">
        <w:rPr>
          <w:sz w:val="20"/>
          <w:szCs w:val="20"/>
          <w:lang w:val="es-MX" w:eastAsia="en-GB"/>
        </w:rPr>
        <w:t>transfeminicidios</w:t>
      </w:r>
      <w:proofErr w:type="spellEnd"/>
      <w:r w:rsidR="145752C0" w:rsidRPr="66392690">
        <w:rPr>
          <w:sz w:val="20"/>
          <w:szCs w:val="20"/>
          <w:lang w:val="es-MX" w:eastAsia="en-GB"/>
        </w:rPr>
        <w:t xml:space="preserve"> durante el </w:t>
      </w:r>
      <w:r w:rsidR="145752C0" w:rsidRPr="00CD3996">
        <w:rPr>
          <w:sz w:val="20"/>
          <w:szCs w:val="20"/>
          <w:lang w:val="es-MX" w:eastAsia="en-GB"/>
        </w:rPr>
        <w:t>año.</w:t>
      </w:r>
      <w:r w:rsidR="001E18B1" w:rsidRPr="00CD3996">
        <w:rPr>
          <w:sz w:val="20"/>
          <w:szCs w:val="20"/>
          <w:vertAlign w:val="superscript"/>
          <w:lang w:val="es-MX" w:eastAsia="en-GB"/>
        </w:rPr>
        <w:footnoteReference w:id="15"/>
      </w:r>
      <w:r w:rsidR="145752C0" w:rsidRPr="00CD3996">
        <w:rPr>
          <w:sz w:val="20"/>
          <w:szCs w:val="20"/>
          <w:vertAlign w:val="superscript"/>
          <w:lang w:val="es-MX" w:eastAsia="en-GB"/>
        </w:rPr>
        <w:t xml:space="preserve">  </w:t>
      </w:r>
    </w:p>
    <w:p w14:paraId="07DEBE57" w14:textId="053BCDA5" w:rsidR="001250EC" w:rsidRPr="001250EC" w:rsidRDefault="001250EC" w:rsidP="006D5645">
      <w:pPr>
        <w:pStyle w:val="BBodyText"/>
        <w:rPr>
          <w:sz w:val="20"/>
          <w:szCs w:val="20"/>
          <w:lang w:val="es-MX" w:eastAsia="en-GB"/>
        </w:rPr>
      </w:pPr>
      <w:r w:rsidRPr="66392690">
        <w:rPr>
          <w:sz w:val="20"/>
          <w:szCs w:val="20"/>
          <w:lang w:val="es-MX" w:eastAsia="en-GB"/>
        </w:rPr>
        <w:t xml:space="preserve">Al respecto, es importante mencionar que </w:t>
      </w:r>
      <w:r w:rsidR="00E5057A" w:rsidRPr="66392690">
        <w:rPr>
          <w:sz w:val="20"/>
          <w:szCs w:val="20"/>
          <w:lang w:val="es-MX" w:eastAsia="en-GB"/>
        </w:rPr>
        <w:t>6</w:t>
      </w:r>
      <w:r w:rsidRPr="66392690">
        <w:rPr>
          <w:sz w:val="20"/>
          <w:szCs w:val="20"/>
          <w:lang w:val="es-MX" w:eastAsia="en-GB"/>
        </w:rPr>
        <w:t xml:space="preserve"> de las 32 entidades federativas tienen han incorporado el delito de </w:t>
      </w:r>
      <w:proofErr w:type="spellStart"/>
      <w:r w:rsidRPr="66392690">
        <w:rPr>
          <w:sz w:val="20"/>
          <w:szCs w:val="20"/>
          <w:lang w:val="es-MX" w:eastAsia="en-GB"/>
        </w:rPr>
        <w:t>transfeminicidio</w:t>
      </w:r>
      <w:proofErr w:type="spellEnd"/>
      <w:r w:rsidRPr="66392690">
        <w:rPr>
          <w:sz w:val="20"/>
          <w:szCs w:val="20"/>
          <w:lang w:val="es-MX" w:eastAsia="en-GB"/>
        </w:rPr>
        <w:t xml:space="preserve"> en sus códigos penales (</w:t>
      </w:r>
      <w:r w:rsidR="004F2559" w:rsidRPr="66392690">
        <w:rPr>
          <w:sz w:val="20"/>
          <w:szCs w:val="20"/>
          <w:lang w:val="es-MX" w:eastAsia="en-GB"/>
        </w:rPr>
        <w:t xml:space="preserve">Nayarit, </w:t>
      </w:r>
      <w:r w:rsidR="00E5057A" w:rsidRPr="66392690">
        <w:rPr>
          <w:sz w:val="20"/>
          <w:szCs w:val="20"/>
          <w:lang w:val="es-MX" w:eastAsia="en-GB"/>
        </w:rPr>
        <w:t xml:space="preserve">Ciudad de México, </w:t>
      </w:r>
      <w:r w:rsidRPr="66392690">
        <w:rPr>
          <w:sz w:val="20"/>
          <w:szCs w:val="20"/>
          <w:lang w:val="es-MX" w:eastAsia="en-GB"/>
        </w:rPr>
        <w:t>Baja California, Baja California Sur</w:t>
      </w:r>
      <w:r w:rsidR="00E5057A" w:rsidRPr="66392690">
        <w:rPr>
          <w:sz w:val="20"/>
          <w:szCs w:val="20"/>
          <w:lang w:val="es-MX" w:eastAsia="en-GB"/>
        </w:rPr>
        <w:t>,</w:t>
      </w:r>
      <w:r w:rsidRPr="66392690">
        <w:rPr>
          <w:sz w:val="20"/>
          <w:szCs w:val="20"/>
          <w:lang w:val="es-MX" w:eastAsia="en-GB"/>
        </w:rPr>
        <w:t xml:space="preserve"> Ca</w:t>
      </w:r>
      <w:r w:rsidR="004E5B7C" w:rsidRPr="66392690">
        <w:rPr>
          <w:sz w:val="20"/>
          <w:szCs w:val="20"/>
          <w:lang w:val="es-MX" w:eastAsia="en-GB"/>
        </w:rPr>
        <w:t>mpeche</w:t>
      </w:r>
      <w:r w:rsidR="00E5057A" w:rsidRPr="66392690">
        <w:rPr>
          <w:sz w:val="20"/>
          <w:szCs w:val="20"/>
          <w:lang w:val="es-MX" w:eastAsia="en-GB"/>
        </w:rPr>
        <w:t xml:space="preserve"> y Estado de México</w:t>
      </w:r>
      <w:r w:rsidR="004E5B7C" w:rsidRPr="66392690">
        <w:rPr>
          <w:sz w:val="20"/>
          <w:szCs w:val="20"/>
          <w:lang w:val="es-MX" w:eastAsia="en-GB"/>
        </w:rPr>
        <w:t>)</w:t>
      </w:r>
    </w:p>
    <w:p w14:paraId="39A95C0F" w14:textId="77777777" w:rsidR="006D5645" w:rsidRPr="006D5645" w:rsidRDefault="006D5645" w:rsidP="006D5645">
      <w:pPr>
        <w:spacing w:after="160" w:line="278" w:lineRule="auto"/>
        <w:rPr>
          <w:lang w:val="es-MX" w:eastAsia="en-GB"/>
        </w:rPr>
      </w:pPr>
      <w:r w:rsidRPr="66392690">
        <w:rPr>
          <w:color w:val="auto"/>
          <w:lang w:val="es-MX" w:eastAsia="en-GB"/>
        </w:rPr>
        <w:t xml:space="preserve">Amnistía Internacional recomienda al Estado mexicano: </w:t>
      </w:r>
    </w:p>
    <w:p w14:paraId="313D6C90" w14:textId="66A5620A" w:rsidR="006D5645" w:rsidRPr="006D5645" w:rsidRDefault="006D5645" w:rsidP="006D5645">
      <w:pPr>
        <w:pStyle w:val="BBodyText"/>
        <w:numPr>
          <w:ilvl w:val="0"/>
          <w:numId w:val="36"/>
        </w:numPr>
        <w:rPr>
          <w:sz w:val="20"/>
          <w:szCs w:val="20"/>
          <w:lang w:val="es-MX"/>
        </w:rPr>
      </w:pPr>
      <w:r w:rsidRPr="66392690">
        <w:rPr>
          <w:sz w:val="20"/>
          <w:szCs w:val="20"/>
          <w:lang w:val="es-MX" w:eastAsia="en-GB"/>
        </w:rPr>
        <w:t>Reconocer públicamente la magnitud del problema de los feminicidios</w:t>
      </w:r>
      <w:r w:rsidR="40CE64D5" w:rsidRPr="66392690">
        <w:rPr>
          <w:sz w:val="20"/>
          <w:szCs w:val="20"/>
          <w:lang w:val="es-MX" w:eastAsia="en-GB"/>
        </w:rPr>
        <w:t xml:space="preserve"> y </w:t>
      </w:r>
      <w:proofErr w:type="spellStart"/>
      <w:r w:rsidR="40CE64D5" w:rsidRPr="66392690">
        <w:rPr>
          <w:sz w:val="20"/>
          <w:szCs w:val="20"/>
          <w:lang w:val="es-MX" w:eastAsia="en-GB"/>
        </w:rPr>
        <w:t>transfeminicidios</w:t>
      </w:r>
      <w:proofErr w:type="spellEnd"/>
      <w:r w:rsidRPr="66392690">
        <w:rPr>
          <w:sz w:val="20"/>
          <w:szCs w:val="20"/>
          <w:lang w:val="es-MX" w:eastAsia="en-GB"/>
        </w:rPr>
        <w:t>, así como las deficiencias en las investigaciones y mandar un men</w:t>
      </w:r>
      <w:r w:rsidRPr="006D5645">
        <w:rPr>
          <w:sz w:val="20"/>
          <w:szCs w:val="20"/>
          <w:lang w:val="es-MX"/>
        </w:rPr>
        <w:t xml:space="preserve">saje claro de que </w:t>
      </w:r>
      <w:r w:rsidRPr="11F895B2">
        <w:rPr>
          <w:sz w:val="20"/>
          <w:szCs w:val="20"/>
          <w:lang w:val="es-MX"/>
        </w:rPr>
        <w:t>est</w:t>
      </w:r>
      <w:r w:rsidR="37D76641" w:rsidRPr="11F895B2">
        <w:rPr>
          <w:sz w:val="20"/>
          <w:szCs w:val="20"/>
          <w:lang w:val="es-MX"/>
        </w:rPr>
        <w:t>os</w:t>
      </w:r>
      <w:r w:rsidRPr="11F895B2">
        <w:rPr>
          <w:sz w:val="20"/>
          <w:szCs w:val="20"/>
          <w:lang w:val="es-MX"/>
        </w:rPr>
        <w:t xml:space="preserve"> delito</w:t>
      </w:r>
      <w:r w:rsidR="5E9D62A4" w:rsidRPr="11F895B2">
        <w:rPr>
          <w:sz w:val="20"/>
          <w:szCs w:val="20"/>
          <w:lang w:val="es-MX"/>
        </w:rPr>
        <w:t>s</w:t>
      </w:r>
      <w:r w:rsidRPr="006D5645">
        <w:rPr>
          <w:sz w:val="20"/>
          <w:szCs w:val="20"/>
          <w:lang w:val="es-MX"/>
        </w:rPr>
        <w:t xml:space="preserve"> no </w:t>
      </w:r>
      <w:r w:rsidRPr="11F895B2">
        <w:rPr>
          <w:sz w:val="20"/>
          <w:szCs w:val="20"/>
          <w:lang w:val="es-MX"/>
        </w:rPr>
        <w:t>va</w:t>
      </w:r>
      <w:r w:rsidR="58BD5E46" w:rsidRPr="11F895B2">
        <w:rPr>
          <w:sz w:val="20"/>
          <w:szCs w:val="20"/>
          <w:lang w:val="es-MX"/>
        </w:rPr>
        <w:t>n</w:t>
      </w:r>
      <w:r w:rsidRPr="006D5645">
        <w:rPr>
          <w:sz w:val="20"/>
          <w:szCs w:val="20"/>
          <w:lang w:val="es-MX"/>
        </w:rPr>
        <w:t xml:space="preserve"> a ser </w:t>
      </w:r>
      <w:r w:rsidRPr="11F895B2">
        <w:rPr>
          <w:sz w:val="20"/>
          <w:szCs w:val="20"/>
          <w:lang w:val="es-MX"/>
        </w:rPr>
        <w:t>tolerado</w:t>
      </w:r>
      <w:r w:rsidR="58340240" w:rsidRPr="11F895B2">
        <w:rPr>
          <w:sz w:val="20"/>
          <w:szCs w:val="20"/>
          <w:lang w:val="es-MX"/>
        </w:rPr>
        <w:t>s</w:t>
      </w:r>
      <w:r w:rsidRPr="006D5645">
        <w:rPr>
          <w:sz w:val="20"/>
          <w:szCs w:val="20"/>
          <w:lang w:val="es-MX"/>
        </w:rPr>
        <w:t xml:space="preserve"> ni </w:t>
      </w:r>
      <w:r w:rsidRPr="11F895B2">
        <w:rPr>
          <w:sz w:val="20"/>
          <w:szCs w:val="20"/>
          <w:lang w:val="es-MX"/>
        </w:rPr>
        <w:t>impune</w:t>
      </w:r>
      <w:r w:rsidR="259B78F3" w:rsidRPr="11F895B2">
        <w:rPr>
          <w:sz w:val="20"/>
          <w:szCs w:val="20"/>
          <w:lang w:val="es-MX"/>
        </w:rPr>
        <w:t>s</w:t>
      </w:r>
      <w:r w:rsidRPr="006D5645">
        <w:rPr>
          <w:sz w:val="20"/>
          <w:szCs w:val="20"/>
          <w:lang w:val="es-MX"/>
        </w:rPr>
        <w:t>.</w:t>
      </w:r>
    </w:p>
    <w:p w14:paraId="1C7AA43C" w14:textId="1ED9CB90" w:rsidR="006D5645" w:rsidRPr="006D5645" w:rsidRDefault="016722CC" w:rsidP="006D5645">
      <w:pPr>
        <w:pStyle w:val="BBodyText"/>
        <w:numPr>
          <w:ilvl w:val="0"/>
          <w:numId w:val="36"/>
        </w:numPr>
        <w:rPr>
          <w:sz w:val="20"/>
          <w:szCs w:val="20"/>
          <w:lang w:val="es-MX"/>
        </w:rPr>
      </w:pPr>
      <w:r w:rsidRPr="1DF2239D">
        <w:rPr>
          <w:sz w:val="20"/>
          <w:szCs w:val="20"/>
          <w:lang w:val="es-MX"/>
        </w:rPr>
        <w:t>Fortalecer el trabajo en equipo de las autoridades involucradas en las investigaciones. Se sugiere realizar reuniones multidisciplinarias periódicas y frecuentes que garanticen la participación de</w:t>
      </w:r>
      <w:r w:rsidR="058BEB81" w:rsidRPr="1DF2239D">
        <w:rPr>
          <w:sz w:val="20"/>
          <w:szCs w:val="20"/>
          <w:lang w:val="es-MX"/>
        </w:rPr>
        <w:t xml:space="preserve"> </w:t>
      </w:r>
      <w:r w:rsidR="3A6D87EA" w:rsidRPr="1DF2239D">
        <w:rPr>
          <w:sz w:val="20"/>
          <w:szCs w:val="20"/>
          <w:lang w:val="es-MX"/>
        </w:rPr>
        <w:t>familiares</w:t>
      </w:r>
      <w:r w:rsidRPr="1DF2239D">
        <w:rPr>
          <w:sz w:val="20"/>
          <w:szCs w:val="20"/>
          <w:lang w:val="es-MX"/>
        </w:rPr>
        <w:t xml:space="preserve"> y asesores jurídicos. </w:t>
      </w:r>
    </w:p>
    <w:p w14:paraId="27FB560F" w14:textId="77777777" w:rsidR="006D5645" w:rsidRPr="006D5645" w:rsidRDefault="006D5645" w:rsidP="006D5645">
      <w:pPr>
        <w:pStyle w:val="BBodyText"/>
        <w:numPr>
          <w:ilvl w:val="0"/>
          <w:numId w:val="36"/>
        </w:numPr>
        <w:rPr>
          <w:sz w:val="20"/>
          <w:szCs w:val="20"/>
          <w:lang w:val="es-MX"/>
        </w:rPr>
      </w:pPr>
      <w:r w:rsidRPr="006D5645">
        <w:rPr>
          <w:sz w:val="20"/>
          <w:szCs w:val="20"/>
          <w:lang w:val="es-MX"/>
        </w:rPr>
        <w:t xml:space="preserve">Garantizar la reparación integral del daño. </w:t>
      </w:r>
    </w:p>
    <w:p w14:paraId="70214321" w14:textId="2827D787" w:rsidR="006D5645" w:rsidRDefault="016722CC" w:rsidP="006D5645">
      <w:pPr>
        <w:pStyle w:val="BBodyText"/>
        <w:numPr>
          <w:ilvl w:val="0"/>
          <w:numId w:val="36"/>
        </w:numPr>
        <w:rPr>
          <w:sz w:val="20"/>
          <w:szCs w:val="20"/>
          <w:lang w:val="es-MX"/>
        </w:rPr>
      </w:pPr>
      <w:r w:rsidRPr="1DF2239D">
        <w:rPr>
          <w:sz w:val="20"/>
          <w:szCs w:val="20"/>
          <w:lang w:val="es-MX"/>
        </w:rPr>
        <w:t>Investigar las fallas en las investigaciones penales de delitos de violencia contra las mujeres,</w:t>
      </w:r>
      <w:r w:rsidR="36D879AA" w:rsidRPr="1DF2239D">
        <w:rPr>
          <w:sz w:val="20"/>
          <w:szCs w:val="20"/>
          <w:lang w:val="es-MX"/>
        </w:rPr>
        <w:t xml:space="preserve"> en particular en el tema de feminicidios,</w:t>
      </w:r>
      <w:r w:rsidRPr="1DF2239D">
        <w:rPr>
          <w:sz w:val="20"/>
          <w:szCs w:val="20"/>
          <w:lang w:val="es-MX"/>
        </w:rPr>
        <w:t xml:space="preserve"> abordando, entre otras cosas, la carga excesiva de trabajo, la aplicación de la perspectiva de género, la recolección y salvaguarda de pruebas y la necesidad de capacitación de las personas servidoras públicas. </w:t>
      </w:r>
    </w:p>
    <w:p w14:paraId="358F0F41" w14:textId="107904DE" w:rsidR="0026631B" w:rsidRPr="006D5645" w:rsidRDefault="00D55996" w:rsidP="006D5645">
      <w:pPr>
        <w:pStyle w:val="BBodyText"/>
        <w:numPr>
          <w:ilvl w:val="0"/>
          <w:numId w:val="36"/>
        </w:numPr>
        <w:rPr>
          <w:sz w:val="20"/>
          <w:szCs w:val="20"/>
          <w:lang w:val="es-MX"/>
        </w:rPr>
      </w:pPr>
      <w:r>
        <w:rPr>
          <w:sz w:val="20"/>
          <w:szCs w:val="20"/>
          <w:lang w:val="es-MX"/>
        </w:rPr>
        <w:t xml:space="preserve">Incluir el delito de </w:t>
      </w:r>
      <w:proofErr w:type="spellStart"/>
      <w:r>
        <w:rPr>
          <w:sz w:val="20"/>
          <w:szCs w:val="20"/>
          <w:lang w:val="es-MX"/>
        </w:rPr>
        <w:t>transfeminicidio</w:t>
      </w:r>
      <w:proofErr w:type="spellEnd"/>
      <w:r>
        <w:rPr>
          <w:sz w:val="20"/>
          <w:szCs w:val="20"/>
          <w:lang w:val="es-MX"/>
        </w:rPr>
        <w:t xml:space="preserve"> en las entidades federativas que aún no cuentan con el tipo penal. </w:t>
      </w:r>
    </w:p>
    <w:p w14:paraId="2B437FF1" w14:textId="4E49B3B6" w:rsidR="009443C5" w:rsidRDefault="00B84C96" w:rsidP="00BF6C88">
      <w:pPr>
        <w:pStyle w:val="BNumberedHeading"/>
        <w:spacing w:line="240" w:lineRule="auto"/>
        <w:ind w:left="0" w:firstLine="0"/>
        <w:rPr>
          <w:sz w:val="20"/>
          <w:szCs w:val="20"/>
          <w:lang w:val="es-MX"/>
        </w:rPr>
      </w:pPr>
      <w:bookmarkStart w:id="5" w:name="_Toc216958171"/>
      <w:r>
        <w:rPr>
          <w:lang w:val="es-MX"/>
        </w:rPr>
        <w:t xml:space="preserve">crisis de </w:t>
      </w:r>
      <w:r w:rsidR="000B4679" w:rsidRPr="004E5B7C">
        <w:rPr>
          <w:lang w:val="es-MX"/>
        </w:rPr>
        <w:t>Desapariciones</w:t>
      </w:r>
      <w:r>
        <w:rPr>
          <w:lang w:val="es-MX"/>
        </w:rPr>
        <w:t xml:space="preserve"> de personas</w:t>
      </w:r>
      <w:r w:rsidR="00FA0D8D">
        <w:rPr>
          <w:lang w:val="es-MX"/>
        </w:rPr>
        <w:t xml:space="preserve"> (art. 2, </w:t>
      </w:r>
      <w:r w:rsidR="00BA1E1D">
        <w:rPr>
          <w:lang w:val="es-MX"/>
        </w:rPr>
        <w:t xml:space="preserve">3, 6, 7, </w:t>
      </w:r>
      <w:r w:rsidR="00A33B11">
        <w:rPr>
          <w:lang w:val="es-MX"/>
        </w:rPr>
        <w:t>9, 12</w:t>
      </w:r>
      <w:r w:rsidR="00710D62">
        <w:rPr>
          <w:lang w:val="es-MX"/>
        </w:rPr>
        <w:t xml:space="preserve">, 17, </w:t>
      </w:r>
      <w:r w:rsidR="00DE4871">
        <w:rPr>
          <w:lang w:val="es-MX"/>
        </w:rPr>
        <w:t>19, 21</w:t>
      </w:r>
      <w:r w:rsidR="001A4BE2">
        <w:rPr>
          <w:lang w:val="es-MX"/>
        </w:rPr>
        <w:t xml:space="preserve"> Y </w:t>
      </w:r>
      <w:r w:rsidR="00184745">
        <w:rPr>
          <w:lang w:val="es-MX"/>
        </w:rPr>
        <w:t>26)</w:t>
      </w:r>
      <w:bookmarkEnd w:id="5"/>
    </w:p>
    <w:p w14:paraId="4E5C3C5C" w14:textId="4CE0BACA" w:rsidR="000B4679" w:rsidRPr="0083072E" w:rsidRDefault="00D240E6" w:rsidP="00C16FC6">
      <w:pPr>
        <w:pStyle w:val="BNumberedSubheading"/>
        <w:ind w:left="426" w:hanging="426"/>
        <w:rPr>
          <w:szCs w:val="32"/>
          <w:lang w:val="es-MX"/>
        </w:rPr>
      </w:pPr>
      <w:bookmarkStart w:id="6" w:name="_Toc216958172"/>
      <w:r w:rsidRPr="0083072E">
        <w:rPr>
          <w:szCs w:val="32"/>
          <w:lang w:val="es-MX"/>
        </w:rPr>
        <w:t>Situación de desapariciones en México</w:t>
      </w:r>
      <w:bookmarkEnd w:id="6"/>
    </w:p>
    <w:p w14:paraId="4F6B15A9" w14:textId="147D8D36" w:rsidR="004E5FA8" w:rsidRPr="00624FEC" w:rsidRDefault="0A684BE1" w:rsidP="00724D51">
      <w:pPr>
        <w:pStyle w:val="BBodyText"/>
        <w:rPr>
          <w:sz w:val="20"/>
          <w:szCs w:val="20"/>
          <w:lang w:eastAsia="en-GB"/>
        </w:rPr>
      </w:pPr>
      <w:r>
        <w:rPr>
          <w:sz w:val="20"/>
          <w:szCs w:val="20"/>
          <w:lang w:val="es-MX" w:eastAsia="en-GB"/>
        </w:rPr>
        <w:t xml:space="preserve">México se encuentra </w:t>
      </w:r>
      <w:r>
        <w:rPr>
          <w:lang w:val="es-MX"/>
        </w:rPr>
        <w:t>en una</w:t>
      </w:r>
      <w:r w:rsidRPr="00777C92">
        <w:t xml:space="preserve"> grave crisis de desapariciones y forense, caracterizada por más de 133,000 personas desaparecidas</w:t>
      </w:r>
      <w:r w:rsidR="4AD08D0C">
        <w:t>,</w:t>
      </w:r>
      <w:r w:rsidR="00F25C7E" w:rsidRPr="00777C92">
        <w:rPr>
          <w:vertAlign w:val="superscript"/>
        </w:rPr>
        <w:footnoteReference w:id="16"/>
      </w:r>
      <w:r w:rsidRPr="00777C92">
        <w:t xml:space="preserve"> más de 72,</w:t>
      </w:r>
      <w:r w:rsidR="6AE1DC10">
        <w:t>1</w:t>
      </w:r>
      <w:r w:rsidRPr="00777C92">
        <w:t>00 cuerpos sin identificar</w:t>
      </w:r>
      <w:r w:rsidR="004E5FA8" w:rsidRPr="00777C92">
        <w:rPr>
          <w:vertAlign w:val="superscript"/>
          <w:lang w:val="es-MX"/>
        </w:rPr>
        <w:footnoteReference w:id="17"/>
      </w:r>
      <w:r w:rsidR="4AD08D0C" w:rsidRPr="00777C92">
        <w:rPr>
          <w:lang w:val="es-MX"/>
        </w:rPr>
        <w:t xml:space="preserve"> y la localización de 5,696 fosas clandestinas en México.</w:t>
      </w:r>
      <w:r w:rsidR="004E5FA8" w:rsidRPr="00777C92">
        <w:rPr>
          <w:vertAlign w:val="superscript"/>
          <w:lang w:val="es-MX"/>
        </w:rPr>
        <w:footnoteReference w:id="18"/>
      </w:r>
      <w:r w:rsidRPr="00777C92">
        <w:t xml:space="preserve"> </w:t>
      </w:r>
      <w:r w:rsidR="7B9DDF1C" w:rsidRPr="11F832DF">
        <w:rPr>
          <w:szCs w:val="21"/>
        </w:rPr>
        <w:t xml:space="preserve">Al respecto, </w:t>
      </w:r>
      <w:r w:rsidR="7B9DDF1C" w:rsidRPr="11F832DF">
        <w:rPr>
          <w:szCs w:val="21"/>
          <w:lang w:eastAsia="en-GB"/>
        </w:rPr>
        <w:t>tanto el Comité</w:t>
      </w:r>
      <w:r w:rsidR="7D7F7602" w:rsidRPr="11F832DF">
        <w:rPr>
          <w:szCs w:val="21"/>
          <w:lang w:eastAsia="en-GB"/>
        </w:rPr>
        <w:t xml:space="preserve"> c</w:t>
      </w:r>
      <w:r w:rsidR="7D7F7602" w:rsidRPr="11F832DF">
        <w:rPr>
          <w:szCs w:val="21"/>
        </w:rPr>
        <w:t>ontra la Desaparición Forzada (CED)</w:t>
      </w:r>
      <w:r w:rsidR="7B9DDF1C" w:rsidRPr="11F832DF">
        <w:rPr>
          <w:szCs w:val="21"/>
          <w:lang w:eastAsia="en-GB"/>
        </w:rPr>
        <w:t xml:space="preserve"> como la CIDH han alertado que las desapariciones son generalizadas en México</w:t>
      </w:r>
      <w:r w:rsidR="7B9DDF1C">
        <w:rPr>
          <w:sz w:val="20"/>
          <w:szCs w:val="20"/>
          <w:lang w:eastAsia="en-GB"/>
        </w:rPr>
        <w:t>.</w:t>
      </w:r>
      <w:r w:rsidR="00B90855">
        <w:rPr>
          <w:rStyle w:val="FootnoteReference"/>
          <w:sz w:val="20"/>
          <w:szCs w:val="20"/>
          <w:lang w:eastAsia="en-GB"/>
        </w:rPr>
        <w:footnoteReference w:id="19"/>
      </w:r>
      <w:r w:rsidR="1E1E5EDE">
        <w:rPr>
          <w:sz w:val="20"/>
          <w:szCs w:val="20"/>
          <w:lang w:eastAsia="en-GB"/>
        </w:rPr>
        <w:t xml:space="preserve"> </w:t>
      </w:r>
      <w:r w:rsidR="1E1E5EDE" w:rsidRPr="009F7B84">
        <w:t>Incluso, el CED decidió activar el procedimiento</w:t>
      </w:r>
      <w:r w:rsidR="7B9DDF1C" w:rsidRPr="009F7B84">
        <w:t xml:space="preserve"> </w:t>
      </w:r>
      <w:r w:rsidR="1E1E5EDE" w:rsidRPr="009F7B84">
        <w:t xml:space="preserve">bajo el artículo 34 de la Convención </w:t>
      </w:r>
      <w:r w:rsidR="1E1E5EDE" w:rsidRPr="00777C92">
        <w:t>Internacional para la Protección de Todas las Personas contra las Desapariciones Forzadas (CPED, por sus siglas en inglés)</w:t>
      </w:r>
      <w:r w:rsidR="1E1E5EDE">
        <w:t xml:space="preserve"> debido a </w:t>
      </w:r>
      <w:r w:rsidR="1E5C72FD">
        <w:t>indicios bien fundados de que la desaparición se comete de forma generalizada o sistemática.</w:t>
      </w:r>
      <w:r w:rsidR="00724D51">
        <w:rPr>
          <w:rStyle w:val="FootnoteReference"/>
        </w:rPr>
        <w:footnoteReference w:id="20"/>
      </w:r>
      <w:r w:rsidR="1E5C72FD">
        <w:t xml:space="preserve"> </w:t>
      </w:r>
    </w:p>
    <w:p w14:paraId="462AC65B" w14:textId="549D7CBE" w:rsidR="006D25F2" w:rsidRPr="00777C92" w:rsidDel="009E3E06" w:rsidRDefault="006D25F2" w:rsidP="006D25F2">
      <w:pPr>
        <w:pStyle w:val="BBodyText"/>
        <w:rPr>
          <w:lang w:val="es-MX"/>
        </w:rPr>
      </w:pPr>
      <w:r w:rsidRPr="00777C92">
        <w:rPr>
          <w:lang w:val="es-MX"/>
        </w:rPr>
        <w:t xml:space="preserve">Amnistía Internacional observa con preocupación que, en respuesta a la resolución tomada por el Comité, el Estado mexicano ha mantenido una narrativa que minimiza la magnitud de la crisis. </w:t>
      </w:r>
      <w:r w:rsidRPr="00777C92">
        <w:rPr>
          <w:lang w:val="es-MX"/>
        </w:rPr>
        <w:lastRenderedPageBreak/>
        <w:t>Ejemplo de ello son las recientes declaraciones hechas por la Presidenta de México, quien negó categóricamente que en el país las desapariciones sean forzadas, asegurando que éstas únicamente están vinculadas a la violencia del crimen organizado.</w:t>
      </w:r>
      <w:r w:rsidRPr="00777C92">
        <w:rPr>
          <w:vertAlign w:val="superscript"/>
        </w:rPr>
        <w:footnoteReference w:id="21"/>
      </w:r>
      <w:r w:rsidRPr="00777C92">
        <w:rPr>
          <w:lang w:val="es-MX"/>
        </w:rPr>
        <w:t xml:space="preserve"> Además, resalta que durante la presentación del informe del primer año gobierno, la Presidenta no haya abordado los desafíos que enfrenta la actual administración en la materia, particularmente en lo relacionado con la crisis de desapariciones.</w:t>
      </w:r>
      <w:r w:rsidRPr="00777C92">
        <w:rPr>
          <w:vertAlign w:val="superscript"/>
          <w:lang w:val="en-US"/>
        </w:rPr>
        <w:footnoteReference w:id="22"/>
      </w:r>
      <w:r w:rsidRPr="00777C92">
        <w:rPr>
          <w:lang w:val="es-MX"/>
        </w:rPr>
        <w:t xml:space="preserve">  </w:t>
      </w:r>
    </w:p>
    <w:p w14:paraId="720874A3" w14:textId="74586C00" w:rsidR="006D25F2" w:rsidRDefault="2BB8D188" w:rsidP="006D25F2">
      <w:pPr>
        <w:pStyle w:val="BBodyText"/>
      </w:pPr>
      <w:r w:rsidRPr="00777C92">
        <w:t>En apoyo a esta narrativa, el Poder Legislativo, a través de una equivocada interpretación del artículo 34</w:t>
      </w:r>
      <w:r w:rsidR="70BA090E" w:rsidRPr="00777C92">
        <w:t xml:space="preserve"> de la </w:t>
      </w:r>
      <w:r w:rsidR="43BD929A">
        <w:t>CPED</w:t>
      </w:r>
      <w:r w:rsidRPr="00777C92">
        <w:t xml:space="preserve"> ha cuestionado a</w:t>
      </w:r>
      <w:r w:rsidR="3425F41B">
        <w:t>l</w:t>
      </w:r>
      <w:r w:rsidRPr="00777C92">
        <w:t xml:space="preserve"> </w:t>
      </w:r>
      <w:r w:rsidR="76BB6044">
        <w:t>CED</w:t>
      </w:r>
      <w:r w:rsidR="006D25F2" w:rsidRPr="00777C92">
        <w:rPr>
          <w:vertAlign w:val="superscript"/>
        </w:rPr>
        <w:footnoteReference w:id="23"/>
      </w:r>
      <w:r w:rsidRPr="00777C92">
        <w:t xml:space="preserve"> y </w:t>
      </w:r>
      <w:r w:rsidR="76BB6044">
        <w:t>a</w:t>
      </w:r>
      <w:r w:rsidRPr="00777C92">
        <w:t xml:space="preserve"> la Comisión Nacional de Derechos Humanos (CNDH), </w:t>
      </w:r>
      <w:r w:rsidR="509D76C8">
        <w:t xml:space="preserve">el </w:t>
      </w:r>
      <w:r w:rsidR="509D76C8" w:rsidRPr="008326F0">
        <w:t>Institu</w:t>
      </w:r>
      <w:r w:rsidR="5C0E9A2C">
        <w:t>to</w:t>
      </w:r>
      <w:r w:rsidR="509D76C8" w:rsidRPr="008326F0">
        <w:t xml:space="preserve"> Nacional de Derechos Humanos</w:t>
      </w:r>
      <w:r w:rsidR="5C0E9A2C">
        <w:t xml:space="preserve">, </w:t>
      </w:r>
      <w:r w:rsidRPr="00777C92">
        <w:t xml:space="preserve">sin haber realizado previamente un análisis minucioso y profundo, ha negado que el país atraviese una crisis de desapariciones forzadas o que éstas sean consecuencia de una política de Estado y ha cuestionado la decisión del </w:t>
      </w:r>
      <w:r w:rsidR="3069323F">
        <w:t xml:space="preserve">CED </w:t>
      </w:r>
      <w:r w:rsidRPr="00777C92">
        <w:t>de activar el procedimiento del artículo 34.</w:t>
      </w:r>
      <w:r w:rsidR="006D25F2" w:rsidRPr="00777C92">
        <w:rPr>
          <w:vertAlign w:val="superscript"/>
        </w:rPr>
        <w:footnoteReference w:id="24"/>
      </w:r>
      <w:r w:rsidRPr="00777C92">
        <w:t xml:space="preserve"> </w:t>
      </w:r>
    </w:p>
    <w:p w14:paraId="464A680F" w14:textId="6500CF31" w:rsidR="00793451" w:rsidRDefault="002246AF" w:rsidP="00793451">
      <w:pPr>
        <w:pStyle w:val="BBodyText"/>
      </w:pPr>
      <w:r>
        <w:t xml:space="preserve">Al respecto, Amnistía Internacional </w:t>
      </w:r>
      <w:r w:rsidR="003354DC">
        <w:t xml:space="preserve">considera que la narrativa que consiste en afirmar que las desapariciones son llevadas a cabo </w:t>
      </w:r>
      <w:r w:rsidR="003C274C">
        <w:t>únicamente</w:t>
      </w:r>
      <w:r w:rsidR="003354DC">
        <w:t xml:space="preserve"> por parte del crimen organizado</w:t>
      </w:r>
      <w:r w:rsidR="00E42043">
        <w:t xml:space="preserve"> contiene una simplificación </w:t>
      </w:r>
      <w:r w:rsidR="00533F12" w:rsidRPr="00777C92">
        <w:t>del fenómeno de desapariciones en el país que ignora que en muchos de estos casos el crimen organizado opera con la autorización, apoyo o aquiescencia de las autoridades.</w:t>
      </w:r>
      <w:r w:rsidR="00533F12" w:rsidRPr="00777C92">
        <w:rPr>
          <w:vertAlign w:val="superscript"/>
        </w:rPr>
        <w:footnoteReference w:id="25"/>
      </w:r>
      <w:r w:rsidR="00533F12" w:rsidRPr="00777C92">
        <w:t xml:space="preserve"> Adicionalmente, también existen casos en donde son </w:t>
      </w:r>
      <w:r w:rsidR="00B874AF">
        <w:t>actores estatales</w:t>
      </w:r>
      <w:r w:rsidR="00533F12" w:rsidRPr="00777C92">
        <w:t xml:space="preserve"> directamente quienes cometen las desapariciones forzadas.</w:t>
      </w:r>
      <w:r w:rsidR="00533F12" w:rsidRPr="00777C92">
        <w:rPr>
          <w:vertAlign w:val="superscript"/>
        </w:rPr>
        <w:footnoteReference w:id="26"/>
      </w:r>
    </w:p>
    <w:p w14:paraId="791443D5" w14:textId="2F86D587" w:rsidR="00793451" w:rsidRDefault="00793451" w:rsidP="00793451">
      <w:pPr>
        <w:pStyle w:val="BBodyText"/>
        <w:rPr>
          <w:lang w:val="es-MX"/>
        </w:rPr>
      </w:pPr>
      <w:r>
        <w:t xml:space="preserve">Ejemplo de lo anterior es lo ocurrido en el Racho Izaguirre, hallado en Teuchitlán, Jalisco, en donde el crimen organizado reclutaba a jóvenes </w:t>
      </w:r>
      <w:r w:rsidRPr="00777C92">
        <w:rPr>
          <w:lang w:val="es-MX"/>
        </w:rPr>
        <w:t>en contra de su voluntad y en situación de desaparición forzada a través de engaños, como falsas ofertas de empleo.</w:t>
      </w:r>
      <w:r w:rsidRPr="00777C92">
        <w:rPr>
          <w:vertAlign w:val="superscript"/>
          <w:lang w:val="en-US"/>
        </w:rPr>
        <w:footnoteReference w:id="27"/>
      </w:r>
      <w:r w:rsidRPr="00777C92">
        <w:rPr>
          <w:lang w:val="es-MX"/>
        </w:rPr>
        <w:t xml:space="preserve"> Dentro de las personas implicadas en los crímenes cometidos en el Rancho Izaguirre, que ya fueron detenidas, se encuentran tres expolicías. Uno de ellos tuvo el cargo de jefe de la Policía municipal de Tala, Jalisco.</w:t>
      </w:r>
      <w:r w:rsidRPr="00777C92">
        <w:rPr>
          <w:vertAlign w:val="superscript"/>
          <w:lang w:val="en-US"/>
        </w:rPr>
        <w:footnoteReference w:id="28"/>
      </w:r>
      <w:r w:rsidRPr="00777C92">
        <w:rPr>
          <w:lang w:val="es-MX"/>
        </w:rPr>
        <w:t xml:space="preserve"> En este caso, las familias buscadoras denunciaron el cúmulo de graves omisiones de la Fiscalía local, que hacen sospechar de una posible colusión con el crimen organizado, dada la falta de voluntad para investigar los hechos.</w:t>
      </w:r>
      <w:r w:rsidRPr="00777C92">
        <w:rPr>
          <w:vertAlign w:val="superscript"/>
          <w:lang w:val="en-US"/>
        </w:rPr>
        <w:footnoteReference w:id="29"/>
      </w:r>
    </w:p>
    <w:p w14:paraId="63FFD9B7" w14:textId="0235A027" w:rsidR="00BD75AB" w:rsidRPr="00777C92" w:rsidRDefault="001A4F3E" w:rsidP="00C5209B">
      <w:pPr>
        <w:pStyle w:val="BBodyText"/>
      </w:pPr>
      <w:r w:rsidRPr="00777C92">
        <w:rPr>
          <w:lang w:val="es-MX"/>
        </w:rPr>
        <w:t xml:space="preserve">Finalmente, </w:t>
      </w:r>
      <w:r w:rsidR="00515EF9">
        <w:rPr>
          <w:lang w:val="es-MX"/>
        </w:rPr>
        <w:t xml:space="preserve">resulta preocupante que la mayoría de </w:t>
      </w:r>
      <w:r w:rsidRPr="00777C92">
        <w:rPr>
          <w:lang w:val="es-MX"/>
        </w:rPr>
        <w:t xml:space="preserve">las desapariciones en México quedan impunes, con una falta de investigación sobre los casos e, incluso, la obstrucción a la justicia en algunos de ellos. </w:t>
      </w:r>
      <w:r w:rsidRPr="00777C92">
        <w:t>La impunidad es uno de los principales desafíos en materia de desaparición, ya que es casi absoluta considerando el bajo número de sentencias condenatorias por este delito. Según datos de Impunidad Cero, de 2019 a 2022 la impunidad acumulada para el delito de desaparición fue de 99.6% a nivel nacional.</w:t>
      </w:r>
      <w:r w:rsidRPr="00777C92">
        <w:rPr>
          <w:vertAlign w:val="superscript"/>
        </w:rPr>
        <w:footnoteReference w:id="30"/>
      </w:r>
      <w:r w:rsidRPr="00777C92">
        <w:t xml:space="preserve"> </w:t>
      </w:r>
      <w:r w:rsidR="00C5209B">
        <w:t xml:space="preserve">Esto se refuerza con los datos del CED que indicó que al 26 de noviembre </w:t>
      </w:r>
      <w:r w:rsidR="00C5209B">
        <w:lastRenderedPageBreak/>
        <w:t>de 2021</w:t>
      </w:r>
      <w:r w:rsidR="001B73CE">
        <w:t xml:space="preserve"> </w:t>
      </w:r>
      <w:r w:rsidR="00BD75AB" w:rsidRPr="00777C92">
        <w:t>únicamente entre el 2% y el 6% de los casos de desaparición de personas habían sido judicializados y solo se habían emitido 36 sentencias por desaparición de personas a nivel nacional.</w:t>
      </w:r>
      <w:r w:rsidR="00BD75AB" w:rsidRPr="00777C92">
        <w:rPr>
          <w:vertAlign w:val="superscript"/>
        </w:rPr>
        <w:footnoteReference w:id="31"/>
      </w:r>
      <w:r w:rsidR="00BD75AB" w:rsidRPr="00777C92">
        <w:t xml:space="preserve"> </w:t>
      </w:r>
    </w:p>
    <w:p w14:paraId="72E731BB" w14:textId="5F3F2F9F" w:rsidR="001A4F3E" w:rsidRPr="008C01D5" w:rsidRDefault="00BD75AB" w:rsidP="00696368">
      <w:pPr>
        <w:pStyle w:val="BBodyText"/>
      </w:pPr>
      <w:r w:rsidRPr="00777C92">
        <w:t>Amnistía Internacional coincide con investigaciones recientes que señalan que la impunidad en México no es azarosa, involuntaria o por falta de capacidades institucionales, sino que es resultado de la decisión de autoridades encargadas de investigar los delitos.</w:t>
      </w:r>
      <w:r w:rsidRPr="00777C92">
        <w:rPr>
          <w:vertAlign w:val="superscript"/>
        </w:rPr>
        <w:footnoteReference w:id="32"/>
      </w:r>
      <w:r w:rsidRPr="00777C92">
        <w:t xml:space="preserve"> Esta </w:t>
      </w:r>
      <w:r w:rsidRPr="4566A9E2">
        <w:rPr>
          <w:i/>
          <w:iCs/>
        </w:rPr>
        <w:t>impunidad activa</w:t>
      </w:r>
      <w:r w:rsidRPr="00777C92">
        <w:t xml:space="preserve"> se da a través de mecanismos o actos conscientes como la alteración de la escena de los hechos y la siembra de evidencia falsa; la negativa a recibir denuncias; la intimidación y amenazas a víctimas, familiares y testigos; la presentación de cargos contra las víctimas; la reticencia de las autoridades civiles a investigar a elementos de las fuerzas armadas; la reticencia de las autoridades a investigar casos de </w:t>
      </w:r>
      <w:r w:rsidR="007F424A">
        <w:t>involucramiento del crimen organizado en instituciones estatales</w:t>
      </w:r>
      <w:r w:rsidRPr="00777C92">
        <w:t xml:space="preserve"> y el intento de desacreditar o manchar la reputación de las víctimas y a las organizaciones que les acompañan.</w:t>
      </w:r>
      <w:r w:rsidRPr="00777C92">
        <w:rPr>
          <w:vertAlign w:val="superscript"/>
        </w:rPr>
        <w:footnoteReference w:id="33"/>
      </w:r>
    </w:p>
    <w:p w14:paraId="66DE78FB" w14:textId="16455D8F" w:rsidR="007C22A8" w:rsidRPr="0083072E" w:rsidRDefault="0083072E" w:rsidP="004A0C99">
      <w:pPr>
        <w:pStyle w:val="BNumberedSubheading"/>
        <w:ind w:left="426" w:hanging="426"/>
        <w:rPr>
          <w:szCs w:val="32"/>
          <w:lang w:val="es-MX"/>
        </w:rPr>
      </w:pPr>
      <w:r>
        <w:rPr>
          <w:szCs w:val="32"/>
          <w:lang w:val="es-MX"/>
        </w:rPr>
        <w:t xml:space="preserve"> </w:t>
      </w:r>
      <w:bookmarkStart w:id="7" w:name="_Toc216958173"/>
      <w:r w:rsidR="008C01D5" w:rsidRPr="0083072E">
        <w:rPr>
          <w:szCs w:val="32"/>
          <w:lang w:val="es-MX"/>
        </w:rPr>
        <w:t>Situación de mujeres buscadoras en México</w:t>
      </w:r>
      <w:bookmarkEnd w:id="7"/>
    </w:p>
    <w:p w14:paraId="7FA8B524" w14:textId="08E3F325" w:rsidR="009276E8" w:rsidRDefault="43DF50F5" w:rsidP="009276E8">
      <w:pPr>
        <w:pStyle w:val="BBodyText"/>
      </w:pPr>
      <w:r>
        <w:t xml:space="preserve">Ante el panorama de desapariciones en México, son </w:t>
      </w:r>
      <w:r w:rsidR="794BE656">
        <w:t>las mujeres</w:t>
      </w:r>
      <w:r>
        <w:t xml:space="preserve"> quienes</w:t>
      </w:r>
      <w:r w:rsidR="794BE656">
        <w:t xml:space="preserve"> han liderado y protagonizado mayoritariamente la búsqueda de sus seres queridos y la exigencia por la verdad, justicia y reparación. La búsqueda, ya sea de cuenta propia o en el marco de los esfuerzos estatales, es una actividad de alto riesgo en donde las mujeres ejercen sus labores de búsqueda y de defensa de derechos humanos en un ambiente hostil de discriminación estructural por su género, que se entrecruza con otras opresiones vinculadas a su </w:t>
      </w:r>
      <w:proofErr w:type="spellStart"/>
      <w:r w:rsidR="794BE656">
        <w:t>racialización</w:t>
      </w:r>
      <w:proofErr w:type="spellEnd"/>
      <w:r w:rsidR="794BE656">
        <w:t xml:space="preserve">, su etnia, su idioma, su nacionalidad, su lugar de residencia en zonas rurales o periféricas, su orientación sexual, su identidad de género, su empobrecimiento, entre otros. </w:t>
      </w:r>
    </w:p>
    <w:p w14:paraId="5DFB069B" w14:textId="30CD0153" w:rsidR="009276E8" w:rsidRDefault="4DED8481" w:rsidP="0026631B">
      <w:pPr>
        <w:pStyle w:val="BBodyText"/>
      </w:pPr>
      <w:r w:rsidRPr="0A711010">
        <w:rPr>
          <w:sz w:val="20"/>
          <w:szCs w:val="20"/>
          <w:lang w:val="es-MX"/>
        </w:rPr>
        <w:t xml:space="preserve">En julio de 2025, Amnistía Internacional publicó el informe </w:t>
      </w:r>
      <w:r w:rsidRPr="1DF2239D">
        <w:rPr>
          <w:i/>
          <w:iCs/>
          <w:sz w:val="20"/>
          <w:szCs w:val="20"/>
          <w:lang w:val="es-MX"/>
        </w:rPr>
        <w:t>Desaparecer otra vez</w:t>
      </w:r>
      <w:r w:rsidRPr="0A711010">
        <w:rPr>
          <w:sz w:val="20"/>
          <w:szCs w:val="20"/>
          <w:lang w:val="es-MX"/>
        </w:rPr>
        <w:t>, que da cuenta de las violencias y afectaciones que enfrentan las mujeres buscadoras e</w:t>
      </w:r>
      <w:r w:rsidRPr="009A27AF">
        <w:rPr>
          <w:sz w:val="20"/>
          <w:szCs w:val="20"/>
          <w:lang w:val="es-MX"/>
        </w:rPr>
        <w:t>n México</w:t>
      </w:r>
      <w:r w:rsidR="331ADF7C" w:rsidRPr="009A27AF">
        <w:rPr>
          <w:sz w:val="20"/>
          <w:szCs w:val="20"/>
          <w:lang w:val="es-MX"/>
        </w:rPr>
        <w:t>.</w:t>
      </w:r>
      <w:r w:rsidR="00696520" w:rsidRPr="009A27AF">
        <w:rPr>
          <w:rStyle w:val="FootnoteReference"/>
          <w:sz w:val="20"/>
          <w:szCs w:val="20"/>
          <w:lang w:val="es-MX"/>
        </w:rPr>
        <w:footnoteReference w:id="34"/>
      </w:r>
      <w:r w:rsidRPr="009A27AF">
        <w:rPr>
          <w:sz w:val="20"/>
          <w:szCs w:val="20"/>
          <w:lang w:val="es-MX"/>
        </w:rPr>
        <w:t xml:space="preserve"> Entre marzo y diciembre de 2024, la organización entrevistó a </w:t>
      </w:r>
      <w:r w:rsidRPr="1DF2239D">
        <w:rPr>
          <w:b/>
          <w:sz w:val="20"/>
          <w:szCs w:val="20"/>
          <w:lang w:val="es-MX"/>
        </w:rPr>
        <w:t>661 mujeres buscadoras</w:t>
      </w:r>
      <w:r w:rsidRPr="009A27AF">
        <w:rPr>
          <w:sz w:val="20"/>
          <w:szCs w:val="20"/>
          <w:lang w:val="es-MX"/>
        </w:rPr>
        <w:t xml:space="preserve"> de El Salvador, Honduras, Guatemala y México (en su mayoría provenientes de 30 entidades federativas mexicanas) que realizan su labor de forma independiente o que forman parte de </w:t>
      </w:r>
      <w:r w:rsidRPr="1DF2239D">
        <w:rPr>
          <w:b/>
          <w:sz w:val="20"/>
          <w:szCs w:val="20"/>
          <w:lang w:val="es-MX"/>
        </w:rPr>
        <w:t>134 colectivos (de los 234 colectivos a lo largo del país reportados</w:t>
      </w:r>
      <w:r w:rsidRPr="009A27AF">
        <w:rPr>
          <w:sz w:val="20"/>
          <w:szCs w:val="20"/>
          <w:vertAlign w:val="superscript"/>
          <w:lang w:val="es-MX"/>
        </w:rPr>
        <w:t>10</w:t>
      </w:r>
      <w:r w:rsidRPr="1DF2239D">
        <w:rPr>
          <w:b/>
          <w:sz w:val="20"/>
          <w:szCs w:val="20"/>
          <w:lang w:val="es-MX"/>
        </w:rPr>
        <w:t>)</w:t>
      </w:r>
      <w:r w:rsidRPr="009A27AF">
        <w:rPr>
          <w:sz w:val="20"/>
          <w:szCs w:val="20"/>
          <w:lang w:val="es-MX"/>
        </w:rPr>
        <w:t>. Además, realizó siete grupos de enfoque entre mayo y noviembre de 2024.</w:t>
      </w:r>
      <w:r w:rsidR="009A27AF" w:rsidRPr="009A27AF">
        <w:rPr>
          <w:rStyle w:val="FootnoteReference"/>
          <w:sz w:val="20"/>
          <w:szCs w:val="20"/>
          <w:lang w:val="es-MX"/>
        </w:rPr>
        <w:footnoteReference w:id="35"/>
      </w:r>
      <w:r w:rsidRPr="0A711010">
        <w:rPr>
          <w:sz w:val="20"/>
          <w:szCs w:val="20"/>
          <w:vertAlign w:val="superscript"/>
          <w:lang w:val="es-MX"/>
        </w:rPr>
        <w:t xml:space="preserve"> </w:t>
      </w:r>
      <w:r w:rsidR="1B923C96">
        <w:t>Dentro de las</w:t>
      </w:r>
      <w:r w:rsidR="6606829D">
        <w:t xml:space="preserve"> principales afectaciones</w:t>
      </w:r>
      <w:r w:rsidR="1B923C96">
        <w:t xml:space="preserve"> identificadas por </w:t>
      </w:r>
      <w:r w:rsidR="794BE656">
        <w:t>Amnistía Internacional</w:t>
      </w:r>
      <w:r w:rsidR="1B923C96">
        <w:t>, resaltan las siguientes:</w:t>
      </w:r>
    </w:p>
    <w:p w14:paraId="023955A2" w14:textId="1AB0EB8E" w:rsidR="009276E8" w:rsidRPr="00856A8F" w:rsidRDefault="4521A1D1" w:rsidP="360147DC">
      <w:pPr>
        <w:pStyle w:val="BBodyText"/>
        <w:rPr>
          <w:rFonts w:ascii="Amnesty Trade Gothic Cn" w:eastAsiaTheme="minorEastAsia" w:hAnsi="Amnesty Trade Gothic Cn"/>
          <w:b/>
          <w:caps/>
          <w:color w:val="000000" w:themeColor="text1"/>
          <w:sz w:val="28"/>
          <w:szCs w:val="28"/>
          <w:lang w:val="es-MX"/>
        </w:rPr>
      </w:pPr>
      <w:r w:rsidRPr="360147DC">
        <w:rPr>
          <w:rFonts w:ascii="Amnesty Trade Gothic Cn" w:eastAsiaTheme="minorEastAsia" w:hAnsi="Amnesty Trade Gothic Cn"/>
          <w:b/>
          <w:caps/>
          <w:color w:val="000000" w:themeColor="text1"/>
          <w:sz w:val="28"/>
          <w:szCs w:val="28"/>
          <w:lang w:val="es-MX"/>
        </w:rPr>
        <w:t xml:space="preserve">4.2.3 </w:t>
      </w:r>
      <w:r w:rsidR="009276E8" w:rsidRPr="360147DC">
        <w:rPr>
          <w:rFonts w:ascii="Amnesty Trade Gothic Cn" w:eastAsiaTheme="minorEastAsia" w:hAnsi="Amnesty Trade Gothic Cn"/>
          <w:b/>
          <w:caps/>
          <w:color w:val="000000" w:themeColor="text1"/>
          <w:sz w:val="28"/>
          <w:szCs w:val="28"/>
          <w:lang w:val="es-MX"/>
        </w:rPr>
        <w:t>Violencia física: Asesinatos, amenazas, ataques, desplazamiento forzado y violencia sexual</w:t>
      </w:r>
    </w:p>
    <w:p w14:paraId="593E56C4" w14:textId="77777777" w:rsidR="009276E8" w:rsidRPr="004A0C99" w:rsidRDefault="009276E8" w:rsidP="009276E8">
      <w:pPr>
        <w:pStyle w:val="BBodyText"/>
        <w:rPr>
          <w:sz w:val="20"/>
          <w:szCs w:val="20"/>
        </w:rPr>
      </w:pPr>
      <w:r w:rsidRPr="004A0C99">
        <w:rPr>
          <w:sz w:val="20"/>
          <w:szCs w:val="20"/>
        </w:rPr>
        <w:t>De febrero de 2011 a mayo de 2025, se contabilizan al menos 30 asesinatos de familiares y allegados de personas desaparecidas, de los cuales 16 se cometieron en contra de mujeres.</w:t>
      </w:r>
      <w:r w:rsidRPr="003B2AA7">
        <w:rPr>
          <w:rStyle w:val="FootnoteReference"/>
          <w:sz w:val="20"/>
          <w:szCs w:val="20"/>
          <w:lang w:eastAsia="en-GB"/>
        </w:rPr>
        <w:footnoteReference w:id="36"/>
      </w:r>
      <w:r w:rsidRPr="004A0C99">
        <w:rPr>
          <w:sz w:val="20"/>
          <w:szCs w:val="20"/>
        </w:rPr>
        <w:t xml:space="preserve"> Adicionalmente, se han documentado amenazas, seguimiento, vigilancia, ataques, secuestros, tortura, violencia sexual y extorsiones debido a las labores de búsqueda. A esto se le suma lo peligroso que resulta buscar en terreno, en donde se han encontrado con personas del crimen organizado y han estado en medio de ataques y balaceras. </w:t>
      </w:r>
    </w:p>
    <w:p w14:paraId="03963E9F" w14:textId="77777777" w:rsidR="009276E8" w:rsidRPr="004A0C99" w:rsidRDefault="009276E8" w:rsidP="009276E8">
      <w:pPr>
        <w:pStyle w:val="BBodyText"/>
        <w:rPr>
          <w:sz w:val="20"/>
          <w:szCs w:val="20"/>
        </w:rPr>
      </w:pPr>
      <w:r w:rsidRPr="004A0C99">
        <w:rPr>
          <w:sz w:val="20"/>
          <w:szCs w:val="20"/>
        </w:rPr>
        <w:t xml:space="preserve">Algunas buscadoras se ven forzadas a huir de su hogar o lugar de residencia habitual debido a estas amenazas, lo que les causa diversos efectos nocivos, como perder su trabajo remunerativo y tener </w:t>
      </w:r>
      <w:r w:rsidRPr="004A0C99">
        <w:rPr>
          <w:sz w:val="20"/>
          <w:szCs w:val="20"/>
        </w:rPr>
        <w:lastRenderedPageBreak/>
        <w:t xml:space="preserve">dificultades para encontrar uno nuevo, así como complicaciones para acceder a servicios de salud o educación. </w:t>
      </w:r>
    </w:p>
    <w:p w14:paraId="43CCC211" w14:textId="38589BE1" w:rsidR="009276E8" w:rsidRPr="00ED0698" w:rsidRDefault="52C828B9" w:rsidP="009276E8">
      <w:pPr>
        <w:pStyle w:val="AISubHeading"/>
        <w:rPr>
          <w:lang w:val="es-MX"/>
        </w:rPr>
      </w:pPr>
      <w:r w:rsidRPr="15495191">
        <w:rPr>
          <w:lang w:val="es-MX"/>
        </w:rPr>
        <w:t xml:space="preserve">4.2.4 </w:t>
      </w:r>
      <w:r w:rsidR="009276E8" w:rsidRPr="00ED0698">
        <w:rPr>
          <w:lang w:val="es-MX"/>
        </w:rPr>
        <w:t>Discriminación</w:t>
      </w:r>
    </w:p>
    <w:p w14:paraId="213DCE09" w14:textId="3166B378" w:rsidR="009276E8" w:rsidRDefault="009276E8" w:rsidP="009276E8">
      <w:pPr>
        <w:pStyle w:val="BBodyText"/>
      </w:pPr>
      <w:r>
        <w:t xml:space="preserve">Amnistía Internacional documentó que las buscadoras se enfrentan a una discriminación interseccional, incluyendo: i) por razones de género, que se traduce en que no son escuchadas ni tomadas en serio por ser mujeres, suelen recibir comentarios relativos a que no pueden realizar ciertas tareas y reciben un trato diferente basado en estereotipos de género; </w:t>
      </w:r>
      <w:proofErr w:type="spellStart"/>
      <w:r>
        <w:t>ii</w:t>
      </w:r>
      <w:proofErr w:type="spellEnd"/>
      <w:r>
        <w:t xml:space="preserve">) por situación económica, ya que las autoridades actúan más rápidamente cuando se trata de personas con mayores recursos económicos; </w:t>
      </w:r>
      <w:proofErr w:type="spellStart"/>
      <w:r>
        <w:t>iii</w:t>
      </w:r>
      <w:proofErr w:type="spellEnd"/>
      <w:r>
        <w:t xml:space="preserve">) discriminación racial contra de personas de piel morena y negra, que enfrentan mayores desafíos en el ejercicio de sus derechos y para acceder a servicios públicos; </w:t>
      </w:r>
      <w:proofErr w:type="spellStart"/>
      <w:r w:rsidR="09123467">
        <w:t>i</w:t>
      </w:r>
      <w:r w:rsidR="438FF6C8">
        <w:t>v</w:t>
      </w:r>
      <w:proofErr w:type="spellEnd"/>
      <w:r>
        <w:t xml:space="preserve">) discriminación estructural hacia pueblos indígenas, que no reciben atención de calidad, ni culturalmente adecuada ni pertinente, además de enfrentar barreras geográficas, económicas e idiomáticas. Por ejemplo, los servicios que brindan las autoridades únicamente los brindan en español, lo que implica que no puedan acceder a ellas y; v) por origen nacional o situación migratoria, que se traduce en dificultades para que buscadoras de personas migrantes puedan ejercer sus derechos, como la dificultad para obtener una tarjeta de visitante por razones humanitarias, misma que les permita realizar búsquedas en territorio mexicano. </w:t>
      </w:r>
    </w:p>
    <w:p w14:paraId="5B15EA29" w14:textId="0B61C205" w:rsidR="009276E8" w:rsidRPr="00856A8F" w:rsidRDefault="355222ED" w:rsidP="009276E8">
      <w:pPr>
        <w:pStyle w:val="BBodyText"/>
        <w:rPr>
          <w:rFonts w:ascii="Amnesty Trade Gothic Cn" w:eastAsiaTheme="minorEastAsia" w:hAnsi="Amnesty Trade Gothic Cn"/>
          <w:b/>
          <w:caps/>
          <w:color w:val="000000" w:themeColor="text1"/>
          <w:sz w:val="28"/>
          <w:szCs w:val="28"/>
          <w:lang w:val="es-MX"/>
        </w:rPr>
      </w:pPr>
      <w:r w:rsidRPr="15495191">
        <w:rPr>
          <w:rFonts w:ascii="Amnesty Trade Gothic Cn" w:eastAsiaTheme="minorEastAsia" w:hAnsi="Amnesty Trade Gothic Cn"/>
          <w:b/>
          <w:caps/>
          <w:color w:val="000000" w:themeColor="text1"/>
          <w:sz w:val="28"/>
          <w:szCs w:val="28"/>
          <w:lang w:val="es-MX"/>
        </w:rPr>
        <w:t xml:space="preserve">4.2.5 </w:t>
      </w:r>
      <w:r w:rsidR="009276E8" w:rsidRPr="15495191">
        <w:rPr>
          <w:rFonts w:ascii="Amnesty Trade Gothic Cn" w:eastAsiaTheme="minorEastAsia" w:hAnsi="Amnesty Trade Gothic Cn"/>
          <w:b/>
          <w:caps/>
          <w:color w:val="000000" w:themeColor="text1"/>
          <w:sz w:val="28"/>
          <w:szCs w:val="28"/>
          <w:lang w:val="es-MX"/>
        </w:rPr>
        <w:t>Estigmatización y revictimización</w:t>
      </w:r>
    </w:p>
    <w:p w14:paraId="72C51E41" w14:textId="7B4FB640" w:rsidR="009276E8" w:rsidRPr="00F83E71" w:rsidRDefault="794BE656" w:rsidP="1DF2239D">
      <w:pPr>
        <w:pStyle w:val="RTBodyText"/>
        <w:rPr>
          <w:rFonts w:ascii="Amnesty Trade Gothic Light" w:eastAsia="Times New Roman" w:hAnsi="Amnesty Trade Gothic Light"/>
          <w:color w:val="auto"/>
          <w:sz w:val="21"/>
          <w:szCs w:val="21"/>
        </w:rPr>
      </w:pPr>
      <w:r w:rsidRPr="55294823">
        <w:rPr>
          <w:rFonts w:ascii="Amnesty Trade Gothic Light" w:eastAsia="Times New Roman" w:hAnsi="Amnesty Trade Gothic Light"/>
          <w:color w:val="auto"/>
          <w:sz w:val="21"/>
          <w:szCs w:val="21"/>
        </w:rPr>
        <w:t>Las autoridades hacen comentarios basados en estereotipos raciales y de género cuando la persona desaparecida es mujer, como que “se fue con el novio”, “que hay que esperar más para ver si se trata de una verdadera emergencia”. Adicionalmente, la estigmatización va hacia las mujeres que inician las denuncias, al referirles que “no cuidaron bien” a sus familiares desaparecidos o que ellas “deberían saber” en qué andaban metidos sus hijos e hijas. Este tipo de comentarios asumen que las labores de cuidado corresponden exclusiva o principalmente a las mujeres.</w:t>
      </w:r>
      <w:r w:rsidR="009276E8" w:rsidRPr="55294823">
        <w:rPr>
          <w:rFonts w:ascii="Amnesty Trade Gothic Light" w:eastAsia="Times New Roman" w:hAnsi="Amnesty Trade Gothic Light"/>
          <w:color w:val="auto"/>
          <w:vertAlign w:val="superscript"/>
        </w:rPr>
        <w:footnoteReference w:id="37"/>
      </w:r>
      <w:r w:rsidRPr="55294823">
        <w:rPr>
          <w:rFonts w:ascii="Amnesty Trade Gothic Light" w:eastAsia="Times New Roman" w:hAnsi="Amnesty Trade Gothic Light"/>
          <w:color w:val="auto"/>
          <w:sz w:val="21"/>
          <w:szCs w:val="21"/>
        </w:rPr>
        <w:t xml:space="preserve"> Las autoridades también revictimizan a las buscadoras, pidiéndoles en repetidas ocasiones y diferentes momentos que relaten el evento de desaparición. Finalmente, la estigmatización puede ser realizada por la propia familia y la sociedad en general, sin que haya campañas de información y educación por parte del Estado que prevengan esta situación.     </w:t>
      </w:r>
    </w:p>
    <w:p w14:paraId="0F268B05" w14:textId="2BDC9B6B" w:rsidR="009276E8" w:rsidRPr="00856A8F" w:rsidRDefault="5F0B9664" w:rsidP="009276E8">
      <w:pPr>
        <w:pStyle w:val="BBodyText"/>
        <w:rPr>
          <w:rFonts w:ascii="Amnesty Trade Gothic Cn" w:eastAsiaTheme="minorEastAsia" w:hAnsi="Amnesty Trade Gothic Cn"/>
          <w:b/>
          <w:caps/>
          <w:color w:val="000000" w:themeColor="text1"/>
          <w:sz w:val="28"/>
          <w:szCs w:val="28"/>
          <w:lang w:val="es-MX"/>
        </w:rPr>
      </w:pPr>
      <w:r w:rsidRPr="15495191">
        <w:rPr>
          <w:rFonts w:ascii="Amnesty Trade Gothic Cn" w:eastAsiaTheme="minorEastAsia" w:hAnsi="Amnesty Trade Gothic Cn"/>
          <w:b/>
          <w:caps/>
          <w:color w:val="000000" w:themeColor="text1"/>
          <w:sz w:val="28"/>
          <w:szCs w:val="28"/>
          <w:lang w:val="es-MX"/>
        </w:rPr>
        <w:t xml:space="preserve">4.2.6 </w:t>
      </w:r>
      <w:r w:rsidR="009276E8" w:rsidRPr="15495191">
        <w:rPr>
          <w:rFonts w:ascii="Amnesty Trade Gothic Cn" w:eastAsiaTheme="minorEastAsia" w:hAnsi="Amnesty Trade Gothic Cn"/>
          <w:b/>
          <w:caps/>
          <w:color w:val="000000" w:themeColor="text1"/>
          <w:sz w:val="28"/>
          <w:szCs w:val="28"/>
          <w:lang w:val="es-MX"/>
        </w:rPr>
        <w:t>Criminalización</w:t>
      </w:r>
    </w:p>
    <w:p w14:paraId="54AFE567" w14:textId="77777777" w:rsidR="009276E8" w:rsidRPr="00F83E71" w:rsidRDefault="009276E8" w:rsidP="009276E8">
      <w:pPr>
        <w:pStyle w:val="RTBodyText"/>
        <w:rPr>
          <w:rFonts w:ascii="Amnesty Trade Gothic Light" w:eastAsia="Times New Roman" w:hAnsi="Amnesty Trade Gothic Light"/>
          <w:bCs/>
          <w:color w:val="auto"/>
          <w:sz w:val="21"/>
        </w:rPr>
      </w:pPr>
      <w:r w:rsidRPr="00F83E71">
        <w:rPr>
          <w:rFonts w:ascii="Amnesty Trade Gothic Light" w:eastAsia="Times New Roman" w:hAnsi="Amnesty Trade Gothic Light"/>
          <w:bCs/>
          <w:color w:val="auto"/>
          <w:sz w:val="21"/>
        </w:rPr>
        <w:t>El Movimiento por nuestros desaparecidos en México ha documentado casos de criminalización en contra de buscadoras al ser acusadas como probables responsables dentro de las carpetas de investigación relativas a la desaparición de su familiar, o bien al ser acusadas falsamente por delitos como portar armas y vender drogas. Esta situación les impide solicitar acciones de búsqueda y ser reconocidas como víctimas, lo que tiene un impacto directo en sus labores de búsqueda.</w:t>
      </w:r>
      <w:r w:rsidRPr="00F83E71">
        <w:rPr>
          <w:rFonts w:ascii="Amnesty Trade Gothic Light" w:eastAsia="Times New Roman" w:hAnsi="Amnesty Trade Gothic Light"/>
          <w:bCs/>
          <w:color w:val="auto"/>
          <w:vertAlign w:val="superscript"/>
        </w:rPr>
        <w:footnoteReference w:id="38"/>
      </w:r>
      <w:r w:rsidRPr="00F83E71">
        <w:rPr>
          <w:rFonts w:ascii="Amnesty Trade Gothic Light" w:eastAsia="Times New Roman" w:hAnsi="Amnesty Trade Gothic Light"/>
          <w:bCs/>
          <w:color w:val="auto"/>
          <w:sz w:val="21"/>
          <w:vertAlign w:val="superscript"/>
        </w:rPr>
        <w:t xml:space="preserve"> </w:t>
      </w:r>
      <w:r w:rsidRPr="00F83E71">
        <w:rPr>
          <w:rFonts w:ascii="Amnesty Trade Gothic Light" w:eastAsia="Times New Roman" w:hAnsi="Amnesty Trade Gothic Light"/>
          <w:bCs/>
          <w:color w:val="auto"/>
          <w:sz w:val="21"/>
        </w:rPr>
        <w:t>Asimismo, las buscadoras han reportado casos de restricciones indebidas y de criminalización al ejercer su derecho a la libertad de expresión y de reunión pacífica,</w:t>
      </w:r>
      <w:r w:rsidRPr="00F83E71">
        <w:rPr>
          <w:rFonts w:ascii="Amnesty Trade Gothic Light" w:eastAsia="Times New Roman" w:hAnsi="Amnesty Trade Gothic Light"/>
          <w:bCs/>
          <w:color w:val="auto"/>
          <w:vertAlign w:val="superscript"/>
        </w:rPr>
        <w:footnoteReference w:id="39"/>
      </w:r>
      <w:r w:rsidRPr="00F83E71">
        <w:rPr>
          <w:rFonts w:ascii="Amnesty Trade Gothic Light" w:eastAsia="Times New Roman" w:hAnsi="Amnesty Trade Gothic Light"/>
          <w:bCs/>
          <w:color w:val="auto"/>
          <w:sz w:val="21"/>
        </w:rPr>
        <w:t xml:space="preserve"> que es una de sus principales formas de exigencia a las autoridades, durante eventos importantes para ellas. Además, las buscadoras han reportado detenciones e inicios de procesos penales en su contra,</w:t>
      </w:r>
      <w:r w:rsidRPr="00F83E71">
        <w:rPr>
          <w:rFonts w:ascii="Amnesty Trade Gothic Light" w:eastAsia="Times New Roman" w:hAnsi="Amnesty Trade Gothic Light"/>
          <w:bCs/>
          <w:color w:val="auto"/>
          <w:vertAlign w:val="superscript"/>
        </w:rPr>
        <w:footnoteReference w:id="40"/>
      </w:r>
      <w:r w:rsidRPr="00F83E71">
        <w:rPr>
          <w:rFonts w:ascii="Amnesty Trade Gothic Light" w:eastAsia="Times New Roman" w:hAnsi="Amnesty Trade Gothic Light"/>
          <w:bCs/>
          <w:color w:val="auto"/>
          <w:sz w:val="21"/>
          <w:vertAlign w:val="superscript"/>
        </w:rPr>
        <w:t xml:space="preserve"> </w:t>
      </w:r>
      <w:r w:rsidRPr="00F83E71">
        <w:rPr>
          <w:rFonts w:ascii="Amnesty Trade Gothic Light" w:eastAsia="Times New Roman" w:hAnsi="Amnesty Trade Gothic Light"/>
          <w:bCs/>
          <w:color w:val="auto"/>
          <w:sz w:val="21"/>
        </w:rPr>
        <w:t>así como casos en los que las autoridades han utilizado la amenaza de criminalización para intimidar, incluyendo amenazas de detenciones.</w:t>
      </w:r>
      <w:r w:rsidRPr="00F83E71">
        <w:rPr>
          <w:rFonts w:ascii="Amnesty Trade Gothic Light" w:eastAsia="Times New Roman" w:hAnsi="Amnesty Trade Gothic Light"/>
          <w:bCs/>
          <w:color w:val="auto"/>
          <w:vertAlign w:val="superscript"/>
        </w:rPr>
        <w:footnoteReference w:id="41"/>
      </w:r>
      <w:r w:rsidRPr="00F83E71">
        <w:rPr>
          <w:rFonts w:ascii="Amnesty Trade Gothic Light" w:eastAsia="Times New Roman" w:hAnsi="Amnesty Trade Gothic Light"/>
          <w:bCs/>
          <w:color w:val="auto"/>
          <w:sz w:val="21"/>
          <w:vertAlign w:val="superscript"/>
        </w:rPr>
        <w:t xml:space="preserve">  </w:t>
      </w:r>
    </w:p>
    <w:p w14:paraId="49ACD3BD" w14:textId="7FF322C3" w:rsidR="008C323B" w:rsidRPr="00FB68BE" w:rsidRDefault="1D914B33" w:rsidP="008C323B">
      <w:pPr>
        <w:pStyle w:val="BBodyText"/>
        <w:rPr>
          <w:rFonts w:ascii="Amnesty Trade Gothic Cn" w:eastAsiaTheme="minorEastAsia" w:hAnsi="Amnesty Trade Gothic Cn"/>
          <w:b/>
          <w:caps/>
          <w:color w:val="000000" w:themeColor="text1"/>
          <w:sz w:val="28"/>
          <w:szCs w:val="28"/>
          <w:lang w:val="es-MX"/>
        </w:rPr>
      </w:pPr>
      <w:r w:rsidRPr="15495191">
        <w:rPr>
          <w:rFonts w:ascii="Amnesty Trade Gothic Cn" w:eastAsiaTheme="minorEastAsia" w:hAnsi="Amnesty Trade Gothic Cn"/>
          <w:b/>
          <w:caps/>
          <w:color w:val="000000" w:themeColor="text1"/>
          <w:sz w:val="28"/>
          <w:szCs w:val="28"/>
          <w:lang w:val="es-MX"/>
        </w:rPr>
        <w:t xml:space="preserve">4.2.7 </w:t>
      </w:r>
      <w:r w:rsidR="008C323B" w:rsidRPr="15495191">
        <w:rPr>
          <w:rFonts w:ascii="Amnesty Trade Gothic Cn" w:eastAsiaTheme="minorEastAsia" w:hAnsi="Amnesty Trade Gothic Cn"/>
          <w:b/>
          <w:caps/>
          <w:color w:val="000000" w:themeColor="text1"/>
          <w:sz w:val="28"/>
          <w:szCs w:val="28"/>
          <w:lang w:val="es-MX"/>
        </w:rPr>
        <w:t>Impunidad</w:t>
      </w:r>
    </w:p>
    <w:p w14:paraId="0643DF1E" w14:textId="7D287872" w:rsidR="008C323B" w:rsidRPr="00740541" w:rsidRDefault="008C323B" w:rsidP="008C323B">
      <w:pPr>
        <w:pStyle w:val="RTBodyText"/>
        <w:rPr>
          <w:rFonts w:ascii="Amnesty Trade Gothic Light" w:eastAsia="Times New Roman" w:hAnsi="Amnesty Trade Gothic Light"/>
          <w:bCs/>
          <w:color w:val="auto"/>
          <w:sz w:val="21"/>
        </w:rPr>
      </w:pPr>
      <w:r w:rsidRPr="00740541">
        <w:rPr>
          <w:rFonts w:ascii="Amnesty Trade Gothic Light" w:eastAsia="Times New Roman" w:hAnsi="Amnesty Trade Gothic Light"/>
          <w:bCs/>
          <w:color w:val="auto"/>
          <w:sz w:val="21"/>
        </w:rPr>
        <w:t xml:space="preserve">Mujeres buscadoras han expresado que, si ellas no empujan sus casos, estos quedan cerrados y archivados. </w:t>
      </w:r>
      <w:r w:rsidR="007E57F8">
        <w:rPr>
          <w:rFonts w:ascii="Amnesty Trade Gothic Light" w:eastAsia="Times New Roman" w:hAnsi="Amnesty Trade Gothic Light"/>
          <w:bCs/>
          <w:color w:val="auto"/>
          <w:sz w:val="21"/>
        </w:rPr>
        <w:t>Ellas</w:t>
      </w:r>
      <w:r w:rsidRPr="00740541">
        <w:rPr>
          <w:rFonts w:ascii="Amnesty Trade Gothic Light" w:eastAsia="Times New Roman" w:hAnsi="Amnesty Trade Gothic Light"/>
          <w:bCs/>
          <w:color w:val="auto"/>
          <w:sz w:val="21"/>
        </w:rPr>
        <w:t xml:space="preserve"> la viven como una violencia doble; por un lado, la impunidad en los casos de </w:t>
      </w:r>
      <w:r w:rsidRPr="00740541">
        <w:rPr>
          <w:rFonts w:ascii="Amnesty Trade Gothic Light" w:eastAsia="Times New Roman" w:hAnsi="Amnesty Trade Gothic Light"/>
          <w:bCs/>
          <w:color w:val="auto"/>
          <w:sz w:val="21"/>
        </w:rPr>
        <w:lastRenderedPageBreak/>
        <w:t>desaparición es, por sí misma, una violencia que causa o empeora diversos aspectos de la vida de las buscadoras, como la salud física y mental. Por otro lado, la impunidad imperante ante las propias violaciones a derechos humanos que viven las mujeres buscadoras</w:t>
      </w:r>
      <w:r w:rsidR="007E57F8">
        <w:rPr>
          <w:rFonts w:ascii="Amnesty Trade Gothic Light" w:eastAsia="Times New Roman" w:hAnsi="Amnesty Trade Gothic Light"/>
          <w:bCs/>
          <w:color w:val="auto"/>
          <w:sz w:val="21"/>
        </w:rPr>
        <w:t xml:space="preserve"> </w:t>
      </w:r>
      <w:r w:rsidRPr="00740541">
        <w:rPr>
          <w:rFonts w:ascii="Amnesty Trade Gothic Light" w:eastAsia="Times New Roman" w:hAnsi="Amnesty Trade Gothic Light"/>
          <w:bCs/>
          <w:color w:val="auto"/>
          <w:sz w:val="21"/>
        </w:rPr>
        <w:t>es también una violencia a la que se enfrentan constantemente y que perpetúa la discriminación estructural</w:t>
      </w:r>
      <w:r w:rsidR="00476BB7">
        <w:rPr>
          <w:rFonts w:ascii="Amnesty Trade Gothic Light" w:eastAsia="Times New Roman" w:hAnsi="Amnesty Trade Gothic Light"/>
          <w:bCs/>
          <w:color w:val="auto"/>
          <w:sz w:val="21"/>
        </w:rPr>
        <w:t xml:space="preserve"> a la que se</w:t>
      </w:r>
      <w:r w:rsidRPr="00740541">
        <w:rPr>
          <w:rFonts w:ascii="Amnesty Trade Gothic Light" w:eastAsia="Times New Roman" w:hAnsi="Amnesty Trade Gothic Light"/>
          <w:bCs/>
          <w:color w:val="auto"/>
          <w:sz w:val="21"/>
        </w:rPr>
        <w:t xml:space="preserve"> enfrentan.</w:t>
      </w:r>
      <w:r w:rsidRPr="00740541">
        <w:rPr>
          <w:rFonts w:ascii="Amnesty Trade Gothic Light" w:eastAsia="Times New Roman" w:hAnsi="Amnesty Trade Gothic Light"/>
          <w:bCs/>
          <w:color w:val="auto"/>
          <w:vertAlign w:val="superscript"/>
        </w:rPr>
        <w:footnoteReference w:id="42"/>
      </w:r>
      <w:r w:rsidRPr="00740541">
        <w:rPr>
          <w:rFonts w:ascii="Amnesty Trade Gothic Light" w:eastAsia="Times New Roman" w:hAnsi="Amnesty Trade Gothic Light"/>
          <w:bCs/>
          <w:color w:val="auto"/>
          <w:sz w:val="21"/>
        </w:rPr>
        <w:t xml:space="preserve"> </w:t>
      </w:r>
    </w:p>
    <w:p w14:paraId="74D33320" w14:textId="48E858EE" w:rsidR="008C323B" w:rsidRPr="005468CB" w:rsidRDefault="0177FE6D" w:rsidP="008C323B">
      <w:pPr>
        <w:pStyle w:val="RTBodyText"/>
        <w:rPr>
          <w:rFonts w:ascii="Amnesty Trade Gothic Cn" w:hAnsi="Amnesty Trade Gothic Cn"/>
          <w:b/>
          <w:caps/>
          <w:sz w:val="28"/>
          <w:szCs w:val="28"/>
          <w:lang w:val="es-MX"/>
        </w:rPr>
      </w:pPr>
      <w:r w:rsidRPr="15495191">
        <w:rPr>
          <w:rFonts w:ascii="Amnesty Trade Gothic Cn" w:hAnsi="Amnesty Trade Gothic Cn"/>
          <w:b/>
          <w:bCs/>
          <w:caps/>
          <w:sz w:val="28"/>
          <w:szCs w:val="28"/>
          <w:lang w:val="es-MX"/>
        </w:rPr>
        <w:t xml:space="preserve">4.2.8 </w:t>
      </w:r>
      <w:r w:rsidR="008C323B" w:rsidRPr="15495191">
        <w:rPr>
          <w:rFonts w:ascii="Amnesty Trade Gothic Cn" w:hAnsi="Amnesty Trade Gothic Cn"/>
          <w:b/>
          <w:caps/>
          <w:sz w:val="28"/>
          <w:szCs w:val="28"/>
          <w:lang w:val="es-MX"/>
        </w:rPr>
        <w:t>Violencia institucional o estructural</w:t>
      </w:r>
    </w:p>
    <w:p w14:paraId="655D396D" w14:textId="77777777" w:rsidR="008C323B" w:rsidRPr="00476BB7" w:rsidRDefault="008C323B" w:rsidP="008C323B">
      <w:pPr>
        <w:pStyle w:val="RTBodyText"/>
        <w:rPr>
          <w:rFonts w:ascii="Amnesty Trade Gothic Light" w:eastAsia="Times New Roman" w:hAnsi="Amnesty Trade Gothic Light"/>
          <w:bCs/>
          <w:color w:val="auto"/>
          <w:sz w:val="21"/>
        </w:rPr>
      </w:pPr>
      <w:r w:rsidRPr="00476BB7">
        <w:rPr>
          <w:rFonts w:ascii="Amnesty Trade Gothic Light" w:eastAsia="Times New Roman" w:hAnsi="Amnesty Trade Gothic Light"/>
          <w:bCs/>
          <w:color w:val="auto"/>
          <w:sz w:val="21"/>
        </w:rPr>
        <w:t>Las buscadoras pocas veces denuncian o se acercan ante las autoridades para reportar los riesgos o problemas que enfrentan. Lo anterior se debe a múltiples razones, como la falta de confianza en las autoridades, a la cooptación del crimen organizado de servidores públicos, al desconocimiento de derechos y de las funciones de las autoridades y a estereotipos discriminatorios y revictimización que enfrentan al intentar denunciar. Dentro de las principales preocupaciones sobre este tipo de violencia destacan:</w:t>
      </w:r>
    </w:p>
    <w:p w14:paraId="4470EC87" w14:textId="77777777" w:rsidR="008C323B" w:rsidRPr="00162FAA" w:rsidRDefault="008C323B" w:rsidP="008C323B">
      <w:pPr>
        <w:pStyle w:val="RTBodyText"/>
        <w:numPr>
          <w:ilvl w:val="0"/>
          <w:numId w:val="37"/>
        </w:numPr>
        <w:rPr>
          <w:b/>
          <w:bCs/>
          <w:sz w:val="21"/>
          <w:szCs w:val="21"/>
        </w:rPr>
      </w:pPr>
      <w:r w:rsidRPr="00162FAA">
        <w:rPr>
          <w:b/>
          <w:bCs/>
          <w:sz w:val="21"/>
          <w:szCs w:val="21"/>
          <w:lang w:val="es-MX" w:eastAsia="en-GB"/>
        </w:rPr>
        <w:t xml:space="preserve">Dificultades para ser recibir protección como defensoras de derechos humanos en el </w:t>
      </w:r>
      <w:r w:rsidRPr="00D36FAD">
        <w:rPr>
          <w:b/>
          <w:bCs/>
          <w:sz w:val="21"/>
          <w:szCs w:val="21"/>
        </w:rPr>
        <w:t>Mecanismo de Protección para Personas Defensoras de Derechos Humanos y Periodistas</w:t>
      </w:r>
      <w:r w:rsidRPr="00162FAA">
        <w:rPr>
          <w:b/>
          <w:bCs/>
          <w:sz w:val="21"/>
          <w:szCs w:val="21"/>
        </w:rPr>
        <w:t xml:space="preserve"> y los mecanismos estatales de protección</w:t>
      </w:r>
      <w:r>
        <w:rPr>
          <w:b/>
          <w:bCs/>
          <w:sz w:val="21"/>
          <w:szCs w:val="21"/>
        </w:rPr>
        <w:t xml:space="preserve"> (mecanismos de protección)</w:t>
      </w:r>
    </w:p>
    <w:p w14:paraId="3B2EE065" w14:textId="77777777" w:rsidR="008C323B" w:rsidRPr="00E3733C" w:rsidRDefault="008C323B" w:rsidP="008C323B">
      <w:pPr>
        <w:pStyle w:val="RTBodyText"/>
        <w:rPr>
          <w:rFonts w:ascii="Amnesty Trade Gothic Light" w:eastAsia="Times New Roman" w:hAnsi="Amnesty Trade Gothic Light"/>
          <w:bCs/>
          <w:color w:val="auto"/>
          <w:sz w:val="21"/>
        </w:rPr>
      </w:pPr>
      <w:r w:rsidRPr="00E3733C">
        <w:rPr>
          <w:rFonts w:ascii="Amnesty Trade Gothic Light" w:eastAsia="Times New Roman" w:hAnsi="Amnesty Trade Gothic Light"/>
          <w:bCs/>
          <w:color w:val="auto"/>
          <w:sz w:val="21"/>
        </w:rPr>
        <w:t xml:space="preserve">Si bien algunas buscadoras han sido incorporadas al mecanismo, algunas han denunciado que sus labores no han sido reconocidas como de defensa de derechos humanos y que, por lo tanto, no han recibido medidas de protección. Adicionalmente, se han identificado: i) la falta de un enfoque de prevención; </w:t>
      </w:r>
      <w:proofErr w:type="spellStart"/>
      <w:r w:rsidRPr="00E3733C">
        <w:rPr>
          <w:rFonts w:ascii="Amnesty Trade Gothic Light" w:eastAsia="Times New Roman" w:hAnsi="Amnesty Trade Gothic Light"/>
          <w:bCs/>
          <w:color w:val="auto"/>
          <w:sz w:val="21"/>
        </w:rPr>
        <w:t>ii</w:t>
      </w:r>
      <w:proofErr w:type="spellEnd"/>
      <w:r w:rsidRPr="00E3733C">
        <w:rPr>
          <w:rFonts w:ascii="Amnesty Trade Gothic Light" w:eastAsia="Times New Roman" w:hAnsi="Amnesty Trade Gothic Light"/>
          <w:bCs/>
          <w:color w:val="auto"/>
          <w:sz w:val="21"/>
        </w:rPr>
        <w:t xml:space="preserve">) la falta de una visión integral con perspectiva de género, interseccional y de infancias; </w:t>
      </w:r>
      <w:proofErr w:type="spellStart"/>
      <w:r w:rsidRPr="00E3733C">
        <w:rPr>
          <w:rFonts w:ascii="Amnesty Trade Gothic Light" w:eastAsia="Times New Roman" w:hAnsi="Amnesty Trade Gothic Light"/>
          <w:bCs/>
          <w:color w:val="auto"/>
          <w:sz w:val="21"/>
        </w:rPr>
        <w:t>iii</w:t>
      </w:r>
      <w:proofErr w:type="spellEnd"/>
      <w:r w:rsidRPr="00E3733C">
        <w:rPr>
          <w:rFonts w:ascii="Amnesty Trade Gothic Light" w:eastAsia="Times New Roman" w:hAnsi="Amnesty Trade Gothic Light"/>
          <w:bCs/>
          <w:color w:val="auto"/>
          <w:sz w:val="21"/>
        </w:rPr>
        <w:t xml:space="preserve">) la falta de efectividad de las medidas y el seguimiento de los casos; </w:t>
      </w:r>
      <w:proofErr w:type="spellStart"/>
      <w:r w:rsidRPr="00E3733C">
        <w:rPr>
          <w:rFonts w:ascii="Amnesty Trade Gothic Light" w:eastAsia="Times New Roman" w:hAnsi="Amnesty Trade Gothic Light"/>
          <w:bCs/>
          <w:color w:val="auto"/>
          <w:sz w:val="21"/>
        </w:rPr>
        <w:t>iv</w:t>
      </w:r>
      <w:proofErr w:type="spellEnd"/>
      <w:r w:rsidRPr="00E3733C">
        <w:rPr>
          <w:rFonts w:ascii="Amnesty Trade Gothic Light" w:eastAsia="Times New Roman" w:hAnsi="Amnesty Trade Gothic Light"/>
          <w:bCs/>
          <w:color w:val="auto"/>
          <w:sz w:val="21"/>
        </w:rPr>
        <w:t xml:space="preserve">) falta de coordinación con otras autoridades e insuficiencia de recursos y; v) falta de empatía de servidores públicos. </w:t>
      </w:r>
    </w:p>
    <w:p w14:paraId="10634502" w14:textId="77777777" w:rsidR="008C323B" w:rsidRPr="00162FAA" w:rsidRDefault="008C323B" w:rsidP="008C323B">
      <w:pPr>
        <w:pStyle w:val="RTBodyText"/>
        <w:numPr>
          <w:ilvl w:val="0"/>
          <w:numId w:val="37"/>
        </w:numPr>
        <w:rPr>
          <w:b/>
          <w:bCs/>
          <w:sz w:val="21"/>
          <w:szCs w:val="21"/>
          <w:lang w:val="es-MX" w:eastAsia="en-GB"/>
        </w:rPr>
      </w:pPr>
      <w:r w:rsidRPr="00162FAA">
        <w:rPr>
          <w:b/>
          <w:bCs/>
          <w:sz w:val="21"/>
          <w:szCs w:val="21"/>
          <w:lang w:val="es-MX" w:eastAsia="en-GB"/>
        </w:rPr>
        <w:t xml:space="preserve">Dificultades para recibir apoyos de las </w:t>
      </w:r>
      <w:r>
        <w:rPr>
          <w:b/>
          <w:bCs/>
          <w:sz w:val="21"/>
          <w:szCs w:val="21"/>
          <w:lang w:val="es-MX" w:eastAsia="en-GB"/>
        </w:rPr>
        <w:t>Comisión Ejecutiva de Atención a Víctimas y comisiones locales de atención a víctimas</w:t>
      </w:r>
    </w:p>
    <w:p w14:paraId="4B5B07B0" w14:textId="4FCE4AC9" w:rsidR="008C323B" w:rsidRDefault="008C323B" w:rsidP="008C323B">
      <w:pPr>
        <w:spacing w:after="160" w:line="278" w:lineRule="auto"/>
        <w:rPr>
          <w:sz w:val="21"/>
          <w:szCs w:val="21"/>
        </w:rPr>
      </w:pPr>
      <w:r>
        <w:rPr>
          <w:sz w:val="21"/>
          <w:szCs w:val="21"/>
        </w:rPr>
        <w:t xml:space="preserve">A pesar de la existencia de comisiones de víctimas, buscadoras han tenido dificultades para: i) ser reconocidas como víctimas; </w:t>
      </w:r>
      <w:proofErr w:type="spellStart"/>
      <w:r>
        <w:rPr>
          <w:sz w:val="21"/>
          <w:szCs w:val="21"/>
        </w:rPr>
        <w:t>ii</w:t>
      </w:r>
      <w:proofErr w:type="spellEnd"/>
      <w:r>
        <w:rPr>
          <w:sz w:val="21"/>
          <w:szCs w:val="21"/>
        </w:rPr>
        <w:t xml:space="preserve">) probar el nexo causal entre el hecho </w:t>
      </w:r>
      <w:proofErr w:type="spellStart"/>
      <w:r>
        <w:rPr>
          <w:sz w:val="21"/>
          <w:szCs w:val="21"/>
        </w:rPr>
        <w:t>victimizante</w:t>
      </w:r>
      <w:proofErr w:type="spellEnd"/>
      <w:r>
        <w:rPr>
          <w:sz w:val="21"/>
          <w:szCs w:val="21"/>
        </w:rPr>
        <w:t xml:space="preserve"> y la afectación a la salud o la seguridad, tal como lo exige la Ley General de Víctimas;</w:t>
      </w:r>
      <w:r>
        <w:rPr>
          <w:rStyle w:val="FootnoteReference"/>
          <w:sz w:val="21"/>
          <w:szCs w:val="21"/>
        </w:rPr>
        <w:footnoteReference w:id="43"/>
      </w:r>
      <w:r>
        <w:rPr>
          <w:sz w:val="21"/>
          <w:szCs w:val="21"/>
        </w:rPr>
        <w:t xml:space="preserve"> apoyos demorados, insuficientes y culturalmente inapropiados, por ejemplo, sesiones psicológicas </w:t>
      </w:r>
      <w:r w:rsidR="00816938">
        <w:rPr>
          <w:sz w:val="21"/>
          <w:szCs w:val="21"/>
        </w:rPr>
        <w:t>insuficientes</w:t>
      </w:r>
      <w:r>
        <w:rPr>
          <w:sz w:val="21"/>
          <w:szCs w:val="21"/>
        </w:rPr>
        <w:t xml:space="preserve">, falta de traductores o intérpretes para mujeres indígenas y migrantes; falta de seguimiento puntual en las asesorías jurídicas; </w:t>
      </w:r>
      <w:proofErr w:type="spellStart"/>
      <w:r>
        <w:rPr>
          <w:sz w:val="21"/>
          <w:szCs w:val="21"/>
        </w:rPr>
        <w:t>iii</w:t>
      </w:r>
      <w:proofErr w:type="spellEnd"/>
      <w:r>
        <w:rPr>
          <w:sz w:val="21"/>
          <w:szCs w:val="21"/>
        </w:rPr>
        <w:t xml:space="preserve">) falta de sensibilidad y empatía de servidores públicos; </w:t>
      </w:r>
      <w:proofErr w:type="spellStart"/>
      <w:r>
        <w:rPr>
          <w:sz w:val="21"/>
          <w:szCs w:val="21"/>
        </w:rPr>
        <w:t>iv</w:t>
      </w:r>
      <w:proofErr w:type="spellEnd"/>
      <w:r>
        <w:rPr>
          <w:sz w:val="21"/>
          <w:szCs w:val="21"/>
        </w:rPr>
        <w:t>) falta de una reparación integral del daño en casi todos los casos.</w:t>
      </w:r>
      <w:r>
        <w:rPr>
          <w:rStyle w:val="FootnoteReference"/>
          <w:lang w:eastAsia="en-GB"/>
        </w:rPr>
        <w:footnoteReference w:id="44"/>
      </w:r>
      <w:r>
        <w:rPr>
          <w:sz w:val="21"/>
          <w:szCs w:val="21"/>
        </w:rPr>
        <w:t xml:space="preserve"> </w:t>
      </w:r>
    </w:p>
    <w:p w14:paraId="7E42B9FC" w14:textId="77777777" w:rsidR="008C323B" w:rsidRPr="00162FAA" w:rsidRDefault="008C323B" w:rsidP="008C323B">
      <w:pPr>
        <w:pStyle w:val="ListParagraph"/>
        <w:numPr>
          <w:ilvl w:val="0"/>
          <w:numId w:val="37"/>
        </w:numPr>
        <w:spacing w:after="160" w:line="278" w:lineRule="auto"/>
        <w:contextualSpacing/>
        <w:rPr>
          <w:b/>
          <w:bCs/>
          <w:sz w:val="21"/>
          <w:szCs w:val="21"/>
          <w:lang w:val="es-MX"/>
        </w:rPr>
      </w:pPr>
      <w:r w:rsidRPr="00162FAA">
        <w:rPr>
          <w:b/>
          <w:bCs/>
          <w:sz w:val="21"/>
          <w:szCs w:val="21"/>
          <w:lang w:val="es-MX"/>
        </w:rPr>
        <w:t>Falta de un enfoque de género, interseccional y de infancias en las medidas adoptadas por las autoridades</w:t>
      </w:r>
    </w:p>
    <w:p w14:paraId="60E5EA96" w14:textId="77777777" w:rsidR="008C323B" w:rsidRPr="00325A42" w:rsidRDefault="008C323B" w:rsidP="008C323B">
      <w:pPr>
        <w:pStyle w:val="RTBodyText"/>
        <w:rPr>
          <w:rFonts w:ascii="Amnesty Trade Gothic Light" w:eastAsiaTheme="minorHAnsi" w:hAnsi="Amnesty Trade Gothic Light"/>
          <w:sz w:val="21"/>
          <w:szCs w:val="21"/>
        </w:rPr>
      </w:pPr>
      <w:r>
        <w:rPr>
          <w:rFonts w:ascii="Amnesty Trade Gothic Light" w:eastAsiaTheme="minorHAnsi" w:hAnsi="Amnesty Trade Gothic Light"/>
          <w:sz w:val="21"/>
          <w:szCs w:val="21"/>
        </w:rPr>
        <w:t xml:space="preserve">Una de las carencias identificadas por Amnistía Internacional cuando las autoridades brindan servicios a buscadoras es la falta de un enfoque de género, interseccional y de infancias. Así, no se suele tomar en cuenta si la buscadora tiene a su cargo funciones de cuidado o de proveeduría económica, o bien otras características, como su identidad indígena o situación económica que exacerba los riesgos de violaciones a derechos humanos que enfrentan. </w:t>
      </w:r>
    </w:p>
    <w:p w14:paraId="6F656803" w14:textId="77777777" w:rsidR="008C323B" w:rsidRPr="00162FAA" w:rsidRDefault="008C323B" w:rsidP="008C323B">
      <w:pPr>
        <w:spacing w:after="160" w:line="278" w:lineRule="auto"/>
        <w:rPr>
          <w:sz w:val="21"/>
          <w:szCs w:val="21"/>
          <w:lang w:val="es-MX"/>
        </w:rPr>
      </w:pPr>
      <w:r>
        <w:rPr>
          <w:sz w:val="21"/>
          <w:szCs w:val="21"/>
          <w:lang w:val="es-MX"/>
        </w:rPr>
        <w:t xml:space="preserve">Amnistía Internacional recomienda al Estado mexicano: </w:t>
      </w:r>
    </w:p>
    <w:p w14:paraId="2C682617" w14:textId="303B1D44" w:rsidR="00F769EE" w:rsidRPr="00894173" w:rsidRDefault="008C323B" w:rsidP="00894173">
      <w:pPr>
        <w:pStyle w:val="BBodyText"/>
        <w:numPr>
          <w:ilvl w:val="0"/>
          <w:numId w:val="36"/>
        </w:numPr>
        <w:rPr>
          <w:szCs w:val="21"/>
        </w:rPr>
      </w:pPr>
      <w:r w:rsidRPr="00162FAA">
        <w:rPr>
          <w:szCs w:val="21"/>
        </w:rPr>
        <w:t>Reconocer la</w:t>
      </w:r>
      <w:r w:rsidR="00DF0A4A">
        <w:rPr>
          <w:szCs w:val="21"/>
        </w:rPr>
        <w:t>s</w:t>
      </w:r>
      <w:r w:rsidRPr="00162FAA">
        <w:rPr>
          <w:szCs w:val="21"/>
        </w:rPr>
        <w:t xml:space="preserve"> grave</w:t>
      </w:r>
      <w:r w:rsidR="00DF0A4A">
        <w:rPr>
          <w:szCs w:val="21"/>
        </w:rPr>
        <w:t>s</w:t>
      </w:r>
      <w:r w:rsidRPr="00162FAA">
        <w:rPr>
          <w:szCs w:val="21"/>
        </w:rPr>
        <w:t xml:space="preserve"> crisis de desapariciones forzadas</w:t>
      </w:r>
      <w:r w:rsidR="00DF0A4A">
        <w:rPr>
          <w:szCs w:val="21"/>
        </w:rPr>
        <w:t>,</w:t>
      </w:r>
      <w:r w:rsidRPr="00162FAA">
        <w:rPr>
          <w:szCs w:val="21"/>
        </w:rPr>
        <w:t xml:space="preserve"> desapariciones cometidas por particulares </w:t>
      </w:r>
      <w:r w:rsidR="00DF0A4A">
        <w:rPr>
          <w:szCs w:val="21"/>
        </w:rPr>
        <w:t xml:space="preserve">y forense </w:t>
      </w:r>
      <w:r w:rsidRPr="00162FAA">
        <w:rPr>
          <w:szCs w:val="21"/>
        </w:rPr>
        <w:t>en el país</w:t>
      </w:r>
      <w:r w:rsidR="00DF0A4A">
        <w:rPr>
          <w:szCs w:val="21"/>
        </w:rPr>
        <w:t xml:space="preserve"> como temas prioritarios </w:t>
      </w:r>
      <w:r w:rsidR="004D5072">
        <w:rPr>
          <w:szCs w:val="21"/>
        </w:rPr>
        <w:t xml:space="preserve">y de emergencia nacional, por lo que deben implementarse todas las medidas al alcance del Estado mexicano, incluyendo las presupuestales, conducentes a encontrar a las personas desaparecidas y recuperar e identificar los cuerpos, así como el esclarecimiento de los casos. </w:t>
      </w:r>
      <w:r w:rsidR="00714823">
        <w:rPr>
          <w:szCs w:val="21"/>
        </w:rPr>
        <w:t xml:space="preserve">Estas medidas deben </w:t>
      </w:r>
      <w:r w:rsidR="00714823">
        <w:rPr>
          <w:szCs w:val="21"/>
        </w:rPr>
        <w:lastRenderedPageBreak/>
        <w:t xml:space="preserve">traducirse en resultados </w:t>
      </w:r>
      <w:r w:rsidR="00894173">
        <w:rPr>
          <w:szCs w:val="21"/>
        </w:rPr>
        <w:t>contundentes</w:t>
      </w:r>
      <w:r w:rsidR="00714823">
        <w:rPr>
          <w:szCs w:val="21"/>
        </w:rPr>
        <w:t xml:space="preserve"> y medibles</w:t>
      </w:r>
      <w:r w:rsidR="00894173">
        <w:rPr>
          <w:szCs w:val="21"/>
        </w:rPr>
        <w:t xml:space="preserve">, que supongan la reducción real de las desapariciones y el aumento del número de cuerpos identificados. </w:t>
      </w:r>
    </w:p>
    <w:p w14:paraId="20542E08" w14:textId="052DA2D3" w:rsidR="008C323B" w:rsidRPr="00162FAA" w:rsidRDefault="008C323B" w:rsidP="008C323B">
      <w:pPr>
        <w:pStyle w:val="BBodyText"/>
        <w:numPr>
          <w:ilvl w:val="0"/>
          <w:numId w:val="36"/>
        </w:numPr>
        <w:rPr>
          <w:szCs w:val="21"/>
        </w:rPr>
      </w:pPr>
      <w:r w:rsidRPr="00162FAA">
        <w:rPr>
          <w:szCs w:val="21"/>
        </w:rPr>
        <w:t xml:space="preserve"> </w:t>
      </w:r>
      <w:r w:rsidR="00407C45" w:rsidRPr="00777C92">
        <w:t>Reconocer el papel fundamental que han tenido las familias de personas desaparecidas</w:t>
      </w:r>
      <w:r w:rsidR="00407C45">
        <w:t xml:space="preserve"> como defensoras de derechos humanos</w:t>
      </w:r>
      <w:r w:rsidR="00407C45" w:rsidRPr="00777C92">
        <w:t xml:space="preserve"> para buscar a sus seres queridos ante las omisiones del Estado. Asimismo, se deben garantizar condiciones de búsqueda digna, incluyendo el acceso a la información, su participación en la toma de decisiones y la protección ante los riesgos que enfrentan</w:t>
      </w:r>
      <w:r w:rsidR="00A25EC9">
        <w:t>.</w:t>
      </w:r>
    </w:p>
    <w:p w14:paraId="5773BC7A" w14:textId="66C3F7A2" w:rsidR="00CC5B41" w:rsidRPr="00930410" w:rsidRDefault="00CC5B41" w:rsidP="008C323B">
      <w:pPr>
        <w:pStyle w:val="BBodyText"/>
        <w:numPr>
          <w:ilvl w:val="0"/>
          <w:numId w:val="36"/>
        </w:numPr>
        <w:rPr>
          <w:szCs w:val="21"/>
        </w:rPr>
      </w:pPr>
      <w:r>
        <w:rPr>
          <w:szCs w:val="21"/>
        </w:rPr>
        <w:t xml:space="preserve">Adoptar medidas concretas para erradicar la impunidad </w:t>
      </w:r>
      <w:r w:rsidR="00591F6A" w:rsidRPr="00777C92">
        <w:t>lo que exige, de manera ineludible, fortalecer la independencia y el profesionalismo del sistema de procuración de justicia</w:t>
      </w:r>
      <w:r w:rsidR="00591F6A">
        <w:t xml:space="preserve">; </w:t>
      </w:r>
      <w:r w:rsidR="00930410">
        <w:t xml:space="preserve">garantizar la integridad, probidad e independencia del personal que dirige tanto la Fiscalía General de la República como las estatales, así como asegurar la autonomía e independencia presupuestaria y avanzar en la profesionalización de las policías, tanto a nivel federal como estatal. </w:t>
      </w:r>
    </w:p>
    <w:p w14:paraId="37BEC501" w14:textId="5CE59D0C" w:rsidR="000B4679" w:rsidRPr="00BB7668" w:rsidRDefault="00BB7668" w:rsidP="00087220">
      <w:pPr>
        <w:pStyle w:val="BBodyText"/>
        <w:numPr>
          <w:ilvl w:val="0"/>
          <w:numId w:val="36"/>
        </w:numPr>
        <w:rPr>
          <w:lang w:val="es-MX"/>
        </w:rPr>
      </w:pPr>
      <w:r w:rsidRPr="00777C92">
        <w:t>Considerar y aceptar asistencia técnica internacional que permita diseñar una hoja de ruta con las reformas y prácticas necesarias para el fortalecimiento institucional, de manera que las fiscalías y cuerpos policiales puedan cumplir efectivamente con sus funciones en la búsqueda de verdad y justicia.</w:t>
      </w:r>
    </w:p>
    <w:p w14:paraId="43746F5C" w14:textId="2C2F7361" w:rsidR="00BB7668" w:rsidRDefault="00F133AC" w:rsidP="00BB7668">
      <w:pPr>
        <w:pStyle w:val="BNumberedHeading"/>
        <w:ind w:left="0" w:firstLine="0"/>
      </w:pPr>
      <w:bookmarkStart w:id="8" w:name="_Toc216958174"/>
      <w:r>
        <w:t xml:space="preserve">derechos de las </w:t>
      </w:r>
      <w:r w:rsidR="00D86B95" w:rsidRPr="00BB7668">
        <w:t xml:space="preserve">PERSONAS </w:t>
      </w:r>
      <w:r w:rsidR="00105555" w:rsidRPr="00BB7668">
        <w:t>DEFENSOR</w:t>
      </w:r>
      <w:r w:rsidR="00D86B95" w:rsidRPr="00BB7668">
        <w:t>A</w:t>
      </w:r>
      <w:r w:rsidR="00105555" w:rsidRPr="00BB7668">
        <w:t>S DE DERECHOS HUMANOS Y PERIODISTAS</w:t>
      </w:r>
      <w:r w:rsidR="00664717">
        <w:t xml:space="preserve"> (artículos 6,</w:t>
      </w:r>
      <w:r w:rsidR="006E7E7F">
        <w:t xml:space="preserve"> 9,</w:t>
      </w:r>
      <w:r w:rsidR="00664717">
        <w:t xml:space="preserve"> 14, </w:t>
      </w:r>
      <w:r w:rsidR="00285C9B">
        <w:t>19)</w:t>
      </w:r>
      <w:bookmarkEnd w:id="8"/>
    </w:p>
    <w:p w14:paraId="2DD42159" w14:textId="071A0D3B" w:rsidR="00977468" w:rsidRDefault="00F226E4" w:rsidP="002F00E3">
      <w:pPr>
        <w:pStyle w:val="BBodyText"/>
        <w:rPr>
          <w:lang w:eastAsia="en-GB"/>
        </w:rPr>
      </w:pPr>
      <w:r>
        <w:rPr>
          <w:lang w:eastAsia="en-GB"/>
        </w:rPr>
        <w:t xml:space="preserve">México es uno de los países más peligrosos del mundo para </w:t>
      </w:r>
      <w:r w:rsidR="00741BF7">
        <w:rPr>
          <w:lang w:eastAsia="en-GB"/>
        </w:rPr>
        <w:t xml:space="preserve">defender derechos humanos y para ejercer el periodismo. De acuerdo con un informe de Front Line Defenders, </w:t>
      </w:r>
      <w:r w:rsidR="00F04B25">
        <w:rPr>
          <w:lang w:eastAsia="en-GB"/>
        </w:rPr>
        <w:t>México ocupa el segundo lugar a nivel mundial de asesinatos de personas defensoras de derechos humanos con 32 casos, cifra que supondría un aumento respecto a los 30 registrados en 2023.</w:t>
      </w:r>
      <w:r w:rsidR="00F04B25">
        <w:rPr>
          <w:rStyle w:val="FootnoteReference"/>
          <w:lang w:eastAsia="en-GB"/>
        </w:rPr>
        <w:footnoteReference w:id="45"/>
      </w:r>
      <w:r w:rsidR="005371C1">
        <w:rPr>
          <w:lang w:eastAsia="en-GB"/>
        </w:rPr>
        <w:t xml:space="preserve"> </w:t>
      </w:r>
      <w:r w:rsidR="00977468">
        <w:rPr>
          <w:lang w:eastAsia="en-GB"/>
        </w:rPr>
        <w:t xml:space="preserve">En el caso de </w:t>
      </w:r>
      <w:r w:rsidR="004912F5">
        <w:rPr>
          <w:lang w:eastAsia="en-GB"/>
        </w:rPr>
        <w:t xml:space="preserve">personas defensoras del medio ambiente, CEMDA ha documentado que, en 2024, </w:t>
      </w:r>
      <w:r w:rsidR="009D26C8">
        <w:rPr>
          <w:lang w:eastAsia="en-GB"/>
        </w:rPr>
        <w:t xml:space="preserve">25 personas fueron asesinadas, </w:t>
      </w:r>
      <w:r w:rsidR="004912F5">
        <w:rPr>
          <w:lang w:eastAsia="en-GB"/>
        </w:rPr>
        <w:t xml:space="preserve">236 </w:t>
      </w:r>
      <w:r w:rsidR="003E0613">
        <w:rPr>
          <w:lang w:eastAsia="en-GB"/>
        </w:rPr>
        <w:t xml:space="preserve">sufrieron </w:t>
      </w:r>
      <w:r w:rsidR="004912F5">
        <w:rPr>
          <w:lang w:eastAsia="en-GB"/>
        </w:rPr>
        <w:t>agresiones, 20 fueron criminalizadas y 62 de los eventos de agresión fueron perpetrados por el gobierno</w:t>
      </w:r>
      <w:r w:rsidR="003E0613">
        <w:rPr>
          <w:lang w:eastAsia="en-GB"/>
        </w:rPr>
        <w:t>.</w:t>
      </w:r>
      <w:r w:rsidR="003E0613">
        <w:rPr>
          <w:rStyle w:val="FootnoteReference"/>
          <w:lang w:eastAsia="en-GB"/>
        </w:rPr>
        <w:footnoteReference w:id="46"/>
      </w:r>
    </w:p>
    <w:p w14:paraId="78EB19DF" w14:textId="102FE7C4" w:rsidR="002F00E3" w:rsidRPr="005A70A4" w:rsidRDefault="0097604D" w:rsidP="002F00E3">
      <w:pPr>
        <w:pStyle w:val="BBodyText"/>
        <w:rPr>
          <w:lang w:eastAsia="en-GB"/>
        </w:rPr>
      </w:pPr>
      <w:r>
        <w:rPr>
          <w:lang w:eastAsia="en-GB"/>
        </w:rPr>
        <w:t>Otra situación preocupante son los ataques que han recibido organizaciones de la sociedad civil</w:t>
      </w:r>
      <w:r w:rsidR="005A70A4">
        <w:rPr>
          <w:lang w:eastAsia="en-GB"/>
        </w:rPr>
        <w:t>, especialmente el Centro de Derechos Humanos Fray Bartolomé de las Casos (</w:t>
      </w:r>
      <w:proofErr w:type="spellStart"/>
      <w:r w:rsidR="005A70A4">
        <w:rPr>
          <w:lang w:eastAsia="en-GB"/>
        </w:rPr>
        <w:t>Frayba</w:t>
      </w:r>
      <w:proofErr w:type="spellEnd"/>
      <w:r w:rsidR="005A70A4">
        <w:rPr>
          <w:lang w:eastAsia="en-GB"/>
        </w:rPr>
        <w:t>)</w:t>
      </w:r>
      <w:r>
        <w:rPr>
          <w:lang w:eastAsia="en-GB"/>
        </w:rPr>
        <w:t xml:space="preserve">. </w:t>
      </w:r>
      <w:r w:rsidR="005A70A4">
        <w:rPr>
          <w:lang w:eastAsia="en-GB"/>
        </w:rPr>
        <w:t>En julio de 2025</w:t>
      </w:r>
      <w:r w:rsidR="002F00E3" w:rsidRPr="002F00E3">
        <w:rPr>
          <w:lang w:eastAsia="en-GB"/>
        </w:rPr>
        <w:t xml:space="preserve">, personas desconocidas asaltaron la casa de Dora Roblero, directora del </w:t>
      </w:r>
      <w:proofErr w:type="spellStart"/>
      <w:r w:rsidR="005A70A4">
        <w:rPr>
          <w:lang w:eastAsia="en-GB"/>
        </w:rPr>
        <w:t>Frayba</w:t>
      </w:r>
      <w:proofErr w:type="spellEnd"/>
      <w:r w:rsidR="002F00E3" w:rsidRPr="002F00E3">
        <w:rPr>
          <w:lang w:eastAsia="en-GB"/>
        </w:rPr>
        <w:t>; en los 11 meses previos al ataque, la organización había denunciado 51 incidentes —de acoso, intimidación y vigilancia, entre otros— contra sus integrantes</w:t>
      </w:r>
      <w:r w:rsidR="00054FDC">
        <w:rPr>
          <w:lang w:eastAsia="en-GB"/>
        </w:rPr>
        <w:t>.</w:t>
      </w:r>
      <w:r w:rsidR="00054FDC">
        <w:rPr>
          <w:rStyle w:val="FootnoteReference"/>
          <w:lang w:eastAsia="en-GB"/>
        </w:rPr>
        <w:footnoteReference w:id="47"/>
      </w:r>
      <w:r w:rsidR="002F00E3" w:rsidRPr="002F00E3">
        <w:rPr>
          <w:lang w:val="es-MX" w:eastAsia="en-GB"/>
        </w:rPr>
        <w:t> </w:t>
      </w:r>
      <w:r w:rsidR="00B018A2">
        <w:rPr>
          <w:lang w:val="es-MX" w:eastAsia="en-GB"/>
        </w:rPr>
        <w:t xml:space="preserve"> </w:t>
      </w:r>
    </w:p>
    <w:p w14:paraId="5A5427AB" w14:textId="77777777" w:rsidR="00DA399A" w:rsidRDefault="00A17265" w:rsidP="002F00E3">
      <w:pPr>
        <w:pStyle w:val="BBodyText"/>
        <w:rPr>
          <w:lang w:eastAsia="en-GB"/>
        </w:rPr>
      </w:pPr>
      <w:r>
        <w:rPr>
          <w:lang w:eastAsia="en-GB"/>
        </w:rPr>
        <w:t xml:space="preserve">Por su parte, </w:t>
      </w:r>
      <w:r w:rsidR="00EB51FB">
        <w:rPr>
          <w:lang w:eastAsia="en-GB"/>
        </w:rPr>
        <w:t xml:space="preserve">de acuerdo con el </w:t>
      </w:r>
      <w:r w:rsidR="0090775E">
        <w:rPr>
          <w:lang w:eastAsia="en-GB"/>
        </w:rPr>
        <w:t>Comité para la Protección de los Periodistas (</w:t>
      </w:r>
      <w:r w:rsidR="00EB51FB">
        <w:rPr>
          <w:lang w:eastAsia="en-GB"/>
        </w:rPr>
        <w:t>CPJ</w:t>
      </w:r>
      <w:r w:rsidR="0090775E">
        <w:rPr>
          <w:lang w:eastAsia="en-GB"/>
        </w:rPr>
        <w:t>)</w:t>
      </w:r>
      <w:r w:rsidR="00EB51FB">
        <w:rPr>
          <w:lang w:eastAsia="en-GB"/>
        </w:rPr>
        <w:t>, México es el país más peligroso del hemisferio occidental para periodistas</w:t>
      </w:r>
      <w:r w:rsidR="000C6338">
        <w:rPr>
          <w:lang w:eastAsia="en-GB"/>
        </w:rPr>
        <w:t xml:space="preserve"> desde 1992.</w:t>
      </w:r>
      <w:r w:rsidR="00110E30">
        <w:rPr>
          <w:rStyle w:val="FootnoteReference"/>
          <w:lang w:eastAsia="en-GB"/>
        </w:rPr>
        <w:footnoteReference w:id="48"/>
      </w:r>
      <w:r w:rsidR="000C6338">
        <w:rPr>
          <w:lang w:eastAsia="en-GB"/>
        </w:rPr>
        <w:t xml:space="preserve"> </w:t>
      </w:r>
      <w:r w:rsidR="002E600F">
        <w:rPr>
          <w:lang w:eastAsia="en-GB"/>
        </w:rPr>
        <w:t>De acuerdo con Artículo 19, al menos siete personas periodistas han sido asesinadas en 2025 en represalia por su labor informativa.</w:t>
      </w:r>
      <w:r w:rsidR="002E600F">
        <w:rPr>
          <w:rStyle w:val="FootnoteReference"/>
          <w:lang w:eastAsia="en-GB"/>
        </w:rPr>
        <w:footnoteReference w:id="49"/>
      </w:r>
      <w:r w:rsidR="002E600F">
        <w:rPr>
          <w:lang w:eastAsia="en-GB"/>
        </w:rPr>
        <w:t xml:space="preserve"> </w:t>
      </w:r>
    </w:p>
    <w:p w14:paraId="5E7FF6BB" w14:textId="38A6B56F" w:rsidR="002E600F" w:rsidRPr="00297EDF" w:rsidRDefault="006706AC" w:rsidP="002F00E3">
      <w:pPr>
        <w:pStyle w:val="BBodyText"/>
        <w:rPr>
          <w:lang w:eastAsia="en-GB"/>
        </w:rPr>
      </w:pPr>
      <w:r>
        <w:rPr>
          <w:lang w:eastAsia="en-GB"/>
        </w:rPr>
        <w:t xml:space="preserve">Al respecto, Amnistía Internacional ha documentado deficiencias en la protección de las personas periodistas por parte del Mecanismo </w:t>
      </w:r>
      <w:r w:rsidR="00560594">
        <w:rPr>
          <w:lang w:eastAsia="en-GB"/>
        </w:rPr>
        <w:t xml:space="preserve">de Protección para Personas Defensoras de Derechos Humanos y </w:t>
      </w:r>
      <w:r w:rsidR="00DA399A">
        <w:rPr>
          <w:lang w:eastAsia="en-GB"/>
        </w:rPr>
        <w:t>Periodistas</w:t>
      </w:r>
      <w:r w:rsidR="00560594">
        <w:rPr>
          <w:lang w:eastAsia="en-GB"/>
        </w:rPr>
        <w:t xml:space="preserve">, entre las que resaltan </w:t>
      </w:r>
      <w:r w:rsidR="005E61AF">
        <w:rPr>
          <w:lang w:eastAsia="en-GB"/>
        </w:rPr>
        <w:t xml:space="preserve">la falta de atención sin demora a los casos, la falta de </w:t>
      </w:r>
      <w:r w:rsidR="005E61AF">
        <w:rPr>
          <w:lang w:eastAsia="en-GB"/>
        </w:rPr>
        <w:lastRenderedPageBreak/>
        <w:t xml:space="preserve">sensibilidad, </w:t>
      </w:r>
      <w:r w:rsidR="001C0682">
        <w:rPr>
          <w:lang w:eastAsia="en-GB"/>
        </w:rPr>
        <w:t xml:space="preserve">la falta de la perspectiva de género, el que las evaluaciones de riesgo tardan, en muchas ocasiones, más de 24 horas y no contienen una  metodología adecuada, </w:t>
      </w:r>
      <w:r w:rsidR="008B490B">
        <w:rPr>
          <w:lang w:eastAsia="en-GB"/>
        </w:rPr>
        <w:t>la falta de coordinación con otras autoridades como la Fiscalía Especial para la Atención de Delitos cometidos contra la Libertad de Expresión (FEADLE) y las fiscalías generales de los estados</w:t>
      </w:r>
      <w:r w:rsidR="00AC6480">
        <w:rPr>
          <w:lang w:eastAsia="en-GB"/>
        </w:rPr>
        <w:t xml:space="preserve">, la poca eficacia de las medidas de protección que el Mecanismo ofrece, principalmente el uso de los llamados botones de emergencia o de pánico, </w:t>
      </w:r>
      <w:r w:rsidR="00DA399A">
        <w:rPr>
          <w:lang w:eastAsia="en-GB"/>
        </w:rPr>
        <w:t>entre otras.</w:t>
      </w:r>
      <w:r w:rsidR="00DA399A">
        <w:rPr>
          <w:rStyle w:val="FootnoteReference"/>
          <w:lang w:eastAsia="en-GB"/>
        </w:rPr>
        <w:footnoteReference w:id="50"/>
      </w:r>
      <w:r w:rsidR="00DA399A">
        <w:rPr>
          <w:lang w:eastAsia="en-GB"/>
        </w:rPr>
        <w:t xml:space="preserve"> </w:t>
      </w:r>
      <w:r w:rsidR="008B490B">
        <w:rPr>
          <w:lang w:eastAsia="en-GB"/>
        </w:rPr>
        <w:t xml:space="preserve"> </w:t>
      </w:r>
    </w:p>
    <w:p w14:paraId="7A60DAC3" w14:textId="57AF442C" w:rsidR="00844E38" w:rsidRPr="002F00E3" w:rsidRDefault="00297EDF" w:rsidP="002F00E3">
      <w:pPr>
        <w:pStyle w:val="BBodyText"/>
        <w:rPr>
          <w:lang w:val="es-MX" w:eastAsia="en-GB"/>
        </w:rPr>
      </w:pPr>
      <w:r>
        <w:rPr>
          <w:lang w:val="es-MX" w:eastAsia="en-GB"/>
        </w:rPr>
        <w:t>Finalmente, Artículo 19 ha alertado</w:t>
      </w:r>
      <w:r w:rsidR="00844E38" w:rsidRPr="00844E38">
        <w:rPr>
          <w:lang w:val="es-MX" w:eastAsia="en-GB"/>
        </w:rPr>
        <w:t xml:space="preserve"> sobre el aumento de la utilización de los marcos normativos como herramientas de censura en el país y registró entre enero y julio</w:t>
      </w:r>
      <w:r>
        <w:rPr>
          <w:lang w:val="es-MX" w:eastAsia="en-GB"/>
        </w:rPr>
        <w:t xml:space="preserve"> de 2025</w:t>
      </w:r>
      <w:r w:rsidR="00844E38" w:rsidRPr="00844E38">
        <w:rPr>
          <w:lang w:val="es-MX" w:eastAsia="en-GB"/>
        </w:rPr>
        <w:t xml:space="preserve"> 51 casos de acoso judicial contra el gremio periodístico que afectaban a 39 profesionales (28 hombres y 11 mujeres) y 12 medios de comunicación, cifra que casi duplicaba el total de casos que había documentado el año anterior (21).</w:t>
      </w:r>
      <w:r w:rsidR="00201546">
        <w:rPr>
          <w:rStyle w:val="FootnoteReference"/>
          <w:lang w:val="es-MX" w:eastAsia="en-GB"/>
        </w:rPr>
        <w:footnoteReference w:id="51"/>
      </w:r>
    </w:p>
    <w:p w14:paraId="33A8CF0F" w14:textId="53193775" w:rsidR="00105555" w:rsidRDefault="00297EDF" w:rsidP="00087220">
      <w:pPr>
        <w:pStyle w:val="BBodyText"/>
        <w:rPr>
          <w:lang w:eastAsia="en-GB"/>
        </w:rPr>
      </w:pPr>
      <w:r>
        <w:rPr>
          <w:lang w:eastAsia="en-GB"/>
        </w:rPr>
        <w:t>Como en el caso de desapariciones, la impunidad es un factor clave en la violencia contra personas defensoras de derechos humanos y periodistas en México, pues la inmensa mayoría de los ataques queda sin castigo.</w:t>
      </w:r>
      <w:r w:rsidR="00A82B49">
        <w:rPr>
          <w:rStyle w:val="FootnoteReference"/>
          <w:lang w:eastAsia="en-GB"/>
        </w:rPr>
        <w:footnoteReference w:id="52"/>
      </w:r>
    </w:p>
    <w:p w14:paraId="3BEADDF2" w14:textId="77777777" w:rsidR="000520F0" w:rsidRPr="00162FAA" w:rsidRDefault="000520F0" w:rsidP="000520F0">
      <w:pPr>
        <w:spacing w:after="160" w:line="278" w:lineRule="auto"/>
        <w:rPr>
          <w:sz w:val="21"/>
          <w:szCs w:val="21"/>
          <w:lang w:val="es-MX"/>
        </w:rPr>
      </w:pPr>
      <w:r>
        <w:rPr>
          <w:sz w:val="21"/>
          <w:szCs w:val="21"/>
          <w:lang w:val="es-MX"/>
        </w:rPr>
        <w:t xml:space="preserve">Amnistía Internacional recomienda al Estado mexicano: </w:t>
      </w:r>
    </w:p>
    <w:p w14:paraId="343DA4DF" w14:textId="34BE47AD" w:rsidR="000520F0" w:rsidRDefault="001D4DCB" w:rsidP="00896575">
      <w:pPr>
        <w:pStyle w:val="BBodyText"/>
        <w:numPr>
          <w:ilvl w:val="0"/>
          <w:numId w:val="36"/>
        </w:numPr>
        <w:rPr>
          <w:lang w:val="es-MX" w:eastAsia="en-GB"/>
        </w:rPr>
      </w:pPr>
      <w:r>
        <w:rPr>
          <w:lang w:val="es-MX" w:eastAsia="en-GB"/>
        </w:rPr>
        <w:t xml:space="preserve">Reconocer públicamente la labor de las personas defensoras de derechos humanos y periodistas y emprender campañas educativas y de información </w:t>
      </w:r>
      <w:r w:rsidR="0028757D">
        <w:rPr>
          <w:lang w:val="es-MX" w:eastAsia="en-GB"/>
        </w:rPr>
        <w:t>relativas a la importancia de su trabajo.</w:t>
      </w:r>
    </w:p>
    <w:p w14:paraId="15DF4535" w14:textId="76FC9EDE" w:rsidR="0028757D" w:rsidRDefault="004931C8" w:rsidP="00896575">
      <w:pPr>
        <w:pStyle w:val="BBodyText"/>
        <w:numPr>
          <w:ilvl w:val="0"/>
          <w:numId w:val="36"/>
        </w:numPr>
        <w:rPr>
          <w:lang w:val="es-MX" w:eastAsia="en-GB"/>
        </w:rPr>
      </w:pPr>
      <w:r w:rsidRPr="4D7345C6">
        <w:rPr>
          <w:lang w:val="es-MX" w:eastAsia="en-GB"/>
        </w:rPr>
        <w:t xml:space="preserve">Abstenerse de realizar declaraciones que estigmaticen y desacrediten a </w:t>
      </w:r>
      <w:r w:rsidR="00126DFB" w:rsidRPr="4D7345C6">
        <w:rPr>
          <w:lang w:val="es-MX" w:eastAsia="en-GB"/>
        </w:rPr>
        <w:t xml:space="preserve">personas </w:t>
      </w:r>
      <w:r w:rsidRPr="4D7345C6">
        <w:rPr>
          <w:lang w:val="es-MX" w:eastAsia="en-GB"/>
        </w:rPr>
        <w:t>defensor</w:t>
      </w:r>
      <w:r w:rsidR="00126DFB" w:rsidRPr="4D7345C6">
        <w:rPr>
          <w:lang w:val="es-MX" w:eastAsia="en-GB"/>
        </w:rPr>
        <w:t>a</w:t>
      </w:r>
      <w:r w:rsidRPr="4D7345C6">
        <w:rPr>
          <w:lang w:val="es-MX" w:eastAsia="en-GB"/>
        </w:rPr>
        <w:t xml:space="preserve">s de derechos humanos y a periodistas únicamente por su labor de defensa. </w:t>
      </w:r>
    </w:p>
    <w:p w14:paraId="1408CF3C" w14:textId="32B24172" w:rsidR="004931C8" w:rsidRDefault="00EE53C8" w:rsidP="00896575">
      <w:pPr>
        <w:pStyle w:val="BBodyText"/>
        <w:numPr>
          <w:ilvl w:val="0"/>
          <w:numId w:val="36"/>
        </w:numPr>
        <w:rPr>
          <w:lang w:val="es-MX" w:eastAsia="en-GB"/>
        </w:rPr>
      </w:pPr>
      <w:r w:rsidRPr="00EE53C8">
        <w:rPr>
          <w:lang w:val="es-MX" w:eastAsia="en-GB"/>
        </w:rPr>
        <w:t>Seguir fortaleciendo el Mecanismo de Protección para Defensores de Derechos Humanos y Periodistas, adhiriéndose a las recomendaciones formuladas por la Oficina del Alto Comisionado de las Naciones Unidas para los Derechos Humanos (</w:t>
      </w:r>
      <w:r>
        <w:rPr>
          <w:lang w:val="es-MX" w:eastAsia="en-GB"/>
        </w:rPr>
        <w:t>OACNUDH</w:t>
      </w:r>
      <w:r w:rsidRPr="00EE53C8">
        <w:rPr>
          <w:lang w:val="es-MX" w:eastAsia="en-GB"/>
        </w:rPr>
        <w:t xml:space="preserve">) en México y el grupo de trabajo de organizaciones de la sociedad civil para la protección de defensores de derechos humanos y periodistas.  </w:t>
      </w:r>
    </w:p>
    <w:p w14:paraId="4B4043DB" w14:textId="13CC83C6" w:rsidR="00EE53C8" w:rsidRDefault="00994B65" w:rsidP="00896575">
      <w:pPr>
        <w:pStyle w:val="BBodyText"/>
        <w:numPr>
          <w:ilvl w:val="0"/>
          <w:numId w:val="36"/>
        </w:numPr>
        <w:rPr>
          <w:lang w:val="es-MX" w:eastAsia="en-GB"/>
        </w:rPr>
      </w:pPr>
      <w:r w:rsidRPr="4D7345C6">
        <w:rPr>
          <w:lang w:val="es-MX" w:eastAsia="en-GB"/>
        </w:rPr>
        <w:t xml:space="preserve">Investigar </w:t>
      </w:r>
      <w:r w:rsidR="00FC0D27" w:rsidRPr="4D7345C6">
        <w:rPr>
          <w:lang w:val="es-MX" w:eastAsia="en-GB"/>
        </w:rPr>
        <w:t>de forma independiente e imparcial</w:t>
      </w:r>
      <w:r w:rsidRPr="4D7345C6">
        <w:rPr>
          <w:lang w:val="es-MX" w:eastAsia="en-GB"/>
        </w:rPr>
        <w:t xml:space="preserve"> los ataques contra personas defensoras de derechos humanos y periodistas y llevar ante la justicia a todas las personas </w:t>
      </w:r>
      <w:r w:rsidR="00FC0D27" w:rsidRPr="4D7345C6">
        <w:rPr>
          <w:lang w:val="es-MX" w:eastAsia="en-GB"/>
        </w:rPr>
        <w:t>responsables en juicios justos</w:t>
      </w:r>
      <w:r w:rsidRPr="4D7345C6">
        <w:rPr>
          <w:lang w:val="es-MX" w:eastAsia="en-GB"/>
        </w:rPr>
        <w:t xml:space="preserve">. </w:t>
      </w:r>
    </w:p>
    <w:p w14:paraId="5D3305E1" w14:textId="3DE7AFB4" w:rsidR="004E268F" w:rsidRDefault="00F133AC" w:rsidP="004E268F">
      <w:pPr>
        <w:pStyle w:val="BNumberedHeading"/>
        <w:ind w:left="0" w:firstLine="0"/>
      </w:pPr>
      <w:bookmarkStart w:id="9" w:name="_Toc216958175"/>
      <w:r>
        <w:t xml:space="preserve">derechos de las </w:t>
      </w:r>
      <w:r w:rsidR="004E268F">
        <w:t>Personas privadas de la libertad (</w:t>
      </w:r>
      <w:r w:rsidR="00F173A9">
        <w:t>artículos 6, 7</w:t>
      </w:r>
      <w:r w:rsidR="005220D4">
        <w:t>,</w:t>
      </w:r>
      <w:r w:rsidR="00F173A9">
        <w:t xml:space="preserve"> 10</w:t>
      </w:r>
      <w:r w:rsidR="005220D4">
        <w:t xml:space="preserve"> y 14</w:t>
      </w:r>
      <w:r w:rsidR="00F173A9">
        <w:t>)</w:t>
      </w:r>
      <w:bookmarkEnd w:id="9"/>
    </w:p>
    <w:p w14:paraId="060B9248" w14:textId="545A1666" w:rsidR="00F173A9" w:rsidRDefault="5290B505" w:rsidP="00F173A9">
      <w:pPr>
        <w:pStyle w:val="BBodyText"/>
        <w:rPr>
          <w:lang w:eastAsia="en-GB"/>
        </w:rPr>
      </w:pPr>
      <w:r w:rsidRPr="1DF2239D">
        <w:rPr>
          <w:lang w:eastAsia="en-GB"/>
        </w:rPr>
        <w:t xml:space="preserve">Amnistía Internacional muestra su preocupación por </w:t>
      </w:r>
      <w:r w:rsidR="0035E915" w:rsidRPr="1DF2239D">
        <w:rPr>
          <w:lang w:eastAsia="en-GB"/>
        </w:rPr>
        <w:t xml:space="preserve">la continuación del uso de las figuras de arraigo y prisión preventiva oficiosa en México, figuras que han sido declaradas como </w:t>
      </w:r>
      <w:r w:rsidR="18697FFD" w:rsidRPr="1DF2239D">
        <w:rPr>
          <w:lang w:eastAsia="en-GB"/>
        </w:rPr>
        <w:t xml:space="preserve">violatorias de derechos humanos </w:t>
      </w:r>
      <w:r w:rsidR="3FD17E09" w:rsidRPr="1DF2239D">
        <w:rPr>
          <w:lang w:eastAsia="en-GB"/>
        </w:rPr>
        <w:t>por</w:t>
      </w:r>
      <w:r w:rsidR="2C84ED66" w:rsidRPr="1DF2239D">
        <w:rPr>
          <w:lang w:eastAsia="en-GB"/>
        </w:rPr>
        <w:t xml:space="preserve"> diversos mecanismos internacionales y regionales de derechos humanos. </w:t>
      </w:r>
    </w:p>
    <w:p w14:paraId="354A3890" w14:textId="01ABFFA8" w:rsidR="006F39BB" w:rsidRDefault="006F39BB" w:rsidP="006F39BB">
      <w:pPr>
        <w:pStyle w:val="BNumberedSubheading"/>
      </w:pPr>
      <w:bookmarkStart w:id="10" w:name="_Toc216958176"/>
      <w:r>
        <w:t>Prisión preventiva oficiosa</w:t>
      </w:r>
      <w:r w:rsidR="006B306C">
        <w:t xml:space="preserve"> (PPO)</w:t>
      </w:r>
      <w:bookmarkEnd w:id="10"/>
    </w:p>
    <w:p w14:paraId="7FFC2084" w14:textId="0F83159C" w:rsidR="00A90E0A" w:rsidRDefault="00A90E0A" w:rsidP="00A90E0A">
      <w:pPr>
        <w:jc w:val="both"/>
        <w:rPr>
          <w:lang w:val="es-MX"/>
        </w:rPr>
      </w:pPr>
      <w:r>
        <w:rPr>
          <w:lang w:val="es-MX"/>
        </w:rPr>
        <w:t>A partir de 2011, el artículo 19 de la Constitución</w:t>
      </w:r>
      <w:r>
        <w:rPr>
          <w:rStyle w:val="FootnoteReference"/>
          <w:lang w:val="es-MX"/>
        </w:rPr>
        <w:footnoteReference w:id="53"/>
      </w:r>
      <w:r>
        <w:rPr>
          <w:lang w:val="es-MX"/>
        </w:rPr>
        <w:t xml:space="preserve"> estableció la figura de la prisión preventiva oficiosa (PPO), misma que obliga a los y las juezas a dictar prisión preventiva en cierto tipo de delitos, así como en aquellos </w:t>
      </w:r>
      <w:r>
        <w:rPr>
          <w:lang w:val="es-MX"/>
        </w:rPr>
        <w:lastRenderedPageBreak/>
        <w:t>que son cometidos con medios violentos. La PPO se encuentra adicionalmente establecida en la Ley Federal contra la Delincuencia Organizada de 2016.</w:t>
      </w:r>
      <w:r>
        <w:rPr>
          <w:rStyle w:val="FootnoteReference"/>
          <w:lang w:val="es-MX"/>
        </w:rPr>
        <w:footnoteReference w:id="54"/>
      </w:r>
      <w:r>
        <w:rPr>
          <w:lang w:val="es-MX"/>
        </w:rPr>
        <w:t xml:space="preserve"> </w:t>
      </w:r>
    </w:p>
    <w:p w14:paraId="39B299C4" w14:textId="50907934" w:rsidR="007022F0" w:rsidRDefault="00A90E0A" w:rsidP="00A90E0A">
      <w:pPr>
        <w:jc w:val="both"/>
        <w:rPr>
          <w:lang w:val="es-MX"/>
        </w:rPr>
      </w:pPr>
      <w:r>
        <w:rPr>
          <w:lang w:val="es-MX"/>
        </w:rPr>
        <w:t xml:space="preserve">En 2019 se extendió la PPO a 16 categorías de delitos que están vagamente definidos y son susceptibles de extensión a una gama indeterminada de delitos. En 2021 se amplió a delitos de feminicidio y violencia sexual contra menores. </w:t>
      </w:r>
      <w:r w:rsidR="005B764B">
        <w:rPr>
          <w:lang w:val="es-MX"/>
        </w:rPr>
        <w:t xml:space="preserve">Finalmente, </w:t>
      </w:r>
      <w:r w:rsidR="005758E7">
        <w:rPr>
          <w:lang w:val="es-MX"/>
        </w:rPr>
        <w:t>en</w:t>
      </w:r>
      <w:r w:rsidR="005B764B">
        <w:rPr>
          <w:lang w:val="es-MX"/>
        </w:rPr>
        <w:t xml:space="preserve"> 2024, se amplió para </w:t>
      </w:r>
      <w:r w:rsidR="006771D6">
        <w:rPr>
          <w:lang w:val="es-MX"/>
        </w:rPr>
        <w:t xml:space="preserve">delitos de </w:t>
      </w:r>
      <w:r>
        <w:rPr>
          <w:lang w:val="es-MX"/>
        </w:rPr>
        <w:t>extorsión,</w:t>
      </w:r>
      <w:r w:rsidR="007022F0">
        <w:rPr>
          <w:lang w:val="es-MX"/>
        </w:rPr>
        <w:t xml:space="preserve"> delitos relacionados con precursores químicos y drogas sintéticas, el contrabando y el uso de facturas falsas.</w:t>
      </w:r>
      <w:r w:rsidR="007022F0">
        <w:rPr>
          <w:rStyle w:val="FootnoteReference"/>
          <w:lang w:val="es-MX"/>
        </w:rPr>
        <w:footnoteReference w:id="55"/>
      </w:r>
      <w:r w:rsidR="007022F0">
        <w:rPr>
          <w:lang w:val="es-MX"/>
        </w:rPr>
        <w:t xml:space="preserve"> </w:t>
      </w:r>
      <w:r>
        <w:rPr>
          <w:lang w:val="es-MX"/>
        </w:rPr>
        <w:t xml:space="preserve"> </w:t>
      </w:r>
    </w:p>
    <w:p w14:paraId="0A2A6EC7" w14:textId="77777777" w:rsidR="007022F0" w:rsidRDefault="007022F0" w:rsidP="00A90E0A">
      <w:pPr>
        <w:jc w:val="both"/>
        <w:rPr>
          <w:lang w:val="es-MX"/>
        </w:rPr>
      </w:pPr>
    </w:p>
    <w:p w14:paraId="5D32F352" w14:textId="7F584045" w:rsidR="00605449" w:rsidRDefault="00605449" w:rsidP="00605449">
      <w:pPr>
        <w:jc w:val="both"/>
        <w:rPr>
          <w:lang w:val="es-MX"/>
        </w:rPr>
      </w:pPr>
      <w:r>
        <w:rPr>
          <w:lang w:val="es-MX"/>
        </w:rPr>
        <w:t xml:space="preserve">En los supuestos enumerados por el artículo 19 de la CPEUM, los y las juezas no pueden valorar los hechos y circunstancias específicos del caso para tomar una decisión, sino que están obligados a privar de la libertad a la persona. De acuerdo con </w:t>
      </w:r>
      <w:r w:rsidR="001B2076">
        <w:rPr>
          <w:lang w:val="es-MX"/>
        </w:rPr>
        <w:t>una investigación</w:t>
      </w:r>
      <w:r>
        <w:rPr>
          <w:lang w:val="es-MX"/>
        </w:rPr>
        <w:t xml:space="preserve"> de Amnistía Internacional</w:t>
      </w:r>
      <w:r w:rsidR="00DE30C3" w:rsidRPr="25531292">
        <w:rPr>
          <w:lang w:val="es-MX"/>
        </w:rPr>
        <w:t>,</w:t>
      </w:r>
      <w:r>
        <w:rPr>
          <w:lang w:val="es-MX"/>
        </w:rPr>
        <w:t xml:space="preserve"> esta norma ha servido como incentivo para la siembra de evidencia ya que facilita la labor investigativa ya que asegura muy fácilmente que la persona detenida permanecerá algún tiempo privada de la libertad.</w:t>
      </w:r>
      <w:r>
        <w:rPr>
          <w:rStyle w:val="FootnoteReference"/>
          <w:lang w:val="es-MX"/>
        </w:rPr>
        <w:footnoteReference w:id="56"/>
      </w:r>
    </w:p>
    <w:p w14:paraId="6C680347" w14:textId="77777777" w:rsidR="00605449" w:rsidRDefault="00605449" w:rsidP="00605449">
      <w:pPr>
        <w:jc w:val="both"/>
        <w:rPr>
          <w:lang w:val="es-MX"/>
        </w:rPr>
      </w:pPr>
    </w:p>
    <w:p w14:paraId="06AD8096" w14:textId="77777777" w:rsidR="00605449" w:rsidRDefault="00605449" w:rsidP="00605449">
      <w:pPr>
        <w:tabs>
          <w:tab w:val="left" w:pos="1668"/>
        </w:tabs>
        <w:jc w:val="both"/>
        <w:rPr>
          <w:lang w:val="es-MX"/>
        </w:rPr>
      </w:pPr>
      <w:r>
        <w:rPr>
          <w:lang w:val="es-MX"/>
        </w:rPr>
        <w:t>De acuerdo con el Grupo de Trabajo sobre la Detención Arbitraria, de las aproximadamente 90,000 personas en detención preventiva en 2022, alrededor del 50% están sujetas a detención preventiva oficiosa. Muchas habían sido sujetas a prisión preventiva oficiosa prolongada e incluso algunas seguían detenidas a más de cinco años de su detención.</w:t>
      </w:r>
      <w:r>
        <w:rPr>
          <w:rStyle w:val="FootnoteReference"/>
          <w:lang w:val="es-MX"/>
        </w:rPr>
        <w:footnoteReference w:id="57"/>
      </w:r>
      <w:r>
        <w:rPr>
          <w:lang w:val="es-MX"/>
        </w:rPr>
        <w:t xml:space="preserve"> </w:t>
      </w:r>
    </w:p>
    <w:p w14:paraId="3CEB02FF" w14:textId="0630D3AB" w:rsidR="000F53B9" w:rsidRDefault="006B306C" w:rsidP="000F53B9">
      <w:pPr>
        <w:jc w:val="both"/>
        <w:rPr>
          <w:lang w:val="es-MX"/>
        </w:rPr>
      </w:pPr>
      <w:r>
        <w:rPr>
          <w:lang w:val="es-MX"/>
        </w:rPr>
        <w:br/>
      </w:r>
      <w:r w:rsidR="00876967">
        <w:rPr>
          <w:lang w:val="es-MX"/>
        </w:rPr>
        <w:t>Al respecto, la Corte Interamericana de Derechos Humanos (Corte IDH) ordenó a México adecuar su ordenamiento jurídico, incluyendo sus disposiciones constitucionales</w:t>
      </w:r>
      <w:r w:rsidR="00236F25">
        <w:rPr>
          <w:lang w:val="es-MX"/>
        </w:rPr>
        <w:t>,</w:t>
      </w:r>
      <w:r w:rsidR="00876967">
        <w:rPr>
          <w:lang w:val="es-MX"/>
        </w:rPr>
        <w:t xml:space="preserve"> por considerar que la PPO tiene cláusulas que per se resultan contrarias a</w:t>
      </w:r>
      <w:r w:rsidR="00357188">
        <w:rPr>
          <w:lang w:val="es-MX"/>
        </w:rPr>
        <w:t xml:space="preserve"> varios derechos, esto debido a que: a) no refiere las finalidades de la prisión preventiva</w:t>
      </w:r>
      <w:r w:rsidR="00892F6D">
        <w:rPr>
          <w:lang w:val="es-MX"/>
        </w:rPr>
        <w:t xml:space="preserve">; b) no permite la ponderación a través del análisis de necesidad frente a otras medidas menos lesivas; c) </w:t>
      </w:r>
      <w:r w:rsidR="00813179">
        <w:rPr>
          <w:lang w:val="es-MX"/>
        </w:rPr>
        <w:t>no se analiza el caso concreto</w:t>
      </w:r>
      <w:r w:rsidR="000F53B9">
        <w:rPr>
          <w:lang w:val="es-MX"/>
        </w:rPr>
        <w:t>.</w:t>
      </w:r>
      <w:r w:rsidR="000F53B9">
        <w:rPr>
          <w:rStyle w:val="FootnoteReference"/>
          <w:lang w:val="es-MX"/>
        </w:rPr>
        <w:footnoteReference w:id="58"/>
      </w:r>
      <w:r w:rsidR="000F53B9">
        <w:rPr>
          <w:lang w:val="es-MX"/>
        </w:rPr>
        <w:t xml:space="preserve"> Esta situación limita el rol del juez</w:t>
      </w:r>
      <w:r w:rsidR="00236F25" w:rsidRPr="25531292">
        <w:rPr>
          <w:lang w:val="es-MX"/>
        </w:rPr>
        <w:t>,</w:t>
      </w:r>
      <w:r w:rsidR="000F53B9">
        <w:rPr>
          <w:lang w:val="es-MX"/>
        </w:rPr>
        <w:t xml:space="preserve"> afectando su independencia porque carece de margen de decisión al estar obligado a aplicar la norma constitucional</w:t>
      </w:r>
      <w:r w:rsidR="000F53B9">
        <w:rPr>
          <w:rStyle w:val="FootnoteReference"/>
          <w:lang w:val="es-MX"/>
        </w:rPr>
        <w:footnoteReference w:id="59"/>
      </w:r>
      <w:r w:rsidR="000F53B9">
        <w:rPr>
          <w:lang w:val="es-MX"/>
        </w:rPr>
        <w:t xml:space="preserve"> y viola el derecho de igualdad ante la ley, ya que estar imputado de ciertos delitos implica la imposibilidad de controlar ni de defenderse adecuadamente, como sí la tienen personas imputadas por otros delitos.</w:t>
      </w:r>
      <w:r w:rsidR="000F53B9">
        <w:rPr>
          <w:rStyle w:val="FootnoteReference"/>
          <w:lang w:val="es-MX"/>
        </w:rPr>
        <w:footnoteReference w:id="60"/>
      </w:r>
      <w:r w:rsidR="000F53B9">
        <w:rPr>
          <w:lang w:val="es-MX"/>
        </w:rPr>
        <w:t xml:space="preserve"> </w:t>
      </w:r>
    </w:p>
    <w:p w14:paraId="4A1B6209" w14:textId="1EDEB98B" w:rsidR="006B306C" w:rsidRDefault="00813179" w:rsidP="00605449">
      <w:pPr>
        <w:tabs>
          <w:tab w:val="left" w:pos="1668"/>
        </w:tabs>
        <w:jc w:val="both"/>
        <w:rPr>
          <w:lang w:val="es-MX"/>
        </w:rPr>
      </w:pPr>
      <w:r>
        <w:rPr>
          <w:lang w:val="es-MX"/>
        </w:rPr>
        <w:t xml:space="preserve"> </w:t>
      </w:r>
    </w:p>
    <w:p w14:paraId="25512252" w14:textId="650ACDA9" w:rsidR="00534D9F" w:rsidRDefault="000F53B9" w:rsidP="00A53618">
      <w:pPr>
        <w:jc w:val="both"/>
        <w:rPr>
          <w:lang w:val="es-MX"/>
        </w:rPr>
      </w:pPr>
      <w:r>
        <w:rPr>
          <w:lang w:val="es-MX"/>
        </w:rPr>
        <w:t xml:space="preserve">De igual manera, </w:t>
      </w:r>
      <w:r w:rsidR="00A53618">
        <w:rPr>
          <w:lang w:val="es-MX"/>
        </w:rPr>
        <w:t>El Grupo de Trabajo sobre la Detención Arbitraria en sus observaciones preliminares de su visita a México mencionó, en el mismo sentido, la necesidad de derogar la PPO de la Constitución y de armonizar el enfoque de la detención preventiva con el derecho internacional de los derechos humanos, estableciendo que la detención preventiva solo pueda aplicarse en función de una evaluación individualizada en la que se demuestre el riesgo de que el acusado se fugue, cometa una reincidencia grave o manipule las pruebas o testigos.</w:t>
      </w:r>
      <w:r w:rsidR="00A53618">
        <w:rPr>
          <w:rStyle w:val="FootnoteReference"/>
          <w:lang w:val="es-MX"/>
        </w:rPr>
        <w:footnoteReference w:id="61"/>
      </w:r>
      <w:r w:rsidR="00A53618">
        <w:rPr>
          <w:lang w:val="es-MX"/>
        </w:rPr>
        <w:t xml:space="preserve"> </w:t>
      </w:r>
    </w:p>
    <w:p w14:paraId="08C33836" w14:textId="46C5D3B9" w:rsidR="00A90E0A" w:rsidRDefault="00A53618" w:rsidP="00A53618">
      <w:pPr>
        <w:pStyle w:val="BNumberedSubheading"/>
        <w:rPr>
          <w:lang w:val="es-MX"/>
        </w:rPr>
      </w:pPr>
      <w:r>
        <w:rPr>
          <w:lang w:val="es-MX"/>
        </w:rPr>
        <w:t xml:space="preserve"> </w:t>
      </w:r>
      <w:bookmarkStart w:id="11" w:name="_Toc216958177"/>
      <w:r>
        <w:rPr>
          <w:lang w:val="es-MX"/>
        </w:rPr>
        <w:t>Arraigo</w:t>
      </w:r>
      <w:bookmarkEnd w:id="11"/>
    </w:p>
    <w:p w14:paraId="3EE3852C" w14:textId="39AA1DB2" w:rsidR="00E37995" w:rsidRDefault="2D7ADAAB" w:rsidP="00E37995">
      <w:pPr>
        <w:pStyle w:val="BBodyText"/>
        <w:rPr>
          <w:lang w:val="es-MX" w:eastAsia="en-GB"/>
        </w:rPr>
      </w:pPr>
      <w:r w:rsidRPr="2206633C">
        <w:rPr>
          <w:lang w:val="es-MX" w:eastAsia="en-GB"/>
        </w:rPr>
        <w:t xml:space="preserve">El arraigo está establecido en el artículo </w:t>
      </w:r>
      <w:r w:rsidR="6BDF3E1B" w:rsidRPr="2206633C">
        <w:rPr>
          <w:lang w:val="es-MX" w:eastAsia="en-GB"/>
        </w:rPr>
        <w:t>16</w:t>
      </w:r>
      <w:r w:rsidRPr="2206633C">
        <w:rPr>
          <w:lang w:val="es-MX" w:eastAsia="en-GB"/>
        </w:rPr>
        <w:t xml:space="preserve"> de la Constitución</w:t>
      </w:r>
      <w:r w:rsidR="107C9CEA" w:rsidRPr="2206633C">
        <w:rPr>
          <w:lang w:val="es-MX" w:eastAsia="en-GB"/>
        </w:rPr>
        <w:t xml:space="preserve"> desde 2008</w:t>
      </w:r>
      <w:r w:rsidRPr="2206633C">
        <w:rPr>
          <w:lang w:val="es-MX" w:eastAsia="en-GB"/>
        </w:rPr>
        <w:t xml:space="preserve"> </w:t>
      </w:r>
      <w:r w:rsidR="5965C491" w:rsidRPr="2206633C">
        <w:rPr>
          <w:lang w:val="es-MX" w:eastAsia="en-GB"/>
        </w:rPr>
        <w:t>y</w:t>
      </w:r>
      <w:r w:rsidR="6BDF3E1B" w:rsidRPr="2206633C">
        <w:rPr>
          <w:lang w:val="es-MX" w:eastAsia="en-GB"/>
        </w:rPr>
        <w:t xml:space="preserve"> establece que, tratándose de delitos de delincuencia organizada, </w:t>
      </w:r>
      <w:r w:rsidR="18B841E1" w:rsidRPr="2206633C">
        <w:rPr>
          <w:lang w:val="es-MX" w:eastAsia="en-GB"/>
        </w:rPr>
        <w:t xml:space="preserve">las autoridades </w:t>
      </w:r>
      <w:r w:rsidR="6BDF3E1B" w:rsidRPr="2206633C">
        <w:rPr>
          <w:lang w:val="es-MX" w:eastAsia="en-GB"/>
        </w:rPr>
        <w:t>puede</w:t>
      </w:r>
      <w:r w:rsidR="18B841E1" w:rsidRPr="2206633C">
        <w:rPr>
          <w:lang w:val="es-MX" w:eastAsia="en-GB"/>
        </w:rPr>
        <w:t>n</w:t>
      </w:r>
      <w:r w:rsidR="6BDF3E1B" w:rsidRPr="2206633C">
        <w:rPr>
          <w:lang w:val="es-MX" w:eastAsia="en-GB"/>
        </w:rPr>
        <w:t xml:space="preserve"> privar de la libertad a una persona “sin que pueda exceder de cuarenta días, siempre que sea necesario para el éxito de la investigación, la protección de personas o bienes jurídicos, o cuando exista riesgo fundado de que el inculpado se sustraiga de la acción de la justicia. Este plazo podrá prorrogarse, siempre y cuando el Ministerio Público acredite que subsisten las causas que le dieron origen. En todo caso, la duración total del arraigo no podrá exceder los ochenta días.” Esto es, se permite la privación de la libertad </w:t>
      </w:r>
      <w:r w:rsidR="5965C491" w:rsidRPr="2206633C">
        <w:rPr>
          <w:lang w:val="es-MX" w:eastAsia="en-GB"/>
        </w:rPr>
        <w:t>sin cargos ni evidenci</w:t>
      </w:r>
      <w:r w:rsidR="6BDF3E1B" w:rsidRPr="2206633C">
        <w:rPr>
          <w:lang w:val="es-MX" w:eastAsia="en-GB"/>
        </w:rPr>
        <w:t>a</w:t>
      </w:r>
      <w:r w:rsidR="5965C491" w:rsidRPr="2206633C">
        <w:rPr>
          <w:lang w:val="es-MX" w:eastAsia="en-GB"/>
        </w:rPr>
        <w:t xml:space="preserve">, mientras que las fiscalías investigan la posible comisión de un delito. </w:t>
      </w:r>
    </w:p>
    <w:p w14:paraId="148647A6" w14:textId="14034A73" w:rsidR="009F1911" w:rsidRDefault="00BF61FA" w:rsidP="00E37995">
      <w:pPr>
        <w:pStyle w:val="BBodyText"/>
        <w:rPr>
          <w:lang w:val="es-MX" w:eastAsia="en-GB"/>
        </w:rPr>
      </w:pPr>
      <w:r>
        <w:rPr>
          <w:lang w:val="es-MX" w:eastAsia="en-GB"/>
        </w:rPr>
        <w:t>El arraigo es un mecanismo que ha promovido malas prácticas en la investigación penal y crea un contexto en que la persona investigada es sujeta a una detención</w:t>
      </w:r>
      <w:r w:rsidR="008D7623">
        <w:rPr>
          <w:lang w:val="es-MX" w:eastAsia="en-GB"/>
        </w:rPr>
        <w:t xml:space="preserve"> </w:t>
      </w:r>
      <w:r w:rsidR="00084479">
        <w:rPr>
          <w:lang w:val="es-MX" w:eastAsia="en-GB"/>
        </w:rPr>
        <w:t>sin un debido control judicial</w:t>
      </w:r>
      <w:r w:rsidR="001F51AA">
        <w:rPr>
          <w:lang w:val="es-MX" w:eastAsia="en-GB"/>
        </w:rPr>
        <w:t xml:space="preserve">, </w:t>
      </w:r>
      <w:r w:rsidR="001F51AA">
        <w:rPr>
          <w:lang w:val="es-MX" w:eastAsia="en-GB"/>
        </w:rPr>
        <w:lastRenderedPageBreak/>
        <w:t>facilitando en muchas ocasiones tortura y otros malos tratos</w:t>
      </w:r>
      <w:r w:rsidR="00084479">
        <w:rPr>
          <w:lang w:val="es-MX" w:eastAsia="en-GB"/>
        </w:rPr>
        <w:t>. Amnistía Internacional ha documentado casos en que el Ministerio Público limita el acceso de</w:t>
      </w:r>
      <w:r w:rsidR="001F51AA">
        <w:rPr>
          <w:lang w:val="es-MX" w:eastAsia="en-GB"/>
        </w:rPr>
        <w:t xml:space="preserve"> </w:t>
      </w:r>
      <w:r w:rsidR="00084479">
        <w:rPr>
          <w:lang w:val="es-MX" w:eastAsia="en-GB"/>
        </w:rPr>
        <w:t>l</w:t>
      </w:r>
      <w:r w:rsidR="001F51AA">
        <w:rPr>
          <w:lang w:val="es-MX" w:eastAsia="en-GB"/>
        </w:rPr>
        <w:t>a persona bajo</w:t>
      </w:r>
      <w:r w:rsidR="00084479">
        <w:rPr>
          <w:lang w:val="es-MX" w:eastAsia="en-GB"/>
        </w:rPr>
        <w:t xml:space="preserve"> arraigo a su familia, a su abogado y a la atención médica. Esta situación fomenta, además, el uso de la tortura</w:t>
      </w:r>
      <w:r w:rsidR="001F51AA">
        <w:rPr>
          <w:lang w:val="es-MX" w:eastAsia="en-GB"/>
        </w:rPr>
        <w:t xml:space="preserve"> y otros malos tratos</w:t>
      </w:r>
      <w:r w:rsidR="00084479">
        <w:rPr>
          <w:lang w:val="es-MX" w:eastAsia="en-GB"/>
        </w:rPr>
        <w:t xml:space="preserve">, la intimidación y coacción para </w:t>
      </w:r>
      <w:r w:rsidR="001F51AA">
        <w:rPr>
          <w:lang w:val="es-MX" w:eastAsia="en-GB"/>
        </w:rPr>
        <w:t xml:space="preserve">ejercer </w:t>
      </w:r>
      <w:r w:rsidR="004A2D3A">
        <w:rPr>
          <w:lang w:val="es-MX" w:eastAsia="en-GB"/>
        </w:rPr>
        <w:t>presión</w:t>
      </w:r>
      <w:r w:rsidR="00084479">
        <w:rPr>
          <w:lang w:val="es-MX" w:eastAsia="en-GB"/>
        </w:rPr>
        <w:t xml:space="preserve"> y obtener </w:t>
      </w:r>
      <w:r w:rsidR="001F51AA">
        <w:rPr>
          <w:lang w:val="es-MX" w:eastAsia="en-GB"/>
        </w:rPr>
        <w:t>“</w:t>
      </w:r>
      <w:r w:rsidR="00084479">
        <w:rPr>
          <w:lang w:val="es-MX" w:eastAsia="en-GB"/>
        </w:rPr>
        <w:t>confesiones</w:t>
      </w:r>
      <w:r w:rsidR="001F51AA" w:rsidRPr="5EA96D34">
        <w:rPr>
          <w:lang w:val="es-MX" w:eastAsia="en-GB"/>
        </w:rPr>
        <w:t>”</w:t>
      </w:r>
      <w:r w:rsidR="008D7623">
        <w:rPr>
          <w:lang w:val="es-MX" w:eastAsia="en-GB"/>
        </w:rPr>
        <w:t>, violando normas fundamentales para garantizar un juicio justo.</w:t>
      </w:r>
      <w:r w:rsidR="008D7623">
        <w:rPr>
          <w:rStyle w:val="FootnoteReference"/>
          <w:lang w:val="es-MX" w:eastAsia="en-GB"/>
        </w:rPr>
        <w:footnoteReference w:id="62"/>
      </w:r>
      <w:r w:rsidR="008D7623">
        <w:rPr>
          <w:lang w:val="es-MX" w:eastAsia="en-GB"/>
        </w:rPr>
        <w:t xml:space="preserve"> </w:t>
      </w:r>
    </w:p>
    <w:p w14:paraId="107C88B1" w14:textId="4225A529" w:rsidR="00625060" w:rsidRDefault="00341372" w:rsidP="00E37995">
      <w:pPr>
        <w:pStyle w:val="BBodyText"/>
        <w:rPr>
          <w:lang w:val="es-MX" w:eastAsia="en-GB"/>
        </w:rPr>
      </w:pPr>
      <w:r>
        <w:rPr>
          <w:lang w:val="es-MX" w:eastAsia="en-GB"/>
        </w:rPr>
        <w:t xml:space="preserve">Al respecto, </w:t>
      </w:r>
      <w:r w:rsidR="00163A29">
        <w:rPr>
          <w:lang w:val="es-MX" w:eastAsia="en-GB"/>
        </w:rPr>
        <w:t>la Corte IDH determinó que</w:t>
      </w:r>
      <w:r w:rsidR="00625060">
        <w:rPr>
          <w:lang w:val="es-MX" w:eastAsia="en-GB"/>
        </w:rPr>
        <w:t xml:space="preserve"> el arraigo es la “negación misma del debido proceso” y que viola los derechos a la libertad personal y a la presunción de inocencia</w:t>
      </w:r>
      <w:r w:rsidR="00E41571">
        <w:rPr>
          <w:lang w:val="es-MX" w:eastAsia="en-GB"/>
        </w:rPr>
        <w:t>. Así, ordenó al Estado mexicano eliminar esta figura.</w:t>
      </w:r>
      <w:r w:rsidR="00E41571">
        <w:rPr>
          <w:rStyle w:val="FootnoteReference"/>
          <w:lang w:val="es-MX" w:eastAsia="en-GB"/>
        </w:rPr>
        <w:footnoteReference w:id="63"/>
      </w:r>
      <w:r w:rsidR="00E41571">
        <w:rPr>
          <w:lang w:val="es-MX" w:eastAsia="en-GB"/>
        </w:rPr>
        <w:t xml:space="preserve"> Hasta la fecha, México no ha cumplido con esta sentencia.  </w:t>
      </w:r>
    </w:p>
    <w:p w14:paraId="22878445" w14:textId="77777777" w:rsidR="004F7D31" w:rsidRDefault="004F7D31" w:rsidP="004F7D31">
      <w:pPr>
        <w:spacing w:after="160" w:line="278" w:lineRule="auto"/>
        <w:rPr>
          <w:sz w:val="21"/>
          <w:szCs w:val="21"/>
          <w:lang w:val="es-MX"/>
        </w:rPr>
      </w:pPr>
      <w:r>
        <w:rPr>
          <w:sz w:val="21"/>
          <w:szCs w:val="21"/>
          <w:lang w:val="es-MX"/>
        </w:rPr>
        <w:t xml:space="preserve">Amnistía Internacional recomienda al Estado mexicano: </w:t>
      </w:r>
    </w:p>
    <w:p w14:paraId="2F95D7E0" w14:textId="75B58DA5" w:rsidR="004F7D31" w:rsidRDefault="001F51AA" w:rsidP="004823F5">
      <w:pPr>
        <w:pStyle w:val="BBodyText"/>
        <w:numPr>
          <w:ilvl w:val="0"/>
          <w:numId w:val="36"/>
        </w:numPr>
        <w:rPr>
          <w:lang w:val="es-MX" w:eastAsia="en-GB"/>
        </w:rPr>
      </w:pPr>
      <w:r w:rsidRPr="360147DC">
        <w:rPr>
          <w:lang w:val="es-MX" w:eastAsia="en-GB"/>
        </w:rPr>
        <w:t>E</w:t>
      </w:r>
      <w:r w:rsidR="00103DB8" w:rsidRPr="360147DC">
        <w:rPr>
          <w:lang w:val="es-MX" w:eastAsia="en-GB"/>
        </w:rPr>
        <w:t xml:space="preserve">liminar </w:t>
      </w:r>
      <w:r w:rsidRPr="360147DC">
        <w:rPr>
          <w:lang w:val="es-MX" w:eastAsia="en-GB"/>
        </w:rPr>
        <w:t>sin mayor dilación</w:t>
      </w:r>
      <w:r w:rsidR="00103DB8" w:rsidRPr="360147DC">
        <w:rPr>
          <w:lang w:val="es-MX" w:eastAsia="en-GB"/>
        </w:rPr>
        <w:t xml:space="preserve"> las figuras de la prisión preventiva oficiosa y del arraigo de su sistema normativo. </w:t>
      </w:r>
    </w:p>
    <w:p w14:paraId="51C78A38" w14:textId="1ABC0C60" w:rsidR="00F76CCD" w:rsidRDefault="002433A5" w:rsidP="004F7D31">
      <w:pPr>
        <w:pStyle w:val="BNumberedHeading"/>
        <w:ind w:left="0" w:firstLine="0"/>
        <w:rPr>
          <w:lang w:val="es-MX"/>
        </w:rPr>
      </w:pPr>
      <w:bookmarkStart w:id="12" w:name="_Toc216958178"/>
      <w:r>
        <w:rPr>
          <w:lang w:val="es-MX"/>
        </w:rPr>
        <w:t xml:space="preserve">derecho a la </w:t>
      </w:r>
      <w:r w:rsidR="00C17894">
        <w:rPr>
          <w:lang w:val="es-MX"/>
        </w:rPr>
        <w:t>reunión pacífica (artículo 21)</w:t>
      </w:r>
      <w:bookmarkEnd w:id="12"/>
    </w:p>
    <w:p w14:paraId="7885C0F3" w14:textId="19F1D008" w:rsidR="002433A5" w:rsidRDefault="0E9EADB6" w:rsidP="002433A5">
      <w:pPr>
        <w:pStyle w:val="BBodyText"/>
        <w:rPr>
          <w:lang w:val="es-MX" w:eastAsia="en-GB"/>
        </w:rPr>
      </w:pPr>
      <w:r w:rsidRPr="1DF2239D">
        <w:rPr>
          <w:lang w:val="es-MX" w:eastAsia="en-GB"/>
        </w:rPr>
        <w:t xml:space="preserve">Las autoridades continúan estigmatizando y reprimiendo protestas </w:t>
      </w:r>
      <w:r w:rsidR="0B42EAB8" w:rsidRPr="1DF2239D">
        <w:rPr>
          <w:lang w:val="es-MX" w:eastAsia="en-GB"/>
        </w:rPr>
        <w:t xml:space="preserve">pacíficas </w:t>
      </w:r>
      <w:r w:rsidR="7BE9FEDD" w:rsidRPr="1DF2239D">
        <w:rPr>
          <w:lang w:val="es-MX" w:eastAsia="en-GB"/>
        </w:rPr>
        <w:t xml:space="preserve">y haciendo mal uso del sistema de justicia en contra de quienes participan en ellas. Amenazas, acoso digital, </w:t>
      </w:r>
      <w:r w:rsidR="691EB34D" w:rsidRPr="1DF2239D">
        <w:rPr>
          <w:lang w:val="es-MX" w:eastAsia="en-GB"/>
        </w:rPr>
        <w:t xml:space="preserve">uso de la fuerza ilegal y desproporcional, violencia física y violencia sexual siguen siendo denunciadas por </w:t>
      </w:r>
      <w:r w:rsidR="0B42EAB8" w:rsidRPr="1DF2239D">
        <w:rPr>
          <w:lang w:val="es-MX" w:eastAsia="en-GB"/>
        </w:rPr>
        <w:t>quienes</w:t>
      </w:r>
      <w:r w:rsidR="691EB34D" w:rsidRPr="1DF2239D">
        <w:rPr>
          <w:lang w:val="es-MX" w:eastAsia="en-GB"/>
        </w:rPr>
        <w:t xml:space="preserve"> participan en las protestas. </w:t>
      </w:r>
    </w:p>
    <w:p w14:paraId="452A20DC" w14:textId="60CA765D" w:rsidR="008022FF" w:rsidRDefault="691EB34D" w:rsidP="002433A5">
      <w:pPr>
        <w:pStyle w:val="BBodyText"/>
        <w:rPr>
          <w:lang w:val="es-MX" w:eastAsia="en-GB"/>
        </w:rPr>
      </w:pPr>
      <w:r>
        <w:rPr>
          <w:lang w:val="es-MX" w:eastAsia="en-GB"/>
        </w:rPr>
        <w:t xml:space="preserve">Amnistía Internacional ha documentado </w:t>
      </w:r>
      <w:r w:rsidR="188D9D3C">
        <w:rPr>
          <w:lang w:val="es-MX" w:eastAsia="en-GB"/>
        </w:rPr>
        <w:t xml:space="preserve">violaciones a derechos humanos cometidas por las fuerzas policiales </w:t>
      </w:r>
      <w:r w:rsidR="5FA9937C">
        <w:rPr>
          <w:lang w:val="es-MX" w:eastAsia="en-GB"/>
        </w:rPr>
        <w:t xml:space="preserve">en protestas feministas y </w:t>
      </w:r>
      <w:r w:rsidR="188D9D3C">
        <w:rPr>
          <w:lang w:val="es-MX" w:eastAsia="en-GB"/>
        </w:rPr>
        <w:t xml:space="preserve">contra mujeres que exigían una vida libre de violencia en Sinaloa, el Estado de México, la Ciudad de México, Guanajuato y Quintana Roo en 2020. Entre otras, </w:t>
      </w:r>
      <w:r w:rsidR="0A0793F8">
        <w:rPr>
          <w:lang w:val="es-MX" w:eastAsia="en-GB"/>
        </w:rPr>
        <w:t xml:space="preserve">reportó el uso excesivo e innecesario de la fuerza, detenciones arbitrarias, abusos verbales y físicos por motivos de género, violencia sexual, </w:t>
      </w:r>
      <w:r w:rsidR="61054A71">
        <w:rPr>
          <w:lang w:val="es-MX" w:eastAsia="en-GB"/>
        </w:rPr>
        <w:t>estigmatización de las protestas feministas como “violentas”, así como prejuicios discriminatorios contra las mujeres que se cubrían el rostro, ya que se les acusaba fácilmente de recurrir a la violencia en protestas o de cometer delitos.</w:t>
      </w:r>
      <w:r w:rsidR="00FC0FCC">
        <w:rPr>
          <w:rStyle w:val="FootnoteReference"/>
          <w:lang w:val="es-MX" w:eastAsia="en-GB"/>
        </w:rPr>
        <w:footnoteReference w:id="64"/>
      </w:r>
      <w:r w:rsidR="61054A71">
        <w:rPr>
          <w:lang w:val="es-MX" w:eastAsia="en-GB"/>
        </w:rPr>
        <w:t xml:space="preserve">  </w:t>
      </w:r>
    </w:p>
    <w:p w14:paraId="674616BE" w14:textId="06E35476" w:rsidR="00831262" w:rsidRDefault="00C218FA" w:rsidP="002433A5">
      <w:pPr>
        <w:pStyle w:val="BBodyText"/>
        <w:rPr>
          <w:lang w:val="es-MX" w:eastAsia="en-GB"/>
        </w:rPr>
      </w:pPr>
      <w:r>
        <w:rPr>
          <w:lang w:val="es-MX" w:eastAsia="en-GB"/>
        </w:rPr>
        <w:t xml:space="preserve">Adicionalmente, Amnistía Internacional ha documentado </w:t>
      </w:r>
      <w:r w:rsidR="00E51B4F">
        <w:rPr>
          <w:lang w:val="es-MX" w:eastAsia="en-GB"/>
        </w:rPr>
        <w:t>el uso de la vía penal en contra de personas defensoras</w:t>
      </w:r>
      <w:r w:rsidR="000324AE">
        <w:rPr>
          <w:lang w:val="es-MX" w:eastAsia="en-GB"/>
        </w:rPr>
        <w:t xml:space="preserve"> de tierra</w:t>
      </w:r>
      <w:r w:rsidR="006009D1">
        <w:rPr>
          <w:lang w:val="es-MX" w:eastAsia="en-GB"/>
        </w:rPr>
        <w:t>, territorio y medio ambiente con el objetivo de limitar el derecho a la protesta pacífica sin cumplir con los principios de legalidad, necesidad y proporcionalidad</w:t>
      </w:r>
      <w:r w:rsidR="00556671">
        <w:rPr>
          <w:lang w:val="es-MX" w:eastAsia="en-GB"/>
        </w:rPr>
        <w:t>. En ninguno de estos casos se tomaron en cuenta los contextos en los que ocurrieron las protestas, las causas que las originaron, ni su defensa por los derechos a la tierra, territorio y medio ambiente. Tampoco se buscaron medios menos restrictivos</w:t>
      </w:r>
      <w:r w:rsidR="000A4502">
        <w:rPr>
          <w:lang w:val="es-MX" w:eastAsia="en-GB"/>
        </w:rPr>
        <w:t xml:space="preserve"> para resolver las inconformidades de las personas que protestaron</w:t>
      </w:r>
      <w:r w:rsidR="00556671">
        <w:rPr>
          <w:lang w:val="es-MX" w:eastAsia="en-GB"/>
        </w:rPr>
        <w:t>.</w:t>
      </w:r>
      <w:r w:rsidR="00831262">
        <w:rPr>
          <w:rStyle w:val="FootnoteReference"/>
          <w:lang w:val="es-MX" w:eastAsia="en-GB"/>
        </w:rPr>
        <w:footnoteReference w:id="65"/>
      </w:r>
      <w:r w:rsidR="000A4502">
        <w:rPr>
          <w:lang w:val="es-MX" w:eastAsia="en-GB"/>
        </w:rPr>
        <w:t xml:space="preserve"> </w:t>
      </w:r>
    </w:p>
    <w:p w14:paraId="28E6BE4A" w14:textId="666D023A" w:rsidR="00C218FA" w:rsidRDefault="000A4502" w:rsidP="002433A5">
      <w:pPr>
        <w:pStyle w:val="BBodyText"/>
        <w:rPr>
          <w:lang w:val="es-MX" w:eastAsia="en-GB"/>
        </w:rPr>
      </w:pPr>
      <w:r>
        <w:rPr>
          <w:lang w:val="es-MX" w:eastAsia="en-GB"/>
        </w:rPr>
        <w:t xml:space="preserve">La criminalización de la protesta se facilita mediante la utilización de tipos penales vagos o ambiguos </w:t>
      </w:r>
      <w:r w:rsidR="003B0C10">
        <w:rPr>
          <w:lang w:val="es-MX" w:eastAsia="en-GB"/>
        </w:rPr>
        <w:t xml:space="preserve">(tanto a nivel federal como estatal) como “motín”, “obstrucción de obra pública” y las variaciones del delito de “ataques a las vías de comunicación”. </w:t>
      </w:r>
      <w:r w:rsidR="00CA57A8">
        <w:rPr>
          <w:lang w:val="es-MX" w:eastAsia="en-GB"/>
        </w:rPr>
        <w:t>Además, se identificó que las denuncias suelen ir dirigidas a las personas consideradas como líderes</w:t>
      </w:r>
      <w:r w:rsidR="00144BE9">
        <w:rPr>
          <w:lang w:val="es-MX" w:eastAsia="en-GB"/>
        </w:rPr>
        <w:t xml:space="preserve">, se les intenta procesar por los delitos con todas las agravantes posibles y buscando las pernas más altas, </w:t>
      </w:r>
      <w:r w:rsidR="00551989">
        <w:rPr>
          <w:lang w:val="es-MX" w:eastAsia="en-GB"/>
        </w:rPr>
        <w:t xml:space="preserve">el alargamiento de los procesos, causando un efecto </w:t>
      </w:r>
      <w:r w:rsidR="00831262">
        <w:rPr>
          <w:lang w:val="es-MX" w:eastAsia="en-GB"/>
        </w:rPr>
        <w:t>amedrentador y</w:t>
      </w:r>
      <w:r w:rsidR="00551989">
        <w:rPr>
          <w:lang w:val="es-MX" w:eastAsia="en-GB"/>
        </w:rPr>
        <w:t xml:space="preserve"> la amenaza constante de reactivación de procesos o de fabricación de nuevos delitos</w:t>
      </w:r>
      <w:r w:rsidR="006A3444">
        <w:rPr>
          <w:lang w:val="es-MX" w:eastAsia="en-GB"/>
        </w:rPr>
        <w:t>, la estigmatización y la impunidad</w:t>
      </w:r>
      <w:r w:rsidR="00551989">
        <w:rPr>
          <w:lang w:val="es-MX" w:eastAsia="en-GB"/>
        </w:rPr>
        <w:t>.</w:t>
      </w:r>
      <w:r w:rsidR="0061472D">
        <w:rPr>
          <w:rStyle w:val="FootnoteReference"/>
          <w:lang w:val="es-MX" w:eastAsia="en-GB"/>
        </w:rPr>
        <w:footnoteReference w:id="66"/>
      </w:r>
      <w:r w:rsidR="00551989">
        <w:rPr>
          <w:lang w:val="es-MX" w:eastAsia="en-GB"/>
        </w:rPr>
        <w:t xml:space="preserve"> </w:t>
      </w:r>
    </w:p>
    <w:p w14:paraId="488D9036" w14:textId="77777777" w:rsidR="004E596C" w:rsidRDefault="004E596C" w:rsidP="004E596C">
      <w:pPr>
        <w:spacing w:after="160" w:line="278" w:lineRule="auto"/>
        <w:rPr>
          <w:sz w:val="21"/>
          <w:szCs w:val="21"/>
          <w:lang w:val="es-MX"/>
        </w:rPr>
      </w:pPr>
      <w:r>
        <w:rPr>
          <w:sz w:val="21"/>
          <w:szCs w:val="21"/>
          <w:lang w:val="es-MX"/>
        </w:rPr>
        <w:t xml:space="preserve">Amnistía Internacional recomienda al Estado mexicano: </w:t>
      </w:r>
    </w:p>
    <w:p w14:paraId="3CBAD9B0" w14:textId="2F783CB0" w:rsidR="004E596C" w:rsidRDefault="00FB2052" w:rsidP="00913F97">
      <w:pPr>
        <w:pStyle w:val="BBodyText"/>
        <w:numPr>
          <w:ilvl w:val="0"/>
          <w:numId w:val="36"/>
        </w:numPr>
        <w:rPr>
          <w:szCs w:val="21"/>
          <w:lang w:val="es-MX"/>
        </w:rPr>
      </w:pPr>
      <w:r>
        <w:rPr>
          <w:szCs w:val="21"/>
          <w:lang w:val="es-MX"/>
        </w:rPr>
        <w:t xml:space="preserve">Reconocer públicamente la legitimidad de las protestas feministas y abstenerse de estigmatizar a las mujeres que participan en ellas. </w:t>
      </w:r>
    </w:p>
    <w:p w14:paraId="2EF9AEED" w14:textId="77777777" w:rsidR="001173BD" w:rsidRPr="001173BD" w:rsidRDefault="001173BD" w:rsidP="00913F97">
      <w:pPr>
        <w:pStyle w:val="BBodyText"/>
        <w:numPr>
          <w:ilvl w:val="0"/>
          <w:numId w:val="36"/>
        </w:numPr>
        <w:rPr>
          <w:szCs w:val="21"/>
          <w:lang w:val="es-MX"/>
        </w:rPr>
      </w:pPr>
      <w:r w:rsidRPr="001173BD">
        <w:rPr>
          <w:szCs w:val="21"/>
          <w:lang w:val="es-MX"/>
        </w:rPr>
        <w:lastRenderedPageBreak/>
        <w:t xml:space="preserve">Garantizar los derechos a la libertad de expresión y de reunión pacífica de conformidad con las normas y estándares internacionales y regionales de derechos humanos, especialmente mediante: </w:t>
      </w:r>
    </w:p>
    <w:p w14:paraId="3B6F241A" w14:textId="2760F16D" w:rsidR="00A91F8E" w:rsidRPr="00A91F8E" w:rsidRDefault="00A91F8E" w:rsidP="00A91F8E">
      <w:pPr>
        <w:pStyle w:val="BBodyText"/>
        <w:numPr>
          <w:ilvl w:val="1"/>
          <w:numId w:val="36"/>
        </w:numPr>
        <w:rPr>
          <w:szCs w:val="21"/>
          <w:lang w:val="es-MX"/>
        </w:rPr>
      </w:pPr>
      <w:r w:rsidRPr="00A91F8E">
        <w:rPr>
          <w:szCs w:val="21"/>
          <w:lang w:val="es-MX"/>
        </w:rPr>
        <w:t>Asegurarse que el uso de la fuerza durante manifestaciones se adecua a los estándares internacionales en</w:t>
      </w:r>
      <w:r>
        <w:rPr>
          <w:szCs w:val="21"/>
          <w:lang w:val="es-MX"/>
        </w:rPr>
        <w:t xml:space="preserve"> </w:t>
      </w:r>
      <w:r w:rsidRPr="00A91F8E">
        <w:rPr>
          <w:szCs w:val="21"/>
          <w:lang w:val="es-MX"/>
        </w:rPr>
        <w:t>la materia, en particular los Principios Básicos de las Naciones Unidas sobre Uso de la Fuerza y Armas de Fuego. Particularmente, asegurarse que las instituciones, así como las y los funcionarios encargados de hacer cumplir la ley, atiendan su obligación de reconocer el derecho a la reunión pacífica, facilitar su ejercicio y rendir cuentas de sus actuaciones.</w:t>
      </w:r>
    </w:p>
    <w:p w14:paraId="30E288F3" w14:textId="0046E941" w:rsidR="001173BD" w:rsidRPr="001173BD" w:rsidRDefault="001173BD" w:rsidP="00A91F8E">
      <w:pPr>
        <w:pStyle w:val="BBodyText"/>
        <w:numPr>
          <w:ilvl w:val="1"/>
          <w:numId w:val="36"/>
        </w:numPr>
        <w:rPr>
          <w:szCs w:val="21"/>
          <w:lang w:val="es-MX"/>
        </w:rPr>
      </w:pPr>
      <w:r w:rsidRPr="001173BD">
        <w:rPr>
          <w:szCs w:val="21"/>
          <w:lang w:val="es-MX"/>
        </w:rPr>
        <w:t>Llevar a cabo investigaciones r</w:t>
      </w:r>
      <w:r w:rsidRPr="001173BD">
        <w:rPr>
          <w:rFonts w:cs="Amnesty Trade Gothic Light"/>
          <w:szCs w:val="21"/>
          <w:lang w:val="es-MX"/>
        </w:rPr>
        <w:t>á</w:t>
      </w:r>
      <w:r w:rsidRPr="001173BD">
        <w:rPr>
          <w:szCs w:val="21"/>
          <w:lang w:val="es-MX"/>
        </w:rPr>
        <w:t>pidas, exhaustivas, independientes e imparciales sobre el uso innecesario y excesivo de la fuerza durante las manifestaciones, a fin de establecer la responsabilidad de los agentes de polic</w:t>
      </w:r>
      <w:r w:rsidRPr="001173BD">
        <w:rPr>
          <w:rFonts w:cs="Amnesty Trade Gothic Light"/>
          <w:szCs w:val="21"/>
          <w:lang w:val="es-MX"/>
        </w:rPr>
        <w:t>í</w:t>
      </w:r>
      <w:r w:rsidRPr="001173BD">
        <w:rPr>
          <w:szCs w:val="21"/>
          <w:lang w:val="es-MX"/>
        </w:rPr>
        <w:t>a individuales, as</w:t>
      </w:r>
      <w:r w:rsidRPr="001173BD">
        <w:rPr>
          <w:rFonts w:cs="Amnesty Trade Gothic Light"/>
          <w:szCs w:val="21"/>
          <w:lang w:val="es-MX"/>
        </w:rPr>
        <w:t>í</w:t>
      </w:r>
      <w:r w:rsidRPr="001173BD">
        <w:rPr>
          <w:szCs w:val="21"/>
          <w:lang w:val="es-MX"/>
        </w:rPr>
        <w:t xml:space="preserve"> como de los que forman parte de la cadena de mando.</w:t>
      </w:r>
    </w:p>
    <w:p w14:paraId="7DACA585" w14:textId="397D2548" w:rsidR="001173BD" w:rsidRPr="001173BD" w:rsidRDefault="001173BD" w:rsidP="00A91F8E">
      <w:pPr>
        <w:pStyle w:val="BBodyText"/>
        <w:numPr>
          <w:ilvl w:val="1"/>
          <w:numId w:val="36"/>
        </w:numPr>
        <w:rPr>
          <w:szCs w:val="21"/>
          <w:lang w:val="es-MX"/>
        </w:rPr>
      </w:pPr>
      <w:r w:rsidRPr="001173BD">
        <w:rPr>
          <w:szCs w:val="21"/>
          <w:lang w:val="es-MX"/>
        </w:rPr>
        <w:t>Garantizar ciclos continuos y exhaustivos de evaluaci</w:t>
      </w:r>
      <w:r w:rsidRPr="001173BD">
        <w:rPr>
          <w:rFonts w:cs="Amnesty Trade Gothic Light"/>
          <w:szCs w:val="21"/>
          <w:lang w:val="es-MX"/>
        </w:rPr>
        <w:t>ó</w:t>
      </w:r>
      <w:r w:rsidRPr="001173BD">
        <w:rPr>
          <w:szCs w:val="21"/>
          <w:lang w:val="es-MX"/>
        </w:rPr>
        <w:t>n de la formaci</w:t>
      </w:r>
      <w:r w:rsidRPr="001173BD">
        <w:rPr>
          <w:rFonts w:cs="Amnesty Trade Gothic Light"/>
          <w:szCs w:val="21"/>
          <w:lang w:val="es-MX"/>
        </w:rPr>
        <w:t>ó</w:t>
      </w:r>
      <w:r w:rsidRPr="001173BD">
        <w:rPr>
          <w:szCs w:val="21"/>
          <w:lang w:val="es-MX"/>
        </w:rPr>
        <w:t>n en materia de derechos humanos de las fuerzas policiales, sus resultados y su impacto.</w:t>
      </w:r>
    </w:p>
    <w:p w14:paraId="6356D7F3" w14:textId="5FE027C6" w:rsidR="001173BD" w:rsidRPr="001173BD" w:rsidRDefault="001173BD" w:rsidP="74E1E4A8">
      <w:pPr>
        <w:pStyle w:val="BBodyText"/>
        <w:numPr>
          <w:ilvl w:val="1"/>
          <w:numId w:val="36"/>
        </w:numPr>
        <w:rPr>
          <w:lang w:val="es-MX"/>
        </w:rPr>
      </w:pPr>
      <w:r w:rsidRPr="74E1E4A8">
        <w:rPr>
          <w:lang w:val="es-MX"/>
        </w:rPr>
        <w:t xml:space="preserve">Garantizar que nadie sea detenido </w:t>
      </w:r>
      <w:r w:rsidRPr="74E1E4A8">
        <w:rPr>
          <w:rFonts w:cs="Amnesty Trade Gothic Light"/>
          <w:lang w:val="es-MX"/>
        </w:rPr>
        <w:t>ú</w:t>
      </w:r>
      <w:r w:rsidRPr="74E1E4A8">
        <w:rPr>
          <w:lang w:val="es-MX"/>
        </w:rPr>
        <w:t>nicamente por ejercer pac</w:t>
      </w:r>
      <w:r w:rsidRPr="74E1E4A8">
        <w:rPr>
          <w:rFonts w:cs="Amnesty Trade Gothic Light"/>
          <w:lang w:val="es-MX"/>
        </w:rPr>
        <w:t>í</w:t>
      </w:r>
      <w:r w:rsidRPr="74E1E4A8">
        <w:rPr>
          <w:lang w:val="es-MX"/>
        </w:rPr>
        <w:t>ficamente sus derechos a la libertad de expresi</w:t>
      </w:r>
      <w:r w:rsidRPr="74E1E4A8">
        <w:rPr>
          <w:rFonts w:cs="Amnesty Trade Gothic Light"/>
          <w:lang w:val="es-MX"/>
        </w:rPr>
        <w:t>ó</w:t>
      </w:r>
      <w:r w:rsidRPr="74E1E4A8">
        <w:rPr>
          <w:lang w:val="es-MX"/>
        </w:rPr>
        <w:t>n o de reuni</w:t>
      </w:r>
      <w:r w:rsidRPr="74E1E4A8">
        <w:rPr>
          <w:rFonts w:cs="Amnesty Trade Gothic Light"/>
          <w:lang w:val="es-MX"/>
        </w:rPr>
        <w:t>ó</w:t>
      </w:r>
      <w:r w:rsidRPr="74E1E4A8">
        <w:rPr>
          <w:lang w:val="es-MX"/>
        </w:rPr>
        <w:t>n pac</w:t>
      </w:r>
      <w:r w:rsidRPr="74E1E4A8">
        <w:rPr>
          <w:rFonts w:cs="Amnesty Trade Gothic Light"/>
          <w:lang w:val="es-MX"/>
        </w:rPr>
        <w:t>í</w:t>
      </w:r>
      <w:r w:rsidRPr="74E1E4A8">
        <w:rPr>
          <w:lang w:val="es-MX"/>
        </w:rPr>
        <w:t>fica; y garantizar la liberaci</w:t>
      </w:r>
      <w:r w:rsidRPr="74E1E4A8">
        <w:rPr>
          <w:rFonts w:cs="Amnesty Trade Gothic Light"/>
          <w:lang w:val="es-MX"/>
        </w:rPr>
        <w:t>ó</w:t>
      </w:r>
      <w:r w:rsidRPr="74E1E4A8">
        <w:rPr>
          <w:lang w:val="es-MX"/>
        </w:rPr>
        <w:t xml:space="preserve">n inmediata </w:t>
      </w:r>
      <w:r w:rsidR="004B012A" w:rsidRPr="74E1E4A8">
        <w:rPr>
          <w:lang w:val="es-MX"/>
        </w:rPr>
        <w:t xml:space="preserve">e incondicional </w:t>
      </w:r>
      <w:r w:rsidRPr="74E1E4A8">
        <w:rPr>
          <w:lang w:val="es-MX"/>
        </w:rPr>
        <w:t xml:space="preserve">de cualquier persona detenida en estas condiciones. </w:t>
      </w:r>
    </w:p>
    <w:p w14:paraId="17712208" w14:textId="23C1D33A" w:rsidR="00FB2052" w:rsidRDefault="001173BD" w:rsidP="74E1E4A8">
      <w:pPr>
        <w:pStyle w:val="BBodyText"/>
        <w:numPr>
          <w:ilvl w:val="1"/>
          <w:numId w:val="36"/>
        </w:numPr>
        <w:rPr>
          <w:lang w:val="es-MX"/>
        </w:rPr>
      </w:pPr>
      <w:r w:rsidRPr="74E1E4A8">
        <w:rPr>
          <w:lang w:val="es-MX"/>
        </w:rPr>
        <w:t>Aplicar una perspectiva de g</w:t>
      </w:r>
      <w:r w:rsidRPr="74E1E4A8">
        <w:rPr>
          <w:rFonts w:cs="Amnesty Trade Gothic Light"/>
          <w:lang w:val="es-MX"/>
        </w:rPr>
        <w:t>é</w:t>
      </w:r>
      <w:r w:rsidRPr="74E1E4A8">
        <w:rPr>
          <w:lang w:val="es-MX"/>
        </w:rPr>
        <w:t xml:space="preserve">nero en </w:t>
      </w:r>
      <w:r w:rsidR="003B4BC9" w:rsidRPr="74E1E4A8">
        <w:rPr>
          <w:lang w:val="es-MX"/>
        </w:rPr>
        <w:t>el manejo de las protestas</w:t>
      </w:r>
      <w:r w:rsidRPr="74E1E4A8">
        <w:rPr>
          <w:lang w:val="es-MX"/>
        </w:rPr>
        <w:t xml:space="preserve"> y abstenerse de estigmatizar a las mujeres que se cubren el rostro durante las protestas bas</w:t>
      </w:r>
      <w:r w:rsidRPr="74E1E4A8">
        <w:rPr>
          <w:rFonts w:cs="Amnesty Trade Gothic Light"/>
          <w:lang w:val="es-MX"/>
        </w:rPr>
        <w:t>á</w:t>
      </w:r>
      <w:r w:rsidRPr="74E1E4A8">
        <w:rPr>
          <w:lang w:val="es-MX"/>
        </w:rPr>
        <w:t>ndose en normas de g</w:t>
      </w:r>
      <w:r w:rsidRPr="74E1E4A8">
        <w:rPr>
          <w:rFonts w:cs="Amnesty Trade Gothic Light"/>
          <w:lang w:val="es-MX"/>
        </w:rPr>
        <w:t>é</w:t>
      </w:r>
      <w:r w:rsidRPr="74E1E4A8">
        <w:rPr>
          <w:lang w:val="es-MX"/>
        </w:rPr>
        <w:t>nero discriminatorias.</w:t>
      </w:r>
    </w:p>
    <w:p w14:paraId="6AAA9424" w14:textId="47C95B27" w:rsidR="00E55797" w:rsidRDefault="00E55797" w:rsidP="00E55797">
      <w:pPr>
        <w:pStyle w:val="BBodyText"/>
        <w:numPr>
          <w:ilvl w:val="0"/>
          <w:numId w:val="36"/>
        </w:numPr>
        <w:rPr>
          <w:szCs w:val="21"/>
          <w:lang w:val="es-MX"/>
        </w:rPr>
      </w:pPr>
      <w:r w:rsidRPr="00E55797">
        <w:rPr>
          <w:szCs w:val="21"/>
          <w:lang w:val="es-MX"/>
        </w:rPr>
        <w:t>Adecuar los tipos penales y asegurar el respeto del principio de legalidad con una clara definición de la conducta punible buscando delimitar sus ámbitos de aplicación para que no sean utilizados para criminalizar la</w:t>
      </w:r>
      <w:r>
        <w:rPr>
          <w:szCs w:val="21"/>
          <w:lang w:val="es-MX"/>
        </w:rPr>
        <w:t xml:space="preserve"> </w:t>
      </w:r>
      <w:r w:rsidRPr="00E55797">
        <w:rPr>
          <w:szCs w:val="21"/>
          <w:lang w:val="es-MX"/>
        </w:rPr>
        <w:t>protesta.</w:t>
      </w:r>
    </w:p>
    <w:p w14:paraId="57B09D62" w14:textId="380D8227" w:rsidR="004E596C" w:rsidRPr="002433A5" w:rsidRDefault="3B6C0F85" w:rsidP="17C03C3E">
      <w:pPr>
        <w:pStyle w:val="BBodyText"/>
        <w:numPr>
          <w:ilvl w:val="0"/>
          <w:numId w:val="36"/>
        </w:numPr>
        <w:rPr>
          <w:lang w:val="es-MX"/>
        </w:rPr>
      </w:pPr>
      <w:r w:rsidRPr="17C03C3E">
        <w:rPr>
          <w:lang w:val="es-MX"/>
        </w:rPr>
        <w:t>Abstenerse de utilizar tipos penales vagos o ambiguos para iniciar procesos penales en contra de personas que ejercen el derecho a la protesta, incluyendo a personas defensoras de tierra, territorio y medio ambiente.</w:t>
      </w:r>
    </w:p>
    <w:p w14:paraId="605F0B92" w14:textId="37FDF028" w:rsidR="00AC7EE9" w:rsidRDefault="00741CCC" w:rsidP="74E1E4A8">
      <w:pPr>
        <w:pStyle w:val="BNumberedHeading"/>
        <w:ind w:left="0" w:firstLine="0"/>
        <w:rPr>
          <w:lang w:val="fi-FI"/>
        </w:rPr>
      </w:pPr>
      <w:bookmarkStart w:id="13" w:name="_Toc216958179"/>
      <w:r w:rsidRPr="74E1E4A8">
        <w:rPr>
          <w:lang w:val="fi-FI"/>
        </w:rPr>
        <w:t>derechos de personas migrantes y refugiadas (</w:t>
      </w:r>
      <w:r w:rsidR="0014263E" w:rsidRPr="74E1E4A8">
        <w:rPr>
          <w:lang w:val="fi-FI"/>
        </w:rPr>
        <w:t xml:space="preserve">artículos </w:t>
      </w:r>
      <w:r w:rsidR="003008AB" w:rsidRPr="74E1E4A8">
        <w:rPr>
          <w:lang w:val="fi-FI"/>
        </w:rPr>
        <w:t>12</w:t>
      </w:r>
      <w:r w:rsidR="001D5326" w:rsidRPr="74E1E4A8">
        <w:rPr>
          <w:lang w:val="fi-FI"/>
        </w:rPr>
        <w:t xml:space="preserve"> Y</w:t>
      </w:r>
      <w:r w:rsidR="003008AB" w:rsidRPr="74E1E4A8">
        <w:rPr>
          <w:lang w:val="fi-FI"/>
        </w:rPr>
        <w:t xml:space="preserve"> 13)</w:t>
      </w:r>
      <w:bookmarkEnd w:id="13"/>
    </w:p>
    <w:p w14:paraId="3F3878AA" w14:textId="60D8335F" w:rsidR="00356A42" w:rsidRDefault="0D97658C" w:rsidP="003008AB">
      <w:pPr>
        <w:pStyle w:val="BBodyText"/>
        <w:rPr>
          <w:lang w:eastAsia="en-GB"/>
        </w:rPr>
      </w:pPr>
      <w:r w:rsidRPr="7CEC0201">
        <w:rPr>
          <w:lang w:eastAsia="en-GB"/>
        </w:rPr>
        <w:t xml:space="preserve">Las autoridades mexicanas han colaborado con Estados Unidos en la aplicación de </w:t>
      </w:r>
      <w:r w:rsidR="76AB7A85" w:rsidRPr="7CEC0201">
        <w:rPr>
          <w:lang w:eastAsia="en-GB"/>
        </w:rPr>
        <w:t>políticas</w:t>
      </w:r>
      <w:r w:rsidRPr="7CEC0201">
        <w:rPr>
          <w:lang w:eastAsia="en-GB"/>
        </w:rPr>
        <w:t xml:space="preserve"> </w:t>
      </w:r>
      <w:r w:rsidR="582225DA" w:rsidRPr="7CEC0201">
        <w:rPr>
          <w:lang w:eastAsia="en-GB"/>
        </w:rPr>
        <w:t xml:space="preserve">que </w:t>
      </w:r>
      <w:r w:rsidR="582225DA" w:rsidRPr="45D6EF65">
        <w:rPr>
          <w:lang w:eastAsia="en-GB"/>
        </w:rPr>
        <w:t>menoscaban y vulneran e</w:t>
      </w:r>
      <w:r w:rsidRPr="7CEC0201">
        <w:rPr>
          <w:lang w:eastAsia="en-GB"/>
        </w:rPr>
        <w:t>l derecho al asilo y a</w:t>
      </w:r>
      <w:r w:rsidR="05E7861F" w:rsidRPr="404F6637">
        <w:rPr>
          <w:lang w:eastAsia="en-GB"/>
        </w:rPr>
        <w:t>l</w:t>
      </w:r>
      <w:r w:rsidR="05E7861F" w:rsidRPr="74E1E4A8">
        <w:rPr>
          <w:lang w:eastAsia="en-GB"/>
        </w:rPr>
        <w:t xml:space="preserve"> principio de</w:t>
      </w:r>
      <w:r w:rsidRPr="7CEC0201">
        <w:rPr>
          <w:lang w:eastAsia="en-GB"/>
        </w:rPr>
        <w:t xml:space="preserve"> no devolución</w:t>
      </w:r>
      <w:r w:rsidR="2680B88A" w:rsidRPr="7CEC0201">
        <w:rPr>
          <w:lang w:eastAsia="en-GB"/>
        </w:rPr>
        <w:t xml:space="preserve">. </w:t>
      </w:r>
      <w:r w:rsidR="7A212FC5" w:rsidRPr="7CEC0201">
        <w:rPr>
          <w:lang w:eastAsia="en-GB"/>
        </w:rPr>
        <w:t xml:space="preserve">Al respecto, </w:t>
      </w:r>
      <w:r w:rsidR="51A66CE9" w:rsidRPr="7CEC0201">
        <w:rPr>
          <w:lang w:eastAsia="en-GB"/>
        </w:rPr>
        <w:t xml:space="preserve">ante las </w:t>
      </w:r>
      <w:r w:rsidR="51A66CE9" w:rsidRPr="67A4F846">
        <w:rPr>
          <w:lang w:eastAsia="en-GB"/>
        </w:rPr>
        <w:t>amenazas de</w:t>
      </w:r>
      <w:r w:rsidR="51A66CE9" w:rsidRPr="7CEC0201">
        <w:rPr>
          <w:lang w:eastAsia="en-GB"/>
        </w:rPr>
        <w:t xml:space="preserve"> </w:t>
      </w:r>
      <w:r w:rsidR="7E48A9EE" w:rsidRPr="67A4F846">
        <w:rPr>
          <w:lang w:eastAsia="en-GB"/>
        </w:rPr>
        <w:t>imponer aranceles de</w:t>
      </w:r>
      <w:r w:rsidR="51A66CE9" w:rsidRPr="7CEC0201">
        <w:rPr>
          <w:lang w:eastAsia="en-GB"/>
        </w:rPr>
        <w:t xml:space="preserve"> Estados Unidos, en febrero de 2025, México acordó reforzar las medidas de militarización y enviar a 10,000 agentes de la Guardia Nacional a la frontera con Estados Unidos.</w:t>
      </w:r>
      <w:r w:rsidR="00D95584" w:rsidRPr="7CEC0201">
        <w:rPr>
          <w:rStyle w:val="FootnoteReference"/>
          <w:lang w:eastAsia="en-GB"/>
        </w:rPr>
        <w:footnoteReference w:id="67"/>
      </w:r>
      <w:r w:rsidR="51A66CE9" w:rsidRPr="7CEC0201">
        <w:rPr>
          <w:lang w:eastAsia="en-GB"/>
        </w:rPr>
        <w:t xml:space="preserve"> </w:t>
      </w:r>
    </w:p>
    <w:p w14:paraId="6EE3B22D" w14:textId="315D6318" w:rsidR="00CC367A" w:rsidRDefault="007B7B02" w:rsidP="003008AB">
      <w:pPr>
        <w:pStyle w:val="BBodyText"/>
        <w:rPr>
          <w:lang w:val="fi-FI" w:eastAsia="en-GB"/>
        </w:rPr>
      </w:pPr>
      <w:r>
        <w:rPr>
          <w:lang w:val="fi-FI" w:eastAsia="en-GB"/>
        </w:rPr>
        <w:t>La frontera norte de México se ha vuelto cada vez más peligrosa para las personas que esperan cruzar hacia Estados Unidos, siendo a menudo víctimas de extorsión, secuestro</w:t>
      </w:r>
      <w:r w:rsidR="00274980">
        <w:rPr>
          <w:lang w:val="fi-FI" w:eastAsia="en-GB"/>
        </w:rPr>
        <w:t xml:space="preserve"> y discriminación, así como de violencia sexual y de género </w:t>
      </w:r>
      <w:r w:rsidR="00125E06">
        <w:rPr>
          <w:lang w:val="fi-FI" w:eastAsia="en-GB"/>
        </w:rPr>
        <w:t>por parte de agentes estatales y no estatales.</w:t>
      </w:r>
      <w:r w:rsidR="009E3BA8">
        <w:rPr>
          <w:rStyle w:val="FootnoteReference"/>
          <w:lang w:val="fi-FI" w:eastAsia="en-GB"/>
        </w:rPr>
        <w:footnoteReference w:id="68"/>
      </w:r>
      <w:r w:rsidR="00C12FB0">
        <w:rPr>
          <w:lang w:val="fi-FI" w:eastAsia="en-GB"/>
        </w:rPr>
        <w:t xml:space="preserve"> Adicionalmente, muchas personas migrantes han reportado a Amnistía Internacional que se han visto obligadas a pagar a las autoridades mexicanas, a miembros de grupos delictivos o a perso</w:t>
      </w:r>
      <w:r w:rsidR="69B7F651">
        <w:rPr>
          <w:lang w:val="fi-FI" w:eastAsia="en-GB"/>
        </w:rPr>
        <w:t>n</w:t>
      </w:r>
      <w:r w:rsidR="00C12FB0">
        <w:rPr>
          <w:lang w:val="fi-FI" w:eastAsia="en-GB"/>
        </w:rPr>
        <w:t xml:space="preserve">as desconocidas en </w:t>
      </w:r>
      <w:r w:rsidR="00C12FB0">
        <w:rPr>
          <w:lang w:val="fi-FI" w:eastAsia="en-GB"/>
        </w:rPr>
        <w:lastRenderedPageBreak/>
        <w:t xml:space="preserve">controles migratorios </w:t>
      </w:r>
      <w:r w:rsidR="0001418C">
        <w:rPr>
          <w:lang w:val="fi-FI" w:eastAsia="en-GB"/>
        </w:rPr>
        <w:t>en carreteras a lo largo del país. A otras les habían cobrado precios exorbitantes por los boletos de autobús o no se los habían querido vender por ser migrantes.</w:t>
      </w:r>
      <w:r w:rsidR="0001418C">
        <w:rPr>
          <w:rStyle w:val="FootnoteReference"/>
          <w:lang w:val="fi-FI" w:eastAsia="en-GB"/>
        </w:rPr>
        <w:footnoteReference w:id="69"/>
      </w:r>
      <w:r w:rsidR="0001418C">
        <w:rPr>
          <w:lang w:val="fi-FI" w:eastAsia="en-GB"/>
        </w:rPr>
        <w:t xml:space="preserve"> </w:t>
      </w:r>
    </w:p>
    <w:p w14:paraId="7D0A6FDE" w14:textId="29099E29" w:rsidR="00B11EF7" w:rsidRDefault="61C264A5" w:rsidP="003008AB">
      <w:pPr>
        <w:pStyle w:val="BBodyText"/>
        <w:rPr>
          <w:lang w:eastAsia="en-GB"/>
        </w:rPr>
      </w:pPr>
      <w:r w:rsidRPr="5AC86DDE">
        <w:rPr>
          <w:lang w:eastAsia="en-GB"/>
        </w:rPr>
        <w:t xml:space="preserve">El Instituto Nacional de Migración (INM), </w:t>
      </w:r>
      <w:r w:rsidR="00254D48" w:rsidRPr="5AC86DDE">
        <w:rPr>
          <w:lang w:eastAsia="en-GB"/>
        </w:rPr>
        <w:t>suspendió</w:t>
      </w:r>
      <w:r w:rsidR="3086D0A5" w:rsidRPr="5FA8C180">
        <w:rPr>
          <w:lang w:eastAsia="en-GB"/>
        </w:rPr>
        <w:t xml:space="preserve"> la</w:t>
      </w:r>
      <w:r w:rsidR="0007294D" w:rsidRPr="364E81EC">
        <w:rPr>
          <w:lang w:eastAsia="en-GB"/>
        </w:rPr>
        <w:t xml:space="preserve"> expedición de tarjetas de visitante por razones humanitarias </w:t>
      </w:r>
      <w:r w:rsidR="00CE3B9D" w:rsidRPr="364E81EC">
        <w:rPr>
          <w:lang w:eastAsia="en-GB"/>
        </w:rPr>
        <w:t>(TVRH)</w:t>
      </w:r>
      <w:r w:rsidR="0007294D" w:rsidRPr="364E81EC">
        <w:rPr>
          <w:lang w:eastAsia="en-GB"/>
        </w:rPr>
        <w:t xml:space="preserve"> </w:t>
      </w:r>
      <w:r w:rsidR="00127BFC" w:rsidRPr="364E81EC">
        <w:rPr>
          <w:lang w:eastAsia="en-GB"/>
        </w:rPr>
        <w:t xml:space="preserve">a pesar </w:t>
      </w:r>
      <w:r w:rsidR="00CF0A36" w:rsidRPr="364E81EC">
        <w:rPr>
          <w:lang w:eastAsia="en-GB"/>
        </w:rPr>
        <w:t xml:space="preserve">de </w:t>
      </w:r>
      <w:r w:rsidR="086459F6" w:rsidRPr="5FA8C180">
        <w:rPr>
          <w:lang w:eastAsia="en-GB"/>
        </w:rPr>
        <w:t xml:space="preserve">estar previsto en la </w:t>
      </w:r>
      <w:r w:rsidR="00254D48" w:rsidRPr="00BD1652">
        <w:rPr>
          <w:lang w:eastAsia="en-GB"/>
        </w:rPr>
        <w:t>legislación</w:t>
      </w:r>
      <w:r w:rsidR="086459F6" w:rsidRPr="00BD1652">
        <w:rPr>
          <w:lang w:eastAsia="en-GB"/>
        </w:rPr>
        <w:t>.</w:t>
      </w:r>
      <w:r w:rsidR="00CF0A36" w:rsidRPr="00BD1652">
        <w:rPr>
          <w:rStyle w:val="FootnoteReference"/>
          <w:lang w:val="fi-FI" w:eastAsia="en-GB"/>
        </w:rPr>
        <w:footnoteReference w:id="70"/>
      </w:r>
      <w:r w:rsidR="00BD1652" w:rsidRPr="00BD1652">
        <w:rPr>
          <w:lang w:val="fi-FI" w:eastAsia="en-GB"/>
        </w:rPr>
        <w:t xml:space="preserve"> </w:t>
      </w:r>
      <w:r w:rsidR="00BC3F1E" w:rsidRPr="00BD1652">
        <w:rPr>
          <w:lang w:eastAsia="en-GB"/>
        </w:rPr>
        <w:t xml:space="preserve">Este documento les garantiza una estancia regular en el país, así como acceso a otros derechos, como un trabajo formal remunerado, salud, educación y servicios financieros. A pesar de ser un derecho establecido en ley, el INM </w:t>
      </w:r>
      <w:r w:rsidR="00CE3B9D" w:rsidRPr="00BD1652">
        <w:rPr>
          <w:lang w:eastAsia="en-GB"/>
        </w:rPr>
        <w:t>decidió cancelar la expedición</w:t>
      </w:r>
      <w:r w:rsidR="00C31F03" w:rsidRPr="00BD1652">
        <w:rPr>
          <w:lang w:eastAsia="en-GB"/>
        </w:rPr>
        <w:t xml:space="preserve"> de las TVRH </w:t>
      </w:r>
      <w:r w:rsidR="00191A61" w:rsidRPr="00BD1652">
        <w:rPr>
          <w:lang w:eastAsia="en-GB"/>
        </w:rPr>
        <w:t xml:space="preserve">a inicios de </w:t>
      </w:r>
      <w:r w:rsidR="00BD1652" w:rsidRPr="00BD1652">
        <w:rPr>
          <w:lang w:eastAsia="en-GB"/>
        </w:rPr>
        <w:t>enero de 2024.</w:t>
      </w:r>
      <w:r w:rsidR="004A4B08" w:rsidRPr="00BD1652">
        <w:rPr>
          <w:rStyle w:val="FootnoteReference"/>
          <w:lang w:val="fi-FI" w:eastAsia="en-GB"/>
        </w:rPr>
        <w:footnoteReference w:id="71"/>
      </w:r>
      <w:r w:rsidR="004A4B08" w:rsidRPr="364E81EC">
        <w:rPr>
          <w:lang w:eastAsia="en-GB"/>
        </w:rPr>
        <w:t xml:space="preserve"> </w:t>
      </w:r>
      <w:r w:rsidR="00C31F03" w:rsidRPr="364E81EC">
        <w:rPr>
          <w:lang w:eastAsia="en-GB"/>
        </w:rPr>
        <w:t xml:space="preserve"> </w:t>
      </w:r>
      <w:r w:rsidR="00CE3B9D" w:rsidRPr="364E81EC">
        <w:rPr>
          <w:lang w:eastAsia="en-GB"/>
        </w:rPr>
        <w:t xml:space="preserve"> </w:t>
      </w:r>
    </w:p>
    <w:p w14:paraId="56CCFC46" w14:textId="646AB74A" w:rsidR="00127BFC" w:rsidRDefault="00C123A2" w:rsidP="00127BFC">
      <w:pPr>
        <w:pStyle w:val="BBodyText"/>
        <w:rPr>
          <w:lang w:eastAsia="en-GB"/>
        </w:rPr>
      </w:pPr>
      <w:r w:rsidRPr="3620FD49">
        <w:rPr>
          <w:lang w:eastAsia="en-GB"/>
        </w:rPr>
        <w:t xml:space="preserve">Las organizaciones </w:t>
      </w:r>
      <w:r w:rsidR="00A16194" w:rsidRPr="3620FD49">
        <w:rPr>
          <w:lang w:eastAsia="en-GB"/>
        </w:rPr>
        <w:t>que trabajan por los derechos de las personas migrantes y refugiadas, especialmente las que trabajan en la fro</w:t>
      </w:r>
      <w:r w:rsidR="7A8FC81A" w:rsidRPr="348E09BB">
        <w:rPr>
          <w:lang w:eastAsia="en-GB"/>
        </w:rPr>
        <w:t>n</w:t>
      </w:r>
      <w:r w:rsidR="00A16194" w:rsidRPr="3620FD49">
        <w:rPr>
          <w:lang w:eastAsia="en-GB"/>
        </w:rPr>
        <w:t>tera para proporcionar albergue,</w:t>
      </w:r>
      <w:r w:rsidR="007D46B9" w:rsidRPr="3620FD49">
        <w:rPr>
          <w:lang w:eastAsia="en-GB"/>
        </w:rPr>
        <w:t xml:space="preserve"> orientación y representación jurídica y atención humanitaria</w:t>
      </w:r>
      <w:r w:rsidR="762E2E9C" w:rsidRPr="348E09BB">
        <w:rPr>
          <w:lang w:eastAsia="en-GB"/>
        </w:rPr>
        <w:t>,</w:t>
      </w:r>
      <w:r w:rsidR="007D46B9" w:rsidRPr="3620FD49">
        <w:rPr>
          <w:lang w:eastAsia="en-GB"/>
        </w:rPr>
        <w:t xml:space="preserve"> también enfrentan una crisis</w:t>
      </w:r>
      <w:r w:rsidR="00E929C7" w:rsidRPr="3620FD49">
        <w:rPr>
          <w:lang w:eastAsia="en-GB"/>
        </w:rPr>
        <w:t xml:space="preserve"> debido a los recortes financieros del gobierno de Estados Unidos</w:t>
      </w:r>
      <w:r w:rsidR="007D46B9" w:rsidRPr="3620FD49">
        <w:rPr>
          <w:lang w:eastAsia="en-GB"/>
        </w:rPr>
        <w:t xml:space="preserve">, pues </w:t>
      </w:r>
      <w:r w:rsidR="1D7D40A5" w:rsidRPr="57463B35">
        <w:rPr>
          <w:lang w:eastAsia="en-GB"/>
        </w:rPr>
        <w:t xml:space="preserve">han visto reducidos sus medios financieros o </w:t>
      </w:r>
      <w:r w:rsidR="007D46B9" w:rsidRPr="3620FD49">
        <w:rPr>
          <w:lang w:eastAsia="en-GB"/>
        </w:rPr>
        <w:t xml:space="preserve">se han quedado sin ellos </w:t>
      </w:r>
      <w:r w:rsidR="406D06D8" w:rsidRPr="348E09BB">
        <w:rPr>
          <w:lang w:eastAsia="en-GB"/>
        </w:rPr>
        <w:t>y tienen dificultades para seguir</w:t>
      </w:r>
      <w:r w:rsidR="00E929C7" w:rsidRPr="3620FD49">
        <w:rPr>
          <w:lang w:eastAsia="en-GB"/>
        </w:rPr>
        <w:t xml:space="preserve"> funcionando y continuar con su importante labor.</w:t>
      </w:r>
      <w:r w:rsidR="00E929C7" w:rsidRPr="3620FD49">
        <w:rPr>
          <w:rStyle w:val="FootnoteReference"/>
          <w:lang w:eastAsia="en-GB"/>
        </w:rPr>
        <w:footnoteReference w:id="72"/>
      </w:r>
      <w:r w:rsidR="00E929C7" w:rsidRPr="3620FD49">
        <w:rPr>
          <w:lang w:eastAsia="en-GB"/>
        </w:rPr>
        <w:t xml:space="preserve"> </w:t>
      </w:r>
      <w:r w:rsidR="007D46B9" w:rsidRPr="3620FD49">
        <w:rPr>
          <w:lang w:eastAsia="en-GB"/>
        </w:rPr>
        <w:t xml:space="preserve"> </w:t>
      </w:r>
    </w:p>
    <w:p w14:paraId="1A47EC88" w14:textId="0616EB30" w:rsidR="008776F4" w:rsidRDefault="00477F57" w:rsidP="008776F4">
      <w:pPr>
        <w:pStyle w:val="BBodyText"/>
        <w:rPr>
          <w:lang w:eastAsia="en-GB"/>
        </w:rPr>
      </w:pPr>
      <w:r w:rsidRPr="6B3AD4FB">
        <w:rPr>
          <w:lang w:eastAsia="en-GB"/>
        </w:rPr>
        <w:t>Finalmente, o</w:t>
      </w:r>
      <w:r w:rsidR="008776F4" w:rsidRPr="6B3AD4FB">
        <w:rPr>
          <w:lang w:eastAsia="en-GB"/>
        </w:rPr>
        <w:t xml:space="preserve">rganizaciones de la sociedad civil han denunciado que existe un retraso importante en los procesos para el reconocimiento de la condición de refugiado por parte de la Comisión Mexicana de Ayuda al Refugiado (COMAR), </w:t>
      </w:r>
      <w:r w:rsidR="087E3949" w:rsidRPr="7FF64A47">
        <w:rPr>
          <w:lang w:eastAsia="en-GB"/>
        </w:rPr>
        <w:t>aparentemente debido</w:t>
      </w:r>
      <w:r w:rsidR="008776F4" w:rsidRPr="6B3AD4FB">
        <w:rPr>
          <w:lang w:eastAsia="en-GB"/>
        </w:rPr>
        <w:t xml:space="preserve">, </w:t>
      </w:r>
      <w:r w:rsidR="12C6ABB9" w:rsidRPr="7FF64A47">
        <w:rPr>
          <w:lang w:eastAsia="en-GB"/>
        </w:rPr>
        <w:t>a</w:t>
      </w:r>
      <w:r w:rsidR="008776F4" w:rsidRPr="6B3AD4FB">
        <w:rPr>
          <w:lang w:eastAsia="en-GB"/>
        </w:rPr>
        <w:t xml:space="preserve"> la falta de recursos y presupuesto </w:t>
      </w:r>
      <w:r w:rsidR="43814165" w:rsidRPr="7FF64A47">
        <w:rPr>
          <w:lang w:eastAsia="en-GB"/>
        </w:rPr>
        <w:t>de</w:t>
      </w:r>
      <w:r w:rsidR="008776F4" w:rsidRPr="6B3AD4FB">
        <w:rPr>
          <w:lang w:eastAsia="en-GB"/>
        </w:rPr>
        <w:t xml:space="preserve"> COMAR.</w:t>
      </w:r>
      <w:r w:rsidR="008776F4" w:rsidRPr="6B3AD4FB">
        <w:rPr>
          <w:rStyle w:val="FootnoteReference"/>
          <w:lang w:eastAsia="en-GB"/>
        </w:rPr>
        <w:footnoteReference w:id="73"/>
      </w:r>
      <w:r w:rsidR="008776F4" w:rsidRPr="6B3AD4FB">
        <w:rPr>
          <w:lang w:eastAsia="en-GB"/>
        </w:rPr>
        <w:t xml:space="preserve"> </w:t>
      </w:r>
    </w:p>
    <w:p w14:paraId="6F975167" w14:textId="77777777" w:rsidR="007D3191" w:rsidRDefault="007D3191" w:rsidP="007D3191">
      <w:pPr>
        <w:spacing w:after="160" w:line="278" w:lineRule="auto"/>
        <w:rPr>
          <w:sz w:val="21"/>
          <w:szCs w:val="21"/>
          <w:lang w:val="es-MX"/>
        </w:rPr>
      </w:pPr>
      <w:r>
        <w:rPr>
          <w:sz w:val="21"/>
          <w:szCs w:val="21"/>
          <w:lang w:val="es-MX"/>
        </w:rPr>
        <w:t xml:space="preserve">Amnistía Internacional recomienda al Estado mexicano: </w:t>
      </w:r>
    </w:p>
    <w:p w14:paraId="239DA138" w14:textId="06C859E8" w:rsidR="0066451F" w:rsidRDefault="74A73F47" w:rsidP="305DE02A">
      <w:pPr>
        <w:pStyle w:val="BBodyText"/>
        <w:numPr>
          <w:ilvl w:val="0"/>
          <w:numId w:val="36"/>
        </w:numPr>
        <w:rPr>
          <w:lang w:val="es-MX"/>
        </w:rPr>
      </w:pPr>
      <w:r w:rsidRPr="1DF2239D">
        <w:rPr>
          <w:lang w:val="es-MX"/>
        </w:rPr>
        <w:t xml:space="preserve">Garantizar que toda la cooperación bilateral con los Estados Unidos en materia de migración se ajuste plenamente a las normas internacionales de derechos humanos y no </w:t>
      </w:r>
      <w:r w:rsidR="5776551A" w:rsidRPr="1DF2239D">
        <w:rPr>
          <w:lang w:val="es-MX"/>
        </w:rPr>
        <w:t>menoscabe o</w:t>
      </w:r>
      <w:r w:rsidRPr="1DF2239D">
        <w:rPr>
          <w:lang w:val="es-MX"/>
        </w:rPr>
        <w:t xml:space="preserve"> viole los derechos de asilo </w:t>
      </w:r>
      <w:r w:rsidR="6389D5B7" w:rsidRPr="1DF2239D">
        <w:rPr>
          <w:lang w:val="es-MX"/>
        </w:rPr>
        <w:t xml:space="preserve">ni la </w:t>
      </w:r>
      <w:r w:rsidR="7B1347D2" w:rsidRPr="1DF2239D">
        <w:rPr>
          <w:lang w:val="es-MX"/>
        </w:rPr>
        <w:t>obligación</w:t>
      </w:r>
      <w:r w:rsidR="6389D5B7" w:rsidRPr="1DF2239D">
        <w:rPr>
          <w:lang w:val="es-MX"/>
        </w:rPr>
        <w:t xml:space="preserve"> de </w:t>
      </w:r>
      <w:r w:rsidRPr="1DF2239D">
        <w:rPr>
          <w:lang w:val="es-MX"/>
        </w:rPr>
        <w:t>no devolución</w:t>
      </w:r>
      <w:r w:rsidR="2FBA52E3" w:rsidRPr="1DF2239D">
        <w:rPr>
          <w:lang w:val="es-MX"/>
        </w:rPr>
        <w:t>.</w:t>
      </w:r>
    </w:p>
    <w:p w14:paraId="1673B732" w14:textId="204C4BC6" w:rsidR="00FB0DCB" w:rsidRDefault="534C1610" w:rsidP="00FB0DCB">
      <w:pPr>
        <w:pStyle w:val="BBodyText"/>
        <w:numPr>
          <w:ilvl w:val="0"/>
          <w:numId w:val="36"/>
        </w:numPr>
        <w:rPr>
          <w:lang w:val="es-MX"/>
        </w:rPr>
      </w:pPr>
      <w:r w:rsidRPr="4102F8D3">
        <w:rPr>
          <w:lang w:val="es-MX"/>
        </w:rPr>
        <w:t xml:space="preserve">Aplicar de inmediato medidas para garantizar la seguridad y protección de las personas solicitantes de asilo en tránsito por México. Esto debe incluir políticas públicas </w:t>
      </w:r>
      <w:r w:rsidR="67FB478D" w:rsidRPr="4102F8D3">
        <w:rPr>
          <w:lang w:val="es-MX"/>
        </w:rPr>
        <w:t xml:space="preserve">tanto </w:t>
      </w:r>
      <w:r w:rsidR="140C7CF5" w:rsidRPr="4102F8D3">
        <w:rPr>
          <w:lang w:val="es-MX"/>
        </w:rPr>
        <w:t xml:space="preserve">para prevenir </w:t>
      </w:r>
      <w:r w:rsidR="64089716" w:rsidRPr="4102F8D3">
        <w:rPr>
          <w:lang w:val="es-MX"/>
        </w:rPr>
        <w:t>los abusos y vulneraciones de derechos humanos</w:t>
      </w:r>
      <w:r w:rsidR="140C7CF5" w:rsidRPr="4102F8D3">
        <w:rPr>
          <w:lang w:val="es-MX"/>
        </w:rPr>
        <w:t xml:space="preserve"> contra estas personas, como </w:t>
      </w:r>
      <w:r w:rsidR="0F615698" w:rsidRPr="4102F8D3">
        <w:rPr>
          <w:lang w:val="es-MX"/>
        </w:rPr>
        <w:t xml:space="preserve">para protegerlas </w:t>
      </w:r>
      <w:r w:rsidRPr="4102F8D3">
        <w:rPr>
          <w:lang w:val="es-MX"/>
        </w:rPr>
        <w:t>y acabar con la impunidad. Reforzar los mecanismos para luchar contra la corrupción.</w:t>
      </w:r>
    </w:p>
    <w:p w14:paraId="3BFF3F45" w14:textId="39BBA1A8" w:rsidR="00FB0DCB" w:rsidRPr="00FB0DCB" w:rsidRDefault="00FB0DCB" w:rsidP="00FB0DCB">
      <w:pPr>
        <w:pStyle w:val="BBodyText"/>
        <w:numPr>
          <w:ilvl w:val="0"/>
          <w:numId w:val="36"/>
        </w:numPr>
        <w:rPr>
          <w:szCs w:val="21"/>
          <w:lang w:val="es-MX"/>
        </w:rPr>
      </w:pPr>
      <w:proofErr w:type="gramStart"/>
      <w:r>
        <w:rPr>
          <w:szCs w:val="21"/>
          <w:lang w:val="es-MX"/>
        </w:rPr>
        <w:t>Asegurar</w:t>
      </w:r>
      <w:proofErr w:type="gramEnd"/>
      <w:r>
        <w:rPr>
          <w:szCs w:val="21"/>
          <w:lang w:val="es-MX"/>
        </w:rPr>
        <w:t xml:space="preserve"> que la Guardia Nacional no realice acciones de control migratorio. </w:t>
      </w:r>
    </w:p>
    <w:p w14:paraId="5763C02A" w14:textId="64EB62ED" w:rsidR="0066451F" w:rsidRDefault="00CA356F" w:rsidP="0066451F">
      <w:pPr>
        <w:pStyle w:val="BBodyText"/>
        <w:numPr>
          <w:ilvl w:val="0"/>
          <w:numId w:val="36"/>
        </w:numPr>
        <w:rPr>
          <w:lang w:val="es-MX"/>
        </w:rPr>
      </w:pPr>
      <w:r w:rsidRPr="56435236">
        <w:rPr>
          <w:lang w:val="es-MX"/>
        </w:rPr>
        <w:t xml:space="preserve">Expedir las TVRH a las personas migrantes y solicitantes de asilo de conformidad con la Ley de Migración. </w:t>
      </w:r>
      <w:r w:rsidR="00067B32" w:rsidRPr="56435236">
        <w:rPr>
          <w:lang w:val="es-MX"/>
        </w:rPr>
        <w:t xml:space="preserve">Garantizar que </w:t>
      </w:r>
      <w:r w:rsidR="1DC70275" w:rsidRPr="742A91AB">
        <w:rPr>
          <w:lang w:val="es-MX"/>
        </w:rPr>
        <w:t>t</w:t>
      </w:r>
      <w:r w:rsidR="00067B32" w:rsidRPr="742A91AB">
        <w:rPr>
          <w:lang w:val="es-MX"/>
        </w:rPr>
        <w:t>engan</w:t>
      </w:r>
      <w:r w:rsidR="00067B32" w:rsidRPr="56435236">
        <w:rPr>
          <w:lang w:val="es-MX"/>
        </w:rPr>
        <w:t xml:space="preserve"> acceso efectivo a sus derechos econó</w:t>
      </w:r>
      <w:r w:rsidR="00A17309" w:rsidRPr="56435236">
        <w:rPr>
          <w:lang w:val="es-MX"/>
        </w:rPr>
        <w:t xml:space="preserve">micos y sociales. </w:t>
      </w:r>
    </w:p>
    <w:p w14:paraId="3F80966F" w14:textId="10CE3A03" w:rsidR="00A17309" w:rsidRPr="00162FAA" w:rsidRDefault="00E633A8" w:rsidP="0066451F">
      <w:pPr>
        <w:pStyle w:val="BBodyText"/>
        <w:numPr>
          <w:ilvl w:val="0"/>
          <w:numId w:val="36"/>
        </w:numPr>
        <w:rPr>
          <w:szCs w:val="21"/>
          <w:lang w:val="es-MX"/>
        </w:rPr>
      </w:pPr>
      <w:r>
        <w:rPr>
          <w:szCs w:val="21"/>
          <w:lang w:val="es-MX"/>
        </w:rPr>
        <w:t>Dotar a la COMAR del presupuesto necesario para atender adecuadamente y en tiempo las solicitudes de asilo</w:t>
      </w:r>
      <w:r w:rsidR="002B6593">
        <w:rPr>
          <w:szCs w:val="21"/>
          <w:lang w:val="es-MX"/>
        </w:rPr>
        <w:t>.</w:t>
      </w:r>
      <w:r>
        <w:rPr>
          <w:szCs w:val="21"/>
          <w:lang w:val="es-MX"/>
        </w:rPr>
        <w:t xml:space="preserve"> </w:t>
      </w:r>
    </w:p>
    <w:p w14:paraId="638256C7" w14:textId="77777777" w:rsidR="008776F4" w:rsidRPr="007D3191" w:rsidRDefault="008776F4" w:rsidP="00127BFC">
      <w:pPr>
        <w:pStyle w:val="BBodyText"/>
        <w:rPr>
          <w:lang w:val="es-MX" w:eastAsia="en-GB"/>
        </w:rPr>
      </w:pPr>
    </w:p>
    <w:p w14:paraId="1BE5B7E8" w14:textId="77777777" w:rsidR="00127BFC" w:rsidRDefault="00127BFC" w:rsidP="003008AB">
      <w:pPr>
        <w:pStyle w:val="BBodyText"/>
        <w:rPr>
          <w:lang w:val="fi-FI" w:eastAsia="en-GB"/>
        </w:rPr>
      </w:pPr>
    </w:p>
    <w:p w14:paraId="0B5871BD" w14:textId="77777777" w:rsidR="00DD3488" w:rsidRDefault="00DD3488" w:rsidP="003008AB">
      <w:pPr>
        <w:pStyle w:val="BBodyText"/>
        <w:rPr>
          <w:lang w:val="fi-FI" w:eastAsia="en-GB"/>
        </w:rPr>
      </w:pPr>
    </w:p>
    <w:p w14:paraId="2CEF67C2" w14:textId="11945154" w:rsidR="00DD3488" w:rsidRPr="003008AB" w:rsidRDefault="00DD3488" w:rsidP="003008AB">
      <w:pPr>
        <w:pStyle w:val="BBodyText"/>
        <w:rPr>
          <w:lang w:val="fi-FI" w:eastAsia="en-GB"/>
        </w:rPr>
        <w:sectPr w:rsidR="00DD3488" w:rsidRPr="003008AB">
          <w:headerReference w:type="default" r:id="rId13"/>
          <w:headerReference w:type="first" r:id="rId14"/>
          <w:footerReference w:type="first" r:id="rId15"/>
          <w:pgSz w:w="11906" w:h="16838" w:code="9"/>
          <w:pgMar w:top="1474" w:right="1418" w:bottom="1418" w:left="1418" w:header="709" w:footer="709" w:gutter="0"/>
          <w:cols w:space="708"/>
          <w:titlePg/>
          <w:docGrid w:linePitch="360"/>
        </w:sectPr>
      </w:pPr>
    </w:p>
    <w:p w14:paraId="776C58A9" w14:textId="6B453887" w:rsidR="00EE3C56" w:rsidRPr="00065FFC" w:rsidRDefault="001D517C" w:rsidP="00AC7EE9">
      <w:pPr>
        <w:pStyle w:val="BBodyText"/>
      </w:pPr>
      <w:r>
        <w:rPr>
          <w:rFonts w:ascii="Amnesty Trade Gothic" w:hAnsi="Amnesty Trade Gothic"/>
          <w:noProof/>
          <w:color w:val="000000"/>
          <w:lang w:eastAsia="en-GB"/>
        </w:rPr>
        <w:lastRenderedPageBreak/>
        <mc:AlternateContent>
          <mc:Choice Requires="wps">
            <w:drawing>
              <wp:anchor distT="0" distB="0" distL="114300" distR="114300" simplePos="0" relativeHeight="251658241" behindDoc="0" locked="0" layoutInCell="1" allowOverlap="1" wp14:anchorId="5454E059" wp14:editId="03A69E50">
                <wp:simplePos x="0" y="0"/>
                <wp:positionH relativeFrom="margin">
                  <wp:align>left</wp:align>
                </wp:positionH>
                <wp:positionV relativeFrom="paragraph">
                  <wp:posOffset>7916785</wp:posOffset>
                </wp:positionV>
                <wp:extent cx="2524293" cy="965835"/>
                <wp:effectExtent l="0" t="0" r="9525" b="5715"/>
                <wp:wrapNone/>
                <wp:docPr id="25" name="Text Box 25"/>
                <wp:cNvGraphicFramePr/>
                <a:graphic xmlns:a="http://schemas.openxmlformats.org/drawingml/2006/main">
                  <a:graphicData uri="http://schemas.microsoft.com/office/word/2010/wordprocessingShape">
                    <wps:wsp>
                      <wps:cNvSpPr txBox="1"/>
                      <wps:spPr>
                        <a:xfrm>
                          <a:off x="0" y="0"/>
                          <a:ext cx="2524293" cy="965835"/>
                        </a:xfrm>
                        <a:prstGeom prst="rect">
                          <a:avLst/>
                        </a:prstGeom>
                        <a:solidFill>
                          <a:schemeClr val="lt1"/>
                        </a:solidFill>
                        <a:ln w="6350">
                          <a:noFill/>
                        </a:ln>
                      </wps:spPr>
                      <wps:txbx>
                        <w:txbxContent>
                          <w:p w14:paraId="3D9B34B1" w14:textId="10E93EC2" w:rsidR="00BF5384" w:rsidRPr="00080487" w:rsidRDefault="00080487" w:rsidP="00BF5384">
                            <w:pPr>
                              <w:pStyle w:val="BCopyrightsmallprint"/>
                              <w:rPr>
                                <w:rStyle w:val="Boldbodycharacter"/>
                                <w:sz w:val="20"/>
                                <w:szCs w:val="20"/>
                                <w:lang w:val="es-MX"/>
                              </w:rPr>
                            </w:pPr>
                            <w:r w:rsidRPr="00080487">
                              <w:rPr>
                                <w:rFonts w:ascii="Amnesty Trade Gothic" w:hAnsi="Amnesty Trade Gothic"/>
                                <w:sz w:val="20"/>
                                <w:szCs w:val="20"/>
                                <w:lang w:val="es-MX"/>
                              </w:rPr>
                              <w:t>Índice</w:t>
                            </w:r>
                            <w:r w:rsidR="00BF5384" w:rsidRPr="00080487">
                              <w:rPr>
                                <w:rFonts w:ascii="Amnesty Trade Gothic" w:hAnsi="Amnesty Trade Gothic"/>
                                <w:sz w:val="20"/>
                                <w:szCs w:val="20"/>
                                <w:lang w:val="es-MX"/>
                              </w:rPr>
                              <w:t>:</w:t>
                            </w:r>
                            <w:r w:rsidR="00BF5384" w:rsidRPr="00080487">
                              <w:rPr>
                                <w:rFonts w:ascii="Amnesty Trade Gothic" w:hAnsi="Amnesty Trade Gothic"/>
                                <w:b/>
                                <w:sz w:val="20"/>
                                <w:szCs w:val="20"/>
                                <w:lang w:val="es-MX"/>
                              </w:rPr>
                              <w:t xml:space="preserve"> </w:t>
                            </w:r>
                            <w:r w:rsidR="00747BED" w:rsidRPr="00747BED">
                              <w:rPr>
                                <w:rFonts w:ascii="Amnesty Trade Gothic" w:hAnsi="Amnesty Trade Gothic"/>
                                <w:b/>
                                <w:sz w:val="20"/>
                                <w:szCs w:val="20"/>
                                <w:lang w:val="es-MX"/>
                              </w:rPr>
                              <w:t>AMR 41/0581/2025</w:t>
                            </w:r>
                            <w:r w:rsidR="00747BED">
                              <w:rPr>
                                <w:rFonts w:ascii="Amnesty Trade Gothic" w:hAnsi="Amnesty Trade Gothic"/>
                                <w:b/>
                                <w:sz w:val="20"/>
                                <w:szCs w:val="20"/>
                                <w:lang w:val="es-MX"/>
                              </w:rPr>
                              <w:t xml:space="preserve"> </w:t>
                            </w:r>
                            <w:r w:rsidRPr="00080487">
                              <w:rPr>
                                <w:rStyle w:val="Boldbodycharacter"/>
                                <w:sz w:val="20"/>
                                <w:szCs w:val="20"/>
                                <w:lang w:val="es-MX"/>
                              </w:rPr>
                              <w:t>ESPAÑOL</w:t>
                            </w:r>
                          </w:p>
                          <w:p w14:paraId="06413E86" w14:textId="601AAA45" w:rsidR="00BF5384" w:rsidRPr="00080487" w:rsidRDefault="00080487" w:rsidP="00BF5384">
                            <w:pPr>
                              <w:pStyle w:val="BCopyrightsmallprint"/>
                              <w:rPr>
                                <w:rFonts w:ascii="Amnesty Trade Gothic" w:hAnsi="Amnesty Trade Gothic"/>
                                <w:sz w:val="20"/>
                                <w:szCs w:val="20"/>
                                <w:lang w:val="es-MX"/>
                              </w:rPr>
                            </w:pPr>
                            <w:r w:rsidRPr="00080487">
                              <w:rPr>
                                <w:rFonts w:ascii="Amnesty Trade Gothic" w:hAnsi="Amnesty Trade Gothic"/>
                                <w:sz w:val="20"/>
                                <w:szCs w:val="20"/>
                                <w:lang w:val="es-MX"/>
                              </w:rPr>
                              <w:t>Publicación</w:t>
                            </w:r>
                            <w:r w:rsidR="00BF5384" w:rsidRPr="00080487">
                              <w:rPr>
                                <w:rFonts w:ascii="Amnesty Trade Gothic" w:hAnsi="Amnesty Trade Gothic"/>
                                <w:sz w:val="20"/>
                                <w:szCs w:val="20"/>
                                <w:lang w:val="es-MX"/>
                              </w:rPr>
                              <w:t xml:space="preserve">: </w:t>
                            </w:r>
                            <w:r w:rsidR="003228FD">
                              <w:rPr>
                                <w:rFonts w:ascii="Amnesty Trade Gothic" w:hAnsi="Amnesty Trade Gothic"/>
                                <w:sz w:val="20"/>
                                <w:szCs w:val="20"/>
                                <w:lang w:val="es-MX"/>
                              </w:rPr>
                              <w:t>diciembre de 2025</w:t>
                            </w:r>
                          </w:p>
                          <w:p w14:paraId="10085474" w14:textId="255DDC12" w:rsidR="00BF5384" w:rsidRPr="00080487" w:rsidRDefault="00080487" w:rsidP="00BF5384">
                            <w:pPr>
                              <w:pStyle w:val="BCopyrightsmallprint"/>
                              <w:rPr>
                                <w:rFonts w:ascii="Amnesty Trade Gothic" w:hAnsi="Amnesty Trade Gothic"/>
                                <w:sz w:val="20"/>
                                <w:szCs w:val="20"/>
                                <w:lang w:val="es-MX"/>
                              </w:rPr>
                            </w:pPr>
                            <w:r w:rsidRPr="00080487">
                              <w:rPr>
                                <w:rFonts w:ascii="Amnesty Trade Gothic" w:hAnsi="Amnesty Trade Gothic"/>
                                <w:sz w:val="20"/>
                                <w:szCs w:val="20"/>
                                <w:lang w:val="es-MX"/>
                              </w:rPr>
                              <w:t>Idioma original</w:t>
                            </w:r>
                            <w:r w:rsidR="00BF5384" w:rsidRPr="00080487">
                              <w:rPr>
                                <w:rFonts w:ascii="Amnesty Trade Gothic" w:hAnsi="Amnesty Trade Gothic"/>
                                <w:sz w:val="20"/>
                                <w:szCs w:val="20"/>
                                <w:lang w:val="es-MX"/>
                              </w:rPr>
                              <w:t xml:space="preserve">: </w:t>
                            </w:r>
                            <w:r>
                              <w:rPr>
                                <w:rFonts w:ascii="Amnesty Trade Gothic" w:hAnsi="Amnesty Trade Gothic"/>
                                <w:b/>
                                <w:bCs w:val="0"/>
                                <w:sz w:val="20"/>
                                <w:szCs w:val="20"/>
                                <w:lang w:val="es-MX"/>
                              </w:rPr>
                              <w:t>Español</w:t>
                            </w:r>
                          </w:p>
                          <w:p w14:paraId="55003118" w14:textId="1CD060A1" w:rsidR="00BF5384" w:rsidRPr="006D6590" w:rsidRDefault="00BF5384" w:rsidP="00080487">
                            <w:pPr>
                              <w:pStyle w:val="BCopyrightsmallprint"/>
                              <w:rPr>
                                <w:lang w:val="es-MX"/>
                              </w:rPr>
                            </w:pPr>
                            <w:r w:rsidRPr="006D6590">
                              <w:rPr>
                                <w:rFonts w:ascii="Amnesty Trade Gothic" w:hAnsi="Amnesty Trade Gothic"/>
                                <w:sz w:val="20"/>
                                <w:szCs w:val="20"/>
                                <w:lang w:val="es-MX"/>
                              </w:rPr>
                              <w:t>© Amnesty International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4E059" id="Text Box 25" o:spid="_x0000_s1027" type="#_x0000_t202" style="position:absolute;margin-left:0;margin-top:623.35pt;width:198.75pt;height:76.0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" fillcolor="white [3201]" stroked="f" strokeweight=".5pt">
                <v:textbox>
                  <w:txbxContent>
                    <w:p w14:paraId="3D9B34B1" w14:textId="10E93EC2" w:rsidR="00BF5384" w:rsidRPr="00080487" w:rsidRDefault="00080487" w:rsidP="00BF5384">
                      <w:pPr>
                        <w:pStyle w:val="BCopyrightsmallprint"/>
                        <w:rPr>
                          <w:rStyle w:val="Boldbodycharacter"/>
                          <w:sz w:val="20"/>
                          <w:szCs w:val="20"/>
                          <w:lang w:val="es-MX"/>
                        </w:rPr>
                      </w:pPr>
                      <w:r w:rsidRPr="00080487">
                        <w:rPr>
                          <w:rFonts w:ascii="Amnesty Trade Gothic" w:hAnsi="Amnesty Trade Gothic"/>
                          <w:sz w:val="20"/>
                          <w:szCs w:val="20"/>
                          <w:lang w:val="es-MX"/>
                        </w:rPr>
                        <w:t>Índice</w:t>
                      </w:r>
                      <w:r w:rsidR="00BF5384" w:rsidRPr="00080487">
                        <w:rPr>
                          <w:rFonts w:ascii="Amnesty Trade Gothic" w:hAnsi="Amnesty Trade Gothic"/>
                          <w:sz w:val="20"/>
                          <w:szCs w:val="20"/>
                          <w:lang w:val="es-MX"/>
                        </w:rPr>
                        <w:t>:</w:t>
                      </w:r>
                      <w:r w:rsidR="00BF5384" w:rsidRPr="00080487">
                        <w:rPr>
                          <w:rFonts w:ascii="Amnesty Trade Gothic" w:hAnsi="Amnesty Trade Gothic"/>
                          <w:b/>
                          <w:sz w:val="20"/>
                          <w:szCs w:val="20"/>
                          <w:lang w:val="es-MX"/>
                        </w:rPr>
                        <w:t xml:space="preserve"> </w:t>
                      </w:r>
                      <w:r w:rsidR="00747BED" w:rsidRPr="00747BED">
                        <w:rPr>
                          <w:rFonts w:ascii="Amnesty Trade Gothic" w:hAnsi="Amnesty Trade Gothic"/>
                          <w:b/>
                          <w:sz w:val="20"/>
                          <w:szCs w:val="20"/>
                          <w:lang w:val="es-MX"/>
                        </w:rPr>
                        <w:t>AMR 41/0581/2025</w:t>
                      </w:r>
                      <w:r w:rsidR="00747BED">
                        <w:rPr>
                          <w:rFonts w:ascii="Amnesty Trade Gothic" w:hAnsi="Amnesty Trade Gothic"/>
                          <w:b/>
                          <w:sz w:val="20"/>
                          <w:szCs w:val="20"/>
                          <w:lang w:val="es-MX"/>
                        </w:rPr>
                        <w:t xml:space="preserve"> </w:t>
                      </w:r>
                      <w:r w:rsidRPr="00080487">
                        <w:rPr>
                          <w:rStyle w:val="Boldbodycharacter"/>
                          <w:sz w:val="20"/>
                          <w:szCs w:val="20"/>
                          <w:lang w:val="es-MX"/>
                        </w:rPr>
                        <w:t>ESPAÑOL</w:t>
                      </w:r>
                    </w:p>
                    <w:p w14:paraId="06413E86" w14:textId="601AAA45" w:rsidR="00BF5384" w:rsidRPr="00080487" w:rsidRDefault="00080487" w:rsidP="00BF5384">
                      <w:pPr>
                        <w:pStyle w:val="BCopyrightsmallprint"/>
                        <w:rPr>
                          <w:rFonts w:ascii="Amnesty Trade Gothic" w:hAnsi="Amnesty Trade Gothic"/>
                          <w:sz w:val="20"/>
                          <w:szCs w:val="20"/>
                          <w:lang w:val="es-MX"/>
                        </w:rPr>
                      </w:pPr>
                      <w:r w:rsidRPr="00080487">
                        <w:rPr>
                          <w:rFonts w:ascii="Amnesty Trade Gothic" w:hAnsi="Amnesty Trade Gothic"/>
                          <w:sz w:val="20"/>
                          <w:szCs w:val="20"/>
                          <w:lang w:val="es-MX"/>
                        </w:rPr>
                        <w:t>Publicación</w:t>
                      </w:r>
                      <w:r w:rsidR="00BF5384" w:rsidRPr="00080487">
                        <w:rPr>
                          <w:rFonts w:ascii="Amnesty Trade Gothic" w:hAnsi="Amnesty Trade Gothic"/>
                          <w:sz w:val="20"/>
                          <w:szCs w:val="20"/>
                          <w:lang w:val="es-MX"/>
                        </w:rPr>
                        <w:t xml:space="preserve">: </w:t>
                      </w:r>
                      <w:r w:rsidR="003228FD">
                        <w:rPr>
                          <w:rFonts w:ascii="Amnesty Trade Gothic" w:hAnsi="Amnesty Trade Gothic"/>
                          <w:sz w:val="20"/>
                          <w:szCs w:val="20"/>
                          <w:lang w:val="es-MX"/>
                        </w:rPr>
                        <w:t>diciembre de 2025</w:t>
                      </w:r>
                    </w:p>
                    <w:p w14:paraId="10085474" w14:textId="255DDC12" w:rsidR="00BF5384" w:rsidRPr="00080487" w:rsidRDefault="00080487" w:rsidP="00BF5384">
                      <w:pPr>
                        <w:pStyle w:val="BCopyrightsmallprint"/>
                        <w:rPr>
                          <w:rFonts w:ascii="Amnesty Trade Gothic" w:hAnsi="Amnesty Trade Gothic"/>
                          <w:sz w:val="20"/>
                          <w:szCs w:val="20"/>
                          <w:lang w:val="es-MX"/>
                        </w:rPr>
                      </w:pPr>
                      <w:r w:rsidRPr="00080487">
                        <w:rPr>
                          <w:rFonts w:ascii="Amnesty Trade Gothic" w:hAnsi="Amnesty Trade Gothic"/>
                          <w:sz w:val="20"/>
                          <w:szCs w:val="20"/>
                          <w:lang w:val="es-MX"/>
                        </w:rPr>
                        <w:t>Idioma original</w:t>
                      </w:r>
                      <w:r w:rsidR="00BF5384" w:rsidRPr="00080487">
                        <w:rPr>
                          <w:rFonts w:ascii="Amnesty Trade Gothic" w:hAnsi="Amnesty Trade Gothic"/>
                          <w:sz w:val="20"/>
                          <w:szCs w:val="20"/>
                          <w:lang w:val="es-MX"/>
                        </w:rPr>
                        <w:t xml:space="preserve">: </w:t>
                      </w:r>
                      <w:r>
                        <w:rPr>
                          <w:rFonts w:ascii="Amnesty Trade Gothic" w:hAnsi="Amnesty Trade Gothic"/>
                          <w:b/>
                          <w:bCs w:val="0"/>
                          <w:sz w:val="20"/>
                          <w:szCs w:val="20"/>
                          <w:lang w:val="es-MX"/>
                        </w:rPr>
                        <w:t>Español</w:t>
                      </w:r>
                    </w:p>
                    <w:p w14:paraId="55003118" w14:textId="1CD060A1" w:rsidR="00BF5384" w:rsidRPr="006D6590" w:rsidRDefault="00BF5384" w:rsidP="00080487">
                      <w:pPr>
                        <w:pStyle w:val="BCopyrightsmallprint"/>
                        <w:rPr>
                          <w:lang w:val="es-MX"/>
                        </w:rPr>
                      </w:pPr>
                      <w:r w:rsidRPr="006D6590">
                        <w:rPr>
                          <w:rFonts w:ascii="Amnesty Trade Gothic" w:hAnsi="Amnesty Trade Gothic"/>
                          <w:sz w:val="20"/>
                          <w:szCs w:val="20"/>
                          <w:lang w:val="es-MX"/>
                        </w:rPr>
                        <w:t>© Amnesty International 2025</w:t>
                      </w:r>
                    </w:p>
                  </w:txbxContent>
                </v:textbox>
                <w10:wrap anchorx="margin"/>
              </v:shape>
            </w:pict>
          </mc:Fallback>
        </mc:AlternateContent>
      </w:r>
      <w:r w:rsidR="00BF5384">
        <w:rPr>
          <w:noProof/>
        </w:rPr>
        <mc:AlternateContent>
          <mc:Choice Requires="wps">
            <w:drawing>
              <wp:anchor distT="0" distB="0" distL="114300" distR="114300" simplePos="0" relativeHeight="251658240" behindDoc="0" locked="0" layoutInCell="1" allowOverlap="1" wp14:anchorId="710D6E32" wp14:editId="6F7B0A1D">
                <wp:simplePos x="0" y="0"/>
                <wp:positionH relativeFrom="column">
                  <wp:posOffset>-245110</wp:posOffset>
                </wp:positionH>
                <wp:positionV relativeFrom="paragraph">
                  <wp:posOffset>227965</wp:posOffset>
                </wp:positionV>
                <wp:extent cx="6726555" cy="5365115"/>
                <wp:effectExtent l="0" t="0" r="0" b="6985"/>
                <wp:wrapSquare wrapText="bothSides"/>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6555" cy="5365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4C9A0E6" w14:textId="445F8983" w:rsidR="008407BB" w:rsidRPr="00080487" w:rsidRDefault="00080487" w:rsidP="001556CD">
                            <w:pPr>
                              <w:pStyle w:val="BBodyText"/>
                              <w:tabs>
                                <w:tab w:val="left" w:pos="1200"/>
                              </w:tabs>
                              <w:rPr>
                                <w:rFonts w:ascii="Amnesty Trade Gothic Cn" w:hAnsi="Amnesty Trade Gothic Cn" w:cs="Times New Roman"/>
                                <w:b/>
                                <w:noProof/>
                                <w:sz w:val="44"/>
                                <w:szCs w:val="44"/>
                                <w:shd w:val="clear" w:color="auto" w:fill="FFFF00"/>
                                <w:lang w:val="es-MX" w:eastAsia="en-GB"/>
                              </w:rPr>
                            </w:pPr>
                            <w:r w:rsidRPr="00080487">
                              <w:rPr>
                                <w:rFonts w:ascii="Amnesty Trade Gothic Cn" w:hAnsi="Amnesty Trade Gothic Cn" w:cs="Times New Roman"/>
                                <w:b/>
                                <w:noProof/>
                                <w:sz w:val="44"/>
                                <w:szCs w:val="44"/>
                                <w:shd w:val="clear" w:color="auto" w:fill="FFFF00"/>
                                <w:lang w:val="es-MX" w:eastAsia="en-GB"/>
                              </w:rPr>
                              <w:t>Amnistía Internacional es un movimiento integrado por 10</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millones de personas que activa el sentido de humanidad</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dentro de cada una de ellas y que hace campaña en favor de</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cambios que permitan que todo el mundo disfrute de sus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derechos humanos. Nuestra visión es la de un mundo donde</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quienes están en el poder cumplen sus promesas, respetan el</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derecho internacional y rinden cuentas. Somos independientes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 todo gobierno, ideología política, interés económico y credo</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religioso, y nuestro trabajo se financia principalmente con las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contribuciones de nuestra membresía y con donativos.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Creemos que actuar movidos por la solidaridad y la compasión</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hacia nuestros semejantes en todo el mundo puede hacer</w:t>
                            </w:r>
                            <w:r>
                              <w:rPr>
                                <w:rFonts w:ascii="Amnesty Trade Gothic Cn" w:hAnsi="Amnesty Trade Gothic Cn" w:cs="Times New Roman"/>
                                <w:b/>
                                <w:noProof/>
                                <w:sz w:val="44"/>
                                <w:szCs w:val="44"/>
                                <w:shd w:val="clear" w:color="auto" w:fill="FFFF00"/>
                                <w:lang w:val="es-MX" w:eastAsia="en-GB"/>
                              </w:rPr>
                              <w:t xml:space="preserve"> mejorar </w:t>
                            </w:r>
                            <w:r w:rsidRPr="00080487">
                              <w:rPr>
                                <w:rFonts w:ascii="Amnesty Trade Gothic Cn" w:hAnsi="Amnesty Trade Gothic Cn" w:cs="Times New Roman"/>
                                <w:b/>
                                <w:noProof/>
                                <w:sz w:val="44"/>
                                <w:szCs w:val="44"/>
                                <w:shd w:val="clear" w:color="auto" w:fill="FFFF00"/>
                                <w:lang w:val="es-MX" w:eastAsia="en-GB"/>
                              </w:rPr>
                              <w:t>nuestras sociedades.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D6E32" id="Text Box 1" o:spid="_x0000_s1028" type="#_x0000_t202" style="position:absolute;margin-left:-19.3pt;margin-top:17.95pt;width:529.65pt;height:42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" filled="f" stroked="f" strokeweight=".5pt">
                <v:textbox>
                  <w:txbxContent>
                    <w:p w14:paraId="64C9A0E6" w14:textId="445F8983" w:rsidR="008407BB" w:rsidRPr="00080487" w:rsidRDefault="00080487" w:rsidP="001556CD">
                      <w:pPr>
                        <w:pStyle w:val="BBodyText"/>
                        <w:tabs>
                          <w:tab w:val="left" w:pos="1200"/>
                        </w:tabs>
                        <w:rPr>
                          <w:rFonts w:ascii="Amnesty Trade Gothic Cn" w:hAnsi="Amnesty Trade Gothic Cn" w:cs="Times New Roman"/>
                          <w:b/>
                          <w:noProof/>
                          <w:sz w:val="44"/>
                          <w:szCs w:val="44"/>
                          <w:shd w:val="clear" w:color="auto" w:fill="FFFF00"/>
                          <w:lang w:val="es-MX" w:eastAsia="en-GB"/>
                        </w:rPr>
                      </w:pPr>
                      <w:r w:rsidRPr="00080487">
                        <w:rPr>
                          <w:rFonts w:ascii="Amnesty Trade Gothic Cn" w:hAnsi="Amnesty Trade Gothic Cn" w:cs="Times New Roman"/>
                          <w:b/>
                          <w:noProof/>
                          <w:sz w:val="44"/>
                          <w:szCs w:val="44"/>
                          <w:shd w:val="clear" w:color="auto" w:fill="FFFF00"/>
                          <w:lang w:val="es-MX" w:eastAsia="en-GB"/>
                        </w:rPr>
                        <w:t>Amnistía Internacional es un movimiento integrado por 10</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millones de personas que activa el sentido de humanidad</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dentro de cada una de ellas y que hace campaña en favor de</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cambios que permitan que todo el mundo disfrute de sus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derechos humanos. Nuestra visión es la de un mundo donde</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quienes están en el poder cumplen sus promesas, respetan el</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derecho internacional y rinden cuentas. Somos independientes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de todo gobierno, ideología política, interés económico y credo</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religioso, y nuestro trabajo se financia principalmente con las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contribuciones de nuestra membresía y con donativos.</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Creemos que actuar movidos por la solidaridad y la compasión</w:t>
                      </w:r>
                      <w:r>
                        <w:rPr>
                          <w:rFonts w:ascii="Amnesty Trade Gothic Cn" w:hAnsi="Amnesty Trade Gothic Cn" w:cs="Times New Roman"/>
                          <w:b/>
                          <w:noProof/>
                          <w:sz w:val="44"/>
                          <w:szCs w:val="44"/>
                          <w:shd w:val="clear" w:color="auto" w:fill="FFFF00"/>
                          <w:lang w:val="es-MX" w:eastAsia="en-GB"/>
                        </w:rPr>
                        <w:t xml:space="preserve"> </w:t>
                      </w:r>
                      <w:r w:rsidRPr="00080487">
                        <w:rPr>
                          <w:rFonts w:ascii="Amnesty Trade Gothic Cn" w:hAnsi="Amnesty Trade Gothic Cn" w:cs="Times New Roman"/>
                          <w:b/>
                          <w:noProof/>
                          <w:sz w:val="44"/>
                          <w:szCs w:val="44"/>
                          <w:shd w:val="clear" w:color="auto" w:fill="FFFF00"/>
                          <w:lang w:val="es-MX" w:eastAsia="en-GB"/>
                        </w:rPr>
                        <w:t>hacia nuestros semejantes en todo el mundo puede hacer</w:t>
                      </w:r>
                      <w:r>
                        <w:rPr>
                          <w:rFonts w:ascii="Amnesty Trade Gothic Cn" w:hAnsi="Amnesty Trade Gothic Cn" w:cs="Times New Roman"/>
                          <w:b/>
                          <w:noProof/>
                          <w:sz w:val="44"/>
                          <w:szCs w:val="44"/>
                          <w:shd w:val="clear" w:color="auto" w:fill="FFFF00"/>
                          <w:lang w:val="es-MX" w:eastAsia="en-GB"/>
                        </w:rPr>
                        <w:t xml:space="preserve"> mejorar </w:t>
                      </w:r>
                      <w:r w:rsidRPr="00080487">
                        <w:rPr>
                          <w:rFonts w:ascii="Amnesty Trade Gothic Cn" w:hAnsi="Amnesty Trade Gothic Cn" w:cs="Times New Roman"/>
                          <w:b/>
                          <w:noProof/>
                          <w:sz w:val="44"/>
                          <w:szCs w:val="44"/>
                          <w:shd w:val="clear" w:color="auto" w:fill="FFFF00"/>
                          <w:lang w:val="es-MX" w:eastAsia="en-GB"/>
                        </w:rPr>
                        <w:t>nuestras sociedades.</w:t>
                      </w:r>
                    </w:p>
                  </w:txbxContent>
                </v:textbox>
                <w10:wrap type="square"/>
              </v:shape>
            </w:pict>
          </mc:Fallback>
        </mc:AlternateContent>
      </w:r>
      <w:r w:rsidR="008006D9" w:rsidRPr="008006D9">
        <w:rPr>
          <w:noProof/>
        </w:rPr>
        <w:drawing>
          <wp:anchor distT="0" distB="0" distL="114300" distR="114300" simplePos="0" relativeHeight="251658242" behindDoc="1" locked="0" layoutInCell="1" allowOverlap="1" wp14:anchorId="28526558" wp14:editId="2DB84050">
            <wp:simplePos x="0" y="0"/>
            <wp:positionH relativeFrom="column">
              <wp:posOffset>4151234</wp:posOffset>
            </wp:positionH>
            <wp:positionV relativeFrom="paragraph">
              <wp:posOffset>7966602</wp:posOffset>
            </wp:positionV>
            <wp:extent cx="1345565" cy="557530"/>
            <wp:effectExtent l="0" t="0" r="6985" b="0"/>
            <wp:wrapTight wrapText="bothSides">
              <wp:wrapPolygon edited="0">
                <wp:start x="0" y="0"/>
                <wp:lineTo x="0" y="20665"/>
                <wp:lineTo x="21406" y="20665"/>
                <wp:lineTo x="21406" y="0"/>
                <wp:lineTo x="0" y="0"/>
              </wp:wrapPolygon>
            </wp:wrapTight>
            <wp:docPr id="104427589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45565" cy="557530"/>
                    </a:xfrm>
                    <a:prstGeom prst="rect">
                      <a:avLst/>
                    </a:prstGeom>
                    <a:noFill/>
                    <a:ln>
                      <a:noFill/>
                    </a:ln>
                  </pic:spPr>
                </pic:pic>
              </a:graphicData>
            </a:graphic>
          </wp:anchor>
        </w:drawing>
      </w:r>
      <w:r w:rsidR="008006D9">
        <w:rPr>
          <w:b/>
          <w:noProof/>
          <w:sz w:val="20"/>
        </w:rPr>
        <mc:AlternateContent>
          <mc:Choice Requires="wpg">
            <w:drawing>
              <wp:anchor distT="0" distB="0" distL="0" distR="0" simplePos="0" relativeHeight="251658245" behindDoc="1" locked="0" layoutInCell="1" allowOverlap="1" wp14:anchorId="3FB62BC9" wp14:editId="1E8A5EFE">
                <wp:simplePos x="0" y="0"/>
                <wp:positionH relativeFrom="margin">
                  <wp:align>left</wp:align>
                </wp:positionH>
                <wp:positionV relativeFrom="paragraph">
                  <wp:posOffset>5596890</wp:posOffset>
                </wp:positionV>
                <wp:extent cx="3157220" cy="1983740"/>
                <wp:effectExtent l="0" t="0" r="5080" b="0"/>
                <wp:wrapTopAndBottom/>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57220" cy="1983740"/>
                          <a:chOff x="0" y="0"/>
                          <a:chExt cx="3299460" cy="2088514"/>
                        </a:xfrm>
                      </wpg:grpSpPr>
                      <wps:wsp>
                        <wps:cNvPr id="111" name="Graphic 111"/>
                        <wps:cNvSpPr/>
                        <wps:spPr>
                          <a:xfrm>
                            <a:off x="0" y="0"/>
                            <a:ext cx="3299460" cy="2088514"/>
                          </a:xfrm>
                          <a:custGeom>
                            <a:avLst/>
                            <a:gdLst/>
                            <a:ahLst/>
                            <a:cxnLst/>
                            <a:rect l="l" t="t" r="r" b="b"/>
                            <a:pathLst>
                              <a:path w="3299460" h="2088514">
                                <a:moveTo>
                                  <a:pt x="3299460" y="0"/>
                                </a:moveTo>
                                <a:lnTo>
                                  <a:pt x="0" y="0"/>
                                </a:lnTo>
                                <a:lnTo>
                                  <a:pt x="0" y="2088514"/>
                                </a:lnTo>
                                <a:lnTo>
                                  <a:pt x="3299460" y="2088514"/>
                                </a:lnTo>
                                <a:lnTo>
                                  <a:pt x="3299460" y="0"/>
                                </a:lnTo>
                                <a:close/>
                              </a:path>
                            </a:pathLst>
                          </a:custGeom>
                          <a:solidFill>
                            <a:srgbClr val="F1F1F1"/>
                          </a:solidFill>
                        </wps:spPr>
                        <wps:bodyPr wrap="square" lIns="0" tIns="0" rIns="0" bIns="0" rtlCol="0">
                          <a:prstTxWarp prst="textNoShape">
                            <a:avLst/>
                          </a:prstTxWarp>
                          <a:noAutofit/>
                        </wps:bodyPr>
                      </wps:wsp>
                      <wps:wsp>
                        <wps:cNvPr id="112" name="Graphic 112"/>
                        <wps:cNvSpPr/>
                        <wps:spPr>
                          <a:xfrm>
                            <a:off x="2166848" y="903693"/>
                            <a:ext cx="471170" cy="431165"/>
                          </a:xfrm>
                          <a:custGeom>
                            <a:avLst/>
                            <a:gdLst/>
                            <a:ahLst/>
                            <a:cxnLst/>
                            <a:rect l="l" t="t" r="r" b="b"/>
                            <a:pathLst>
                              <a:path w="471170" h="431165">
                                <a:moveTo>
                                  <a:pt x="114490" y="294500"/>
                                </a:moveTo>
                                <a:lnTo>
                                  <a:pt x="112369" y="290093"/>
                                </a:lnTo>
                                <a:lnTo>
                                  <a:pt x="110299" y="290093"/>
                                </a:lnTo>
                                <a:lnTo>
                                  <a:pt x="108178" y="285686"/>
                                </a:lnTo>
                                <a:lnTo>
                                  <a:pt x="59664" y="285686"/>
                                </a:lnTo>
                                <a:lnTo>
                                  <a:pt x="57683" y="287667"/>
                                </a:lnTo>
                                <a:lnTo>
                                  <a:pt x="57683" y="292531"/>
                                </a:lnTo>
                                <a:lnTo>
                                  <a:pt x="59664" y="294500"/>
                                </a:lnTo>
                                <a:lnTo>
                                  <a:pt x="114490" y="294500"/>
                                </a:lnTo>
                                <a:close/>
                              </a:path>
                              <a:path w="471170" h="431165">
                                <a:moveTo>
                                  <a:pt x="137185" y="326021"/>
                                </a:moveTo>
                                <a:lnTo>
                                  <a:pt x="129679" y="315226"/>
                                </a:lnTo>
                                <a:lnTo>
                                  <a:pt x="121513" y="390804"/>
                                </a:lnTo>
                                <a:lnTo>
                                  <a:pt x="123253" y="392963"/>
                                </a:lnTo>
                                <a:lnTo>
                                  <a:pt x="126149" y="393242"/>
                                </a:lnTo>
                                <a:lnTo>
                                  <a:pt x="128422" y="393255"/>
                                </a:lnTo>
                                <a:lnTo>
                                  <a:pt x="130327" y="391528"/>
                                </a:lnTo>
                                <a:lnTo>
                                  <a:pt x="137185" y="326021"/>
                                </a:lnTo>
                                <a:close/>
                              </a:path>
                              <a:path w="471170" h="431165">
                                <a:moveTo>
                                  <a:pt x="241007" y="307594"/>
                                </a:moveTo>
                                <a:lnTo>
                                  <a:pt x="232181" y="319976"/>
                                </a:lnTo>
                                <a:lnTo>
                                  <a:pt x="232181" y="391706"/>
                                </a:lnTo>
                                <a:lnTo>
                                  <a:pt x="234149" y="393687"/>
                                </a:lnTo>
                                <a:lnTo>
                                  <a:pt x="239026" y="393687"/>
                                </a:lnTo>
                                <a:lnTo>
                                  <a:pt x="241007" y="391706"/>
                                </a:lnTo>
                                <a:lnTo>
                                  <a:pt x="241007" y="307594"/>
                                </a:lnTo>
                                <a:close/>
                              </a:path>
                              <a:path w="471170" h="431165">
                                <a:moveTo>
                                  <a:pt x="317106" y="287667"/>
                                </a:moveTo>
                                <a:lnTo>
                                  <a:pt x="315125" y="285686"/>
                                </a:lnTo>
                                <a:lnTo>
                                  <a:pt x="312686" y="285686"/>
                                </a:lnTo>
                                <a:lnTo>
                                  <a:pt x="255612" y="285686"/>
                                </a:lnTo>
                                <a:lnTo>
                                  <a:pt x="250494" y="292874"/>
                                </a:lnTo>
                                <a:lnTo>
                                  <a:pt x="251320" y="293890"/>
                                </a:lnTo>
                                <a:lnTo>
                                  <a:pt x="252539" y="294487"/>
                                </a:lnTo>
                                <a:lnTo>
                                  <a:pt x="315125" y="294500"/>
                                </a:lnTo>
                                <a:lnTo>
                                  <a:pt x="317106" y="292531"/>
                                </a:lnTo>
                                <a:lnTo>
                                  <a:pt x="317106" y="287667"/>
                                </a:lnTo>
                                <a:close/>
                              </a:path>
                              <a:path w="471170" h="431165">
                                <a:moveTo>
                                  <a:pt x="321881" y="139039"/>
                                </a:moveTo>
                                <a:lnTo>
                                  <a:pt x="319214" y="111607"/>
                                </a:lnTo>
                                <a:lnTo>
                                  <a:pt x="311289" y="85483"/>
                                </a:lnTo>
                                <a:lnTo>
                                  <a:pt x="298780" y="62128"/>
                                </a:lnTo>
                                <a:lnTo>
                                  <a:pt x="298780" y="138912"/>
                                </a:lnTo>
                                <a:lnTo>
                                  <a:pt x="295732" y="161099"/>
                                </a:lnTo>
                                <a:lnTo>
                                  <a:pt x="287680" y="182511"/>
                                </a:lnTo>
                                <a:lnTo>
                                  <a:pt x="276364" y="202831"/>
                                </a:lnTo>
                                <a:lnTo>
                                  <a:pt x="263474" y="221780"/>
                                </a:lnTo>
                                <a:lnTo>
                                  <a:pt x="181851" y="335102"/>
                                </a:lnTo>
                                <a:lnTo>
                                  <a:pt x="100190" y="221780"/>
                                </a:lnTo>
                                <a:lnTo>
                                  <a:pt x="74371" y="179628"/>
                                </a:lnTo>
                                <a:lnTo>
                                  <a:pt x="64897" y="139039"/>
                                </a:lnTo>
                                <a:lnTo>
                                  <a:pt x="64884" y="138912"/>
                                </a:lnTo>
                                <a:lnTo>
                                  <a:pt x="67195" y="116205"/>
                                </a:lnTo>
                                <a:lnTo>
                                  <a:pt x="67297" y="115150"/>
                                </a:lnTo>
                                <a:lnTo>
                                  <a:pt x="86194" y="72136"/>
                                </a:lnTo>
                                <a:lnTo>
                                  <a:pt x="119888" y="40843"/>
                                </a:lnTo>
                                <a:lnTo>
                                  <a:pt x="161086" y="25209"/>
                                </a:lnTo>
                                <a:lnTo>
                                  <a:pt x="183349" y="23406"/>
                                </a:lnTo>
                                <a:lnTo>
                                  <a:pt x="205841" y="25781"/>
                                </a:lnTo>
                                <a:lnTo>
                                  <a:pt x="247015" y="42951"/>
                                </a:lnTo>
                                <a:lnTo>
                                  <a:pt x="279146" y="74752"/>
                                </a:lnTo>
                                <a:lnTo>
                                  <a:pt x="296545" y="116205"/>
                                </a:lnTo>
                                <a:lnTo>
                                  <a:pt x="298780" y="138912"/>
                                </a:lnTo>
                                <a:lnTo>
                                  <a:pt x="298780" y="62128"/>
                                </a:lnTo>
                                <a:lnTo>
                                  <a:pt x="259740" y="23406"/>
                                </a:lnTo>
                                <a:lnTo>
                                  <a:pt x="196202" y="0"/>
                                </a:lnTo>
                                <a:lnTo>
                                  <a:pt x="164147" y="444"/>
                                </a:lnTo>
                                <a:lnTo>
                                  <a:pt x="111658" y="18122"/>
                                </a:lnTo>
                                <a:lnTo>
                                  <a:pt x="73228" y="50850"/>
                                </a:lnTo>
                                <a:lnTo>
                                  <a:pt x="45466" y="107226"/>
                                </a:lnTo>
                                <a:lnTo>
                                  <a:pt x="41795" y="139039"/>
                                </a:lnTo>
                                <a:lnTo>
                                  <a:pt x="45212" y="165836"/>
                                </a:lnTo>
                                <a:lnTo>
                                  <a:pt x="45313" y="166700"/>
                                </a:lnTo>
                                <a:lnTo>
                                  <a:pt x="67348" y="215366"/>
                                </a:lnTo>
                                <a:lnTo>
                                  <a:pt x="153758" y="337832"/>
                                </a:lnTo>
                                <a:lnTo>
                                  <a:pt x="179514" y="373621"/>
                                </a:lnTo>
                                <a:lnTo>
                                  <a:pt x="184683" y="372872"/>
                                </a:lnTo>
                                <a:lnTo>
                                  <a:pt x="211772" y="335102"/>
                                </a:lnTo>
                                <a:lnTo>
                                  <a:pt x="281927" y="236626"/>
                                </a:lnTo>
                                <a:lnTo>
                                  <a:pt x="309321" y="191173"/>
                                </a:lnTo>
                                <a:lnTo>
                                  <a:pt x="318414" y="165836"/>
                                </a:lnTo>
                                <a:lnTo>
                                  <a:pt x="321881" y="139039"/>
                                </a:lnTo>
                                <a:close/>
                              </a:path>
                              <a:path w="471170" h="431165">
                                <a:moveTo>
                                  <a:pt x="349465" y="390817"/>
                                </a:moveTo>
                                <a:lnTo>
                                  <a:pt x="329514" y="207441"/>
                                </a:lnTo>
                                <a:lnTo>
                                  <a:pt x="329412" y="206502"/>
                                </a:lnTo>
                                <a:lnTo>
                                  <a:pt x="327240" y="204762"/>
                                </a:lnTo>
                                <a:lnTo>
                                  <a:pt x="322389" y="205282"/>
                                </a:lnTo>
                                <a:lnTo>
                                  <a:pt x="320662" y="207441"/>
                                </a:lnTo>
                                <a:lnTo>
                                  <a:pt x="320878" y="209867"/>
                                </a:lnTo>
                                <a:lnTo>
                                  <a:pt x="340372" y="389280"/>
                                </a:lnTo>
                                <a:lnTo>
                                  <a:pt x="340525" y="390817"/>
                                </a:lnTo>
                                <a:lnTo>
                                  <a:pt x="340601" y="391528"/>
                                </a:lnTo>
                                <a:lnTo>
                                  <a:pt x="342506" y="393255"/>
                                </a:lnTo>
                                <a:lnTo>
                                  <a:pt x="345160" y="393255"/>
                                </a:lnTo>
                                <a:lnTo>
                                  <a:pt x="347700" y="392988"/>
                                </a:lnTo>
                                <a:lnTo>
                                  <a:pt x="349465" y="390817"/>
                                </a:lnTo>
                                <a:close/>
                              </a:path>
                              <a:path w="471170" h="431165">
                                <a:moveTo>
                                  <a:pt x="413029" y="287667"/>
                                </a:moveTo>
                                <a:lnTo>
                                  <a:pt x="411035" y="285686"/>
                                </a:lnTo>
                                <a:lnTo>
                                  <a:pt x="408609" y="285686"/>
                                </a:lnTo>
                                <a:lnTo>
                                  <a:pt x="347294" y="285686"/>
                                </a:lnTo>
                                <a:lnTo>
                                  <a:pt x="345313" y="287667"/>
                                </a:lnTo>
                                <a:lnTo>
                                  <a:pt x="345313" y="292531"/>
                                </a:lnTo>
                                <a:lnTo>
                                  <a:pt x="347294" y="294500"/>
                                </a:lnTo>
                                <a:lnTo>
                                  <a:pt x="411035" y="294500"/>
                                </a:lnTo>
                                <a:lnTo>
                                  <a:pt x="413029" y="292531"/>
                                </a:lnTo>
                                <a:lnTo>
                                  <a:pt x="413029" y="287667"/>
                                </a:lnTo>
                                <a:close/>
                              </a:path>
                              <a:path w="471170" h="431165">
                                <a:moveTo>
                                  <a:pt x="470712" y="425627"/>
                                </a:moveTo>
                                <a:lnTo>
                                  <a:pt x="470471" y="424230"/>
                                </a:lnTo>
                                <a:lnTo>
                                  <a:pt x="470090" y="422338"/>
                                </a:lnTo>
                                <a:lnTo>
                                  <a:pt x="420801" y="179895"/>
                                </a:lnTo>
                                <a:lnTo>
                                  <a:pt x="420382" y="177406"/>
                                </a:lnTo>
                                <a:lnTo>
                                  <a:pt x="418579" y="175704"/>
                                </a:lnTo>
                                <a:lnTo>
                                  <a:pt x="416344" y="175488"/>
                                </a:lnTo>
                                <a:lnTo>
                                  <a:pt x="328790" y="175488"/>
                                </a:lnTo>
                                <a:lnTo>
                                  <a:pt x="327444" y="179641"/>
                                </a:lnTo>
                                <a:lnTo>
                                  <a:pt x="325742" y="184302"/>
                                </a:lnTo>
                                <a:lnTo>
                                  <a:pt x="412838" y="184302"/>
                                </a:lnTo>
                                <a:lnTo>
                                  <a:pt x="460705" y="422338"/>
                                </a:lnTo>
                                <a:lnTo>
                                  <a:pt x="9969" y="422338"/>
                                </a:lnTo>
                                <a:lnTo>
                                  <a:pt x="53263" y="208864"/>
                                </a:lnTo>
                                <a:lnTo>
                                  <a:pt x="50927" y="205422"/>
                                </a:lnTo>
                                <a:lnTo>
                                  <a:pt x="48628" y="201460"/>
                                </a:lnTo>
                                <a:lnTo>
                                  <a:pt x="46431" y="197878"/>
                                </a:lnTo>
                                <a:lnTo>
                                  <a:pt x="279" y="424091"/>
                                </a:lnTo>
                                <a:lnTo>
                                  <a:pt x="25" y="425627"/>
                                </a:lnTo>
                                <a:lnTo>
                                  <a:pt x="0" y="425754"/>
                                </a:lnTo>
                                <a:lnTo>
                                  <a:pt x="3251" y="431063"/>
                                </a:lnTo>
                                <a:lnTo>
                                  <a:pt x="467436" y="431063"/>
                                </a:lnTo>
                                <a:lnTo>
                                  <a:pt x="470674" y="425754"/>
                                </a:lnTo>
                                <a:lnTo>
                                  <a:pt x="470712" y="425627"/>
                                </a:lnTo>
                                <a:close/>
                              </a:path>
                            </a:pathLst>
                          </a:custGeom>
                          <a:solidFill>
                            <a:srgbClr val="221F1F"/>
                          </a:solidFill>
                        </wps:spPr>
                        <wps:bodyPr wrap="square" lIns="0" tIns="0" rIns="0" bIns="0" rtlCol="0">
                          <a:prstTxWarp prst="textNoShape">
                            <a:avLst/>
                          </a:prstTxWarp>
                          <a:noAutofit/>
                        </wps:bodyPr>
                      </wps:wsp>
                      <pic:pic xmlns:pic="http://schemas.openxmlformats.org/drawingml/2006/picture">
                        <pic:nvPicPr>
                          <pic:cNvPr id="113" name="Image 113"/>
                          <pic:cNvPicPr/>
                        </pic:nvPicPr>
                        <pic:blipFill>
                          <a:blip r:embed="rId17" cstate="print"/>
                          <a:stretch>
                            <a:fillRect/>
                          </a:stretch>
                        </pic:blipFill>
                        <pic:spPr>
                          <a:xfrm>
                            <a:off x="2273954" y="964447"/>
                            <a:ext cx="149033" cy="146514"/>
                          </a:xfrm>
                          <a:prstGeom prst="rect">
                            <a:avLst/>
                          </a:prstGeom>
                        </pic:spPr>
                      </pic:pic>
                      <pic:pic xmlns:pic="http://schemas.openxmlformats.org/drawingml/2006/picture">
                        <pic:nvPicPr>
                          <pic:cNvPr id="114" name="Image 114" descr="Icon  Description automatically generated"/>
                          <pic:cNvPicPr/>
                        </pic:nvPicPr>
                        <pic:blipFill>
                          <a:blip r:embed="rId18" cstate="print"/>
                          <a:stretch>
                            <a:fillRect/>
                          </a:stretch>
                        </pic:blipFill>
                        <pic:spPr>
                          <a:xfrm>
                            <a:off x="653669" y="320890"/>
                            <a:ext cx="369570" cy="231305"/>
                          </a:xfrm>
                          <a:prstGeom prst="rect">
                            <a:avLst/>
                          </a:prstGeom>
                        </pic:spPr>
                      </pic:pic>
                      <pic:pic xmlns:pic="http://schemas.openxmlformats.org/drawingml/2006/picture">
                        <pic:nvPicPr>
                          <pic:cNvPr id="115" name="Image 115" descr="Icon  Description automatically generated">
                            <a:hlinkClick r:id="rId19"/>
                          </pic:cNvPr>
                          <pic:cNvPicPr/>
                        </pic:nvPicPr>
                        <pic:blipFill>
                          <a:blip r:embed="rId20" cstate="print"/>
                          <a:stretch>
                            <a:fillRect/>
                          </a:stretch>
                        </pic:blipFill>
                        <pic:spPr>
                          <a:xfrm>
                            <a:off x="695325" y="789431"/>
                            <a:ext cx="286384" cy="286385"/>
                          </a:xfrm>
                          <a:prstGeom prst="rect">
                            <a:avLst/>
                          </a:prstGeom>
                        </pic:spPr>
                      </pic:pic>
                      <pic:pic xmlns:pic="http://schemas.openxmlformats.org/drawingml/2006/picture">
                        <pic:nvPicPr>
                          <pic:cNvPr id="116" name="Image 116" descr="A picture containing shape  Description automatically generated"/>
                          <pic:cNvPicPr/>
                        </pic:nvPicPr>
                        <pic:blipFill>
                          <a:blip r:embed="rId21" cstate="print"/>
                          <a:stretch>
                            <a:fillRect/>
                          </a:stretch>
                        </pic:blipFill>
                        <pic:spPr>
                          <a:xfrm>
                            <a:off x="676529" y="1473695"/>
                            <a:ext cx="323850" cy="325259"/>
                          </a:xfrm>
                          <a:prstGeom prst="rect">
                            <a:avLst/>
                          </a:prstGeom>
                        </pic:spPr>
                      </pic:pic>
                      <wps:wsp>
                        <wps:cNvPr id="117" name="Graphic 117"/>
                        <wps:cNvSpPr/>
                        <wps:spPr>
                          <a:xfrm>
                            <a:off x="2201560" y="240977"/>
                            <a:ext cx="337185" cy="339725"/>
                          </a:xfrm>
                          <a:custGeom>
                            <a:avLst/>
                            <a:gdLst/>
                            <a:ahLst/>
                            <a:cxnLst/>
                            <a:rect l="l" t="t" r="r" b="b"/>
                            <a:pathLst>
                              <a:path w="337185" h="339725">
                                <a:moveTo>
                                  <a:pt x="167690" y="0"/>
                                </a:moveTo>
                                <a:lnTo>
                                  <a:pt x="167285" y="0"/>
                                </a:lnTo>
                                <a:lnTo>
                                  <a:pt x="122192" y="6775"/>
                                </a:lnTo>
                                <a:lnTo>
                                  <a:pt x="81859" y="24530"/>
                                </a:lnTo>
                                <a:lnTo>
                                  <a:pt x="47878" y="51618"/>
                                </a:lnTo>
                                <a:lnTo>
                                  <a:pt x="21845" y="86396"/>
                                </a:lnTo>
                                <a:lnTo>
                                  <a:pt x="5354" y="127216"/>
                                </a:lnTo>
                                <a:lnTo>
                                  <a:pt x="0" y="172433"/>
                                </a:lnTo>
                                <a:lnTo>
                                  <a:pt x="6543" y="216597"/>
                                </a:lnTo>
                                <a:lnTo>
                                  <a:pt x="23693" y="256268"/>
                                </a:lnTo>
                                <a:lnTo>
                                  <a:pt x="49915" y="289920"/>
                                </a:lnTo>
                                <a:lnTo>
                                  <a:pt x="83677" y="316025"/>
                                </a:lnTo>
                                <a:lnTo>
                                  <a:pt x="123447" y="333055"/>
                                </a:lnTo>
                                <a:lnTo>
                                  <a:pt x="167690" y="339485"/>
                                </a:lnTo>
                                <a:lnTo>
                                  <a:pt x="168096" y="339485"/>
                                </a:lnTo>
                                <a:lnTo>
                                  <a:pt x="184155" y="338699"/>
                                </a:lnTo>
                                <a:lnTo>
                                  <a:pt x="200030" y="336397"/>
                                </a:lnTo>
                                <a:lnTo>
                                  <a:pt x="215615" y="332600"/>
                                </a:lnTo>
                                <a:lnTo>
                                  <a:pt x="230802" y="327330"/>
                                </a:lnTo>
                                <a:lnTo>
                                  <a:pt x="226399" y="317164"/>
                                </a:lnTo>
                                <a:lnTo>
                                  <a:pt x="160522" y="317164"/>
                                </a:lnTo>
                                <a:lnTo>
                                  <a:pt x="158543" y="316906"/>
                                </a:lnTo>
                                <a:lnTo>
                                  <a:pt x="150582" y="313686"/>
                                </a:lnTo>
                                <a:lnTo>
                                  <a:pt x="134735" y="313686"/>
                                </a:lnTo>
                                <a:lnTo>
                                  <a:pt x="115463" y="307914"/>
                                </a:lnTo>
                                <a:lnTo>
                                  <a:pt x="97521" y="299786"/>
                                </a:lnTo>
                                <a:lnTo>
                                  <a:pt x="80831" y="289334"/>
                                </a:lnTo>
                                <a:lnTo>
                                  <a:pt x="65628" y="276685"/>
                                </a:lnTo>
                                <a:lnTo>
                                  <a:pt x="65382" y="276685"/>
                                </a:lnTo>
                                <a:lnTo>
                                  <a:pt x="73151" y="272463"/>
                                </a:lnTo>
                                <a:lnTo>
                                  <a:pt x="75649" y="271270"/>
                                </a:lnTo>
                                <a:lnTo>
                                  <a:pt x="60243" y="271270"/>
                                </a:lnTo>
                                <a:lnTo>
                                  <a:pt x="43387" y="249976"/>
                                </a:lnTo>
                                <a:lnTo>
                                  <a:pt x="30842" y="226153"/>
                                </a:lnTo>
                                <a:lnTo>
                                  <a:pt x="22872" y="200440"/>
                                </a:lnTo>
                                <a:lnTo>
                                  <a:pt x="19742" y="173479"/>
                                </a:lnTo>
                                <a:lnTo>
                                  <a:pt x="86552" y="173479"/>
                                </a:lnTo>
                                <a:lnTo>
                                  <a:pt x="86542" y="173295"/>
                                </a:lnTo>
                                <a:lnTo>
                                  <a:pt x="336076" y="173295"/>
                                </a:lnTo>
                                <a:lnTo>
                                  <a:pt x="336234" y="166260"/>
                                </a:lnTo>
                                <a:lnTo>
                                  <a:pt x="19742" y="166260"/>
                                </a:lnTo>
                                <a:lnTo>
                                  <a:pt x="22872" y="139269"/>
                                </a:lnTo>
                                <a:lnTo>
                                  <a:pt x="30835" y="113525"/>
                                </a:lnTo>
                                <a:lnTo>
                                  <a:pt x="43367" y="89664"/>
                                </a:lnTo>
                                <a:lnTo>
                                  <a:pt x="60206" y="68324"/>
                                </a:lnTo>
                                <a:lnTo>
                                  <a:pt x="76025" y="68324"/>
                                </a:lnTo>
                                <a:lnTo>
                                  <a:pt x="73224" y="67015"/>
                                </a:lnTo>
                                <a:lnTo>
                                  <a:pt x="115557" y="31560"/>
                                </a:lnTo>
                                <a:lnTo>
                                  <a:pt x="134567" y="25844"/>
                                </a:lnTo>
                                <a:lnTo>
                                  <a:pt x="150103" y="25844"/>
                                </a:lnTo>
                                <a:lnTo>
                                  <a:pt x="159129" y="22191"/>
                                </a:lnTo>
                                <a:lnTo>
                                  <a:pt x="248937" y="22191"/>
                                </a:lnTo>
                                <a:lnTo>
                                  <a:pt x="237149" y="14886"/>
                                </a:lnTo>
                                <a:lnTo>
                                  <a:pt x="220447" y="8434"/>
                                </a:lnTo>
                                <a:lnTo>
                                  <a:pt x="203207" y="3783"/>
                                </a:lnTo>
                                <a:lnTo>
                                  <a:pt x="185573" y="962"/>
                                </a:lnTo>
                                <a:lnTo>
                                  <a:pt x="167690" y="0"/>
                                </a:lnTo>
                                <a:close/>
                              </a:path>
                              <a:path w="337185" h="339725">
                                <a:moveTo>
                                  <a:pt x="198678" y="251675"/>
                                </a:moveTo>
                                <a:lnTo>
                                  <a:pt x="163707" y="251675"/>
                                </a:lnTo>
                                <a:lnTo>
                                  <a:pt x="163707" y="317164"/>
                                </a:lnTo>
                                <a:lnTo>
                                  <a:pt x="171195" y="317164"/>
                                </a:lnTo>
                                <a:lnTo>
                                  <a:pt x="171195" y="251860"/>
                                </a:lnTo>
                                <a:lnTo>
                                  <a:pt x="198756" y="251860"/>
                                </a:lnTo>
                                <a:lnTo>
                                  <a:pt x="198678" y="251675"/>
                                </a:lnTo>
                                <a:close/>
                              </a:path>
                              <a:path w="337185" h="339725">
                                <a:moveTo>
                                  <a:pt x="214314" y="288803"/>
                                </a:moveTo>
                                <a:lnTo>
                                  <a:pt x="205458" y="299284"/>
                                </a:lnTo>
                                <a:lnTo>
                                  <a:pt x="195949" y="307652"/>
                                </a:lnTo>
                                <a:lnTo>
                                  <a:pt x="185894" y="313686"/>
                                </a:lnTo>
                                <a:lnTo>
                                  <a:pt x="175400" y="317164"/>
                                </a:lnTo>
                                <a:lnTo>
                                  <a:pt x="226399" y="317164"/>
                                </a:lnTo>
                                <a:lnTo>
                                  <a:pt x="224893" y="313686"/>
                                </a:lnTo>
                                <a:lnTo>
                                  <a:pt x="200270" y="313686"/>
                                </a:lnTo>
                                <a:lnTo>
                                  <a:pt x="206798" y="308791"/>
                                </a:lnTo>
                                <a:lnTo>
                                  <a:pt x="212635" y="303094"/>
                                </a:lnTo>
                                <a:lnTo>
                                  <a:pt x="217670" y="296722"/>
                                </a:lnTo>
                                <a:lnTo>
                                  <a:pt x="214314" y="288803"/>
                                </a:lnTo>
                                <a:close/>
                              </a:path>
                              <a:path w="337185" h="339725">
                                <a:moveTo>
                                  <a:pt x="105258" y="262560"/>
                                </a:moveTo>
                                <a:lnTo>
                                  <a:pt x="97229" y="262560"/>
                                </a:lnTo>
                                <a:lnTo>
                                  <a:pt x="105009" y="278406"/>
                                </a:lnTo>
                                <a:lnTo>
                                  <a:pt x="113902" y="292371"/>
                                </a:lnTo>
                                <a:lnTo>
                                  <a:pt x="123749" y="304174"/>
                                </a:lnTo>
                                <a:lnTo>
                                  <a:pt x="134527" y="313686"/>
                                </a:lnTo>
                                <a:lnTo>
                                  <a:pt x="150582" y="313686"/>
                                </a:lnTo>
                                <a:lnTo>
                                  <a:pt x="142706" y="310500"/>
                                </a:lnTo>
                                <a:lnTo>
                                  <a:pt x="128094" y="298472"/>
                                </a:lnTo>
                                <a:lnTo>
                                  <a:pt x="115086" y="281499"/>
                                </a:lnTo>
                                <a:lnTo>
                                  <a:pt x="105258" y="262560"/>
                                </a:lnTo>
                                <a:close/>
                              </a:path>
                              <a:path w="337185" h="339725">
                                <a:moveTo>
                                  <a:pt x="221949" y="306888"/>
                                </a:moveTo>
                                <a:lnTo>
                                  <a:pt x="214922" y="309715"/>
                                </a:lnTo>
                                <a:lnTo>
                                  <a:pt x="207681" y="311980"/>
                                </a:lnTo>
                                <a:lnTo>
                                  <a:pt x="200206" y="313686"/>
                                </a:lnTo>
                                <a:lnTo>
                                  <a:pt x="224893" y="313686"/>
                                </a:lnTo>
                                <a:lnTo>
                                  <a:pt x="221949" y="306888"/>
                                </a:lnTo>
                                <a:close/>
                              </a:path>
                              <a:path w="337185" h="339725">
                                <a:moveTo>
                                  <a:pt x="86552" y="173479"/>
                                </a:moveTo>
                                <a:lnTo>
                                  <a:pt x="79350" y="173479"/>
                                </a:lnTo>
                                <a:lnTo>
                                  <a:pt x="80127" y="188173"/>
                                </a:lnTo>
                                <a:lnTo>
                                  <a:pt x="80219" y="189915"/>
                                </a:lnTo>
                                <a:lnTo>
                                  <a:pt x="80299" y="191431"/>
                                </a:lnTo>
                                <a:lnTo>
                                  <a:pt x="88081" y="235715"/>
                                </a:lnTo>
                                <a:lnTo>
                                  <a:pt x="94546" y="255727"/>
                                </a:lnTo>
                                <a:lnTo>
                                  <a:pt x="85660" y="258904"/>
                                </a:lnTo>
                                <a:lnTo>
                                  <a:pt x="76968" y="262560"/>
                                </a:lnTo>
                                <a:lnTo>
                                  <a:pt x="68489" y="266685"/>
                                </a:lnTo>
                                <a:lnTo>
                                  <a:pt x="60243" y="271270"/>
                                </a:lnTo>
                                <a:lnTo>
                                  <a:pt x="75649" y="271270"/>
                                </a:lnTo>
                                <a:lnTo>
                                  <a:pt x="80987" y="268723"/>
                                </a:lnTo>
                                <a:lnTo>
                                  <a:pt x="89010" y="265401"/>
                                </a:lnTo>
                                <a:lnTo>
                                  <a:pt x="97046" y="262560"/>
                                </a:lnTo>
                                <a:lnTo>
                                  <a:pt x="105258" y="262560"/>
                                </a:lnTo>
                                <a:lnTo>
                                  <a:pt x="104063" y="260257"/>
                                </a:lnTo>
                                <a:lnTo>
                                  <a:pt x="118737" y="256641"/>
                                </a:lnTo>
                                <a:lnTo>
                                  <a:pt x="133601" y="254000"/>
                                </a:lnTo>
                                <a:lnTo>
                                  <a:pt x="138978" y="253407"/>
                                </a:lnTo>
                                <a:lnTo>
                                  <a:pt x="101296" y="253407"/>
                                </a:lnTo>
                                <a:lnTo>
                                  <a:pt x="95025" y="233910"/>
                                </a:lnTo>
                                <a:lnTo>
                                  <a:pt x="90461" y="213985"/>
                                </a:lnTo>
                                <a:lnTo>
                                  <a:pt x="87729" y="194475"/>
                                </a:lnTo>
                                <a:lnTo>
                                  <a:pt x="87627" y="193743"/>
                                </a:lnTo>
                                <a:lnTo>
                                  <a:pt x="86552" y="173479"/>
                                </a:lnTo>
                                <a:close/>
                              </a:path>
                              <a:path w="337185" h="339725">
                                <a:moveTo>
                                  <a:pt x="198756" y="251860"/>
                                </a:moveTo>
                                <a:lnTo>
                                  <a:pt x="171195" y="251860"/>
                                </a:lnTo>
                                <a:lnTo>
                                  <a:pt x="178324" y="252068"/>
                                </a:lnTo>
                                <a:lnTo>
                                  <a:pt x="185443" y="252481"/>
                                </a:lnTo>
                                <a:lnTo>
                                  <a:pt x="192547" y="253099"/>
                                </a:lnTo>
                                <a:lnTo>
                                  <a:pt x="200307" y="254000"/>
                                </a:lnTo>
                                <a:lnTo>
                                  <a:pt x="199667" y="254000"/>
                                </a:lnTo>
                                <a:lnTo>
                                  <a:pt x="199021" y="252481"/>
                                </a:lnTo>
                                <a:lnTo>
                                  <a:pt x="198962" y="252343"/>
                                </a:lnTo>
                                <a:lnTo>
                                  <a:pt x="198845" y="252068"/>
                                </a:lnTo>
                                <a:lnTo>
                                  <a:pt x="198756" y="251860"/>
                                </a:lnTo>
                                <a:close/>
                              </a:path>
                              <a:path w="337185" h="339725">
                                <a:moveTo>
                                  <a:pt x="336076" y="173295"/>
                                </a:moveTo>
                                <a:lnTo>
                                  <a:pt x="163633" y="173295"/>
                                </a:lnTo>
                                <a:lnTo>
                                  <a:pt x="163707" y="244309"/>
                                </a:lnTo>
                                <a:lnTo>
                                  <a:pt x="147901" y="245011"/>
                                </a:lnTo>
                                <a:lnTo>
                                  <a:pt x="132196" y="246766"/>
                                </a:lnTo>
                                <a:lnTo>
                                  <a:pt x="116644" y="249567"/>
                                </a:lnTo>
                                <a:lnTo>
                                  <a:pt x="101296" y="253407"/>
                                </a:lnTo>
                                <a:lnTo>
                                  <a:pt x="138978" y="253407"/>
                                </a:lnTo>
                                <a:lnTo>
                                  <a:pt x="148607" y="252343"/>
                                </a:lnTo>
                                <a:lnTo>
                                  <a:pt x="163707" y="251675"/>
                                </a:lnTo>
                                <a:lnTo>
                                  <a:pt x="198678" y="251675"/>
                                </a:lnTo>
                                <a:lnTo>
                                  <a:pt x="196314" y="246114"/>
                                </a:lnTo>
                                <a:lnTo>
                                  <a:pt x="187974" y="245141"/>
                                </a:lnTo>
                                <a:lnTo>
                                  <a:pt x="179589" y="244600"/>
                                </a:lnTo>
                                <a:lnTo>
                                  <a:pt x="171195" y="244600"/>
                                </a:lnTo>
                                <a:lnTo>
                                  <a:pt x="171195" y="173479"/>
                                </a:lnTo>
                                <a:lnTo>
                                  <a:pt x="336072" y="173479"/>
                                </a:lnTo>
                                <a:lnTo>
                                  <a:pt x="336076" y="173295"/>
                                </a:lnTo>
                                <a:close/>
                              </a:path>
                              <a:path w="337185" h="339725">
                                <a:moveTo>
                                  <a:pt x="336072" y="173479"/>
                                </a:moveTo>
                                <a:lnTo>
                                  <a:pt x="315273" y="173479"/>
                                </a:lnTo>
                                <a:lnTo>
                                  <a:pt x="314182" y="188173"/>
                                </a:lnTo>
                                <a:lnTo>
                                  <a:pt x="311622" y="202646"/>
                                </a:lnTo>
                                <a:lnTo>
                                  <a:pt x="307677" y="216597"/>
                                </a:lnTo>
                                <a:lnTo>
                                  <a:pt x="307622" y="216790"/>
                                </a:lnTo>
                                <a:lnTo>
                                  <a:pt x="302209" y="230497"/>
                                </a:lnTo>
                                <a:lnTo>
                                  <a:pt x="322619" y="239226"/>
                                </a:lnTo>
                                <a:lnTo>
                                  <a:pt x="335575" y="195578"/>
                                </a:lnTo>
                                <a:lnTo>
                                  <a:pt x="336072" y="173479"/>
                                </a:lnTo>
                                <a:close/>
                              </a:path>
                              <a:path w="337185" h="339725">
                                <a:moveTo>
                                  <a:pt x="255662" y="173479"/>
                                </a:moveTo>
                                <a:lnTo>
                                  <a:pt x="248285" y="173479"/>
                                </a:lnTo>
                                <a:lnTo>
                                  <a:pt x="248057" y="181704"/>
                                </a:lnTo>
                                <a:lnTo>
                                  <a:pt x="247653" y="188173"/>
                                </a:lnTo>
                                <a:lnTo>
                                  <a:pt x="247544" y="189915"/>
                                </a:lnTo>
                                <a:lnTo>
                                  <a:pt x="246747" y="198103"/>
                                </a:lnTo>
                                <a:lnTo>
                                  <a:pt x="245666" y="206260"/>
                                </a:lnTo>
                                <a:lnTo>
                                  <a:pt x="252712" y="209281"/>
                                </a:lnTo>
                                <a:lnTo>
                                  <a:pt x="253911" y="200440"/>
                                </a:lnTo>
                                <a:lnTo>
                                  <a:pt x="254815" y="191431"/>
                                </a:lnTo>
                                <a:lnTo>
                                  <a:pt x="255396" y="182463"/>
                                </a:lnTo>
                                <a:lnTo>
                                  <a:pt x="255662" y="173479"/>
                                </a:lnTo>
                                <a:close/>
                              </a:path>
                              <a:path w="337185" h="339725">
                                <a:moveTo>
                                  <a:pt x="76025" y="68324"/>
                                </a:moveTo>
                                <a:lnTo>
                                  <a:pt x="60206" y="68324"/>
                                </a:lnTo>
                                <a:lnTo>
                                  <a:pt x="68433" y="72881"/>
                                </a:lnTo>
                                <a:lnTo>
                                  <a:pt x="76893" y="76969"/>
                                </a:lnTo>
                                <a:lnTo>
                                  <a:pt x="85567" y="80579"/>
                                </a:lnTo>
                                <a:lnTo>
                                  <a:pt x="94436" y="83702"/>
                                </a:lnTo>
                                <a:lnTo>
                                  <a:pt x="87937" y="103787"/>
                                </a:lnTo>
                                <a:lnTo>
                                  <a:pt x="80418" y="144858"/>
                                </a:lnTo>
                                <a:lnTo>
                                  <a:pt x="79366" y="165928"/>
                                </a:lnTo>
                                <a:lnTo>
                                  <a:pt x="79350" y="166260"/>
                                </a:lnTo>
                                <a:lnTo>
                                  <a:pt x="336234" y="166260"/>
                                </a:lnTo>
                                <a:lnTo>
                                  <a:pt x="336238" y="166113"/>
                                </a:lnTo>
                                <a:lnTo>
                                  <a:pt x="171195" y="166113"/>
                                </a:lnTo>
                                <a:lnTo>
                                  <a:pt x="171195" y="165928"/>
                                </a:lnTo>
                                <a:lnTo>
                                  <a:pt x="86727" y="165928"/>
                                </a:lnTo>
                                <a:lnTo>
                                  <a:pt x="87775" y="145422"/>
                                </a:lnTo>
                                <a:lnTo>
                                  <a:pt x="90637" y="125098"/>
                                </a:lnTo>
                                <a:lnTo>
                                  <a:pt x="95286" y="105124"/>
                                </a:lnTo>
                                <a:lnTo>
                                  <a:pt x="101702" y="85605"/>
                                </a:lnTo>
                                <a:lnTo>
                                  <a:pt x="142215" y="85605"/>
                                </a:lnTo>
                                <a:lnTo>
                                  <a:pt x="133802" y="84738"/>
                                </a:lnTo>
                                <a:lnTo>
                                  <a:pt x="119026" y="82223"/>
                                </a:lnTo>
                                <a:lnTo>
                                  <a:pt x="104432" y="78730"/>
                                </a:lnTo>
                                <a:lnTo>
                                  <a:pt x="105364" y="76969"/>
                                </a:lnTo>
                                <a:lnTo>
                                  <a:pt x="105471" y="76765"/>
                                </a:lnTo>
                                <a:lnTo>
                                  <a:pt x="97239" y="76765"/>
                                </a:lnTo>
                                <a:lnTo>
                                  <a:pt x="89065" y="73929"/>
                                </a:lnTo>
                                <a:lnTo>
                                  <a:pt x="81054" y="70676"/>
                                </a:lnTo>
                                <a:lnTo>
                                  <a:pt x="76025" y="68324"/>
                                </a:lnTo>
                                <a:close/>
                              </a:path>
                              <a:path w="337185" h="339725">
                                <a:moveTo>
                                  <a:pt x="240811" y="85083"/>
                                </a:moveTo>
                                <a:lnTo>
                                  <a:pt x="233273" y="85083"/>
                                </a:lnTo>
                                <a:lnTo>
                                  <a:pt x="239670" y="104792"/>
                                </a:lnTo>
                                <a:lnTo>
                                  <a:pt x="244318" y="124943"/>
                                </a:lnTo>
                                <a:lnTo>
                                  <a:pt x="247117" y="144858"/>
                                </a:lnTo>
                                <a:lnTo>
                                  <a:pt x="247197" y="145422"/>
                                </a:lnTo>
                                <a:lnTo>
                                  <a:pt x="248276" y="165928"/>
                                </a:lnTo>
                                <a:lnTo>
                                  <a:pt x="248285" y="166113"/>
                                </a:lnTo>
                                <a:lnTo>
                                  <a:pt x="255662" y="166113"/>
                                </a:lnTo>
                                <a:lnTo>
                                  <a:pt x="254563" y="145422"/>
                                </a:lnTo>
                                <a:lnTo>
                                  <a:pt x="254533" y="144858"/>
                                </a:lnTo>
                                <a:lnTo>
                                  <a:pt x="251727" y="125098"/>
                                </a:lnTo>
                                <a:lnTo>
                                  <a:pt x="251617" y="124322"/>
                                </a:lnTo>
                                <a:lnTo>
                                  <a:pt x="251546" y="123825"/>
                                </a:lnTo>
                                <a:lnTo>
                                  <a:pt x="246727" y="103134"/>
                                </a:lnTo>
                                <a:lnTo>
                                  <a:pt x="240811" y="85083"/>
                                </a:lnTo>
                                <a:close/>
                              </a:path>
                              <a:path w="337185" h="339725">
                                <a:moveTo>
                                  <a:pt x="302488" y="67434"/>
                                </a:moveTo>
                                <a:lnTo>
                                  <a:pt x="274022" y="67434"/>
                                </a:lnTo>
                                <a:lnTo>
                                  <a:pt x="289590" y="86833"/>
                                </a:lnTo>
                                <a:lnTo>
                                  <a:pt x="291261" y="88949"/>
                                </a:lnTo>
                                <a:lnTo>
                                  <a:pt x="303996" y="112878"/>
                                </a:lnTo>
                                <a:lnTo>
                                  <a:pt x="312108" y="138854"/>
                                </a:lnTo>
                                <a:lnTo>
                                  <a:pt x="315251" y="165928"/>
                                </a:lnTo>
                                <a:lnTo>
                                  <a:pt x="315273" y="166113"/>
                                </a:lnTo>
                                <a:lnTo>
                                  <a:pt x="336238" y="166113"/>
                                </a:lnTo>
                                <a:lnTo>
                                  <a:pt x="336564" y="151581"/>
                                </a:lnTo>
                                <a:lnTo>
                                  <a:pt x="326401" y="109374"/>
                                </a:lnTo>
                                <a:lnTo>
                                  <a:pt x="305901" y="71096"/>
                                </a:lnTo>
                                <a:lnTo>
                                  <a:pt x="302488" y="67434"/>
                                </a:lnTo>
                                <a:close/>
                              </a:path>
                              <a:path w="337185" h="339725">
                                <a:moveTo>
                                  <a:pt x="142215" y="85605"/>
                                </a:moveTo>
                                <a:lnTo>
                                  <a:pt x="101702" y="85605"/>
                                </a:lnTo>
                                <a:lnTo>
                                  <a:pt x="116982" y="89355"/>
                                </a:lnTo>
                                <a:lnTo>
                                  <a:pt x="132464" y="92078"/>
                                </a:lnTo>
                                <a:lnTo>
                                  <a:pt x="148093" y="93759"/>
                                </a:lnTo>
                                <a:lnTo>
                                  <a:pt x="163817" y="94384"/>
                                </a:lnTo>
                                <a:lnTo>
                                  <a:pt x="163707" y="165928"/>
                                </a:lnTo>
                                <a:lnTo>
                                  <a:pt x="171195" y="165928"/>
                                </a:lnTo>
                                <a:lnTo>
                                  <a:pt x="171195" y="94384"/>
                                </a:lnTo>
                                <a:lnTo>
                                  <a:pt x="170558" y="94384"/>
                                </a:lnTo>
                                <a:lnTo>
                                  <a:pt x="186920" y="93595"/>
                                </a:lnTo>
                                <a:lnTo>
                                  <a:pt x="202543" y="91790"/>
                                </a:lnTo>
                                <a:lnTo>
                                  <a:pt x="218011" y="88949"/>
                                </a:lnTo>
                                <a:lnTo>
                                  <a:pt x="225759" y="86986"/>
                                </a:lnTo>
                                <a:lnTo>
                                  <a:pt x="171195" y="86986"/>
                                </a:lnTo>
                                <a:lnTo>
                                  <a:pt x="171195" y="86833"/>
                                </a:lnTo>
                                <a:lnTo>
                                  <a:pt x="163707" y="86833"/>
                                </a:lnTo>
                                <a:lnTo>
                                  <a:pt x="151963" y="86396"/>
                                </a:lnTo>
                                <a:lnTo>
                                  <a:pt x="149886" y="86396"/>
                                </a:lnTo>
                                <a:lnTo>
                                  <a:pt x="142215" y="85605"/>
                                </a:lnTo>
                                <a:close/>
                              </a:path>
                              <a:path w="337185" h="339725">
                                <a:moveTo>
                                  <a:pt x="248937" y="22191"/>
                                </a:moveTo>
                                <a:lnTo>
                                  <a:pt x="174477" y="22191"/>
                                </a:lnTo>
                                <a:lnTo>
                                  <a:pt x="176100" y="22375"/>
                                </a:lnTo>
                                <a:lnTo>
                                  <a:pt x="191903" y="28683"/>
                                </a:lnTo>
                                <a:lnTo>
                                  <a:pt x="206536" y="40600"/>
                                </a:lnTo>
                                <a:lnTo>
                                  <a:pt x="219485" y="57308"/>
                                </a:lnTo>
                                <a:lnTo>
                                  <a:pt x="230433" y="78239"/>
                                </a:lnTo>
                                <a:lnTo>
                                  <a:pt x="215865" y="81880"/>
                                </a:lnTo>
                                <a:lnTo>
                                  <a:pt x="201104" y="84558"/>
                                </a:lnTo>
                                <a:lnTo>
                                  <a:pt x="185035" y="86396"/>
                                </a:lnTo>
                                <a:lnTo>
                                  <a:pt x="183440" y="86396"/>
                                </a:lnTo>
                                <a:lnTo>
                                  <a:pt x="171195" y="86986"/>
                                </a:lnTo>
                                <a:lnTo>
                                  <a:pt x="225759" y="86986"/>
                                </a:lnTo>
                                <a:lnTo>
                                  <a:pt x="233273" y="85083"/>
                                </a:lnTo>
                                <a:lnTo>
                                  <a:pt x="240811" y="85083"/>
                                </a:lnTo>
                                <a:lnTo>
                                  <a:pt x="240097" y="82904"/>
                                </a:lnTo>
                                <a:lnTo>
                                  <a:pt x="248888" y="79740"/>
                                </a:lnTo>
                                <a:lnTo>
                                  <a:pt x="257488" y="76102"/>
                                </a:lnTo>
                                <a:lnTo>
                                  <a:pt x="237299" y="76102"/>
                                </a:lnTo>
                                <a:lnTo>
                                  <a:pt x="229507" y="60413"/>
                                </a:lnTo>
                                <a:lnTo>
                                  <a:pt x="220677" y="46666"/>
                                </a:lnTo>
                                <a:lnTo>
                                  <a:pt x="210933" y="35055"/>
                                </a:lnTo>
                                <a:lnTo>
                                  <a:pt x="200478" y="25844"/>
                                </a:lnTo>
                                <a:lnTo>
                                  <a:pt x="254831" y="25844"/>
                                </a:lnTo>
                                <a:lnTo>
                                  <a:pt x="248937" y="22191"/>
                                </a:lnTo>
                                <a:close/>
                              </a:path>
                              <a:path w="337185" h="339725">
                                <a:moveTo>
                                  <a:pt x="171195" y="22191"/>
                                </a:moveTo>
                                <a:lnTo>
                                  <a:pt x="163707" y="22191"/>
                                </a:lnTo>
                                <a:lnTo>
                                  <a:pt x="163707" y="86833"/>
                                </a:lnTo>
                                <a:lnTo>
                                  <a:pt x="171195" y="86833"/>
                                </a:lnTo>
                                <a:lnTo>
                                  <a:pt x="171195" y="22191"/>
                                </a:lnTo>
                                <a:close/>
                              </a:path>
                              <a:path w="337185" h="339725">
                                <a:moveTo>
                                  <a:pt x="150103" y="25844"/>
                                </a:moveTo>
                                <a:lnTo>
                                  <a:pt x="134567" y="25844"/>
                                </a:lnTo>
                                <a:lnTo>
                                  <a:pt x="123859" y="35238"/>
                                </a:lnTo>
                                <a:lnTo>
                                  <a:pt x="113967" y="47011"/>
                                </a:lnTo>
                                <a:lnTo>
                                  <a:pt x="105043" y="60932"/>
                                </a:lnTo>
                                <a:lnTo>
                                  <a:pt x="97239" y="76765"/>
                                </a:lnTo>
                                <a:lnTo>
                                  <a:pt x="105471" y="76765"/>
                                </a:lnTo>
                                <a:lnTo>
                                  <a:pt x="115621" y="57584"/>
                                </a:lnTo>
                                <a:lnTo>
                                  <a:pt x="128772" y="40600"/>
                                </a:lnTo>
                                <a:lnTo>
                                  <a:pt x="143464" y="28531"/>
                                </a:lnTo>
                                <a:lnTo>
                                  <a:pt x="150103" y="25844"/>
                                </a:lnTo>
                                <a:close/>
                              </a:path>
                              <a:path w="337185" h="339725">
                                <a:moveTo>
                                  <a:pt x="254831" y="25844"/>
                                </a:moveTo>
                                <a:lnTo>
                                  <a:pt x="200615" y="25844"/>
                                </a:lnTo>
                                <a:lnTo>
                                  <a:pt x="219167" y="31356"/>
                                </a:lnTo>
                                <a:lnTo>
                                  <a:pt x="236936" y="39342"/>
                                </a:lnTo>
                                <a:lnTo>
                                  <a:pt x="253484" y="49617"/>
                                </a:lnTo>
                                <a:lnTo>
                                  <a:pt x="268582" y="62063"/>
                                </a:lnTo>
                                <a:lnTo>
                                  <a:pt x="261035" y="66175"/>
                                </a:lnTo>
                                <a:lnTo>
                                  <a:pt x="253297" y="69894"/>
                                </a:lnTo>
                                <a:lnTo>
                                  <a:pt x="245379" y="73203"/>
                                </a:lnTo>
                                <a:lnTo>
                                  <a:pt x="237261" y="76102"/>
                                </a:lnTo>
                                <a:lnTo>
                                  <a:pt x="257488" y="76102"/>
                                </a:lnTo>
                                <a:lnTo>
                                  <a:pt x="265874" y="71997"/>
                                </a:lnTo>
                                <a:lnTo>
                                  <a:pt x="274022" y="67434"/>
                                </a:lnTo>
                                <a:lnTo>
                                  <a:pt x="302488" y="67434"/>
                                </a:lnTo>
                                <a:lnTo>
                                  <a:pt x="275879" y="38887"/>
                                </a:lnTo>
                                <a:lnTo>
                                  <a:pt x="254831" y="2584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8" name="Image 118"/>
                          <pic:cNvPicPr/>
                        </pic:nvPicPr>
                        <pic:blipFill>
                          <a:blip r:embed="rId22" cstate="print"/>
                          <a:stretch>
                            <a:fillRect/>
                          </a:stretch>
                        </pic:blipFill>
                        <pic:spPr>
                          <a:xfrm>
                            <a:off x="2382051" y="426575"/>
                            <a:ext cx="193246" cy="193568"/>
                          </a:xfrm>
                          <a:prstGeom prst="rect">
                            <a:avLst/>
                          </a:prstGeom>
                        </pic:spPr>
                      </pic:pic>
                      <wps:wsp>
                        <wps:cNvPr id="119" name="Textbox 119"/>
                        <wps:cNvSpPr txBox="1"/>
                        <wps:spPr>
                          <a:xfrm>
                            <a:off x="1239266" y="23659"/>
                            <a:ext cx="742315" cy="268605"/>
                          </a:xfrm>
                          <a:prstGeom prst="rect">
                            <a:avLst/>
                          </a:prstGeom>
                        </wps:spPr>
                        <wps:txbx>
                          <w:txbxContent>
                            <w:p w14:paraId="75479017" w14:textId="77777777" w:rsidR="008006D9" w:rsidRDefault="008006D9" w:rsidP="008006D9">
                              <w:pPr>
                                <w:spacing w:line="415" w:lineRule="exact"/>
                                <w:rPr>
                                  <w:b/>
                                  <w:sz w:val="35"/>
                                </w:rPr>
                              </w:pPr>
                              <w:r>
                                <w:rPr>
                                  <w:b/>
                                  <w:spacing w:val="-2"/>
                                  <w:w w:val="70"/>
                                  <w:sz w:val="35"/>
                                </w:rPr>
                                <w:t>Contacto</w:t>
                              </w:r>
                            </w:p>
                          </w:txbxContent>
                        </wps:txbx>
                        <wps:bodyPr wrap="square" lIns="0" tIns="0" rIns="0" bIns="0" rtlCol="0">
                          <a:noAutofit/>
                        </wps:bodyPr>
                      </wps:wsp>
                      <wps:wsp>
                        <wps:cNvPr id="120" name="Textbox 120"/>
                        <wps:cNvSpPr txBox="1"/>
                        <wps:spPr>
                          <a:xfrm>
                            <a:off x="391972" y="553502"/>
                            <a:ext cx="905510" cy="161925"/>
                          </a:xfrm>
                          <a:prstGeom prst="rect">
                            <a:avLst/>
                          </a:prstGeom>
                        </wps:spPr>
                        <wps:txbx>
                          <w:txbxContent>
                            <w:p w14:paraId="3B093F63" w14:textId="77777777" w:rsidR="008006D9" w:rsidRDefault="008006D9" w:rsidP="008006D9">
                              <w:pPr>
                                <w:spacing w:line="250" w:lineRule="exact"/>
                                <w:rPr>
                                  <w:b/>
                                  <w:sz w:val="21"/>
                                </w:rPr>
                              </w:pPr>
                              <w:hyperlink r:id="rId23">
                                <w:r>
                                  <w:rPr>
                                    <w:b/>
                                    <w:spacing w:val="-2"/>
                                    <w:w w:val="70"/>
                                    <w:sz w:val="21"/>
                                  </w:rPr>
                                  <w:t>info@amnesty.org</w:t>
                                </w:r>
                              </w:hyperlink>
                            </w:p>
                          </w:txbxContent>
                        </wps:txbx>
                        <wps:bodyPr wrap="square" lIns="0" tIns="0" rIns="0" bIns="0" rtlCol="0">
                          <a:noAutofit/>
                        </wps:bodyPr>
                      </wps:wsp>
                      <wps:wsp>
                        <wps:cNvPr id="121" name="Textbox 121"/>
                        <wps:cNvSpPr txBox="1"/>
                        <wps:spPr>
                          <a:xfrm>
                            <a:off x="2094610" y="603794"/>
                            <a:ext cx="615315" cy="161925"/>
                          </a:xfrm>
                          <a:prstGeom prst="rect">
                            <a:avLst/>
                          </a:prstGeom>
                        </wps:spPr>
                        <wps:txbx>
                          <w:txbxContent>
                            <w:p w14:paraId="3E61615D" w14:textId="77777777" w:rsidR="008006D9" w:rsidRDefault="008006D9" w:rsidP="008006D9">
                              <w:pPr>
                                <w:spacing w:line="250" w:lineRule="exact"/>
                                <w:rPr>
                                  <w:b/>
                                  <w:sz w:val="21"/>
                                </w:rPr>
                              </w:pPr>
                              <w:r>
                                <w:rPr>
                                  <w:b/>
                                  <w:spacing w:val="-2"/>
                                  <w:w w:val="70"/>
                                  <w:sz w:val="21"/>
                                </w:rPr>
                                <w:t>amnesty.org</w:t>
                              </w:r>
                            </w:p>
                          </w:txbxContent>
                        </wps:txbx>
                        <wps:bodyPr wrap="square" lIns="0" tIns="0" rIns="0" bIns="0" rtlCol="0">
                          <a:noAutofit/>
                        </wps:bodyPr>
                      </wps:wsp>
                      <wps:wsp>
                        <wps:cNvPr id="122" name="Textbox 122"/>
                        <wps:cNvSpPr txBox="1"/>
                        <wps:spPr>
                          <a:xfrm>
                            <a:off x="478840" y="1076615"/>
                            <a:ext cx="730885" cy="323850"/>
                          </a:xfrm>
                          <a:prstGeom prst="rect">
                            <a:avLst/>
                          </a:prstGeom>
                        </wps:spPr>
                        <wps:txbx>
                          <w:txbxContent>
                            <w:p w14:paraId="29F64EC0" w14:textId="77777777" w:rsidR="008006D9" w:rsidRDefault="008006D9" w:rsidP="008006D9">
                              <w:pPr>
                                <w:spacing w:line="250" w:lineRule="exact"/>
                                <w:ind w:left="35"/>
                                <w:rPr>
                                  <w:sz w:val="21"/>
                                </w:rPr>
                              </w:pPr>
                              <w:hyperlink r:id="rId24">
                                <w:r>
                                  <w:rPr>
                                    <w:spacing w:val="-2"/>
                                    <w:w w:val="80"/>
                                    <w:sz w:val="21"/>
                                  </w:rPr>
                                  <w:t>facebook.com/</w:t>
                                </w:r>
                              </w:hyperlink>
                            </w:p>
                            <w:p w14:paraId="6937DE36" w14:textId="77777777" w:rsidR="008006D9" w:rsidRDefault="008006D9" w:rsidP="008006D9">
                              <w:pPr>
                                <w:spacing w:before="1"/>
                                <w:rPr>
                                  <w:b/>
                                  <w:sz w:val="21"/>
                                </w:rPr>
                              </w:pPr>
                              <w:hyperlink r:id="rId25">
                                <w:proofErr w:type="spellStart"/>
                                <w:r>
                                  <w:rPr>
                                    <w:b/>
                                    <w:spacing w:val="-2"/>
                                    <w:w w:val="70"/>
                                    <w:sz w:val="21"/>
                                  </w:rPr>
                                  <w:t>AmnistiaGlobal</w:t>
                                </w:r>
                                <w:proofErr w:type="spellEnd"/>
                              </w:hyperlink>
                            </w:p>
                          </w:txbxContent>
                        </wps:txbx>
                        <wps:bodyPr wrap="square" lIns="0" tIns="0" rIns="0" bIns="0" rtlCol="0">
                          <a:noAutofit/>
                        </wps:bodyPr>
                      </wps:wsp>
                      <wps:wsp>
                        <wps:cNvPr id="123" name="Textbox 123"/>
                        <wps:cNvSpPr txBox="1"/>
                        <wps:spPr>
                          <a:xfrm>
                            <a:off x="580898" y="1800515"/>
                            <a:ext cx="528320" cy="161925"/>
                          </a:xfrm>
                          <a:prstGeom prst="rect">
                            <a:avLst/>
                          </a:prstGeom>
                        </wps:spPr>
                        <wps:txbx>
                          <w:txbxContent>
                            <w:p w14:paraId="0BECCD8D" w14:textId="77777777" w:rsidR="008006D9" w:rsidRDefault="008006D9" w:rsidP="008006D9">
                              <w:pPr>
                                <w:spacing w:line="250" w:lineRule="exact"/>
                                <w:rPr>
                                  <w:b/>
                                  <w:sz w:val="21"/>
                                </w:rPr>
                              </w:pPr>
                              <w:r>
                                <w:rPr>
                                  <w:b/>
                                  <w:spacing w:val="-2"/>
                                  <w:w w:val="75"/>
                                  <w:sz w:val="21"/>
                                </w:rPr>
                                <w:t>@Amnesty</w:t>
                              </w:r>
                            </w:p>
                          </w:txbxContent>
                        </wps:txbx>
                        <wps:bodyPr wrap="square" lIns="0" tIns="0" rIns="0" bIns="0" rtlCol="0">
                          <a:noAutofit/>
                        </wps:bodyPr>
                      </wps:wsp>
                      <wps:wsp>
                        <wps:cNvPr id="124" name="Textbox 124"/>
                        <wps:cNvSpPr txBox="1"/>
                        <wps:spPr>
                          <a:xfrm>
                            <a:off x="1853819" y="1473643"/>
                            <a:ext cx="1006475" cy="612775"/>
                          </a:xfrm>
                          <a:prstGeom prst="rect">
                            <a:avLst/>
                          </a:prstGeom>
                        </wps:spPr>
                        <wps:txbx>
                          <w:txbxContent>
                            <w:p w14:paraId="1D2D14DA" w14:textId="77777777" w:rsidR="008006D9" w:rsidRPr="00D13A62" w:rsidRDefault="008006D9" w:rsidP="008006D9">
                              <w:pPr>
                                <w:ind w:right="18"/>
                                <w:rPr>
                                  <w:sz w:val="16"/>
                                  <w:lang w:val="en-US"/>
                                </w:rPr>
                              </w:pPr>
                              <w:r w:rsidRPr="00D13A62">
                                <w:rPr>
                                  <w:sz w:val="16"/>
                                  <w:lang w:val="en-US"/>
                                </w:rPr>
                                <w:t>Amnesty</w:t>
                              </w:r>
                              <w:r w:rsidRPr="00D13A62">
                                <w:rPr>
                                  <w:spacing w:val="-13"/>
                                  <w:sz w:val="16"/>
                                  <w:lang w:val="en-US"/>
                                </w:rPr>
                                <w:t xml:space="preserve"> </w:t>
                              </w:r>
                              <w:r w:rsidRPr="00D13A62">
                                <w:rPr>
                                  <w:sz w:val="16"/>
                                  <w:lang w:val="en-US"/>
                                </w:rPr>
                                <w:t xml:space="preserve">International </w:t>
                              </w:r>
                              <w:r w:rsidRPr="00D13A62">
                                <w:rPr>
                                  <w:spacing w:val="-2"/>
                                  <w:sz w:val="16"/>
                                  <w:lang w:val="en-US"/>
                                </w:rPr>
                                <w:t>Peter</w:t>
                              </w:r>
                              <w:r w:rsidRPr="00D13A62">
                                <w:rPr>
                                  <w:spacing w:val="-11"/>
                                  <w:sz w:val="16"/>
                                  <w:lang w:val="en-US"/>
                                </w:rPr>
                                <w:t xml:space="preserve"> </w:t>
                              </w:r>
                              <w:r w:rsidRPr="00D13A62">
                                <w:rPr>
                                  <w:spacing w:val="-2"/>
                                  <w:sz w:val="16"/>
                                  <w:lang w:val="en-US"/>
                                </w:rPr>
                                <w:t>Benenson</w:t>
                              </w:r>
                              <w:r w:rsidRPr="00D13A62">
                                <w:rPr>
                                  <w:spacing w:val="-10"/>
                                  <w:sz w:val="16"/>
                                  <w:lang w:val="en-US"/>
                                </w:rPr>
                                <w:t xml:space="preserve"> </w:t>
                              </w:r>
                              <w:r w:rsidRPr="00D13A62">
                                <w:rPr>
                                  <w:spacing w:val="-2"/>
                                  <w:sz w:val="16"/>
                                  <w:lang w:val="en-US"/>
                                </w:rPr>
                                <w:t xml:space="preserve">House </w:t>
                              </w:r>
                              <w:r w:rsidRPr="00D13A62">
                                <w:rPr>
                                  <w:sz w:val="16"/>
                                  <w:lang w:val="en-US"/>
                                </w:rPr>
                                <w:t xml:space="preserve">1 Easton Street London WC1X 0DW, Reino </w:t>
                              </w:r>
                              <w:proofErr w:type="spellStart"/>
                              <w:r w:rsidRPr="00D13A62">
                                <w:rPr>
                                  <w:sz w:val="16"/>
                                  <w:lang w:val="en-US"/>
                                </w:rPr>
                                <w:t>Unido</w:t>
                              </w:r>
                              <w:proofErr w:type="spellEnd"/>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FB62BC9" id="Group 110" o:spid="_x0000_s1029" style="position:absolute;margin-left:0;margin-top:440.7pt;width:248.6pt;height:156.2pt;z-index:-251658235;mso-wrap-distance-left:0;mso-wrap-distance-right:0;mso-position-horizontal:left;mso-position-horizontal-relative:margin;mso-width-relative:margin;mso-height-relative:margin" coordsize="32994,208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">
                <v:shape id="Graphic 111" o:spid="_x0000_s1030" style="position:absolute;width:32994;height:20885;visibility:visible;mso-wrap-style:square;v-text-anchor:top" coordsize="3299460,2088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" path="m3299460,l,,,2088514r3299460,l3299460,xe" fillcolor="#f1f1f1" stroked="f">
                  <v:path arrowok="t"/>
                </v:shape>
                <v:shape id="Graphic 112" o:spid="_x0000_s1031" style="position:absolute;left:21668;top:9036;width:4712;height:4312;visibility:visible;mso-wrap-style:square;v-text-anchor:top" coordsize="471170,431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" path="m114490,294500r-2121,-4407l110299,290093r-2121,-4407l59664,285686r-1981,1981l57683,292531r1981,1969l114490,294500xem137185,326021r-7506,-10795l121513,390804r1740,2159l126149,393242r2273,13l130327,391528r6858,-65507xem241007,307594r-8826,12382l232181,391706r1968,1981l239026,393687r1981,-1981l241007,307594xem317106,287667r-1981,-1981l312686,285686r-57074,l250494,292874r826,1016l252539,294487r62586,13l317106,292531r,-4864xem321881,139039r-2667,-27432l311289,85483,298780,62128r,76784l295732,161099r-8052,21412l276364,202831r-12890,18949l181851,335102,100190,221780,74371,179628,64897,139039r-13,-127l67195,116205r102,-1055l86194,72136,119888,40843,161086,25209r22263,-1803l205841,25781r41174,17170l279146,74752r17399,41453l298780,138912r,-76784l259740,23406,196202,,164147,444,111658,18122,73228,50850,45466,107226r-3671,31813l45212,165836r101,864l67348,215366r86410,122466l179514,373621r5169,-749l211772,335102r70155,-98476l309321,191173r9093,-25337l321881,139039xem349465,390817l329514,207441r-102,-939l327240,204762r-4851,520l320662,207441r216,2426l340372,389280r153,1537l340601,391528r1905,1727l345160,393255r2540,-267l349465,390817xem413029,287667r-1994,-1981l408609,285686r-61315,l345313,287667r,4864l347294,294500r63741,l413029,292531r,-4864xem470712,425627r-241,-1397l470090,422338,420801,179895r-419,-2489l418579,175704r-2235,-216l328790,175488r-1346,4153l325742,184302r87096,l460705,422338r-450736,l53263,208864r-2336,-3442l48628,201460r-2197,-3582l279,424091,25,425627,,425754r3251,5309l467436,431063r3238,-5309l470712,425627xe" fillcolor="#221f1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3" o:spid="_x0000_s1032" type="#_x0000_t75" style="position:absolute;left:22739;top:9644;width:1490;height:1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">
                  <v:imagedata r:id="rId26" o:title=""/>
                </v:shape>
                <v:shape id="Image 114" o:spid="_x0000_s1033" type="#_x0000_t75" alt="Icon  Description automatically generated" style="position:absolute;left:6536;top:3208;width:3696;height: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">
                  <v:imagedata r:id="rId27" o:title="Icon  Description automatically generated"/>
                </v:shape>
                <v:shape id="Image 115" o:spid="_x0000_s1034" type="#_x0000_t75" alt="Icon  Description automatically generated" href="http://www.facebook.com/AmnistiaGlobal" style="position:absolute;left:6953;top:7894;width:2864;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" o:button="t">
                  <v:fill o:detectmouseclick="t"/>
                  <v:imagedata r:id="rId28" o:title="Icon  Description automatically generated"/>
                </v:shape>
                <v:shape id="Image 116" o:spid="_x0000_s1035" type="#_x0000_t75" alt="A picture containing shape  Description automatically generated" style="position:absolute;left:6765;top:14736;width:3238;height:32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">
                  <v:imagedata r:id="rId29" o:title="A picture containing shape  Description automatically generated"/>
                </v:shape>
                <v:shape id="Graphic 117" o:spid="_x0000_s1036" style="position:absolute;left:22015;top:2409;width:3372;height:3398;visibility:visible;mso-wrap-style:square;v-text-anchor:top" coordsize="337185,33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" path="m167690,r-405,l122192,6775,81859,24530,47878,51618,21845,86396,5354,127216,,172433r6543,44164l23693,256268r26222,33652l83677,316025r39770,17030l167690,339485r406,l184155,338699r15875,-2302l215615,332600r15187,-5270l226399,317164r-65877,l158543,316906r-7961,-3220l134735,313686r-19272,-5772l97521,299786,80831,289334,65628,276685r-246,l73151,272463r2498,-1193l60243,271270,43387,249976,30842,226153,22872,200440,19742,173479r66810,l86542,173295r249534,l336234,166260r-316492,l22872,139269r7963,-25744l43367,89664,60206,68324r15819,l73224,67015,115557,31560r19010,-5716l150103,25844r9026,-3653l248937,22191,237149,14886,220447,8434,203207,3783,185573,962,167690,xem198678,251675r-34971,l163707,317164r7488,l171195,251860r27561,l198678,251675xem214314,288803r-8856,10481l195949,307652r-10055,6034l175400,317164r50999,l224893,313686r-24623,l206798,308791r5837,-5697l217670,296722r-3356,-7919xem105258,262560r-8029,l105009,278406r8893,13965l123749,304174r10778,9512l150582,313686r-7876,-3186l128094,298472,115086,281499r-9828,-18939xem221949,306888r-7027,2827l207681,311980r-7475,1706l224893,313686r-2944,-6798xem86552,173479r-7202,l80127,188173r92,1742l80299,191431r7782,44284l94546,255727r-8886,3177l76968,262560r-8479,4125l60243,271270r15406,l80987,268723r8023,-3322l97046,262560r8212,l104063,260257r14674,-3616l133601,254000r5377,-593l101296,253407,95025,233910,90461,213985,87729,194475r-102,-732l86552,173479xem198756,251860r-27561,l178324,252068r7119,413l192547,253099r7760,901l199667,254000r-646,-1519l198962,252343r-117,-275l198756,251860xem336076,173295r-172443,l163707,244309r-15806,702l132196,246766r-15552,2801l101296,253407r37682,l148607,252343r15100,-668l198678,251675r-2364,-5561l187974,245141r-8385,-541l171195,244600r,-71121l336072,173479r4,-184xem336072,173479r-20799,l314182,188173r-2560,14473l307677,216597r-55,193l302209,230497r20410,8729l335575,195578r497,-22099xem255662,173479r-7377,l248057,181704r-404,6469l247544,189915r-797,8188l245666,206260r7046,3021l253911,200440r904,-9009l255396,182463r266,-8984xem76025,68324r-15819,l68433,72881r8460,4088l85567,80579r8869,3123l87937,103787r-7519,41071l79366,165928r-16,332l336234,166260r4,-147l171195,166113r,-185l86727,165928r1048,-20506l90637,125098r4649,-19974l101702,85605r40513,l133802,84738,119026,82223,104432,78730r932,-1761l105471,76765r-8232,l89065,73929,81054,70676,76025,68324xem240811,85083r-7538,l239670,104792r4648,20151l247117,144858r80,564l248276,165928r9,185l255662,166113r-1099,-20691l254533,144858r-2806,-19760l251617,124322r-71,-497l246727,103134,240811,85083xem302488,67434r-28466,l289590,86833r1671,2116l303996,112878r8112,25976l315251,165928r22,185l336238,166113r326,-14532l326401,109374,305901,71096r-3413,-3662xem142215,85605r-40513,l116982,89355r15482,2723l148093,93759r15724,625l163707,165928r7488,l171195,94384r-637,l186920,93595r15623,-1805l218011,88949r7748,-1963l171195,86986r,-153l163707,86833r-11744,-437l149886,86396r-7671,-791xem248937,22191r-74460,l176100,22375r15803,6308l206536,40600r12949,16708l230433,78239r-14568,3641l201104,84558r-16069,1838l183440,86396r-12245,590l225759,86986r7514,-1903l240811,85083r-714,-2179l248888,79740r8600,-3638l237299,76102,229507,60413,220677,46666,210933,35055,200478,25844r54353,l248937,22191xem171195,22191r-7488,l163707,86833r7488,l171195,22191xem150103,25844r-15536,l123859,35238r-9892,11773l105043,60932,97239,76765r8232,l115621,57584,128772,40600,143464,28531r6639,-2687xem254831,25844r-54216,l219167,31356r17769,7986l253484,49617r15098,12446l261035,66175r-7738,3719l245379,73203r-8118,2899l257488,76102r8386,-4105l274022,67434r28466,l275879,38887,254831,25844xe" fillcolor="black" stroked="f">
                  <v:path arrowok="t"/>
                </v:shape>
                <v:shape id="Image 118" o:spid="_x0000_s1037" type="#_x0000_t75" style="position:absolute;left:23820;top:4265;width:1932;height:1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">
                  <v:imagedata r:id="rId30" o:title=""/>
                </v:shape>
                <v:shape id="Textbox 119" o:spid="_x0000_s1038" type="#_x0000_t202" style="position:absolute;left:12392;top:236;width:7423;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75479017" w14:textId="77777777" w:rsidR="008006D9" w:rsidRDefault="008006D9" w:rsidP="008006D9">
                        <w:pPr>
                          <w:spacing w:line="415" w:lineRule="exact"/>
                          <w:rPr>
                            <w:b/>
                            <w:sz w:val="35"/>
                          </w:rPr>
                        </w:pPr>
                        <w:r>
                          <w:rPr>
                            <w:b/>
                            <w:spacing w:val="-2"/>
                            <w:w w:val="70"/>
                            <w:sz w:val="35"/>
                          </w:rPr>
                          <w:t>Contacto</w:t>
                        </w:r>
                      </w:p>
                    </w:txbxContent>
                  </v:textbox>
                </v:shape>
                <v:shape id="Textbox 120" o:spid="_x0000_s1039" type="#_x0000_t202" style="position:absolute;left:3919;top:5535;width:9055;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3B093F63" w14:textId="77777777" w:rsidR="008006D9" w:rsidRDefault="008006D9" w:rsidP="008006D9">
                        <w:pPr>
                          <w:spacing w:line="250" w:lineRule="exact"/>
                          <w:rPr>
                            <w:b/>
                            <w:sz w:val="21"/>
                          </w:rPr>
                        </w:pPr>
                        <w:hyperlink r:id="rId31">
                          <w:r>
                            <w:rPr>
                              <w:b/>
                              <w:spacing w:val="-2"/>
                              <w:w w:val="70"/>
                              <w:sz w:val="21"/>
                            </w:rPr>
                            <w:t>info@amnesty.org</w:t>
                          </w:r>
                        </w:hyperlink>
                      </w:p>
                    </w:txbxContent>
                  </v:textbox>
                </v:shape>
                <v:shape id="Textbox 121" o:spid="_x0000_s1040" type="#_x0000_t202" style="position:absolute;left:20946;top:6037;width:6153;height:1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filled="f" stroked="f">
                  <v:textbox inset="0,0,0,0">
                    <w:txbxContent>
                      <w:p w14:paraId="3E61615D" w14:textId="77777777" w:rsidR="008006D9" w:rsidRDefault="008006D9" w:rsidP="008006D9">
                        <w:pPr>
                          <w:spacing w:line="250" w:lineRule="exact"/>
                          <w:rPr>
                            <w:b/>
                            <w:sz w:val="21"/>
                          </w:rPr>
                        </w:pPr>
                        <w:r>
                          <w:rPr>
                            <w:b/>
                            <w:spacing w:val="-2"/>
                            <w:w w:val="70"/>
                            <w:sz w:val="21"/>
                          </w:rPr>
                          <w:t>amnesty.org</w:t>
                        </w:r>
                      </w:p>
                    </w:txbxContent>
                  </v:textbox>
                </v:shape>
                <v:shape id="Textbox 122" o:spid="_x0000_s1041" type="#_x0000_t202" style="position:absolute;left:4788;top:10766;width:7309;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29F64EC0" w14:textId="77777777" w:rsidR="008006D9" w:rsidRDefault="008006D9" w:rsidP="008006D9">
                        <w:pPr>
                          <w:spacing w:line="250" w:lineRule="exact"/>
                          <w:ind w:left="35"/>
                          <w:rPr>
                            <w:sz w:val="21"/>
                          </w:rPr>
                        </w:pPr>
                        <w:hyperlink r:id="rId32">
                          <w:r>
                            <w:rPr>
                              <w:spacing w:val="-2"/>
                              <w:w w:val="80"/>
                              <w:sz w:val="21"/>
                            </w:rPr>
                            <w:t>facebook.com/</w:t>
                          </w:r>
                        </w:hyperlink>
                      </w:p>
                      <w:p w14:paraId="6937DE36" w14:textId="77777777" w:rsidR="008006D9" w:rsidRDefault="008006D9" w:rsidP="008006D9">
                        <w:pPr>
                          <w:spacing w:before="1"/>
                          <w:rPr>
                            <w:b/>
                            <w:sz w:val="21"/>
                          </w:rPr>
                        </w:pPr>
                        <w:hyperlink r:id="rId33">
                          <w:proofErr w:type="spellStart"/>
                          <w:r>
                            <w:rPr>
                              <w:b/>
                              <w:spacing w:val="-2"/>
                              <w:w w:val="70"/>
                              <w:sz w:val="21"/>
                            </w:rPr>
                            <w:t>AmnistiaGlobal</w:t>
                          </w:r>
                          <w:proofErr w:type="spellEnd"/>
                        </w:hyperlink>
                      </w:p>
                    </w:txbxContent>
                  </v:textbox>
                </v:shape>
                <v:shape id="Textbox 123" o:spid="_x0000_s1042" type="#_x0000_t202" style="position:absolute;left:5808;top:18005;width:5284;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ZP4wwAAANwAAAAPAAAAZHJzL2Rvd25yZXYueG1sRE9Na8JA&#10;EL0X+h+WKfTWbLQg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2rmT+MMAAADcAAAADwAA&#10;AAAAAAAAAAAAAAAHAgAAZHJzL2Rvd25yZXYueG1sUEsFBgAAAAADAAMAtwAAAPcCAAAAAA==&#10;" filled="f" stroked="f">
                  <v:textbox inset="0,0,0,0">
                    <w:txbxContent>
                      <w:p w14:paraId="0BECCD8D" w14:textId="77777777" w:rsidR="008006D9" w:rsidRDefault="008006D9" w:rsidP="008006D9">
                        <w:pPr>
                          <w:spacing w:line="250" w:lineRule="exact"/>
                          <w:rPr>
                            <w:b/>
                            <w:sz w:val="21"/>
                          </w:rPr>
                        </w:pPr>
                        <w:r>
                          <w:rPr>
                            <w:b/>
                            <w:spacing w:val="-2"/>
                            <w:w w:val="75"/>
                            <w:sz w:val="21"/>
                          </w:rPr>
                          <w:t>@Amnesty</w:t>
                        </w:r>
                      </w:p>
                    </w:txbxContent>
                  </v:textbox>
                </v:shape>
                <v:shape id="Textbox 124" o:spid="_x0000_s1043" type="#_x0000_t202" style="position:absolute;left:18538;top:14736;width:10064;height:6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AuMwwAAANwAAAAPAAAAZHJzL2Rvd25yZXYueG1sRE9Na8JA&#10;EL0X+h+WKfTWbJQi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VVALjMMAAADcAAAADwAA&#10;AAAAAAAAAAAAAAAHAgAAZHJzL2Rvd25yZXYueG1sUEsFBgAAAAADAAMAtwAAAPcCAAAAAA==&#10;" filled="f" stroked="f">
                  <v:textbox inset="0,0,0,0">
                    <w:txbxContent>
                      <w:p w14:paraId="1D2D14DA" w14:textId="77777777" w:rsidR="008006D9" w:rsidRPr="00D13A62" w:rsidRDefault="008006D9" w:rsidP="008006D9">
                        <w:pPr>
                          <w:ind w:right="18"/>
                          <w:rPr>
                            <w:sz w:val="16"/>
                            <w:lang w:val="en-US"/>
                          </w:rPr>
                        </w:pPr>
                        <w:r w:rsidRPr="00D13A62">
                          <w:rPr>
                            <w:sz w:val="16"/>
                            <w:lang w:val="en-US"/>
                          </w:rPr>
                          <w:t>Amnesty</w:t>
                        </w:r>
                        <w:r w:rsidRPr="00D13A62">
                          <w:rPr>
                            <w:spacing w:val="-13"/>
                            <w:sz w:val="16"/>
                            <w:lang w:val="en-US"/>
                          </w:rPr>
                          <w:t xml:space="preserve"> </w:t>
                        </w:r>
                        <w:r w:rsidRPr="00D13A62">
                          <w:rPr>
                            <w:sz w:val="16"/>
                            <w:lang w:val="en-US"/>
                          </w:rPr>
                          <w:t xml:space="preserve">International </w:t>
                        </w:r>
                        <w:r w:rsidRPr="00D13A62">
                          <w:rPr>
                            <w:spacing w:val="-2"/>
                            <w:sz w:val="16"/>
                            <w:lang w:val="en-US"/>
                          </w:rPr>
                          <w:t>Peter</w:t>
                        </w:r>
                        <w:r w:rsidRPr="00D13A62">
                          <w:rPr>
                            <w:spacing w:val="-11"/>
                            <w:sz w:val="16"/>
                            <w:lang w:val="en-US"/>
                          </w:rPr>
                          <w:t xml:space="preserve"> </w:t>
                        </w:r>
                        <w:r w:rsidRPr="00D13A62">
                          <w:rPr>
                            <w:spacing w:val="-2"/>
                            <w:sz w:val="16"/>
                            <w:lang w:val="en-US"/>
                          </w:rPr>
                          <w:t>Benenson</w:t>
                        </w:r>
                        <w:r w:rsidRPr="00D13A62">
                          <w:rPr>
                            <w:spacing w:val="-10"/>
                            <w:sz w:val="16"/>
                            <w:lang w:val="en-US"/>
                          </w:rPr>
                          <w:t xml:space="preserve"> </w:t>
                        </w:r>
                        <w:r w:rsidRPr="00D13A62">
                          <w:rPr>
                            <w:spacing w:val="-2"/>
                            <w:sz w:val="16"/>
                            <w:lang w:val="en-US"/>
                          </w:rPr>
                          <w:t xml:space="preserve">House </w:t>
                        </w:r>
                        <w:r w:rsidRPr="00D13A62">
                          <w:rPr>
                            <w:sz w:val="16"/>
                            <w:lang w:val="en-US"/>
                          </w:rPr>
                          <w:t xml:space="preserve">1 Easton Street London WC1X 0DW, Reino </w:t>
                        </w:r>
                        <w:proofErr w:type="spellStart"/>
                        <w:r w:rsidRPr="00D13A62">
                          <w:rPr>
                            <w:sz w:val="16"/>
                            <w:lang w:val="en-US"/>
                          </w:rPr>
                          <w:t>Unido</w:t>
                        </w:r>
                        <w:proofErr w:type="spellEnd"/>
                      </w:p>
                    </w:txbxContent>
                  </v:textbox>
                </v:shape>
                <w10:wrap type="topAndBottom" anchorx="margin"/>
              </v:group>
            </w:pict>
          </mc:Fallback>
        </mc:AlternateContent>
      </w:r>
      <w:r w:rsidR="008006D9">
        <w:rPr>
          <w:b/>
          <w:noProof/>
          <w:sz w:val="20"/>
        </w:rPr>
        <mc:AlternateContent>
          <mc:Choice Requires="wps">
            <w:drawing>
              <wp:anchor distT="0" distB="0" distL="0" distR="0" simplePos="0" relativeHeight="251658243" behindDoc="1" locked="0" layoutInCell="1" allowOverlap="1" wp14:anchorId="32CFD6F7" wp14:editId="2946C59D">
                <wp:simplePos x="0" y="0"/>
                <wp:positionH relativeFrom="page">
                  <wp:posOffset>4514898</wp:posOffset>
                </wp:positionH>
                <wp:positionV relativeFrom="paragraph">
                  <wp:posOffset>5576462</wp:posOffset>
                </wp:positionV>
                <wp:extent cx="2247900" cy="2088514"/>
                <wp:effectExtent l="0" t="0" r="0" b="0"/>
                <wp:wrapTopAndBottom/>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7900" cy="2088514"/>
                        </a:xfrm>
                        <a:prstGeom prst="rect">
                          <a:avLst/>
                        </a:prstGeom>
                        <a:solidFill>
                          <a:srgbClr val="F1F1F1"/>
                        </a:solidFill>
                      </wps:spPr>
                      <wps:txbx>
                        <w:txbxContent>
                          <w:p w14:paraId="1678E0E1" w14:textId="77777777" w:rsidR="008006D9" w:rsidRDefault="008006D9" w:rsidP="008006D9">
                            <w:pPr>
                              <w:spacing w:before="73"/>
                              <w:ind w:left="150" w:right="384"/>
                              <w:rPr>
                                <w:sz w:val="16"/>
                              </w:rPr>
                            </w:pPr>
                            <w:r>
                              <w:rPr>
                                <w:sz w:val="16"/>
                              </w:rPr>
                              <w:t xml:space="preserve">Salvo cuando se indique lo contrario, el </w:t>
                            </w:r>
                            <w:r>
                              <w:rPr>
                                <w:spacing w:val="-4"/>
                                <w:sz w:val="16"/>
                              </w:rPr>
                              <w:t>contenido</w:t>
                            </w:r>
                            <w:r>
                              <w:rPr>
                                <w:spacing w:val="-9"/>
                                <w:sz w:val="16"/>
                              </w:rPr>
                              <w:t xml:space="preserve"> </w:t>
                            </w:r>
                            <w:r>
                              <w:rPr>
                                <w:spacing w:val="-4"/>
                                <w:sz w:val="16"/>
                              </w:rPr>
                              <w:t>de</w:t>
                            </w:r>
                            <w:r>
                              <w:rPr>
                                <w:spacing w:val="-8"/>
                                <w:sz w:val="16"/>
                              </w:rPr>
                              <w:t xml:space="preserve"> </w:t>
                            </w:r>
                            <w:r>
                              <w:rPr>
                                <w:spacing w:val="-4"/>
                                <w:sz w:val="16"/>
                              </w:rPr>
                              <w:t>este</w:t>
                            </w:r>
                            <w:r>
                              <w:rPr>
                                <w:spacing w:val="-8"/>
                                <w:sz w:val="16"/>
                              </w:rPr>
                              <w:t xml:space="preserve"> </w:t>
                            </w:r>
                            <w:r>
                              <w:rPr>
                                <w:spacing w:val="-4"/>
                                <w:sz w:val="16"/>
                              </w:rPr>
                              <w:t>documento</w:t>
                            </w:r>
                            <w:r>
                              <w:rPr>
                                <w:spacing w:val="-9"/>
                                <w:sz w:val="16"/>
                              </w:rPr>
                              <w:t xml:space="preserve"> </w:t>
                            </w:r>
                            <w:r>
                              <w:rPr>
                                <w:spacing w:val="-4"/>
                                <w:sz w:val="16"/>
                              </w:rPr>
                              <w:t>está</w:t>
                            </w:r>
                            <w:r>
                              <w:rPr>
                                <w:spacing w:val="-8"/>
                                <w:sz w:val="16"/>
                              </w:rPr>
                              <w:t xml:space="preserve"> </w:t>
                            </w:r>
                            <w:r>
                              <w:rPr>
                                <w:spacing w:val="-4"/>
                                <w:sz w:val="16"/>
                              </w:rPr>
                              <w:t xml:space="preserve">protegido </w:t>
                            </w:r>
                            <w:r>
                              <w:rPr>
                                <w:sz w:val="16"/>
                              </w:rPr>
                              <w:t>por</w:t>
                            </w:r>
                            <w:r>
                              <w:rPr>
                                <w:spacing w:val="-3"/>
                                <w:sz w:val="16"/>
                              </w:rPr>
                              <w:t xml:space="preserve"> </w:t>
                            </w:r>
                            <w:r>
                              <w:rPr>
                                <w:sz w:val="16"/>
                              </w:rPr>
                              <w:t>una</w:t>
                            </w:r>
                            <w:r>
                              <w:rPr>
                                <w:spacing w:val="-3"/>
                                <w:sz w:val="16"/>
                              </w:rPr>
                              <w:t xml:space="preserve"> </w:t>
                            </w:r>
                            <w:r>
                              <w:rPr>
                                <w:sz w:val="16"/>
                              </w:rPr>
                              <w:t>licencia</w:t>
                            </w:r>
                            <w:r>
                              <w:rPr>
                                <w:spacing w:val="-3"/>
                                <w:sz w:val="16"/>
                              </w:rPr>
                              <w:t xml:space="preserve"> </w:t>
                            </w:r>
                            <w:r>
                              <w:rPr>
                                <w:sz w:val="16"/>
                              </w:rPr>
                              <w:t>4.0</w:t>
                            </w:r>
                            <w:r>
                              <w:rPr>
                                <w:spacing w:val="-3"/>
                                <w:sz w:val="16"/>
                              </w:rPr>
                              <w:t xml:space="preserve"> </w:t>
                            </w:r>
                            <w:r>
                              <w:rPr>
                                <w:sz w:val="16"/>
                              </w:rPr>
                              <w:t>de</w:t>
                            </w:r>
                            <w:r>
                              <w:rPr>
                                <w:spacing w:val="-3"/>
                                <w:sz w:val="16"/>
                              </w:rPr>
                              <w:t xml:space="preserve"> </w:t>
                            </w:r>
                            <w:r>
                              <w:rPr>
                                <w:sz w:val="16"/>
                              </w:rPr>
                              <w:t>Creative</w:t>
                            </w:r>
                            <w:r>
                              <w:rPr>
                                <w:spacing w:val="-3"/>
                                <w:sz w:val="16"/>
                              </w:rPr>
                              <w:t xml:space="preserve"> </w:t>
                            </w:r>
                            <w:proofErr w:type="spellStart"/>
                            <w:r>
                              <w:rPr>
                                <w:sz w:val="16"/>
                              </w:rPr>
                              <w:t>Commons</w:t>
                            </w:r>
                            <w:proofErr w:type="spellEnd"/>
                            <w:r>
                              <w:rPr>
                                <w:sz w:val="16"/>
                              </w:rPr>
                              <w:t xml:space="preserve"> </w:t>
                            </w:r>
                            <w:r>
                              <w:rPr>
                                <w:spacing w:val="-2"/>
                                <w:sz w:val="16"/>
                              </w:rPr>
                              <w:t>(atribución,</w:t>
                            </w:r>
                            <w:r>
                              <w:rPr>
                                <w:spacing w:val="-11"/>
                                <w:sz w:val="16"/>
                              </w:rPr>
                              <w:t xml:space="preserve"> </w:t>
                            </w:r>
                            <w:r>
                              <w:rPr>
                                <w:spacing w:val="-2"/>
                                <w:sz w:val="16"/>
                              </w:rPr>
                              <w:t>no</w:t>
                            </w:r>
                            <w:r>
                              <w:rPr>
                                <w:spacing w:val="-10"/>
                                <w:sz w:val="16"/>
                              </w:rPr>
                              <w:t xml:space="preserve"> </w:t>
                            </w:r>
                            <w:r>
                              <w:rPr>
                                <w:spacing w:val="-2"/>
                                <w:sz w:val="16"/>
                              </w:rPr>
                              <w:t>comercial,</w:t>
                            </w:r>
                            <w:r>
                              <w:rPr>
                                <w:spacing w:val="-11"/>
                                <w:sz w:val="16"/>
                              </w:rPr>
                              <w:t xml:space="preserve"> </w:t>
                            </w:r>
                            <w:r>
                              <w:rPr>
                                <w:spacing w:val="-2"/>
                                <w:sz w:val="16"/>
                              </w:rPr>
                              <w:t>sin</w:t>
                            </w:r>
                            <w:r>
                              <w:rPr>
                                <w:spacing w:val="-10"/>
                                <w:sz w:val="16"/>
                              </w:rPr>
                              <w:t xml:space="preserve"> </w:t>
                            </w:r>
                            <w:r>
                              <w:rPr>
                                <w:spacing w:val="-2"/>
                                <w:sz w:val="16"/>
                              </w:rPr>
                              <w:t>obra</w:t>
                            </w:r>
                            <w:r>
                              <w:rPr>
                                <w:spacing w:val="-11"/>
                                <w:sz w:val="16"/>
                              </w:rPr>
                              <w:t xml:space="preserve"> </w:t>
                            </w:r>
                            <w:r>
                              <w:rPr>
                                <w:spacing w:val="-2"/>
                                <w:sz w:val="16"/>
                              </w:rPr>
                              <w:t xml:space="preserve">derivada, </w:t>
                            </w:r>
                            <w:r>
                              <w:rPr>
                                <w:sz w:val="16"/>
                              </w:rPr>
                              <w:t>internacional)</w:t>
                            </w:r>
                            <w:r>
                              <w:rPr>
                                <w:spacing w:val="-3"/>
                                <w:sz w:val="16"/>
                              </w:rPr>
                              <w:t xml:space="preserve"> </w:t>
                            </w:r>
                            <w:r>
                              <w:rPr>
                                <w:sz w:val="16"/>
                              </w:rPr>
                              <w:t xml:space="preserve">(véase </w:t>
                            </w:r>
                            <w:r>
                              <w:rPr>
                                <w:spacing w:val="-4"/>
                                <w:sz w:val="16"/>
                              </w:rPr>
                              <w:t xml:space="preserve">https://creativecommons.org/licenses/by-nc- </w:t>
                            </w:r>
                            <w:proofErr w:type="spellStart"/>
                            <w:r>
                              <w:rPr>
                                <w:spacing w:val="-2"/>
                                <w:sz w:val="16"/>
                              </w:rPr>
                              <w:t>nd</w:t>
                            </w:r>
                            <w:proofErr w:type="spellEnd"/>
                            <w:r>
                              <w:rPr>
                                <w:spacing w:val="-2"/>
                                <w:sz w:val="16"/>
                              </w:rPr>
                              <w:t>/4.0/legalcode.es)</w:t>
                            </w:r>
                          </w:p>
                          <w:p w14:paraId="3657E5E4" w14:textId="77777777" w:rsidR="008006D9" w:rsidRDefault="008006D9" w:rsidP="008006D9">
                            <w:pPr>
                              <w:spacing w:before="60"/>
                              <w:ind w:left="150" w:right="56"/>
                              <w:rPr>
                                <w:sz w:val="16"/>
                              </w:rPr>
                            </w:pPr>
                            <w:r>
                              <w:rPr>
                                <w:spacing w:val="-4"/>
                                <w:sz w:val="16"/>
                              </w:rPr>
                              <w:t>El material</w:t>
                            </w:r>
                            <w:r>
                              <w:rPr>
                                <w:spacing w:val="-6"/>
                                <w:sz w:val="16"/>
                              </w:rPr>
                              <w:t xml:space="preserve"> </w:t>
                            </w:r>
                            <w:r>
                              <w:rPr>
                                <w:spacing w:val="-4"/>
                                <w:sz w:val="16"/>
                              </w:rPr>
                              <w:t>atribuido</w:t>
                            </w:r>
                            <w:r>
                              <w:rPr>
                                <w:spacing w:val="-5"/>
                                <w:sz w:val="16"/>
                              </w:rPr>
                              <w:t xml:space="preserve"> </w:t>
                            </w:r>
                            <w:r>
                              <w:rPr>
                                <w:spacing w:val="-4"/>
                                <w:sz w:val="16"/>
                              </w:rPr>
                              <w:t>a</w:t>
                            </w:r>
                            <w:r>
                              <w:rPr>
                                <w:spacing w:val="-5"/>
                                <w:sz w:val="16"/>
                              </w:rPr>
                              <w:t xml:space="preserve"> </w:t>
                            </w:r>
                            <w:r>
                              <w:rPr>
                                <w:spacing w:val="-4"/>
                                <w:sz w:val="16"/>
                              </w:rPr>
                              <w:t>titulares</w:t>
                            </w:r>
                            <w:r>
                              <w:rPr>
                                <w:spacing w:val="-6"/>
                                <w:sz w:val="16"/>
                              </w:rPr>
                              <w:t xml:space="preserve"> </w:t>
                            </w:r>
                            <w:r>
                              <w:rPr>
                                <w:spacing w:val="-4"/>
                                <w:sz w:val="16"/>
                              </w:rPr>
                              <w:t>de</w:t>
                            </w:r>
                            <w:r>
                              <w:rPr>
                                <w:spacing w:val="-5"/>
                                <w:sz w:val="16"/>
                              </w:rPr>
                              <w:t xml:space="preserve"> </w:t>
                            </w:r>
                            <w:r>
                              <w:rPr>
                                <w:spacing w:val="-4"/>
                                <w:sz w:val="16"/>
                              </w:rPr>
                              <w:t xml:space="preserve">derechos de </w:t>
                            </w:r>
                            <w:r>
                              <w:rPr>
                                <w:sz w:val="16"/>
                              </w:rPr>
                              <w:t>autor</w:t>
                            </w:r>
                            <w:r>
                              <w:rPr>
                                <w:spacing w:val="-5"/>
                                <w:sz w:val="16"/>
                              </w:rPr>
                              <w:t xml:space="preserve"> </w:t>
                            </w:r>
                            <w:r>
                              <w:rPr>
                                <w:sz w:val="16"/>
                              </w:rPr>
                              <w:t>distintos</w:t>
                            </w:r>
                            <w:r>
                              <w:rPr>
                                <w:spacing w:val="-4"/>
                                <w:sz w:val="16"/>
                              </w:rPr>
                              <w:t xml:space="preserve"> </w:t>
                            </w:r>
                            <w:r>
                              <w:rPr>
                                <w:sz w:val="16"/>
                              </w:rPr>
                              <w:t>de</w:t>
                            </w:r>
                            <w:r>
                              <w:rPr>
                                <w:spacing w:val="-3"/>
                                <w:sz w:val="16"/>
                              </w:rPr>
                              <w:t xml:space="preserve"> </w:t>
                            </w:r>
                            <w:r>
                              <w:rPr>
                                <w:sz w:val="16"/>
                              </w:rPr>
                              <w:t>Amnistía</w:t>
                            </w:r>
                            <w:r>
                              <w:rPr>
                                <w:spacing w:val="-5"/>
                                <w:sz w:val="16"/>
                              </w:rPr>
                              <w:t xml:space="preserve"> </w:t>
                            </w:r>
                            <w:r>
                              <w:rPr>
                                <w:sz w:val="16"/>
                              </w:rPr>
                              <w:t>Internacional</w:t>
                            </w:r>
                            <w:r>
                              <w:rPr>
                                <w:spacing w:val="-6"/>
                                <w:sz w:val="16"/>
                              </w:rPr>
                              <w:t xml:space="preserve"> </w:t>
                            </w:r>
                            <w:r>
                              <w:rPr>
                                <w:sz w:val="16"/>
                              </w:rPr>
                              <w:t>no está</w:t>
                            </w:r>
                            <w:r>
                              <w:rPr>
                                <w:spacing w:val="-1"/>
                                <w:sz w:val="16"/>
                              </w:rPr>
                              <w:t xml:space="preserve"> </w:t>
                            </w:r>
                            <w:r>
                              <w:rPr>
                                <w:sz w:val="16"/>
                              </w:rPr>
                              <w:t>protegido por</w:t>
                            </w:r>
                            <w:r>
                              <w:rPr>
                                <w:spacing w:val="-1"/>
                                <w:sz w:val="16"/>
                              </w:rPr>
                              <w:t xml:space="preserve"> </w:t>
                            </w:r>
                            <w:r>
                              <w:rPr>
                                <w:sz w:val="16"/>
                              </w:rPr>
                              <w:t>la</w:t>
                            </w:r>
                            <w:r>
                              <w:rPr>
                                <w:spacing w:val="-1"/>
                                <w:sz w:val="16"/>
                              </w:rPr>
                              <w:t xml:space="preserve"> </w:t>
                            </w:r>
                            <w:r>
                              <w:rPr>
                                <w:sz w:val="16"/>
                              </w:rPr>
                              <w:t>licencia</w:t>
                            </w:r>
                            <w:r>
                              <w:rPr>
                                <w:spacing w:val="-1"/>
                                <w:sz w:val="16"/>
                              </w:rPr>
                              <w:t xml:space="preserve"> </w:t>
                            </w:r>
                            <w:r>
                              <w:rPr>
                                <w:sz w:val="16"/>
                              </w:rPr>
                              <w:t xml:space="preserve">Creative </w:t>
                            </w:r>
                            <w:proofErr w:type="spellStart"/>
                            <w:r>
                              <w:rPr>
                                <w:spacing w:val="-2"/>
                                <w:sz w:val="16"/>
                              </w:rPr>
                              <w:t>Commons</w:t>
                            </w:r>
                            <w:proofErr w:type="spellEnd"/>
                            <w:r>
                              <w:rPr>
                                <w:spacing w:val="-2"/>
                                <w:sz w:val="16"/>
                              </w:rPr>
                              <w:t>.</w:t>
                            </w:r>
                          </w:p>
                          <w:p w14:paraId="651B209C" w14:textId="77777777" w:rsidR="008006D9" w:rsidRDefault="008006D9" w:rsidP="008006D9">
                            <w:pPr>
                              <w:spacing w:before="60"/>
                              <w:ind w:left="150" w:right="720"/>
                              <w:rPr>
                                <w:sz w:val="16"/>
                              </w:rPr>
                            </w:pPr>
                            <w:r>
                              <w:rPr>
                                <w:spacing w:val="-2"/>
                                <w:sz w:val="16"/>
                              </w:rPr>
                              <w:t>Para</w:t>
                            </w:r>
                            <w:r>
                              <w:rPr>
                                <w:spacing w:val="-11"/>
                                <w:sz w:val="16"/>
                              </w:rPr>
                              <w:t xml:space="preserve"> </w:t>
                            </w:r>
                            <w:r>
                              <w:rPr>
                                <w:spacing w:val="-2"/>
                                <w:sz w:val="16"/>
                              </w:rPr>
                              <w:t>más</w:t>
                            </w:r>
                            <w:r>
                              <w:rPr>
                                <w:spacing w:val="-10"/>
                                <w:sz w:val="16"/>
                              </w:rPr>
                              <w:t xml:space="preserve"> </w:t>
                            </w:r>
                            <w:r>
                              <w:rPr>
                                <w:spacing w:val="-2"/>
                                <w:sz w:val="16"/>
                              </w:rPr>
                              <w:t>información,</w:t>
                            </w:r>
                            <w:r>
                              <w:rPr>
                                <w:spacing w:val="-11"/>
                                <w:sz w:val="16"/>
                              </w:rPr>
                              <w:t xml:space="preserve"> </w:t>
                            </w:r>
                            <w:r>
                              <w:rPr>
                                <w:spacing w:val="-2"/>
                                <w:sz w:val="16"/>
                              </w:rPr>
                              <w:t>visiten</w:t>
                            </w:r>
                            <w:r>
                              <w:rPr>
                                <w:spacing w:val="-10"/>
                                <w:sz w:val="16"/>
                              </w:rPr>
                              <w:t xml:space="preserve"> </w:t>
                            </w:r>
                            <w:r>
                              <w:rPr>
                                <w:spacing w:val="-2"/>
                                <w:sz w:val="16"/>
                              </w:rPr>
                              <w:t>la</w:t>
                            </w:r>
                            <w:r>
                              <w:rPr>
                                <w:spacing w:val="-11"/>
                                <w:sz w:val="16"/>
                              </w:rPr>
                              <w:t xml:space="preserve"> </w:t>
                            </w:r>
                            <w:hyperlink r:id="rId34">
                              <w:r>
                                <w:rPr>
                                  <w:color w:val="0462C1"/>
                                  <w:spacing w:val="-2"/>
                                  <w:sz w:val="16"/>
                                </w:rPr>
                                <w:t>página</w:t>
                              </w:r>
                            </w:hyperlink>
                            <w:r>
                              <w:rPr>
                                <w:color w:val="0462C1"/>
                                <w:spacing w:val="-2"/>
                                <w:sz w:val="16"/>
                              </w:rPr>
                              <w:t xml:space="preserve"> </w:t>
                            </w:r>
                            <w:hyperlink r:id="rId35">
                              <w:r>
                                <w:rPr>
                                  <w:color w:val="0462C1"/>
                                  <w:sz w:val="16"/>
                                </w:rPr>
                                <w:t>Permisos</w:t>
                              </w:r>
                            </w:hyperlink>
                            <w:r>
                              <w:rPr>
                                <w:color w:val="0462C1"/>
                                <w:sz w:val="16"/>
                              </w:rPr>
                              <w:t xml:space="preserve"> </w:t>
                            </w:r>
                            <w:r>
                              <w:rPr>
                                <w:sz w:val="16"/>
                              </w:rPr>
                              <w:t xml:space="preserve">del sitio web de Amnistía </w:t>
                            </w:r>
                            <w:r>
                              <w:rPr>
                                <w:spacing w:val="-2"/>
                                <w:sz w:val="16"/>
                              </w:rPr>
                              <w:t>Internacional.</w:t>
                            </w:r>
                          </w:p>
                        </w:txbxContent>
                      </wps:txbx>
                      <wps:bodyPr wrap="square" lIns="0" tIns="0" rIns="0" bIns="0" rtlCol="0">
                        <a:noAutofit/>
                      </wps:bodyPr>
                    </wps:wsp>
                  </a:graphicData>
                </a:graphic>
              </wp:anchor>
            </w:drawing>
          </mc:Choice>
          <mc:Fallback>
            <w:pict>
              <v:shape w14:anchorId="32CFD6F7" id="Textbox 125" o:spid="_x0000_s1044" type="#_x0000_t202" style="position:absolute;margin-left:355.5pt;margin-top:439.1pt;width:177pt;height:164.4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" fillcolor="#f1f1f1" stroked="f">
                <v:textbox inset="0,0,0,0">
                  <w:txbxContent>
                    <w:p w14:paraId="1678E0E1" w14:textId="77777777" w:rsidR="008006D9" w:rsidRDefault="008006D9" w:rsidP="008006D9">
                      <w:pPr>
                        <w:spacing w:before="73"/>
                        <w:ind w:left="150" w:right="384"/>
                        <w:rPr>
                          <w:sz w:val="16"/>
                        </w:rPr>
                      </w:pPr>
                      <w:r>
                        <w:rPr>
                          <w:sz w:val="16"/>
                        </w:rPr>
                        <w:t xml:space="preserve">Salvo cuando se indique lo contrario, el </w:t>
                      </w:r>
                      <w:r>
                        <w:rPr>
                          <w:spacing w:val="-4"/>
                          <w:sz w:val="16"/>
                        </w:rPr>
                        <w:t>contenido</w:t>
                      </w:r>
                      <w:r>
                        <w:rPr>
                          <w:spacing w:val="-9"/>
                          <w:sz w:val="16"/>
                        </w:rPr>
                        <w:t xml:space="preserve"> </w:t>
                      </w:r>
                      <w:r>
                        <w:rPr>
                          <w:spacing w:val="-4"/>
                          <w:sz w:val="16"/>
                        </w:rPr>
                        <w:t>de</w:t>
                      </w:r>
                      <w:r>
                        <w:rPr>
                          <w:spacing w:val="-8"/>
                          <w:sz w:val="16"/>
                        </w:rPr>
                        <w:t xml:space="preserve"> </w:t>
                      </w:r>
                      <w:r>
                        <w:rPr>
                          <w:spacing w:val="-4"/>
                          <w:sz w:val="16"/>
                        </w:rPr>
                        <w:t>este</w:t>
                      </w:r>
                      <w:r>
                        <w:rPr>
                          <w:spacing w:val="-8"/>
                          <w:sz w:val="16"/>
                        </w:rPr>
                        <w:t xml:space="preserve"> </w:t>
                      </w:r>
                      <w:r>
                        <w:rPr>
                          <w:spacing w:val="-4"/>
                          <w:sz w:val="16"/>
                        </w:rPr>
                        <w:t>documento</w:t>
                      </w:r>
                      <w:r>
                        <w:rPr>
                          <w:spacing w:val="-9"/>
                          <w:sz w:val="16"/>
                        </w:rPr>
                        <w:t xml:space="preserve"> </w:t>
                      </w:r>
                      <w:r>
                        <w:rPr>
                          <w:spacing w:val="-4"/>
                          <w:sz w:val="16"/>
                        </w:rPr>
                        <w:t>está</w:t>
                      </w:r>
                      <w:r>
                        <w:rPr>
                          <w:spacing w:val="-8"/>
                          <w:sz w:val="16"/>
                        </w:rPr>
                        <w:t xml:space="preserve"> </w:t>
                      </w:r>
                      <w:r>
                        <w:rPr>
                          <w:spacing w:val="-4"/>
                          <w:sz w:val="16"/>
                        </w:rPr>
                        <w:t xml:space="preserve">protegido </w:t>
                      </w:r>
                      <w:r>
                        <w:rPr>
                          <w:sz w:val="16"/>
                        </w:rPr>
                        <w:t>por</w:t>
                      </w:r>
                      <w:r>
                        <w:rPr>
                          <w:spacing w:val="-3"/>
                          <w:sz w:val="16"/>
                        </w:rPr>
                        <w:t xml:space="preserve"> </w:t>
                      </w:r>
                      <w:r>
                        <w:rPr>
                          <w:sz w:val="16"/>
                        </w:rPr>
                        <w:t>una</w:t>
                      </w:r>
                      <w:r>
                        <w:rPr>
                          <w:spacing w:val="-3"/>
                          <w:sz w:val="16"/>
                        </w:rPr>
                        <w:t xml:space="preserve"> </w:t>
                      </w:r>
                      <w:r>
                        <w:rPr>
                          <w:sz w:val="16"/>
                        </w:rPr>
                        <w:t>licencia</w:t>
                      </w:r>
                      <w:r>
                        <w:rPr>
                          <w:spacing w:val="-3"/>
                          <w:sz w:val="16"/>
                        </w:rPr>
                        <w:t xml:space="preserve"> </w:t>
                      </w:r>
                      <w:r>
                        <w:rPr>
                          <w:sz w:val="16"/>
                        </w:rPr>
                        <w:t>4.0</w:t>
                      </w:r>
                      <w:r>
                        <w:rPr>
                          <w:spacing w:val="-3"/>
                          <w:sz w:val="16"/>
                        </w:rPr>
                        <w:t xml:space="preserve"> </w:t>
                      </w:r>
                      <w:r>
                        <w:rPr>
                          <w:sz w:val="16"/>
                        </w:rPr>
                        <w:t>de</w:t>
                      </w:r>
                      <w:r>
                        <w:rPr>
                          <w:spacing w:val="-3"/>
                          <w:sz w:val="16"/>
                        </w:rPr>
                        <w:t xml:space="preserve"> </w:t>
                      </w:r>
                      <w:r>
                        <w:rPr>
                          <w:sz w:val="16"/>
                        </w:rPr>
                        <w:t>Creative</w:t>
                      </w:r>
                      <w:r>
                        <w:rPr>
                          <w:spacing w:val="-3"/>
                          <w:sz w:val="16"/>
                        </w:rPr>
                        <w:t xml:space="preserve"> </w:t>
                      </w:r>
                      <w:proofErr w:type="spellStart"/>
                      <w:r>
                        <w:rPr>
                          <w:sz w:val="16"/>
                        </w:rPr>
                        <w:t>Commons</w:t>
                      </w:r>
                      <w:proofErr w:type="spellEnd"/>
                      <w:r>
                        <w:rPr>
                          <w:sz w:val="16"/>
                        </w:rPr>
                        <w:t xml:space="preserve"> </w:t>
                      </w:r>
                      <w:r>
                        <w:rPr>
                          <w:spacing w:val="-2"/>
                          <w:sz w:val="16"/>
                        </w:rPr>
                        <w:t>(atribución,</w:t>
                      </w:r>
                      <w:r>
                        <w:rPr>
                          <w:spacing w:val="-11"/>
                          <w:sz w:val="16"/>
                        </w:rPr>
                        <w:t xml:space="preserve"> </w:t>
                      </w:r>
                      <w:r>
                        <w:rPr>
                          <w:spacing w:val="-2"/>
                          <w:sz w:val="16"/>
                        </w:rPr>
                        <w:t>no</w:t>
                      </w:r>
                      <w:r>
                        <w:rPr>
                          <w:spacing w:val="-10"/>
                          <w:sz w:val="16"/>
                        </w:rPr>
                        <w:t xml:space="preserve"> </w:t>
                      </w:r>
                      <w:r>
                        <w:rPr>
                          <w:spacing w:val="-2"/>
                          <w:sz w:val="16"/>
                        </w:rPr>
                        <w:t>comercial,</w:t>
                      </w:r>
                      <w:r>
                        <w:rPr>
                          <w:spacing w:val="-11"/>
                          <w:sz w:val="16"/>
                        </w:rPr>
                        <w:t xml:space="preserve"> </w:t>
                      </w:r>
                      <w:r>
                        <w:rPr>
                          <w:spacing w:val="-2"/>
                          <w:sz w:val="16"/>
                        </w:rPr>
                        <w:t>sin</w:t>
                      </w:r>
                      <w:r>
                        <w:rPr>
                          <w:spacing w:val="-10"/>
                          <w:sz w:val="16"/>
                        </w:rPr>
                        <w:t xml:space="preserve"> </w:t>
                      </w:r>
                      <w:r>
                        <w:rPr>
                          <w:spacing w:val="-2"/>
                          <w:sz w:val="16"/>
                        </w:rPr>
                        <w:t>obra</w:t>
                      </w:r>
                      <w:r>
                        <w:rPr>
                          <w:spacing w:val="-11"/>
                          <w:sz w:val="16"/>
                        </w:rPr>
                        <w:t xml:space="preserve"> </w:t>
                      </w:r>
                      <w:r>
                        <w:rPr>
                          <w:spacing w:val="-2"/>
                          <w:sz w:val="16"/>
                        </w:rPr>
                        <w:t xml:space="preserve">derivada, </w:t>
                      </w:r>
                      <w:r>
                        <w:rPr>
                          <w:sz w:val="16"/>
                        </w:rPr>
                        <w:t>internacional)</w:t>
                      </w:r>
                      <w:r>
                        <w:rPr>
                          <w:spacing w:val="-3"/>
                          <w:sz w:val="16"/>
                        </w:rPr>
                        <w:t xml:space="preserve"> </w:t>
                      </w:r>
                      <w:r>
                        <w:rPr>
                          <w:sz w:val="16"/>
                        </w:rPr>
                        <w:t xml:space="preserve">(véase </w:t>
                      </w:r>
                      <w:r>
                        <w:rPr>
                          <w:spacing w:val="-4"/>
                          <w:sz w:val="16"/>
                        </w:rPr>
                        <w:t xml:space="preserve">https://creativecommons.org/licenses/by-nc- </w:t>
                      </w:r>
                      <w:proofErr w:type="spellStart"/>
                      <w:r>
                        <w:rPr>
                          <w:spacing w:val="-2"/>
                          <w:sz w:val="16"/>
                        </w:rPr>
                        <w:t>nd</w:t>
                      </w:r>
                      <w:proofErr w:type="spellEnd"/>
                      <w:r>
                        <w:rPr>
                          <w:spacing w:val="-2"/>
                          <w:sz w:val="16"/>
                        </w:rPr>
                        <w:t>/4.0/legalcode.es)</w:t>
                      </w:r>
                    </w:p>
                    <w:p w14:paraId="3657E5E4" w14:textId="77777777" w:rsidR="008006D9" w:rsidRDefault="008006D9" w:rsidP="008006D9">
                      <w:pPr>
                        <w:spacing w:before="60"/>
                        <w:ind w:left="150" w:right="56"/>
                        <w:rPr>
                          <w:sz w:val="16"/>
                        </w:rPr>
                      </w:pPr>
                      <w:r>
                        <w:rPr>
                          <w:spacing w:val="-4"/>
                          <w:sz w:val="16"/>
                        </w:rPr>
                        <w:t>El material</w:t>
                      </w:r>
                      <w:r>
                        <w:rPr>
                          <w:spacing w:val="-6"/>
                          <w:sz w:val="16"/>
                        </w:rPr>
                        <w:t xml:space="preserve"> </w:t>
                      </w:r>
                      <w:r>
                        <w:rPr>
                          <w:spacing w:val="-4"/>
                          <w:sz w:val="16"/>
                        </w:rPr>
                        <w:t>atribuido</w:t>
                      </w:r>
                      <w:r>
                        <w:rPr>
                          <w:spacing w:val="-5"/>
                          <w:sz w:val="16"/>
                        </w:rPr>
                        <w:t xml:space="preserve"> </w:t>
                      </w:r>
                      <w:r>
                        <w:rPr>
                          <w:spacing w:val="-4"/>
                          <w:sz w:val="16"/>
                        </w:rPr>
                        <w:t>a</w:t>
                      </w:r>
                      <w:r>
                        <w:rPr>
                          <w:spacing w:val="-5"/>
                          <w:sz w:val="16"/>
                        </w:rPr>
                        <w:t xml:space="preserve"> </w:t>
                      </w:r>
                      <w:r>
                        <w:rPr>
                          <w:spacing w:val="-4"/>
                          <w:sz w:val="16"/>
                        </w:rPr>
                        <w:t>titulares</w:t>
                      </w:r>
                      <w:r>
                        <w:rPr>
                          <w:spacing w:val="-6"/>
                          <w:sz w:val="16"/>
                        </w:rPr>
                        <w:t xml:space="preserve"> </w:t>
                      </w:r>
                      <w:r>
                        <w:rPr>
                          <w:spacing w:val="-4"/>
                          <w:sz w:val="16"/>
                        </w:rPr>
                        <w:t>de</w:t>
                      </w:r>
                      <w:r>
                        <w:rPr>
                          <w:spacing w:val="-5"/>
                          <w:sz w:val="16"/>
                        </w:rPr>
                        <w:t xml:space="preserve"> </w:t>
                      </w:r>
                      <w:r>
                        <w:rPr>
                          <w:spacing w:val="-4"/>
                          <w:sz w:val="16"/>
                        </w:rPr>
                        <w:t xml:space="preserve">derechos de </w:t>
                      </w:r>
                      <w:r>
                        <w:rPr>
                          <w:sz w:val="16"/>
                        </w:rPr>
                        <w:t>autor</w:t>
                      </w:r>
                      <w:r>
                        <w:rPr>
                          <w:spacing w:val="-5"/>
                          <w:sz w:val="16"/>
                        </w:rPr>
                        <w:t xml:space="preserve"> </w:t>
                      </w:r>
                      <w:r>
                        <w:rPr>
                          <w:sz w:val="16"/>
                        </w:rPr>
                        <w:t>distintos</w:t>
                      </w:r>
                      <w:r>
                        <w:rPr>
                          <w:spacing w:val="-4"/>
                          <w:sz w:val="16"/>
                        </w:rPr>
                        <w:t xml:space="preserve"> </w:t>
                      </w:r>
                      <w:r>
                        <w:rPr>
                          <w:sz w:val="16"/>
                        </w:rPr>
                        <w:t>de</w:t>
                      </w:r>
                      <w:r>
                        <w:rPr>
                          <w:spacing w:val="-3"/>
                          <w:sz w:val="16"/>
                        </w:rPr>
                        <w:t xml:space="preserve"> </w:t>
                      </w:r>
                      <w:r>
                        <w:rPr>
                          <w:sz w:val="16"/>
                        </w:rPr>
                        <w:t>Amnistía</w:t>
                      </w:r>
                      <w:r>
                        <w:rPr>
                          <w:spacing w:val="-5"/>
                          <w:sz w:val="16"/>
                        </w:rPr>
                        <w:t xml:space="preserve"> </w:t>
                      </w:r>
                      <w:r>
                        <w:rPr>
                          <w:sz w:val="16"/>
                        </w:rPr>
                        <w:t>Internacional</w:t>
                      </w:r>
                      <w:r>
                        <w:rPr>
                          <w:spacing w:val="-6"/>
                          <w:sz w:val="16"/>
                        </w:rPr>
                        <w:t xml:space="preserve"> </w:t>
                      </w:r>
                      <w:r>
                        <w:rPr>
                          <w:sz w:val="16"/>
                        </w:rPr>
                        <w:t>no está</w:t>
                      </w:r>
                      <w:r>
                        <w:rPr>
                          <w:spacing w:val="-1"/>
                          <w:sz w:val="16"/>
                        </w:rPr>
                        <w:t xml:space="preserve"> </w:t>
                      </w:r>
                      <w:r>
                        <w:rPr>
                          <w:sz w:val="16"/>
                        </w:rPr>
                        <w:t>protegido por</w:t>
                      </w:r>
                      <w:r>
                        <w:rPr>
                          <w:spacing w:val="-1"/>
                          <w:sz w:val="16"/>
                        </w:rPr>
                        <w:t xml:space="preserve"> </w:t>
                      </w:r>
                      <w:r>
                        <w:rPr>
                          <w:sz w:val="16"/>
                        </w:rPr>
                        <w:t>la</w:t>
                      </w:r>
                      <w:r>
                        <w:rPr>
                          <w:spacing w:val="-1"/>
                          <w:sz w:val="16"/>
                        </w:rPr>
                        <w:t xml:space="preserve"> </w:t>
                      </w:r>
                      <w:r>
                        <w:rPr>
                          <w:sz w:val="16"/>
                        </w:rPr>
                        <w:t>licencia</w:t>
                      </w:r>
                      <w:r>
                        <w:rPr>
                          <w:spacing w:val="-1"/>
                          <w:sz w:val="16"/>
                        </w:rPr>
                        <w:t xml:space="preserve"> </w:t>
                      </w:r>
                      <w:r>
                        <w:rPr>
                          <w:sz w:val="16"/>
                        </w:rPr>
                        <w:t xml:space="preserve">Creative </w:t>
                      </w:r>
                      <w:proofErr w:type="spellStart"/>
                      <w:r>
                        <w:rPr>
                          <w:spacing w:val="-2"/>
                          <w:sz w:val="16"/>
                        </w:rPr>
                        <w:t>Commons</w:t>
                      </w:r>
                      <w:proofErr w:type="spellEnd"/>
                      <w:r>
                        <w:rPr>
                          <w:spacing w:val="-2"/>
                          <w:sz w:val="16"/>
                        </w:rPr>
                        <w:t>.</w:t>
                      </w:r>
                    </w:p>
                    <w:p w14:paraId="651B209C" w14:textId="77777777" w:rsidR="008006D9" w:rsidRDefault="008006D9" w:rsidP="008006D9">
                      <w:pPr>
                        <w:spacing w:before="60"/>
                        <w:ind w:left="150" w:right="720"/>
                        <w:rPr>
                          <w:sz w:val="16"/>
                        </w:rPr>
                      </w:pPr>
                      <w:r>
                        <w:rPr>
                          <w:spacing w:val="-2"/>
                          <w:sz w:val="16"/>
                        </w:rPr>
                        <w:t>Para</w:t>
                      </w:r>
                      <w:r>
                        <w:rPr>
                          <w:spacing w:val="-11"/>
                          <w:sz w:val="16"/>
                        </w:rPr>
                        <w:t xml:space="preserve"> </w:t>
                      </w:r>
                      <w:r>
                        <w:rPr>
                          <w:spacing w:val="-2"/>
                          <w:sz w:val="16"/>
                        </w:rPr>
                        <w:t>más</w:t>
                      </w:r>
                      <w:r>
                        <w:rPr>
                          <w:spacing w:val="-10"/>
                          <w:sz w:val="16"/>
                        </w:rPr>
                        <w:t xml:space="preserve"> </w:t>
                      </w:r>
                      <w:r>
                        <w:rPr>
                          <w:spacing w:val="-2"/>
                          <w:sz w:val="16"/>
                        </w:rPr>
                        <w:t>información,</w:t>
                      </w:r>
                      <w:r>
                        <w:rPr>
                          <w:spacing w:val="-11"/>
                          <w:sz w:val="16"/>
                        </w:rPr>
                        <w:t xml:space="preserve"> </w:t>
                      </w:r>
                      <w:r>
                        <w:rPr>
                          <w:spacing w:val="-2"/>
                          <w:sz w:val="16"/>
                        </w:rPr>
                        <w:t>visiten</w:t>
                      </w:r>
                      <w:r>
                        <w:rPr>
                          <w:spacing w:val="-10"/>
                          <w:sz w:val="16"/>
                        </w:rPr>
                        <w:t xml:space="preserve"> </w:t>
                      </w:r>
                      <w:r>
                        <w:rPr>
                          <w:spacing w:val="-2"/>
                          <w:sz w:val="16"/>
                        </w:rPr>
                        <w:t>la</w:t>
                      </w:r>
                      <w:r>
                        <w:rPr>
                          <w:spacing w:val="-11"/>
                          <w:sz w:val="16"/>
                        </w:rPr>
                        <w:t xml:space="preserve"> </w:t>
                      </w:r>
                      <w:hyperlink r:id="rId36">
                        <w:r>
                          <w:rPr>
                            <w:color w:val="0462C1"/>
                            <w:spacing w:val="-2"/>
                            <w:sz w:val="16"/>
                          </w:rPr>
                          <w:t>página</w:t>
                        </w:r>
                      </w:hyperlink>
                      <w:r>
                        <w:rPr>
                          <w:color w:val="0462C1"/>
                          <w:spacing w:val="-2"/>
                          <w:sz w:val="16"/>
                        </w:rPr>
                        <w:t xml:space="preserve"> </w:t>
                      </w:r>
                      <w:hyperlink r:id="rId37">
                        <w:r>
                          <w:rPr>
                            <w:color w:val="0462C1"/>
                            <w:sz w:val="16"/>
                          </w:rPr>
                          <w:t>Permisos</w:t>
                        </w:r>
                      </w:hyperlink>
                      <w:r>
                        <w:rPr>
                          <w:color w:val="0462C1"/>
                          <w:sz w:val="16"/>
                        </w:rPr>
                        <w:t xml:space="preserve"> </w:t>
                      </w:r>
                      <w:r>
                        <w:rPr>
                          <w:sz w:val="16"/>
                        </w:rPr>
                        <w:t xml:space="preserve">del sitio web de Amnistía </w:t>
                      </w:r>
                      <w:r>
                        <w:rPr>
                          <w:spacing w:val="-2"/>
                          <w:sz w:val="16"/>
                        </w:rPr>
                        <w:t>Internacional.</w:t>
                      </w:r>
                    </w:p>
                  </w:txbxContent>
                </v:textbox>
                <w10:wrap type="topAndBottom" anchorx="page"/>
              </v:shape>
            </w:pict>
          </mc:Fallback>
        </mc:AlternateContent>
      </w:r>
    </w:p>
    <w:sectPr w:rsidR="00EE3C56" w:rsidRPr="00065FFC">
      <w:headerReference w:type="default" r:id="rId38"/>
      <w:headerReference w:type="first" r:id="rId39"/>
      <w:footerReference w:type="first" r:id="rId40"/>
      <w:pgSz w:w="11906" w:h="16838" w:code="9"/>
      <w:pgMar w:top="1474"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87F92" w14:textId="77777777" w:rsidR="00651925" w:rsidRDefault="00651925">
      <w:r>
        <w:separator/>
      </w:r>
    </w:p>
  </w:endnote>
  <w:endnote w:type="continuationSeparator" w:id="0">
    <w:p w14:paraId="6AB43901" w14:textId="77777777" w:rsidR="00651925" w:rsidRDefault="00651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mbria"/>
    <w:panose1 w:val="020B0403040303020004"/>
    <w:charset w:val="00"/>
    <w:family w:val="swiss"/>
    <w:pitch w:val="variable"/>
    <w:sig w:usb0="800000AF" w:usb1="5000204A" w:usb2="00000000" w:usb3="00000000" w:csb0="0000009B" w:csb1="00000000"/>
  </w:font>
  <w:font w:name="Amnesty Trade Gothic Cn">
    <w:altName w:val="Cambria"/>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03D64" w14:textId="77777777" w:rsidR="00282ED3" w:rsidRDefault="00282ED3" w:rsidP="00282ED3">
    <w:pPr>
      <w:tabs>
        <w:tab w:val="center" w:pos="4423"/>
        <w:tab w:val="right" w:pos="9923"/>
      </w:tabs>
      <w:rPr>
        <w:rFonts w:ascii="Amnesty Trade Gothic Cn" w:eastAsiaTheme="minorEastAsia" w:hAnsi="Amnesty Trade Gothic Cn"/>
        <w:b/>
        <w:color w:val="000000" w:themeColor="text1"/>
        <w:sz w:val="15"/>
        <w:szCs w:val="15"/>
      </w:rPr>
    </w:pPr>
  </w:p>
  <w:p w14:paraId="48CA4CAB" w14:textId="77777777" w:rsidR="007A6F13" w:rsidRPr="00891EF3" w:rsidRDefault="007A6F13" w:rsidP="007A6F13">
    <w:pPr>
      <w:tabs>
        <w:tab w:val="center" w:pos="4423"/>
        <w:tab w:val="right" w:pos="9923"/>
      </w:tabs>
      <w:rPr>
        <w:rFonts w:ascii="Amnesty Trade Gothic Cn" w:eastAsiaTheme="minorEastAsia" w:hAnsi="Amnesty Trade Gothic Cn"/>
        <w:b/>
        <w:caps/>
        <w:color w:val="000000" w:themeColor="text1"/>
        <w:sz w:val="16"/>
        <w:szCs w:val="16"/>
        <w:lang w:val="es-MX"/>
      </w:rPr>
    </w:pPr>
    <w:r w:rsidRPr="00891EF3">
      <w:rPr>
        <w:rFonts w:ascii="Amnesty Trade Gothic Cn" w:eastAsiaTheme="minorEastAsia" w:hAnsi="Amnesty Trade Gothic Cn"/>
        <w:b/>
        <w:color w:val="000000" w:themeColor="text1"/>
        <w:sz w:val="16"/>
        <w:szCs w:val="16"/>
        <w:lang w:val="es-MX"/>
      </w:rPr>
      <w:t>MEXICO</w:t>
    </w:r>
  </w:p>
  <w:p w14:paraId="404C9244" w14:textId="77777777" w:rsidR="001D517C" w:rsidRPr="00891EF3" w:rsidRDefault="001D517C" w:rsidP="001D517C">
    <w:pPr>
      <w:tabs>
        <w:tab w:val="center" w:pos="4423"/>
        <w:tab w:val="right" w:pos="9923"/>
      </w:tabs>
      <w:rPr>
        <w:rFonts w:ascii="Amnesty Trade Gothic Cn" w:hAnsi="Amnesty Trade Gothic Cn"/>
        <w:color w:val="000000" w:themeColor="text1"/>
        <w:sz w:val="16"/>
        <w:szCs w:val="16"/>
        <w:lang w:val="es-MX"/>
      </w:rPr>
    </w:pPr>
    <w:r w:rsidRPr="65E79258">
      <w:rPr>
        <w:rFonts w:ascii="Amnesty Trade Gothic Cn" w:hAnsi="Amnesty Trade Gothic Cn"/>
        <w:color w:val="000000" w:themeColor="text1"/>
        <w:sz w:val="16"/>
        <w:szCs w:val="16"/>
        <w:lang w:val="es-MX"/>
      </w:rPr>
      <w:t>INF</w:t>
    </w:r>
    <w:r>
      <w:rPr>
        <w:rFonts w:ascii="Amnesty Trade Gothic Cn" w:hAnsi="Amnesty Trade Gothic Cn"/>
        <w:color w:val="000000" w:themeColor="text1"/>
        <w:sz w:val="16"/>
        <w:szCs w:val="16"/>
        <w:lang w:val="es-MX"/>
      </w:rPr>
      <w:t xml:space="preserve">ORME </w:t>
    </w:r>
    <w:r w:rsidRPr="65E79258">
      <w:rPr>
        <w:rFonts w:ascii="Amnesty Trade Gothic Cn" w:hAnsi="Amnesty Trade Gothic Cn"/>
        <w:color w:val="000000" w:themeColor="text1"/>
        <w:sz w:val="16"/>
        <w:szCs w:val="16"/>
        <w:lang w:val="es-MX"/>
      </w:rPr>
      <w:t>PARA EL COMITÉ DE DERECHOS HUMANOS DE LA ONU</w:t>
    </w:r>
    <w:r>
      <w:rPr>
        <w:rFonts w:ascii="Amnesty Trade Gothic Cn" w:hAnsi="Amnesty Trade Gothic Cn"/>
        <w:color w:val="000000" w:themeColor="text1"/>
        <w:sz w:val="16"/>
        <w:szCs w:val="16"/>
        <w:lang w:val="es-MX"/>
      </w:rPr>
      <w:t>, LISTA DE CUESTIONES PREVIA A LA PRESENTACIÓN DEL INFORME</w:t>
    </w:r>
  </w:p>
  <w:p w14:paraId="68952402" w14:textId="610DE751" w:rsidR="00503E22" w:rsidRPr="003F526A" w:rsidRDefault="007A6F13" w:rsidP="007A6F13">
    <w:pPr>
      <w:tabs>
        <w:tab w:val="center" w:pos="4423"/>
        <w:tab w:val="right" w:pos="9923"/>
      </w:tabs>
      <w:rPr>
        <w:rFonts w:ascii="Amnesty Trade Gothic Cn" w:hAnsi="Amnesty Trade Gothic Cn"/>
        <w:sz w:val="16"/>
        <w:szCs w:val="16"/>
      </w:rPr>
    </w:pPr>
    <w:r w:rsidRPr="00891EF3">
      <w:rPr>
        <w:rFonts w:ascii="Amnesty Trade Gothic Cn" w:hAnsi="Amnesty Trade Gothic Cn"/>
        <w:color w:val="000000" w:themeColor="text1"/>
        <w:sz w:val="16"/>
        <w:szCs w:val="16"/>
        <w:lang w:val="es-MX"/>
      </w:rPr>
      <w:t>Amn</w:t>
    </w:r>
    <w:r>
      <w:rPr>
        <w:rFonts w:ascii="Amnesty Trade Gothic Cn" w:hAnsi="Amnesty Trade Gothic Cn"/>
        <w:color w:val="000000" w:themeColor="text1"/>
        <w:sz w:val="16"/>
        <w:szCs w:val="16"/>
        <w:lang w:val="es-MX"/>
      </w:rPr>
      <w:t>istía</w:t>
    </w:r>
    <w:r w:rsidRPr="00891EF3">
      <w:rPr>
        <w:rFonts w:ascii="Amnesty Trade Gothic Cn" w:hAnsi="Amnesty Trade Gothic Cn"/>
        <w:color w:val="000000" w:themeColor="text1"/>
        <w:sz w:val="16"/>
        <w:szCs w:val="16"/>
        <w:lang w:val="es-MX"/>
      </w:rPr>
      <w:t xml:space="preserve"> Interna</w:t>
    </w:r>
    <w:r>
      <w:rPr>
        <w:rFonts w:ascii="Amnesty Trade Gothic Cn" w:hAnsi="Amnesty Trade Gothic Cn"/>
        <w:color w:val="000000" w:themeColor="text1"/>
        <w:sz w:val="16"/>
        <w:szCs w:val="16"/>
        <w:lang w:val="es-MX"/>
      </w:rPr>
      <w:t>c</w:t>
    </w:r>
    <w:r w:rsidRPr="00891EF3">
      <w:rPr>
        <w:rFonts w:ascii="Amnesty Trade Gothic Cn" w:hAnsi="Amnesty Trade Gothic Cn"/>
        <w:color w:val="000000" w:themeColor="text1"/>
        <w:sz w:val="16"/>
        <w:szCs w:val="16"/>
        <w:lang w:val="es-MX"/>
      </w:rPr>
      <w:t>ional</w:t>
    </w:r>
    <w:r w:rsidR="00282ED3" w:rsidRPr="003F526A">
      <w:rPr>
        <w:sz w:val="16"/>
        <w:szCs w:val="16"/>
      </w:rPr>
      <w:tab/>
    </w:r>
    <w:r w:rsidR="00282ED3" w:rsidRPr="003F526A">
      <w:rPr>
        <w:rFonts w:ascii="Amnesty Trade Gothic Cn" w:hAnsi="Amnesty Trade Gothic Cn"/>
        <w:sz w:val="16"/>
        <w:szCs w:val="16"/>
      </w:rPr>
      <w:fldChar w:fldCharType="begin"/>
    </w:r>
    <w:r w:rsidR="00282ED3" w:rsidRPr="003F526A">
      <w:rPr>
        <w:rFonts w:ascii="Amnesty Trade Gothic Cn" w:hAnsi="Amnesty Trade Gothic Cn"/>
        <w:sz w:val="16"/>
        <w:szCs w:val="16"/>
      </w:rPr>
      <w:instrText xml:space="preserve"> PAGE   \* MERGEFORMAT </w:instrText>
    </w:r>
    <w:r w:rsidR="00282ED3" w:rsidRPr="003F526A">
      <w:rPr>
        <w:rFonts w:ascii="Amnesty Trade Gothic Cn" w:hAnsi="Amnesty Trade Gothic Cn"/>
        <w:sz w:val="16"/>
        <w:szCs w:val="16"/>
      </w:rPr>
      <w:fldChar w:fldCharType="separate"/>
    </w:r>
    <w:r w:rsidR="00282ED3" w:rsidRPr="003F526A">
      <w:rPr>
        <w:rFonts w:ascii="Amnesty Trade Gothic Cn" w:hAnsi="Amnesty Trade Gothic Cn"/>
        <w:sz w:val="16"/>
        <w:szCs w:val="16"/>
      </w:rPr>
      <w:t>3</w:t>
    </w:r>
    <w:r w:rsidR="00282ED3" w:rsidRPr="003F526A">
      <w:rPr>
        <w:rFonts w:ascii="Amnesty Trade Gothic Cn" w:hAnsi="Amnesty Trade Gothic Cn"/>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0DA77" w14:textId="4CBC3E9C" w:rsidR="0081658E" w:rsidRPr="00971921" w:rsidRDefault="003320DA" w:rsidP="006073F2">
    <w:pPr>
      <w:pStyle w:val="Footer"/>
      <w:spacing w:line="520" w:lineRule="exact"/>
      <w:rPr>
        <w:rFonts w:ascii="Amnesty Trade Gothic Cn" w:hAnsi="Amnesty Trade Gothic Cn"/>
        <w:color w:val="AEAAAA"/>
        <w:sz w:val="52"/>
        <w:szCs w:val="52"/>
      </w:rPr>
    </w:pPr>
    <w:r>
      <w:rPr>
        <w:rFonts w:ascii="Amnesty Trade Gothic Cn" w:hAnsi="Amnesty Trade Gothic Cn"/>
        <w:caps/>
        <w:noProof/>
        <w:color w:val="AEAAAA"/>
        <w:sz w:val="52"/>
        <w:szCs w:val="52"/>
      </w:rPr>
      <w:drawing>
        <wp:anchor distT="0" distB="0" distL="114300" distR="114300" simplePos="0" relativeHeight="251658240" behindDoc="0" locked="0" layoutInCell="1" allowOverlap="0" wp14:anchorId="5696943A" wp14:editId="69C16AEE">
          <wp:simplePos x="0" y="0"/>
          <wp:positionH relativeFrom="margin">
            <wp:posOffset>5073650</wp:posOffset>
          </wp:positionH>
          <wp:positionV relativeFrom="page">
            <wp:posOffset>9596120</wp:posOffset>
          </wp:positionV>
          <wp:extent cx="1472565" cy="619125"/>
          <wp:effectExtent l="0" t="0" r="0" b="0"/>
          <wp:wrapSquare wrapText="bothSides"/>
          <wp:docPr id="908048628"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256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0E96" w14:textId="173E6276" w:rsidR="0029582C" w:rsidRPr="00891EF3" w:rsidRDefault="00891EF3" w:rsidP="0029582C">
    <w:pPr>
      <w:tabs>
        <w:tab w:val="center" w:pos="4423"/>
        <w:tab w:val="right" w:pos="9923"/>
      </w:tabs>
      <w:rPr>
        <w:rFonts w:ascii="Amnesty Trade Gothic Cn" w:eastAsiaTheme="minorEastAsia" w:hAnsi="Amnesty Trade Gothic Cn"/>
        <w:b/>
        <w:caps/>
        <w:color w:val="000000" w:themeColor="text1"/>
        <w:sz w:val="16"/>
        <w:szCs w:val="16"/>
        <w:lang w:val="es-MX"/>
      </w:rPr>
    </w:pPr>
    <w:r w:rsidRPr="00891EF3">
      <w:rPr>
        <w:rFonts w:ascii="Amnesty Trade Gothic Cn" w:eastAsiaTheme="minorEastAsia" w:hAnsi="Amnesty Trade Gothic Cn"/>
        <w:b/>
        <w:color w:val="000000" w:themeColor="text1"/>
        <w:sz w:val="16"/>
        <w:szCs w:val="16"/>
        <w:lang w:val="es-MX"/>
      </w:rPr>
      <w:t>MEXICO</w:t>
    </w:r>
  </w:p>
  <w:p w14:paraId="218995CD" w14:textId="3EFCF6D9" w:rsidR="00E76D7A" w:rsidRPr="00891EF3" w:rsidRDefault="65E79258" w:rsidP="0029582C">
    <w:pPr>
      <w:tabs>
        <w:tab w:val="center" w:pos="4423"/>
        <w:tab w:val="right" w:pos="9923"/>
      </w:tabs>
      <w:rPr>
        <w:rFonts w:ascii="Amnesty Trade Gothic Cn" w:hAnsi="Amnesty Trade Gothic Cn"/>
        <w:color w:val="000000" w:themeColor="text1"/>
        <w:sz w:val="16"/>
        <w:szCs w:val="16"/>
        <w:lang w:val="es-MX"/>
      </w:rPr>
    </w:pPr>
    <w:r w:rsidRPr="65E79258">
      <w:rPr>
        <w:rFonts w:ascii="Amnesty Trade Gothic Cn" w:hAnsi="Amnesty Trade Gothic Cn"/>
        <w:color w:val="000000" w:themeColor="text1"/>
        <w:sz w:val="16"/>
        <w:szCs w:val="16"/>
        <w:lang w:val="es-MX"/>
      </w:rPr>
      <w:t>INF</w:t>
    </w:r>
    <w:r w:rsidR="006A07BA">
      <w:rPr>
        <w:rFonts w:ascii="Amnesty Trade Gothic Cn" w:hAnsi="Amnesty Trade Gothic Cn"/>
        <w:color w:val="000000" w:themeColor="text1"/>
        <w:sz w:val="16"/>
        <w:szCs w:val="16"/>
        <w:lang w:val="es-MX"/>
      </w:rPr>
      <w:t xml:space="preserve">ORME </w:t>
    </w:r>
    <w:r w:rsidRPr="65E79258">
      <w:rPr>
        <w:rFonts w:ascii="Amnesty Trade Gothic Cn" w:hAnsi="Amnesty Trade Gothic Cn"/>
        <w:color w:val="000000" w:themeColor="text1"/>
        <w:sz w:val="16"/>
        <w:szCs w:val="16"/>
        <w:lang w:val="es-MX"/>
      </w:rPr>
      <w:t>PARA EL COMITÉ DE DERECHOS HUMANOS DE LA ONU</w:t>
    </w:r>
    <w:r w:rsidR="001D517C">
      <w:rPr>
        <w:rFonts w:ascii="Amnesty Trade Gothic Cn" w:hAnsi="Amnesty Trade Gothic Cn"/>
        <w:color w:val="000000" w:themeColor="text1"/>
        <w:sz w:val="16"/>
        <w:szCs w:val="16"/>
        <w:lang w:val="es-MX"/>
      </w:rPr>
      <w:t>, LISTA DE CUESTIONES PREVIA A LA PRESENTACIÓN DEL INFORME</w:t>
    </w:r>
  </w:p>
  <w:p w14:paraId="1A7BEA7B" w14:textId="446EE06E" w:rsidR="00503E22" w:rsidRPr="00891EF3" w:rsidRDefault="00172CCD" w:rsidP="0029582C">
    <w:pPr>
      <w:tabs>
        <w:tab w:val="center" w:pos="4423"/>
        <w:tab w:val="right" w:pos="9923"/>
      </w:tabs>
      <w:rPr>
        <w:rFonts w:ascii="Amnesty Trade Gothic Cn" w:hAnsi="Amnesty Trade Gothic Cn"/>
        <w:lang w:val="es-MX"/>
      </w:rPr>
    </w:pPr>
    <w:r w:rsidRPr="00891EF3">
      <w:rPr>
        <w:rFonts w:ascii="Amnesty Trade Gothic Cn" w:hAnsi="Amnesty Trade Gothic Cn"/>
        <w:color w:val="000000" w:themeColor="text1"/>
        <w:sz w:val="16"/>
        <w:szCs w:val="16"/>
        <w:lang w:val="es-MX"/>
      </w:rPr>
      <w:t>Amn</w:t>
    </w:r>
    <w:r w:rsidR="00891EF3">
      <w:rPr>
        <w:rFonts w:ascii="Amnesty Trade Gothic Cn" w:hAnsi="Amnesty Trade Gothic Cn"/>
        <w:color w:val="000000" w:themeColor="text1"/>
        <w:sz w:val="16"/>
        <w:szCs w:val="16"/>
        <w:lang w:val="es-MX"/>
      </w:rPr>
      <w:t>istía</w:t>
    </w:r>
    <w:r w:rsidRPr="00891EF3">
      <w:rPr>
        <w:rFonts w:ascii="Amnesty Trade Gothic Cn" w:hAnsi="Amnesty Trade Gothic Cn"/>
        <w:color w:val="000000" w:themeColor="text1"/>
        <w:sz w:val="16"/>
        <w:szCs w:val="16"/>
        <w:lang w:val="es-MX"/>
      </w:rPr>
      <w:t xml:space="preserve"> Interna</w:t>
    </w:r>
    <w:r w:rsidR="00891EF3">
      <w:rPr>
        <w:rFonts w:ascii="Amnesty Trade Gothic Cn" w:hAnsi="Amnesty Trade Gothic Cn"/>
        <w:color w:val="000000" w:themeColor="text1"/>
        <w:sz w:val="16"/>
        <w:szCs w:val="16"/>
        <w:lang w:val="es-MX"/>
      </w:rPr>
      <w:t>c</w:t>
    </w:r>
    <w:r w:rsidRPr="00891EF3">
      <w:rPr>
        <w:rFonts w:ascii="Amnesty Trade Gothic Cn" w:hAnsi="Amnesty Trade Gothic Cn"/>
        <w:color w:val="000000" w:themeColor="text1"/>
        <w:sz w:val="16"/>
        <w:szCs w:val="16"/>
        <w:lang w:val="es-MX"/>
      </w:rPr>
      <w:t>ional</w:t>
    </w:r>
    <w:r w:rsidR="00BE16B2" w:rsidRPr="00891EF3">
      <w:rPr>
        <w:lang w:val="es-MX"/>
      </w:rPr>
      <w:tab/>
    </w:r>
    <w:r w:rsidR="00BE16B2" w:rsidRPr="003E2AA1">
      <w:rPr>
        <w:rFonts w:ascii="Amnesty Trade Gothic Cn" w:hAnsi="Amnesty Trade Gothic Cn"/>
      </w:rPr>
      <w:fldChar w:fldCharType="begin"/>
    </w:r>
    <w:r w:rsidR="00BE16B2" w:rsidRPr="00891EF3">
      <w:rPr>
        <w:rFonts w:ascii="Amnesty Trade Gothic Cn" w:hAnsi="Amnesty Trade Gothic Cn"/>
        <w:lang w:val="es-MX"/>
      </w:rPr>
      <w:instrText xml:space="preserve"> PAGE   \* MERGEFORMAT </w:instrText>
    </w:r>
    <w:r w:rsidR="00BE16B2" w:rsidRPr="003E2AA1">
      <w:rPr>
        <w:rFonts w:ascii="Amnesty Trade Gothic Cn" w:hAnsi="Amnesty Trade Gothic Cn"/>
      </w:rPr>
      <w:fldChar w:fldCharType="separate"/>
    </w:r>
    <w:r w:rsidR="00BE16B2" w:rsidRPr="00891EF3">
      <w:rPr>
        <w:rFonts w:ascii="Amnesty Trade Gothic Cn" w:hAnsi="Amnesty Trade Gothic Cn"/>
        <w:lang w:val="es-MX"/>
      </w:rPr>
      <w:t>2</w:t>
    </w:r>
    <w:r w:rsidR="00BE16B2" w:rsidRPr="003E2AA1">
      <w:rPr>
        <w:rFonts w:ascii="Amnesty Trade Gothic Cn" w:hAnsi="Amnesty Trade Gothic 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AA924" w14:textId="77777777" w:rsidR="001E0E75" w:rsidRPr="001E0E75" w:rsidRDefault="001E0E75" w:rsidP="001E0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76DC4" w14:textId="77777777" w:rsidR="00651925" w:rsidRDefault="00651925" w:rsidP="003A7195">
      <w:r>
        <w:separator/>
      </w:r>
    </w:p>
  </w:footnote>
  <w:footnote w:type="continuationSeparator" w:id="0">
    <w:p w14:paraId="7AC4C7EE" w14:textId="77777777" w:rsidR="00651925" w:rsidRDefault="00651925" w:rsidP="003A7195">
      <w:r>
        <w:continuationSeparator/>
      </w:r>
    </w:p>
  </w:footnote>
  <w:footnote w:type="continuationNotice" w:id="1">
    <w:p w14:paraId="573F462A" w14:textId="77777777" w:rsidR="00651925" w:rsidRDefault="00651925"/>
  </w:footnote>
  <w:footnote w:id="2">
    <w:p w14:paraId="1A6CB827" w14:textId="337ED1F5" w:rsidR="004012DD" w:rsidRPr="004012DD" w:rsidRDefault="004012DD">
      <w:pPr>
        <w:pStyle w:val="FootnoteText"/>
      </w:pPr>
      <w:r>
        <w:rPr>
          <w:rStyle w:val="FootnoteReference"/>
        </w:rPr>
        <w:footnoteRef/>
      </w:r>
      <w:r>
        <w:t xml:space="preserve"> </w:t>
      </w:r>
      <w:r w:rsidRPr="00362357">
        <w:rPr>
          <w:rFonts w:ascii="Amnesty Trade Gothic" w:hAnsi="Amnesty Trade Gothic"/>
          <w:sz w:val="16"/>
          <w:szCs w:val="16"/>
          <w:lang w:val="es-MX"/>
        </w:rPr>
        <w:t>Amnistía Internacional, “</w:t>
      </w:r>
      <w:r w:rsidRPr="00362357">
        <w:rPr>
          <w:rFonts w:ascii="Amnesty Trade Gothic" w:hAnsi="Amnesty Trade Gothic"/>
          <w:i/>
          <w:sz w:val="16"/>
          <w:szCs w:val="16"/>
          <w:lang w:val="es-MX"/>
        </w:rPr>
        <w:t>Cambiando el paradigma: de la militarización de la seguridad pública a la seguridad ciudadana</w:t>
      </w:r>
      <w:r w:rsidRPr="00362357">
        <w:rPr>
          <w:rFonts w:ascii="Amnesty Trade Gothic" w:hAnsi="Amnesty Trade Gothic"/>
          <w:sz w:val="16"/>
          <w:szCs w:val="16"/>
          <w:lang w:val="es-MX"/>
        </w:rPr>
        <w:t>”</w:t>
      </w:r>
      <w:r w:rsidR="00495069">
        <w:rPr>
          <w:rFonts w:ascii="Amnesty Trade Gothic" w:hAnsi="Amnesty Trade Gothic"/>
          <w:sz w:val="16"/>
          <w:szCs w:val="16"/>
          <w:lang w:val="es-MX"/>
        </w:rPr>
        <w:t xml:space="preserve"> </w:t>
      </w:r>
      <w:r w:rsidR="00495069" w:rsidRPr="00362357">
        <w:rPr>
          <w:rFonts w:ascii="Amnesty Trade Gothic" w:hAnsi="Amnesty Trade Gothic"/>
          <w:sz w:val="16"/>
          <w:szCs w:val="16"/>
          <w:lang w:val="es-MX"/>
        </w:rPr>
        <w:t xml:space="preserve">(en adelante </w:t>
      </w:r>
      <w:r w:rsidR="00495069" w:rsidRPr="00362357">
        <w:rPr>
          <w:rFonts w:ascii="Amnesty Trade Gothic" w:hAnsi="Amnesty Trade Gothic"/>
          <w:i/>
          <w:iCs/>
          <w:sz w:val="16"/>
          <w:szCs w:val="16"/>
          <w:lang w:val="es-MX"/>
        </w:rPr>
        <w:t>Cambiando el paradigma</w:t>
      </w:r>
      <w:r w:rsidR="00495069" w:rsidRPr="00362357">
        <w:rPr>
          <w:rFonts w:ascii="Amnesty Trade Gothic" w:hAnsi="Amnesty Trade Gothic"/>
          <w:sz w:val="16"/>
          <w:szCs w:val="16"/>
          <w:lang w:val="es-MX"/>
        </w:rPr>
        <w:t>)</w:t>
      </w:r>
      <w:r w:rsidR="00495069">
        <w:rPr>
          <w:rFonts w:ascii="Amnesty Trade Gothic" w:hAnsi="Amnesty Trade Gothic"/>
          <w:sz w:val="16"/>
          <w:szCs w:val="16"/>
          <w:lang w:val="es-MX"/>
        </w:rPr>
        <w:t>,</w:t>
      </w:r>
      <w:r w:rsidRPr="00362357">
        <w:rPr>
          <w:rFonts w:ascii="Amnesty Trade Gothic" w:hAnsi="Amnesty Trade Gothic"/>
          <w:sz w:val="16"/>
          <w:szCs w:val="16"/>
          <w:lang w:val="es-MX"/>
        </w:rPr>
        <w:t xml:space="preserve"> (41/8665/2024), p. </w:t>
      </w:r>
      <w:r w:rsidR="00137A73">
        <w:rPr>
          <w:rFonts w:ascii="Amnesty Trade Gothic" w:hAnsi="Amnesty Trade Gothic"/>
          <w:sz w:val="16"/>
          <w:szCs w:val="16"/>
          <w:lang w:val="es-MX"/>
        </w:rPr>
        <w:t xml:space="preserve">1 y </w:t>
      </w:r>
      <w:r w:rsidRPr="00362357">
        <w:rPr>
          <w:rFonts w:ascii="Amnesty Trade Gothic" w:hAnsi="Amnesty Trade Gothic"/>
          <w:sz w:val="16"/>
          <w:szCs w:val="16"/>
          <w:lang w:val="es-MX"/>
        </w:rPr>
        <w:t>8.</w:t>
      </w:r>
    </w:p>
  </w:footnote>
  <w:footnote w:id="3">
    <w:p w14:paraId="3E50DC60" w14:textId="5541DB45" w:rsidR="005B1457" w:rsidRPr="00362357" w:rsidRDefault="005B1457">
      <w:pPr>
        <w:pStyle w:val="FootnoteText"/>
        <w:rPr>
          <w:rFonts w:ascii="Amnesty Trade Gothic" w:hAnsi="Amnesty Trade Gothic"/>
          <w:sz w:val="16"/>
          <w:szCs w:val="16"/>
          <w:lang w:val="es-MX"/>
        </w:rPr>
      </w:pPr>
      <w:r w:rsidRPr="00362357">
        <w:rPr>
          <w:rStyle w:val="FootnoteReference"/>
          <w:rFonts w:ascii="Amnesty Trade Gothic" w:hAnsi="Amnesty Trade Gothic"/>
          <w:sz w:val="16"/>
          <w:szCs w:val="16"/>
        </w:rPr>
        <w:footnoteRef/>
      </w:r>
      <w:r w:rsidRPr="00362357">
        <w:rPr>
          <w:rFonts w:ascii="Amnesty Trade Gothic" w:hAnsi="Amnesty Trade Gothic"/>
          <w:sz w:val="16"/>
          <w:szCs w:val="16"/>
        </w:rPr>
        <w:t xml:space="preserve"> </w:t>
      </w:r>
      <w:r w:rsidRPr="00362357">
        <w:rPr>
          <w:rFonts w:ascii="Amnesty Trade Gothic" w:hAnsi="Amnesty Trade Gothic"/>
          <w:sz w:val="16"/>
          <w:szCs w:val="16"/>
          <w:lang w:val="es-MX"/>
        </w:rPr>
        <w:t xml:space="preserve">Amnistía Internacional, </w:t>
      </w:r>
      <w:r w:rsidRPr="00362357">
        <w:rPr>
          <w:rFonts w:ascii="Amnesty Trade Gothic" w:hAnsi="Amnesty Trade Gothic"/>
          <w:i/>
          <w:sz w:val="16"/>
          <w:szCs w:val="16"/>
          <w:lang w:val="es-MX"/>
        </w:rPr>
        <w:t>Cambiando el paradigm</w:t>
      </w:r>
      <w:r w:rsidR="00495069">
        <w:rPr>
          <w:rFonts w:ascii="Amnesty Trade Gothic" w:hAnsi="Amnesty Trade Gothic"/>
          <w:sz w:val="16"/>
          <w:szCs w:val="16"/>
          <w:lang w:val="es-MX"/>
        </w:rPr>
        <w:t>a</w:t>
      </w:r>
      <w:r w:rsidRPr="00362357">
        <w:rPr>
          <w:rFonts w:ascii="Amnesty Trade Gothic" w:hAnsi="Amnesty Trade Gothic"/>
          <w:sz w:val="16"/>
          <w:szCs w:val="16"/>
          <w:lang w:val="es-MX"/>
        </w:rPr>
        <w:t xml:space="preserve"> (41/8665/2024), p. 8. </w:t>
      </w:r>
    </w:p>
  </w:footnote>
  <w:footnote w:id="4">
    <w:p w14:paraId="6F660AC5" w14:textId="44200989" w:rsidR="004C079B" w:rsidRPr="00362357" w:rsidRDefault="004C079B">
      <w:pPr>
        <w:pStyle w:val="FootnoteText"/>
        <w:rPr>
          <w:rFonts w:ascii="Amnesty Trade Gothic" w:hAnsi="Amnesty Trade Gothic"/>
          <w:sz w:val="16"/>
          <w:szCs w:val="16"/>
          <w:lang w:val="es-MX"/>
        </w:rPr>
      </w:pPr>
      <w:r w:rsidRPr="00362357">
        <w:rPr>
          <w:rStyle w:val="FootnoteReference"/>
          <w:rFonts w:ascii="Amnesty Trade Gothic" w:hAnsi="Amnesty Trade Gothic"/>
          <w:sz w:val="16"/>
          <w:szCs w:val="16"/>
        </w:rPr>
        <w:footnoteRef/>
      </w:r>
      <w:r w:rsidRPr="00362357">
        <w:rPr>
          <w:rFonts w:ascii="Amnesty Trade Gothic" w:hAnsi="Amnesty Trade Gothic"/>
          <w:sz w:val="16"/>
          <w:szCs w:val="16"/>
        </w:rPr>
        <w:t xml:space="preserve"> </w:t>
      </w:r>
      <w:proofErr w:type="gramStart"/>
      <w:r w:rsidRPr="00362357">
        <w:rPr>
          <w:rFonts w:ascii="Amnesty Trade Gothic" w:hAnsi="Amnesty Trade Gothic"/>
          <w:sz w:val="16"/>
          <w:szCs w:val="16"/>
          <w:lang w:val="es-MX"/>
        </w:rPr>
        <w:t>Diario Oficial de la Federación (DOF), Decreto por el que se reforman, adicionan y derogan diversas disposiciones de la Constitución Política de los Estados Unidos Mexicanos, en materia de Guardia Nacional, 26 de marzo de 2019, dof.gob.mx/nota_detalle.php?</w:t>
      </w:r>
      <w:proofErr w:type="gramEnd"/>
      <w:r w:rsidRPr="00362357">
        <w:rPr>
          <w:rFonts w:ascii="Amnesty Trade Gothic" w:hAnsi="Amnesty Trade Gothic"/>
          <w:sz w:val="16"/>
          <w:szCs w:val="16"/>
          <w:lang w:val="es-MX"/>
        </w:rPr>
        <w:t>codigo=5555126&amp;fecha=26/03/2019#gsc.tab=0</w:t>
      </w:r>
      <w:r w:rsidR="00495069">
        <w:rPr>
          <w:rFonts w:ascii="Amnesty Trade Gothic" w:hAnsi="Amnesty Trade Gothic"/>
          <w:sz w:val="16"/>
          <w:szCs w:val="16"/>
          <w:lang w:val="es-MX"/>
        </w:rPr>
        <w:t>.</w:t>
      </w:r>
    </w:p>
  </w:footnote>
  <w:footnote w:id="5">
    <w:p w14:paraId="3B0E5154" w14:textId="33CFA4B6" w:rsidR="009443C5" w:rsidRPr="00362357" w:rsidRDefault="009443C5">
      <w:pPr>
        <w:pStyle w:val="FootnoteText"/>
        <w:rPr>
          <w:rFonts w:ascii="Amnesty Trade Gothic" w:hAnsi="Amnesty Trade Gothic"/>
          <w:sz w:val="16"/>
          <w:szCs w:val="16"/>
          <w:lang w:val="es-MX"/>
        </w:rPr>
      </w:pPr>
      <w:r w:rsidRPr="00362357">
        <w:rPr>
          <w:rStyle w:val="FootnoteReference"/>
          <w:rFonts w:ascii="Amnesty Trade Gothic" w:hAnsi="Amnesty Trade Gothic"/>
          <w:sz w:val="16"/>
          <w:szCs w:val="16"/>
        </w:rPr>
        <w:footnoteRef/>
      </w:r>
      <w:r w:rsidRPr="00362357">
        <w:rPr>
          <w:rFonts w:ascii="Amnesty Trade Gothic" w:hAnsi="Amnesty Trade Gothic"/>
          <w:sz w:val="16"/>
          <w:szCs w:val="16"/>
        </w:rPr>
        <w:t xml:space="preserve"> </w:t>
      </w:r>
      <w:r w:rsidRPr="00362357">
        <w:rPr>
          <w:rFonts w:ascii="Amnesty Trade Gothic" w:hAnsi="Amnesty Trade Gothic"/>
          <w:sz w:val="16"/>
          <w:szCs w:val="16"/>
          <w:lang w:val="es-MX"/>
        </w:rPr>
        <w:t xml:space="preserve">DOF, </w:t>
      </w:r>
      <w:proofErr w:type="gramStart"/>
      <w:r w:rsidRPr="00362357">
        <w:rPr>
          <w:rFonts w:ascii="Amnesty Trade Gothic" w:hAnsi="Amnesty Trade Gothic"/>
          <w:sz w:val="16"/>
          <w:szCs w:val="16"/>
          <w:lang w:val="es-MX"/>
        </w:rPr>
        <w:t>Decreto por el que se reforman y adicionan los artículos 13, 16, 21, 32, 55, 73, 76, 78, 82, 89, 123 y 129 de la Constitución Política de los Estados Unidos Mexicanos, en materia de Guardia Nacional, 30 de septiembre de 2024, dof.gob.mx/nota_detalle.php?</w:t>
      </w:r>
      <w:proofErr w:type="gramEnd"/>
      <w:r w:rsidRPr="00362357">
        <w:rPr>
          <w:rFonts w:ascii="Amnesty Trade Gothic" w:hAnsi="Amnesty Trade Gothic"/>
          <w:sz w:val="16"/>
          <w:szCs w:val="16"/>
          <w:lang w:val="es-MX"/>
        </w:rPr>
        <w:t>codigo=5739985&amp;fecha=30/09/2024#gsc.tab=0</w:t>
      </w:r>
    </w:p>
  </w:footnote>
  <w:footnote w:id="6">
    <w:p w14:paraId="33CA2B4C" w14:textId="65198AE0" w:rsidR="00C26547" w:rsidRPr="00BF6C88" w:rsidRDefault="00C26547">
      <w:pPr>
        <w:pStyle w:val="FootnoteText"/>
        <w:rPr>
          <w:rFonts w:ascii="Amnesty Trade Gothic" w:hAnsi="Amnesty Trade Gothic"/>
          <w:sz w:val="16"/>
          <w:szCs w:val="16"/>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rPr>
        <w:t xml:space="preserve"> Amnistía Internacional, </w:t>
      </w:r>
      <w:r w:rsidRPr="00BF6C88">
        <w:rPr>
          <w:rFonts w:ascii="Amnesty Trade Gothic" w:hAnsi="Amnesty Trade Gothic"/>
          <w:i/>
          <w:sz w:val="16"/>
          <w:szCs w:val="16"/>
          <w:lang w:val="es-MX"/>
        </w:rPr>
        <w:t xml:space="preserve">Cambiando el </w:t>
      </w:r>
      <w:r w:rsidR="003E01C1" w:rsidRPr="00BF6C88">
        <w:rPr>
          <w:rFonts w:ascii="Amnesty Trade Gothic" w:hAnsi="Amnesty Trade Gothic"/>
          <w:i/>
          <w:iCs/>
          <w:sz w:val="16"/>
          <w:szCs w:val="16"/>
          <w:lang w:val="es-MX"/>
        </w:rPr>
        <w:t>paradigma</w:t>
      </w:r>
      <w:r w:rsidRPr="00BF6C88">
        <w:rPr>
          <w:rFonts w:ascii="Amnesty Trade Gothic" w:hAnsi="Amnesty Trade Gothic"/>
          <w:sz w:val="16"/>
          <w:szCs w:val="16"/>
        </w:rPr>
        <w:t>, p. 6.</w:t>
      </w:r>
    </w:p>
  </w:footnote>
  <w:footnote w:id="7">
    <w:p w14:paraId="7C304207" w14:textId="5271406C" w:rsidR="00444FBD" w:rsidRPr="00BF6C88" w:rsidRDefault="00444FBD">
      <w:pPr>
        <w:pStyle w:val="FootnoteText"/>
        <w:rPr>
          <w:rFonts w:ascii="Amnesty Trade Gothic" w:hAnsi="Amnesty Trade Gothic"/>
          <w:sz w:val="16"/>
          <w:szCs w:val="16"/>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rPr>
        <w:t xml:space="preserve"> Amnistía Internacional, </w:t>
      </w:r>
      <w:r w:rsidR="003E01C1" w:rsidRPr="00BF6C88">
        <w:rPr>
          <w:rFonts w:ascii="Amnesty Trade Gothic" w:hAnsi="Amnesty Trade Gothic"/>
          <w:i/>
          <w:iCs/>
          <w:sz w:val="16"/>
          <w:szCs w:val="16"/>
          <w:lang w:val="es-MX"/>
        </w:rPr>
        <w:t>Cambiando el paradigma</w:t>
      </w:r>
      <w:r w:rsidR="00F8708E" w:rsidRPr="00BF6C88">
        <w:rPr>
          <w:rFonts w:ascii="Amnesty Trade Gothic" w:hAnsi="Amnesty Trade Gothic"/>
          <w:sz w:val="16"/>
          <w:szCs w:val="16"/>
        </w:rPr>
        <w:t>, p</w:t>
      </w:r>
      <w:r w:rsidRPr="00BF6C88">
        <w:rPr>
          <w:rFonts w:ascii="Amnesty Trade Gothic" w:hAnsi="Amnesty Trade Gothic"/>
          <w:sz w:val="16"/>
          <w:szCs w:val="16"/>
        </w:rPr>
        <w:t xml:space="preserve">. 5. </w:t>
      </w:r>
    </w:p>
  </w:footnote>
  <w:footnote w:id="8">
    <w:p w14:paraId="2E8D4615" w14:textId="77777777" w:rsidR="00FC70DA" w:rsidRPr="00BF6C88" w:rsidRDefault="00D67683" w:rsidP="00FC70DA">
      <w:pPr>
        <w:pStyle w:val="FootnoteText"/>
        <w:rPr>
          <w:rFonts w:ascii="Amnesty Trade Gothic" w:hAnsi="Amnesty Trade Gothic"/>
          <w:sz w:val="16"/>
          <w:szCs w:val="16"/>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rPr>
        <w:t xml:space="preserve"> </w:t>
      </w:r>
      <w:r w:rsidR="00FC70DA" w:rsidRPr="00BF6C88">
        <w:rPr>
          <w:rFonts w:ascii="Amnesty Trade Gothic" w:hAnsi="Amnesty Trade Gothic"/>
          <w:sz w:val="16"/>
          <w:szCs w:val="16"/>
        </w:rPr>
        <w:t>ONU, Principios Básicos sobre el Empleo de la Fuerza y de Armas de Fuego por los Funcionarios Encargados de Hacer Cumplir la Ley, adoptados en</w:t>
      </w:r>
    </w:p>
    <w:p w14:paraId="33956C64" w14:textId="7CC664EC" w:rsidR="00D67683" w:rsidRPr="00BF6C88" w:rsidRDefault="00FC70DA" w:rsidP="00FC70DA">
      <w:pPr>
        <w:pStyle w:val="FootnoteText"/>
        <w:rPr>
          <w:rFonts w:ascii="Amnesty Trade Gothic" w:hAnsi="Amnesty Trade Gothic"/>
          <w:sz w:val="16"/>
          <w:szCs w:val="16"/>
        </w:rPr>
      </w:pPr>
      <w:r w:rsidRPr="00BF6C88">
        <w:rPr>
          <w:rFonts w:ascii="Amnesty Trade Gothic" w:hAnsi="Amnesty Trade Gothic"/>
          <w:sz w:val="16"/>
          <w:szCs w:val="16"/>
        </w:rPr>
        <w:t>septiembre de 1990.</w:t>
      </w:r>
    </w:p>
  </w:footnote>
  <w:footnote w:id="9">
    <w:p w14:paraId="2D7F67D4" w14:textId="108C87F2" w:rsidR="00FC70DA" w:rsidRPr="00BF6C88" w:rsidRDefault="00FC70DA">
      <w:pPr>
        <w:pStyle w:val="FootnoteText"/>
        <w:rPr>
          <w:rFonts w:ascii="Amnesty Trade Gothic" w:hAnsi="Amnesty Trade Gothic"/>
          <w:sz w:val="16"/>
          <w:szCs w:val="16"/>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rPr>
        <w:t xml:space="preserve"> Corte Interamericana de Derechos Humanos, Alvarado Espinoza y otros vs. México, 28 de noviembre de 2018, párr. 182.</w:t>
      </w:r>
    </w:p>
  </w:footnote>
  <w:footnote w:id="10">
    <w:p w14:paraId="62550519" w14:textId="6C24E87D" w:rsidR="00C00B00" w:rsidRPr="00BF6C88" w:rsidRDefault="00C00B00" w:rsidP="000E47B9">
      <w:pPr>
        <w:pStyle w:val="FootnoteText"/>
        <w:rPr>
          <w:rFonts w:ascii="Amnesty Trade Gothic" w:hAnsi="Amnesty Trade Gothic"/>
          <w:sz w:val="16"/>
          <w:szCs w:val="16"/>
          <w:lang w:val="es-MX"/>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lang w:val="es-MX"/>
        </w:rPr>
        <w:t xml:space="preserve"> </w:t>
      </w:r>
      <w:r w:rsidR="00835795" w:rsidRPr="00BF6C88">
        <w:rPr>
          <w:rFonts w:ascii="Amnesty Trade Gothic" w:hAnsi="Amnesty Trade Gothic"/>
          <w:sz w:val="16"/>
          <w:szCs w:val="16"/>
        </w:rPr>
        <w:t xml:space="preserve">Secretariado Ejecutivo del Sistema Nacional de Seguridad Pública, Datos abiertos de incidencia delictiva, </w:t>
      </w:r>
      <w:r w:rsidR="00A57461" w:rsidRPr="00BF6C88">
        <w:rPr>
          <w:rFonts w:ascii="Amnesty Trade Gothic" w:hAnsi="Amnesty Trade Gothic"/>
          <w:sz w:val="16"/>
          <w:szCs w:val="16"/>
        </w:rPr>
        <w:t xml:space="preserve">16 de noviembre de 2025, </w:t>
      </w:r>
      <w:hyperlink r:id="rId1" w:history="1">
        <w:r w:rsidR="00A57461" w:rsidRPr="00BF6C88">
          <w:rPr>
            <w:rStyle w:val="Hyperlink"/>
            <w:rFonts w:ascii="Amnesty Trade Gothic" w:hAnsi="Amnesty Trade Gothic" w:cs="Arial"/>
            <w:sz w:val="16"/>
            <w:szCs w:val="16"/>
          </w:rPr>
          <w:t>https://www.gob.mx/sesnsp/acciones-y-programas/datos-abiertos-de-incidencia-delictiva?state=published</w:t>
        </w:r>
      </w:hyperlink>
      <w:r w:rsidR="00A57461" w:rsidRPr="00BF6C88">
        <w:rPr>
          <w:rFonts w:ascii="Amnesty Trade Gothic" w:hAnsi="Amnesty Trade Gothic"/>
          <w:sz w:val="16"/>
          <w:szCs w:val="16"/>
        </w:rPr>
        <w:t xml:space="preserve"> </w:t>
      </w:r>
    </w:p>
  </w:footnote>
  <w:footnote w:id="11">
    <w:p w14:paraId="05D65960" w14:textId="77777777" w:rsidR="006D5645" w:rsidRPr="00BF6C88" w:rsidRDefault="006D5645" w:rsidP="000E47B9">
      <w:pPr>
        <w:pStyle w:val="FootnoteText"/>
        <w:rPr>
          <w:rFonts w:ascii="Amnesty Trade Gothic" w:hAnsi="Amnesty Trade Gothic"/>
          <w:sz w:val="16"/>
          <w:szCs w:val="16"/>
          <w:lang w:val="es-MX"/>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lang w:val="es-MX"/>
        </w:rPr>
        <w:t xml:space="preserve"> Amnistía Internacional, Juicio a la justicia, Deficiencias en las investigaciones penales de feminicidios precedidos de desaparición en el Estado de México (</w:t>
      </w:r>
      <w:r w:rsidRPr="00BF6C88">
        <w:rPr>
          <w:rFonts w:ascii="Amnesty Trade Gothic" w:hAnsi="Amnesty Trade Gothic"/>
          <w:sz w:val="16"/>
          <w:szCs w:val="16"/>
        </w:rPr>
        <w:t xml:space="preserve">: AMR 41/4556/2021) </w:t>
      </w:r>
    </w:p>
  </w:footnote>
  <w:footnote w:id="12">
    <w:p w14:paraId="0B2F73BF" w14:textId="77777777" w:rsidR="006D5645" w:rsidRPr="00BF6C88" w:rsidRDefault="006D5645" w:rsidP="000E47B9">
      <w:pPr>
        <w:pStyle w:val="FootnoteText"/>
        <w:rPr>
          <w:rFonts w:ascii="Amnesty Trade Gothic" w:hAnsi="Amnesty Trade Gothic"/>
          <w:sz w:val="16"/>
          <w:szCs w:val="16"/>
          <w:lang w:val="es-MX"/>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lang w:val="es-MX"/>
        </w:rPr>
        <w:t xml:space="preserve"> OACNUDH, La desaparición forzada en México: una mirada desde los organismos del Sistema de Naciones Unidas, 2024,  </w:t>
      </w:r>
      <w:hyperlink r:id="rId2">
        <w:r w:rsidRPr="00BF6C88">
          <w:rPr>
            <w:rStyle w:val="Hyperlink"/>
            <w:rFonts w:ascii="Amnesty Trade Gothic" w:hAnsi="Amnesty Trade Gothic"/>
            <w:sz w:val="16"/>
            <w:szCs w:val="16"/>
            <w:lang w:val="es-MX"/>
          </w:rPr>
          <w:t>hchr.org.mx/wp/wp-content/uploads/2024/08/DesaparicionForzadaEnMexico_4aEdicion_web.pdf</w:t>
        </w:r>
      </w:hyperlink>
    </w:p>
  </w:footnote>
  <w:footnote w:id="13">
    <w:p w14:paraId="69841472" w14:textId="3F6DE65B" w:rsidR="00F21612" w:rsidRPr="00BF6C88" w:rsidRDefault="00F21612">
      <w:pPr>
        <w:pStyle w:val="FootnoteText"/>
        <w:rPr>
          <w:rFonts w:ascii="Amnesty Trade Gothic" w:hAnsi="Amnesty Trade Gothic"/>
          <w:sz w:val="16"/>
          <w:szCs w:val="16"/>
          <w:lang w:val="en-US"/>
        </w:rPr>
      </w:pPr>
      <w:r w:rsidRPr="00BF6C88">
        <w:rPr>
          <w:rStyle w:val="FootnoteReference"/>
          <w:rFonts w:ascii="Amnesty Trade Gothic" w:hAnsi="Amnesty Trade Gothic"/>
          <w:sz w:val="16"/>
          <w:szCs w:val="16"/>
        </w:rPr>
        <w:footnoteRef/>
      </w:r>
      <w:r w:rsidRPr="00BF6C88">
        <w:rPr>
          <w:rFonts w:ascii="Amnesty Trade Gothic" w:hAnsi="Amnesty Trade Gothic"/>
          <w:sz w:val="16"/>
          <w:szCs w:val="16"/>
          <w:lang w:val="en-US"/>
        </w:rPr>
        <w:t xml:space="preserve"> </w:t>
      </w:r>
      <w:r w:rsidR="00C455D6" w:rsidRPr="00BF6C88">
        <w:rPr>
          <w:rFonts w:ascii="Amnesty Trade Gothic" w:hAnsi="Amnesty Trade Gothic"/>
          <w:sz w:val="16"/>
          <w:szCs w:val="16"/>
          <w:lang w:val="en-US"/>
        </w:rPr>
        <w:t xml:space="preserve">Trans Europe and Central Asia, Trans Murder Monitoring 2024, </w:t>
      </w:r>
      <w:hyperlink r:id="rId3" w:history="1">
        <w:r w:rsidR="001E4305" w:rsidRPr="00BF6C88">
          <w:rPr>
            <w:rStyle w:val="Hyperlink"/>
            <w:rFonts w:ascii="Amnesty Trade Gothic" w:hAnsi="Amnesty Trade Gothic" w:cs="Arial"/>
            <w:sz w:val="16"/>
            <w:szCs w:val="16"/>
            <w:lang w:val="en-US"/>
          </w:rPr>
          <w:t>https://tgeu.org/files/uploads/2024/11/TGEU-TMM-TDoR2024-Table-2.pdf</w:t>
        </w:r>
      </w:hyperlink>
      <w:r w:rsidR="001E4305" w:rsidRPr="00BF6C88">
        <w:rPr>
          <w:rFonts w:ascii="Amnesty Trade Gothic" w:hAnsi="Amnesty Trade Gothic"/>
          <w:sz w:val="16"/>
          <w:szCs w:val="16"/>
          <w:lang w:val="en-US"/>
        </w:rPr>
        <w:t xml:space="preserve"> </w:t>
      </w:r>
    </w:p>
  </w:footnote>
  <w:footnote w:id="14">
    <w:p w14:paraId="455878AC" w14:textId="504A2BD0" w:rsidR="001E4305" w:rsidRPr="00C16FC6" w:rsidRDefault="001E4305">
      <w:pPr>
        <w:pStyle w:val="FootnoteText"/>
        <w:rPr>
          <w:rFonts w:ascii="Amnesty Trade Gothic" w:hAnsi="Amnesty Trade Gothic"/>
          <w:sz w:val="16"/>
          <w:szCs w:val="16"/>
        </w:rPr>
      </w:pPr>
      <w:r w:rsidRPr="00C16FC6">
        <w:rPr>
          <w:rStyle w:val="FootnoteReference"/>
          <w:rFonts w:ascii="Amnesty Trade Gothic" w:hAnsi="Amnesty Trade Gothic"/>
          <w:sz w:val="16"/>
          <w:szCs w:val="16"/>
        </w:rPr>
        <w:footnoteRef/>
      </w:r>
      <w:r w:rsidRPr="00C16FC6">
        <w:rPr>
          <w:rFonts w:ascii="Amnesty Trade Gothic" w:hAnsi="Amnesty Trade Gothic"/>
          <w:sz w:val="16"/>
          <w:szCs w:val="16"/>
        </w:rPr>
        <w:t xml:space="preserve"> </w:t>
      </w:r>
      <w:r w:rsidR="007E37DB" w:rsidRPr="00C16FC6">
        <w:rPr>
          <w:rFonts w:ascii="Amnesty Trade Gothic" w:hAnsi="Amnesty Trade Gothic"/>
          <w:sz w:val="16"/>
          <w:szCs w:val="16"/>
        </w:rPr>
        <w:t xml:space="preserve">La Prensa, México es el segundo país del mundo con más </w:t>
      </w:r>
      <w:proofErr w:type="spellStart"/>
      <w:r w:rsidR="007E37DB" w:rsidRPr="00C16FC6">
        <w:rPr>
          <w:rFonts w:ascii="Amnesty Trade Gothic" w:hAnsi="Amnesty Trade Gothic"/>
          <w:sz w:val="16"/>
          <w:szCs w:val="16"/>
        </w:rPr>
        <w:t>transfeminicidios</w:t>
      </w:r>
      <w:proofErr w:type="spellEnd"/>
      <w:r w:rsidR="007E37DB" w:rsidRPr="00C16FC6">
        <w:rPr>
          <w:rFonts w:ascii="Amnesty Trade Gothic" w:hAnsi="Amnesty Trade Gothic"/>
          <w:sz w:val="16"/>
          <w:szCs w:val="16"/>
        </w:rPr>
        <w:t xml:space="preserve">; 2024 registra 59, </w:t>
      </w:r>
      <w:r w:rsidR="005622CD" w:rsidRPr="00C16FC6">
        <w:rPr>
          <w:rFonts w:ascii="Amnesty Trade Gothic" w:hAnsi="Amnesty Trade Gothic"/>
          <w:sz w:val="16"/>
          <w:szCs w:val="16"/>
        </w:rPr>
        <w:t>21 de noviembre de 2024, https://oem.com.mx/la-prensa/metropoli/transfeminicidios-mexico-registra-59-asesinatos-en-lo-que-va-de-2024-18494005</w:t>
      </w:r>
    </w:p>
  </w:footnote>
  <w:footnote w:id="15">
    <w:p w14:paraId="585A8E42" w14:textId="4E386B8C" w:rsidR="001E18B1" w:rsidRPr="00C16FC6" w:rsidRDefault="001E18B1" w:rsidP="000E47B9">
      <w:pPr>
        <w:pStyle w:val="FootnoteText"/>
        <w:rPr>
          <w:rFonts w:ascii="Amnesty Trade Gothic" w:hAnsi="Amnesty Trade Gothic"/>
          <w:sz w:val="16"/>
          <w:szCs w:val="16"/>
        </w:rPr>
      </w:pPr>
      <w:r w:rsidRPr="00C16FC6">
        <w:rPr>
          <w:rStyle w:val="FootnoteReference"/>
          <w:rFonts w:ascii="Amnesty Trade Gothic" w:hAnsi="Amnesty Trade Gothic"/>
          <w:sz w:val="16"/>
          <w:szCs w:val="16"/>
        </w:rPr>
        <w:footnoteRef/>
      </w:r>
      <w:r w:rsidRPr="00C16FC6">
        <w:rPr>
          <w:rFonts w:ascii="Amnesty Trade Gothic" w:hAnsi="Amnesty Trade Gothic"/>
          <w:sz w:val="16"/>
          <w:szCs w:val="16"/>
        </w:rPr>
        <w:t xml:space="preserve"> </w:t>
      </w:r>
      <w:proofErr w:type="spellStart"/>
      <w:r w:rsidR="00AE4C8D" w:rsidRPr="00C16FC6">
        <w:rPr>
          <w:rFonts w:ascii="Amnesty Trade Gothic" w:hAnsi="Amnesty Trade Gothic"/>
          <w:sz w:val="16"/>
          <w:szCs w:val="16"/>
        </w:rPr>
        <w:t>LatAm</w:t>
      </w:r>
      <w:proofErr w:type="spellEnd"/>
      <w:r w:rsidR="00AE4C8D" w:rsidRPr="00C16FC6">
        <w:rPr>
          <w:rFonts w:ascii="Amnesty Trade Gothic" w:hAnsi="Amnesty Trade Gothic"/>
          <w:sz w:val="16"/>
          <w:szCs w:val="16"/>
        </w:rPr>
        <w:t xml:space="preserve"> </w:t>
      </w:r>
      <w:proofErr w:type="spellStart"/>
      <w:r w:rsidR="00AE4C8D" w:rsidRPr="00C16FC6">
        <w:rPr>
          <w:rFonts w:ascii="Amnesty Trade Gothic" w:hAnsi="Amnesty Trade Gothic"/>
          <w:sz w:val="16"/>
          <w:szCs w:val="16"/>
        </w:rPr>
        <w:t>Journalist</w:t>
      </w:r>
      <w:proofErr w:type="spellEnd"/>
      <w:r w:rsidR="007A4B19" w:rsidRPr="00C16FC6">
        <w:rPr>
          <w:rFonts w:ascii="Amnesty Trade Gothic" w:hAnsi="Amnesty Trade Gothic"/>
          <w:sz w:val="16"/>
          <w:szCs w:val="16"/>
        </w:rPr>
        <w:t xml:space="preserve"> </w:t>
      </w:r>
      <w:proofErr w:type="spellStart"/>
      <w:r w:rsidR="007A4B19" w:rsidRPr="00C16FC6">
        <w:rPr>
          <w:rFonts w:ascii="Amnesty Trade Gothic" w:hAnsi="Amnesty Trade Gothic"/>
          <w:sz w:val="16"/>
          <w:szCs w:val="16"/>
        </w:rPr>
        <w:t>Review</w:t>
      </w:r>
      <w:proofErr w:type="spellEnd"/>
      <w:r w:rsidR="007A4B19" w:rsidRPr="00C16FC6">
        <w:rPr>
          <w:rFonts w:ascii="Amnesty Trade Gothic" w:hAnsi="Amnesty Trade Gothic"/>
          <w:sz w:val="16"/>
          <w:szCs w:val="16"/>
        </w:rPr>
        <w:t xml:space="preserve">, Periodistas investigan “epidemia </w:t>
      </w:r>
      <w:r w:rsidR="00D8559C" w:rsidRPr="00C16FC6">
        <w:rPr>
          <w:rFonts w:ascii="Amnesty Trade Gothic" w:hAnsi="Amnesty Trade Gothic"/>
          <w:sz w:val="16"/>
          <w:szCs w:val="16"/>
        </w:rPr>
        <w:t xml:space="preserve">silenciosa” de </w:t>
      </w:r>
      <w:proofErr w:type="spellStart"/>
      <w:r w:rsidR="00D8559C" w:rsidRPr="00C16FC6">
        <w:rPr>
          <w:rFonts w:ascii="Amnesty Trade Gothic" w:hAnsi="Amnesty Trade Gothic"/>
          <w:sz w:val="16"/>
          <w:szCs w:val="16"/>
        </w:rPr>
        <w:t>transfeminicidios</w:t>
      </w:r>
      <w:proofErr w:type="spellEnd"/>
      <w:r w:rsidR="00D8559C" w:rsidRPr="00C16FC6">
        <w:rPr>
          <w:rFonts w:ascii="Amnesty Trade Gothic" w:hAnsi="Amnesty Trade Gothic"/>
          <w:sz w:val="16"/>
          <w:szCs w:val="16"/>
        </w:rPr>
        <w:t xml:space="preserve"> en México, 17 de julio de 2025, </w:t>
      </w:r>
      <w:r w:rsidR="000E47B9" w:rsidRPr="00C16FC6">
        <w:rPr>
          <w:rFonts w:ascii="Amnesty Trade Gothic" w:hAnsi="Amnesty Trade Gothic"/>
          <w:sz w:val="16"/>
          <w:szCs w:val="16"/>
        </w:rPr>
        <w:t>https://latamjournalismreview.org/es/articles/periodistas-investigan-epidemia-silenciosa-de-transfeminicidios-en-mexico/</w:t>
      </w:r>
      <w:r w:rsidR="00AE4C8D" w:rsidRPr="00C16FC6">
        <w:rPr>
          <w:rFonts w:ascii="Amnesty Trade Gothic" w:hAnsi="Amnesty Trade Gothic"/>
          <w:sz w:val="16"/>
          <w:szCs w:val="16"/>
        </w:rPr>
        <w:t xml:space="preserve"> </w:t>
      </w:r>
    </w:p>
  </w:footnote>
  <w:footnote w:id="16">
    <w:p w14:paraId="4187A9EB" w14:textId="77777777" w:rsidR="00F25C7E" w:rsidRPr="00C16FC6" w:rsidRDefault="00F25C7E" w:rsidP="00F25C7E">
      <w:pPr>
        <w:pStyle w:val="FootnoteText"/>
        <w:rPr>
          <w:rFonts w:ascii="Amnesty Trade Gothic" w:hAnsi="Amnesty Trade Gothic"/>
          <w:sz w:val="16"/>
          <w:szCs w:val="16"/>
          <w:lang w:val="es-MX"/>
        </w:rPr>
      </w:pPr>
      <w:r w:rsidRPr="00C16FC6">
        <w:rPr>
          <w:rStyle w:val="FootnoteReference"/>
          <w:rFonts w:ascii="Amnesty Trade Gothic" w:hAnsi="Amnesty Trade Gothic"/>
          <w:sz w:val="16"/>
          <w:szCs w:val="16"/>
        </w:rPr>
        <w:footnoteRef/>
      </w:r>
      <w:r w:rsidRPr="00C16FC6">
        <w:rPr>
          <w:rFonts w:ascii="Amnesty Trade Gothic" w:hAnsi="Amnesty Trade Gothic"/>
          <w:sz w:val="16"/>
          <w:szCs w:val="16"/>
          <w:lang w:val="es-MX"/>
        </w:rPr>
        <w:t xml:space="preserve"> Gobierno de México, Registro Nacional de Personas Desaparecidas y No Localizadas (RNPDNO), </w:t>
      </w:r>
      <w:hyperlink r:id="rId4" w:history="1">
        <w:r w:rsidRPr="00C16FC6">
          <w:rPr>
            <w:rStyle w:val="Hyperlink"/>
            <w:rFonts w:ascii="Amnesty Trade Gothic" w:hAnsi="Amnesty Trade Gothic"/>
            <w:sz w:val="16"/>
            <w:szCs w:val="16"/>
            <w:lang w:val="es-MX"/>
          </w:rPr>
          <w:t>https://versionpublicarnpdno.segob.gob.mx/Dashboard/Index</w:t>
        </w:r>
      </w:hyperlink>
      <w:r w:rsidRPr="00C16FC6">
        <w:rPr>
          <w:rFonts w:ascii="Amnesty Trade Gothic" w:hAnsi="Amnesty Trade Gothic"/>
          <w:sz w:val="16"/>
          <w:szCs w:val="16"/>
          <w:lang w:val="es-MX"/>
        </w:rPr>
        <w:t xml:space="preserve"> </w:t>
      </w:r>
    </w:p>
  </w:footnote>
  <w:footnote w:id="17">
    <w:p w14:paraId="4F27322B" w14:textId="77777777" w:rsidR="004E5FA8" w:rsidRPr="00367881" w:rsidRDefault="004E5FA8" w:rsidP="004E5FA8">
      <w:pPr>
        <w:pStyle w:val="FootnoteText"/>
        <w:rPr>
          <w:rFonts w:ascii="Amnesty Trade Gothic" w:hAnsi="Amnesty Trade Gothic"/>
          <w:sz w:val="16"/>
          <w:szCs w:val="16"/>
        </w:rPr>
      </w:pPr>
      <w:r w:rsidRPr="00367881">
        <w:rPr>
          <w:rStyle w:val="FootnoteReference"/>
          <w:rFonts w:ascii="Amnesty Trade Gothic" w:hAnsi="Amnesty Trade Gothic"/>
          <w:sz w:val="16"/>
          <w:szCs w:val="16"/>
        </w:rPr>
        <w:footnoteRef/>
      </w:r>
      <w:r w:rsidRPr="00367881">
        <w:rPr>
          <w:rFonts w:ascii="Amnesty Trade Gothic" w:hAnsi="Amnesty Trade Gothic"/>
          <w:sz w:val="16"/>
          <w:szCs w:val="16"/>
        </w:rPr>
        <w:t xml:space="preserve"> Efraín </w:t>
      </w:r>
      <w:proofErr w:type="spellStart"/>
      <w:r w:rsidRPr="00367881">
        <w:rPr>
          <w:rFonts w:ascii="Amnesty Trade Gothic" w:hAnsi="Amnesty Trade Gothic"/>
          <w:sz w:val="16"/>
          <w:szCs w:val="16"/>
        </w:rPr>
        <w:t>Tzuc</w:t>
      </w:r>
      <w:proofErr w:type="spellEnd"/>
      <w:r w:rsidRPr="00367881">
        <w:rPr>
          <w:rFonts w:ascii="Amnesty Trade Gothic" w:hAnsi="Amnesty Trade Gothic"/>
          <w:sz w:val="16"/>
          <w:szCs w:val="16"/>
        </w:rPr>
        <w:t xml:space="preserve"> y Mayela Sánchez, “Cierra sexenio de AMLO con más de 72,100 cuerpos sin identificar, A dónde van los desaparecidos y Quinto Elemento Lab”, 24 de septiembre de 2024, </w:t>
      </w:r>
      <w:hyperlink r:id="rId5" w:history="1">
        <w:r w:rsidRPr="00367881">
          <w:rPr>
            <w:rStyle w:val="Hyperlink"/>
            <w:rFonts w:ascii="Amnesty Trade Gothic" w:hAnsi="Amnesty Trade Gothic"/>
            <w:sz w:val="16"/>
            <w:szCs w:val="16"/>
          </w:rPr>
          <w:t>//quintoelab.org/project/sexenio-amlo-72-mil-cuerpos-crisis-forense</w:t>
        </w:r>
      </w:hyperlink>
      <w:r w:rsidRPr="00367881">
        <w:rPr>
          <w:rFonts w:ascii="Amnesty Trade Gothic" w:hAnsi="Amnesty Trade Gothic"/>
          <w:sz w:val="16"/>
          <w:szCs w:val="16"/>
        </w:rPr>
        <w:t xml:space="preserve"> </w:t>
      </w:r>
    </w:p>
  </w:footnote>
  <w:footnote w:id="18">
    <w:p w14:paraId="2DBC6FC5" w14:textId="77777777" w:rsidR="004E5FA8" w:rsidRPr="00133761" w:rsidRDefault="004E5FA8" w:rsidP="004E5FA8">
      <w:pPr>
        <w:pStyle w:val="FootnoteText"/>
        <w:rPr>
          <w:rFonts w:ascii="Amnesty Trade Gothic" w:hAnsi="Amnesty Trade Gothic"/>
          <w:sz w:val="16"/>
          <w:szCs w:val="16"/>
        </w:rPr>
      </w:pPr>
      <w:r w:rsidRPr="00133761">
        <w:rPr>
          <w:rStyle w:val="FootnoteReference"/>
          <w:rFonts w:ascii="Amnesty Trade Gothic" w:hAnsi="Amnesty Trade Gothic"/>
          <w:sz w:val="16"/>
          <w:szCs w:val="16"/>
        </w:rPr>
        <w:footnoteRef/>
      </w:r>
      <w:r w:rsidRPr="00133761">
        <w:rPr>
          <w:rFonts w:ascii="Amnesty Trade Gothic" w:hAnsi="Amnesty Trade Gothic"/>
          <w:sz w:val="16"/>
          <w:szCs w:val="16"/>
        </w:rPr>
        <w:t xml:space="preserve"> Datos oficiales disponibles hasta el 30 de abril de 2023. CNB, Mapa de hallazgos de fosas clandestinas, </w:t>
      </w:r>
      <w:hyperlink r:id="rId6" w:history="1">
        <w:r w:rsidRPr="00133761">
          <w:rPr>
            <w:rStyle w:val="Hyperlink"/>
            <w:rFonts w:ascii="Amnesty Trade Gothic" w:hAnsi="Amnesty Trade Gothic"/>
            <w:sz w:val="16"/>
            <w:szCs w:val="16"/>
          </w:rPr>
          <w:t>//hallazgosfosasclandestinas.segob.gob.mx/</w:t>
        </w:r>
      </w:hyperlink>
      <w:r w:rsidRPr="00133761">
        <w:rPr>
          <w:rFonts w:ascii="Amnesty Trade Gothic" w:hAnsi="Amnesty Trade Gothic"/>
          <w:sz w:val="16"/>
          <w:szCs w:val="16"/>
        </w:rPr>
        <w:t xml:space="preserve">  </w:t>
      </w:r>
    </w:p>
  </w:footnote>
  <w:footnote w:id="19">
    <w:p w14:paraId="67781C84" w14:textId="5FBA5C62" w:rsidR="00B90855" w:rsidRPr="00133761" w:rsidRDefault="00B90855" w:rsidP="00B90855">
      <w:pPr>
        <w:pStyle w:val="FootnoteText"/>
        <w:rPr>
          <w:rFonts w:ascii="Amnesty Trade Gothic" w:hAnsi="Amnesty Trade Gothic"/>
          <w:sz w:val="16"/>
          <w:szCs w:val="16"/>
        </w:rPr>
      </w:pPr>
      <w:r w:rsidRPr="00133761">
        <w:rPr>
          <w:rStyle w:val="FootnoteReference"/>
          <w:rFonts w:ascii="Amnesty Trade Gothic" w:hAnsi="Amnesty Trade Gothic"/>
          <w:sz w:val="16"/>
          <w:szCs w:val="16"/>
        </w:rPr>
        <w:footnoteRef/>
      </w:r>
      <w:r w:rsidRPr="00133761">
        <w:rPr>
          <w:rFonts w:ascii="Amnesty Trade Gothic" w:hAnsi="Amnesty Trade Gothic"/>
          <w:sz w:val="16"/>
          <w:szCs w:val="16"/>
        </w:rPr>
        <w:t xml:space="preserve"> ONU</w:t>
      </w:r>
      <w:r w:rsidRPr="00133761">
        <w:rPr>
          <w:rFonts w:ascii="Amnesty Trade Gothic" w:hAnsi="Amnesty Trade Gothic"/>
          <w:sz w:val="16"/>
          <w:szCs w:val="16"/>
          <w:lang w:val="es-MX"/>
        </w:rPr>
        <w:t xml:space="preserve"> </w:t>
      </w:r>
      <w:r w:rsidRPr="00133761">
        <w:rPr>
          <w:rFonts w:ascii="Amnesty Trade Gothic" w:hAnsi="Amnesty Trade Gothic"/>
          <w:sz w:val="16"/>
          <w:szCs w:val="16"/>
        </w:rPr>
        <w:t>CDF: Observaciones finales sobre el informe presentado por México en virtud del artículo 29, párrafo 1 de la Convención, CED/C/MEX/CO/1, 5 de marzo de 2015, párr. 10; CIDH, Situación de derechos humanos en México, OEA/</w:t>
      </w:r>
      <w:proofErr w:type="spellStart"/>
      <w:r w:rsidRPr="00133761">
        <w:rPr>
          <w:rFonts w:ascii="Amnesty Trade Gothic" w:hAnsi="Amnesty Trade Gothic"/>
          <w:sz w:val="16"/>
          <w:szCs w:val="16"/>
        </w:rPr>
        <w:t>Ser.L</w:t>
      </w:r>
      <w:proofErr w:type="spellEnd"/>
      <w:r w:rsidRPr="00133761">
        <w:rPr>
          <w:rFonts w:ascii="Amnesty Trade Gothic" w:hAnsi="Amnesty Trade Gothic"/>
          <w:sz w:val="16"/>
          <w:szCs w:val="16"/>
        </w:rPr>
        <w:t>/V/II, 31 de diciembre de 2015, párr. 105, Observaciones finales sobre la información complementaria presentada por México con arreglo al artículo 29, párrafo 4 de la Convención, CED/C/MEX/0AI/2 29 de septiembre de 2023, párr. 5</w:t>
      </w:r>
    </w:p>
  </w:footnote>
  <w:footnote w:id="20">
    <w:p w14:paraId="16BA1867" w14:textId="77777777" w:rsidR="00724D51" w:rsidRPr="00133761" w:rsidRDefault="00724D51" w:rsidP="00724D51">
      <w:pPr>
        <w:pStyle w:val="FootnoteText"/>
        <w:rPr>
          <w:rFonts w:ascii="Amnesty Trade Gothic" w:hAnsi="Amnesty Trade Gothic"/>
          <w:sz w:val="16"/>
          <w:szCs w:val="16"/>
        </w:rPr>
      </w:pPr>
      <w:r w:rsidRPr="00133761">
        <w:rPr>
          <w:rStyle w:val="FootnoteReference"/>
          <w:rFonts w:ascii="Amnesty Trade Gothic" w:hAnsi="Amnesty Trade Gothic"/>
          <w:sz w:val="16"/>
          <w:szCs w:val="16"/>
        </w:rPr>
        <w:footnoteRef/>
      </w:r>
      <w:r w:rsidRPr="00133761">
        <w:rPr>
          <w:rFonts w:ascii="Amnesty Trade Gothic" w:hAnsi="Amnesty Trade Gothic"/>
          <w:sz w:val="16"/>
          <w:szCs w:val="16"/>
        </w:rPr>
        <w:t xml:space="preserve"> CED, El Comité contra la Desaparición Forzada de la ONU aclara su procedimiento en virtud del artículo 34 de la Convención, </w:t>
      </w:r>
      <w:hyperlink r:id="rId7" w:anchor=":~:text=El%20art%C3%ADculo%2034%20de%20la%20Convenci%C3%B3n%20dispone%20que%20%E2%80%9Csi%20el,del%20Estado%20Parte%20interesado%20toda" w:history="1">
        <w:r w:rsidRPr="00133761">
          <w:rPr>
            <w:rStyle w:val="Hyperlink"/>
            <w:rFonts w:ascii="Amnesty Trade Gothic" w:hAnsi="Amnesty Trade Gothic" w:cs="Arial"/>
            <w:sz w:val="16"/>
            <w:szCs w:val="16"/>
          </w:rPr>
          <w:t>https://hchr.org.mx/comunicados/el-comite-contra-la-desaparicion-forzada-de-la-onu-aclara-su-procedimiento-en-virtud-del-articulo-34-de-la-convencion/#:~:text=El%20art%C3%ADculo%2034%20de%20la%20Convenci%C3%B3n%20dispone%20que%20%E2%80%9Csi%20el,del%20Estado%20Parte%20interesado%20toda</w:t>
        </w:r>
      </w:hyperlink>
      <w:r w:rsidRPr="00133761">
        <w:rPr>
          <w:rFonts w:ascii="Amnesty Trade Gothic" w:hAnsi="Amnesty Trade Gothic"/>
          <w:sz w:val="16"/>
          <w:szCs w:val="16"/>
        </w:rPr>
        <w:t xml:space="preserve"> </w:t>
      </w:r>
    </w:p>
  </w:footnote>
  <w:footnote w:id="21">
    <w:p w14:paraId="496F7A6A" w14:textId="24EDC416" w:rsidR="006D25F2" w:rsidRPr="00601F63" w:rsidRDefault="006D25F2" w:rsidP="006D25F2">
      <w:pPr>
        <w:rPr>
          <w:rFonts w:ascii="Amnesty Trade Gothic" w:hAnsi="Amnesty Trade Gothic"/>
          <w:sz w:val="16"/>
          <w:szCs w:val="16"/>
          <w:lang w:val="es-MX"/>
        </w:rPr>
      </w:pPr>
      <w:r w:rsidRPr="00601F63">
        <w:rPr>
          <w:rStyle w:val="FootnoteReference"/>
          <w:rFonts w:ascii="Amnesty Trade Gothic" w:hAnsi="Amnesty Trade Gothic"/>
          <w:sz w:val="16"/>
          <w:szCs w:val="16"/>
        </w:rPr>
        <w:footnoteRef/>
      </w:r>
      <w:r w:rsidRPr="00601F63">
        <w:rPr>
          <w:rFonts w:ascii="Amnesty Trade Gothic" w:hAnsi="Amnesty Trade Gothic"/>
          <w:sz w:val="16"/>
          <w:szCs w:val="16"/>
          <w:lang w:val="es-MX"/>
        </w:rPr>
        <w:t xml:space="preserve"> Gobierno de México, </w:t>
      </w:r>
      <w:r w:rsidRPr="00601F63">
        <w:rPr>
          <w:rFonts w:ascii="Amnesty Trade Gothic" w:hAnsi="Amnesty Trade Gothic"/>
          <w:i/>
          <w:sz w:val="16"/>
          <w:szCs w:val="16"/>
          <w:lang w:val="es-MX"/>
        </w:rPr>
        <w:t>Comunicado: Comité contra la desaparición</w:t>
      </w:r>
      <w:r w:rsidR="00A23424" w:rsidRPr="00601F63">
        <w:rPr>
          <w:rFonts w:ascii="Amnesty Trade Gothic" w:hAnsi="Amnesty Trade Gothic"/>
          <w:i/>
          <w:sz w:val="16"/>
          <w:szCs w:val="16"/>
          <w:lang w:val="es-MX"/>
        </w:rPr>
        <w:t xml:space="preserve"> </w:t>
      </w:r>
      <w:r w:rsidRPr="00601F63">
        <w:rPr>
          <w:rFonts w:ascii="Amnesty Trade Gothic" w:hAnsi="Amnesty Trade Gothic"/>
          <w:i/>
          <w:sz w:val="16"/>
          <w:szCs w:val="16"/>
          <w:lang w:val="es-MX"/>
        </w:rPr>
        <w:t>forzada</w:t>
      </w:r>
      <w:r w:rsidRPr="00601F63">
        <w:rPr>
          <w:rFonts w:ascii="Amnesty Trade Gothic" w:hAnsi="Amnesty Trade Gothic"/>
          <w:sz w:val="16"/>
          <w:szCs w:val="16"/>
          <w:lang w:val="es-MX"/>
        </w:rPr>
        <w:t xml:space="preserve">, 5 de abril de 2025, </w:t>
      </w:r>
      <w:hyperlink r:id="rId8" w:anchor=":~:text=El%20Gobierno%20de%20M%C3%A9xico%20rechaza,de%20una%20pol%C3%ADtica%20de%20Estado">
        <w:r w:rsidRPr="00601F63">
          <w:rPr>
            <w:rStyle w:val="Hyperlink"/>
            <w:rFonts w:ascii="Amnesty Trade Gothic" w:hAnsi="Amnesty Trade Gothic"/>
            <w:sz w:val="16"/>
            <w:szCs w:val="16"/>
            <w:lang w:val="es-MX"/>
          </w:rPr>
          <w:t>https://www.gob.mx/segob/prensa/tarjeta-informativa-394864?state=published#:~:text=El%20Gobierno%20de%20M%C3%A9xico%20rechaza,de%20una%20pol%C3%ADtica%20de%20Estado</w:t>
        </w:r>
      </w:hyperlink>
      <w:r w:rsidRPr="00601F63">
        <w:rPr>
          <w:rFonts w:ascii="Amnesty Trade Gothic" w:hAnsi="Amnesty Trade Gothic"/>
          <w:sz w:val="16"/>
          <w:szCs w:val="16"/>
          <w:lang w:val="es-MX"/>
        </w:rPr>
        <w:t>.</w:t>
      </w:r>
    </w:p>
  </w:footnote>
  <w:footnote w:id="22">
    <w:p w14:paraId="54B80F3F" w14:textId="77777777" w:rsidR="006D25F2" w:rsidRPr="00601F63" w:rsidRDefault="006D25F2" w:rsidP="006D25F2">
      <w:pPr>
        <w:rPr>
          <w:rFonts w:ascii="Amnesty Trade Gothic" w:hAnsi="Amnesty Trade Gothic"/>
          <w:sz w:val="16"/>
          <w:szCs w:val="16"/>
          <w:lang w:val="es-MX"/>
        </w:rPr>
      </w:pPr>
      <w:r w:rsidRPr="00601F63">
        <w:rPr>
          <w:rStyle w:val="FootnoteReference"/>
          <w:rFonts w:ascii="Amnesty Trade Gothic" w:hAnsi="Amnesty Trade Gothic"/>
          <w:sz w:val="16"/>
          <w:szCs w:val="16"/>
        </w:rPr>
        <w:footnoteRef/>
      </w:r>
      <w:r w:rsidRPr="00601F63">
        <w:rPr>
          <w:rFonts w:ascii="Amnesty Trade Gothic" w:hAnsi="Amnesty Trade Gothic"/>
          <w:sz w:val="16"/>
          <w:szCs w:val="16"/>
          <w:lang w:val="es-MX"/>
        </w:rPr>
        <w:t xml:space="preserve"> Presidencia de la República, </w:t>
      </w:r>
      <w:r w:rsidRPr="00601F63">
        <w:rPr>
          <w:rFonts w:ascii="Amnesty Trade Gothic" w:hAnsi="Amnesty Trade Gothic"/>
          <w:i/>
          <w:sz w:val="16"/>
          <w:szCs w:val="16"/>
          <w:lang w:val="es-MX"/>
        </w:rPr>
        <w:t>Versión estenográfica. Primer Informe de Gobierno de la presidenta Claudia Sheinbaum Pardo</w:t>
      </w:r>
      <w:r w:rsidRPr="00601F63">
        <w:rPr>
          <w:rFonts w:ascii="Amnesty Trade Gothic" w:hAnsi="Amnesty Trade Gothic"/>
          <w:sz w:val="16"/>
          <w:szCs w:val="16"/>
          <w:lang w:val="es-MX"/>
        </w:rPr>
        <w:t>, 1 de septiembre de 2025, https://www.gob.mx/presidencia/articulos/version-estenografica-primer-informe-de-gobierno-de-la-presidenta-claudia-sheinbaum-pardo-palacio-nacional</w:t>
      </w:r>
    </w:p>
  </w:footnote>
  <w:footnote w:id="23">
    <w:p w14:paraId="342DBC74" w14:textId="77777777" w:rsidR="006D25F2" w:rsidRPr="00601F63" w:rsidRDefault="006D25F2" w:rsidP="006D25F2">
      <w:pPr>
        <w:pStyle w:val="FootnoteText"/>
        <w:rPr>
          <w:rFonts w:ascii="Amnesty Trade Gothic" w:hAnsi="Amnesty Trade Gothic"/>
          <w:sz w:val="16"/>
          <w:szCs w:val="16"/>
          <w:lang w:val="es-MX"/>
        </w:rPr>
      </w:pPr>
      <w:r w:rsidRPr="00601F63">
        <w:rPr>
          <w:rStyle w:val="FootnoteReference"/>
          <w:rFonts w:ascii="Amnesty Trade Gothic" w:hAnsi="Amnesty Trade Gothic"/>
          <w:sz w:val="16"/>
          <w:szCs w:val="16"/>
        </w:rPr>
        <w:footnoteRef/>
      </w:r>
      <w:r w:rsidRPr="00601F63">
        <w:rPr>
          <w:rFonts w:ascii="Amnesty Trade Gothic" w:hAnsi="Amnesty Trade Gothic"/>
          <w:sz w:val="16"/>
          <w:szCs w:val="16"/>
          <w:lang w:val="es-MX"/>
        </w:rPr>
        <w:t xml:space="preserve"> El Senado interpreta erróneamente el artículo 34 de la Convención de mérito, pues da por hecho que ese Comité asegura que las desapariciones en México son sistemáticas y generalizadas, cuando la naturaleza del artículo 34 es otra. </w:t>
      </w:r>
      <w:r w:rsidRPr="00601F63">
        <w:rPr>
          <w:rFonts w:ascii="Amnesty Trade Gothic" w:hAnsi="Amnesty Trade Gothic"/>
          <w:i/>
          <w:sz w:val="16"/>
          <w:szCs w:val="16"/>
          <w:lang w:val="es-MX"/>
        </w:rPr>
        <w:t xml:space="preserve">Ver </w:t>
      </w:r>
      <w:r w:rsidRPr="00601F63">
        <w:rPr>
          <w:rFonts w:ascii="Amnesty Trade Gothic" w:hAnsi="Amnesty Trade Gothic"/>
          <w:sz w:val="16"/>
          <w:szCs w:val="16"/>
          <w:lang w:val="es-MX"/>
        </w:rPr>
        <w:t xml:space="preserve">Senado de la República, Senado rechaza aseveraciones del presidente del Comité contra la Desaparición Forzada de la ONU, 8 de abril de 2025, </w:t>
      </w:r>
      <w:hyperlink r:id="rId9" w:history="1">
        <w:r w:rsidRPr="00601F63">
          <w:rPr>
            <w:rStyle w:val="Hyperlink"/>
            <w:rFonts w:ascii="Amnesty Trade Gothic" w:hAnsi="Amnesty Trade Gothic"/>
            <w:sz w:val="16"/>
            <w:szCs w:val="16"/>
            <w:lang w:val="es-MX"/>
          </w:rPr>
          <w:t>https://comunicacionsocial.senado.gob.mx/informacion/comunicados/11522-senado-rechaza-aseveraciones-del-presidente-del-comite-contra-la-desaparicion-forzada-de-la-onu?utm_source=chatgpt.com</w:t>
        </w:r>
      </w:hyperlink>
      <w:r w:rsidRPr="00601F63">
        <w:rPr>
          <w:rFonts w:ascii="Amnesty Trade Gothic" w:hAnsi="Amnesty Trade Gothic"/>
          <w:sz w:val="16"/>
          <w:szCs w:val="16"/>
          <w:lang w:val="es-MX"/>
        </w:rPr>
        <w:t xml:space="preserve"> </w:t>
      </w:r>
    </w:p>
  </w:footnote>
  <w:footnote w:id="24">
    <w:p w14:paraId="59A37C70" w14:textId="77777777" w:rsidR="006D25F2" w:rsidRPr="004A0C99" w:rsidRDefault="006D25F2" w:rsidP="006D25F2">
      <w:pPr>
        <w:pStyle w:val="FootnoteText"/>
        <w:rPr>
          <w:rFonts w:ascii="Amnesty Trade Gothic" w:hAnsi="Amnesty Trade Gothic"/>
          <w:sz w:val="16"/>
          <w:szCs w:val="16"/>
          <w:lang w:val="es-MX"/>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MX"/>
        </w:rPr>
        <w:t xml:space="preserve"> Comisión Nacional de los Derechos Humanos, Precisiones sobre la desaparición de personas en México frente al pronunciamiento del Comité de Desaparición Forzada de la ONU, 13 de abril de 2025, </w:t>
      </w:r>
      <w:hyperlink r:id="rId10" w:history="1">
        <w:r w:rsidRPr="004A0C99">
          <w:rPr>
            <w:rStyle w:val="Hyperlink"/>
            <w:rFonts w:ascii="Amnesty Trade Gothic" w:hAnsi="Amnesty Trade Gothic"/>
            <w:sz w:val="16"/>
            <w:szCs w:val="16"/>
            <w:lang w:val="es-MX"/>
          </w:rPr>
          <w:t>https://x.com/CNDH/status/1911504023833767999/photo/1</w:t>
        </w:r>
      </w:hyperlink>
      <w:r w:rsidRPr="004A0C99">
        <w:rPr>
          <w:rFonts w:ascii="Amnesty Trade Gothic" w:hAnsi="Amnesty Trade Gothic"/>
          <w:sz w:val="16"/>
          <w:szCs w:val="16"/>
          <w:lang w:val="es-MX"/>
        </w:rPr>
        <w:t xml:space="preserve"> </w:t>
      </w:r>
    </w:p>
  </w:footnote>
  <w:footnote w:id="25">
    <w:p w14:paraId="5CE7FD29" w14:textId="77777777" w:rsidR="00533F12" w:rsidRPr="004A0C99" w:rsidRDefault="00533F12" w:rsidP="00533F12">
      <w:pPr>
        <w:rPr>
          <w:rFonts w:ascii="Amnesty Trade Gothic" w:hAnsi="Amnesty Trade Gothic"/>
          <w:sz w:val="16"/>
          <w:szCs w:val="16"/>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rPr>
        <w:t xml:space="preserve"> Open </w:t>
      </w:r>
      <w:proofErr w:type="spellStart"/>
      <w:r w:rsidRPr="004A0C99">
        <w:rPr>
          <w:rFonts w:ascii="Amnesty Trade Gothic" w:hAnsi="Amnesty Trade Gothic"/>
          <w:sz w:val="16"/>
          <w:szCs w:val="16"/>
        </w:rPr>
        <w:t>Society</w:t>
      </w:r>
      <w:proofErr w:type="spellEnd"/>
      <w:r w:rsidRPr="004A0C99">
        <w:rPr>
          <w:rFonts w:ascii="Amnesty Trade Gothic" w:hAnsi="Amnesty Trade Gothic"/>
          <w:sz w:val="16"/>
          <w:szCs w:val="16"/>
        </w:rPr>
        <w:t xml:space="preserve"> Justice Iniciative, </w:t>
      </w:r>
      <w:r w:rsidRPr="004A0C99">
        <w:rPr>
          <w:rFonts w:ascii="Amnesty Trade Gothic" w:hAnsi="Amnesty Trade Gothic"/>
          <w:i/>
          <w:sz w:val="16"/>
          <w:szCs w:val="16"/>
        </w:rPr>
        <w:t xml:space="preserve">Atrocidades </w:t>
      </w:r>
      <w:proofErr w:type="spellStart"/>
      <w:r w:rsidRPr="004A0C99">
        <w:rPr>
          <w:rFonts w:ascii="Amnesty Trade Gothic" w:hAnsi="Amnesty Trade Gothic"/>
          <w:i/>
          <w:sz w:val="16"/>
          <w:szCs w:val="16"/>
        </w:rPr>
        <w:t>inegables</w:t>
      </w:r>
      <w:proofErr w:type="spellEnd"/>
      <w:r w:rsidRPr="004A0C99">
        <w:rPr>
          <w:rFonts w:ascii="Amnesty Trade Gothic" w:hAnsi="Amnesty Trade Gothic"/>
          <w:i/>
          <w:sz w:val="16"/>
          <w:szCs w:val="16"/>
        </w:rPr>
        <w:t>. Confrontando crímenes de lesa humanidad en México</w:t>
      </w:r>
      <w:r w:rsidRPr="004A0C99">
        <w:rPr>
          <w:rFonts w:ascii="Amnesty Trade Gothic" w:hAnsi="Amnesty Trade Gothic"/>
          <w:sz w:val="16"/>
          <w:szCs w:val="16"/>
        </w:rPr>
        <w:t>, p.10</w:t>
      </w:r>
    </w:p>
  </w:footnote>
  <w:footnote w:id="26">
    <w:p w14:paraId="4AE80854" w14:textId="77777777" w:rsidR="00533F12" w:rsidRPr="004A0C99" w:rsidRDefault="00533F12" w:rsidP="00533F12">
      <w:pPr>
        <w:rPr>
          <w:rFonts w:ascii="Amnesty Trade Gothic" w:hAnsi="Amnesty Trade Gothic"/>
          <w:sz w:val="16"/>
          <w:szCs w:val="16"/>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419"/>
        </w:rPr>
        <w:t xml:space="preserve"> </w:t>
      </w:r>
      <w:r w:rsidRPr="004A0C99">
        <w:rPr>
          <w:rFonts w:ascii="Amnesty Trade Gothic" w:hAnsi="Amnesty Trade Gothic"/>
          <w:sz w:val="16"/>
          <w:szCs w:val="16"/>
        </w:rPr>
        <w:t xml:space="preserve">Open </w:t>
      </w:r>
      <w:proofErr w:type="spellStart"/>
      <w:r w:rsidRPr="004A0C99">
        <w:rPr>
          <w:rFonts w:ascii="Amnesty Trade Gothic" w:hAnsi="Amnesty Trade Gothic"/>
          <w:sz w:val="16"/>
          <w:szCs w:val="16"/>
        </w:rPr>
        <w:t>Society</w:t>
      </w:r>
      <w:proofErr w:type="spellEnd"/>
      <w:r w:rsidRPr="004A0C99">
        <w:rPr>
          <w:rFonts w:ascii="Amnesty Trade Gothic" w:hAnsi="Amnesty Trade Gothic"/>
          <w:sz w:val="16"/>
          <w:szCs w:val="16"/>
        </w:rPr>
        <w:t xml:space="preserve"> Justice Iniciative, </w:t>
      </w:r>
      <w:r w:rsidRPr="004A0C99">
        <w:rPr>
          <w:rFonts w:ascii="Amnesty Trade Gothic" w:hAnsi="Amnesty Trade Gothic"/>
          <w:i/>
          <w:sz w:val="16"/>
          <w:szCs w:val="16"/>
        </w:rPr>
        <w:t xml:space="preserve">Atrocidades </w:t>
      </w:r>
      <w:proofErr w:type="spellStart"/>
      <w:r w:rsidRPr="004A0C99">
        <w:rPr>
          <w:rFonts w:ascii="Amnesty Trade Gothic" w:hAnsi="Amnesty Trade Gothic"/>
          <w:i/>
          <w:sz w:val="16"/>
          <w:szCs w:val="16"/>
        </w:rPr>
        <w:t>inegables</w:t>
      </w:r>
      <w:proofErr w:type="spellEnd"/>
      <w:r w:rsidRPr="004A0C99">
        <w:rPr>
          <w:rFonts w:ascii="Amnesty Trade Gothic" w:hAnsi="Amnesty Trade Gothic"/>
          <w:i/>
          <w:sz w:val="16"/>
          <w:szCs w:val="16"/>
        </w:rPr>
        <w:t>. Confrontando crímenes de lesa humanidad en México</w:t>
      </w:r>
      <w:r w:rsidRPr="004A0C99">
        <w:rPr>
          <w:rFonts w:ascii="Amnesty Trade Gothic" w:hAnsi="Amnesty Trade Gothic"/>
          <w:sz w:val="16"/>
          <w:szCs w:val="16"/>
        </w:rPr>
        <w:t>, p.10</w:t>
      </w:r>
    </w:p>
  </w:footnote>
  <w:footnote w:id="27">
    <w:p w14:paraId="2843250D" w14:textId="77777777" w:rsidR="00793451" w:rsidRPr="004A0C99" w:rsidRDefault="00793451" w:rsidP="00793451">
      <w:pPr>
        <w:pStyle w:val="FootnoteText"/>
        <w:rPr>
          <w:rFonts w:ascii="Amnesty Trade Gothic" w:hAnsi="Amnesty Trade Gothic"/>
          <w:sz w:val="16"/>
          <w:szCs w:val="16"/>
          <w:lang w:val="en-US"/>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n-US"/>
        </w:rPr>
        <w:t xml:space="preserve"> FIDH, Mexico referral under art. 34 of the Convention: information indicating systematic character of recent cases, 22 April 2025.</w:t>
      </w:r>
    </w:p>
  </w:footnote>
  <w:footnote w:id="28">
    <w:p w14:paraId="32F1291B" w14:textId="77777777" w:rsidR="00793451" w:rsidRPr="004A0C99" w:rsidRDefault="00793451" w:rsidP="00793451">
      <w:pPr>
        <w:rPr>
          <w:rFonts w:ascii="Amnesty Trade Gothic" w:hAnsi="Amnesty Trade Gothic"/>
          <w:sz w:val="16"/>
          <w:szCs w:val="16"/>
          <w:lang w:val="en-US"/>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n-US"/>
        </w:rPr>
        <w:t xml:space="preserve"> https://www.unotv.com/estados/jalisco/suman-15-detenidos-por-caso-del-rancho-izaguirre-en-teuchitlan-jalisco-entre-ellos-hay-expolicias/?utm_source=chatgpt.com</w:t>
      </w:r>
    </w:p>
  </w:footnote>
  <w:footnote w:id="29">
    <w:p w14:paraId="68C2D24A" w14:textId="77777777" w:rsidR="00793451" w:rsidRPr="004A0C99" w:rsidRDefault="00793451" w:rsidP="00793451">
      <w:pPr>
        <w:rPr>
          <w:rFonts w:ascii="Amnesty Trade Gothic" w:hAnsi="Amnesty Trade Gothic"/>
          <w:sz w:val="16"/>
          <w:szCs w:val="16"/>
          <w:lang w:val="es-MX"/>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MX"/>
        </w:rPr>
        <w:t xml:space="preserve"> El País. </w:t>
      </w:r>
      <w:proofErr w:type="spellStart"/>
      <w:r w:rsidRPr="004A0C99">
        <w:rPr>
          <w:rFonts w:ascii="Amnesty Trade Gothic" w:hAnsi="Amnesty Trade Gothic"/>
          <w:sz w:val="16"/>
          <w:szCs w:val="16"/>
          <w:lang w:val="es-MX"/>
        </w:rPr>
        <w:t>Gertz</w:t>
      </w:r>
      <w:proofErr w:type="spellEnd"/>
      <w:r w:rsidRPr="004A0C99">
        <w:rPr>
          <w:rFonts w:ascii="Amnesty Trade Gothic" w:hAnsi="Amnesty Trade Gothic"/>
          <w:sz w:val="16"/>
          <w:szCs w:val="16"/>
          <w:lang w:val="es-MX"/>
        </w:rPr>
        <w:t xml:space="preserve"> Manero señala a la Fiscalía de Jalisco. Ver en: https://elpais.com/mexico/2025-03-19/gertz-manero-senala-a-la-fiscalia-de-jalisco-por-haber-dejado-seis-meses-sin-analizar-el-rancho-de-teuchitlan.html</w:t>
      </w:r>
    </w:p>
  </w:footnote>
  <w:footnote w:id="30">
    <w:p w14:paraId="04B82117" w14:textId="77777777" w:rsidR="001A4F3E" w:rsidRPr="004A0C99" w:rsidRDefault="001A4F3E" w:rsidP="001A4F3E">
      <w:pPr>
        <w:pStyle w:val="FootnoteText"/>
        <w:rPr>
          <w:rFonts w:ascii="Amnesty Trade Gothic" w:hAnsi="Amnesty Trade Gothic"/>
          <w:sz w:val="16"/>
          <w:szCs w:val="16"/>
          <w:lang w:val="es-MX"/>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MX"/>
        </w:rPr>
        <w:t xml:space="preserve"> Impunidad Cero, </w:t>
      </w:r>
      <w:r w:rsidRPr="004A0C99">
        <w:rPr>
          <w:rFonts w:ascii="Amnesty Trade Gothic" w:hAnsi="Amnesty Trade Gothic"/>
          <w:i/>
          <w:sz w:val="16"/>
          <w:szCs w:val="16"/>
          <w:lang w:val="es-MX"/>
        </w:rPr>
        <w:t>Impunidad en delitos de desaparición en México</w:t>
      </w:r>
      <w:r w:rsidRPr="004A0C99">
        <w:rPr>
          <w:rFonts w:ascii="Amnesty Trade Gothic" w:hAnsi="Amnesty Trade Gothic"/>
          <w:sz w:val="16"/>
          <w:szCs w:val="16"/>
          <w:lang w:val="es-MX"/>
        </w:rPr>
        <w:t>, p. 51</w:t>
      </w:r>
    </w:p>
  </w:footnote>
  <w:footnote w:id="31">
    <w:p w14:paraId="421DBFFC" w14:textId="77777777" w:rsidR="00BD75AB" w:rsidRPr="004A0C99" w:rsidRDefault="00BD75AB" w:rsidP="00BD75AB">
      <w:pPr>
        <w:pStyle w:val="FootnoteText"/>
        <w:rPr>
          <w:rFonts w:ascii="Amnesty Trade Gothic" w:hAnsi="Amnesty Trade Gothic"/>
          <w:sz w:val="16"/>
          <w:szCs w:val="16"/>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rPr>
        <w:t xml:space="preserve"> </w:t>
      </w:r>
      <w:r w:rsidRPr="004A0C99">
        <w:rPr>
          <w:rFonts w:ascii="Amnesty Trade Gothic" w:hAnsi="Amnesty Trade Gothic"/>
          <w:sz w:val="16"/>
          <w:szCs w:val="16"/>
          <w:lang w:val="es-MX"/>
        </w:rPr>
        <w:t xml:space="preserve"> ONU CDF, Informe del Comité contra la Desaparición Forzada sobre su visita a México en virtud del artículo 33 de la Convención, CED/C/MEX/VR/1, 18 de mayo de 2022, p</w:t>
      </w:r>
      <w:proofErr w:type="spellStart"/>
      <w:r w:rsidRPr="004A0C99">
        <w:rPr>
          <w:rFonts w:ascii="Amnesty Trade Gothic" w:hAnsi="Amnesty Trade Gothic"/>
          <w:sz w:val="16"/>
          <w:szCs w:val="16"/>
        </w:rPr>
        <w:t>árr</w:t>
      </w:r>
      <w:proofErr w:type="spellEnd"/>
      <w:r w:rsidRPr="004A0C99">
        <w:rPr>
          <w:rFonts w:ascii="Amnesty Trade Gothic" w:hAnsi="Amnesty Trade Gothic"/>
          <w:sz w:val="16"/>
          <w:szCs w:val="16"/>
        </w:rPr>
        <w:t xml:space="preserve">. 35. </w:t>
      </w:r>
    </w:p>
  </w:footnote>
  <w:footnote w:id="32">
    <w:p w14:paraId="61D134A0" w14:textId="77777777" w:rsidR="00BD75AB" w:rsidRPr="004A0C99" w:rsidRDefault="00BD75AB" w:rsidP="00BD75AB">
      <w:pPr>
        <w:pStyle w:val="FootnoteText"/>
        <w:rPr>
          <w:rFonts w:ascii="Amnesty Trade Gothic" w:hAnsi="Amnesty Trade Gothic"/>
          <w:sz w:val="16"/>
          <w:szCs w:val="16"/>
          <w:lang w:val="es-MX"/>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MX"/>
        </w:rPr>
        <w:t xml:space="preserve"> Anaya Muñoz, James </w:t>
      </w:r>
      <w:proofErr w:type="spellStart"/>
      <w:r w:rsidRPr="004A0C99">
        <w:rPr>
          <w:rFonts w:ascii="Amnesty Trade Gothic" w:hAnsi="Amnesty Trade Gothic"/>
          <w:sz w:val="16"/>
          <w:szCs w:val="16"/>
          <w:lang w:val="es-MX"/>
        </w:rPr>
        <w:t>Cavallaro</w:t>
      </w:r>
      <w:proofErr w:type="spellEnd"/>
      <w:r w:rsidRPr="004A0C99">
        <w:rPr>
          <w:rFonts w:ascii="Amnesty Trade Gothic" w:hAnsi="Amnesty Trade Gothic"/>
          <w:sz w:val="16"/>
          <w:szCs w:val="16"/>
          <w:lang w:val="es-MX"/>
        </w:rPr>
        <w:t xml:space="preserve"> y Patricia Cruz Marín; </w:t>
      </w:r>
      <w:r w:rsidRPr="004A0C99">
        <w:rPr>
          <w:rFonts w:ascii="Amnesty Trade Gothic" w:hAnsi="Amnesty Trade Gothic"/>
          <w:i/>
          <w:sz w:val="16"/>
          <w:szCs w:val="16"/>
          <w:lang w:val="es-MX"/>
        </w:rPr>
        <w:t>La impunidad activa en México</w:t>
      </w:r>
      <w:r w:rsidRPr="004A0C99">
        <w:rPr>
          <w:rFonts w:ascii="Amnesty Trade Gothic" w:hAnsi="Amnesty Trade Gothic"/>
          <w:sz w:val="16"/>
          <w:szCs w:val="16"/>
          <w:lang w:val="es-MX"/>
        </w:rPr>
        <w:t>, p. 11</w:t>
      </w:r>
    </w:p>
  </w:footnote>
  <w:footnote w:id="33">
    <w:p w14:paraId="31DCBF88" w14:textId="77777777" w:rsidR="00BD75AB" w:rsidRPr="004A0C99" w:rsidRDefault="00BD75AB" w:rsidP="00BD75AB">
      <w:pPr>
        <w:rPr>
          <w:rFonts w:ascii="Amnesty Trade Gothic" w:hAnsi="Amnesty Trade Gothic"/>
          <w:sz w:val="16"/>
          <w:szCs w:val="16"/>
          <w:lang w:val="es-MX"/>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lang w:val="es-MX"/>
        </w:rPr>
        <w:t xml:space="preserve"> Anaya Muñoz, James </w:t>
      </w:r>
      <w:proofErr w:type="spellStart"/>
      <w:r w:rsidRPr="004A0C99">
        <w:rPr>
          <w:rFonts w:ascii="Amnesty Trade Gothic" w:hAnsi="Amnesty Trade Gothic"/>
          <w:sz w:val="16"/>
          <w:szCs w:val="16"/>
          <w:lang w:val="es-MX"/>
        </w:rPr>
        <w:t>Cavallaro</w:t>
      </w:r>
      <w:proofErr w:type="spellEnd"/>
      <w:r w:rsidRPr="004A0C99">
        <w:rPr>
          <w:rFonts w:ascii="Amnesty Trade Gothic" w:hAnsi="Amnesty Trade Gothic"/>
          <w:sz w:val="16"/>
          <w:szCs w:val="16"/>
          <w:lang w:val="es-MX"/>
        </w:rPr>
        <w:t xml:space="preserve"> y Patricia Cruz Marín; </w:t>
      </w:r>
      <w:r w:rsidRPr="004A0C99">
        <w:rPr>
          <w:rFonts w:ascii="Amnesty Trade Gothic" w:hAnsi="Amnesty Trade Gothic"/>
          <w:i/>
          <w:sz w:val="16"/>
          <w:szCs w:val="16"/>
          <w:lang w:val="es-MX"/>
        </w:rPr>
        <w:t>La impunidad activa en México</w:t>
      </w:r>
      <w:r w:rsidRPr="004A0C99">
        <w:rPr>
          <w:rFonts w:ascii="Amnesty Trade Gothic" w:hAnsi="Amnesty Trade Gothic"/>
          <w:sz w:val="16"/>
          <w:szCs w:val="16"/>
          <w:lang w:val="es-MX"/>
        </w:rPr>
        <w:t>, p. 11</w:t>
      </w:r>
    </w:p>
  </w:footnote>
  <w:footnote w:id="34">
    <w:p w14:paraId="1278C108" w14:textId="256C7D29" w:rsidR="00696520" w:rsidRPr="009A27AF" w:rsidRDefault="00696520">
      <w:pPr>
        <w:pStyle w:val="FootnoteText"/>
        <w:rPr>
          <w:rFonts w:ascii="Amnesty Trade Gothic" w:hAnsi="Amnesty Trade Gothic"/>
          <w:sz w:val="16"/>
          <w:szCs w:val="16"/>
          <w:lang w:val="es-MX"/>
        </w:rPr>
      </w:pPr>
      <w:r>
        <w:rPr>
          <w:rStyle w:val="FootnoteReference"/>
        </w:rPr>
        <w:footnoteRef/>
      </w:r>
      <w:r>
        <w:t xml:space="preserve"> </w:t>
      </w:r>
      <w:r w:rsidRPr="009A27AF">
        <w:rPr>
          <w:rFonts w:ascii="Amnesty Trade Gothic" w:hAnsi="Amnesty Trade Gothic"/>
          <w:sz w:val="16"/>
          <w:szCs w:val="16"/>
          <w:lang w:val="es-MX"/>
        </w:rPr>
        <w:t xml:space="preserve">Amnistía Internacional, </w:t>
      </w:r>
      <w:r w:rsidR="00403043" w:rsidRPr="00721120">
        <w:rPr>
          <w:rFonts w:ascii="Amnesty Trade Gothic" w:hAnsi="Amnesty Trade Gothic"/>
          <w:i/>
          <w:iCs/>
          <w:sz w:val="16"/>
          <w:szCs w:val="16"/>
          <w:lang w:val="es-MX"/>
        </w:rPr>
        <w:t>Desaparecer otra vez: Violencias y afectaciones que enfrentan las mujeres buscadoras en México</w:t>
      </w:r>
      <w:r w:rsidR="00721120">
        <w:rPr>
          <w:rFonts w:ascii="Amnesty Trade Gothic" w:hAnsi="Amnesty Trade Gothic"/>
          <w:i/>
          <w:iCs/>
          <w:sz w:val="16"/>
          <w:szCs w:val="16"/>
          <w:lang w:val="es-MX"/>
        </w:rPr>
        <w:t xml:space="preserve"> </w:t>
      </w:r>
      <w:r w:rsidR="00721120" w:rsidRPr="00721120">
        <w:rPr>
          <w:rFonts w:ascii="Amnesty Trade Gothic" w:hAnsi="Amnesty Trade Gothic"/>
          <w:sz w:val="16"/>
          <w:szCs w:val="16"/>
          <w:lang w:val="es-MX"/>
        </w:rPr>
        <w:t>(en adelante Desaparecer otra vez)</w:t>
      </w:r>
      <w:r w:rsidR="00403043" w:rsidRPr="009A27AF">
        <w:rPr>
          <w:rFonts w:ascii="Amnesty Trade Gothic" w:hAnsi="Amnesty Trade Gothic"/>
          <w:sz w:val="16"/>
          <w:szCs w:val="16"/>
          <w:lang w:val="es-MX"/>
        </w:rPr>
        <w:t>, (</w:t>
      </w:r>
      <w:r w:rsidR="009A27AF" w:rsidRPr="009A27AF">
        <w:rPr>
          <w:rFonts w:ascii="Amnesty Trade Gothic" w:hAnsi="Amnesty Trade Gothic"/>
          <w:sz w:val="16"/>
          <w:szCs w:val="16"/>
          <w:lang w:val="es-MX"/>
        </w:rPr>
        <w:t>AMR 41/9374/2025)</w:t>
      </w:r>
      <w:r w:rsidR="009A27AF">
        <w:rPr>
          <w:rFonts w:ascii="Amnesty Trade Gothic" w:hAnsi="Amnesty Trade Gothic"/>
          <w:sz w:val="16"/>
          <w:szCs w:val="16"/>
          <w:lang w:val="es-MX"/>
        </w:rPr>
        <w:t>.</w:t>
      </w:r>
    </w:p>
  </w:footnote>
  <w:footnote w:id="35">
    <w:p w14:paraId="43B89815" w14:textId="66469635" w:rsidR="009A27AF" w:rsidRPr="009A27AF" w:rsidRDefault="009A27AF">
      <w:pPr>
        <w:pStyle w:val="FootnoteText"/>
      </w:pPr>
      <w:r>
        <w:rPr>
          <w:rStyle w:val="FootnoteReference"/>
        </w:rPr>
        <w:footnoteRef/>
      </w:r>
      <w:r>
        <w:t xml:space="preserve"> </w:t>
      </w:r>
      <w:r w:rsidRPr="009A27AF">
        <w:rPr>
          <w:rFonts w:ascii="Amnesty Trade Gothic" w:hAnsi="Amnesty Trade Gothic"/>
          <w:sz w:val="16"/>
          <w:szCs w:val="16"/>
          <w:lang w:val="es-MX"/>
        </w:rPr>
        <w:t xml:space="preserve">Amnistía Internacional, </w:t>
      </w:r>
      <w:r w:rsidRPr="00A1781D">
        <w:rPr>
          <w:rFonts w:ascii="Amnesty Trade Gothic" w:hAnsi="Amnesty Trade Gothic"/>
          <w:i/>
          <w:iCs/>
          <w:sz w:val="16"/>
          <w:szCs w:val="16"/>
          <w:lang w:val="es-MX"/>
        </w:rPr>
        <w:t>Desaparecer otra vez: Violencias y afectaciones que enfrentan las mujeres buscadoras en México</w:t>
      </w:r>
      <w:r w:rsidRPr="009A27AF">
        <w:rPr>
          <w:rFonts w:ascii="Amnesty Trade Gothic" w:hAnsi="Amnesty Trade Gothic"/>
          <w:sz w:val="16"/>
          <w:szCs w:val="16"/>
          <w:lang w:val="es-MX"/>
        </w:rPr>
        <w:t>, (AMR 41/9374/2025), p. 9.</w:t>
      </w:r>
    </w:p>
  </w:footnote>
  <w:footnote w:id="36">
    <w:p w14:paraId="7B008F29" w14:textId="77777777" w:rsidR="009276E8" w:rsidRPr="004A0C99" w:rsidRDefault="009276E8" w:rsidP="009276E8">
      <w:pPr>
        <w:pStyle w:val="FootnoteText"/>
        <w:rPr>
          <w:rFonts w:ascii="Amnesty Trade Gothic" w:hAnsi="Amnesty Trade Gothic"/>
          <w:sz w:val="16"/>
          <w:szCs w:val="16"/>
        </w:rPr>
      </w:pPr>
      <w:r w:rsidRPr="004A0C99">
        <w:rPr>
          <w:rStyle w:val="FootnoteReference"/>
          <w:rFonts w:ascii="Amnesty Trade Gothic" w:hAnsi="Amnesty Trade Gothic"/>
          <w:sz w:val="16"/>
          <w:szCs w:val="16"/>
        </w:rPr>
        <w:footnoteRef/>
      </w:r>
      <w:r w:rsidRPr="004A0C99">
        <w:rPr>
          <w:rFonts w:ascii="Amnesty Trade Gothic" w:hAnsi="Amnesty Trade Gothic"/>
          <w:sz w:val="16"/>
          <w:szCs w:val="16"/>
        </w:rPr>
        <w:t xml:space="preserve"> Artículo 19, “Derechos pendientes: informe sexenal sobre libertad de expresión y derecho a la información en México”, julio 2024,  </w:t>
      </w:r>
      <w:hyperlink r:id="rId11" w:anchor=":~:text=%2D%20La%20organizaci%C3%B3n%20ARTICLE%2019%20present%C3%B3,nacional%20de%20cara%20al%20futuro" w:history="1">
        <w:r w:rsidRPr="004A0C99">
          <w:rPr>
            <w:rStyle w:val="Hyperlink"/>
            <w:rFonts w:ascii="Amnesty Trade Gothic" w:hAnsi="Amnesty Trade Gothic"/>
            <w:sz w:val="16"/>
            <w:szCs w:val="16"/>
          </w:rPr>
          <w:t>//articulo19.org/derechospendientes/#:~:text=%2D%20La%20organizaci%C3%B3n%20ARTICLE%2019%20present%C3%B3,nacional%20de%20cara%20al%20futuro</w:t>
        </w:r>
      </w:hyperlink>
      <w:r w:rsidRPr="004A0C99">
        <w:rPr>
          <w:rFonts w:ascii="Amnesty Trade Gothic" w:hAnsi="Amnesty Trade Gothic"/>
          <w:sz w:val="16"/>
          <w:szCs w:val="16"/>
        </w:rPr>
        <w:t xml:space="preserve">, p. 92 y 93. Los datos difieren de los del MNDM en dos mujeres asesinadas que contabilizan las organizaciones y colectivas que acudieron a la audiencia de la CIDH: Ana Luisa Garduño y Grisell Pérez Rivera. Adicional a estos asesinatos se suman cinco en 2025: Teresa González Murillo, Magdaleno Pérez Santes, María del Carmen Morales, Jaime Daniel Ramírez Morales y Marco Antonio </w:t>
      </w:r>
      <w:proofErr w:type="spellStart"/>
      <w:r w:rsidRPr="004A0C99">
        <w:rPr>
          <w:rFonts w:ascii="Amnesty Trade Gothic" w:hAnsi="Amnesty Trade Gothic"/>
          <w:sz w:val="16"/>
          <w:szCs w:val="16"/>
        </w:rPr>
        <w:t>Suástegui</w:t>
      </w:r>
      <w:proofErr w:type="spellEnd"/>
      <w:r w:rsidRPr="004A0C99">
        <w:rPr>
          <w:rFonts w:ascii="Amnesty Trade Gothic" w:hAnsi="Amnesty Trade Gothic"/>
          <w:sz w:val="16"/>
          <w:szCs w:val="16"/>
        </w:rPr>
        <w:t xml:space="preserve"> Muñoz.</w:t>
      </w:r>
    </w:p>
  </w:footnote>
  <w:footnote w:id="37">
    <w:p w14:paraId="5F810391" w14:textId="4F9841E7" w:rsidR="009276E8" w:rsidRPr="00721120" w:rsidRDefault="009276E8" w:rsidP="009276E8">
      <w:pPr>
        <w:pStyle w:val="FootnoteText"/>
        <w:rPr>
          <w:rFonts w:ascii="Amnesty Trade Gothic" w:hAnsi="Amnesty Trade Gothic"/>
          <w:sz w:val="16"/>
          <w:szCs w:val="16"/>
        </w:rPr>
      </w:pPr>
      <w:r w:rsidRPr="00C93B9D">
        <w:rPr>
          <w:rStyle w:val="FootnoteReference"/>
          <w:rFonts w:ascii="Amnesty Trade Gothic" w:hAnsi="Amnesty Trade Gothic"/>
          <w:sz w:val="16"/>
          <w:szCs w:val="16"/>
        </w:rPr>
        <w:footnoteRef/>
      </w:r>
      <w:r w:rsidRPr="00C93B9D">
        <w:rPr>
          <w:rFonts w:ascii="Amnesty Trade Gothic" w:hAnsi="Amnesty Trade Gothic"/>
          <w:sz w:val="16"/>
          <w:szCs w:val="16"/>
        </w:rPr>
        <w:t xml:space="preserve"> </w:t>
      </w:r>
      <w:r w:rsidR="00721120">
        <w:rPr>
          <w:rFonts w:ascii="Amnesty Trade Gothic" w:hAnsi="Amnesty Trade Gothic"/>
          <w:sz w:val="16"/>
          <w:szCs w:val="16"/>
        </w:rPr>
        <w:t xml:space="preserve">Movimiento por Nuestros Desaparecidos en México </w:t>
      </w:r>
      <w:r w:rsidR="00721120" w:rsidRPr="00721120">
        <w:rPr>
          <w:rFonts w:ascii="Amnesty Trade Gothic" w:hAnsi="Amnesty Trade Gothic"/>
          <w:sz w:val="16"/>
          <w:szCs w:val="16"/>
        </w:rPr>
        <w:t>(</w:t>
      </w:r>
      <w:r w:rsidRPr="00721120">
        <w:rPr>
          <w:rFonts w:ascii="Amnesty Trade Gothic" w:hAnsi="Amnesty Trade Gothic"/>
          <w:sz w:val="16"/>
          <w:szCs w:val="16"/>
        </w:rPr>
        <w:t>MNDM</w:t>
      </w:r>
      <w:r w:rsidR="00721120" w:rsidRPr="00721120">
        <w:rPr>
          <w:rFonts w:ascii="Amnesty Trade Gothic" w:hAnsi="Amnesty Trade Gothic"/>
          <w:sz w:val="16"/>
          <w:szCs w:val="16"/>
        </w:rPr>
        <w:t>)</w:t>
      </w:r>
      <w:r w:rsidRPr="00721120">
        <w:rPr>
          <w:rFonts w:ascii="Amnesty Trade Gothic" w:hAnsi="Amnesty Trade Gothic"/>
          <w:sz w:val="16"/>
          <w:szCs w:val="16"/>
        </w:rPr>
        <w:t>, “Diagnóstico sobre seguridad para colectivos de familias de personas desaparecidas en México”</w:t>
      </w:r>
      <w:r w:rsidR="00721120" w:rsidRPr="00721120">
        <w:rPr>
          <w:rFonts w:ascii="Amnesty Trade Gothic" w:hAnsi="Amnesty Trade Gothic"/>
          <w:sz w:val="16"/>
          <w:szCs w:val="16"/>
        </w:rPr>
        <w:t xml:space="preserve"> (en adelante Diagnóstico)</w:t>
      </w:r>
      <w:r w:rsidRPr="00721120">
        <w:rPr>
          <w:rFonts w:ascii="Amnesty Trade Gothic" w:hAnsi="Amnesty Trade Gothic"/>
          <w:sz w:val="16"/>
          <w:szCs w:val="16"/>
        </w:rPr>
        <w:t xml:space="preserve">, octubre 2024, p.15. </w:t>
      </w:r>
    </w:p>
  </w:footnote>
  <w:footnote w:id="38">
    <w:p w14:paraId="7372AC43" w14:textId="6D4F4000" w:rsidR="009276E8" w:rsidRPr="00A04613" w:rsidRDefault="009276E8" w:rsidP="009276E8">
      <w:pPr>
        <w:pStyle w:val="FootnoteText"/>
        <w:rPr>
          <w:rFonts w:ascii="Amnesty Trade Gothic" w:hAnsi="Amnesty Trade Gothic"/>
          <w:sz w:val="16"/>
          <w:szCs w:val="16"/>
        </w:rPr>
      </w:pPr>
      <w:r w:rsidRPr="00721120">
        <w:rPr>
          <w:rStyle w:val="FootnoteReference"/>
          <w:rFonts w:ascii="Amnesty Trade Gothic" w:hAnsi="Amnesty Trade Gothic"/>
          <w:sz w:val="16"/>
          <w:szCs w:val="16"/>
        </w:rPr>
        <w:footnoteRef/>
      </w:r>
      <w:r w:rsidRPr="00721120">
        <w:rPr>
          <w:rFonts w:ascii="Amnesty Trade Gothic" w:hAnsi="Amnesty Trade Gothic"/>
          <w:sz w:val="16"/>
          <w:szCs w:val="16"/>
        </w:rPr>
        <w:t xml:space="preserve"> MNDM, Diagnóstico, octubre 2024, p. 65. </w:t>
      </w:r>
    </w:p>
  </w:footnote>
  <w:footnote w:id="39">
    <w:p w14:paraId="11477756" w14:textId="0EBFC84D" w:rsidR="009276E8" w:rsidRPr="00A04613" w:rsidRDefault="009276E8" w:rsidP="009276E8">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721120">
        <w:rPr>
          <w:rFonts w:ascii="Amnesty Trade Gothic" w:hAnsi="Amnesty Trade Gothic"/>
          <w:sz w:val="16"/>
          <w:szCs w:val="16"/>
        </w:rPr>
        <w:t xml:space="preserve">Amnistía Internacional, </w:t>
      </w:r>
      <w:r w:rsidR="00721120" w:rsidRPr="00531970">
        <w:rPr>
          <w:rFonts w:ascii="Amnesty Trade Gothic" w:hAnsi="Amnesty Trade Gothic"/>
          <w:i/>
          <w:iCs/>
          <w:sz w:val="16"/>
          <w:szCs w:val="16"/>
        </w:rPr>
        <w:t>Desaparecer otra vez</w:t>
      </w:r>
      <w:r w:rsidR="00721120">
        <w:rPr>
          <w:rFonts w:ascii="Amnesty Trade Gothic" w:hAnsi="Amnesty Trade Gothic"/>
          <w:sz w:val="16"/>
          <w:szCs w:val="16"/>
        </w:rPr>
        <w:t xml:space="preserve">, </w:t>
      </w:r>
      <w:r w:rsidR="00531970">
        <w:rPr>
          <w:rFonts w:ascii="Amnesty Trade Gothic" w:hAnsi="Amnesty Trade Gothic"/>
          <w:sz w:val="16"/>
          <w:szCs w:val="16"/>
        </w:rPr>
        <w:t>p. 32 y 33.</w:t>
      </w:r>
      <w:r w:rsidRPr="00A04613">
        <w:rPr>
          <w:rFonts w:ascii="Amnesty Trade Gothic" w:hAnsi="Amnesty Trade Gothic"/>
          <w:sz w:val="16"/>
          <w:szCs w:val="16"/>
        </w:rPr>
        <w:t xml:space="preserve"> </w:t>
      </w:r>
    </w:p>
  </w:footnote>
  <w:footnote w:id="40">
    <w:p w14:paraId="7DB9CE6B" w14:textId="0431E8E8" w:rsidR="009276E8" w:rsidRPr="00A04613" w:rsidRDefault="009276E8" w:rsidP="009276E8">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531970">
        <w:rPr>
          <w:rFonts w:ascii="Amnesty Trade Gothic" w:hAnsi="Amnesty Trade Gothic"/>
          <w:sz w:val="16"/>
          <w:szCs w:val="16"/>
        </w:rPr>
        <w:t xml:space="preserve">Amnistía Internacional, </w:t>
      </w:r>
      <w:r w:rsidR="00531970" w:rsidRPr="00531970">
        <w:rPr>
          <w:rFonts w:ascii="Amnesty Trade Gothic" w:hAnsi="Amnesty Trade Gothic"/>
          <w:i/>
          <w:iCs/>
          <w:sz w:val="16"/>
          <w:szCs w:val="16"/>
        </w:rPr>
        <w:t>Desaparecer otra vez</w:t>
      </w:r>
      <w:r w:rsidR="00531970">
        <w:rPr>
          <w:rFonts w:ascii="Amnesty Trade Gothic" w:hAnsi="Amnesty Trade Gothic"/>
          <w:sz w:val="16"/>
          <w:szCs w:val="16"/>
        </w:rPr>
        <w:t>, p. 32 y 33.</w:t>
      </w:r>
    </w:p>
  </w:footnote>
  <w:footnote w:id="41">
    <w:p w14:paraId="5C30D734" w14:textId="73D8209B" w:rsidR="009276E8" w:rsidRPr="00A04613" w:rsidRDefault="009276E8" w:rsidP="009276E8">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531970">
        <w:rPr>
          <w:rFonts w:ascii="Amnesty Trade Gothic" w:hAnsi="Amnesty Trade Gothic"/>
          <w:sz w:val="16"/>
          <w:szCs w:val="16"/>
        </w:rPr>
        <w:t xml:space="preserve">Amnistía Internacional, </w:t>
      </w:r>
      <w:r w:rsidR="00531970" w:rsidRPr="00531970">
        <w:rPr>
          <w:rFonts w:ascii="Amnesty Trade Gothic" w:hAnsi="Amnesty Trade Gothic"/>
          <w:i/>
          <w:iCs/>
          <w:sz w:val="16"/>
          <w:szCs w:val="16"/>
        </w:rPr>
        <w:t>Desaparecer otra vez</w:t>
      </w:r>
      <w:r w:rsidR="00531970">
        <w:rPr>
          <w:rFonts w:ascii="Amnesty Trade Gothic" w:hAnsi="Amnesty Trade Gothic"/>
          <w:sz w:val="16"/>
          <w:szCs w:val="16"/>
        </w:rPr>
        <w:t>, g</w:t>
      </w:r>
      <w:r w:rsidRPr="00A04613">
        <w:rPr>
          <w:rFonts w:ascii="Amnesty Trade Gothic" w:hAnsi="Amnesty Trade Gothic"/>
          <w:sz w:val="16"/>
          <w:szCs w:val="16"/>
        </w:rPr>
        <w:t xml:space="preserve">rupo de enfoque con mujeres buscadoras en Colima, Colima, 20 de julio de 2024. </w:t>
      </w:r>
    </w:p>
  </w:footnote>
  <w:footnote w:id="42">
    <w:p w14:paraId="334C17FC" w14:textId="77777777" w:rsidR="008C323B" w:rsidRPr="00A04613" w:rsidRDefault="008C323B" w:rsidP="008C323B">
      <w:pPr>
        <w:pStyle w:val="FootnoteText"/>
        <w:rPr>
          <w:rFonts w:ascii="Amnesty Trade Gothic" w:hAnsi="Amnesty Trade Gothic"/>
          <w:b/>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Amnistía Internacional, “Buscar sin miedo: estándares internacionales aplicables a la protección de mujeres buscadoras en las Américas” (</w:t>
      </w:r>
      <w:proofErr w:type="spellStart"/>
      <w:r w:rsidRPr="00A04613">
        <w:rPr>
          <w:rFonts w:ascii="Amnesty Trade Gothic" w:hAnsi="Amnesty Trade Gothic"/>
          <w:sz w:val="16"/>
          <w:szCs w:val="16"/>
        </w:rPr>
        <w:t>Index</w:t>
      </w:r>
      <w:proofErr w:type="spellEnd"/>
      <w:r w:rsidRPr="00A04613">
        <w:rPr>
          <w:rFonts w:ascii="Amnesty Trade Gothic" w:hAnsi="Amnesty Trade Gothic"/>
          <w:sz w:val="16"/>
          <w:szCs w:val="16"/>
        </w:rPr>
        <w:t xml:space="preserve">: AMR 01/8458/2024), p. 52. </w:t>
      </w:r>
    </w:p>
  </w:footnote>
  <w:footnote w:id="43">
    <w:p w14:paraId="1C240409" w14:textId="77777777" w:rsidR="008C323B" w:rsidRPr="00A04613" w:rsidRDefault="008C323B" w:rsidP="008C323B">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IDHEAS, “Informe sobre afectaciones a la salud de familiares de personas desaparecidas, y la respuesta institucional en México”, 2023, </w:t>
      </w:r>
      <w:r w:rsidRPr="00A04613">
        <w:rPr>
          <w:rFonts w:ascii="Amnesty Trade Gothic" w:hAnsi="Amnesty Trade Gothic"/>
          <w:sz w:val="16"/>
          <w:szCs w:val="16"/>
          <w:lang w:val="es-MX"/>
        </w:rPr>
        <w:t>p. 34;</w:t>
      </w:r>
    </w:p>
  </w:footnote>
  <w:footnote w:id="44">
    <w:p w14:paraId="2CBB9953" w14:textId="77777777" w:rsidR="008C323B" w:rsidRPr="001D517C" w:rsidRDefault="008C323B" w:rsidP="008C323B">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ONU CDF, Informe del Comité contra la Desaparición Forzada sobre su visita a México en virtud del artículo 33 de la Convención, CED/C/MEX/VR/1, 18 de mayo de 2022, párr. </w:t>
      </w:r>
      <w:r w:rsidRPr="001D517C">
        <w:rPr>
          <w:rFonts w:ascii="Amnesty Trade Gothic" w:hAnsi="Amnesty Trade Gothic"/>
          <w:sz w:val="16"/>
          <w:szCs w:val="16"/>
        </w:rPr>
        <w:t>82.</w:t>
      </w:r>
    </w:p>
  </w:footnote>
  <w:footnote w:id="45">
    <w:p w14:paraId="2044337A" w14:textId="55CC0EEE" w:rsidR="00F04B25" w:rsidRPr="001D517C" w:rsidRDefault="00F04B25">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1D517C">
        <w:rPr>
          <w:rFonts w:ascii="Amnesty Trade Gothic" w:hAnsi="Amnesty Trade Gothic"/>
          <w:sz w:val="16"/>
          <w:szCs w:val="16"/>
        </w:rPr>
        <w:t xml:space="preserve"> </w:t>
      </w:r>
      <w:proofErr w:type="spellStart"/>
      <w:r w:rsidRPr="001D517C">
        <w:rPr>
          <w:rFonts w:ascii="Amnesty Trade Gothic" w:hAnsi="Amnesty Trade Gothic"/>
          <w:sz w:val="16"/>
          <w:szCs w:val="16"/>
        </w:rPr>
        <w:t>Frontline</w:t>
      </w:r>
      <w:proofErr w:type="spellEnd"/>
      <w:r w:rsidRPr="001D517C">
        <w:rPr>
          <w:rFonts w:ascii="Amnesty Trade Gothic" w:hAnsi="Amnesty Trade Gothic"/>
          <w:sz w:val="16"/>
          <w:szCs w:val="16"/>
        </w:rPr>
        <w:t xml:space="preserve"> Defenders, Global </w:t>
      </w:r>
      <w:proofErr w:type="spellStart"/>
      <w:r w:rsidRPr="001D517C">
        <w:rPr>
          <w:rFonts w:ascii="Amnesty Trade Gothic" w:hAnsi="Amnesty Trade Gothic"/>
          <w:sz w:val="16"/>
          <w:szCs w:val="16"/>
        </w:rPr>
        <w:t>Analysis</w:t>
      </w:r>
      <w:proofErr w:type="spellEnd"/>
      <w:r w:rsidR="00050D22" w:rsidRPr="001D517C">
        <w:rPr>
          <w:rFonts w:ascii="Amnesty Trade Gothic" w:hAnsi="Amnesty Trade Gothic"/>
          <w:sz w:val="16"/>
          <w:szCs w:val="16"/>
        </w:rPr>
        <w:t xml:space="preserve"> 2024/25, 2024,</w:t>
      </w:r>
      <w:r w:rsidR="00E552D6" w:rsidRPr="001D517C">
        <w:rPr>
          <w:rFonts w:ascii="Amnesty Trade Gothic" w:hAnsi="Amnesty Trade Gothic"/>
          <w:sz w:val="16"/>
          <w:szCs w:val="16"/>
        </w:rPr>
        <w:t xml:space="preserve"> p.9, </w:t>
      </w:r>
      <w:r w:rsidR="00050D22" w:rsidRPr="001D517C">
        <w:rPr>
          <w:rFonts w:ascii="Amnesty Trade Gothic" w:hAnsi="Amnesty Trade Gothic"/>
          <w:sz w:val="16"/>
          <w:szCs w:val="16"/>
        </w:rPr>
        <w:t xml:space="preserve"> </w:t>
      </w:r>
      <w:hyperlink r:id="rId12" w:history="1">
        <w:r w:rsidR="00050D22" w:rsidRPr="001D517C">
          <w:rPr>
            <w:rStyle w:val="Hyperlink"/>
            <w:rFonts w:ascii="Amnesty Trade Gothic" w:hAnsi="Amnesty Trade Gothic" w:cs="Arial"/>
            <w:sz w:val="16"/>
            <w:szCs w:val="16"/>
          </w:rPr>
          <w:t>https://www.frontlinedefenders.org/sites/default/files/1609_fld_ga24-5_output.pdf</w:t>
        </w:r>
      </w:hyperlink>
      <w:r w:rsidR="00050D22" w:rsidRPr="001D517C">
        <w:rPr>
          <w:rFonts w:ascii="Amnesty Trade Gothic" w:hAnsi="Amnesty Trade Gothic"/>
          <w:sz w:val="16"/>
          <w:szCs w:val="16"/>
        </w:rPr>
        <w:t xml:space="preserve"> </w:t>
      </w:r>
    </w:p>
  </w:footnote>
  <w:footnote w:id="46">
    <w:p w14:paraId="0D7A4D0E" w14:textId="081D7AFC" w:rsidR="003E0613" w:rsidRPr="00A04613" w:rsidRDefault="003E0613">
      <w:pPr>
        <w:pStyle w:val="FootnoteText"/>
        <w:rPr>
          <w:rFonts w:ascii="Amnesty Trade Gothic" w:hAnsi="Amnesty Trade Gothic"/>
          <w:sz w:val="16"/>
          <w:szCs w:val="16"/>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CEMDA,</w:t>
      </w:r>
      <w:r w:rsidR="00D96ED9" w:rsidRPr="00A04613">
        <w:rPr>
          <w:rFonts w:ascii="Amnesty Trade Gothic" w:hAnsi="Amnesty Trade Gothic"/>
          <w:sz w:val="16"/>
          <w:szCs w:val="16"/>
        </w:rPr>
        <w:t xml:space="preserve"> Informe sobre la situación de las personas y comunidades defensoras de los derechos humanos ambientales en México, </w:t>
      </w:r>
      <w:proofErr w:type="gramStart"/>
      <w:r w:rsidR="00D96ED9" w:rsidRPr="00A04613">
        <w:rPr>
          <w:rFonts w:ascii="Amnesty Trade Gothic" w:hAnsi="Amnesty Trade Gothic"/>
          <w:sz w:val="16"/>
          <w:szCs w:val="16"/>
        </w:rPr>
        <w:t xml:space="preserve">https://cemda.org.mx/informedefensores2024/ </w:t>
      </w:r>
      <w:r w:rsidRPr="00A04613">
        <w:rPr>
          <w:rFonts w:ascii="Amnesty Trade Gothic" w:hAnsi="Amnesty Trade Gothic"/>
          <w:sz w:val="16"/>
          <w:szCs w:val="16"/>
        </w:rPr>
        <w:t xml:space="preserve"> p.</w:t>
      </w:r>
      <w:proofErr w:type="gramEnd"/>
      <w:r w:rsidRPr="00A04613">
        <w:rPr>
          <w:rFonts w:ascii="Amnesty Trade Gothic" w:hAnsi="Amnesty Trade Gothic"/>
          <w:sz w:val="16"/>
          <w:szCs w:val="16"/>
        </w:rPr>
        <w:t xml:space="preserve"> 15</w:t>
      </w:r>
      <w:r w:rsidR="006D18CF" w:rsidRPr="00A04613">
        <w:rPr>
          <w:rFonts w:ascii="Amnesty Trade Gothic" w:hAnsi="Amnesty Trade Gothic"/>
          <w:sz w:val="16"/>
          <w:szCs w:val="16"/>
        </w:rPr>
        <w:t xml:space="preserve"> y 59.</w:t>
      </w:r>
    </w:p>
  </w:footnote>
  <w:footnote w:id="47">
    <w:p w14:paraId="3CD4A4BD" w14:textId="616B5F3F" w:rsidR="00054FDC" w:rsidRPr="00A04613" w:rsidRDefault="00054FDC">
      <w:pPr>
        <w:pStyle w:val="FootnoteText"/>
        <w:rPr>
          <w:rFonts w:ascii="Amnesty Trade Gothic" w:hAnsi="Amnesty Trade Gothic"/>
          <w:b/>
          <w:sz w:val="16"/>
          <w:szCs w:val="16"/>
          <w:lang w:val="es-MX"/>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4341CD" w:rsidRPr="00A04613">
        <w:rPr>
          <w:rFonts w:ascii="Amnesty Trade Gothic" w:hAnsi="Amnesty Trade Gothic"/>
          <w:sz w:val="16"/>
          <w:szCs w:val="16"/>
        </w:rPr>
        <w:t xml:space="preserve">Amnistía Internacional, </w:t>
      </w:r>
      <w:r w:rsidR="00FC7966" w:rsidRPr="00A04613">
        <w:rPr>
          <w:rFonts w:ascii="Amnesty Trade Gothic" w:hAnsi="Amnesty Trade Gothic"/>
          <w:sz w:val="16"/>
          <w:szCs w:val="16"/>
          <w:lang w:val="es-MX"/>
        </w:rPr>
        <w:t>Acción Urgente</w:t>
      </w:r>
      <w:r w:rsidR="004341CD" w:rsidRPr="00A04613">
        <w:rPr>
          <w:rFonts w:ascii="Amnesty Trade Gothic" w:hAnsi="Amnesty Trade Gothic"/>
          <w:sz w:val="16"/>
          <w:szCs w:val="16"/>
          <w:lang w:val="es-MX"/>
        </w:rPr>
        <w:t xml:space="preserve">: Detener ataques contra Dora Lilia Roblero García, 8 de septiembre de 2025, </w:t>
      </w:r>
      <w:r w:rsidR="00D038A4" w:rsidRPr="00A04613">
        <w:rPr>
          <w:rFonts w:ascii="Amnesty Trade Gothic" w:hAnsi="Amnesty Trade Gothic"/>
          <w:sz w:val="16"/>
          <w:szCs w:val="16"/>
          <w:lang w:val="es-MX"/>
        </w:rPr>
        <w:t>https://amnistia.org.mx/contenido/index.php/accion-urgente-detener-ataques-contra-lilia-roblero-centro-de-derechos-humanos-fray-bartolome-de-las-casas/</w:t>
      </w:r>
    </w:p>
  </w:footnote>
  <w:footnote w:id="48">
    <w:p w14:paraId="30DB27CC" w14:textId="603C1F04" w:rsidR="00110E30" w:rsidRPr="00A04613" w:rsidRDefault="00110E30">
      <w:pPr>
        <w:pStyle w:val="FootnoteText"/>
        <w:rPr>
          <w:rFonts w:ascii="Amnesty Trade Gothic" w:hAnsi="Amnesty Trade Gothic"/>
          <w:sz w:val="16"/>
          <w:szCs w:val="16"/>
          <w:lang w:val="es-MX"/>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Pr="00A04613">
        <w:rPr>
          <w:rFonts w:ascii="Amnesty Trade Gothic" w:hAnsi="Amnesty Trade Gothic"/>
          <w:sz w:val="16"/>
          <w:szCs w:val="16"/>
          <w:lang w:val="es-MX"/>
        </w:rPr>
        <w:t xml:space="preserve">CPJ, México: Asesinatos de periodistas bajo protección del estado señalan necesidad urgente de fortalecer mecanismo federal, 6 de marzo de 20024, </w:t>
      </w:r>
      <w:hyperlink r:id="rId13" w:history="1">
        <w:r w:rsidR="003C0CC9" w:rsidRPr="00A04613">
          <w:rPr>
            <w:rStyle w:val="Hyperlink"/>
            <w:rFonts w:ascii="Amnesty Trade Gothic" w:hAnsi="Amnesty Trade Gothic" w:cs="Arial"/>
            <w:sz w:val="16"/>
            <w:szCs w:val="16"/>
            <w:lang w:val="es-MX"/>
          </w:rPr>
          <w:t>https://cpj.org/es/2024/03/mexico-asesinatos-de-periodistas-bajo-proteccion-del-estado-senalan-necesidad-urgente-de-fortalecer-mecanismo-federal/</w:t>
        </w:r>
      </w:hyperlink>
      <w:r w:rsidR="003C0CC9" w:rsidRPr="00A04613">
        <w:rPr>
          <w:rFonts w:ascii="Amnesty Trade Gothic" w:hAnsi="Amnesty Trade Gothic"/>
          <w:sz w:val="16"/>
          <w:szCs w:val="16"/>
          <w:lang w:val="es-MX"/>
        </w:rPr>
        <w:t xml:space="preserve"> </w:t>
      </w:r>
    </w:p>
  </w:footnote>
  <w:footnote w:id="49">
    <w:p w14:paraId="42BA3DFE" w14:textId="7C588294" w:rsidR="002E600F" w:rsidRPr="00A04613" w:rsidRDefault="002E600F">
      <w:pPr>
        <w:pStyle w:val="FootnoteText"/>
        <w:rPr>
          <w:rFonts w:ascii="Amnesty Trade Gothic" w:hAnsi="Amnesty Trade Gothic"/>
          <w:sz w:val="16"/>
          <w:szCs w:val="16"/>
          <w:lang w:val="es-MX"/>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494CBA" w:rsidRPr="00A04613">
        <w:rPr>
          <w:rFonts w:ascii="Amnesty Trade Gothic" w:hAnsi="Amnesty Trade Gothic"/>
          <w:sz w:val="16"/>
          <w:szCs w:val="16"/>
          <w:lang w:val="es-MX"/>
        </w:rPr>
        <w:t xml:space="preserve">Artículo 19, Periodistas y </w:t>
      </w:r>
      <w:proofErr w:type="spellStart"/>
      <w:r w:rsidR="00494CBA" w:rsidRPr="00A04613">
        <w:rPr>
          <w:rFonts w:ascii="Amnesty Trade Gothic" w:hAnsi="Amnesty Trade Gothic"/>
          <w:sz w:val="16"/>
          <w:szCs w:val="16"/>
          <w:lang w:val="es-MX"/>
        </w:rPr>
        <w:t>comunicadorxs</w:t>
      </w:r>
      <w:proofErr w:type="spellEnd"/>
      <w:r w:rsidR="00494CBA" w:rsidRPr="00A04613">
        <w:rPr>
          <w:rFonts w:ascii="Amnesty Trade Gothic" w:hAnsi="Amnesty Trade Gothic"/>
          <w:sz w:val="16"/>
          <w:szCs w:val="16"/>
          <w:lang w:val="es-MX"/>
        </w:rPr>
        <w:t xml:space="preserve"> </w:t>
      </w:r>
      <w:proofErr w:type="spellStart"/>
      <w:r w:rsidR="00494CBA" w:rsidRPr="00A04613">
        <w:rPr>
          <w:rFonts w:ascii="Amnesty Trade Gothic" w:hAnsi="Amnesty Trade Gothic"/>
          <w:sz w:val="16"/>
          <w:szCs w:val="16"/>
          <w:lang w:val="es-MX"/>
        </w:rPr>
        <w:t>asesinadxs</w:t>
      </w:r>
      <w:proofErr w:type="spellEnd"/>
      <w:r w:rsidR="00494CBA" w:rsidRPr="00A04613">
        <w:rPr>
          <w:rFonts w:ascii="Amnesty Trade Gothic" w:hAnsi="Amnesty Trade Gothic"/>
          <w:sz w:val="16"/>
          <w:szCs w:val="16"/>
          <w:lang w:val="es-MX"/>
        </w:rPr>
        <w:t xml:space="preserve"> en México en posible relación con su labor periodística, </w:t>
      </w:r>
      <w:hyperlink r:id="rId14" w:history="1">
        <w:r w:rsidR="005207A4" w:rsidRPr="00A04613">
          <w:rPr>
            <w:rStyle w:val="Hyperlink"/>
            <w:rFonts w:ascii="Amnesty Trade Gothic" w:hAnsi="Amnesty Trade Gothic" w:cs="Arial"/>
            <w:sz w:val="16"/>
            <w:szCs w:val="16"/>
            <w:lang w:val="es-MX"/>
          </w:rPr>
          <w:t>https://articulo19.org/periodistasasesinados/</w:t>
        </w:r>
      </w:hyperlink>
      <w:r w:rsidR="005207A4" w:rsidRPr="00A04613">
        <w:rPr>
          <w:rFonts w:ascii="Amnesty Trade Gothic" w:hAnsi="Amnesty Trade Gothic"/>
          <w:sz w:val="16"/>
          <w:szCs w:val="16"/>
          <w:lang w:val="es-MX"/>
        </w:rPr>
        <w:t xml:space="preserve"> </w:t>
      </w:r>
    </w:p>
  </w:footnote>
  <w:footnote w:id="50">
    <w:p w14:paraId="5EBAEE4B" w14:textId="04543862" w:rsidR="00DA399A" w:rsidRPr="00A04613" w:rsidRDefault="00DA399A">
      <w:pPr>
        <w:pStyle w:val="FootnoteText"/>
        <w:rPr>
          <w:rFonts w:ascii="Amnesty Trade Gothic" w:hAnsi="Amnesty Trade Gothic"/>
          <w:sz w:val="16"/>
          <w:szCs w:val="16"/>
          <w:lang w:val="es-MX"/>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A77BD7" w:rsidRPr="00A04613">
        <w:rPr>
          <w:rFonts w:ascii="Amnesty Trade Gothic" w:hAnsi="Amnesty Trade Gothic"/>
          <w:sz w:val="16"/>
          <w:szCs w:val="16"/>
          <w:lang w:val="es-MX"/>
        </w:rPr>
        <w:t>Amnistía Internacional</w:t>
      </w:r>
      <w:r w:rsidR="0053147F" w:rsidRPr="00A04613">
        <w:rPr>
          <w:rFonts w:ascii="Amnesty Trade Gothic" w:hAnsi="Amnesty Trade Gothic"/>
          <w:sz w:val="16"/>
          <w:szCs w:val="16"/>
          <w:lang w:val="es-MX"/>
        </w:rPr>
        <w:t xml:space="preserve"> y CPJ</w:t>
      </w:r>
      <w:r w:rsidR="00A77BD7" w:rsidRPr="00A04613">
        <w:rPr>
          <w:rFonts w:ascii="Amnesty Trade Gothic" w:hAnsi="Amnesty Trade Gothic"/>
          <w:sz w:val="16"/>
          <w:szCs w:val="16"/>
          <w:lang w:val="es-MX"/>
        </w:rPr>
        <w:t xml:space="preserve">, </w:t>
      </w:r>
      <w:r w:rsidR="0053147F" w:rsidRPr="00A04613">
        <w:rPr>
          <w:rFonts w:ascii="Amnesty Trade Gothic" w:hAnsi="Amnesty Trade Gothic"/>
          <w:sz w:val="16"/>
          <w:szCs w:val="16"/>
          <w:lang w:val="es-MX"/>
        </w:rPr>
        <w:t>“Nadie garantiza mi seguridad”, la urgente necesidad de fortalecer las políticas federales de México para la protección de periodistas</w:t>
      </w:r>
      <w:r w:rsidR="00A77BD7" w:rsidRPr="00A04613">
        <w:rPr>
          <w:rFonts w:ascii="Amnesty Trade Gothic" w:hAnsi="Amnesty Trade Gothic"/>
          <w:sz w:val="16"/>
          <w:szCs w:val="16"/>
          <w:lang w:val="es-MX"/>
        </w:rPr>
        <w:t xml:space="preserve"> (AMR 41/</w:t>
      </w:r>
      <w:r w:rsidR="0053147F" w:rsidRPr="00A04613">
        <w:rPr>
          <w:rFonts w:ascii="Amnesty Trade Gothic" w:hAnsi="Amnesty Trade Gothic"/>
          <w:sz w:val="16"/>
          <w:szCs w:val="16"/>
          <w:lang w:val="es-MX"/>
        </w:rPr>
        <w:t>7666/2024).</w:t>
      </w:r>
    </w:p>
  </w:footnote>
  <w:footnote w:id="51">
    <w:p w14:paraId="79D738ED" w14:textId="4018F239" w:rsidR="00201546" w:rsidRPr="00A04613" w:rsidRDefault="00201546">
      <w:pPr>
        <w:pStyle w:val="FootnoteText"/>
        <w:rPr>
          <w:rFonts w:ascii="Amnesty Trade Gothic" w:hAnsi="Amnesty Trade Gothic"/>
          <w:sz w:val="16"/>
          <w:szCs w:val="16"/>
          <w:lang w:val="es-MX"/>
        </w:rPr>
      </w:pPr>
      <w:r w:rsidRPr="00A04613">
        <w:rPr>
          <w:rStyle w:val="FootnoteReference"/>
          <w:rFonts w:ascii="Amnesty Trade Gothic" w:hAnsi="Amnesty Trade Gothic"/>
          <w:sz w:val="16"/>
          <w:szCs w:val="16"/>
        </w:rPr>
        <w:footnoteRef/>
      </w:r>
      <w:r w:rsidRPr="00A04613">
        <w:rPr>
          <w:rFonts w:ascii="Amnesty Trade Gothic" w:hAnsi="Amnesty Trade Gothic"/>
          <w:sz w:val="16"/>
          <w:szCs w:val="16"/>
        </w:rPr>
        <w:t xml:space="preserve"> </w:t>
      </w:r>
      <w:r w:rsidR="00A16579" w:rsidRPr="00A04613">
        <w:rPr>
          <w:rFonts w:ascii="Amnesty Trade Gothic" w:hAnsi="Amnesty Trade Gothic"/>
          <w:sz w:val="16"/>
          <w:szCs w:val="16"/>
          <w:lang w:val="es-MX"/>
        </w:rPr>
        <w:t xml:space="preserve">Artículo 19, Las leyes como mecanismo de censura: Aumento del acoso judicial contra periodistas en México, </w:t>
      </w:r>
      <w:r w:rsidR="00A82B49" w:rsidRPr="00A04613">
        <w:rPr>
          <w:rFonts w:ascii="Amnesty Trade Gothic" w:hAnsi="Amnesty Trade Gothic"/>
          <w:sz w:val="16"/>
          <w:szCs w:val="16"/>
          <w:lang w:val="es-MX"/>
        </w:rPr>
        <w:t xml:space="preserve">26 de agosto de 2025, </w:t>
      </w:r>
      <w:hyperlink r:id="rId15" w:history="1">
        <w:r w:rsidR="00A82B49" w:rsidRPr="00A04613">
          <w:rPr>
            <w:rStyle w:val="Hyperlink"/>
            <w:rFonts w:ascii="Amnesty Trade Gothic" w:hAnsi="Amnesty Trade Gothic" w:cs="Arial"/>
            <w:sz w:val="16"/>
            <w:szCs w:val="16"/>
            <w:lang w:val="es-MX"/>
          </w:rPr>
          <w:t>https://articulo19.org/las-leyes-como-mecanismo-de-censura-aumento-del-acoso-judicial-contra-periodistas-en-mexico/</w:t>
        </w:r>
      </w:hyperlink>
      <w:r w:rsidR="00A82B49" w:rsidRPr="00A04613">
        <w:rPr>
          <w:rFonts w:ascii="Amnesty Trade Gothic" w:hAnsi="Amnesty Trade Gothic"/>
          <w:sz w:val="16"/>
          <w:szCs w:val="16"/>
          <w:lang w:val="es-MX"/>
        </w:rPr>
        <w:t xml:space="preserve"> </w:t>
      </w:r>
    </w:p>
  </w:footnote>
  <w:footnote w:id="52">
    <w:p w14:paraId="2098A06E" w14:textId="4EE9C40A" w:rsidR="00A82B49" w:rsidRPr="004F2852" w:rsidRDefault="00A82B49" w:rsidP="00A82B49">
      <w:pPr>
        <w:pStyle w:val="FootnoteText"/>
        <w:rPr>
          <w:rFonts w:ascii="Amnesty Trade Gothic" w:hAnsi="Amnesty Trade Gothic"/>
          <w:sz w:val="16"/>
          <w:szCs w:val="16"/>
          <w:lang w:val="es-MX"/>
        </w:rPr>
      </w:pPr>
      <w:r w:rsidRPr="008C7291">
        <w:rPr>
          <w:rStyle w:val="FootnoteReference"/>
          <w:rFonts w:ascii="Amnesty Trade Gothic" w:hAnsi="Amnesty Trade Gothic"/>
          <w:sz w:val="16"/>
          <w:szCs w:val="16"/>
        </w:rPr>
        <w:footnoteRef/>
      </w:r>
      <w:r w:rsidRPr="004F2852">
        <w:rPr>
          <w:rFonts w:ascii="Amnesty Trade Gothic" w:hAnsi="Amnesty Trade Gothic"/>
          <w:sz w:val="16"/>
          <w:szCs w:val="16"/>
        </w:rPr>
        <w:t xml:space="preserve"> </w:t>
      </w:r>
      <w:r w:rsidRPr="004F2852">
        <w:rPr>
          <w:rFonts w:ascii="Amnesty Trade Gothic" w:hAnsi="Amnesty Trade Gothic"/>
          <w:sz w:val="16"/>
          <w:szCs w:val="16"/>
          <w:lang w:val="es-MX"/>
        </w:rPr>
        <w:t>Amnistía Internacional y CPJ, “Nadie garantiza mi seguridad”, la urgente necesidad de fortalecer las políticas federales de México para la protección de periodistas (AMR 41/7666/2024), p. 8.</w:t>
      </w:r>
    </w:p>
    <w:p w14:paraId="21E80B83" w14:textId="1A4F5249" w:rsidR="00A82B49" w:rsidRPr="004F2852" w:rsidRDefault="00A82B49">
      <w:pPr>
        <w:pStyle w:val="FootnoteText"/>
        <w:rPr>
          <w:rFonts w:ascii="Amnesty Trade Gothic" w:hAnsi="Amnesty Trade Gothic"/>
          <w:sz w:val="16"/>
          <w:szCs w:val="16"/>
          <w:lang w:val="es-MX"/>
        </w:rPr>
      </w:pPr>
    </w:p>
  </w:footnote>
  <w:footnote w:id="53">
    <w:p w14:paraId="2054F5D7" w14:textId="77777777" w:rsidR="00A90E0A" w:rsidRPr="004F2852" w:rsidRDefault="00A90E0A" w:rsidP="00A90E0A">
      <w:pPr>
        <w:jc w:val="both"/>
        <w:rPr>
          <w:rFonts w:ascii="Amnesty Trade Gothic" w:hAnsi="Amnesty Trade Gothic"/>
          <w:sz w:val="16"/>
          <w:szCs w:val="16"/>
          <w:lang w:val="es-MX"/>
        </w:rPr>
      </w:pPr>
      <w:r w:rsidRPr="004F2852">
        <w:rPr>
          <w:rStyle w:val="FootnoteReference"/>
          <w:rFonts w:ascii="Amnesty Trade Gothic" w:hAnsi="Amnesty Trade Gothic"/>
          <w:sz w:val="16"/>
          <w:szCs w:val="16"/>
        </w:rPr>
        <w:footnoteRef/>
      </w:r>
      <w:r w:rsidRPr="004F2852">
        <w:rPr>
          <w:rFonts w:ascii="Amnesty Trade Gothic" w:hAnsi="Amnesty Trade Gothic"/>
          <w:sz w:val="16"/>
          <w:szCs w:val="16"/>
          <w:lang w:val="es-MX"/>
        </w:rPr>
        <w:t xml:space="preserve"> Artículo 19 de la CPEUM: El juez ordenará la prisión preventiva oficiosamente, en los casos de abuso o violencia sexual contra menores, delincuencia organizada, homicidio doloso, feminicidio, violación, secuestro, trata de personas, robo de casa habitación, uso de programas sociales con fines electorales, corrupción tratándose de los delitos de enriquecimiento ilícito y ejercicio abusivo de funciones, robo al transporte de carga en cualquiera de sus modalidades, delitos en materia de hidrocarburos, </w:t>
      </w:r>
      <w:proofErr w:type="spellStart"/>
      <w:r w:rsidRPr="004F2852">
        <w:rPr>
          <w:rFonts w:ascii="Amnesty Trade Gothic" w:hAnsi="Amnesty Trade Gothic"/>
          <w:sz w:val="16"/>
          <w:szCs w:val="16"/>
          <w:lang w:val="es-MX"/>
        </w:rPr>
        <w:t>petrol</w:t>
      </w:r>
      <w:proofErr w:type="spellEnd"/>
      <w:r w:rsidRPr="00EF4492">
        <w:t>í</w:t>
      </w:r>
      <w:proofErr w:type="spellStart"/>
      <w:r w:rsidRPr="004F2852">
        <w:rPr>
          <w:rFonts w:ascii="Amnesty Trade Gothic" w:hAnsi="Amnesty Trade Gothic"/>
          <w:sz w:val="16"/>
          <w:szCs w:val="16"/>
          <w:lang w:val="es-MX"/>
        </w:rPr>
        <w:t>feros</w:t>
      </w:r>
      <w:proofErr w:type="spellEnd"/>
      <w:r w:rsidRPr="004F2852">
        <w:rPr>
          <w:rFonts w:ascii="Amnesty Trade Gothic" w:hAnsi="Amnesty Trade Gothic"/>
          <w:sz w:val="16"/>
          <w:szCs w:val="16"/>
          <w:lang w:val="es-MX"/>
        </w:rPr>
        <w:t xml:space="preserve"> o petroquímicos, delitos en materia de desaparición forzada de personas y desaparición cometida por particulares, delitos cometidos con medios violentos como armas y explosivos, delitos en materia de armas de fuego y explosivos de uso exclusivo del Ejército, la Armada y la Fuerza Aérea, así como los delitos graves que determine la ley en contra de la seguridad de la nación, el libre desarrollo de la personalidad, y de la salud.</w:t>
      </w:r>
    </w:p>
  </w:footnote>
  <w:footnote w:id="54">
    <w:p w14:paraId="57C97D23" w14:textId="77777777" w:rsidR="00A90E0A" w:rsidRPr="00FB2AC5" w:rsidRDefault="00A90E0A" w:rsidP="00A90E0A">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Artículo 3 de la Ley Federal contra la Delincuencia Organizada que establece PPO para estos casos. </w:t>
      </w:r>
    </w:p>
  </w:footnote>
  <w:footnote w:id="55">
    <w:p w14:paraId="1D75C8C5" w14:textId="31AF0BC4" w:rsidR="007022F0" w:rsidRPr="00FB2AC5" w:rsidRDefault="007022F0">
      <w:pPr>
        <w:pStyle w:val="FootnoteText"/>
        <w:rPr>
          <w:rFonts w:ascii="Amnesty Trade Gothic" w:hAnsi="Amnesty Trade Gothic"/>
          <w:sz w:val="16"/>
          <w:szCs w:val="16"/>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rPr>
        <w:t xml:space="preserve"> </w:t>
      </w:r>
      <w:r w:rsidR="00D433DD" w:rsidRPr="00FB2AC5">
        <w:rPr>
          <w:rFonts w:ascii="Amnesty Trade Gothic" w:hAnsi="Amnesty Trade Gothic"/>
          <w:sz w:val="16"/>
          <w:szCs w:val="16"/>
        </w:rPr>
        <w:t xml:space="preserve">Diario Oficial de la Federación, Decreto por el que se reforma el párrafo segundo del artículo 19 de la Constitución Política de los Estados Unidos Mexicanos, en materia de prisión preventiva oficiosa, 31 de diciembre de 2024. </w:t>
      </w:r>
    </w:p>
  </w:footnote>
  <w:footnote w:id="56">
    <w:p w14:paraId="492AAE44" w14:textId="77777777" w:rsidR="00605449" w:rsidRPr="00FB2AC5" w:rsidRDefault="00605449" w:rsidP="00605449">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Amnistía Internacional, Falsas sospechas: detenciones arbitrarias por la policía en México (AMR 41/5340/2017) 2017, P. 32</w:t>
      </w:r>
    </w:p>
  </w:footnote>
  <w:footnote w:id="57">
    <w:p w14:paraId="056C5441" w14:textId="77777777" w:rsidR="00605449" w:rsidRPr="00FB2AC5" w:rsidRDefault="00605449" w:rsidP="00605449">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Grupo de Trabajo sobre Detención Arbitraria: Observaciones Preliminares de su visita a México, 18 al 29 de septiembre de 2023, p. 3.</w:t>
      </w:r>
    </w:p>
  </w:footnote>
  <w:footnote w:id="58">
    <w:p w14:paraId="6180D938" w14:textId="77777777" w:rsidR="000F53B9" w:rsidRPr="00FB2AC5" w:rsidRDefault="000F53B9" w:rsidP="000F53B9">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Corte IDH, Caso García Rodríguez y otro vs. México, 25 de enero de 2023, párr. 296.</w:t>
      </w:r>
    </w:p>
  </w:footnote>
  <w:footnote w:id="59">
    <w:p w14:paraId="271A1D60" w14:textId="77777777" w:rsidR="000F53B9" w:rsidRPr="00FB2AC5" w:rsidRDefault="000F53B9" w:rsidP="000F53B9">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Corte IDH, Caso García Rodríguez y otro vs. México, 25 de enero de 2023, párr.170.</w:t>
      </w:r>
    </w:p>
  </w:footnote>
  <w:footnote w:id="60">
    <w:p w14:paraId="2FE5B229" w14:textId="77777777" w:rsidR="000F53B9" w:rsidRPr="00FB2AC5" w:rsidRDefault="000F53B9" w:rsidP="000F53B9">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Corte IDH, Caso García Rodríguez y otro vs. México, 25 de enero de 2023, párr. 173 y 174. </w:t>
      </w:r>
    </w:p>
  </w:footnote>
  <w:footnote w:id="61">
    <w:p w14:paraId="54889061" w14:textId="77777777" w:rsidR="00A53618" w:rsidRPr="00FB2AC5" w:rsidRDefault="00A53618" w:rsidP="00A53618">
      <w:pPr>
        <w:pStyle w:val="FootnoteText"/>
        <w:jc w:val="both"/>
        <w:rPr>
          <w:rFonts w:ascii="Amnesty Trade Gothic" w:hAnsi="Amnesty Trade Gothic"/>
          <w:sz w:val="16"/>
          <w:szCs w:val="16"/>
          <w:lang w:val="es-MX"/>
        </w:rPr>
      </w:pPr>
      <w:r w:rsidRPr="00FB2AC5">
        <w:rPr>
          <w:rStyle w:val="FootnoteReference"/>
          <w:rFonts w:ascii="Amnesty Trade Gothic" w:hAnsi="Amnesty Trade Gothic"/>
          <w:sz w:val="16"/>
          <w:szCs w:val="16"/>
        </w:rPr>
        <w:footnoteRef/>
      </w:r>
      <w:r w:rsidRPr="00FB2AC5">
        <w:rPr>
          <w:rFonts w:ascii="Amnesty Trade Gothic" w:hAnsi="Amnesty Trade Gothic"/>
          <w:sz w:val="16"/>
          <w:szCs w:val="16"/>
          <w:lang w:val="es-MX"/>
        </w:rPr>
        <w:t xml:space="preserve"> Grupo de Trabajo sobre Detención Arbitraria, Observaciones preliminares de su visita a México, 18 al 29 de septiembre de 2023. </w:t>
      </w:r>
    </w:p>
  </w:footnote>
  <w:footnote w:id="62">
    <w:p w14:paraId="4FA9D732" w14:textId="43133CA1" w:rsidR="008D7623" w:rsidRPr="00245A96" w:rsidRDefault="008D7623">
      <w:pPr>
        <w:pStyle w:val="FootnoteText"/>
        <w:rPr>
          <w:rFonts w:ascii="Amnesty Trade Gothic" w:hAnsi="Amnesty Trade Gothic"/>
          <w:sz w:val="16"/>
          <w:szCs w:val="16"/>
          <w:lang w:val="es-MX"/>
        </w:rPr>
      </w:pPr>
      <w:r w:rsidRPr="00245A96">
        <w:rPr>
          <w:rStyle w:val="FootnoteReference"/>
          <w:rFonts w:ascii="Amnesty Trade Gothic" w:hAnsi="Amnesty Trade Gothic"/>
          <w:sz w:val="16"/>
          <w:szCs w:val="16"/>
        </w:rPr>
        <w:footnoteRef/>
      </w:r>
      <w:r w:rsidRPr="00245A96">
        <w:rPr>
          <w:rFonts w:ascii="Amnesty Trade Gothic" w:hAnsi="Amnesty Trade Gothic"/>
          <w:sz w:val="16"/>
          <w:szCs w:val="16"/>
        </w:rPr>
        <w:t xml:space="preserve"> </w:t>
      </w:r>
      <w:r w:rsidRPr="00245A96">
        <w:rPr>
          <w:rFonts w:ascii="Amnesty Trade Gothic" w:hAnsi="Amnesty Trade Gothic"/>
          <w:sz w:val="16"/>
          <w:szCs w:val="16"/>
          <w:lang w:val="es-MX"/>
        </w:rPr>
        <w:t>Amnistía Internacional, México: La eliminación del arraigo será un paso importante hacia la protección de los derechos humanos (AMR</w:t>
      </w:r>
      <w:r w:rsidR="009F1911" w:rsidRPr="00245A96">
        <w:rPr>
          <w:rFonts w:ascii="Amnesty Trade Gothic" w:hAnsi="Amnesty Trade Gothic"/>
          <w:sz w:val="16"/>
          <w:szCs w:val="16"/>
          <w:lang w:val="es-MX"/>
        </w:rPr>
        <w:t xml:space="preserve"> 41/041/2005). </w:t>
      </w:r>
    </w:p>
  </w:footnote>
  <w:footnote w:id="63">
    <w:p w14:paraId="393DEC10" w14:textId="5B4F46F1" w:rsidR="00E41571" w:rsidRPr="00245A96" w:rsidRDefault="00E41571">
      <w:pPr>
        <w:pStyle w:val="FootnoteText"/>
        <w:rPr>
          <w:rFonts w:ascii="Amnesty Trade Gothic" w:hAnsi="Amnesty Trade Gothic"/>
          <w:sz w:val="16"/>
          <w:szCs w:val="16"/>
          <w:lang w:val="es-MX"/>
        </w:rPr>
      </w:pPr>
      <w:r w:rsidRPr="00245A96">
        <w:rPr>
          <w:rStyle w:val="FootnoteReference"/>
          <w:rFonts w:ascii="Amnesty Trade Gothic" w:hAnsi="Amnesty Trade Gothic"/>
          <w:sz w:val="16"/>
          <w:szCs w:val="16"/>
        </w:rPr>
        <w:footnoteRef/>
      </w:r>
      <w:r w:rsidRPr="00245A96">
        <w:rPr>
          <w:rFonts w:ascii="Amnesty Trade Gothic" w:hAnsi="Amnesty Trade Gothic"/>
          <w:sz w:val="16"/>
          <w:szCs w:val="16"/>
        </w:rPr>
        <w:t xml:space="preserve"> </w:t>
      </w:r>
      <w:r w:rsidR="00855643" w:rsidRPr="00245A96">
        <w:rPr>
          <w:rFonts w:ascii="Amnesty Trade Gothic" w:hAnsi="Amnesty Trade Gothic"/>
          <w:sz w:val="16"/>
          <w:szCs w:val="16"/>
          <w:lang w:val="es-MX"/>
        </w:rPr>
        <w:t xml:space="preserve">Corte-IDH, Caso </w:t>
      </w:r>
      <w:proofErr w:type="spellStart"/>
      <w:r w:rsidR="00855643" w:rsidRPr="00245A96">
        <w:rPr>
          <w:rFonts w:ascii="Amnesty Trade Gothic" w:hAnsi="Amnesty Trade Gothic"/>
          <w:sz w:val="16"/>
          <w:szCs w:val="16"/>
          <w:lang w:val="es-MX"/>
        </w:rPr>
        <w:t>Tzompaxtle</w:t>
      </w:r>
      <w:proofErr w:type="spellEnd"/>
      <w:r w:rsidR="00855643" w:rsidRPr="00245A96">
        <w:rPr>
          <w:rFonts w:ascii="Amnesty Trade Gothic" w:hAnsi="Amnesty Trade Gothic"/>
          <w:sz w:val="16"/>
          <w:szCs w:val="16"/>
          <w:lang w:val="es-MX"/>
        </w:rPr>
        <w:t xml:space="preserve"> </w:t>
      </w:r>
      <w:proofErr w:type="spellStart"/>
      <w:r w:rsidR="00855643" w:rsidRPr="00245A96">
        <w:rPr>
          <w:rFonts w:ascii="Amnesty Trade Gothic" w:hAnsi="Amnesty Trade Gothic"/>
          <w:sz w:val="16"/>
          <w:szCs w:val="16"/>
          <w:lang w:val="es-MX"/>
        </w:rPr>
        <w:t>Tecpile</w:t>
      </w:r>
      <w:proofErr w:type="spellEnd"/>
      <w:r w:rsidR="00855643" w:rsidRPr="00245A96">
        <w:rPr>
          <w:rFonts w:ascii="Amnesty Trade Gothic" w:hAnsi="Amnesty Trade Gothic"/>
          <w:sz w:val="16"/>
          <w:szCs w:val="16"/>
          <w:lang w:val="es-MX"/>
        </w:rPr>
        <w:t xml:space="preserve"> y otros vs. México, 7 de noviembre de 2022</w:t>
      </w:r>
      <w:r w:rsidR="00B01746" w:rsidRPr="00245A96">
        <w:rPr>
          <w:rFonts w:ascii="Amnesty Trade Gothic" w:hAnsi="Amnesty Trade Gothic"/>
          <w:sz w:val="16"/>
          <w:szCs w:val="16"/>
          <w:lang w:val="es-MX"/>
        </w:rPr>
        <w:t xml:space="preserve">, párr. 125, </w:t>
      </w:r>
      <w:hyperlink r:id="rId16" w:history="1">
        <w:r w:rsidR="00F76CCD" w:rsidRPr="00245A96">
          <w:rPr>
            <w:rStyle w:val="Hyperlink"/>
            <w:rFonts w:ascii="Amnesty Trade Gothic" w:hAnsi="Amnesty Trade Gothic" w:cs="Arial"/>
            <w:sz w:val="16"/>
            <w:szCs w:val="16"/>
            <w:lang w:val="es-MX"/>
          </w:rPr>
          <w:t>https://corteidh.or.cr/docs/casos/articulos/seriec_470_esp.pdf</w:t>
        </w:r>
      </w:hyperlink>
      <w:r w:rsidR="00F76CCD" w:rsidRPr="00245A96">
        <w:rPr>
          <w:rFonts w:ascii="Amnesty Trade Gothic" w:hAnsi="Amnesty Trade Gothic"/>
          <w:sz w:val="16"/>
          <w:szCs w:val="16"/>
          <w:lang w:val="es-MX"/>
        </w:rPr>
        <w:t xml:space="preserve"> </w:t>
      </w:r>
    </w:p>
  </w:footnote>
  <w:footnote w:id="64">
    <w:p w14:paraId="392D672E" w14:textId="49079A2B" w:rsidR="00FC0FCC" w:rsidRPr="00245A96" w:rsidRDefault="00FC0FCC">
      <w:pPr>
        <w:pStyle w:val="FootnoteText"/>
        <w:rPr>
          <w:rFonts w:ascii="Amnesty Trade Gothic" w:hAnsi="Amnesty Trade Gothic"/>
          <w:sz w:val="16"/>
          <w:szCs w:val="16"/>
          <w:lang w:val="es-MX"/>
        </w:rPr>
      </w:pPr>
      <w:r w:rsidRPr="00245A96">
        <w:rPr>
          <w:rStyle w:val="FootnoteReference"/>
          <w:rFonts w:ascii="Amnesty Trade Gothic" w:hAnsi="Amnesty Trade Gothic"/>
          <w:sz w:val="16"/>
          <w:szCs w:val="16"/>
        </w:rPr>
        <w:footnoteRef/>
      </w:r>
      <w:r w:rsidRPr="00245A96">
        <w:rPr>
          <w:rFonts w:ascii="Amnesty Trade Gothic" w:hAnsi="Amnesty Trade Gothic"/>
          <w:sz w:val="16"/>
          <w:szCs w:val="16"/>
          <w:lang w:val="es-MX"/>
        </w:rPr>
        <w:t xml:space="preserve"> </w:t>
      </w:r>
      <w:r w:rsidR="001B5DD2" w:rsidRPr="00245A96">
        <w:rPr>
          <w:rFonts w:ascii="Amnesty Trade Gothic" w:hAnsi="Amnesty Trade Gothic"/>
          <w:sz w:val="16"/>
          <w:szCs w:val="16"/>
          <w:lang w:val="es-MX"/>
        </w:rPr>
        <w:t>Amnistía Internacional, La era de las mujeres: Estigma y violencia contra mujeres que protestan</w:t>
      </w:r>
      <w:r w:rsidR="00C218FA" w:rsidRPr="00245A96">
        <w:rPr>
          <w:rFonts w:ascii="Amnesty Trade Gothic" w:hAnsi="Amnesty Trade Gothic"/>
          <w:sz w:val="16"/>
          <w:szCs w:val="16"/>
          <w:lang w:val="es-MX"/>
        </w:rPr>
        <w:t xml:space="preserve"> (AMR 41/3724/2021.</w:t>
      </w:r>
    </w:p>
  </w:footnote>
  <w:footnote w:id="65">
    <w:p w14:paraId="5A2BF9C0" w14:textId="40DD5536" w:rsidR="00831262" w:rsidRPr="00412D93" w:rsidRDefault="00831262">
      <w:pPr>
        <w:pStyle w:val="FootnoteText"/>
        <w:rPr>
          <w:rFonts w:ascii="Amnesty Trade Gothic" w:hAnsi="Amnesty Trade Gothic"/>
          <w:sz w:val="16"/>
          <w:szCs w:val="16"/>
          <w:lang w:val="es-MX"/>
        </w:rPr>
      </w:pPr>
      <w:r w:rsidRPr="00412D93">
        <w:rPr>
          <w:rStyle w:val="FootnoteReference"/>
          <w:rFonts w:ascii="Amnesty Trade Gothic" w:hAnsi="Amnesty Trade Gothic"/>
          <w:sz w:val="16"/>
          <w:szCs w:val="16"/>
        </w:rPr>
        <w:footnoteRef/>
      </w:r>
      <w:r w:rsidRPr="00412D93">
        <w:rPr>
          <w:rFonts w:ascii="Amnesty Trade Gothic" w:hAnsi="Amnesty Trade Gothic"/>
          <w:sz w:val="16"/>
          <w:szCs w:val="16"/>
        </w:rPr>
        <w:t xml:space="preserve"> </w:t>
      </w:r>
      <w:r w:rsidRPr="00412D93">
        <w:rPr>
          <w:rFonts w:ascii="Amnesty Trade Gothic" w:hAnsi="Amnesty Trade Gothic"/>
          <w:sz w:val="16"/>
          <w:szCs w:val="16"/>
          <w:lang w:val="es-MX"/>
        </w:rPr>
        <w:t xml:space="preserve">Amnistía Internacional, </w:t>
      </w:r>
      <w:r w:rsidR="00AB3672" w:rsidRPr="00412D93">
        <w:rPr>
          <w:rFonts w:ascii="Amnesty Trade Gothic" w:hAnsi="Amnesty Trade Gothic"/>
          <w:sz w:val="16"/>
          <w:szCs w:val="16"/>
          <w:lang w:val="es-MX"/>
        </w:rPr>
        <w:t>México: Tierra y ¿libertad?, criminalización de personas defensoras de tierra, territorio y medio ambiente (</w:t>
      </w:r>
      <w:r w:rsidR="0061472D" w:rsidRPr="00412D93">
        <w:rPr>
          <w:rFonts w:ascii="Amnesty Trade Gothic" w:hAnsi="Amnesty Trade Gothic"/>
          <w:sz w:val="16"/>
          <w:szCs w:val="16"/>
          <w:lang w:val="es-MX"/>
        </w:rPr>
        <w:t>AMR 41/7076/2023)</w:t>
      </w:r>
      <w:r w:rsidR="00303249" w:rsidRPr="00412D93">
        <w:rPr>
          <w:rFonts w:ascii="Amnesty Trade Gothic" w:hAnsi="Amnesty Trade Gothic"/>
          <w:sz w:val="16"/>
          <w:szCs w:val="16"/>
          <w:lang w:val="es-MX"/>
        </w:rPr>
        <w:t>,</w:t>
      </w:r>
      <w:r w:rsidR="00AD58F0" w:rsidRPr="00412D93">
        <w:rPr>
          <w:rFonts w:ascii="Amnesty Trade Gothic" w:hAnsi="Amnesty Trade Gothic"/>
          <w:sz w:val="16"/>
          <w:szCs w:val="16"/>
          <w:lang w:val="es-MX"/>
        </w:rPr>
        <w:t xml:space="preserve"> 13 de septiembre de 2023,</w:t>
      </w:r>
      <w:r w:rsidR="00303249" w:rsidRPr="00412D93">
        <w:rPr>
          <w:rFonts w:ascii="Amnesty Trade Gothic" w:hAnsi="Amnesty Trade Gothic"/>
          <w:sz w:val="16"/>
          <w:szCs w:val="16"/>
          <w:lang w:val="es-MX"/>
        </w:rPr>
        <w:t xml:space="preserve"> </w:t>
      </w:r>
      <w:proofErr w:type="gramStart"/>
      <w:r w:rsidR="00990325" w:rsidRPr="00412D93">
        <w:rPr>
          <w:rFonts w:ascii="Amnesty Trade Gothic" w:hAnsi="Amnesty Trade Gothic"/>
          <w:sz w:val="16"/>
          <w:szCs w:val="16"/>
          <w:lang w:val="es-MX"/>
        </w:rPr>
        <w:t xml:space="preserve">https://www.amnesty.org/es/documents/amr41/7076/2023/es/  </w:t>
      </w:r>
      <w:r w:rsidR="00E36E81" w:rsidRPr="00412D93">
        <w:rPr>
          <w:rFonts w:ascii="Amnesty Trade Gothic" w:hAnsi="Amnesty Trade Gothic"/>
          <w:sz w:val="16"/>
          <w:szCs w:val="16"/>
          <w:lang w:val="es-MX"/>
        </w:rPr>
        <w:t>(</w:t>
      </w:r>
      <w:proofErr w:type="gramEnd"/>
      <w:r w:rsidR="00AD58F0" w:rsidRPr="00412D93">
        <w:rPr>
          <w:rFonts w:ascii="Amnesty Trade Gothic" w:hAnsi="Amnesty Trade Gothic"/>
          <w:sz w:val="16"/>
          <w:szCs w:val="16"/>
          <w:lang w:val="es-MX"/>
        </w:rPr>
        <w:t xml:space="preserve">en adelante </w:t>
      </w:r>
      <w:r w:rsidR="00E36E81" w:rsidRPr="00412D93">
        <w:rPr>
          <w:rFonts w:ascii="Amnesty Trade Gothic" w:hAnsi="Amnesty Trade Gothic"/>
          <w:sz w:val="16"/>
          <w:szCs w:val="16"/>
          <w:lang w:val="es-MX"/>
        </w:rPr>
        <w:t>México: Tierra y ¿libertad?)</w:t>
      </w:r>
    </w:p>
  </w:footnote>
  <w:footnote w:id="66">
    <w:p w14:paraId="2E53B7AC" w14:textId="7AC8C2D7" w:rsidR="0061472D" w:rsidRPr="00D92150" w:rsidRDefault="0061472D" w:rsidP="0061472D">
      <w:pPr>
        <w:pStyle w:val="FootnoteText"/>
        <w:rPr>
          <w:rFonts w:ascii="Amnesty Trade Gothic" w:hAnsi="Amnesty Trade Gothic"/>
          <w:sz w:val="16"/>
          <w:szCs w:val="16"/>
          <w:lang w:val="es-MX"/>
        </w:rPr>
      </w:pPr>
      <w:r w:rsidRPr="00412D93">
        <w:rPr>
          <w:rStyle w:val="FootnoteReference"/>
          <w:rFonts w:ascii="Amnesty Trade Gothic" w:hAnsi="Amnesty Trade Gothic"/>
          <w:sz w:val="16"/>
          <w:szCs w:val="16"/>
        </w:rPr>
        <w:footnoteRef/>
      </w:r>
      <w:r w:rsidRPr="00412D93">
        <w:rPr>
          <w:rFonts w:ascii="Amnesty Trade Gothic" w:hAnsi="Amnesty Trade Gothic"/>
          <w:sz w:val="16"/>
          <w:szCs w:val="16"/>
        </w:rPr>
        <w:t xml:space="preserve"> </w:t>
      </w:r>
      <w:r w:rsidRPr="00412D93">
        <w:rPr>
          <w:rFonts w:ascii="Amnesty Trade Gothic" w:hAnsi="Amnesty Trade Gothic"/>
          <w:sz w:val="16"/>
          <w:szCs w:val="16"/>
          <w:lang w:val="es-MX"/>
        </w:rPr>
        <w:t>Amnistía Internacional, México: Tierra y ¿libertad</w:t>
      </w:r>
      <w:r w:rsidR="0079724E" w:rsidRPr="00412D93">
        <w:rPr>
          <w:rFonts w:ascii="Amnesty Trade Gothic" w:hAnsi="Amnesty Trade Gothic"/>
          <w:sz w:val="16"/>
          <w:szCs w:val="16"/>
          <w:lang w:val="es-MX"/>
        </w:rPr>
        <w:t xml:space="preserve">?, cita previa.  </w:t>
      </w:r>
    </w:p>
  </w:footnote>
  <w:footnote w:id="67">
    <w:p w14:paraId="52602757" w14:textId="2D39E071" w:rsidR="00D95584" w:rsidRPr="00D92150" w:rsidRDefault="00D95584" w:rsidP="00D95584">
      <w:pPr>
        <w:pStyle w:val="FootnoteText"/>
        <w:rPr>
          <w:rFonts w:ascii="Amnesty Trade Gothic" w:hAnsi="Amnesty Trade Gothic"/>
          <w:sz w:val="16"/>
          <w:szCs w:val="16"/>
        </w:rPr>
      </w:pPr>
      <w:r w:rsidRPr="00D92150">
        <w:rPr>
          <w:rStyle w:val="FootnoteReference"/>
          <w:rFonts w:ascii="Amnesty Trade Gothic" w:hAnsi="Amnesty Trade Gothic"/>
          <w:sz w:val="16"/>
          <w:szCs w:val="16"/>
        </w:rPr>
        <w:footnoteRef/>
      </w:r>
      <w:r w:rsidRPr="00D92150">
        <w:rPr>
          <w:rFonts w:ascii="Amnesty Trade Gothic" w:hAnsi="Amnesty Trade Gothic"/>
          <w:sz w:val="16"/>
          <w:szCs w:val="16"/>
        </w:rPr>
        <w:t xml:space="preserve"> La Guardia Nacional tiene facultades migratorias desde 2019 con la Ley de la Guardia Nacional, artículo 9. La militarización de las</w:t>
      </w:r>
    </w:p>
    <w:p w14:paraId="4DD20E25" w14:textId="77777777" w:rsidR="00D95584" w:rsidRPr="00D92150" w:rsidRDefault="00D95584" w:rsidP="00D95584">
      <w:pPr>
        <w:pStyle w:val="FootnoteText"/>
        <w:rPr>
          <w:rFonts w:ascii="Amnesty Trade Gothic" w:hAnsi="Amnesty Trade Gothic"/>
          <w:sz w:val="16"/>
          <w:szCs w:val="16"/>
        </w:rPr>
      </w:pPr>
      <w:r w:rsidRPr="00D92150">
        <w:rPr>
          <w:rFonts w:ascii="Amnesty Trade Gothic" w:hAnsi="Amnesty Trade Gothic"/>
          <w:sz w:val="16"/>
          <w:szCs w:val="16"/>
        </w:rPr>
        <w:t>fronteras también se dio durante otras administraciones, como la de los presidentes Andrés Manuel López Obrador y Enrique Peña</w:t>
      </w:r>
    </w:p>
    <w:p w14:paraId="0E757D9B" w14:textId="77777777" w:rsidR="00D95584" w:rsidRPr="00D92150" w:rsidRDefault="00D95584" w:rsidP="00D95584">
      <w:pPr>
        <w:pStyle w:val="FootnoteText"/>
        <w:rPr>
          <w:rFonts w:ascii="Amnesty Trade Gothic" w:hAnsi="Amnesty Trade Gothic"/>
          <w:sz w:val="16"/>
          <w:szCs w:val="16"/>
        </w:rPr>
      </w:pPr>
      <w:r w:rsidRPr="00D92150">
        <w:rPr>
          <w:rFonts w:ascii="Amnesty Trade Gothic" w:hAnsi="Amnesty Trade Gothic"/>
          <w:sz w:val="16"/>
          <w:szCs w:val="16"/>
        </w:rPr>
        <w:t>Nieto. Aminal Político, En su cuarto año, AMLO despliega a 46% más militares y guardias para contener a migrante; detenciones</w:t>
      </w:r>
    </w:p>
    <w:p w14:paraId="3CD621B6" w14:textId="4C6066D2" w:rsidR="00D95584" w:rsidRPr="00D92150" w:rsidRDefault="00D95584" w:rsidP="00D95584">
      <w:pPr>
        <w:pStyle w:val="FootnoteText"/>
        <w:rPr>
          <w:rFonts w:ascii="Amnesty Trade Gothic" w:hAnsi="Amnesty Trade Gothic"/>
          <w:sz w:val="16"/>
          <w:szCs w:val="16"/>
        </w:rPr>
      </w:pPr>
      <w:r w:rsidRPr="00D92150">
        <w:rPr>
          <w:rFonts w:ascii="Amnesty Trade Gothic" w:hAnsi="Amnesty Trade Gothic"/>
          <w:sz w:val="16"/>
          <w:szCs w:val="16"/>
        </w:rPr>
        <w:t>llegan a 345 mil, 2 de septiembre de 2022, animalpolitico.com/sociedad/mas-militares-guardias-nacionales-detener-migrantes</w:t>
      </w:r>
    </w:p>
  </w:footnote>
  <w:footnote w:id="68">
    <w:p w14:paraId="6BF2AC44" w14:textId="185F4C5C" w:rsidR="009E3BA8" w:rsidRPr="00D92150" w:rsidRDefault="009E3BA8">
      <w:pPr>
        <w:pStyle w:val="FootnoteText"/>
        <w:rPr>
          <w:rFonts w:ascii="Amnesty Trade Gothic" w:hAnsi="Amnesty Trade Gothic"/>
          <w:sz w:val="16"/>
          <w:szCs w:val="16"/>
          <w:lang w:val="es-MX"/>
        </w:rPr>
      </w:pPr>
      <w:r w:rsidRPr="00D92150">
        <w:rPr>
          <w:rStyle w:val="FootnoteReference"/>
          <w:rFonts w:ascii="Amnesty Trade Gothic" w:hAnsi="Amnesty Trade Gothic"/>
          <w:sz w:val="16"/>
          <w:szCs w:val="16"/>
        </w:rPr>
        <w:footnoteRef/>
      </w:r>
      <w:r w:rsidRPr="00D92150">
        <w:rPr>
          <w:rFonts w:ascii="Amnesty Trade Gothic" w:hAnsi="Amnesty Trade Gothic"/>
          <w:sz w:val="16"/>
          <w:szCs w:val="16"/>
        </w:rPr>
        <w:t xml:space="preserve"> </w:t>
      </w:r>
      <w:r w:rsidRPr="00D92150">
        <w:rPr>
          <w:rFonts w:ascii="Amnesty Trade Gothic" w:hAnsi="Amnesty Trade Gothic"/>
          <w:sz w:val="16"/>
          <w:szCs w:val="16"/>
          <w:lang w:val="es-MX"/>
        </w:rPr>
        <w:t xml:space="preserve">Amnistía Internacional, </w:t>
      </w:r>
      <w:proofErr w:type="gramStart"/>
      <w:r w:rsidR="00BE23AB" w:rsidRPr="00D92150">
        <w:rPr>
          <w:rFonts w:ascii="Amnesty Trade Gothic" w:hAnsi="Amnesty Trade Gothic"/>
          <w:sz w:val="16"/>
          <w:szCs w:val="16"/>
          <w:lang w:val="es-MX"/>
        </w:rPr>
        <w:t>EEUU</w:t>
      </w:r>
      <w:proofErr w:type="gramEnd"/>
      <w:r w:rsidR="00BE23AB" w:rsidRPr="00D92150">
        <w:rPr>
          <w:rFonts w:ascii="Amnesty Trade Gothic" w:hAnsi="Amnesty Trade Gothic"/>
          <w:sz w:val="16"/>
          <w:szCs w:val="16"/>
          <w:lang w:val="es-MX"/>
        </w:rPr>
        <w:t>: Vidas en limbo. Las devastadoras consecuencias de las políticas de Trump sobre migración y asilo (AMR 51/9029/</w:t>
      </w:r>
      <w:r w:rsidR="0047026F" w:rsidRPr="00D92150">
        <w:rPr>
          <w:rFonts w:ascii="Amnesty Trade Gothic" w:hAnsi="Amnesty Trade Gothic"/>
          <w:sz w:val="16"/>
          <w:szCs w:val="16"/>
          <w:lang w:val="es-MX"/>
        </w:rPr>
        <w:t>2025).</w:t>
      </w:r>
    </w:p>
  </w:footnote>
  <w:footnote w:id="69">
    <w:p w14:paraId="5A653A6A" w14:textId="0E21A9CE" w:rsidR="0001418C" w:rsidRPr="00D87127" w:rsidRDefault="0001418C">
      <w:pPr>
        <w:pStyle w:val="FootnoteText"/>
        <w:rPr>
          <w:rFonts w:ascii="Amnesty Trade Gothic" w:hAnsi="Amnesty Trade Gothic"/>
          <w:sz w:val="16"/>
          <w:szCs w:val="16"/>
          <w:lang w:val="es-MX"/>
        </w:rPr>
      </w:pPr>
      <w:r w:rsidRPr="00D87127">
        <w:rPr>
          <w:rStyle w:val="FootnoteReference"/>
          <w:rFonts w:ascii="Amnesty Trade Gothic" w:hAnsi="Amnesty Trade Gothic"/>
          <w:sz w:val="16"/>
          <w:szCs w:val="16"/>
        </w:rPr>
        <w:footnoteRef/>
      </w:r>
      <w:r w:rsidRPr="00D87127">
        <w:rPr>
          <w:rFonts w:ascii="Amnesty Trade Gothic" w:hAnsi="Amnesty Trade Gothic"/>
          <w:sz w:val="16"/>
          <w:szCs w:val="16"/>
        </w:rPr>
        <w:t xml:space="preserve"> </w:t>
      </w:r>
      <w:r w:rsidR="003A2B57" w:rsidRPr="00D87127">
        <w:rPr>
          <w:rFonts w:ascii="Amnesty Trade Gothic" w:hAnsi="Amnesty Trade Gothic"/>
          <w:sz w:val="16"/>
          <w:szCs w:val="16"/>
          <w:lang w:val="es-MX"/>
        </w:rPr>
        <w:t xml:space="preserve">Amnistía Internacional, </w:t>
      </w:r>
      <w:proofErr w:type="gramStart"/>
      <w:r w:rsidR="003A2B57" w:rsidRPr="00D87127">
        <w:rPr>
          <w:rFonts w:ascii="Amnesty Trade Gothic" w:hAnsi="Amnesty Trade Gothic"/>
          <w:sz w:val="16"/>
          <w:szCs w:val="16"/>
          <w:lang w:val="es-MX"/>
        </w:rPr>
        <w:t>EEUU</w:t>
      </w:r>
      <w:proofErr w:type="gramEnd"/>
      <w:r w:rsidR="003A2B57" w:rsidRPr="00D87127">
        <w:rPr>
          <w:rFonts w:ascii="Amnesty Trade Gothic" w:hAnsi="Amnesty Trade Gothic"/>
          <w:sz w:val="16"/>
          <w:szCs w:val="16"/>
          <w:lang w:val="es-MX"/>
        </w:rPr>
        <w:t>: Vidas en limbo. Las devastadoras consecuencias de las políticas de Trump sobre migración y asilo (AMR 51/9029/2025), p.</w:t>
      </w:r>
      <w:r w:rsidR="00B11EF7" w:rsidRPr="00D87127">
        <w:rPr>
          <w:rFonts w:ascii="Amnesty Trade Gothic" w:hAnsi="Amnesty Trade Gothic"/>
          <w:sz w:val="16"/>
          <w:szCs w:val="16"/>
          <w:lang w:val="es-MX"/>
        </w:rPr>
        <w:t>16</w:t>
      </w:r>
      <w:r w:rsidR="003A2B57" w:rsidRPr="00D87127">
        <w:rPr>
          <w:rFonts w:ascii="Amnesty Trade Gothic" w:hAnsi="Amnesty Trade Gothic"/>
          <w:sz w:val="16"/>
          <w:szCs w:val="16"/>
          <w:lang w:val="es-MX"/>
        </w:rPr>
        <w:t>.</w:t>
      </w:r>
    </w:p>
  </w:footnote>
  <w:footnote w:id="70">
    <w:p w14:paraId="193F908A" w14:textId="0F67FD0D" w:rsidR="00CF0A36" w:rsidRPr="00D87127" w:rsidRDefault="00CF0A36">
      <w:pPr>
        <w:pStyle w:val="FootnoteText"/>
        <w:rPr>
          <w:rFonts w:ascii="Amnesty Trade Gothic" w:hAnsi="Amnesty Trade Gothic"/>
          <w:sz w:val="16"/>
          <w:szCs w:val="16"/>
        </w:rPr>
      </w:pPr>
      <w:r w:rsidRPr="00D87127">
        <w:rPr>
          <w:rStyle w:val="FootnoteReference"/>
          <w:rFonts w:ascii="Amnesty Trade Gothic" w:hAnsi="Amnesty Trade Gothic"/>
          <w:sz w:val="16"/>
          <w:szCs w:val="16"/>
        </w:rPr>
        <w:footnoteRef/>
      </w:r>
      <w:r w:rsidRPr="00D87127">
        <w:rPr>
          <w:rFonts w:ascii="Amnesty Trade Gothic" w:hAnsi="Amnesty Trade Gothic"/>
          <w:sz w:val="16"/>
          <w:szCs w:val="16"/>
        </w:rPr>
        <w:t xml:space="preserve"> México, Ley de Migración, artículo 52.V.</w:t>
      </w:r>
    </w:p>
  </w:footnote>
  <w:footnote w:id="71">
    <w:p w14:paraId="45DCA6C2" w14:textId="77777777" w:rsidR="008776F4" w:rsidRPr="00D87127" w:rsidRDefault="004A4B08" w:rsidP="008776F4">
      <w:pPr>
        <w:pStyle w:val="FootnoteText"/>
        <w:rPr>
          <w:rFonts w:ascii="Amnesty Trade Gothic" w:hAnsi="Amnesty Trade Gothic"/>
          <w:sz w:val="16"/>
          <w:szCs w:val="16"/>
        </w:rPr>
      </w:pPr>
      <w:r w:rsidRPr="00D87127">
        <w:rPr>
          <w:rStyle w:val="FootnoteReference"/>
          <w:rFonts w:ascii="Amnesty Trade Gothic" w:hAnsi="Amnesty Trade Gothic"/>
          <w:sz w:val="16"/>
          <w:szCs w:val="16"/>
        </w:rPr>
        <w:footnoteRef/>
      </w:r>
      <w:r w:rsidRPr="00D87127">
        <w:rPr>
          <w:rFonts w:ascii="Amnesty Trade Gothic" w:hAnsi="Amnesty Trade Gothic"/>
          <w:sz w:val="16"/>
          <w:szCs w:val="16"/>
        </w:rPr>
        <w:t xml:space="preserve"> </w:t>
      </w:r>
      <w:r w:rsidR="008776F4" w:rsidRPr="00D87127">
        <w:rPr>
          <w:rFonts w:ascii="Amnesty Trade Gothic" w:hAnsi="Amnesty Trade Gothic"/>
          <w:sz w:val="16"/>
          <w:szCs w:val="16"/>
        </w:rPr>
        <w:t>CMDPDH, “OSC llaman a garantizar el acceso efectivo de derechos humanos de personas en movilidad”, 30 de enero de 2024,</w:t>
      </w:r>
    </w:p>
    <w:p w14:paraId="67467A76" w14:textId="3CF63BAA" w:rsidR="004A4B08" w:rsidRPr="00D87127" w:rsidRDefault="008776F4" w:rsidP="008776F4">
      <w:pPr>
        <w:pStyle w:val="FootnoteText"/>
        <w:rPr>
          <w:rFonts w:ascii="Amnesty Trade Gothic" w:hAnsi="Amnesty Trade Gothic"/>
          <w:sz w:val="16"/>
          <w:szCs w:val="16"/>
        </w:rPr>
      </w:pPr>
      <w:r w:rsidRPr="00D87127">
        <w:rPr>
          <w:rFonts w:ascii="Amnesty Trade Gothic" w:hAnsi="Amnesty Trade Gothic"/>
          <w:sz w:val="16"/>
          <w:szCs w:val="16"/>
        </w:rPr>
        <w:t>https://cmdpdh.org/2024/01/30/osc-llaman-a-garantizar-el-acceso-efectivo-de-derechos-humanos-de-personas-en-movilidad</w:t>
      </w:r>
    </w:p>
  </w:footnote>
  <w:footnote w:id="72">
    <w:p w14:paraId="650DB085" w14:textId="4B05CAF8" w:rsidR="00E929C7" w:rsidRPr="00D87127" w:rsidRDefault="00E929C7">
      <w:pPr>
        <w:pStyle w:val="FootnoteText"/>
        <w:rPr>
          <w:rFonts w:ascii="Amnesty Trade Gothic" w:hAnsi="Amnesty Trade Gothic"/>
          <w:sz w:val="16"/>
          <w:szCs w:val="16"/>
          <w:lang w:val="es-MX"/>
        </w:rPr>
      </w:pPr>
      <w:r w:rsidRPr="00D87127">
        <w:rPr>
          <w:rStyle w:val="FootnoteReference"/>
          <w:rFonts w:ascii="Amnesty Trade Gothic" w:hAnsi="Amnesty Trade Gothic"/>
          <w:sz w:val="16"/>
          <w:szCs w:val="16"/>
        </w:rPr>
        <w:footnoteRef/>
      </w:r>
      <w:r w:rsidRPr="00D87127">
        <w:rPr>
          <w:rFonts w:ascii="Amnesty Trade Gothic" w:hAnsi="Amnesty Trade Gothic"/>
          <w:sz w:val="16"/>
          <w:szCs w:val="16"/>
        </w:rPr>
        <w:t xml:space="preserve"> </w:t>
      </w:r>
      <w:r w:rsidRPr="00D87127">
        <w:rPr>
          <w:rFonts w:ascii="Amnesty Trade Gothic" w:hAnsi="Amnesty Trade Gothic"/>
          <w:sz w:val="16"/>
          <w:szCs w:val="16"/>
          <w:lang w:val="es-MX"/>
        </w:rPr>
        <w:t xml:space="preserve">Amnistía Internacional, </w:t>
      </w:r>
      <w:proofErr w:type="gramStart"/>
      <w:r w:rsidRPr="00D87127">
        <w:rPr>
          <w:rFonts w:ascii="Amnesty Trade Gothic" w:hAnsi="Amnesty Trade Gothic"/>
          <w:sz w:val="16"/>
          <w:szCs w:val="16"/>
          <w:lang w:val="es-MX"/>
        </w:rPr>
        <w:t>EEUU</w:t>
      </w:r>
      <w:proofErr w:type="gramEnd"/>
      <w:r w:rsidRPr="00D87127">
        <w:rPr>
          <w:rFonts w:ascii="Amnesty Trade Gothic" w:hAnsi="Amnesty Trade Gothic"/>
          <w:sz w:val="16"/>
          <w:szCs w:val="16"/>
          <w:lang w:val="es-MX"/>
        </w:rPr>
        <w:t>: Vidas en limbo. Las devastadoras consecuencias de las políticas de Trump sobre migración y asilo (AMR 51/9029/2025), p.1</w:t>
      </w:r>
      <w:r w:rsidR="00477F57" w:rsidRPr="00D87127">
        <w:rPr>
          <w:rFonts w:ascii="Amnesty Trade Gothic" w:hAnsi="Amnesty Trade Gothic"/>
          <w:sz w:val="16"/>
          <w:szCs w:val="16"/>
          <w:lang w:val="es-MX"/>
        </w:rPr>
        <w:t>8</w:t>
      </w:r>
      <w:r w:rsidRPr="00D87127">
        <w:rPr>
          <w:rFonts w:ascii="Amnesty Trade Gothic" w:hAnsi="Amnesty Trade Gothic"/>
          <w:sz w:val="16"/>
          <w:szCs w:val="16"/>
          <w:lang w:val="es-MX"/>
        </w:rPr>
        <w:t>.</w:t>
      </w:r>
    </w:p>
  </w:footnote>
  <w:footnote w:id="73">
    <w:p w14:paraId="5449E7E2" w14:textId="77777777" w:rsidR="008776F4" w:rsidRPr="00D87127" w:rsidRDefault="008776F4" w:rsidP="008776F4">
      <w:pPr>
        <w:pStyle w:val="FootnoteText"/>
        <w:rPr>
          <w:rFonts w:ascii="Amnesty Trade Gothic" w:hAnsi="Amnesty Trade Gothic"/>
          <w:b/>
          <w:sz w:val="16"/>
          <w:szCs w:val="16"/>
          <w:lang w:val="es-MX"/>
        </w:rPr>
      </w:pPr>
      <w:r w:rsidRPr="00D87127">
        <w:rPr>
          <w:rStyle w:val="FootnoteReference"/>
          <w:rFonts w:ascii="Amnesty Trade Gothic" w:hAnsi="Amnesty Trade Gothic"/>
          <w:sz w:val="16"/>
          <w:szCs w:val="16"/>
        </w:rPr>
        <w:footnoteRef/>
      </w:r>
      <w:r w:rsidRPr="00D87127">
        <w:rPr>
          <w:rFonts w:ascii="Amnesty Trade Gothic" w:hAnsi="Amnesty Trade Gothic"/>
          <w:sz w:val="16"/>
          <w:szCs w:val="16"/>
        </w:rPr>
        <w:t xml:space="preserve"> </w:t>
      </w:r>
      <w:r w:rsidRPr="00D87127">
        <w:rPr>
          <w:rFonts w:ascii="Amnesty Trade Gothic" w:hAnsi="Amnesty Trade Gothic"/>
          <w:sz w:val="16"/>
          <w:szCs w:val="16"/>
          <w:lang w:val="es-MX"/>
        </w:rPr>
        <w:t xml:space="preserve">La Jornada, ONG denuncian retrasos y negativas de refugio en COMAR, 7 de agosto de 2025, </w:t>
      </w:r>
      <w:hyperlink r:id="rId17" w:history="1">
        <w:r w:rsidRPr="00D87127">
          <w:rPr>
            <w:rStyle w:val="Hyperlink"/>
            <w:rFonts w:ascii="Amnesty Trade Gothic" w:hAnsi="Amnesty Trade Gothic" w:cs="Arial"/>
            <w:sz w:val="16"/>
            <w:szCs w:val="16"/>
            <w:lang w:val="es-MX"/>
          </w:rPr>
          <w:t>https://www.jornada.com.mx/2025/08/07/sociedad/031n1soc</w:t>
        </w:r>
      </w:hyperlink>
      <w:r w:rsidRPr="00D87127">
        <w:rPr>
          <w:rFonts w:ascii="Amnesty Trade Gothic" w:hAnsi="Amnesty Trade Gothic"/>
          <w:sz w:val="16"/>
          <w:szCs w:val="16"/>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35"/>
      <w:gridCol w:w="3435"/>
      <w:gridCol w:w="3435"/>
    </w:tblGrid>
    <w:tr w:rsidR="65E79258" w14:paraId="1E717C46" w14:textId="77777777" w:rsidTr="65E79258">
      <w:trPr>
        <w:trHeight w:val="300"/>
      </w:trPr>
      <w:tc>
        <w:tcPr>
          <w:tcW w:w="3435" w:type="dxa"/>
        </w:tcPr>
        <w:p w14:paraId="6DFF730B" w14:textId="027F8165" w:rsidR="65E79258" w:rsidRDefault="65E79258" w:rsidP="65E79258">
          <w:pPr>
            <w:pStyle w:val="Header"/>
            <w:ind w:left="-115"/>
          </w:pPr>
        </w:p>
      </w:tc>
      <w:tc>
        <w:tcPr>
          <w:tcW w:w="3435" w:type="dxa"/>
        </w:tcPr>
        <w:p w14:paraId="494EA13E" w14:textId="3B029A83" w:rsidR="65E79258" w:rsidRDefault="65E79258" w:rsidP="65E79258">
          <w:pPr>
            <w:pStyle w:val="Header"/>
            <w:jc w:val="center"/>
          </w:pPr>
        </w:p>
      </w:tc>
      <w:tc>
        <w:tcPr>
          <w:tcW w:w="3435" w:type="dxa"/>
        </w:tcPr>
        <w:p w14:paraId="53B81CB0" w14:textId="3479C082" w:rsidR="65E79258" w:rsidRDefault="65E79258" w:rsidP="65E79258">
          <w:pPr>
            <w:pStyle w:val="Header"/>
            <w:ind w:right="-115"/>
            <w:jc w:val="right"/>
          </w:pPr>
        </w:p>
      </w:tc>
    </w:tr>
  </w:tbl>
  <w:p w14:paraId="7DDB06B5" w14:textId="17D78640" w:rsidR="65E79258" w:rsidRDefault="65E79258" w:rsidP="65E792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35"/>
      <w:gridCol w:w="3435"/>
      <w:gridCol w:w="3435"/>
    </w:tblGrid>
    <w:tr w:rsidR="65E79258" w14:paraId="587CFFCB" w14:textId="77777777" w:rsidTr="65E79258">
      <w:trPr>
        <w:trHeight w:val="300"/>
      </w:trPr>
      <w:tc>
        <w:tcPr>
          <w:tcW w:w="3435" w:type="dxa"/>
        </w:tcPr>
        <w:p w14:paraId="17CBA669" w14:textId="291169C0" w:rsidR="65E79258" w:rsidRDefault="65E79258" w:rsidP="65E79258">
          <w:pPr>
            <w:pStyle w:val="Header"/>
            <w:ind w:left="-115"/>
          </w:pPr>
        </w:p>
      </w:tc>
      <w:tc>
        <w:tcPr>
          <w:tcW w:w="3435" w:type="dxa"/>
        </w:tcPr>
        <w:p w14:paraId="5B0C6A32" w14:textId="2D5D1F6D" w:rsidR="65E79258" w:rsidRDefault="65E79258" w:rsidP="65E79258">
          <w:pPr>
            <w:pStyle w:val="Header"/>
            <w:jc w:val="center"/>
          </w:pPr>
        </w:p>
      </w:tc>
      <w:tc>
        <w:tcPr>
          <w:tcW w:w="3435" w:type="dxa"/>
        </w:tcPr>
        <w:p w14:paraId="798C6735" w14:textId="49FCB6DB" w:rsidR="65E79258" w:rsidRDefault="65E79258" w:rsidP="65E79258">
          <w:pPr>
            <w:pStyle w:val="Header"/>
            <w:ind w:right="-115"/>
            <w:jc w:val="right"/>
          </w:pPr>
        </w:p>
      </w:tc>
    </w:tr>
  </w:tbl>
  <w:p w14:paraId="24D75CBC" w14:textId="17F5B8F2" w:rsidR="65E79258" w:rsidRDefault="65E79258" w:rsidP="65E792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65E79258" w14:paraId="39951656" w14:textId="77777777" w:rsidTr="65E79258">
      <w:trPr>
        <w:trHeight w:val="300"/>
      </w:trPr>
      <w:tc>
        <w:tcPr>
          <w:tcW w:w="3020" w:type="dxa"/>
        </w:tcPr>
        <w:p w14:paraId="73894BF3" w14:textId="069B9321" w:rsidR="65E79258" w:rsidRDefault="65E79258" w:rsidP="65E79258">
          <w:pPr>
            <w:pStyle w:val="Header"/>
            <w:ind w:left="-115"/>
          </w:pPr>
        </w:p>
      </w:tc>
      <w:tc>
        <w:tcPr>
          <w:tcW w:w="3020" w:type="dxa"/>
        </w:tcPr>
        <w:p w14:paraId="13ACCCBB" w14:textId="496365A8" w:rsidR="65E79258" w:rsidRDefault="65E79258" w:rsidP="65E79258">
          <w:pPr>
            <w:pStyle w:val="Header"/>
            <w:jc w:val="center"/>
          </w:pPr>
        </w:p>
      </w:tc>
      <w:tc>
        <w:tcPr>
          <w:tcW w:w="3020" w:type="dxa"/>
        </w:tcPr>
        <w:p w14:paraId="2C00E9DE" w14:textId="7F752F58" w:rsidR="65E79258" w:rsidRDefault="65E79258" w:rsidP="65E79258">
          <w:pPr>
            <w:pStyle w:val="Header"/>
            <w:ind w:right="-115"/>
            <w:jc w:val="right"/>
          </w:pPr>
        </w:p>
      </w:tc>
    </w:tr>
  </w:tbl>
  <w:p w14:paraId="13511326" w14:textId="10D0C238" w:rsidR="65E79258" w:rsidRDefault="65E79258" w:rsidP="65E792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65E79258" w14:paraId="655B5278" w14:textId="77777777" w:rsidTr="65E79258">
      <w:trPr>
        <w:trHeight w:val="300"/>
      </w:trPr>
      <w:tc>
        <w:tcPr>
          <w:tcW w:w="3020" w:type="dxa"/>
        </w:tcPr>
        <w:p w14:paraId="400387DC" w14:textId="1EC58032" w:rsidR="65E79258" w:rsidRDefault="65E79258" w:rsidP="65E79258">
          <w:pPr>
            <w:pStyle w:val="Header"/>
            <w:ind w:left="-115"/>
          </w:pPr>
        </w:p>
      </w:tc>
      <w:tc>
        <w:tcPr>
          <w:tcW w:w="3020" w:type="dxa"/>
        </w:tcPr>
        <w:p w14:paraId="6CE93CFB" w14:textId="1E833D73" w:rsidR="65E79258" w:rsidRDefault="65E79258" w:rsidP="65E79258">
          <w:pPr>
            <w:pStyle w:val="Header"/>
            <w:jc w:val="center"/>
          </w:pPr>
        </w:p>
      </w:tc>
      <w:tc>
        <w:tcPr>
          <w:tcW w:w="3020" w:type="dxa"/>
        </w:tcPr>
        <w:p w14:paraId="5AC2FC09" w14:textId="0AE5F27B" w:rsidR="65E79258" w:rsidRDefault="65E79258" w:rsidP="65E79258">
          <w:pPr>
            <w:pStyle w:val="Header"/>
            <w:ind w:right="-115"/>
            <w:jc w:val="right"/>
          </w:pPr>
        </w:p>
      </w:tc>
    </w:tr>
  </w:tbl>
  <w:p w14:paraId="75B6E1E3" w14:textId="1DEE5462" w:rsidR="65E79258" w:rsidRDefault="65E79258" w:rsidP="65E7925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65E79258" w14:paraId="2CF01A38" w14:textId="77777777" w:rsidTr="65E79258">
      <w:trPr>
        <w:trHeight w:val="300"/>
      </w:trPr>
      <w:tc>
        <w:tcPr>
          <w:tcW w:w="3020" w:type="dxa"/>
        </w:tcPr>
        <w:p w14:paraId="46363B6E" w14:textId="35E1BDEF" w:rsidR="65E79258" w:rsidRDefault="65E79258" w:rsidP="65E79258">
          <w:pPr>
            <w:pStyle w:val="Header"/>
            <w:ind w:left="-115"/>
          </w:pPr>
        </w:p>
      </w:tc>
      <w:tc>
        <w:tcPr>
          <w:tcW w:w="3020" w:type="dxa"/>
        </w:tcPr>
        <w:p w14:paraId="6B425705" w14:textId="272A908D" w:rsidR="65E79258" w:rsidRDefault="65E79258" w:rsidP="65E79258">
          <w:pPr>
            <w:pStyle w:val="Header"/>
            <w:jc w:val="center"/>
          </w:pPr>
        </w:p>
      </w:tc>
      <w:tc>
        <w:tcPr>
          <w:tcW w:w="3020" w:type="dxa"/>
        </w:tcPr>
        <w:p w14:paraId="67B886FC" w14:textId="59B079FA" w:rsidR="65E79258" w:rsidRDefault="65E79258" w:rsidP="65E79258">
          <w:pPr>
            <w:pStyle w:val="Header"/>
            <w:ind w:right="-115"/>
            <w:jc w:val="right"/>
          </w:pPr>
        </w:p>
      </w:tc>
    </w:tr>
  </w:tbl>
  <w:p w14:paraId="2B501EFC" w14:textId="0479AE87" w:rsidR="65E79258" w:rsidRDefault="65E79258" w:rsidP="65E792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65E79258" w14:paraId="0E9810D0" w14:textId="77777777" w:rsidTr="65E79258">
      <w:trPr>
        <w:trHeight w:val="300"/>
      </w:trPr>
      <w:tc>
        <w:tcPr>
          <w:tcW w:w="3020" w:type="dxa"/>
        </w:tcPr>
        <w:p w14:paraId="0C4F0687" w14:textId="775FA20F" w:rsidR="65E79258" w:rsidRDefault="65E79258" w:rsidP="65E79258">
          <w:pPr>
            <w:pStyle w:val="Header"/>
            <w:ind w:left="-115"/>
          </w:pPr>
        </w:p>
      </w:tc>
      <w:tc>
        <w:tcPr>
          <w:tcW w:w="3020" w:type="dxa"/>
        </w:tcPr>
        <w:p w14:paraId="3667EC07" w14:textId="69A91904" w:rsidR="65E79258" w:rsidRDefault="65E79258" w:rsidP="65E79258">
          <w:pPr>
            <w:pStyle w:val="Header"/>
            <w:jc w:val="center"/>
          </w:pPr>
        </w:p>
      </w:tc>
      <w:tc>
        <w:tcPr>
          <w:tcW w:w="3020" w:type="dxa"/>
        </w:tcPr>
        <w:p w14:paraId="48B555C4" w14:textId="23A31272" w:rsidR="65E79258" w:rsidRDefault="65E79258" w:rsidP="65E79258">
          <w:pPr>
            <w:pStyle w:val="Header"/>
            <w:ind w:right="-115"/>
            <w:jc w:val="right"/>
          </w:pPr>
        </w:p>
      </w:tc>
    </w:tr>
  </w:tbl>
  <w:p w14:paraId="504337AF" w14:textId="06DB3F60" w:rsidR="65E79258" w:rsidRDefault="65E79258" w:rsidP="65E792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C6C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16C5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32CF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72D3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24FA1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12CD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50CA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FCA25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8EDA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7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801AD1"/>
    <w:multiLevelType w:val="hybridMultilevel"/>
    <w:tmpl w:val="D362F3E2"/>
    <w:lvl w:ilvl="0" w:tplc="D9FADB32">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295288"/>
    <w:multiLevelType w:val="hybridMultilevel"/>
    <w:tmpl w:val="FB32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3" w15:restartNumberingAfterBreak="0">
    <w:nsid w:val="1DD9329F"/>
    <w:multiLevelType w:val="hybridMultilevel"/>
    <w:tmpl w:val="6C3A8DAA"/>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4" w15:restartNumberingAfterBreak="0">
    <w:nsid w:val="20CA1FC5"/>
    <w:multiLevelType w:val="hybridMultilevel"/>
    <w:tmpl w:val="F8044D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7B1790E"/>
    <w:multiLevelType w:val="hybridMultilevel"/>
    <w:tmpl w:val="D1DEEA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36D82A1C"/>
    <w:multiLevelType w:val="hybridMultilevel"/>
    <w:tmpl w:val="ED4C11E6"/>
    <w:lvl w:ilvl="0" w:tplc="3CD29D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12768B"/>
    <w:multiLevelType w:val="hybridMultilevel"/>
    <w:tmpl w:val="EDFEEA62"/>
    <w:lvl w:ilvl="0" w:tplc="D9FADB32">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6D4526"/>
    <w:multiLevelType w:val="multilevel"/>
    <w:tmpl w:val="CDE66BD2"/>
    <w:lvl w:ilvl="0">
      <w:start w:val="1"/>
      <w:numFmt w:val="decimal"/>
      <w:pStyle w:val="BNumberedHeading"/>
      <w:lvlText w:val="%1."/>
      <w:lvlJc w:val="left"/>
      <w:pPr>
        <w:ind w:left="5490" w:hanging="360"/>
      </w:pPr>
      <w:rPr>
        <w:rFonts w:cs="Times New Roman"/>
        <w:sz w:val="42"/>
        <w:szCs w:val="42"/>
      </w:rPr>
    </w:lvl>
    <w:lvl w:ilvl="1">
      <w:start w:val="1"/>
      <w:numFmt w:val="decimal"/>
      <w:pStyle w:val="BNumberedSubheading"/>
      <w:lvlText w:val="%1.%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51A61AB3"/>
    <w:multiLevelType w:val="multilevel"/>
    <w:tmpl w:val="27B0DAE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71877A7"/>
    <w:multiLevelType w:val="hybridMultilevel"/>
    <w:tmpl w:val="195069D8"/>
    <w:lvl w:ilvl="0" w:tplc="00000000">
      <w:start w:val="1"/>
      <w:numFmt w:val="decimal"/>
      <w:lvlText w:val="%1."/>
      <w:lvlJc w:val="left"/>
      <w:pPr>
        <w:ind w:left="720" w:hanging="360"/>
      </w:pPr>
      <w:rPr>
        <w:rFonts w:cs="Times New Roman"/>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21" w15:restartNumberingAfterBreak="0">
    <w:nsid w:val="578C5E65"/>
    <w:multiLevelType w:val="hybridMultilevel"/>
    <w:tmpl w:val="0440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BB4050"/>
    <w:multiLevelType w:val="hybridMultilevel"/>
    <w:tmpl w:val="F496A1A0"/>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23" w15:restartNumberingAfterBreak="0">
    <w:nsid w:val="596D6C50"/>
    <w:multiLevelType w:val="hybridMultilevel"/>
    <w:tmpl w:val="2AD20E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43512D9"/>
    <w:multiLevelType w:val="hybridMultilevel"/>
    <w:tmpl w:val="783AA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F39C4E9A"/>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6C7B6FF0"/>
    <w:multiLevelType w:val="hybridMultilevel"/>
    <w:tmpl w:val="1458D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0738E4"/>
    <w:multiLevelType w:val="hybridMultilevel"/>
    <w:tmpl w:val="67744D62"/>
    <w:lvl w:ilvl="0" w:tplc="2B7CB242">
      <w:start w:val="1"/>
      <w:numFmt w:val="bullet"/>
      <w:lvlText w:val=""/>
      <w:lvlJc w:val="left"/>
      <w:pPr>
        <w:ind w:left="720" w:hanging="360"/>
      </w:pPr>
      <w:rPr>
        <w:rFonts w:ascii="Wingdings" w:hAnsi="Wingdings" w:hint="default"/>
        <w:i w:val="0"/>
        <w:i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93439086">
    <w:abstractNumId w:val="18"/>
  </w:num>
  <w:num w:numId="2" w16cid:durableId="1617985514">
    <w:abstractNumId w:val="12"/>
  </w:num>
  <w:num w:numId="3" w16cid:durableId="265696743">
    <w:abstractNumId w:val="22"/>
  </w:num>
  <w:num w:numId="4" w16cid:durableId="1037243542">
    <w:abstractNumId w:val="13"/>
  </w:num>
  <w:num w:numId="5" w16cid:durableId="1687905758">
    <w:abstractNumId w:val="20"/>
  </w:num>
  <w:num w:numId="6" w16cid:durableId="102656261">
    <w:abstractNumId w:val="9"/>
  </w:num>
  <w:num w:numId="7" w16cid:durableId="2079014604">
    <w:abstractNumId w:val="7"/>
  </w:num>
  <w:num w:numId="8" w16cid:durableId="1244144957">
    <w:abstractNumId w:val="6"/>
  </w:num>
  <w:num w:numId="9" w16cid:durableId="297686381">
    <w:abstractNumId w:val="5"/>
  </w:num>
  <w:num w:numId="10" w16cid:durableId="1111239093">
    <w:abstractNumId w:val="4"/>
  </w:num>
  <w:num w:numId="11" w16cid:durableId="1376932421">
    <w:abstractNumId w:val="8"/>
  </w:num>
  <w:num w:numId="12" w16cid:durableId="1940747547">
    <w:abstractNumId w:val="3"/>
  </w:num>
  <w:num w:numId="13" w16cid:durableId="605499312">
    <w:abstractNumId w:val="2"/>
  </w:num>
  <w:num w:numId="14" w16cid:durableId="1701121314">
    <w:abstractNumId w:val="1"/>
  </w:num>
  <w:num w:numId="15" w16cid:durableId="78016993">
    <w:abstractNumId w:val="0"/>
  </w:num>
  <w:num w:numId="16" w16cid:durableId="946618832">
    <w:abstractNumId w:val="25"/>
  </w:num>
  <w:num w:numId="17" w16cid:durableId="461778261">
    <w:abstractNumId w:val="24"/>
  </w:num>
  <w:num w:numId="18" w16cid:durableId="2018924740">
    <w:abstractNumId w:val="26"/>
  </w:num>
  <w:num w:numId="19" w16cid:durableId="1538883347">
    <w:abstractNumId w:val="11"/>
  </w:num>
  <w:num w:numId="20" w16cid:durableId="726684975">
    <w:abstractNumId w:val="14"/>
  </w:num>
  <w:num w:numId="21" w16cid:durableId="1397972519">
    <w:abstractNumId w:val="10"/>
  </w:num>
  <w:num w:numId="22" w16cid:durableId="2007901355">
    <w:abstractNumId w:val="17"/>
  </w:num>
  <w:num w:numId="23" w16cid:durableId="1037969282">
    <w:abstractNumId w:val="21"/>
  </w:num>
  <w:num w:numId="24" w16cid:durableId="964195497">
    <w:abstractNumId w:val="18"/>
  </w:num>
  <w:num w:numId="25" w16cid:durableId="199631566">
    <w:abstractNumId w:val="18"/>
  </w:num>
  <w:num w:numId="26" w16cid:durableId="1389450958">
    <w:abstractNumId w:val="18"/>
  </w:num>
  <w:num w:numId="27" w16cid:durableId="1398044384">
    <w:abstractNumId w:val="18"/>
  </w:num>
  <w:num w:numId="28" w16cid:durableId="1396052829">
    <w:abstractNumId w:val="18"/>
  </w:num>
  <w:num w:numId="29" w16cid:durableId="346642009">
    <w:abstractNumId w:val="18"/>
  </w:num>
  <w:num w:numId="30" w16cid:durableId="72968411">
    <w:abstractNumId w:val="18"/>
  </w:num>
  <w:num w:numId="31" w16cid:durableId="36319652">
    <w:abstractNumId w:val="18"/>
  </w:num>
  <w:num w:numId="32" w16cid:durableId="20520031">
    <w:abstractNumId w:val="18"/>
  </w:num>
  <w:num w:numId="33" w16cid:durableId="947659193">
    <w:abstractNumId w:val="18"/>
    <w:lvlOverride w:ilvl="0">
      <w:startOverride w:val="3"/>
    </w:lvlOverride>
    <w:lvlOverride w:ilvl="1">
      <w:startOverride w:val="4"/>
    </w:lvlOverride>
  </w:num>
  <w:num w:numId="34" w16cid:durableId="2106538189">
    <w:abstractNumId w:val="23"/>
  </w:num>
  <w:num w:numId="35" w16cid:durableId="1755544121">
    <w:abstractNumId w:val="15"/>
  </w:num>
  <w:num w:numId="36" w16cid:durableId="1386836234">
    <w:abstractNumId w:val="27"/>
  </w:num>
  <w:num w:numId="37" w16cid:durableId="758911314">
    <w:abstractNumId w:val="16"/>
  </w:num>
  <w:num w:numId="38" w16cid:durableId="752238710">
    <w:abstractNumId w:val="18"/>
  </w:num>
  <w:num w:numId="39" w16cid:durableId="2364818">
    <w:abstractNumId w:val="18"/>
  </w:num>
  <w:num w:numId="40" w16cid:durableId="1275598990">
    <w:abstractNumId w:val="19"/>
  </w:num>
  <w:num w:numId="41" w16cid:durableId="2067482981">
    <w:abstractNumId w:val="18"/>
  </w:num>
  <w:num w:numId="42" w16cid:durableId="123038142">
    <w:abstractNumId w:val="18"/>
  </w:num>
  <w:num w:numId="43" w16cid:durableId="757018463">
    <w:abstractNumId w:val="18"/>
  </w:num>
  <w:num w:numId="44" w16cid:durableId="2019575904">
    <w:abstractNumId w:val="18"/>
  </w:num>
  <w:num w:numId="45" w16cid:durableId="1268073886">
    <w:abstractNumId w:val="18"/>
  </w:num>
  <w:num w:numId="46" w16cid:durableId="469907483">
    <w:abstractNumId w:val="18"/>
  </w:num>
  <w:num w:numId="47" w16cid:durableId="1220089344">
    <w:abstractNumId w:val="18"/>
  </w:num>
  <w:num w:numId="48" w16cid:durableId="1483816648">
    <w:abstractNumId w:val="18"/>
  </w:num>
  <w:num w:numId="49" w16cid:durableId="1948341585">
    <w:abstractNumId w:val="18"/>
  </w:num>
  <w:num w:numId="50" w16cid:durableId="1100029140">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removePersonalInformation/>
  <w:removeDateAndTime/>
  <w:embedSystemFonts/>
  <w:proofState w:spelling="clean" w:grammar="clean"/>
  <w:stylePaneFormatFilter w:val="1204" w:allStyles="0" w:customStyles="0" w:latentStyles="1" w:stylesInUse="0" w:headingStyles="0" w:numberingStyles="0" w:tableStyles="0" w:directFormattingOnRuns="0" w:directFormattingOnParagraphs="1"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10B"/>
    <w:rsid w:val="000017FD"/>
    <w:rsid w:val="00001E28"/>
    <w:rsid w:val="00002CD8"/>
    <w:rsid w:val="00002F5A"/>
    <w:rsid w:val="000033C2"/>
    <w:rsid w:val="0000357A"/>
    <w:rsid w:val="0000389A"/>
    <w:rsid w:val="00003A41"/>
    <w:rsid w:val="00003D16"/>
    <w:rsid w:val="00004D41"/>
    <w:rsid w:val="00005544"/>
    <w:rsid w:val="00005545"/>
    <w:rsid w:val="00006ED6"/>
    <w:rsid w:val="00007A4A"/>
    <w:rsid w:val="0001138D"/>
    <w:rsid w:val="00011C4A"/>
    <w:rsid w:val="00011EA6"/>
    <w:rsid w:val="00011ED1"/>
    <w:rsid w:val="0001250D"/>
    <w:rsid w:val="000125F0"/>
    <w:rsid w:val="00012878"/>
    <w:rsid w:val="00012F7E"/>
    <w:rsid w:val="0001325E"/>
    <w:rsid w:val="0001418C"/>
    <w:rsid w:val="00015116"/>
    <w:rsid w:val="00015585"/>
    <w:rsid w:val="00015636"/>
    <w:rsid w:val="00015EA4"/>
    <w:rsid w:val="00016C58"/>
    <w:rsid w:val="0001724F"/>
    <w:rsid w:val="00017798"/>
    <w:rsid w:val="0002047F"/>
    <w:rsid w:val="000206F8"/>
    <w:rsid w:val="00020E0B"/>
    <w:rsid w:val="00021154"/>
    <w:rsid w:val="00021885"/>
    <w:rsid w:val="000219DD"/>
    <w:rsid w:val="00022B80"/>
    <w:rsid w:val="00022D82"/>
    <w:rsid w:val="0002380A"/>
    <w:rsid w:val="00023E6F"/>
    <w:rsid w:val="00024E8E"/>
    <w:rsid w:val="000259CA"/>
    <w:rsid w:val="000259F7"/>
    <w:rsid w:val="00025AFD"/>
    <w:rsid w:val="00026FDB"/>
    <w:rsid w:val="00027E08"/>
    <w:rsid w:val="00030000"/>
    <w:rsid w:val="00031C00"/>
    <w:rsid w:val="000324AE"/>
    <w:rsid w:val="0003288C"/>
    <w:rsid w:val="00032A71"/>
    <w:rsid w:val="0003320C"/>
    <w:rsid w:val="00033698"/>
    <w:rsid w:val="0003478D"/>
    <w:rsid w:val="0003512B"/>
    <w:rsid w:val="000357E2"/>
    <w:rsid w:val="0003687E"/>
    <w:rsid w:val="00036B8F"/>
    <w:rsid w:val="00036FE4"/>
    <w:rsid w:val="00040BE8"/>
    <w:rsid w:val="00040EA1"/>
    <w:rsid w:val="000413F4"/>
    <w:rsid w:val="00042643"/>
    <w:rsid w:val="00042C46"/>
    <w:rsid w:val="00042C77"/>
    <w:rsid w:val="00042D25"/>
    <w:rsid w:val="00043530"/>
    <w:rsid w:val="00043991"/>
    <w:rsid w:val="00043DD5"/>
    <w:rsid w:val="000444BA"/>
    <w:rsid w:val="00044AFE"/>
    <w:rsid w:val="0004521F"/>
    <w:rsid w:val="000452C2"/>
    <w:rsid w:val="00046E2D"/>
    <w:rsid w:val="000502B9"/>
    <w:rsid w:val="0005087E"/>
    <w:rsid w:val="00050A5C"/>
    <w:rsid w:val="00050D22"/>
    <w:rsid w:val="00050F83"/>
    <w:rsid w:val="000518B1"/>
    <w:rsid w:val="00051A7C"/>
    <w:rsid w:val="000520D2"/>
    <w:rsid w:val="000520F0"/>
    <w:rsid w:val="00052685"/>
    <w:rsid w:val="00052E94"/>
    <w:rsid w:val="000536E2"/>
    <w:rsid w:val="00053D8A"/>
    <w:rsid w:val="00054229"/>
    <w:rsid w:val="00054548"/>
    <w:rsid w:val="00054B3B"/>
    <w:rsid w:val="00054FDC"/>
    <w:rsid w:val="00055028"/>
    <w:rsid w:val="00055D81"/>
    <w:rsid w:val="0005610A"/>
    <w:rsid w:val="00056959"/>
    <w:rsid w:val="0005770E"/>
    <w:rsid w:val="00057D3D"/>
    <w:rsid w:val="0006014E"/>
    <w:rsid w:val="00060416"/>
    <w:rsid w:val="000604C6"/>
    <w:rsid w:val="000606C0"/>
    <w:rsid w:val="00060B07"/>
    <w:rsid w:val="00060EBB"/>
    <w:rsid w:val="0006222C"/>
    <w:rsid w:val="00062432"/>
    <w:rsid w:val="00062E9D"/>
    <w:rsid w:val="00064AEE"/>
    <w:rsid w:val="00065FFC"/>
    <w:rsid w:val="000660E7"/>
    <w:rsid w:val="0006634F"/>
    <w:rsid w:val="0006664D"/>
    <w:rsid w:val="0006667A"/>
    <w:rsid w:val="00066A48"/>
    <w:rsid w:val="00066E15"/>
    <w:rsid w:val="000674C4"/>
    <w:rsid w:val="00067B32"/>
    <w:rsid w:val="0007010C"/>
    <w:rsid w:val="000702EB"/>
    <w:rsid w:val="00070657"/>
    <w:rsid w:val="000706B2"/>
    <w:rsid w:val="0007083D"/>
    <w:rsid w:val="000708C8"/>
    <w:rsid w:val="00070B65"/>
    <w:rsid w:val="00070E24"/>
    <w:rsid w:val="00070F51"/>
    <w:rsid w:val="0007116A"/>
    <w:rsid w:val="0007159B"/>
    <w:rsid w:val="0007294D"/>
    <w:rsid w:val="00073245"/>
    <w:rsid w:val="0007369E"/>
    <w:rsid w:val="00074281"/>
    <w:rsid w:val="0007444C"/>
    <w:rsid w:val="00074A31"/>
    <w:rsid w:val="00076027"/>
    <w:rsid w:val="000763C0"/>
    <w:rsid w:val="0007662C"/>
    <w:rsid w:val="0007677B"/>
    <w:rsid w:val="00076D12"/>
    <w:rsid w:val="00076F38"/>
    <w:rsid w:val="00077AB4"/>
    <w:rsid w:val="00080487"/>
    <w:rsid w:val="000806C1"/>
    <w:rsid w:val="000806FB"/>
    <w:rsid w:val="000808AF"/>
    <w:rsid w:val="00081537"/>
    <w:rsid w:val="00081B6B"/>
    <w:rsid w:val="00082426"/>
    <w:rsid w:val="0008256A"/>
    <w:rsid w:val="0008265A"/>
    <w:rsid w:val="00082B11"/>
    <w:rsid w:val="00082FF1"/>
    <w:rsid w:val="0008415F"/>
    <w:rsid w:val="00084479"/>
    <w:rsid w:val="00084F76"/>
    <w:rsid w:val="00085161"/>
    <w:rsid w:val="00085706"/>
    <w:rsid w:val="000857A0"/>
    <w:rsid w:val="000858A2"/>
    <w:rsid w:val="00085AA0"/>
    <w:rsid w:val="000868B4"/>
    <w:rsid w:val="00087220"/>
    <w:rsid w:val="00090367"/>
    <w:rsid w:val="00090655"/>
    <w:rsid w:val="00090965"/>
    <w:rsid w:val="00090DB1"/>
    <w:rsid w:val="00091B04"/>
    <w:rsid w:val="00091DB3"/>
    <w:rsid w:val="00091F29"/>
    <w:rsid w:val="000922C7"/>
    <w:rsid w:val="00092456"/>
    <w:rsid w:val="00092604"/>
    <w:rsid w:val="00092C86"/>
    <w:rsid w:val="00093172"/>
    <w:rsid w:val="00093CB6"/>
    <w:rsid w:val="000942CE"/>
    <w:rsid w:val="000959D9"/>
    <w:rsid w:val="0009665E"/>
    <w:rsid w:val="000968E7"/>
    <w:rsid w:val="00096F98"/>
    <w:rsid w:val="00097ED2"/>
    <w:rsid w:val="000A0544"/>
    <w:rsid w:val="000A1082"/>
    <w:rsid w:val="000A1F8E"/>
    <w:rsid w:val="000A241A"/>
    <w:rsid w:val="000A2979"/>
    <w:rsid w:val="000A2B6F"/>
    <w:rsid w:val="000A30D4"/>
    <w:rsid w:val="000A3E33"/>
    <w:rsid w:val="000A4502"/>
    <w:rsid w:val="000A4A23"/>
    <w:rsid w:val="000A4F88"/>
    <w:rsid w:val="000A525B"/>
    <w:rsid w:val="000A5813"/>
    <w:rsid w:val="000A5882"/>
    <w:rsid w:val="000A6F99"/>
    <w:rsid w:val="000A749E"/>
    <w:rsid w:val="000A7E07"/>
    <w:rsid w:val="000B002E"/>
    <w:rsid w:val="000B06CC"/>
    <w:rsid w:val="000B0863"/>
    <w:rsid w:val="000B09DB"/>
    <w:rsid w:val="000B0C18"/>
    <w:rsid w:val="000B2A99"/>
    <w:rsid w:val="000B3317"/>
    <w:rsid w:val="000B3B15"/>
    <w:rsid w:val="000B3BD6"/>
    <w:rsid w:val="000B3E5C"/>
    <w:rsid w:val="000B4037"/>
    <w:rsid w:val="000B4679"/>
    <w:rsid w:val="000B4FF8"/>
    <w:rsid w:val="000B51F7"/>
    <w:rsid w:val="000B5D1B"/>
    <w:rsid w:val="000B6382"/>
    <w:rsid w:val="000B6447"/>
    <w:rsid w:val="000B6DFD"/>
    <w:rsid w:val="000B7EEA"/>
    <w:rsid w:val="000B7F93"/>
    <w:rsid w:val="000C1AAC"/>
    <w:rsid w:val="000C1C6C"/>
    <w:rsid w:val="000C2825"/>
    <w:rsid w:val="000C2997"/>
    <w:rsid w:val="000C3354"/>
    <w:rsid w:val="000C33C3"/>
    <w:rsid w:val="000C5956"/>
    <w:rsid w:val="000C5B09"/>
    <w:rsid w:val="000C6338"/>
    <w:rsid w:val="000D02DF"/>
    <w:rsid w:val="000D125D"/>
    <w:rsid w:val="000D157F"/>
    <w:rsid w:val="000D18A0"/>
    <w:rsid w:val="000D2108"/>
    <w:rsid w:val="000D257B"/>
    <w:rsid w:val="000D25B0"/>
    <w:rsid w:val="000D2BD5"/>
    <w:rsid w:val="000D2CCE"/>
    <w:rsid w:val="000D3B79"/>
    <w:rsid w:val="000D3C99"/>
    <w:rsid w:val="000D5338"/>
    <w:rsid w:val="000D5646"/>
    <w:rsid w:val="000D59DC"/>
    <w:rsid w:val="000D603B"/>
    <w:rsid w:val="000D7763"/>
    <w:rsid w:val="000D77E9"/>
    <w:rsid w:val="000E0F8B"/>
    <w:rsid w:val="000E101B"/>
    <w:rsid w:val="000E150A"/>
    <w:rsid w:val="000E18FB"/>
    <w:rsid w:val="000E1D20"/>
    <w:rsid w:val="000E263B"/>
    <w:rsid w:val="000E2E7A"/>
    <w:rsid w:val="000E2F2E"/>
    <w:rsid w:val="000E2F38"/>
    <w:rsid w:val="000E3673"/>
    <w:rsid w:val="000E39D3"/>
    <w:rsid w:val="000E3A47"/>
    <w:rsid w:val="000E3BA1"/>
    <w:rsid w:val="000E3E94"/>
    <w:rsid w:val="000E420D"/>
    <w:rsid w:val="000E47B9"/>
    <w:rsid w:val="000E4867"/>
    <w:rsid w:val="000E49A0"/>
    <w:rsid w:val="000E4BAB"/>
    <w:rsid w:val="000E5A2C"/>
    <w:rsid w:val="000F0281"/>
    <w:rsid w:val="000F03D2"/>
    <w:rsid w:val="000F054C"/>
    <w:rsid w:val="000F0803"/>
    <w:rsid w:val="000F17E9"/>
    <w:rsid w:val="000F1AE0"/>
    <w:rsid w:val="000F1DFB"/>
    <w:rsid w:val="000F2A02"/>
    <w:rsid w:val="000F3144"/>
    <w:rsid w:val="000F35BC"/>
    <w:rsid w:val="000F39C2"/>
    <w:rsid w:val="000F3BCD"/>
    <w:rsid w:val="000F3E1F"/>
    <w:rsid w:val="000F4D3F"/>
    <w:rsid w:val="000F515E"/>
    <w:rsid w:val="000F53B9"/>
    <w:rsid w:val="000F5D47"/>
    <w:rsid w:val="000F5DC9"/>
    <w:rsid w:val="000F6F80"/>
    <w:rsid w:val="00102CF3"/>
    <w:rsid w:val="00103253"/>
    <w:rsid w:val="00103362"/>
    <w:rsid w:val="00103DB8"/>
    <w:rsid w:val="00105175"/>
    <w:rsid w:val="00105555"/>
    <w:rsid w:val="0010578D"/>
    <w:rsid w:val="0010647A"/>
    <w:rsid w:val="00106694"/>
    <w:rsid w:val="00107630"/>
    <w:rsid w:val="001078C8"/>
    <w:rsid w:val="00107DD7"/>
    <w:rsid w:val="0011060D"/>
    <w:rsid w:val="00110CAE"/>
    <w:rsid w:val="00110E30"/>
    <w:rsid w:val="00111B8D"/>
    <w:rsid w:val="00112CAF"/>
    <w:rsid w:val="0011326C"/>
    <w:rsid w:val="00113CDB"/>
    <w:rsid w:val="00113E91"/>
    <w:rsid w:val="001140D3"/>
    <w:rsid w:val="001153D5"/>
    <w:rsid w:val="0011566F"/>
    <w:rsid w:val="00116223"/>
    <w:rsid w:val="00116F5B"/>
    <w:rsid w:val="001173BD"/>
    <w:rsid w:val="001201E8"/>
    <w:rsid w:val="00121194"/>
    <w:rsid w:val="00121761"/>
    <w:rsid w:val="00121BEC"/>
    <w:rsid w:val="00121EBB"/>
    <w:rsid w:val="001223D8"/>
    <w:rsid w:val="00122EDC"/>
    <w:rsid w:val="00122FD4"/>
    <w:rsid w:val="001231E9"/>
    <w:rsid w:val="001236C0"/>
    <w:rsid w:val="00124606"/>
    <w:rsid w:val="00124623"/>
    <w:rsid w:val="00124701"/>
    <w:rsid w:val="00124E0C"/>
    <w:rsid w:val="00124E56"/>
    <w:rsid w:val="001250EC"/>
    <w:rsid w:val="00125850"/>
    <w:rsid w:val="00125E06"/>
    <w:rsid w:val="001263C0"/>
    <w:rsid w:val="001263C5"/>
    <w:rsid w:val="00126A84"/>
    <w:rsid w:val="00126DFB"/>
    <w:rsid w:val="00127053"/>
    <w:rsid w:val="0012766F"/>
    <w:rsid w:val="001278B2"/>
    <w:rsid w:val="00127BFC"/>
    <w:rsid w:val="00127D8F"/>
    <w:rsid w:val="00130C4E"/>
    <w:rsid w:val="00130EFD"/>
    <w:rsid w:val="00131015"/>
    <w:rsid w:val="00132B13"/>
    <w:rsid w:val="00132E35"/>
    <w:rsid w:val="00132F33"/>
    <w:rsid w:val="00133535"/>
    <w:rsid w:val="00133761"/>
    <w:rsid w:val="00133782"/>
    <w:rsid w:val="001337AB"/>
    <w:rsid w:val="00133988"/>
    <w:rsid w:val="00133989"/>
    <w:rsid w:val="00133E53"/>
    <w:rsid w:val="00134F7D"/>
    <w:rsid w:val="00135968"/>
    <w:rsid w:val="00135DA9"/>
    <w:rsid w:val="00136468"/>
    <w:rsid w:val="001366B8"/>
    <w:rsid w:val="00136CB6"/>
    <w:rsid w:val="00137621"/>
    <w:rsid w:val="00137A73"/>
    <w:rsid w:val="00140418"/>
    <w:rsid w:val="00140867"/>
    <w:rsid w:val="001408F6"/>
    <w:rsid w:val="001419AF"/>
    <w:rsid w:val="00141BA5"/>
    <w:rsid w:val="0014242F"/>
    <w:rsid w:val="0014263E"/>
    <w:rsid w:val="00143216"/>
    <w:rsid w:val="0014349E"/>
    <w:rsid w:val="00143961"/>
    <w:rsid w:val="00143B51"/>
    <w:rsid w:val="00143D51"/>
    <w:rsid w:val="00144358"/>
    <w:rsid w:val="0014467C"/>
    <w:rsid w:val="00144BE9"/>
    <w:rsid w:val="00144F54"/>
    <w:rsid w:val="00145E70"/>
    <w:rsid w:val="00146037"/>
    <w:rsid w:val="00146295"/>
    <w:rsid w:val="001478D2"/>
    <w:rsid w:val="001506B3"/>
    <w:rsid w:val="001508D0"/>
    <w:rsid w:val="00151415"/>
    <w:rsid w:val="00151602"/>
    <w:rsid w:val="00151AA3"/>
    <w:rsid w:val="00151F57"/>
    <w:rsid w:val="0015226A"/>
    <w:rsid w:val="00152920"/>
    <w:rsid w:val="001533EC"/>
    <w:rsid w:val="00153408"/>
    <w:rsid w:val="001534F4"/>
    <w:rsid w:val="00153B15"/>
    <w:rsid w:val="00154078"/>
    <w:rsid w:val="0015425B"/>
    <w:rsid w:val="00154568"/>
    <w:rsid w:val="0015469F"/>
    <w:rsid w:val="00154752"/>
    <w:rsid w:val="00154926"/>
    <w:rsid w:val="00154CD9"/>
    <w:rsid w:val="001556CD"/>
    <w:rsid w:val="0015619D"/>
    <w:rsid w:val="001561A3"/>
    <w:rsid w:val="0015668C"/>
    <w:rsid w:val="00156B92"/>
    <w:rsid w:val="00156FFC"/>
    <w:rsid w:val="001609B3"/>
    <w:rsid w:val="00160F30"/>
    <w:rsid w:val="001611FC"/>
    <w:rsid w:val="0016172B"/>
    <w:rsid w:val="00162896"/>
    <w:rsid w:val="001631CA"/>
    <w:rsid w:val="00163210"/>
    <w:rsid w:val="00163353"/>
    <w:rsid w:val="001634BF"/>
    <w:rsid w:val="001636BD"/>
    <w:rsid w:val="001636C4"/>
    <w:rsid w:val="00163908"/>
    <w:rsid w:val="00163A29"/>
    <w:rsid w:val="00164596"/>
    <w:rsid w:val="001654AA"/>
    <w:rsid w:val="001660BA"/>
    <w:rsid w:val="0016709E"/>
    <w:rsid w:val="0016739C"/>
    <w:rsid w:val="0016768A"/>
    <w:rsid w:val="00167CFF"/>
    <w:rsid w:val="00171B4C"/>
    <w:rsid w:val="00172831"/>
    <w:rsid w:val="0017286D"/>
    <w:rsid w:val="00172CCD"/>
    <w:rsid w:val="00173017"/>
    <w:rsid w:val="001743AD"/>
    <w:rsid w:val="001752BF"/>
    <w:rsid w:val="00175A1D"/>
    <w:rsid w:val="001771D7"/>
    <w:rsid w:val="00177815"/>
    <w:rsid w:val="00180089"/>
    <w:rsid w:val="00180A0E"/>
    <w:rsid w:val="001811F6"/>
    <w:rsid w:val="001822A9"/>
    <w:rsid w:val="00183528"/>
    <w:rsid w:val="00183729"/>
    <w:rsid w:val="00183BE2"/>
    <w:rsid w:val="00183C99"/>
    <w:rsid w:val="00183E7F"/>
    <w:rsid w:val="00184745"/>
    <w:rsid w:val="0018556A"/>
    <w:rsid w:val="001855EA"/>
    <w:rsid w:val="0018565C"/>
    <w:rsid w:val="00185756"/>
    <w:rsid w:val="001858FE"/>
    <w:rsid w:val="00185BEF"/>
    <w:rsid w:val="00186073"/>
    <w:rsid w:val="001870B2"/>
    <w:rsid w:val="001878B0"/>
    <w:rsid w:val="0018795D"/>
    <w:rsid w:val="00187C74"/>
    <w:rsid w:val="00191A61"/>
    <w:rsid w:val="00191E53"/>
    <w:rsid w:val="0019203A"/>
    <w:rsid w:val="00193A16"/>
    <w:rsid w:val="001944E7"/>
    <w:rsid w:val="00194C24"/>
    <w:rsid w:val="00195326"/>
    <w:rsid w:val="00195520"/>
    <w:rsid w:val="00195562"/>
    <w:rsid w:val="0019605C"/>
    <w:rsid w:val="00196977"/>
    <w:rsid w:val="00197312"/>
    <w:rsid w:val="00197531"/>
    <w:rsid w:val="001A03AE"/>
    <w:rsid w:val="001A0E99"/>
    <w:rsid w:val="001A1A6A"/>
    <w:rsid w:val="001A2E9F"/>
    <w:rsid w:val="001A3939"/>
    <w:rsid w:val="001A3BD8"/>
    <w:rsid w:val="001A3D1B"/>
    <w:rsid w:val="001A4BE2"/>
    <w:rsid w:val="001A4D57"/>
    <w:rsid w:val="001A4F3E"/>
    <w:rsid w:val="001A6588"/>
    <w:rsid w:val="001A775F"/>
    <w:rsid w:val="001A7B10"/>
    <w:rsid w:val="001A7F53"/>
    <w:rsid w:val="001B0D41"/>
    <w:rsid w:val="001B1304"/>
    <w:rsid w:val="001B140B"/>
    <w:rsid w:val="001B1B56"/>
    <w:rsid w:val="001B1DBF"/>
    <w:rsid w:val="001B2076"/>
    <w:rsid w:val="001B2944"/>
    <w:rsid w:val="001B2B26"/>
    <w:rsid w:val="001B31F6"/>
    <w:rsid w:val="001B3330"/>
    <w:rsid w:val="001B3632"/>
    <w:rsid w:val="001B4382"/>
    <w:rsid w:val="001B48CA"/>
    <w:rsid w:val="001B4DE1"/>
    <w:rsid w:val="001B50FF"/>
    <w:rsid w:val="001B55AF"/>
    <w:rsid w:val="001B5AA2"/>
    <w:rsid w:val="001B5AF8"/>
    <w:rsid w:val="001B5CC6"/>
    <w:rsid w:val="001B5DD2"/>
    <w:rsid w:val="001B5FAE"/>
    <w:rsid w:val="001B6D4F"/>
    <w:rsid w:val="001B73CE"/>
    <w:rsid w:val="001B76AF"/>
    <w:rsid w:val="001B782B"/>
    <w:rsid w:val="001B79F5"/>
    <w:rsid w:val="001B7A27"/>
    <w:rsid w:val="001C0682"/>
    <w:rsid w:val="001C0994"/>
    <w:rsid w:val="001C1D9B"/>
    <w:rsid w:val="001C36E1"/>
    <w:rsid w:val="001C3BF9"/>
    <w:rsid w:val="001C41FF"/>
    <w:rsid w:val="001C4F2C"/>
    <w:rsid w:val="001C55B5"/>
    <w:rsid w:val="001C5866"/>
    <w:rsid w:val="001C589C"/>
    <w:rsid w:val="001C5F01"/>
    <w:rsid w:val="001C70FF"/>
    <w:rsid w:val="001C7666"/>
    <w:rsid w:val="001D0938"/>
    <w:rsid w:val="001D2935"/>
    <w:rsid w:val="001D3A7C"/>
    <w:rsid w:val="001D3EC1"/>
    <w:rsid w:val="001D411B"/>
    <w:rsid w:val="001D41A9"/>
    <w:rsid w:val="001D4405"/>
    <w:rsid w:val="001D459A"/>
    <w:rsid w:val="001D4DCB"/>
    <w:rsid w:val="001D4F08"/>
    <w:rsid w:val="001D517C"/>
    <w:rsid w:val="001D51A7"/>
    <w:rsid w:val="001D5317"/>
    <w:rsid w:val="001D5326"/>
    <w:rsid w:val="001D54FB"/>
    <w:rsid w:val="001D576F"/>
    <w:rsid w:val="001D60C8"/>
    <w:rsid w:val="001D60F9"/>
    <w:rsid w:val="001D6189"/>
    <w:rsid w:val="001D773D"/>
    <w:rsid w:val="001D7D31"/>
    <w:rsid w:val="001D7DAE"/>
    <w:rsid w:val="001E0E75"/>
    <w:rsid w:val="001E1537"/>
    <w:rsid w:val="001E18B1"/>
    <w:rsid w:val="001E25F7"/>
    <w:rsid w:val="001E2642"/>
    <w:rsid w:val="001E4305"/>
    <w:rsid w:val="001E449A"/>
    <w:rsid w:val="001E4DCA"/>
    <w:rsid w:val="001E4E75"/>
    <w:rsid w:val="001E5099"/>
    <w:rsid w:val="001E53CC"/>
    <w:rsid w:val="001E6478"/>
    <w:rsid w:val="001E6639"/>
    <w:rsid w:val="001E69EE"/>
    <w:rsid w:val="001E6A76"/>
    <w:rsid w:val="001E70DC"/>
    <w:rsid w:val="001E76B1"/>
    <w:rsid w:val="001E7BBB"/>
    <w:rsid w:val="001F04C7"/>
    <w:rsid w:val="001F090D"/>
    <w:rsid w:val="001F0F4A"/>
    <w:rsid w:val="001F13B1"/>
    <w:rsid w:val="001F1406"/>
    <w:rsid w:val="001F3209"/>
    <w:rsid w:val="001F34AF"/>
    <w:rsid w:val="001F392A"/>
    <w:rsid w:val="001F3DB8"/>
    <w:rsid w:val="001F4709"/>
    <w:rsid w:val="001F4A49"/>
    <w:rsid w:val="001F4DB6"/>
    <w:rsid w:val="001F51AA"/>
    <w:rsid w:val="001F5259"/>
    <w:rsid w:val="001F6ADE"/>
    <w:rsid w:val="001F7282"/>
    <w:rsid w:val="001F7D8C"/>
    <w:rsid w:val="002002D6"/>
    <w:rsid w:val="002004A2"/>
    <w:rsid w:val="002005BC"/>
    <w:rsid w:val="00200A2E"/>
    <w:rsid w:val="00200E98"/>
    <w:rsid w:val="00200E9F"/>
    <w:rsid w:val="00200F3E"/>
    <w:rsid w:val="00201272"/>
    <w:rsid w:val="002013A6"/>
    <w:rsid w:val="00201546"/>
    <w:rsid w:val="00201EE1"/>
    <w:rsid w:val="00202341"/>
    <w:rsid w:val="002023D7"/>
    <w:rsid w:val="002029DA"/>
    <w:rsid w:val="00202A47"/>
    <w:rsid w:val="00202ABF"/>
    <w:rsid w:val="002030EA"/>
    <w:rsid w:val="0020326E"/>
    <w:rsid w:val="0020374D"/>
    <w:rsid w:val="0020387B"/>
    <w:rsid w:val="00203969"/>
    <w:rsid w:val="00203FB5"/>
    <w:rsid w:val="0020401E"/>
    <w:rsid w:val="00204488"/>
    <w:rsid w:val="00204CE5"/>
    <w:rsid w:val="0020570D"/>
    <w:rsid w:val="0020581C"/>
    <w:rsid w:val="00205B5B"/>
    <w:rsid w:val="002065DE"/>
    <w:rsid w:val="00206BF4"/>
    <w:rsid w:val="00206FA2"/>
    <w:rsid w:val="0020746B"/>
    <w:rsid w:val="0021025D"/>
    <w:rsid w:val="0021072B"/>
    <w:rsid w:val="002108C6"/>
    <w:rsid w:val="00210986"/>
    <w:rsid w:val="00210F45"/>
    <w:rsid w:val="00211629"/>
    <w:rsid w:val="00212E02"/>
    <w:rsid w:val="002146C5"/>
    <w:rsid w:val="002156ED"/>
    <w:rsid w:val="00215833"/>
    <w:rsid w:val="00216440"/>
    <w:rsid w:val="00217C61"/>
    <w:rsid w:val="00217C85"/>
    <w:rsid w:val="00217D71"/>
    <w:rsid w:val="00217DDF"/>
    <w:rsid w:val="00220669"/>
    <w:rsid w:val="00220D7B"/>
    <w:rsid w:val="0022161A"/>
    <w:rsid w:val="00221794"/>
    <w:rsid w:val="00222AEF"/>
    <w:rsid w:val="002238EC"/>
    <w:rsid w:val="0022451F"/>
    <w:rsid w:val="002246AF"/>
    <w:rsid w:val="00224892"/>
    <w:rsid w:val="00225201"/>
    <w:rsid w:val="002257ED"/>
    <w:rsid w:val="00225EF4"/>
    <w:rsid w:val="0022644F"/>
    <w:rsid w:val="002264CF"/>
    <w:rsid w:val="00226732"/>
    <w:rsid w:val="00227925"/>
    <w:rsid w:val="00227AC5"/>
    <w:rsid w:val="00227BC6"/>
    <w:rsid w:val="00231581"/>
    <w:rsid w:val="00232D6B"/>
    <w:rsid w:val="00232DD3"/>
    <w:rsid w:val="00232EF7"/>
    <w:rsid w:val="00233E60"/>
    <w:rsid w:val="0023400E"/>
    <w:rsid w:val="00234DD5"/>
    <w:rsid w:val="0023551B"/>
    <w:rsid w:val="00235F46"/>
    <w:rsid w:val="00236F25"/>
    <w:rsid w:val="0023761D"/>
    <w:rsid w:val="002378C1"/>
    <w:rsid w:val="00240039"/>
    <w:rsid w:val="00240640"/>
    <w:rsid w:val="00240F8A"/>
    <w:rsid w:val="00241296"/>
    <w:rsid w:val="00241CDB"/>
    <w:rsid w:val="00242342"/>
    <w:rsid w:val="00242355"/>
    <w:rsid w:val="0024305D"/>
    <w:rsid w:val="00243174"/>
    <w:rsid w:val="002432A1"/>
    <w:rsid w:val="002433A5"/>
    <w:rsid w:val="00243C9E"/>
    <w:rsid w:val="00243F4F"/>
    <w:rsid w:val="00244087"/>
    <w:rsid w:val="00245201"/>
    <w:rsid w:val="00245A96"/>
    <w:rsid w:val="00245B02"/>
    <w:rsid w:val="00245E8B"/>
    <w:rsid w:val="0024693F"/>
    <w:rsid w:val="00246F00"/>
    <w:rsid w:val="0024777C"/>
    <w:rsid w:val="002503DD"/>
    <w:rsid w:val="002512B8"/>
    <w:rsid w:val="0025179E"/>
    <w:rsid w:val="00251EBA"/>
    <w:rsid w:val="002541A8"/>
    <w:rsid w:val="00254AA4"/>
    <w:rsid w:val="00254D48"/>
    <w:rsid w:val="00254FC0"/>
    <w:rsid w:val="00257D57"/>
    <w:rsid w:val="00257D83"/>
    <w:rsid w:val="00257DA1"/>
    <w:rsid w:val="0026005C"/>
    <w:rsid w:val="002602EA"/>
    <w:rsid w:val="002603C2"/>
    <w:rsid w:val="0026079B"/>
    <w:rsid w:val="002616CF"/>
    <w:rsid w:val="00262637"/>
    <w:rsid w:val="00262EB8"/>
    <w:rsid w:val="00263834"/>
    <w:rsid w:val="0026438A"/>
    <w:rsid w:val="002650CB"/>
    <w:rsid w:val="00265D6F"/>
    <w:rsid w:val="00266153"/>
    <w:rsid w:val="0026631B"/>
    <w:rsid w:val="00266C3D"/>
    <w:rsid w:val="002675AA"/>
    <w:rsid w:val="00267757"/>
    <w:rsid w:val="00270654"/>
    <w:rsid w:val="00270AAC"/>
    <w:rsid w:val="00270ED5"/>
    <w:rsid w:val="002710FE"/>
    <w:rsid w:val="00271889"/>
    <w:rsid w:val="002718B0"/>
    <w:rsid w:val="002723BB"/>
    <w:rsid w:val="00272F91"/>
    <w:rsid w:val="00272FBA"/>
    <w:rsid w:val="002731B3"/>
    <w:rsid w:val="00273ED3"/>
    <w:rsid w:val="002740C7"/>
    <w:rsid w:val="00274980"/>
    <w:rsid w:val="00274FDC"/>
    <w:rsid w:val="00275260"/>
    <w:rsid w:val="002761F3"/>
    <w:rsid w:val="00276283"/>
    <w:rsid w:val="00276CD0"/>
    <w:rsid w:val="00276EDC"/>
    <w:rsid w:val="0028012A"/>
    <w:rsid w:val="00280E74"/>
    <w:rsid w:val="00280E8E"/>
    <w:rsid w:val="00281A0D"/>
    <w:rsid w:val="00282C07"/>
    <w:rsid w:val="00282ED3"/>
    <w:rsid w:val="002839BA"/>
    <w:rsid w:val="00283AE1"/>
    <w:rsid w:val="002842AC"/>
    <w:rsid w:val="00284B69"/>
    <w:rsid w:val="00285007"/>
    <w:rsid w:val="002855A7"/>
    <w:rsid w:val="00285B3D"/>
    <w:rsid w:val="00285BB7"/>
    <w:rsid w:val="00285C9B"/>
    <w:rsid w:val="00285FE5"/>
    <w:rsid w:val="00286A1F"/>
    <w:rsid w:val="00286AD1"/>
    <w:rsid w:val="00286CE7"/>
    <w:rsid w:val="00286E07"/>
    <w:rsid w:val="00286FE1"/>
    <w:rsid w:val="0028757D"/>
    <w:rsid w:val="002879E6"/>
    <w:rsid w:val="00287E93"/>
    <w:rsid w:val="002901DB"/>
    <w:rsid w:val="0029096B"/>
    <w:rsid w:val="00292009"/>
    <w:rsid w:val="00293295"/>
    <w:rsid w:val="002946E5"/>
    <w:rsid w:val="002947D6"/>
    <w:rsid w:val="0029492C"/>
    <w:rsid w:val="00295457"/>
    <w:rsid w:val="0029582C"/>
    <w:rsid w:val="002959EB"/>
    <w:rsid w:val="00295C31"/>
    <w:rsid w:val="00296277"/>
    <w:rsid w:val="0029650E"/>
    <w:rsid w:val="0029769D"/>
    <w:rsid w:val="00297B06"/>
    <w:rsid w:val="00297EDF"/>
    <w:rsid w:val="002A1451"/>
    <w:rsid w:val="002A23FA"/>
    <w:rsid w:val="002A2C85"/>
    <w:rsid w:val="002A2FD1"/>
    <w:rsid w:val="002A4507"/>
    <w:rsid w:val="002A4539"/>
    <w:rsid w:val="002A6564"/>
    <w:rsid w:val="002A67F7"/>
    <w:rsid w:val="002A69E6"/>
    <w:rsid w:val="002A6BA5"/>
    <w:rsid w:val="002A6E24"/>
    <w:rsid w:val="002A6F22"/>
    <w:rsid w:val="002A7681"/>
    <w:rsid w:val="002A76CF"/>
    <w:rsid w:val="002A775E"/>
    <w:rsid w:val="002B2AAB"/>
    <w:rsid w:val="002B32A5"/>
    <w:rsid w:val="002B3942"/>
    <w:rsid w:val="002B3CF8"/>
    <w:rsid w:val="002B4503"/>
    <w:rsid w:val="002B5487"/>
    <w:rsid w:val="002B5E67"/>
    <w:rsid w:val="002B6498"/>
    <w:rsid w:val="002B6593"/>
    <w:rsid w:val="002B7589"/>
    <w:rsid w:val="002B7D85"/>
    <w:rsid w:val="002C012D"/>
    <w:rsid w:val="002C0969"/>
    <w:rsid w:val="002C11E0"/>
    <w:rsid w:val="002C1757"/>
    <w:rsid w:val="002C210B"/>
    <w:rsid w:val="002C26F6"/>
    <w:rsid w:val="002C33EA"/>
    <w:rsid w:val="002C3B8E"/>
    <w:rsid w:val="002C3DB8"/>
    <w:rsid w:val="002C4B9C"/>
    <w:rsid w:val="002C4EAA"/>
    <w:rsid w:val="002C5405"/>
    <w:rsid w:val="002C5608"/>
    <w:rsid w:val="002C56FB"/>
    <w:rsid w:val="002C6498"/>
    <w:rsid w:val="002C7D35"/>
    <w:rsid w:val="002C7E04"/>
    <w:rsid w:val="002CD3B9"/>
    <w:rsid w:val="002D11FD"/>
    <w:rsid w:val="002D1C4C"/>
    <w:rsid w:val="002D1D9C"/>
    <w:rsid w:val="002D2476"/>
    <w:rsid w:val="002D3F1D"/>
    <w:rsid w:val="002D4105"/>
    <w:rsid w:val="002D4AD3"/>
    <w:rsid w:val="002D5ADE"/>
    <w:rsid w:val="002D65B9"/>
    <w:rsid w:val="002D66D4"/>
    <w:rsid w:val="002E05E9"/>
    <w:rsid w:val="002E0688"/>
    <w:rsid w:val="002E2998"/>
    <w:rsid w:val="002E428F"/>
    <w:rsid w:val="002E44C7"/>
    <w:rsid w:val="002E44CC"/>
    <w:rsid w:val="002E4747"/>
    <w:rsid w:val="002E4972"/>
    <w:rsid w:val="002E4CC8"/>
    <w:rsid w:val="002E56C7"/>
    <w:rsid w:val="002E5C32"/>
    <w:rsid w:val="002E5F32"/>
    <w:rsid w:val="002E600F"/>
    <w:rsid w:val="002E6184"/>
    <w:rsid w:val="002E72C2"/>
    <w:rsid w:val="002E7375"/>
    <w:rsid w:val="002E73CF"/>
    <w:rsid w:val="002E73D7"/>
    <w:rsid w:val="002E7F19"/>
    <w:rsid w:val="002E7FA9"/>
    <w:rsid w:val="002F00E3"/>
    <w:rsid w:val="002F0B3D"/>
    <w:rsid w:val="002F0C28"/>
    <w:rsid w:val="002F10D6"/>
    <w:rsid w:val="002F182A"/>
    <w:rsid w:val="002F1DA1"/>
    <w:rsid w:val="002F2355"/>
    <w:rsid w:val="002F23A4"/>
    <w:rsid w:val="002F283E"/>
    <w:rsid w:val="002F2958"/>
    <w:rsid w:val="002F2C8B"/>
    <w:rsid w:val="002F2F8E"/>
    <w:rsid w:val="002F2FCC"/>
    <w:rsid w:val="002F377C"/>
    <w:rsid w:val="002F38C8"/>
    <w:rsid w:val="002F57FF"/>
    <w:rsid w:val="002F5913"/>
    <w:rsid w:val="002F5B29"/>
    <w:rsid w:val="002F615F"/>
    <w:rsid w:val="002F6302"/>
    <w:rsid w:val="002F6373"/>
    <w:rsid w:val="002F6FCC"/>
    <w:rsid w:val="002F747B"/>
    <w:rsid w:val="002F7AA5"/>
    <w:rsid w:val="002F7CA1"/>
    <w:rsid w:val="002F7D5E"/>
    <w:rsid w:val="003002FD"/>
    <w:rsid w:val="003008AB"/>
    <w:rsid w:val="00300DA1"/>
    <w:rsid w:val="00301D89"/>
    <w:rsid w:val="00301EE2"/>
    <w:rsid w:val="003031BE"/>
    <w:rsid w:val="00303249"/>
    <w:rsid w:val="003034F2"/>
    <w:rsid w:val="0030369A"/>
    <w:rsid w:val="00303937"/>
    <w:rsid w:val="003047FD"/>
    <w:rsid w:val="00304E3C"/>
    <w:rsid w:val="00304E4F"/>
    <w:rsid w:val="003057AE"/>
    <w:rsid w:val="00305E5C"/>
    <w:rsid w:val="00306793"/>
    <w:rsid w:val="00306C0E"/>
    <w:rsid w:val="00307410"/>
    <w:rsid w:val="00307DB4"/>
    <w:rsid w:val="00310132"/>
    <w:rsid w:val="0031122B"/>
    <w:rsid w:val="00311291"/>
    <w:rsid w:val="00312B61"/>
    <w:rsid w:val="00312FC8"/>
    <w:rsid w:val="00313643"/>
    <w:rsid w:val="00313665"/>
    <w:rsid w:val="003137C2"/>
    <w:rsid w:val="00313DC6"/>
    <w:rsid w:val="00313EE3"/>
    <w:rsid w:val="00314E40"/>
    <w:rsid w:val="00315190"/>
    <w:rsid w:val="003159BC"/>
    <w:rsid w:val="003159EB"/>
    <w:rsid w:val="00315AAE"/>
    <w:rsid w:val="00315C7C"/>
    <w:rsid w:val="00316216"/>
    <w:rsid w:val="003162C4"/>
    <w:rsid w:val="00316402"/>
    <w:rsid w:val="00317904"/>
    <w:rsid w:val="00317C85"/>
    <w:rsid w:val="00317EA6"/>
    <w:rsid w:val="003205BA"/>
    <w:rsid w:val="003205CE"/>
    <w:rsid w:val="00320F7A"/>
    <w:rsid w:val="00321055"/>
    <w:rsid w:val="003228FD"/>
    <w:rsid w:val="00322C8C"/>
    <w:rsid w:val="003238C9"/>
    <w:rsid w:val="00323FCD"/>
    <w:rsid w:val="0032480A"/>
    <w:rsid w:val="003250F8"/>
    <w:rsid w:val="003252CD"/>
    <w:rsid w:val="0032556D"/>
    <w:rsid w:val="003255F5"/>
    <w:rsid w:val="00325D4D"/>
    <w:rsid w:val="00326114"/>
    <w:rsid w:val="003261DE"/>
    <w:rsid w:val="003271CF"/>
    <w:rsid w:val="0032790D"/>
    <w:rsid w:val="00327BCA"/>
    <w:rsid w:val="00327DD6"/>
    <w:rsid w:val="0033067F"/>
    <w:rsid w:val="00330B64"/>
    <w:rsid w:val="003317E3"/>
    <w:rsid w:val="003319A8"/>
    <w:rsid w:val="00331E29"/>
    <w:rsid w:val="003320DA"/>
    <w:rsid w:val="0033239E"/>
    <w:rsid w:val="00332CD1"/>
    <w:rsid w:val="003339D9"/>
    <w:rsid w:val="00333E21"/>
    <w:rsid w:val="003345F7"/>
    <w:rsid w:val="003352C0"/>
    <w:rsid w:val="00335368"/>
    <w:rsid w:val="003354DC"/>
    <w:rsid w:val="00336745"/>
    <w:rsid w:val="0033689A"/>
    <w:rsid w:val="00336F51"/>
    <w:rsid w:val="00337095"/>
    <w:rsid w:val="0033745F"/>
    <w:rsid w:val="00337514"/>
    <w:rsid w:val="00337710"/>
    <w:rsid w:val="00337C00"/>
    <w:rsid w:val="00337EBB"/>
    <w:rsid w:val="003408CB"/>
    <w:rsid w:val="00340E6B"/>
    <w:rsid w:val="00341372"/>
    <w:rsid w:val="00341C20"/>
    <w:rsid w:val="00341F8E"/>
    <w:rsid w:val="00342011"/>
    <w:rsid w:val="003427BC"/>
    <w:rsid w:val="0034401C"/>
    <w:rsid w:val="00344C1C"/>
    <w:rsid w:val="00345421"/>
    <w:rsid w:val="003454C8"/>
    <w:rsid w:val="00345836"/>
    <w:rsid w:val="003459D6"/>
    <w:rsid w:val="00346173"/>
    <w:rsid w:val="0034667C"/>
    <w:rsid w:val="00346A43"/>
    <w:rsid w:val="00346F08"/>
    <w:rsid w:val="00347218"/>
    <w:rsid w:val="00347BF9"/>
    <w:rsid w:val="00347D0D"/>
    <w:rsid w:val="00350112"/>
    <w:rsid w:val="003501C7"/>
    <w:rsid w:val="0035046C"/>
    <w:rsid w:val="003508D1"/>
    <w:rsid w:val="00350C78"/>
    <w:rsid w:val="00350D84"/>
    <w:rsid w:val="00350EAB"/>
    <w:rsid w:val="00351CEE"/>
    <w:rsid w:val="0035255C"/>
    <w:rsid w:val="0035263B"/>
    <w:rsid w:val="0035284D"/>
    <w:rsid w:val="00352EB8"/>
    <w:rsid w:val="003530B7"/>
    <w:rsid w:val="00353AA9"/>
    <w:rsid w:val="00353DA8"/>
    <w:rsid w:val="00353FB6"/>
    <w:rsid w:val="00354712"/>
    <w:rsid w:val="00354861"/>
    <w:rsid w:val="00355567"/>
    <w:rsid w:val="00355D21"/>
    <w:rsid w:val="00355E8A"/>
    <w:rsid w:val="00356A42"/>
    <w:rsid w:val="00357188"/>
    <w:rsid w:val="003571DE"/>
    <w:rsid w:val="003576AF"/>
    <w:rsid w:val="003577F0"/>
    <w:rsid w:val="0035E915"/>
    <w:rsid w:val="00360278"/>
    <w:rsid w:val="00360CE7"/>
    <w:rsid w:val="003610A7"/>
    <w:rsid w:val="003618E5"/>
    <w:rsid w:val="00361C4A"/>
    <w:rsid w:val="00361DE5"/>
    <w:rsid w:val="00362357"/>
    <w:rsid w:val="00363BFE"/>
    <w:rsid w:val="00363E39"/>
    <w:rsid w:val="00364BCD"/>
    <w:rsid w:val="00364DDC"/>
    <w:rsid w:val="00364DE5"/>
    <w:rsid w:val="0036564B"/>
    <w:rsid w:val="0036569E"/>
    <w:rsid w:val="00365804"/>
    <w:rsid w:val="00366290"/>
    <w:rsid w:val="00366DD2"/>
    <w:rsid w:val="0036716E"/>
    <w:rsid w:val="00367881"/>
    <w:rsid w:val="00370DEB"/>
    <w:rsid w:val="00371F1B"/>
    <w:rsid w:val="00372437"/>
    <w:rsid w:val="00372B49"/>
    <w:rsid w:val="00373547"/>
    <w:rsid w:val="00374D32"/>
    <w:rsid w:val="0037526E"/>
    <w:rsid w:val="00376059"/>
    <w:rsid w:val="00376173"/>
    <w:rsid w:val="0037634F"/>
    <w:rsid w:val="00376685"/>
    <w:rsid w:val="003769D3"/>
    <w:rsid w:val="00376C8E"/>
    <w:rsid w:val="003772DE"/>
    <w:rsid w:val="00377F68"/>
    <w:rsid w:val="00380492"/>
    <w:rsid w:val="003831CB"/>
    <w:rsid w:val="00384045"/>
    <w:rsid w:val="003851DE"/>
    <w:rsid w:val="00386AB4"/>
    <w:rsid w:val="003870C6"/>
    <w:rsid w:val="003876AE"/>
    <w:rsid w:val="00387E9F"/>
    <w:rsid w:val="0039024B"/>
    <w:rsid w:val="003916AC"/>
    <w:rsid w:val="00391D04"/>
    <w:rsid w:val="003921C9"/>
    <w:rsid w:val="003925AF"/>
    <w:rsid w:val="00392660"/>
    <w:rsid w:val="00392BBD"/>
    <w:rsid w:val="00392C48"/>
    <w:rsid w:val="00392F19"/>
    <w:rsid w:val="00393A0B"/>
    <w:rsid w:val="00394CF9"/>
    <w:rsid w:val="00395356"/>
    <w:rsid w:val="003956FB"/>
    <w:rsid w:val="00395D5E"/>
    <w:rsid w:val="00396628"/>
    <w:rsid w:val="00397E39"/>
    <w:rsid w:val="003A04BC"/>
    <w:rsid w:val="003A08B7"/>
    <w:rsid w:val="003A1382"/>
    <w:rsid w:val="003A1A4E"/>
    <w:rsid w:val="003A2097"/>
    <w:rsid w:val="003A26EF"/>
    <w:rsid w:val="003A2B57"/>
    <w:rsid w:val="003A2F5A"/>
    <w:rsid w:val="003A3CD4"/>
    <w:rsid w:val="003A412F"/>
    <w:rsid w:val="003A43F0"/>
    <w:rsid w:val="003A4525"/>
    <w:rsid w:val="003A46C4"/>
    <w:rsid w:val="003A5742"/>
    <w:rsid w:val="003A65F5"/>
    <w:rsid w:val="003A7195"/>
    <w:rsid w:val="003B071A"/>
    <w:rsid w:val="003B0C10"/>
    <w:rsid w:val="003B0CFE"/>
    <w:rsid w:val="003B0EC5"/>
    <w:rsid w:val="003B1C3D"/>
    <w:rsid w:val="003B1E1B"/>
    <w:rsid w:val="003B2AA7"/>
    <w:rsid w:val="003B2D4B"/>
    <w:rsid w:val="003B366A"/>
    <w:rsid w:val="003B3BE9"/>
    <w:rsid w:val="003B4490"/>
    <w:rsid w:val="003B475D"/>
    <w:rsid w:val="003B4BC9"/>
    <w:rsid w:val="003B6879"/>
    <w:rsid w:val="003B7259"/>
    <w:rsid w:val="003B7267"/>
    <w:rsid w:val="003B7609"/>
    <w:rsid w:val="003C0CC9"/>
    <w:rsid w:val="003C0E49"/>
    <w:rsid w:val="003C1866"/>
    <w:rsid w:val="003C1A73"/>
    <w:rsid w:val="003C230F"/>
    <w:rsid w:val="003C274C"/>
    <w:rsid w:val="003C29E9"/>
    <w:rsid w:val="003C499F"/>
    <w:rsid w:val="003C4C4B"/>
    <w:rsid w:val="003C558F"/>
    <w:rsid w:val="003C5DF7"/>
    <w:rsid w:val="003C5F3A"/>
    <w:rsid w:val="003C640C"/>
    <w:rsid w:val="003C65CE"/>
    <w:rsid w:val="003C6F8D"/>
    <w:rsid w:val="003C739D"/>
    <w:rsid w:val="003D021D"/>
    <w:rsid w:val="003D138F"/>
    <w:rsid w:val="003D23F3"/>
    <w:rsid w:val="003D2868"/>
    <w:rsid w:val="003D2F7A"/>
    <w:rsid w:val="003D3442"/>
    <w:rsid w:val="003D349D"/>
    <w:rsid w:val="003D36D8"/>
    <w:rsid w:val="003D4123"/>
    <w:rsid w:val="003D4A33"/>
    <w:rsid w:val="003D5565"/>
    <w:rsid w:val="003D5F35"/>
    <w:rsid w:val="003D6165"/>
    <w:rsid w:val="003D61B4"/>
    <w:rsid w:val="003D794E"/>
    <w:rsid w:val="003D7A73"/>
    <w:rsid w:val="003E01C1"/>
    <w:rsid w:val="003E0613"/>
    <w:rsid w:val="003E29EE"/>
    <w:rsid w:val="003E2AA1"/>
    <w:rsid w:val="003E2E48"/>
    <w:rsid w:val="003E3045"/>
    <w:rsid w:val="003E3457"/>
    <w:rsid w:val="003E34A6"/>
    <w:rsid w:val="003E484C"/>
    <w:rsid w:val="003E5041"/>
    <w:rsid w:val="003E521A"/>
    <w:rsid w:val="003E5AD7"/>
    <w:rsid w:val="003E5B0C"/>
    <w:rsid w:val="003E5CE8"/>
    <w:rsid w:val="003E6320"/>
    <w:rsid w:val="003E65BB"/>
    <w:rsid w:val="003E6D13"/>
    <w:rsid w:val="003E6F38"/>
    <w:rsid w:val="003E72A6"/>
    <w:rsid w:val="003E7C09"/>
    <w:rsid w:val="003E7DE4"/>
    <w:rsid w:val="003F05C0"/>
    <w:rsid w:val="003F1708"/>
    <w:rsid w:val="003F20BF"/>
    <w:rsid w:val="003F234C"/>
    <w:rsid w:val="003F2AE1"/>
    <w:rsid w:val="003F31D9"/>
    <w:rsid w:val="003F364C"/>
    <w:rsid w:val="003F3A8A"/>
    <w:rsid w:val="003F3C02"/>
    <w:rsid w:val="003F48B5"/>
    <w:rsid w:val="003F4B0E"/>
    <w:rsid w:val="003F5010"/>
    <w:rsid w:val="003F5064"/>
    <w:rsid w:val="003F5065"/>
    <w:rsid w:val="003F526A"/>
    <w:rsid w:val="003F57E4"/>
    <w:rsid w:val="003F59E7"/>
    <w:rsid w:val="003F5ED3"/>
    <w:rsid w:val="003F62C3"/>
    <w:rsid w:val="003F67E4"/>
    <w:rsid w:val="003F6CBC"/>
    <w:rsid w:val="003F71C6"/>
    <w:rsid w:val="003F7298"/>
    <w:rsid w:val="003F778D"/>
    <w:rsid w:val="004002A1"/>
    <w:rsid w:val="00400847"/>
    <w:rsid w:val="00400AB8"/>
    <w:rsid w:val="00400D48"/>
    <w:rsid w:val="004012DD"/>
    <w:rsid w:val="004014CE"/>
    <w:rsid w:val="00401691"/>
    <w:rsid w:val="004016E6"/>
    <w:rsid w:val="00403043"/>
    <w:rsid w:val="00403A7F"/>
    <w:rsid w:val="00404004"/>
    <w:rsid w:val="00404C3B"/>
    <w:rsid w:val="00406075"/>
    <w:rsid w:val="00406514"/>
    <w:rsid w:val="00406F18"/>
    <w:rsid w:val="00407C45"/>
    <w:rsid w:val="00407F56"/>
    <w:rsid w:val="00410100"/>
    <w:rsid w:val="00410434"/>
    <w:rsid w:val="004107E0"/>
    <w:rsid w:val="00410A85"/>
    <w:rsid w:val="00411630"/>
    <w:rsid w:val="00411990"/>
    <w:rsid w:val="00412BB6"/>
    <w:rsid w:val="00412D93"/>
    <w:rsid w:val="00413312"/>
    <w:rsid w:val="0041404F"/>
    <w:rsid w:val="004146E2"/>
    <w:rsid w:val="00414D11"/>
    <w:rsid w:val="00415037"/>
    <w:rsid w:val="00415534"/>
    <w:rsid w:val="00415904"/>
    <w:rsid w:val="00416B38"/>
    <w:rsid w:val="004172C3"/>
    <w:rsid w:val="00417735"/>
    <w:rsid w:val="00417A12"/>
    <w:rsid w:val="00417C0F"/>
    <w:rsid w:val="004203B1"/>
    <w:rsid w:val="004211D9"/>
    <w:rsid w:val="0042150F"/>
    <w:rsid w:val="0042167D"/>
    <w:rsid w:val="004216AF"/>
    <w:rsid w:val="00422591"/>
    <w:rsid w:val="0042294C"/>
    <w:rsid w:val="00423306"/>
    <w:rsid w:val="00423A22"/>
    <w:rsid w:val="00423F15"/>
    <w:rsid w:val="00424BBC"/>
    <w:rsid w:val="00425620"/>
    <w:rsid w:val="00425F1E"/>
    <w:rsid w:val="00425FE9"/>
    <w:rsid w:val="004262A2"/>
    <w:rsid w:val="00426E0E"/>
    <w:rsid w:val="004277D2"/>
    <w:rsid w:val="00430292"/>
    <w:rsid w:val="00431F2F"/>
    <w:rsid w:val="00431F59"/>
    <w:rsid w:val="0043232C"/>
    <w:rsid w:val="004324B7"/>
    <w:rsid w:val="004325EC"/>
    <w:rsid w:val="004333B9"/>
    <w:rsid w:val="004341CD"/>
    <w:rsid w:val="0043439B"/>
    <w:rsid w:val="00435050"/>
    <w:rsid w:val="004350D2"/>
    <w:rsid w:val="004351C7"/>
    <w:rsid w:val="00435284"/>
    <w:rsid w:val="0043551B"/>
    <w:rsid w:val="00435959"/>
    <w:rsid w:val="0043596E"/>
    <w:rsid w:val="00435C47"/>
    <w:rsid w:val="004369B1"/>
    <w:rsid w:val="004376DD"/>
    <w:rsid w:val="00440339"/>
    <w:rsid w:val="004404DA"/>
    <w:rsid w:val="00440665"/>
    <w:rsid w:val="0044168B"/>
    <w:rsid w:val="00442471"/>
    <w:rsid w:val="00442816"/>
    <w:rsid w:val="00442E70"/>
    <w:rsid w:val="00443680"/>
    <w:rsid w:val="00443766"/>
    <w:rsid w:val="00443AA3"/>
    <w:rsid w:val="00443AD6"/>
    <w:rsid w:val="0044407D"/>
    <w:rsid w:val="00444094"/>
    <w:rsid w:val="0044412F"/>
    <w:rsid w:val="00444FBD"/>
    <w:rsid w:val="00445A1F"/>
    <w:rsid w:val="0044701D"/>
    <w:rsid w:val="00447D8B"/>
    <w:rsid w:val="00447FED"/>
    <w:rsid w:val="00450645"/>
    <w:rsid w:val="004509DF"/>
    <w:rsid w:val="00450B39"/>
    <w:rsid w:val="0045153C"/>
    <w:rsid w:val="00452BA0"/>
    <w:rsid w:val="004535E2"/>
    <w:rsid w:val="00454873"/>
    <w:rsid w:val="00454F99"/>
    <w:rsid w:val="004550DF"/>
    <w:rsid w:val="00456F3E"/>
    <w:rsid w:val="004577E6"/>
    <w:rsid w:val="00457AB4"/>
    <w:rsid w:val="00457E73"/>
    <w:rsid w:val="004605D0"/>
    <w:rsid w:val="004609C9"/>
    <w:rsid w:val="00461301"/>
    <w:rsid w:val="00461B3B"/>
    <w:rsid w:val="00463AE6"/>
    <w:rsid w:val="00463BE0"/>
    <w:rsid w:val="00463E4F"/>
    <w:rsid w:val="00463FDB"/>
    <w:rsid w:val="0046532B"/>
    <w:rsid w:val="00465463"/>
    <w:rsid w:val="00465A25"/>
    <w:rsid w:val="00465D7D"/>
    <w:rsid w:val="0047026F"/>
    <w:rsid w:val="0047148A"/>
    <w:rsid w:val="00471BAD"/>
    <w:rsid w:val="0047359E"/>
    <w:rsid w:val="004736CE"/>
    <w:rsid w:val="00474312"/>
    <w:rsid w:val="0047461C"/>
    <w:rsid w:val="00474815"/>
    <w:rsid w:val="00474EC5"/>
    <w:rsid w:val="00476181"/>
    <w:rsid w:val="00476BB7"/>
    <w:rsid w:val="0047718D"/>
    <w:rsid w:val="00477900"/>
    <w:rsid w:val="00477A9B"/>
    <w:rsid w:val="00477F57"/>
    <w:rsid w:val="00480E27"/>
    <w:rsid w:val="0048111D"/>
    <w:rsid w:val="00481334"/>
    <w:rsid w:val="00481505"/>
    <w:rsid w:val="0048160B"/>
    <w:rsid w:val="00481777"/>
    <w:rsid w:val="004823F5"/>
    <w:rsid w:val="00482BF3"/>
    <w:rsid w:val="00483059"/>
    <w:rsid w:val="00484563"/>
    <w:rsid w:val="0048480F"/>
    <w:rsid w:val="0048494D"/>
    <w:rsid w:val="00485647"/>
    <w:rsid w:val="00485E34"/>
    <w:rsid w:val="004864DC"/>
    <w:rsid w:val="00486B89"/>
    <w:rsid w:val="00486C42"/>
    <w:rsid w:val="004876A3"/>
    <w:rsid w:val="004878E0"/>
    <w:rsid w:val="0049057F"/>
    <w:rsid w:val="004912F5"/>
    <w:rsid w:val="00491BCC"/>
    <w:rsid w:val="004922FC"/>
    <w:rsid w:val="004923FD"/>
    <w:rsid w:val="00492D38"/>
    <w:rsid w:val="00493172"/>
    <w:rsid w:val="004931C8"/>
    <w:rsid w:val="004937A2"/>
    <w:rsid w:val="00494444"/>
    <w:rsid w:val="00494CBA"/>
    <w:rsid w:val="0049501D"/>
    <w:rsid w:val="00495069"/>
    <w:rsid w:val="004953E8"/>
    <w:rsid w:val="00495DD4"/>
    <w:rsid w:val="0049662A"/>
    <w:rsid w:val="0049663C"/>
    <w:rsid w:val="00496672"/>
    <w:rsid w:val="00496C44"/>
    <w:rsid w:val="0049719A"/>
    <w:rsid w:val="004972AD"/>
    <w:rsid w:val="004974D1"/>
    <w:rsid w:val="00497D8F"/>
    <w:rsid w:val="004A0598"/>
    <w:rsid w:val="004A0A75"/>
    <w:rsid w:val="004A0C96"/>
    <w:rsid w:val="004A0C99"/>
    <w:rsid w:val="004A0E82"/>
    <w:rsid w:val="004A0EF5"/>
    <w:rsid w:val="004A0F85"/>
    <w:rsid w:val="004A1F4D"/>
    <w:rsid w:val="004A206B"/>
    <w:rsid w:val="004A24A2"/>
    <w:rsid w:val="004A2D3A"/>
    <w:rsid w:val="004A35B0"/>
    <w:rsid w:val="004A36ED"/>
    <w:rsid w:val="004A4B08"/>
    <w:rsid w:val="004A54AE"/>
    <w:rsid w:val="004A5972"/>
    <w:rsid w:val="004A5CF5"/>
    <w:rsid w:val="004A6A03"/>
    <w:rsid w:val="004A7A47"/>
    <w:rsid w:val="004B00C1"/>
    <w:rsid w:val="004B012A"/>
    <w:rsid w:val="004B041C"/>
    <w:rsid w:val="004B0985"/>
    <w:rsid w:val="004B0AD8"/>
    <w:rsid w:val="004B1A15"/>
    <w:rsid w:val="004B24A7"/>
    <w:rsid w:val="004B2805"/>
    <w:rsid w:val="004B2883"/>
    <w:rsid w:val="004B2C8A"/>
    <w:rsid w:val="004B3BE3"/>
    <w:rsid w:val="004B44FB"/>
    <w:rsid w:val="004B4579"/>
    <w:rsid w:val="004B487D"/>
    <w:rsid w:val="004B4903"/>
    <w:rsid w:val="004B4A68"/>
    <w:rsid w:val="004B6EE5"/>
    <w:rsid w:val="004B7E21"/>
    <w:rsid w:val="004C01CF"/>
    <w:rsid w:val="004C01F4"/>
    <w:rsid w:val="004C079B"/>
    <w:rsid w:val="004C20F8"/>
    <w:rsid w:val="004C2324"/>
    <w:rsid w:val="004C2D2F"/>
    <w:rsid w:val="004C324D"/>
    <w:rsid w:val="004C33B2"/>
    <w:rsid w:val="004C3C6F"/>
    <w:rsid w:val="004C4C9F"/>
    <w:rsid w:val="004C558F"/>
    <w:rsid w:val="004C6122"/>
    <w:rsid w:val="004C6381"/>
    <w:rsid w:val="004C6CCF"/>
    <w:rsid w:val="004C6D25"/>
    <w:rsid w:val="004C6D9E"/>
    <w:rsid w:val="004C7591"/>
    <w:rsid w:val="004C7768"/>
    <w:rsid w:val="004C7E47"/>
    <w:rsid w:val="004D0E70"/>
    <w:rsid w:val="004D0EC3"/>
    <w:rsid w:val="004D1E6F"/>
    <w:rsid w:val="004D2053"/>
    <w:rsid w:val="004D279E"/>
    <w:rsid w:val="004D2F3B"/>
    <w:rsid w:val="004D2F48"/>
    <w:rsid w:val="004D4B2A"/>
    <w:rsid w:val="004D5072"/>
    <w:rsid w:val="004D528B"/>
    <w:rsid w:val="004D5318"/>
    <w:rsid w:val="004D5A6F"/>
    <w:rsid w:val="004D5E0E"/>
    <w:rsid w:val="004D62BE"/>
    <w:rsid w:val="004D6ACB"/>
    <w:rsid w:val="004D7178"/>
    <w:rsid w:val="004D775F"/>
    <w:rsid w:val="004D7781"/>
    <w:rsid w:val="004D7814"/>
    <w:rsid w:val="004D7D6C"/>
    <w:rsid w:val="004E0310"/>
    <w:rsid w:val="004E06D0"/>
    <w:rsid w:val="004E0D0A"/>
    <w:rsid w:val="004E0E8D"/>
    <w:rsid w:val="004E1C38"/>
    <w:rsid w:val="004E22C8"/>
    <w:rsid w:val="004E268F"/>
    <w:rsid w:val="004E2D2D"/>
    <w:rsid w:val="004E30AD"/>
    <w:rsid w:val="004E33BB"/>
    <w:rsid w:val="004E36B4"/>
    <w:rsid w:val="004E3F54"/>
    <w:rsid w:val="004E4470"/>
    <w:rsid w:val="004E4EA6"/>
    <w:rsid w:val="004E52F1"/>
    <w:rsid w:val="004E596C"/>
    <w:rsid w:val="004E5B7C"/>
    <w:rsid w:val="004E5D0C"/>
    <w:rsid w:val="004E5E19"/>
    <w:rsid w:val="004E5F3F"/>
    <w:rsid w:val="004E5FA8"/>
    <w:rsid w:val="004E7D65"/>
    <w:rsid w:val="004F0259"/>
    <w:rsid w:val="004F0389"/>
    <w:rsid w:val="004F06E8"/>
    <w:rsid w:val="004F0968"/>
    <w:rsid w:val="004F0C73"/>
    <w:rsid w:val="004F0D58"/>
    <w:rsid w:val="004F11AA"/>
    <w:rsid w:val="004F158D"/>
    <w:rsid w:val="004F1B1E"/>
    <w:rsid w:val="004F2559"/>
    <w:rsid w:val="004F258B"/>
    <w:rsid w:val="004F2852"/>
    <w:rsid w:val="004F2B82"/>
    <w:rsid w:val="004F3091"/>
    <w:rsid w:val="004F3A09"/>
    <w:rsid w:val="004F3E25"/>
    <w:rsid w:val="004F41F5"/>
    <w:rsid w:val="004F4ACA"/>
    <w:rsid w:val="004F5232"/>
    <w:rsid w:val="004F58D0"/>
    <w:rsid w:val="004F5C91"/>
    <w:rsid w:val="004F66DC"/>
    <w:rsid w:val="004F7556"/>
    <w:rsid w:val="004F7673"/>
    <w:rsid w:val="004F7D31"/>
    <w:rsid w:val="004F7F5B"/>
    <w:rsid w:val="0050089D"/>
    <w:rsid w:val="00500C07"/>
    <w:rsid w:val="00501150"/>
    <w:rsid w:val="00501668"/>
    <w:rsid w:val="005036E6"/>
    <w:rsid w:val="0050372D"/>
    <w:rsid w:val="005038D0"/>
    <w:rsid w:val="00503E22"/>
    <w:rsid w:val="00504377"/>
    <w:rsid w:val="00505990"/>
    <w:rsid w:val="00505D42"/>
    <w:rsid w:val="00505E9C"/>
    <w:rsid w:val="00506088"/>
    <w:rsid w:val="00506147"/>
    <w:rsid w:val="005065E0"/>
    <w:rsid w:val="00506628"/>
    <w:rsid w:val="00506655"/>
    <w:rsid w:val="0050675C"/>
    <w:rsid w:val="00506C83"/>
    <w:rsid w:val="00506FAA"/>
    <w:rsid w:val="00507292"/>
    <w:rsid w:val="00507481"/>
    <w:rsid w:val="00507A8D"/>
    <w:rsid w:val="0051034F"/>
    <w:rsid w:val="00511626"/>
    <w:rsid w:val="0051177D"/>
    <w:rsid w:val="00511CF0"/>
    <w:rsid w:val="00511F2A"/>
    <w:rsid w:val="00512132"/>
    <w:rsid w:val="00512576"/>
    <w:rsid w:val="005130A8"/>
    <w:rsid w:val="00513182"/>
    <w:rsid w:val="0051321C"/>
    <w:rsid w:val="0051476C"/>
    <w:rsid w:val="005148F8"/>
    <w:rsid w:val="00514A43"/>
    <w:rsid w:val="00514A8A"/>
    <w:rsid w:val="00515EF9"/>
    <w:rsid w:val="00516253"/>
    <w:rsid w:val="00516692"/>
    <w:rsid w:val="00517377"/>
    <w:rsid w:val="0051756F"/>
    <w:rsid w:val="00517E08"/>
    <w:rsid w:val="00517E26"/>
    <w:rsid w:val="005200B9"/>
    <w:rsid w:val="005207A4"/>
    <w:rsid w:val="005207FC"/>
    <w:rsid w:val="00520A8A"/>
    <w:rsid w:val="005219C5"/>
    <w:rsid w:val="005220D4"/>
    <w:rsid w:val="00522AD7"/>
    <w:rsid w:val="00523621"/>
    <w:rsid w:val="00523944"/>
    <w:rsid w:val="00524A26"/>
    <w:rsid w:val="00524A55"/>
    <w:rsid w:val="0052546E"/>
    <w:rsid w:val="00525545"/>
    <w:rsid w:val="00526F89"/>
    <w:rsid w:val="005272FA"/>
    <w:rsid w:val="00527512"/>
    <w:rsid w:val="00530831"/>
    <w:rsid w:val="005309BB"/>
    <w:rsid w:val="005311FC"/>
    <w:rsid w:val="00531342"/>
    <w:rsid w:val="0053147F"/>
    <w:rsid w:val="00531970"/>
    <w:rsid w:val="00531BAC"/>
    <w:rsid w:val="00531F9C"/>
    <w:rsid w:val="0053215D"/>
    <w:rsid w:val="00532680"/>
    <w:rsid w:val="00533A39"/>
    <w:rsid w:val="00533D24"/>
    <w:rsid w:val="00533E28"/>
    <w:rsid w:val="00533F12"/>
    <w:rsid w:val="00534D9F"/>
    <w:rsid w:val="00534ECB"/>
    <w:rsid w:val="00535087"/>
    <w:rsid w:val="00536317"/>
    <w:rsid w:val="005371C1"/>
    <w:rsid w:val="00537882"/>
    <w:rsid w:val="00540331"/>
    <w:rsid w:val="005409AE"/>
    <w:rsid w:val="00540A31"/>
    <w:rsid w:val="00541CBE"/>
    <w:rsid w:val="00541FC4"/>
    <w:rsid w:val="00542848"/>
    <w:rsid w:val="00542A37"/>
    <w:rsid w:val="005434BA"/>
    <w:rsid w:val="00543AC3"/>
    <w:rsid w:val="005457D7"/>
    <w:rsid w:val="005462A0"/>
    <w:rsid w:val="00546860"/>
    <w:rsid w:val="00547487"/>
    <w:rsid w:val="005475C7"/>
    <w:rsid w:val="00547A0B"/>
    <w:rsid w:val="0055036C"/>
    <w:rsid w:val="00550480"/>
    <w:rsid w:val="00550970"/>
    <w:rsid w:val="00550F5F"/>
    <w:rsid w:val="00551989"/>
    <w:rsid w:val="00552358"/>
    <w:rsid w:val="00552D26"/>
    <w:rsid w:val="00552DA7"/>
    <w:rsid w:val="005541E0"/>
    <w:rsid w:val="005542B1"/>
    <w:rsid w:val="00554C44"/>
    <w:rsid w:val="005552B7"/>
    <w:rsid w:val="005556E1"/>
    <w:rsid w:val="00555D32"/>
    <w:rsid w:val="00556157"/>
    <w:rsid w:val="00556520"/>
    <w:rsid w:val="00556671"/>
    <w:rsid w:val="00556764"/>
    <w:rsid w:val="00556D6C"/>
    <w:rsid w:val="00556F7B"/>
    <w:rsid w:val="00557B8F"/>
    <w:rsid w:val="00560594"/>
    <w:rsid w:val="0056064B"/>
    <w:rsid w:val="00560B1C"/>
    <w:rsid w:val="00560D5E"/>
    <w:rsid w:val="00562100"/>
    <w:rsid w:val="005622CD"/>
    <w:rsid w:val="005627EE"/>
    <w:rsid w:val="005630DD"/>
    <w:rsid w:val="00563BAB"/>
    <w:rsid w:val="00563DF0"/>
    <w:rsid w:val="00564323"/>
    <w:rsid w:val="00564BE4"/>
    <w:rsid w:val="00564FC2"/>
    <w:rsid w:val="0056576E"/>
    <w:rsid w:val="005658A3"/>
    <w:rsid w:val="00565DB4"/>
    <w:rsid w:val="00566550"/>
    <w:rsid w:val="005673F7"/>
    <w:rsid w:val="00567993"/>
    <w:rsid w:val="00570439"/>
    <w:rsid w:val="00570503"/>
    <w:rsid w:val="00570771"/>
    <w:rsid w:val="00570C9B"/>
    <w:rsid w:val="00572FA9"/>
    <w:rsid w:val="00573061"/>
    <w:rsid w:val="0057348D"/>
    <w:rsid w:val="0057465B"/>
    <w:rsid w:val="00575118"/>
    <w:rsid w:val="005758E7"/>
    <w:rsid w:val="00575995"/>
    <w:rsid w:val="00575CFA"/>
    <w:rsid w:val="00575E91"/>
    <w:rsid w:val="005761EA"/>
    <w:rsid w:val="00576689"/>
    <w:rsid w:val="00576869"/>
    <w:rsid w:val="00577572"/>
    <w:rsid w:val="005805A9"/>
    <w:rsid w:val="005806F9"/>
    <w:rsid w:val="00580C70"/>
    <w:rsid w:val="00580C7D"/>
    <w:rsid w:val="00580FDF"/>
    <w:rsid w:val="0058139B"/>
    <w:rsid w:val="00581708"/>
    <w:rsid w:val="00581876"/>
    <w:rsid w:val="005819F0"/>
    <w:rsid w:val="00582547"/>
    <w:rsid w:val="005827EB"/>
    <w:rsid w:val="005829B0"/>
    <w:rsid w:val="00582ADD"/>
    <w:rsid w:val="0058426F"/>
    <w:rsid w:val="005843F3"/>
    <w:rsid w:val="005849C2"/>
    <w:rsid w:val="0058524B"/>
    <w:rsid w:val="0058568E"/>
    <w:rsid w:val="00585747"/>
    <w:rsid w:val="00585D2E"/>
    <w:rsid w:val="00586244"/>
    <w:rsid w:val="005868CC"/>
    <w:rsid w:val="00586977"/>
    <w:rsid w:val="00586A14"/>
    <w:rsid w:val="005871D6"/>
    <w:rsid w:val="00587F86"/>
    <w:rsid w:val="00590170"/>
    <w:rsid w:val="00590464"/>
    <w:rsid w:val="005908AE"/>
    <w:rsid w:val="00591F6A"/>
    <w:rsid w:val="00592495"/>
    <w:rsid w:val="0059372B"/>
    <w:rsid w:val="00593D04"/>
    <w:rsid w:val="00593EE8"/>
    <w:rsid w:val="005948F9"/>
    <w:rsid w:val="00594DB0"/>
    <w:rsid w:val="00595A5B"/>
    <w:rsid w:val="00596471"/>
    <w:rsid w:val="005969A4"/>
    <w:rsid w:val="00597411"/>
    <w:rsid w:val="005A08B4"/>
    <w:rsid w:val="005A102C"/>
    <w:rsid w:val="005A14B3"/>
    <w:rsid w:val="005A155F"/>
    <w:rsid w:val="005A1F75"/>
    <w:rsid w:val="005A2CDF"/>
    <w:rsid w:val="005A2D3E"/>
    <w:rsid w:val="005A33F2"/>
    <w:rsid w:val="005A3D85"/>
    <w:rsid w:val="005A4102"/>
    <w:rsid w:val="005A4670"/>
    <w:rsid w:val="005A6C3C"/>
    <w:rsid w:val="005A70A4"/>
    <w:rsid w:val="005B0527"/>
    <w:rsid w:val="005B0780"/>
    <w:rsid w:val="005B0B38"/>
    <w:rsid w:val="005B1457"/>
    <w:rsid w:val="005B16E8"/>
    <w:rsid w:val="005B188F"/>
    <w:rsid w:val="005B1FCA"/>
    <w:rsid w:val="005B294F"/>
    <w:rsid w:val="005B2AC5"/>
    <w:rsid w:val="005B321F"/>
    <w:rsid w:val="005B338D"/>
    <w:rsid w:val="005B368D"/>
    <w:rsid w:val="005B3B02"/>
    <w:rsid w:val="005B3C1A"/>
    <w:rsid w:val="005B4118"/>
    <w:rsid w:val="005B45B1"/>
    <w:rsid w:val="005B4729"/>
    <w:rsid w:val="005B4CA2"/>
    <w:rsid w:val="005B4CE5"/>
    <w:rsid w:val="005B6A4A"/>
    <w:rsid w:val="005B764B"/>
    <w:rsid w:val="005B765C"/>
    <w:rsid w:val="005C0839"/>
    <w:rsid w:val="005C08BB"/>
    <w:rsid w:val="005C0B9D"/>
    <w:rsid w:val="005C0CF7"/>
    <w:rsid w:val="005C0FB4"/>
    <w:rsid w:val="005C10A2"/>
    <w:rsid w:val="005C14E2"/>
    <w:rsid w:val="005C1E83"/>
    <w:rsid w:val="005C2FB5"/>
    <w:rsid w:val="005C334C"/>
    <w:rsid w:val="005C49A1"/>
    <w:rsid w:val="005C4E57"/>
    <w:rsid w:val="005C57D4"/>
    <w:rsid w:val="005C58FF"/>
    <w:rsid w:val="005C5BF5"/>
    <w:rsid w:val="005C5C2D"/>
    <w:rsid w:val="005C5EE6"/>
    <w:rsid w:val="005C5F72"/>
    <w:rsid w:val="005C6B68"/>
    <w:rsid w:val="005C704E"/>
    <w:rsid w:val="005D01D0"/>
    <w:rsid w:val="005D05A6"/>
    <w:rsid w:val="005D106B"/>
    <w:rsid w:val="005D135E"/>
    <w:rsid w:val="005D14F9"/>
    <w:rsid w:val="005D1584"/>
    <w:rsid w:val="005D1D94"/>
    <w:rsid w:val="005D3676"/>
    <w:rsid w:val="005D3899"/>
    <w:rsid w:val="005D3A1B"/>
    <w:rsid w:val="005D3CC5"/>
    <w:rsid w:val="005D3E85"/>
    <w:rsid w:val="005D3F2D"/>
    <w:rsid w:val="005D41E7"/>
    <w:rsid w:val="005D44E3"/>
    <w:rsid w:val="005D50FC"/>
    <w:rsid w:val="005D5492"/>
    <w:rsid w:val="005D5C6F"/>
    <w:rsid w:val="005D6704"/>
    <w:rsid w:val="005D703B"/>
    <w:rsid w:val="005D717E"/>
    <w:rsid w:val="005D7192"/>
    <w:rsid w:val="005D7342"/>
    <w:rsid w:val="005D7A9B"/>
    <w:rsid w:val="005E010B"/>
    <w:rsid w:val="005E1420"/>
    <w:rsid w:val="005E1F89"/>
    <w:rsid w:val="005E295C"/>
    <w:rsid w:val="005E2A32"/>
    <w:rsid w:val="005E2BFF"/>
    <w:rsid w:val="005E49E4"/>
    <w:rsid w:val="005E5767"/>
    <w:rsid w:val="005E5DAA"/>
    <w:rsid w:val="005E61AF"/>
    <w:rsid w:val="005E6F94"/>
    <w:rsid w:val="005E700E"/>
    <w:rsid w:val="005E78D6"/>
    <w:rsid w:val="005E7DCF"/>
    <w:rsid w:val="005E7DD9"/>
    <w:rsid w:val="005F1719"/>
    <w:rsid w:val="005F1753"/>
    <w:rsid w:val="005F1C75"/>
    <w:rsid w:val="005F22F1"/>
    <w:rsid w:val="005F2D49"/>
    <w:rsid w:val="005F3105"/>
    <w:rsid w:val="005F32D3"/>
    <w:rsid w:val="005F34DA"/>
    <w:rsid w:val="005F417E"/>
    <w:rsid w:val="005F42AF"/>
    <w:rsid w:val="005F5691"/>
    <w:rsid w:val="005F56D2"/>
    <w:rsid w:val="005F5AE2"/>
    <w:rsid w:val="005F745F"/>
    <w:rsid w:val="005F7600"/>
    <w:rsid w:val="005F776B"/>
    <w:rsid w:val="00600516"/>
    <w:rsid w:val="006009D1"/>
    <w:rsid w:val="0060196C"/>
    <w:rsid w:val="00601A03"/>
    <w:rsid w:val="00601F63"/>
    <w:rsid w:val="0060295E"/>
    <w:rsid w:val="006029D2"/>
    <w:rsid w:val="00604528"/>
    <w:rsid w:val="00604B4D"/>
    <w:rsid w:val="00605449"/>
    <w:rsid w:val="006054B0"/>
    <w:rsid w:val="006056D5"/>
    <w:rsid w:val="006060C5"/>
    <w:rsid w:val="00606279"/>
    <w:rsid w:val="00606364"/>
    <w:rsid w:val="00606E24"/>
    <w:rsid w:val="006073F2"/>
    <w:rsid w:val="00607648"/>
    <w:rsid w:val="00607A4C"/>
    <w:rsid w:val="00607EEE"/>
    <w:rsid w:val="00610996"/>
    <w:rsid w:val="0061128F"/>
    <w:rsid w:val="00611D9A"/>
    <w:rsid w:val="00612B86"/>
    <w:rsid w:val="006142C2"/>
    <w:rsid w:val="0061472D"/>
    <w:rsid w:val="00614AE1"/>
    <w:rsid w:val="00614CB2"/>
    <w:rsid w:val="00614D50"/>
    <w:rsid w:val="00615403"/>
    <w:rsid w:val="006154D8"/>
    <w:rsid w:val="00615A29"/>
    <w:rsid w:val="00615E3C"/>
    <w:rsid w:val="006160BB"/>
    <w:rsid w:val="00616189"/>
    <w:rsid w:val="0061624E"/>
    <w:rsid w:val="006164DC"/>
    <w:rsid w:val="006167C2"/>
    <w:rsid w:val="006169F7"/>
    <w:rsid w:val="0061760F"/>
    <w:rsid w:val="006179CE"/>
    <w:rsid w:val="00620197"/>
    <w:rsid w:val="00620877"/>
    <w:rsid w:val="00622F99"/>
    <w:rsid w:val="00624162"/>
    <w:rsid w:val="00624209"/>
    <w:rsid w:val="006247AA"/>
    <w:rsid w:val="00624845"/>
    <w:rsid w:val="00624FEC"/>
    <w:rsid w:val="00625060"/>
    <w:rsid w:val="006250B0"/>
    <w:rsid w:val="006255CB"/>
    <w:rsid w:val="00625848"/>
    <w:rsid w:val="00625D04"/>
    <w:rsid w:val="00625E6A"/>
    <w:rsid w:val="00626699"/>
    <w:rsid w:val="0062671A"/>
    <w:rsid w:val="00626CBA"/>
    <w:rsid w:val="0062792D"/>
    <w:rsid w:val="00627CD2"/>
    <w:rsid w:val="00630267"/>
    <w:rsid w:val="0063085E"/>
    <w:rsid w:val="00630A23"/>
    <w:rsid w:val="00630A7E"/>
    <w:rsid w:val="00630AB0"/>
    <w:rsid w:val="00630D77"/>
    <w:rsid w:val="00630D86"/>
    <w:rsid w:val="00631A5E"/>
    <w:rsid w:val="0063235B"/>
    <w:rsid w:val="006332FA"/>
    <w:rsid w:val="0063537D"/>
    <w:rsid w:val="006354FF"/>
    <w:rsid w:val="006363EE"/>
    <w:rsid w:val="00636644"/>
    <w:rsid w:val="00636C55"/>
    <w:rsid w:val="00636E5B"/>
    <w:rsid w:val="00636E70"/>
    <w:rsid w:val="006413EA"/>
    <w:rsid w:val="0064190B"/>
    <w:rsid w:val="006422A2"/>
    <w:rsid w:val="0064277D"/>
    <w:rsid w:val="006432A2"/>
    <w:rsid w:val="0064435A"/>
    <w:rsid w:val="00646227"/>
    <w:rsid w:val="0064C880"/>
    <w:rsid w:val="0065074A"/>
    <w:rsid w:val="00650B16"/>
    <w:rsid w:val="00651242"/>
    <w:rsid w:val="006513D4"/>
    <w:rsid w:val="00651925"/>
    <w:rsid w:val="00651976"/>
    <w:rsid w:val="00652F44"/>
    <w:rsid w:val="006530B4"/>
    <w:rsid w:val="00653DCB"/>
    <w:rsid w:val="00654172"/>
    <w:rsid w:val="006548FA"/>
    <w:rsid w:val="00654982"/>
    <w:rsid w:val="00656B9B"/>
    <w:rsid w:val="00656C48"/>
    <w:rsid w:val="006570CD"/>
    <w:rsid w:val="0065763F"/>
    <w:rsid w:val="00657F83"/>
    <w:rsid w:val="006608C0"/>
    <w:rsid w:val="00661449"/>
    <w:rsid w:val="00661904"/>
    <w:rsid w:val="00661C0B"/>
    <w:rsid w:val="00662C5D"/>
    <w:rsid w:val="00663561"/>
    <w:rsid w:val="00663EEA"/>
    <w:rsid w:val="0066451F"/>
    <w:rsid w:val="00664717"/>
    <w:rsid w:val="00666420"/>
    <w:rsid w:val="00666668"/>
    <w:rsid w:val="00667B02"/>
    <w:rsid w:val="00667B21"/>
    <w:rsid w:val="006706AC"/>
    <w:rsid w:val="00670C45"/>
    <w:rsid w:val="00671739"/>
    <w:rsid w:val="006732C2"/>
    <w:rsid w:val="006740A0"/>
    <w:rsid w:val="0067469F"/>
    <w:rsid w:val="00675DF2"/>
    <w:rsid w:val="006765FD"/>
    <w:rsid w:val="00676A6D"/>
    <w:rsid w:val="00676CAC"/>
    <w:rsid w:val="006771D6"/>
    <w:rsid w:val="00677401"/>
    <w:rsid w:val="00677BA1"/>
    <w:rsid w:val="0068003A"/>
    <w:rsid w:val="006805FA"/>
    <w:rsid w:val="00680624"/>
    <w:rsid w:val="00680DEA"/>
    <w:rsid w:val="00681143"/>
    <w:rsid w:val="0068199A"/>
    <w:rsid w:val="006820C6"/>
    <w:rsid w:val="0068327A"/>
    <w:rsid w:val="00683562"/>
    <w:rsid w:val="0068394F"/>
    <w:rsid w:val="00683ACB"/>
    <w:rsid w:val="00683F20"/>
    <w:rsid w:val="00684100"/>
    <w:rsid w:val="00684FC3"/>
    <w:rsid w:val="006868C5"/>
    <w:rsid w:val="00686923"/>
    <w:rsid w:val="00687515"/>
    <w:rsid w:val="006878AC"/>
    <w:rsid w:val="00690147"/>
    <w:rsid w:val="0069034A"/>
    <w:rsid w:val="00690A68"/>
    <w:rsid w:val="00691739"/>
    <w:rsid w:val="00691C52"/>
    <w:rsid w:val="00691E02"/>
    <w:rsid w:val="0069263A"/>
    <w:rsid w:val="006934DD"/>
    <w:rsid w:val="006940B8"/>
    <w:rsid w:val="00694E8C"/>
    <w:rsid w:val="0069519B"/>
    <w:rsid w:val="006959B1"/>
    <w:rsid w:val="00695B1F"/>
    <w:rsid w:val="00695EF9"/>
    <w:rsid w:val="00696047"/>
    <w:rsid w:val="00696288"/>
    <w:rsid w:val="00696368"/>
    <w:rsid w:val="006963A0"/>
    <w:rsid w:val="0069644B"/>
    <w:rsid w:val="00696520"/>
    <w:rsid w:val="00696AEC"/>
    <w:rsid w:val="00696B4C"/>
    <w:rsid w:val="00696DBF"/>
    <w:rsid w:val="00697604"/>
    <w:rsid w:val="006A0239"/>
    <w:rsid w:val="006A05B0"/>
    <w:rsid w:val="006A07BA"/>
    <w:rsid w:val="006A0DD8"/>
    <w:rsid w:val="006A12A3"/>
    <w:rsid w:val="006A2546"/>
    <w:rsid w:val="006A26CE"/>
    <w:rsid w:val="006A2F96"/>
    <w:rsid w:val="006A33A9"/>
    <w:rsid w:val="006A3444"/>
    <w:rsid w:val="006A36B3"/>
    <w:rsid w:val="006A3D0F"/>
    <w:rsid w:val="006A4E5D"/>
    <w:rsid w:val="006A52D6"/>
    <w:rsid w:val="006A5CE1"/>
    <w:rsid w:val="006A6506"/>
    <w:rsid w:val="006A69E7"/>
    <w:rsid w:val="006A6A04"/>
    <w:rsid w:val="006A6B50"/>
    <w:rsid w:val="006A6E00"/>
    <w:rsid w:val="006A706E"/>
    <w:rsid w:val="006A76E5"/>
    <w:rsid w:val="006A775E"/>
    <w:rsid w:val="006B03AC"/>
    <w:rsid w:val="006B0551"/>
    <w:rsid w:val="006B0869"/>
    <w:rsid w:val="006B09FC"/>
    <w:rsid w:val="006B0AC4"/>
    <w:rsid w:val="006B0D09"/>
    <w:rsid w:val="006B1D9C"/>
    <w:rsid w:val="006B2002"/>
    <w:rsid w:val="006B2328"/>
    <w:rsid w:val="006B273B"/>
    <w:rsid w:val="006B2E3A"/>
    <w:rsid w:val="006B306C"/>
    <w:rsid w:val="006B3DE2"/>
    <w:rsid w:val="006B3E00"/>
    <w:rsid w:val="006B43DD"/>
    <w:rsid w:val="006B44F3"/>
    <w:rsid w:val="006B5285"/>
    <w:rsid w:val="006B5CFC"/>
    <w:rsid w:val="006B5D4B"/>
    <w:rsid w:val="006B5FB4"/>
    <w:rsid w:val="006B7265"/>
    <w:rsid w:val="006B753E"/>
    <w:rsid w:val="006C0603"/>
    <w:rsid w:val="006C1056"/>
    <w:rsid w:val="006C136A"/>
    <w:rsid w:val="006C165C"/>
    <w:rsid w:val="006C1777"/>
    <w:rsid w:val="006C1DA7"/>
    <w:rsid w:val="006C2DAF"/>
    <w:rsid w:val="006C38BD"/>
    <w:rsid w:val="006C3C0C"/>
    <w:rsid w:val="006C3E24"/>
    <w:rsid w:val="006C47ED"/>
    <w:rsid w:val="006C4F38"/>
    <w:rsid w:val="006C594F"/>
    <w:rsid w:val="006C5B17"/>
    <w:rsid w:val="006C64A8"/>
    <w:rsid w:val="006C6803"/>
    <w:rsid w:val="006C681F"/>
    <w:rsid w:val="006C6989"/>
    <w:rsid w:val="006C69D0"/>
    <w:rsid w:val="006C6D9C"/>
    <w:rsid w:val="006C73B2"/>
    <w:rsid w:val="006C74E5"/>
    <w:rsid w:val="006D0460"/>
    <w:rsid w:val="006D1585"/>
    <w:rsid w:val="006D18CF"/>
    <w:rsid w:val="006D19AE"/>
    <w:rsid w:val="006D25F2"/>
    <w:rsid w:val="006D26B1"/>
    <w:rsid w:val="006D28AF"/>
    <w:rsid w:val="006D28E2"/>
    <w:rsid w:val="006D2A0B"/>
    <w:rsid w:val="006D2F73"/>
    <w:rsid w:val="006D31D8"/>
    <w:rsid w:val="006D36DA"/>
    <w:rsid w:val="006D48C9"/>
    <w:rsid w:val="006D5645"/>
    <w:rsid w:val="006D6263"/>
    <w:rsid w:val="006D645D"/>
    <w:rsid w:val="006D6590"/>
    <w:rsid w:val="006D69A2"/>
    <w:rsid w:val="006D6FC1"/>
    <w:rsid w:val="006D7894"/>
    <w:rsid w:val="006D7BF5"/>
    <w:rsid w:val="006E0219"/>
    <w:rsid w:val="006E0889"/>
    <w:rsid w:val="006E10A5"/>
    <w:rsid w:val="006E11B3"/>
    <w:rsid w:val="006E189C"/>
    <w:rsid w:val="006E253A"/>
    <w:rsid w:val="006E2541"/>
    <w:rsid w:val="006E3688"/>
    <w:rsid w:val="006E3E63"/>
    <w:rsid w:val="006E4064"/>
    <w:rsid w:val="006E4713"/>
    <w:rsid w:val="006E49DF"/>
    <w:rsid w:val="006E5D9C"/>
    <w:rsid w:val="006E5F23"/>
    <w:rsid w:val="006E619B"/>
    <w:rsid w:val="006E6ED4"/>
    <w:rsid w:val="006E7458"/>
    <w:rsid w:val="006E7E7F"/>
    <w:rsid w:val="006F0DD4"/>
    <w:rsid w:val="006F0FA5"/>
    <w:rsid w:val="006F10B8"/>
    <w:rsid w:val="006F14B0"/>
    <w:rsid w:val="006F1D4C"/>
    <w:rsid w:val="006F1DCA"/>
    <w:rsid w:val="006F2A33"/>
    <w:rsid w:val="006F2A85"/>
    <w:rsid w:val="006F2C40"/>
    <w:rsid w:val="006F39BB"/>
    <w:rsid w:val="006F3B92"/>
    <w:rsid w:val="006F41F0"/>
    <w:rsid w:val="006F4625"/>
    <w:rsid w:val="006F488D"/>
    <w:rsid w:val="006F5182"/>
    <w:rsid w:val="006F5205"/>
    <w:rsid w:val="006F62B0"/>
    <w:rsid w:val="006F6A21"/>
    <w:rsid w:val="006F6D24"/>
    <w:rsid w:val="006F729A"/>
    <w:rsid w:val="006F7686"/>
    <w:rsid w:val="006F76F8"/>
    <w:rsid w:val="006F7EA3"/>
    <w:rsid w:val="007000E2"/>
    <w:rsid w:val="00700359"/>
    <w:rsid w:val="00700FFB"/>
    <w:rsid w:val="00701502"/>
    <w:rsid w:val="007015D5"/>
    <w:rsid w:val="007017EF"/>
    <w:rsid w:val="00701F32"/>
    <w:rsid w:val="007022F0"/>
    <w:rsid w:val="007025A6"/>
    <w:rsid w:val="00702721"/>
    <w:rsid w:val="00702ADE"/>
    <w:rsid w:val="00702BDA"/>
    <w:rsid w:val="00703497"/>
    <w:rsid w:val="007041EE"/>
    <w:rsid w:val="00704F05"/>
    <w:rsid w:val="00704F1E"/>
    <w:rsid w:val="0070502D"/>
    <w:rsid w:val="00705969"/>
    <w:rsid w:val="00705DA7"/>
    <w:rsid w:val="007060A4"/>
    <w:rsid w:val="007069A3"/>
    <w:rsid w:val="00706F05"/>
    <w:rsid w:val="00707957"/>
    <w:rsid w:val="00707B6B"/>
    <w:rsid w:val="00707BB8"/>
    <w:rsid w:val="00710D62"/>
    <w:rsid w:val="00712C7F"/>
    <w:rsid w:val="007135D3"/>
    <w:rsid w:val="00713799"/>
    <w:rsid w:val="00713D3B"/>
    <w:rsid w:val="00714823"/>
    <w:rsid w:val="00716082"/>
    <w:rsid w:val="00716247"/>
    <w:rsid w:val="007169D1"/>
    <w:rsid w:val="00716AF6"/>
    <w:rsid w:val="00716C6E"/>
    <w:rsid w:val="007171B2"/>
    <w:rsid w:val="007171C3"/>
    <w:rsid w:val="00717C19"/>
    <w:rsid w:val="00717D2A"/>
    <w:rsid w:val="00720A88"/>
    <w:rsid w:val="0072109E"/>
    <w:rsid w:val="00721120"/>
    <w:rsid w:val="00721688"/>
    <w:rsid w:val="00722981"/>
    <w:rsid w:val="00722B26"/>
    <w:rsid w:val="00723159"/>
    <w:rsid w:val="00723A61"/>
    <w:rsid w:val="00723E65"/>
    <w:rsid w:val="00723FDD"/>
    <w:rsid w:val="007248D6"/>
    <w:rsid w:val="00724D30"/>
    <w:rsid w:val="00724D51"/>
    <w:rsid w:val="00725146"/>
    <w:rsid w:val="0072524C"/>
    <w:rsid w:val="00725652"/>
    <w:rsid w:val="00725945"/>
    <w:rsid w:val="00725D53"/>
    <w:rsid w:val="00726968"/>
    <w:rsid w:val="007274B7"/>
    <w:rsid w:val="007279B6"/>
    <w:rsid w:val="007304C2"/>
    <w:rsid w:val="00730760"/>
    <w:rsid w:val="007308EB"/>
    <w:rsid w:val="007309DC"/>
    <w:rsid w:val="00730CAD"/>
    <w:rsid w:val="00732066"/>
    <w:rsid w:val="00732E13"/>
    <w:rsid w:val="0073357A"/>
    <w:rsid w:val="00733D3C"/>
    <w:rsid w:val="00734CEA"/>
    <w:rsid w:val="00734E7B"/>
    <w:rsid w:val="00735443"/>
    <w:rsid w:val="0073651F"/>
    <w:rsid w:val="007375ED"/>
    <w:rsid w:val="00740541"/>
    <w:rsid w:val="00740DDB"/>
    <w:rsid w:val="007415FA"/>
    <w:rsid w:val="00741899"/>
    <w:rsid w:val="00741BF7"/>
    <w:rsid w:val="00741CCC"/>
    <w:rsid w:val="00742BC7"/>
    <w:rsid w:val="00742D65"/>
    <w:rsid w:val="00742EE9"/>
    <w:rsid w:val="00743423"/>
    <w:rsid w:val="007434F1"/>
    <w:rsid w:val="00743842"/>
    <w:rsid w:val="0074416F"/>
    <w:rsid w:val="00744191"/>
    <w:rsid w:val="00744677"/>
    <w:rsid w:val="00744C04"/>
    <w:rsid w:val="00746A4E"/>
    <w:rsid w:val="00746DD0"/>
    <w:rsid w:val="00747BED"/>
    <w:rsid w:val="007514B4"/>
    <w:rsid w:val="00751603"/>
    <w:rsid w:val="007522AB"/>
    <w:rsid w:val="00752894"/>
    <w:rsid w:val="0075296D"/>
    <w:rsid w:val="00753BFE"/>
    <w:rsid w:val="00753F84"/>
    <w:rsid w:val="007543AF"/>
    <w:rsid w:val="00755492"/>
    <w:rsid w:val="00755C67"/>
    <w:rsid w:val="0075605B"/>
    <w:rsid w:val="00756586"/>
    <w:rsid w:val="007570F8"/>
    <w:rsid w:val="0075717A"/>
    <w:rsid w:val="0075730B"/>
    <w:rsid w:val="0075741F"/>
    <w:rsid w:val="0075788B"/>
    <w:rsid w:val="00757D55"/>
    <w:rsid w:val="00761762"/>
    <w:rsid w:val="0076197C"/>
    <w:rsid w:val="00761ED8"/>
    <w:rsid w:val="00762378"/>
    <w:rsid w:val="00762CD0"/>
    <w:rsid w:val="00762D05"/>
    <w:rsid w:val="00762F3A"/>
    <w:rsid w:val="00763560"/>
    <w:rsid w:val="00763CB6"/>
    <w:rsid w:val="0076406E"/>
    <w:rsid w:val="00764306"/>
    <w:rsid w:val="00764928"/>
    <w:rsid w:val="00765748"/>
    <w:rsid w:val="00765BDB"/>
    <w:rsid w:val="00766219"/>
    <w:rsid w:val="007662FA"/>
    <w:rsid w:val="00766331"/>
    <w:rsid w:val="0076685B"/>
    <w:rsid w:val="00766CD6"/>
    <w:rsid w:val="00766FDC"/>
    <w:rsid w:val="007671E5"/>
    <w:rsid w:val="007673B0"/>
    <w:rsid w:val="007705CF"/>
    <w:rsid w:val="007706BA"/>
    <w:rsid w:val="00770A76"/>
    <w:rsid w:val="00771D50"/>
    <w:rsid w:val="00772631"/>
    <w:rsid w:val="00772F7D"/>
    <w:rsid w:val="0077303C"/>
    <w:rsid w:val="007732F9"/>
    <w:rsid w:val="00773CD1"/>
    <w:rsid w:val="00774ECF"/>
    <w:rsid w:val="00776153"/>
    <w:rsid w:val="007765EF"/>
    <w:rsid w:val="00776F8E"/>
    <w:rsid w:val="00777296"/>
    <w:rsid w:val="00777C33"/>
    <w:rsid w:val="00777E96"/>
    <w:rsid w:val="00780136"/>
    <w:rsid w:val="0078125C"/>
    <w:rsid w:val="007824F0"/>
    <w:rsid w:val="007827C1"/>
    <w:rsid w:val="00782841"/>
    <w:rsid w:val="00782D0F"/>
    <w:rsid w:val="00782D47"/>
    <w:rsid w:val="00783E5D"/>
    <w:rsid w:val="0078419E"/>
    <w:rsid w:val="00784336"/>
    <w:rsid w:val="00784503"/>
    <w:rsid w:val="00785C64"/>
    <w:rsid w:val="0078611D"/>
    <w:rsid w:val="00786916"/>
    <w:rsid w:val="00787D8A"/>
    <w:rsid w:val="00787EE5"/>
    <w:rsid w:val="00787F4D"/>
    <w:rsid w:val="00790149"/>
    <w:rsid w:val="007907DE"/>
    <w:rsid w:val="00790903"/>
    <w:rsid w:val="0079095D"/>
    <w:rsid w:val="00791E7E"/>
    <w:rsid w:val="00792784"/>
    <w:rsid w:val="007930D0"/>
    <w:rsid w:val="00793451"/>
    <w:rsid w:val="0079376A"/>
    <w:rsid w:val="00795B2C"/>
    <w:rsid w:val="00795C79"/>
    <w:rsid w:val="007964A7"/>
    <w:rsid w:val="007969F7"/>
    <w:rsid w:val="0079724E"/>
    <w:rsid w:val="007972BA"/>
    <w:rsid w:val="007975C7"/>
    <w:rsid w:val="007979B0"/>
    <w:rsid w:val="00797AC1"/>
    <w:rsid w:val="00797EAA"/>
    <w:rsid w:val="007A029D"/>
    <w:rsid w:val="007A06E9"/>
    <w:rsid w:val="007A0943"/>
    <w:rsid w:val="007A1863"/>
    <w:rsid w:val="007A2791"/>
    <w:rsid w:val="007A450C"/>
    <w:rsid w:val="007A4B19"/>
    <w:rsid w:val="007A5196"/>
    <w:rsid w:val="007A54AC"/>
    <w:rsid w:val="007A577D"/>
    <w:rsid w:val="007A6F13"/>
    <w:rsid w:val="007A7750"/>
    <w:rsid w:val="007A7D08"/>
    <w:rsid w:val="007A7D8F"/>
    <w:rsid w:val="007A7EF3"/>
    <w:rsid w:val="007A7EFA"/>
    <w:rsid w:val="007B0357"/>
    <w:rsid w:val="007B0778"/>
    <w:rsid w:val="007B0859"/>
    <w:rsid w:val="007B0F71"/>
    <w:rsid w:val="007B20C3"/>
    <w:rsid w:val="007B24E1"/>
    <w:rsid w:val="007B39C4"/>
    <w:rsid w:val="007B3B9E"/>
    <w:rsid w:val="007B4B46"/>
    <w:rsid w:val="007B5159"/>
    <w:rsid w:val="007B51B3"/>
    <w:rsid w:val="007B5E86"/>
    <w:rsid w:val="007B660B"/>
    <w:rsid w:val="007B6A5D"/>
    <w:rsid w:val="007B6FDD"/>
    <w:rsid w:val="007B7274"/>
    <w:rsid w:val="007B7B02"/>
    <w:rsid w:val="007B7B40"/>
    <w:rsid w:val="007C00F5"/>
    <w:rsid w:val="007C0614"/>
    <w:rsid w:val="007C116E"/>
    <w:rsid w:val="007C15A6"/>
    <w:rsid w:val="007C22A8"/>
    <w:rsid w:val="007C2D0D"/>
    <w:rsid w:val="007C2E7A"/>
    <w:rsid w:val="007C3169"/>
    <w:rsid w:val="007C33CE"/>
    <w:rsid w:val="007C3590"/>
    <w:rsid w:val="007C3D92"/>
    <w:rsid w:val="007C431D"/>
    <w:rsid w:val="007C4659"/>
    <w:rsid w:val="007C528E"/>
    <w:rsid w:val="007C574A"/>
    <w:rsid w:val="007C5F2A"/>
    <w:rsid w:val="007C632C"/>
    <w:rsid w:val="007C665D"/>
    <w:rsid w:val="007C66B0"/>
    <w:rsid w:val="007C6C3F"/>
    <w:rsid w:val="007C6D2A"/>
    <w:rsid w:val="007C7B30"/>
    <w:rsid w:val="007C7C40"/>
    <w:rsid w:val="007C7DD6"/>
    <w:rsid w:val="007D096D"/>
    <w:rsid w:val="007D0985"/>
    <w:rsid w:val="007D1698"/>
    <w:rsid w:val="007D1AE8"/>
    <w:rsid w:val="007D1DC9"/>
    <w:rsid w:val="007D2CC8"/>
    <w:rsid w:val="007D2EF7"/>
    <w:rsid w:val="007D3191"/>
    <w:rsid w:val="007D34FF"/>
    <w:rsid w:val="007D36B7"/>
    <w:rsid w:val="007D3915"/>
    <w:rsid w:val="007D3EB8"/>
    <w:rsid w:val="007D46B9"/>
    <w:rsid w:val="007D596E"/>
    <w:rsid w:val="007D5B67"/>
    <w:rsid w:val="007D5BA3"/>
    <w:rsid w:val="007D60B4"/>
    <w:rsid w:val="007D6137"/>
    <w:rsid w:val="007D64E1"/>
    <w:rsid w:val="007D753A"/>
    <w:rsid w:val="007D7670"/>
    <w:rsid w:val="007D7935"/>
    <w:rsid w:val="007D7D86"/>
    <w:rsid w:val="007E281E"/>
    <w:rsid w:val="007E2D26"/>
    <w:rsid w:val="007E2F58"/>
    <w:rsid w:val="007E33A1"/>
    <w:rsid w:val="007E37DB"/>
    <w:rsid w:val="007E4000"/>
    <w:rsid w:val="007E442C"/>
    <w:rsid w:val="007E4B97"/>
    <w:rsid w:val="007E57F8"/>
    <w:rsid w:val="007E5AEF"/>
    <w:rsid w:val="007E5EBA"/>
    <w:rsid w:val="007E645A"/>
    <w:rsid w:val="007F0017"/>
    <w:rsid w:val="007F1472"/>
    <w:rsid w:val="007F1A24"/>
    <w:rsid w:val="007F1B58"/>
    <w:rsid w:val="007F297D"/>
    <w:rsid w:val="007F31D5"/>
    <w:rsid w:val="007F3308"/>
    <w:rsid w:val="007F3C4C"/>
    <w:rsid w:val="007F3E0E"/>
    <w:rsid w:val="007F424A"/>
    <w:rsid w:val="007F4476"/>
    <w:rsid w:val="007F4B23"/>
    <w:rsid w:val="007F5B9F"/>
    <w:rsid w:val="007F666D"/>
    <w:rsid w:val="007F67B3"/>
    <w:rsid w:val="007F6A91"/>
    <w:rsid w:val="007F6B95"/>
    <w:rsid w:val="007F7EA4"/>
    <w:rsid w:val="008006D9"/>
    <w:rsid w:val="0080084A"/>
    <w:rsid w:val="00800BD5"/>
    <w:rsid w:val="008015A5"/>
    <w:rsid w:val="008022FF"/>
    <w:rsid w:val="008027CC"/>
    <w:rsid w:val="008037F3"/>
    <w:rsid w:val="0080394D"/>
    <w:rsid w:val="00803CE8"/>
    <w:rsid w:val="00803D79"/>
    <w:rsid w:val="00803E7B"/>
    <w:rsid w:val="0080466E"/>
    <w:rsid w:val="008046AC"/>
    <w:rsid w:val="00804BC4"/>
    <w:rsid w:val="00804C57"/>
    <w:rsid w:val="00806D08"/>
    <w:rsid w:val="00807198"/>
    <w:rsid w:val="00807863"/>
    <w:rsid w:val="0080795C"/>
    <w:rsid w:val="00807974"/>
    <w:rsid w:val="00810C01"/>
    <w:rsid w:val="00810E48"/>
    <w:rsid w:val="00810F05"/>
    <w:rsid w:val="00811F46"/>
    <w:rsid w:val="008129AE"/>
    <w:rsid w:val="00812EF8"/>
    <w:rsid w:val="00813179"/>
    <w:rsid w:val="008134B6"/>
    <w:rsid w:val="0081375F"/>
    <w:rsid w:val="00813FB1"/>
    <w:rsid w:val="00814416"/>
    <w:rsid w:val="0081473E"/>
    <w:rsid w:val="00814B3F"/>
    <w:rsid w:val="00814F7F"/>
    <w:rsid w:val="008150CC"/>
    <w:rsid w:val="0081577F"/>
    <w:rsid w:val="0081632F"/>
    <w:rsid w:val="0081658E"/>
    <w:rsid w:val="00816938"/>
    <w:rsid w:val="00817CB7"/>
    <w:rsid w:val="00817FA1"/>
    <w:rsid w:val="0082028B"/>
    <w:rsid w:val="008202C8"/>
    <w:rsid w:val="00820B9A"/>
    <w:rsid w:val="00820E39"/>
    <w:rsid w:val="00821112"/>
    <w:rsid w:val="00821E10"/>
    <w:rsid w:val="00822662"/>
    <w:rsid w:val="008226B5"/>
    <w:rsid w:val="00823A5D"/>
    <w:rsid w:val="0082455C"/>
    <w:rsid w:val="0082459E"/>
    <w:rsid w:val="0082576C"/>
    <w:rsid w:val="00825B9C"/>
    <w:rsid w:val="00826F33"/>
    <w:rsid w:val="00827954"/>
    <w:rsid w:val="00827ADA"/>
    <w:rsid w:val="008304C8"/>
    <w:rsid w:val="0083072E"/>
    <w:rsid w:val="008309D4"/>
    <w:rsid w:val="00830B02"/>
    <w:rsid w:val="00831008"/>
    <w:rsid w:val="00831130"/>
    <w:rsid w:val="00831262"/>
    <w:rsid w:val="0083175A"/>
    <w:rsid w:val="008323CC"/>
    <w:rsid w:val="00832532"/>
    <w:rsid w:val="008326F0"/>
    <w:rsid w:val="008327ED"/>
    <w:rsid w:val="00832BE2"/>
    <w:rsid w:val="00834225"/>
    <w:rsid w:val="0083482D"/>
    <w:rsid w:val="00835795"/>
    <w:rsid w:val="008368FB"/>
    <w:rsid w:val="00837F5F"/>
    <w:rsid w:val="00840336"/>
    <w:rsid w:val="00840501"/>
    <w:rsid w:val="008407BB"/>
    <w:rsid w:val="00840A84"/>
    <w:rsid w:val="008411B3"/>
    <w:rsid w:val="008411F8"/>
    <w:rsid w:val="0084170B"/>
    <w:rsid w:val="008419D6"/>
    <w:rsid w:val="008421E4"/>
    <w:rsid w:val="008424EC"/>
    <w:rsid w:val="00842752"/>
    <w:rsid w:val="008427F7"/>
    <w:rsid w:val="00842FA0"/>
    <w:rsid w:val="00842FBC"/>
    <w:rsid w:val="00843570"/>
    <w:rsid w:val="00843811"/>
    <w:rsid w:val="00843EE5"/>
    <w:rsid w:val="00844605"/>
    <w:rsid w:val="00844E38"/>
    <w:rsid w:val="008452B8"/>
    <w:rsid w:val="008453D1"/>
    <w:rsid w:val="00847BA2"/>
    <w:rsid w:val="00850A9F"/>
    <w:rsid w:val="00850F3F"/>
    <w:rsid w:val="008511D6"/>
    <w:rsid w:val="0085131B"/>
    <w:rsid w:val="0085131D"/>
    <w:rsid w:val="00851721"/>
    <w:rsid w:val="00851A1F"/>
    <w:rsid w:val="008532A2"/>
    <w:rsid w:val="008535FE"/>
    <w:rsid w:val="00854B07"/>
    <w:rsid w:val="00854B23"/>
    <w:rsid w:val="00855123"/>
    <w:rsid w:val="00855643"/>
    <w:rsid w:val="00855C6F"/>
    <w:rsid w:val="00856128"/>
    <w:rsid w:val="00856377"/>
    <w:rsid w:val="0085689C"/>
    <w:rsid w:val="008569A6"/>
    <w:rsid w:val="00857ED8"/>
    <w:rsid w:val="0086029C"/>
    <w:rsid w:val="0086048F"/>
    <w:rsid w:val="00860756"/>
    <w:rsid w:val="00860FF0"/>
    <w:rsid w:val="00861146"/>
    <w:rsid w:val="008616F7"/>
    <w:rsid w:val="00861B8F"/>
    <w:rsid w:val="00861EE0"/>
    <w:rsid w:val="00862AC7"/>
    <w:rsid w:val="00862C0E"/>
    <w:rsid w:val="00862F3C"/>
    <w:rsid w:val="0086381A"/>
    <w:rsid w:val="00863D49"/>
    <w:rsid w:val="00863DAE"/>
    <w:rsid w:val="00864051"/>
    <w:rsid w:val="008648D0"/>
    <w:rsid w:val="00864E37"/>
    <w:rsid w:val="008655AB"/>
    <w:rsid w:val="00865E1A"/>
    <w:rsid w:val="008664E8"/>
    <w:rsid w:val="00866E66"/>
    <w:rsid w:val="00871B47"/>
    <w:rsid w:val="008732DF"/>
    <w:rsid w:val="00874095"/>
    <w:rsid w:val="00874BD5"/>
    <w:rsid w:val="0087571E"/>
    <w:rsid w:val="00875863"/>
    <w:rsid w:val="008767CB"/>
    <w:rsid w:val="00876967"/>
    <w:rsid w:val="00876AF4"/>
    <w:rsid w:val="00876FF4"/>
    <w:rsid w:val="008776F4"/>
    <w:rsid w:val="008802DD"/>
    <w:rsid w:val="0088142D"/>
    <w:rsid w:val="00881713"/>
    <w:rsid w:val="00881CC4"/>
    <w:rsid w:val="00881EC9"/>
    <w:rsid w:val="00882303"/>
    <w:rsid w:val="00883362"/>
    <w:rsid w:val="00884482"/>
    <w:rsid w:val="008844C5"/>
    <w:rsid w:val="0088520A"/>
    <w:rsid w:val="008855FA"/>
    <w:rsid w:val="00885D28"/>
    <w:rsid w:val="00886268"/>
    <w:rsid w:val="00886391"/>
    <w:rsid w:val="008865EA"/>
    <w:rsid w:val="00886A3D"/>
    <w:rsid w:val="00887185"/>
    <w:rsid w:val="008872DB"/>
    <w:rsid w:val="00887D8B"/>
    <w:rsid w:val="00887E7C"/>
    <w:rsid w:val="0089019B"/>
    <w:rsid w:val="008901CB"/>
    <w:rsid w:val="008902F9"/>
    <w:rsid w:val="00890865"/>
    <w:rsid w:val="00891EF3"/>
    <w:rsid w:val="00892115"/>
    <w:rsid w:val="00892206"/>
    <w:rsid w:val="00892F6D"/>
    <w:rsid w:val="00894173"/>
    <w:rsid w:val="00894419"/>
    <w:rsid w:val="008944B8"/>
    <w:rsid w:val="008945EB"/>
    <w:rsid w:val="008946FB"/>
    <w:rsid w:val="00894B9A"/>
    <w:rsid w:val="008954A4"/>
    <w:rsid w:val="0089550D"/>
    <w:rsid w:val="00895575"/>
    <w:rsid w:val="00895594"/>
    <w:rsid w:val="00895609"/>
    <w:rsid w:val="00896575"/>
    <w:rsid w:val="00896C37"/>
    <w:rsid w:val="008A0FA4"/>
    <w:rsid w:val="008A0FB2"/>
    <w:rsid w:val="008A14E4"/>
    <w:rsid w:val="008A1CCE"/>
    <w:rsid w:val="008A220C"/>
    <w:rsid w:val="008A25C9"/>
    <w:rsid w:val="008A2963"/>
    <w:rsid w:val="008A2AE8"/>
    <w:rsid w:val="008A3039"/>
    <w:rsid w:val="008A33D0"/>
    <w:rsid w:val="008A388E"/>
    <w:rsid w:val="008A3F87"/>
    <w:rsid w:val="008A4599"/>
    <w:rsid w:val="008A483D"/>
    <w:rsid w:val="008A4FB4"/>
    <w:rsid w:val="008A5391"/>
    <w:rsid w:val="008A6116"/>
    <w:rsid w:val="008A619D"/>
    <w:rsid w:val="008A6F02"/>
    <w:rsid w:val="008A7DDB"/>
    <w:rsid w:val="008A7F78"/>
    <w:rsid w:val="008B0502"/>
    <w:rsid w:val="008B0CC7"/>
    <w:rsid w:val="008B18B5"/>
    <w:rsid w:val="008B1B9F"/>
    <w:rsid w:val="008B1D91"/>
    <w:rsid w:val="008B1FF0"/>
    <w:rsid w:val="008B241C"/>
    <w:rsid w:val="008B2520"/>
    <w:rsid w:val="008B3697"/>
    <w:rsid w:val="008B3D02"/>
    <w:rsid w:val="008B3F6F"/>
    <w:rsid w:val="008B490B"/>
    <w:rsid w:val="008B4D2D"/>
    <w:rsid w:val="008B4F30"/>
    <w:rsid w:val="008B5D9C"/>
    <w:rsid w:val="008B6564"/>
    <w:rsid w:val="008B7076"/>
    <w:rsid w:val="008B712C"/>
    <w:rsid w:val="008B7A81"/>
    <w:rsid w:val="008C01D5"/>
    <w:rsid w:val="008C1790"/>
    <w:rsid w:val="008C2157"/>
    <w:rsid w:val="008C2411"/>
    <w:rsid w:val="008C2C3E"/>
    <w:rsid w:val="008C323B"/>
    <w:rsid w:val="008C35CE"/>
    <w:rsid w:val="008C378F"/>
    <w:rsid w:val="008C4438"/>
    <w:rsid w:val="008C52FD"/>
    <w:rsid w:val="008C5E2A"/>
    <w:rsid w:val="008C60BE"/>
    <w:rsid w:val="008C6559"/>
    <w:rsid w:val="008C7291"/>
    <w:rsid w:val="008C7569"/>
    <w:rsid w:val="008C7C2F"/>
    <w:rsid w:val="008D0422"/>
    <w:rsid w:val="008D0969"/>
    <w:rsid w:val="008D0C5A"/>
    <w:rsid w:val="008D157E"/>
    <w:rsid w:val="008D18BF"/>
    <w:rsid w:val="008D2844"/>
    <w:rsid w:val="008D2D95"/>
    <w:rsid w:val="008D31E5"/>
    <w:rsid w:val="008D3B5A"/>
    <w:rsid w:val="008D3B7F"/>
    <w:rsid w:val="008D4825"/>
    <w:rsid w:val="008D4922"/>
    <w:rsid w:val="008D4AA5"/>
    <w:rsid w:val="008D6684"/>
    <w:rsid w:val="008D6A81"/>
    <w:rsid w:val="008D738F"/>
    <w:rsid w:val="008D7535"/>
    <w:rsid w:val="008D7623"/>
    <w:rsid w:val="008D7882"/>
    <w:rsid w:val="008D7943"/>
    <w:rsid w:val="008E0907"/>
    <w:rsid w:val="008E0A5C"/>
    <w:rsid w:val="008E169D"/>
    <w:rsid w:val="008E1FA3"/>
    <w:rsid w:val="008E2E2B"/>
    <w:rsid w:val="008E3835"/>
    <w:rsid w:val="008E471F"/>
    <w:rsid w:val="008E594D"/>
    <w:rsid w:val="008E5A6A"/>
    <w:rsid w:val="008E5E44"/>
    <w:rsid w:val="008E6226"/>
    <w:rsid w:val="008E7025"/>
    <w:rsid w:val="008E7219"/>
    <w:rsid w:val="008E7903"/>
    <w:rsid w:val="008E7CF2"/>
    <w:rsid w:val="008F110B"/>
    <w:rsid w:val="008F138A"/>
    <w:rsid w:val="008F1D4A"/>
    <w:rsid w:val="008F20A9"/>
    <w:rsid w:val="008F3AE6"/>
    <w:rsid w:val="008F4443"/>
    <w:rsid w:val="008F519B"/>
    <w:rsid w:val="008F5A69"/>
    <w:rsid w:val="008F6369"/>
    <w:rsid w:val="008F70A0"/>
    <w:rsid w:val="008F70CC"/>
    <w:rsid w:val="008F7316"/>
    <w:rsid w:val="008F73F6"/>
    <w:rsid w:val="008F753A"/>
    <w:rsid w:val="008F7E05"/>
    <w:rsid w:val="00900248"/>
    <w:rsid w:val="00900905"/>
    <w:rsid w:val="009022C4"/>
    <w:rsid w:val="00902F16"/>
    <w:rsid w:val="00903D53"/>
    <w:rsid w:val="0090438D"/>
    <w:rsid w:val="009055DA"/>
    <w:rsid w:val="0090575E"/>
    <w:rsid w:val="00905D9A"/>
    <w:rsid w:val="009071D8"/>
    <w:rsid w:val="009071EE"/>
    <w:rsid w:val="009072B2"/>
    <w:rsid w:val="0090775E"/>
    <w:rsid w:val="009101D2"/>
    <w:rsid w:val="0091095F"/>
    <w:rsid w:val="00912A84"/>
    <w:rsid w:val="00912B8B"/>
    <w:rsid w:val="00912C18"/>
    <w:rsid w:val="009130F2"/>
    <w:rsid w:val="0091338A"/>
    <w:rsid w:val="00913823"/>
    <w:rsid w:val="00913A63"/>
    <w:rsid w:val="00913F97"/>
    <w:rsid w:val="00915758"/>
    <w:rsid w:val="00915C37"/>
    <w:rsid w:val="00915CA6"/>
    <w:rsid w:val="00915FE0"/>
    <w:rsid w:val="009165EA"/>
    <w:rsid w:val="00917A5A"/>
    <w:rsid w:val="00920018"/>
    <w:rsid w:val="009203AC"/>
    <w:rsid w:val="009215A1"/>
    <w:rsid w:val="0092189B"/>
    <w:rsid w:val="00921A02"/>
    <w:rsid w:val="00921FB1"/>
    <w:rsid w:val="009222BC"/>
    <w:rsid w:val="0092286A"/>
    <w:rsid w:val="00923014"/>
    <w:rsid w:val="009234F4"/>
    <w:rsid w:val="00924009"/>
    <w:rsid w:val="00924B82"/>
    <w:rsid w:val="00925056"/>
    <w:rsid w:val="009251E7"/>
    <w:rsid w:val="009254DD"/>
    <w:rsid w:val="00925BE5"/>
    <w:rsid w:val="00925C96"/>
    <w:rsid w:val="00926E43"/>
    <w:rsid w:val="009276E8"/>
    <w:rsid w:val="009277C8"/>
    <w:rsid w:val="00930410"/>
    <w:rsid w:val="00930BB0"/>
    <w:rsid w:val="00931248"/>
    <w:rsid w:val="009323F1"/>
    <w:rsid w:val="009344B3"/>
    <w:rsid w:val="00934B5F"/>
    <w:rsid w:val="00934CB2"/>
    <w:rsid w:val="0093563B"/>
    <w:rsid w:val="00935F6D"/>
    <w:rsid w:val="00936A77"/>
    <w:rsid w:val="00937307"/>
    <w:rsid w:val="00937C19"/>
    <w:rsid w:val="009406DB"/>
    <w:rsid w:val="009407E8"/>
    <w:rsid w:val="00940A26"/>
    <w:rsid w:val="00940C76"/>
    <w:rsid w:val="00941599"/>
    <w:rsid w:val="00941E49"/>
    <w:rsid w:val="00942BA1"/>
    <w:rsid w:val="00943CB8"/>
    <w:rsid w:val="00944145"/>
    <w:rsid w:val="009442D1"/>
    <w:rsid w:val="009443C5"/>
    <w:rsid w:val="00944808"/>
    <w:rsid w:val="00944E31"/>
    <w:rsid w:val="00945917"/>
    <w:rsid w:val="009461DB"/>
    <w:rsid w:val="00946CD8"/>
    <w:rsid w:val="00947307"/>
    <w:rsid w:val="00947777"/>
    <w:rsid w:val="0094789C"/>
    <w:rsid w:val="00947912"/>
    <w:rsid w:val="009506CD"/>
    <w:rsid w:val="00950D67"/>
    <w:rsid w:val="00951603"/>
    <w:rsid w:val="009522BD"/>
    <w:rsid w:val="009540F3"/>
    <w:rsid w:val="009547B3"/>
    <w:rsid w:val="009550B8"/>
    <w:rsid w:val="0095511C"/>
    <w:rsid w:val="0095521F"/>
    <w:rsid w:val="009553E0"/>
    <w:rsid w:val="00956962"/>
    <w:rsid w:val="00956A70"/>
    <w:rsid w:val="00957FFD"/>
    <w:rsid w:val="009605A5"/>
    <w:rsid w:val="00960657"/>
    <w:rsid w:val="00960777"/>
    <w:rsid w:val="00961307"/>
    <w:rsid w:val="00961312"/>
    <w:rsid w:val="009619A9"/>
    <w:rsid w:val="009622B0"/>
    <w:rsid w:val="00962784"/>
    <w:rsid w:val="00963FFA"/>
    <w:rsid w:val="009645AB"/>
    <w:rsid w:val="0096469D"/>
    <w:rsid w:val="009647C8"/>
    <w:rsid w:val="00964BEA"/>
    <w:rsid w:val="00964D7B"/>
    <w:rsid w:val="009653A3"/>
    <w:rsid w:val="00966469"/>
    <w:rsid w:val="00966548"/>
    <w:rsid w:val="0096701E"/>
    <w:rsid w:val="009679FE"/>
    <w:rsid w:val="00970047"/>
    <w:rsid w:val="00970568"/>
    <w:rsid w:val="009706ED"/>
    <w:rsid w:val="00970A0B"/>
    <w:rsid w:val="00970B36"/>
    <w:rsid w:val="00970CF8"/>
    <w:rsid w:val="00970D4C"/>
    <w:rsid w:val="00971921"/>
    <w:rsid w:val="00971AB9"/>
    <w:rsid w:val="00971F8E"/>
    <w:rsid w:val="00972519"/>
    <w:rsid w:val="0097273E"/>
    <w:rsid w:val="00972EB2"/>
    <w:rsid w:val="009730BD"/>
    <w:rsid w:val="00973ECD"/>
    <w:rsid w:val="00973F85"/>
    <w:rsid w:val="00974566"/>
    <w:rsid w:val="009747A2"/>
    <w:rsid w:val="00975A04"/>
    <w:rsid w:val="0097604D"/>
    <w:rsid w:val="009766D3"/>
    <w:rsid w:val="00976715"/>
    <w:rsid w:val="0097696B"/>
    <w:rsid w:val="00976FE5"/>
    <w:rsid w:val="00977468"/>
    <w:rsid w:val="00977955"/>
    <w:rsid w:val="00977FCB"/>
    <w:rsid w:val="0098003C"/>
    <w:rsid w:val="0098032B"/>
    <w:rsid w:val="00981DD2"/>
    <w:rsid w:val="00982DDD"/>
    <w:rsid w:val="00984261"/>
    <w:rsid w:val="00984713"/>
    <w:rsid w:val="00984C89"/>
    <w:rsid w:val="00985173"/>
    <w:rsid w:val="00987BB0"/>
    <w:rsid w:val="00987E93"/>
    <w:rsid w:val="00990325"/>
    <w:rsid w:val="009907B6"/>
    <w:rsid w:val="00990E77"/>
    <w:rsid w:val="00991488"/>
    <w:rsid w:val="009926C1"/>
    <w:rsid w:val="00992B17"/>
    <w:rsid w:val="00992C4F"/>
    <w:rsid w:val="00992D2F"/>
    <w:rsid w:val="009949C4"/>
    <w:rsid w:val="00994B65"/>
    <w:rsid w:val="00994C54"/>
    <w:rsid w:val="00994DA8"/>
    <w:rsid w:val="009952F8"/>
    <w:rsid w:val="0099546D"/>
    <w:rsid w:val="00996903"/>
    <w:rsid w:val="00996C1F"/>
    <w:rsid w:val="009A0B21"/>
    <w:rsid w:val="009A0CBC"/>
    <w:rsid w:val="009A170F"/>
    <w:rsid w:val="009A1C39"/>
    <w:rsid w:val="009A27AF"/>
    <w:rsid w:val="009A3965"/>
    <w:rsid w:val="009A3C81"/>
    <w:rsid w:val="009A4B4B"/>
    <w:rsid w:val="009A4EC8"/>
    <w:rsid w:val="009A5D0D"/>
    <w:rsid w:val="009A5D87"/>
    <w:rsid w:val="009A63ED"/>
    <w:rsid w:val="009A69FA"/>
    <w:rsid w:val="009A6CFA"/>
    <w:rsid w:val="009A6D60"/>
    <w:rsid w:val="009A6F95"/>
    <w:rsid w:val="009B00C0"/>
    <w:rsid w:val="009B0154"/>
    <w:rsid w:val="009B0655"/>
    <w:rsid w:val="009B07A6"/>
    <w:rsid w:val="009B141F"/>
    <w:rsid w:val="009B1823"/>
    <w:rsid w:val="009B1B6D"/>
    <w:rsid w:val="009B23C5"/>
    <w:rsid w:val="009B2979"/>
    <w:rsid w:val="009B35F5"/>
    <w:rsid w:val="009B3744"/>
    <w:rsid w:val="009B3C38"/>
    <w:rsid w:val="009B41A7"/>
    <w:rsid w:val="009B4513"/>
    <w:rsid w:val="009B4CEF"/>
    <w:rsid w:val="009B5189"/>
    <w:rsid w:val="009B5218"/>
    <w:rsid w:val="009B5D32"/>
    <w:rsid w:val="009B6474"/>
    <w:rsid w:val="009B6BAE"/>
    <w:rsid w:val="009B7176"/>
    <w:rsid w:val="009C05D2"/>
    <w:rsid w:val="009C0E52"/>
    <w:rsid w:val="009C1B87"/>
    <w:rsid w:val="009C2111"/>
    <w:rsid w:val="009C23B5"/>
    <w:rsid w:val="009C24A1"/>
    <w:rsid w:val="009C4595"/>
    <w:rsid w:val="009C490A"/>
    <w:rsid w:val="009C505D"/>
    <w:rsid w:val="009C513C"/>
    <w:rsid w:val="009C54B3"/>
    <w:rsid w:val="009C5A03"/>
    <w:rsid w:val="009C6027"/>
    <w:rsid w:val="009C61F9"/>
    <w:rsid w:val="009C63FB"/>
    <w:rsid w:val="009C6598"/>
    <w:rsid w:val="009C6992"/>
    <w:rsid w:val="009C741F"/>
    <w:rsid w:val="009C7548"/>
    <w:rsid w:val="009C7D6A"/>
    <w:rsid w:val="009D012E"/>
    <w:rsid w:val="009D1DF6"/>
    <w:rsid w:val="009D2391"/>
    <w:rsid w:val="009D26C8"/>
    <w:rsid w:val="009D2804"/>
    <w:rsid w:val="009D2930"/>
    <w:rsid w:val="009D32D1"/>
    <w:rsid w:val="009D35AD"/>
    <w:rsid w:val="009D3663"/>
    <w:rsid w:val="009D38F3"/>
    <w:rsid w:val="009D3BB7"/>
    <w:rsid w:val="009D49BE"/>
    <w:rsid w:val="009D4A70"/>
    <w:rsid w:val="009D5B03"/>
    <w:rsid w:val="009D6715"/>
    <w:rsid w:val="009D6DA7"/>
    <w:rsid w:val="009D73A5"/>
    <w:rsid w:val="009D7D89"/>
    <w:rsid w:val="009E001E"/>
    <w:rsid w:val="009E01EB"/>
    <w:rsid w:val="009E0814"/>
    <w:rsid w:val="009E0C97"/>
    <w:rsid w:val="009E0F81"/>
    <w:rsid w:val="009E1454"/>
    <w:rsid w:val="009E1F83"/>
    <w:rsid w:val="009E2D9C"/>
    <w:rsid w:val="009E3B2E"/>
    <w:rsid w:val="009E3BA8"/>
    <w:rsid w:val="009E3F41"/>
    <w:rsid w:val="009E4AA8"/>
    <w:rsid w:val="009E5685"/>
    <w:rsid w:val="009E5B43"/>
    <w:rsid w:val="009E5CD2"/>
    <w:rsid w:val="009E5E1C"/>
    <w:rsid w:val="009E677D"/>
    <w:rsid w:val="009E6786"/>
    <w:rsid w:val="009E6C19"/>
    <w:rsid w:val="009E7E3C"/>
    <w:rsid w:val="009F0632"/>
    <w:rsid w:val="009F08A9"/>
    <w:rsid w:val="009F09E2"/>
    <w:rsid w:val="009F0FC6"/>
    <w:rsid w:val="009F139A"/>
    <w:rsid w:val="009F1911"/>
    <w:rsid w:val="009F2007"/>
    <w:rsid w:val="009F2012"/>
    <w:rsid w:val="009F20B2"/>
    <w:rsid w:val="009F2DF6"/>
    <w:rsid w:val="009F603B"/>
    <w:rsid w:val="009F6BAA"/>
    <w:rsid w:val="009F6D3E"/>
    <w:rsid w:val="009F7136"/>
    <w:rsid w:val="009F7281"/>
    <w:rsid w:val="009F756E"/>
    <w:rsid w:val="009F7B84"/>
    <w:rsid w:val="009F7FE7"/>
    <w:rsid w:val="00A008E9"/>
    <w:rsid w:val="00A01EBF"/>
    <w:rsid w:val="00A0225F"/>
    <w:rsid w:val="00A02468"/>
    <w:rsid w:val="00A027C3"/>
    <w:rsid w:val="00A032FE"/>
    <w:rsid w:val="00A03E70"/>
    <w:rsid w:val="00A04074"/>
    <w:rsid w:val="00A0433F"/>
    <w:rsid w:val="00A04613"/>
    <w:rsid w:val="00A04997"/>
    <w:rsid w:val="00A04AFA"/>
    <w:rsid w:val="00A04F0C"/>
    <w:rsid w:val="00A04F59"/>
    <w:rsid w:val="00A05C9E"/>
    <w:rsid w:val="00A0606A"/>
    <w:rsid w:val="00A0636C"/>
    <w:rsid w:val="00A06F0F"/>
    <w:rsid w:val="00A07C6A"/>
    <w:rsid w:val="00A10576"/>
    <w:rsid w:val="00A10EC8"/>
    <w:rsid w:val="00A130B3"/>
    <w:rsid w:val="00A131DD"/>
    <w:rsid w:val="00A13792"/>
    <w:rsid w:val="00A138BD"/>
    <w:rsid w:val="00A15A87"/>
    <w:rsid w:val="00A15AFE"/>
    <w:rsid w:val="00A16194"/>
    <w:rsid w:val="00A16579"/>
    <w:rsid w:val="00A16BC4"/>
    <w:rsid w:val="00A17087"/>
    <w:rsid w:val="00A17265"/>
    <w:rsid w:val="00A17309"/>
    <w:rsid w:val="00A1781D"/>
    <w:rsid w:val="00A2033A"/>
    <w:rsid w:val="00A21B73"/>
    <w:rsid w:val="00A21DD4"/>
    <w:rsid w:val="00A22524"/>
    <w:rsid w:val="00A225B0"/>
    <w:rsid w:val="00A22D6D"/>
    <w:rsid w:val="00A23109"/>
    <w:rsid w:val="00A23424"/>
    <w:rsid w:val="00A2476D"/>
    <w:rsid w:val="00A248C3"/>
    <w:rsid w:val="00A24DB6"/>
    <w:rsid w:val="00A24EBA"/>
    <w:rsid w:val="00A25EC9"/>
    <w:rsid w:val="00A261FD"/>
    <w:rsid w:val="00A26311"/>
    <w:rsid w:val="00A26BCA"/>
    <w:rsid w:val="00A26D45"/>
    <w:rsid w:val="00A26DA6"/>
    <w:rsid w:val="00A27004"/>
    <w:rsid w:val="00A27A66"/>
    <w:rsid w:val="00A31034"/>
    <w:rsid w:val="00A31D4D"/>
    <w:rsid w:val="00A3257A"/>
    <w:rsid w:val="00A333C2"/>
    <w:rsid w:val="00A33B11"/>
    <w:rsid w:val="00A34A50"/>
    <w:rsid w:val="00A354A1"/>
    <w:rsid w:val="00A360AE"/>
    <w:rsid w:val="00A361D0"/>
    <w:rsid w:val="00A3631A"/>
    <w:rsid w:val="00A36C97"/>
    <w:rsid w:val="00A36EEB"/>
    <w:rsid w:val="00A373E9"/>
    <w:rsid w:val="00A40659"/>
    <w:rsid w:val="00A40E7F"/>
    <w:rsid w:val="00A41916"/>
    <w:rsid w:val="00A419CC"/>
    <w:rsid w:val="00A41BBA"/>
    <w:rsid w:val="00A425AB"/>
    <w:rsid w:val="00A42D12"/>
    <w:rsid w:val="00A42E70"/>
    <w:rsid w:val="00A42F32"/>
    <w:rsid w:val="00A43326"/>
    <w:rsid w:val="00A43E75"/>
    <w:rsid w:val="00A44D23"/>
    <w:rsid w:val="00A456FD"/>
    <w:rsid w:val="00A45C37"/>
    <w:rsid w:val="00A45CCD"/>
    <w:rsid w:val="00A47D92"/>
    <w:rsid w:val="00A50213"/>
    <w:rsid w:val="00A5109B"/>
    <w:rsid w:val="00A51598"/>
    <w:rsid w:val="00A51AB3"/>
    <w:rsid w:val="00A52402"/>
    <w:rsid w:val="00A52748"/>
    <w:rsid w:val="00A52768"/>
    <w:rsid w:val="00A52E32"/>
    <w:rsid w:val="00A5359A"/>
    <w:rsid w:val="00A53618"/>
    <w:rsid w:val="00A53671"/>
    <w:rsid w:val="00A54A7B"/>
    <w:rsid w:val="00A552A0"/>
    <w:rsid w:val="00A55F28"/>
    <w:rsid w:val="00A571A4"/>
    <w:rsid w:val="00A57461"/>
    <w:rsid w:val="00A57F94"/>
    <w:rsid w:val="00A60312"/>
    <w:rsid w:val="00A609BA"/>
    <w:rsid w:val="00A60E68"/>
    <w:rsid w:val="00A6153A"/>
    <w:rsid w:val="00A615EB"/>
    <w:rsid w:val="00A61AD3"/>
    <w:rsid w:val="00A62BAC"/>
    <w:rsid w:val="00A64957"/>
    <w:rsid w:val="00A64BD0"/>
    <w:rsid w:val="00A65123"/>
    <w:rsid w:val="00A66869"/>
    <w:rsid w:val="00A66D47"/>
    <w:rsid w:val="00A6712D"/>
    <w:rsid w:val="00A679B5"/>
    <w:rsid w:val="00A67AEE"/>
    <w:rsid w:val="00A67E71"/>
    <w:rsid w:val="00A704C4"/>
    <w:rsid w:val="00A70F84"/>
    <w:rsid w:val="00A711A8"/>
    <w:rsid w:val="00A7265E"/>
    <w:rsid w:val="00A72775"/>
    <w:rsid w:val="00A72C22"/>
    <w:rsid w:val="00A7301C"/>
    <w:rsid w:val="00A73475"/>
    <w:rsid w:val="00A74DDE"/>
    <w:rsid w:val="00A7548C"/>
    <w:rsid w:val="00A75D56"/>
    <w:rsid w:val="00A765B7"/>
    <w:rsid w:val="00A76807"/>
    <w:rsid w:val="00A76BDF"/>
    <w:rsid w:val="00A76D40"/>
    <w:rsid w:val="00A76E96"/>
    <w:rsid w:val="00A76EDA"/>
    <w:rsid w:val="00A77263"/>
    <w:rsid w:val="00A77BD7"/>
    <w:rsid w:val="00A77EB8"/>
    <w:rsid w:val="00A80A54"/>
    <w:rsid w:val="00A8154A"/>
    <w:rsid w:val="00A81623"/>
    <w:rsid w:val="00A81D30"/>
    <w:rsid w:val="00A823C0"/>
    <w:rsid w:val="00A82B49"/>
    <w:rsid w:val="00A8309F"/>
    <w:rsid w:val="00A84F43"/>
    <w:rsid w:val="00A854D0"/>
    <w:rsid w:val="00A8558B"/>
    <w:rsid w:val="00A85702"/>
    <w:rsid w:val="00A85C33"/>
    <w:rsid w:val="00A87E46"/>
    <w:rsid w:val="00A902C8"/>
    <w:rsid w:val="00A90E0A"/>
    <w:rsid w:val="00A91250"/>
    <w:rsid w:val="00A916B2"/>
    <w:rsid w:val="00A91E5B"/>
    <w:rsid w:val="00A91EB5"/>
    <w:rsid w:val="00A91F8E"/>
    <w:rsid w:val="00A92116"/>
    <w:rsid w:val="00A92801"/>
    <w:rsid w:val="00A92C02"/>
    <w:rsid w:val="00A92E60"/>
    <w:rsid w:val="00A93485"/>
    <w:rsid w:val="00A93A4E"/>
    <w:rsid w:val="00A93CC0"/>
    <w:rsid w:val="00A94357"/>
    <w:rsid w:val="00A94755"/>
    <w:rsid w:val="00A94A36"/>
    <w:rsid w:val="00A94C17"/>
    <w:rsid w:val="00A94E84"/>
    <w:rsid w:val="00A9528C"/>
    <w:rsid w:val="00A96594"/>
    <w:rsid w:val="00A97947"/>
    <w:rsid w:val="00A97D6E"/>
    <w:rsid w:val="00A97FF4"/>
    <w:rsid w:val="00AA075F"/>
    <w:rsid w:val="00AA1F5D"/>
    <w:rsid w:val="00AA354E"/>
    <w:rsid w:val="00AA3F0D"/>
    <w:rsid w:val="00AA41AF"/>
    <w:rsid w:val="00AA45E1"/>
    <w:rsid w:val="00AA5894"/>
    <w:rsid w:val="00AA5BE0"/>
    <w:rsid w:val="00AA60F0"/>
    <w:rsid w:val="00AA613D"/>
    <w:rsid w:val="00AA644E"/>
    <w:rsid w:val="00AA68AD"/>
    <w:rsid w:val="00AA6BA7"/>
    <w:rsid w:val="00AA6C22"/>
    <w:rsid w:val="00AA7683"/>
    <w:rsid w:val="00AB0170"/>
    <w:rsid w:val="00AB06E0"/>
    <w:rsid w:val="00AB0785"/>
    <w:rsid w:val="00AB0E14"/>
    <w:rsid w:val="00AB0F34"/>
    <w:rsid w:val="00AB0F68"/>
    <w:rsid w:val="00AB13C0"/>
    <w:rsid w:val="00AB17B9"/>
    <w:rsid w:val="00AB224A"/>
    <w:rsid w:val="00AB27EF"/>
    <w:rsid w:val="00AB305A"/>
    <w:rsid w:val="00AB3149"/>
    <w:rsid w:val="00AB32C4"/>
    <w:rsid w:val="00AB3672"/>
    <w:rsid w:val="00AB3D4C"/>
    <w:rsid w:val="00AB4821"/>
    <w:rsid w:val="00AB49CB"/>
    <w:rsid w:val="00AB4BCF"/>
    <w:rsid w:val="00AB641B"/>
    <w:rsid w:val="00AB6AF3"/>
    <w:rsid w:val="00AB70C9"/>
    <w:rsid w:val="00AB77B7"/>
    <w:rsid w:val="00AC1B42"/>
    <w:rsid w:val="00AC2EC4"/>
    <w:rsid w:val="00AC2F78"/>
    <w:rsid w:val="00AC3427"/>
    <w:rsid w:val="00AC3E52"/>
    <w:rsid w:val="00AC5A52"/>
    <w:rsid w:val="00AC5E7D"/>
    <w:rsid w:val="00AC626B"/>
    <w:rsid w:val="00AC6480"/>
    <w:rsid w:val="00AC6DE1"/>
    <w:rsid w:val="00AC6E90"/>
    <w:rsid w:val="00AC7EE9"/>
    <w:rsid w:val="00AC7F90"/>
    <w:rsid w:val="00AD0252"/>
    <w:rsid w:val="00AD04B8"/>
    <w:rsid w:val="00AD06E3"/>
    <w:rsid w:val="00AD1227"/>
    <w:rsid w:val="00AD132C"/>
    <w:rsid w:val="00AD1678"/>
    <w:rsid w:val="00AD17B8"/>
    <w:rsid w:val="00AD2583"/>
    <w:rsid w:val="00AD33B4"/>
    <w:rsid w:val="00AD34E0"/>
    <w:rsid w:val="00AD35A5"/>
    <w:rsid w:val="00AD3EE0"/>
    <w:rsid w:val="00AD40FC"/>
    <w:rsid w:val="00AD4199"/>
    <w:rsid w:val="00AD4834"/>
    <w:rsid w:val="00AD4D89"/>
    <w:rsid w:val="00AD4EB3"/>
    <w:rsid w:val="00AD4FDD"/>
    <w:rsid w:val="00AD58F0"/>
    <w:rsid w:val="00AD61E1"/>
    <w:rsid w:val="00AD655F"/>
    <w:rsid w:val="00AD675B"/>
    <w:rsid w:val="00AD69E3"/>
    <w:rsid w:val="00AD7989"/>
    <w:rsid w:val="00AD7C89"/>
    <w:rsid w:val="00AE0125"/>
    <w:rsid w:val="00AE0498"/>
    <w:rsid w:val="00AE0A62"/>
    <w:rsid w:val="00AE0BF8"/>
    <w:rsid w:val="00AE1E9A"/>
    <w:rsid w:val="00AE2290"/>
    <w:rsid w:val="00AE2351"/>
    <w:rsid w:val="00AE24EC"/>
    <w:rsid w:val="00AE2527"/>
    <w:rsid w:val="00AE3A3C"/>
    <w:rsid w:val="00AE4078"/>
    <w:rsid w:val="00AE40FF"/>
    <w:rsid w:val="00AE4C8D"/>
    <w:rsid w:val="00AE4F3E"/>
    <w:rsid w:val="00AE5253"/>
    <w:rsid w:val="00AE5421"/>
    <w:rsid w:val="00AE5A80"/>
    <w:rsid w:val="00AE5D7D"/>
    <w:rsid w:val="00AE6323"/>
    <w:rsid w:val="00AE6573"/>
    <w:rsid w:val="00AE6BDA"/>
    <w:rsid w:val="00AE727B"/>
    <w:rsid w:val="00AE7596"/>
    <w:rsid w:val="00AE7A2C"/>
    <w:rsid w:val="00AE7C08"/>
    <w:rsid w:val="00AE7D00"/>
    <w:rsid w:val="00AF0168"/>
    <w:rsid w:val="00AF0E89"/>
    <w:rsid w:val="00AF14A3"/>
    <w:rsid w:val="00AF17EB"/>
    <w:rsid w:val="00AF1AE8"/>
    <w:rsid w:val="00AF1E82"/>
    <w:rsid w:val="00AF22CB"/>
    <w:rsid w:val="00AF25CF"/>
    <w:rsid w:val="00AF3B21"/>
    <w:rsid w:val="00AF3EEB"/>
    <w:rsid w:val="00AF4132"/>
    <w:rsid w:val="00AF44D8"/>
    <w:rsid w:val="00AF4B66"/>
    <w:rsid w:val="00AF5950"/>
    <w:rsid w:val="00AF5BDE"/>
    <w:rsid w:val="00AF5FF3"/>
    <w:rsid w:val="00AF6548"/>
    <w:rsid w:val="00AF6863"/>
    <w:rsid w:val="00AF7491"/>
    <w:rsid w:val="00B00776"/>
    <w:rsid w:val="00B00D7A"/>
    <w:rsid w:val="00B00E35"/>
    <w:rsid w:val="00B01497"/>
    <w:rsid w:val="00B01746"/>
    <w:rsid w:val="00B0174A"/>
    <w:rsid w:val="00B018A2"/>
    <w:rsid w:val="00B0223B"/>
    <w:rsid w:val="00B02415"/>
    <w:rsid w:val="00B02F64"/>
    <w:rsid w:val="00B0362A"/>
    <w:rsid w:val="00B04C54"/>
    <w:rsid w:val="00B05860"/>
    <w:rsid w:val="00B06780"/>
    <w:rsid w:val="00B06B97"/>
    <w:rsid w:val="00B06D33"/>
    <w:rsid w:val="00B074D7"/>
    <w:rsid w:val="00B0768F"/>
    <w:rsid w:val="00B076B4"/>
    <w:rsid w:val="00B07E94"/>
    <w:rsid w:val="00B100EE"/>
    <w:rsid w:val="00B10769"/>
    <w:rsid w:val="00B11EF7"/>
    <w:rsid w:val="00B120E6"/>
    <w:rsid w:val="00B12350"/>
    <w:rsid w:val="00B124C1"/>
    <w:rsid w:val="00B12535"/>
    <w:rsid w:val="00B12555"/>
    <w:rsid w:val="00B125F6"/>
    <w:rsid w:val="00B133C5"/>
    <w:rsid w:val="00B13504"/>
    <w:rsid w:val="00B1350A"/>
    <w:rsid w:val="00B13714"/>
    <w:rsid w:val="00B13726"/>
    <w:rsid w:val="00B1388E"/>
    <w:rsid w:val="00B13BD8"/>
    <w:rsid w:val="00B13D58"/>
    <w:rsid w:val="00B143E3"/>
    <w:rsid w:val="00B14895"/>
    <w:rsid w:val="00B15103"/>
    <w:rsid w:val="00B17EC7"/>
    <w:rsid w:val="00B207B3"/>
    <w:rsid w:val="00B20CB1"/>
    <w:rsid w:val="00B211C5"/>
    <w:rsid w:val="00B2213C"/>
    <w:rsid w:val="00B22F7F"/>
    <w:rsid w:val="00B235D3"/>
    <w:rsid w:val="00B238AA"/>
    <w:rsid w:val="00B2454E"/>
    <w:rsid w:val="00B24DDF"/>
    <w:rsid w:val="00B25211"/>
    <w:rsid w:val="00B2691C"/>
    <w:rsid w:val="00B26999"/>
    <w:rsid w:val="00B27C35"/>
    <w:rsid w:val="00B27CF4"/>
    <w:rsid w:val="00B30C56"/>
    <w:rsid w:val="00B31141"/>
    <w:rsid w:val="00B3126E"/>
    <w:rsid w:val="00B3222A"/>
    <w:rsid w:val="00B3300D"/>
    <w:rsid w:val="00B33BCE"/>
    <w:rsid w:val="00B33FC2"/>
    <w:rsid w:val="00B34809"/>
    <w:rsid w:val="00B34AFE"/>
    <w:rsid w:val="00B34D07"/>
    <w:rsid w:val="00B35224"/>
    <w:rsid w:val="00B35482"/>
    <w:rsid w:val="00B361E2"/>
    <w:rsid w:val="00B36626"/>
    <w:rsid w:val="00B36AEA"/>
    <w:rsid w:val="00B370A0"/>
    <w:rsid w:val="00B4015E"/>
    <w:rsid w:val="00B41505"/>
    <w:rsid w:val="00B42056"/>
    <w:rsid w:val="00B44079"/>
    <w:rsid w:val="00B4438C"/>
    <w:rsid w:val="00B44931"/>
    <w:rsid w:val="00B44ED9"/>
    <w:rsid w:val="00B452FC"/>
    <w:rsid w:val="00B45F98"/>
    <w:rsid w:val="00B46BED"/>
    <w:rsid w:val="00B476BE"/>
    <w:rsid w:val="00B47C79"/>
    <w:rsid w:val="00B5018D"/>
    <w:rsid w:val="00B50375"/>
    <w:rsid w:val="00B505D5"/>
    <w:rsid w:val="00B5182C"/>
    <w:rsid w:val="00B527EF"/>
    <w:rsid w:val="00B52BCB"/>
    <w:rsid w:val="00B52FA6"/>
    <w:rsid w:val="00B53445"/>
    <w:rsid w:val="00B539A0"/>
    <w:rsid w:val="00B542D8"/>
    <w:rsid w:val="00B550A2"/>
    <w:rsid w:val="00B578AA"/>
    <w:rsid w:val="00B57952"/>
    <w:rsid w:val="00B57A7B"/>
    <w:rsid w:val="00B57BA9"/>
    <w:rsid w:val="00B57C6F"/>
    <w:rsid w:val="00B60761"/>
    <w:rsid w:val="00B60AFB"/>
    <w:rsid w:val="00B61253"/>
    <w:rsid w:val="00B615F2"/>
    <w:rsid w:val="00B61A9A"/>
    <w:rsid w:val="00B61AFE"/>
    <w:rsid w:val="00B6228E"/>
    <w:rsid w:val="00B6297D"/>
    <w:rsid w:val="00B632E8"/>
    <w:rsid w:val="00B632EC"/>
    <w:rsid w:val="00B6333E"/>
    <w:rsid w:val="00B64BED"/>
    <w:rsid w:val="00B64E54"/>
    <w:rsid w:val="00B64E90"/>
    <w:rsid w:val="00B64F84"/>
    <w:rsid w:val="00B65678"/>
    <w:rsid w:val="00B6581C"/>
    <w:rsid w:val="00B65AB6"/>
    <w:rsid w:val="00B670A8"/>
    <w:rsid w:val="00B67124"/>
    <w:rsid w:val="00B702DD"/>
    <w:rsid w:val="00B7100E"/>
    <w:rsid w:val="00B7199F"/>
    <w:rsid w:val="00B7204D"/>
    <w:rsid w:val="00B725E7"/>
    <w:rsid w:val="00B72D39"/>
    <w:rsid w:val="00B746AD"/>
    <w:rsid w:val="00B74CC6"/>
    <w:rsid w:val="00B75EDD"/>
    <w:rsid w:val="00B765CA"/>
    <w:rsid w:val="00B772D5"/>
    <w:rsid w:val="00B776A1"/>
    <w:rsid w:val="00B77710"/>
    <w:rsid w:val="00B77B22"/>
    <w:rsid w:val="00B77F82"/>
    <w:rsid w:val="00B80ABC"/>
    <w:rsid w:val="00B80C70"/>
    <w:rsid w:val="00B8154E"/>
    <w:rsid w:val="00B82157"/>
    <w:rsid w:val="00B823DF"/>
    <w:rsid w:val="00B82786"/>
    <w:rsid w:val="00B82A38"/>
    <w:rsid w:val="00B82A6D"/>
    <w:rsid w:val="00B8304D"/>
    <w:rsid w:val="00B830F7"/>
    <w:rsid w:val="00B8330F"/>
    <w:rsid w:val="00B84325"/>
    <w:rsid w:val="00B84C91"/>
    <w:rsid w:val="00B84C96"/>
    <w:rsid w:val="00B85976"/>
    <w:rsid w:val="00B8639D"/>
    <w:rsid w:val="00B86983"/>
    <w:rsid w:val="00B873CB"/>
    <w:rsid w:val="00B874AF"/>
    <w:rsid w:val="00B87A4A"/>
    <w:rsid w:val="00B90855"/>
    <w:rsid w:val="00B913D7"/>
    <w:rsid w:val="00B917FD"/>
    <w:rsid w:val="00B93717"/>
    <w:rsid w:val="00B93AA3"/>
    <w:rsid w:val="00B9423A"/>
    <w:rsid w:val="00B946FF"/>
    <w:rsid w:val="00B94B7A"/>
    <w:rsid w:val="00B94C99"/>
    <w:rsid w:val="00B9505B"/>
    <w:rsid w:val="00B95D72"/>
    <w:rsid w:val="00B970D1"/>
    <w:rsid w:val="00B97210"/>
    <w:rsid w:val="00B97309"/>
    <w:rsid w:val="00B97D12"/>
    <w:rsid w:val="00B97DA0"/>
    <w:rsid w:val="00BA00F1"/>
    <w:rsid w:val="00BA1134"/>
    <w:rsid w:val="00BA142B"/>
    <w:rsid w:val="00BA1E1D"/>
    <w:rsid w:val="00BA23EB"/>
    <w:rsid w:val="00BA2593"/>
    <w:rsid w:val="00BA31BF"/>
    <w:rsid w:val="00BA34A0"/>
    <w:rsid w:val="00BA3C14"/>
    <w:rsid w:val="00BA3EA7"/>
    <w:rsid w:val="00BA4EEC"/>
    <w:rsid w:val="00BA5204"/>
    <w:rsid w:val="00BA53F0"/>
    <w:rsid w:val="00BA5A19"/>
    <w:rsid w:val="00BA6613"/>
    <w:rsid w:val="00BA6B83"/>
    <w:rsid w:val="00BA6FC7"/>
    <w:rsid w:val="00BB031B"/>
    <w:rsid w:val="00BB0E3D"/>
    <w:rsid w:val="00BB1C71"/>
    <w:rsid w:val="00BB1D72"/>
    <w:rsid w:val="00BB2263"/>
    <w:rsid w:val="00BB38E4"/>
    <w:rsid w:val="00BB4F12"/>
    <w:rsid w:val="00BB574A"/>
    <w:rsid w:val="00BB590C"/>
    <w:rsid w:val="00BB67E3"/>
    <w:rsid w:val="00BB6EA9"/>
    <w:rsid w:val="00BB72B3"/>
    <w:rsid w:val="00BB7668"/>
    <w:rsid w:val="00BB779C"/>
    <w:rsid w:val="00BC0B22"/>
    <w:rsid w:val="00BC0DD3"/>
    <w:rsid w:val="00BC142C"/>
    <w:rsid w:val="00BC1C13"/>
    <w:rsid w:val="00BC1E4F"/>
    <w:rsid w:val="00BC23A2"/>
    <w:rsid w:val="00BC2A41"/>
    <w:rsid w:val="00BC3060"/>
    <w:rsid w:val="00BC37DD"/>
    <w:rsid w:val="00BC3CCC"/>
    <w:rsid w:val="00BC3F1E"/>
    <w:rsid w:val="00BC3FCB"/>
    <w:rsid w:val="00BC4088"/>
    <w:rsid w:val="00BC4151"/>
    <w:rsid w:val="00BC5637"/>
    <w:rsid w:val="00BC5C2E"/>
    <w:rsid w:val="00BC64D7"/>
    <w:rsid w:val="00BC656C"/>
    <w:rsid w:val="00BC7281"/>
    <w:rsid w:val="00BC7BD9"/>
    <w:rsid w:val="00BD07B1"/>
    <w:rsid w:val="00BD105B"/>
    <w:rsid w:val="00BD139E"/>
    <w:rsid w:val="00BD1600"/>
    <w:rsid w:val="00BD1652"/>
    <w:rsid w:val="00BD175B"/>
    <w:rsid w:val="00BD2A04"/>
    <w:rsid w:val="00BD39F2"/>
    <w:rsid w:val="00BD3B7E"/>
    <w:rsid w:val="00BD3D4B"/>
    <w:rsid w:val="00BD4308"/>
    <w:rsid w:val="00BD485E"/>
    <w:rsid w:val="00BD4EA1"/>
    <w:rsid w:val="00BD528D"/>
    <w:rsid w:val="00BD5628"/>
    <w:rsid w:val="00BD58C2"/>
    <w:rsid w:val="00BD5959"/>
    <w:rsid w:val="00BD6467"/>
    <w:rsid w:val="00BD64AE"/>
    <w:rsid w:val="00BD65DB"/>
    <w:rsid w:val="00BD6D1A"/>
    <w:rsid w:val="00BD717A"/>
    <w:rsid w:val="00BD75AB"/>
    <w:rsid w:val="00BD76C6"/>
    <w:rsid w:val="00BD7B08"/>
    <w:rsid w:val="00BD7F21"/>
    <w:rsid w:val="00BD7FB9"/>
    <w:rsid w:val="00BE030D"/>
    <w:rsid w:val="00BE0EBB"/>
    <w:rsid w:val="00BE10DC"/>
    <w:rsid w:val="00BE1493"/>
    <w:rsid w:val="00BE16B2"/>
    <w:rsid w:val="00BE1C98"/>
    <w:rsid w:val="00BE2217"/>
    <w:rsid w:val="00BE235A"/>
    <w:rsid w:val="00BE23AB"/>
    <w:rsid w:val="00BE2C47"/>
    <w:rsid w:val="00BE3701"/>
    <w:rsid w:val="00BE3AF9"/>
    <w:rsid w:val="00BE5721"/>
    <w:rsid w:val="00BE57B0"/>
    <w:rsid w:val="00BE57D1"/>
    <w:rsid w:val="00BE5906"/>
    <w:rsid w:val="00BE5B57"/>
    <w:rsid w:val="00BE6202"/>
    <w:rsid w:val="00BE63DC"/>
    <w:rsid w:val="00BE7BB6"/>
    <w:rsid w:val="00BF0B20"/>
    <w:rsid w:val="00BF0E7B"/>
    <w:rsid w:val="00BF109E"/>
    <w:rsid w:val="00BF1831"/>
    <w:rsid w:val="00BF1BE4"/>
    <w:rsid w:val="00BF1CC6"/>
    <w:rsid w:val="00BF1E40"/>
    <w:rsid w:val="00BF280E"/>
    <w:rsid w:val="00BF2E8D"/>
    <w:rsid w:val="00BF328A"/>
    <w:rsid w:val="00BF4869"/>
    <w:rsid w:val="00BF5384"/>
    <w:rsid w:val="00BF55D1"/>
    <w:rsid w:val="00BF5CD0"/>
    <w:rsid w:val="00BF61C1"/>
    <w:rsid w:val="00BF61FA"/>
    <w:rsid w:val="00BF62E5"/>
    <w:rsid w:val="00BF6B70"/>
    <w:rsid w:val="00BF6B73"/>
    <w:rsid w:val="00BF6C88"/>
    <w:rsid w:val="00BF799E"/>
    <w:rsid w:val="00C00117"/>
    <w:rsid w:val="00C002E5"/>
    <w:rsid w:val="00C00B00"/>
    <w:rsid w:val="00C01358"/>
    <w:rsid w:val="00C01609"/>
    <w:rsid w:val="00C01639"/>
    <w:rsid w:val="00C02977"/>
    <w:rsid w:val="00C02A18"/>
    <w:rsid w:val="00C03B0E"/>
    <w:rsid w:val="00C04F2C"/>
    <w:rsid w:val="00C0534B"/>
    <w:rsid w:val="00C05AC5"/>
    <w:rsid w:val="00C05DAB"/>
    <w:rsid w:val="00C05E6F"/>
    <w:rsid w:val="00C05FF7"/>
    <w:rsid w:val="00C06AF7"/>
    <w:rsid w:val="00C06CCF"/>
    <w:rsid w:val="00C074C2"/>
    <w:rsid w:val="00C101A4"/>
    <w:rsid w:val="00C105F9"/>
    <w:rsid w:val="00C10694"/>
    <w:rsid w:val="00C10FDF"/>
    <w:rsid w:val="00C123A2"/>
    <w:rsid w:val="00C12FB0"/>
    <w:rsid w:val="00C14034"/>
    <w:rsid w:val="00C1571D"/>
    <w:rsid w:val="00C159BB"/>
    <w:rsid w:val="00C1607D"/>
    <w:rsid w:val="00C16CC3"/>
    <w:rsid w:val="00C16FC6"/>
    <w:rsid w:val="00C17122"/>
    <w:rsid w:val="00C172ED"/>
    <w:rsid w:val="00C174D3"/>
    <w:rsid w:val="00C17894"/>
    <w:rsid w:val="00C2087D"/>
    <w:rsid w:val="00C21379"/>
    <w:rsid w:val="00C213CD"/>
    <w:rsid w:val="00C218FA"/>
    <w:rsid w:val="00C219BE"/>
    <w:rsid w:val="00C220FB"/>
    <w:rsid w:val="00C2213E"/>
    <w:rsid w:val="00C22F25"/>
    <w:rsid w:val="00C232C3"/>
    <w:rsid w:val="00C2393D"/>
    <w:rsid w:val="00C23C07"/>
    <w:rsid w:val="00C2456B"/>
    <w:rsid w:val="00C246D9"/>
    <w:rsid w:val="00C2492F"/>
    <w:rsid w:val="00C2532D"/>
    <w:rsid w:val="00C26497"/>
    <w:rsid w:val="00C26547"/>
    <w:rsid w:val="00C26ABF"/>
    <w:rsid w:val="00C26DE5"/>
    <w:rsid w:val="00C27E2E"/>
    <w:rsid w:val="00C30559"/>
    <w:rsid w:val="00C310E4"/>
    <w:rsid w:val="00C316C7"/>
    <w:rsid w:val="00C31773"/>
    <w:rsid w:val="00C31C3F"/>
    <w:rsid w:val="00C31F03"/>
    <w:rsid w:val="00C3287C"/>
    <w:rsid w:val="00C3289F"/>
    <w:rsid w:val="00C3301D"/>
    <w:rsid w:val="00C33892"/>
    <w:rsid w:val="00C342A0"/>
    <w:rsid w:val="00C34842"/>
    <w:rsid w:val="00C35368"/>
    <w:rsid w:val="00C36179"/>
    <w:rsid w:val="00C364CC"/>
    <w:rsid w:val="00C368E8"/>
    <w:rsid w:val="00C37B37"/>
    <w:rsid w:val="00C37C07"/>
    <w:rsid w:val="00C40288"/>
    <w:rsid w:val="00C419CE"/>
    <w:rsid w:val="00C41A8D"/>
    <w:rsid w:val="00C41C16"/>
    <w:rsid w:val="00C41D97"/>
    <w:rsid w:val="00C43020"/>
    <w:rsid w:val="00C44E45"/>
    <w:rsid w:val="00C45168"/>
    <w:rsid w:val="00C455D6"/>
    <w:rsid w:val="00C461B7"/>
    <w:rsid w:val="00C46307"/>
    <w:rsid w:val="00C4664F"/>
    <w:rsid w:val="00C46866"/>
    <w:rsid w:val="00C46E67"/>
    <w:rsid w:val="00C47552"/>
    <w:rsid w:val="00C47789"/>
    <w:rsid w:val="00C47877"/>
    <w:rsid w:val="00C479D4"/>
    <w:rsid w:val="00C50242"/>
    <w:rsid w:val="00C5209B"/>
    <w:rsid w:val="00C52F82"/>
    <w:rsid w:val="00C53C76"/>
    <w:rsid w:val="00C5501D"/>
    <w:rsid w:val="00C55961"/>
    <w:rsid w:val="00C55A41"/>
    <w:rsid w:val="00C56268"/>
    <w:rsid w:val="00C56EFD"/>
    <w:rsid w:val="00C57847"/>
    <w:rsid w:val="00C578BA"/>
    <w:rsid w:val="00C579A1"/>
    <w:rsid w:val="00C57D11"/>
    <w:rsid w:val="00C60282"/>
    <w:rsid w:val="00C60873"/>
    <w:rsid w:val="00C60A75"/>
    <w:rsid w:val="00C6112B"/>
    <w:rsid w:val="00C61218"/>
    <w:rsid w:val="00C61AA0"/>
    <w:rsid w:val="00C61BB7"/>
    <w:rsid w:val="00C62E63"/>
    <w:rsid w:val="00C632AE"/>
    <w:rsid w:val="00C6391A"/>
    <w:rsid w:val="00C63CDC"/>
    <w:rsid w:val="00C64C68"/>
    <w:rsid w:val="00C65095"/>
    <w:rsid w:val="00C65112"/>
    <w:rsid w:val="00C65E11"/>
    <w:rsid w:val="00C662B1"/>
    <w:rsid w:val="00C665FC"/>
    <w:rsid w:val="00C6674F"/>
    <w:rsid w:val="00C6760B"/>
    <w:rsid w:val="00C67635"/>
    <w:rsid w:val="00C6773B"/>
    <w:rsid w:val="00C7016F"/>
    <w:rsid w:val="00C7035C"/>
    <w:rsid w:val="00C7037A"/>
    <w:rsid w:val="00C7069D"/>
    <w:rsid w:val="00C706DA"/>
    <w:rsid w:val="00C707D4"/>
    <w:rsid w:val="00C70ABA"/>
    <w:rsid w:val="00C7106E"/>
    <w:rsid w:val="00C717FC"/>
    <w:rsid w:val="00C7192E"/>
    <w:rsid w:val="00C71DA8"/>
    <w:rsid w:val="00C72392"/>
    <w:rsid w:val="00C72CE6"/>
    <w:rsid w:val="00C72EC3"/>
    <w:rsid w:val="00C738E5"/>
    <w:rsid w:val="00C73B17"/>
    <w:rsid w:val="00C742F9"/>
    <w:rsid w:val="00C744FF"/>
    <w:rsid w:val="00C7488D"/>
    <w:rsid w:val="00C74E8E"/>
    <w:rsid w:val="00C75458"/>
    <w:rsid w:val="00C75E7C"/>
    <w:rsid w:val="00C76C86"/>
    <w:rsid w:val="00C776E2"/>
    <w:rsid w:val="00C77707"/>
    <w:rsid w:val="00C81208"/>
    <w:rsid w:val="00C81A2D"/>
    <w:rsid w:val="00C81AE8"/>
    <w:rsid w:val="00C824B5"/>
    <w:rsid w:val="00C83ADC"/>
    <w:rsid w:val="00C83CCC"/>
    <w:rsid w:val="00C8441B"/>
    <w:rsid w:val="00C849C8"/>
    <w:rsid w:val="00C853F3"/>
    <w:rsid w:val="00C9002C"/>
    <w:rsid w:val="00C903DA"/>
    <w:rsid w:val="00C904F2"/>
    <w:rsid w:val="00C90E2D"/>
    <w:rsid w:val="00C90EDD"/>
    <w:rsid w:val="00C9121B"/>
    <w:rsid w:val="00C91778"/>
    <w:rsid w:val="00C91BBF"/>
    <w:rsid w:val="00C92C3B"/>
    <w:rsid w:val="00C93B9D"/>
    <w:rsid w:val="00C941AF"/>
    <w:rsid w:val="00C954C4"/>
    <w:rsid w:val="00C95D48"/>
    <w:rsid w:val="00C968CD"/>
    <w:rsid w:val="00C96901"/>
    <w:rsid w:val="00C9790D"/>
    <w:rsid w:val="00CA00A8"/>
    <w:rsid w:val="00CA05B5"/>
    <w:rsid w:val="00CA0DA3"/>
    <w:rsid w:val="00CA16F5"/>
    <w:rsid w:val="00CA1797"/>
    <w:rsid w:val="00CA2524"/>
    <w:rsid w:val="00CA319B"/>
    <w:rsid w:val="00CA356F"/>
    <w:rsid w:val="00CA44F1"/>
    <w:rsid w:val="00CA4530"/>
    <w:rsid w:val="00CA4B98"/>
    <w:rsid w:val="00CA50FE"/>
    <w:rsid w:val="00CA561B"/>
    <w:rsid w:val="00CA57A8"/>
    <w:rsid w:val="00CA5F2A"/>
    <w:rsid w:val="00CA6169"/>
    <w:rsid w:val="00CA64ED"/>
    <w:rsid w:val="00CA6D3F"/>
    <w:rsid w:val="00CA75FD"/>
    <w:rsid w:val="00CA7698"/>
    <w:rsid w:val="00CB05AD"/>
    <w:rsid w:val="00CB0A52"/>
    <w:rsid w:val="00CB1E53"/>
    <w:rsid w:val="00CB27EA"/>
    <w:rsid w:val="00CB2947"/>
    <w:rsid w:val="00CB2B59"/>
    <w:rsid w:val="00CB2E37"/>
    <w:rsid w:val="00CB4453"/>
    <w:rsid w:val="00CB4547"/>
    <w:rsid w:val="00CB4F4E"/>
    <w:rsid w:val="00CB5501"/>
    <w:rsid w:val="00CB6010"/>
    <w:rsid w:val="00CB6C72"/>
    <w:rsid w:val="00CB7467"/>
    <w:rsid w:val="00CB76E9"/>
    <w:rsid w:val="00CB7A83"/>
    <w:rsid w:val="00CB7C19"/>
    <w:rsid w:val="00CC014D"/>
    <w:rsid w:val="00CC02A6"/>
    <w:rsid w:val="00CC05C6"/>
    <w:rsid w:val="00CC2805"/>
    <w:rsid w:val="00CC2A02"/>
    <w:rsid w:val="00CC367A"/>
    <w:rsid w:val="00CC368F"/>
    <w:rsid w:val="00CC3E1A"/>
    <w:rsid w:val="00CC3F14"/>
    <w:rsid w:val="00CC469F"/>
    <w:rsid w:val="00CC4C5A"/>
    <w:rsid w:val="00CC570D"/>
    <w:rsid w:val="00CC5B41"/>
    <w:rsid w:val="00CC6077"/>
    <w:rsid w:val="00CC79A2"/>
    <w:rsid w:val="00CC79BF"/>
    <w:rsid w:val="00CC7CBF"/>
    <w:rsid w:val="00CC7E85"/>
    <w:rsid w:val="00CD047A"/>
    <w:rsid w:val="00CD07C3"/>
    <w:rsid w:val="00CD0F9E"/>
    <w:rsid w:val="00CD117D"/>
    <w:rsid w:val="00CD1657"/>
    <w:rsid w:val="00CD20D4"/>
    <w:rsid w:val="00CD2DA3"/>
    <w:rsid w:val="00CD3058"/>
    <w:rsid w:val="00CD30DF"/>
    <w:rsid w:val="00CD3161"/>
    <w:rsid w:val="00CD37D3"/>
    <w:rsid w:val="00CD384C"/>
    <w:rsid w:val="00CD3932"/>
    <w:rsid w:val="00CD3996"/>
    <w:rsid w:val="00CD3A32"/>
    <w:rsid w:val="00CD5936"/>
    <w:rsid w:val="00CD59CD"/>
    <w:rsid w:val="00CD6B6A"/>
    <w:rsid w:val="00CD6D58"/>
    <w:rsid w:val="00CE03B4"/>
    <w:rsid w:val="00CE0975"/>
    <w:rsid w:val="00CE108C"/>
    <w:rsid w:val="00CE1545"/>
    <w:rsid w:val="00CE155C"/>
    <w:rsid w:val="00CE1798"/>
    <w:rsid w:val="00CE2512"/>
    <w:rsid w:val="00CE281D"/>
    <w:rsid w:val="00CE376E"/>
    <w:rsid w:val="00CE3B9D"/>
    <w:rsid w:val="00CE537F"/>
    <w:rsid w:val="00CE56F4"/>
    <w:rsid w:val="00CE597C"/>
    <w:rsid w:val="00CE60F6"/>
    <w:rsid w:val="00CE6A7D"/>
    <w:rsid w:val="00CE6DB5"/>
    <w:rsid w:val="00CE6DDC"/>
    <w:rsid w:val="00CE795F"/>
    <w:rsid w:val="00CE7B32"/>
    <w:rsid w:val="00CF0A36"/>
    <w:rsid w:val="00CF1451"/>
    <w:rsid w:val="00CF1A91"/>
    <w:rsid w:val="00CF224F"/>
    <w:rsid w:val="00CF2F2F"/>
    <w:rsid w:val="00CF4423"/>
    <w:rsid w:val="00CF4644"/>
    <w:rsid w:val="00CF4A36"/>
    <w:rsid w:val="00CF5803"/>
    <w:rsid w:val="00CF62B9"/>
    <w:rsid w:val="00CF6ED1"/>
    <w:rsid w:val="00CF7394"/>
    <w:rsid w:val="00CF79F4"/>
    <w:rsid w:val="00D00287"/>
    <w:rsid w:val="00D00409"/>
    <w:rsid w:val="00D008BD"/>
    <w:rsid w:val="00D00C6E"/>
    <w:rsid w:val="00D00E3D"/>
    <w:rsid w:val="00D0237D"/>
    <w:rsid w:val="00D026DB"/>
    <w:rsid w:val="00D038A4"/>
    <w:rsid w:val="00D03996"/>
    <w:rsid w:val="00D04D91"/>
    <w:rsid w:val="00D05166"/>
    <w:rsid w:val="00D053BF"/>
    <w:rsid w:val="00D057FE"/>
    <w:rsid w:val="00D05CA7"/>
    <w:rsid w:val="00D05F84"/>
    <w:rsid w:val="00D0654E"/>
    <w:rsid w:val="00D06CB5"/>
    <w:rsid w:val="00D06F16"/>
    <w:rsid w:val="00D06F82"/>
    <w:rsid w:val="00D07B62"/>
    <w:rsid w:val="00D07F16"/>
    <w:rsid w:val="00D10ED7"/>
    <w:rsid w:val="00D116E9"/>
    <w:rsid w:val="00D1171A"/>
    <w:rsid w:val="00D11CBD"/>
    <w:rsid w:val="00D12163"/>
    <w:rsid w:val="00D121AC"/>
    <w:rsid w:val="00D12252"/>
    <w:rsid w:val="00D122D2"/>
    <w:rsid w:val="00D12EC7"/>
    <w:rsid w:val="00D13B6E"/>
    <w:rsid w:val="00D13E30"/>
    <w:rsid w:val="00D14A46"/>
    <w:rsid w:val="00D14B14"/>
    <w:rsid w:val="00D1543D"/>
    <w:rsid w:val="00D157EC"/>
    <w:rsid w:val="00D15AF7"/>
    <w:rsid w:val="00D15E86"/>
    <w:rsid w:val="00D1610F"/>
    <w:rsid w:val="00D163FC"/>
    <w:rsid w:val="00D16E89"/>
    <w:rsid w:val="00D172EF"/>
    <w:rsid w:val="00D173A3"/>
    <w:rsid w:val="00D20093"/>
    <w:rsid w:val="00D213B1"/>
    <w:rsid w:val="00D21EF1"/>
    <w:rsid w:val="00D22B76"/>
    <w:rsid w:val="00D22DB9"/>
    <w:rsid w:val="00D23067"/>
    <w:rsid w:val="00D23239"/>
    <w:rsid w:val="00D2369F"/>
    <w:rsid w:val="00D237DA"/>
    <w:rsid w:val="00D240E6"/>
    <w:rsid w:val="00D24891"/>
    <w:rsid w:val="00D24BE7"/>
    <w:rsid w:val="00D26348"/>
    <w:rsid w:val="00D2666E"/>
    <w:rsid w:val="00D30EEA"/>
    <w:rsid w:val="00D314ED"/>
    <w:rsid w:val="00D3191B"/>
    <w:rsid w:val="00D3200C"/>
    <w:rsid w:val="00D32281"/>
    <w:rsid w:val="00D325B6"/>
    <w:rsid w:val="00D32852"/>
    <w:rsid w:val="00D32933"/>
    <w:rsid w:val="00D334B7"/>
    <w:rsid w:val="00D3361B"/>
    <w:rsid w:val="00D338F7"/>
    <w:rsid w:val="00D3487F"/>
    <w:rsid w:val="00D34E4A"/>
    <w:rsid w:val="00D35455"/>
    <w:rsid w:val="00D355FD"/>
    <w:rsid w:val="00D35769"/>
    <w:rsid w:val="00D36C6A"/>
    <w:rsid w:val="00D37087"/>
    <w:rsid w:val="00D37CEF"/>
    <w:rsid w:val="00D4065A"/>
    <w:rsid w:val="00D413C9"/>
    <w:rsid w:val="00D4143B"/>
    <w:rsid w:val="00D4272B"/>
    <w:rsid w:val="00D433DD"/>
    <w:rsid w:val="00D43498"/>
    <w:rsid w:val="00D452B3"/>
    <w:rsid w:val="00D45BC2"/>
    <w:rsid w:val="00D468EE"/>
    <w:rsid w:val="00D46E9C"/>
    <w:rsid w:val="00D47BC2"/>
    <w:rsid w:val="00D50220"/>
    <w:rsid w:val="00D50AB8"/>
    <w:rsid w:val="00D50B6B"/>
    <w:rsid w:val="00D51E44"/>
    <w:rsid w:val="00D52AA7"/>
    <w:rsid w:val="00D52BF3"/>
    <w:rsid w:val="00D53899"/>
    <w:rsid w:val="00D55100"/>
    <w:rsid w:val="00D55653"/>
    <w:rsid w:val="00D55996"/>
    <w:rsid w:val="00D565E0"/>
    <w:rsid w:val="00D6030C"/>
    <w:rsid w:val="00D60427"/>
    <w:rsid w:val="00D60846"/>
    <w:rsid w:val="00D6093F"/>
    <w:rsid w:val="00D6252D"/>
    <w:rsid w:val="00D629FE"/>
    <w:rsid w:val="00D6346E"/>
    <w:rsid w:val="00D636DC"/>
    <w:rsid w:val="00D63BCE"/>
    <w:rsid w:val="00D63CB4"/>
    <w:rsid w:val="00D64C55"/>
    <w:rsid w:val="00D64D3F"/>
    <w:rsid w:val="00D67464"/>
    <w:rsid w:val="00D67683"/>
    <w:rsid w:val="00D67B00"/>
    <w:rsid w:val="00D70A21"/>
    <w:rsid w:val="00D70E36"/>
    <w:rsid w:val="00D7128C"/>
    <w:rsid w:val="00D71D45"/>
    <w:rsid w:val="00D72076"/>
    <w:rsid w:val="00D72FA0"/>
    <w:rsid w:val="00D733DE"/>
    <w:rsid w:val="00D7391F"/>
    <w:rsid w:val="00D73A4B"/>
    <w:rsid w:val="00D73D0A"/>
    <w:rsid w:val="00D73D71"/>
    <w:rsid w:val="00D73E6E"/>
    <w:rsid w:val="00D73FC3"/>
    <w:rsid w:val="00D742D2"/>
    <w:rsid w:val="00D74D8E"/>
    <w:rsid w:val="00D776D9"/>
    <w:rsid w:val="00D77B45"/>
    <w:rsid w:val="00D8084B"/>
    <w:rsid w:val="00D80EE1"/>
    <w:rsid w:val="00D817E0"/>
    <w:rsid w:val="00D81BD7"/>
    <w:rsid w:val="00D81E9E"/>
    <w:rsid w:val="00D8204F"/>
    <w:rsid w:val="00D820D0"/>
    <w:rsid w:val="00D8294E"/>
    <w:rsid w:val="00D84209"/>
    <w:rsid w:val="00D8458D"/>
    <w:rsid w:val="00D8559C"/>
    <w:rsid w:val="00D86B95"/>
    <w:rsid w:val="00D86F76"/>
    <w:rsid w:val="00D87127"/>
    <w:rsid w:val="00D87376"/>
    <w:rsid w:val="00D9029A"/>
    <w:rsid w:val="00D90830"/>
    <w:rsid w:val="00D9099C"/>
    <w:rsid w:val="00D91A08"/>
    <w:rsid w:val="00D91ECA"/>
    <w:rsid w:val="00D92150"/>
    <w:rsid w:val="00D929FA"/>
    <w:rsid w:val="00D93310"/>
    <w:rsid w:val="00D93485"/>
    <w:rsid w:val="00D9348D"/>
    <w:rsid w:val="00D93511"/>
    <w:rsid w:val="00D946D1"/>
    <w:rsid w:val="00D95584"/>
    <w:rsid w:val="00D958C6"/>
    <w:rsid w:val="00D95D8F"/>
    <w:rsid w:val="00D96463"/>
    <w:rsid w:val="00D967C2"/>
    <w:rsid w:val="00D967C8"/>
    <w:rsid w:val="00D96ED9"/>
    <w:rsid w:val="00D97615"/>
    <w:rsid w:val="00D97EA6"/>
    <w:rsid w:val="00DA0719"/>
    <w:rsid w:val="00DA0EC1"/>
    <w:rsid w:val="00DA2508"/>
    <w:rsid w:val="00DA3882"/>
    <w:rsid w:val="00DA399A"/>
    <w:rsid w:val="00DA4FA2"/>
    <w:rsid w:val="00DA520F"/>
    <w:rsid w:val="00DA585C"/>
    <w:rsid w:val="00DA58E9"/>
    <w:rsid w:val="00DA5DFE"/>
    <w:rsid w:val="00DA69B7"/>
    <w:rsid w:val="00DA6AA4"/>
    <w:rsid w:val="00DA7998"/>
    <w:rsid w:val="00DB00D6"/>
    <w:rsid w:val="00DB0FD1"/>
    <w:rsid w:val="00DB1482"/>
    <w:rsid w:val="00DB17B4"/>
    <w:rsid w:val="00DB1867"/>
    <w:rsid w:val="00DB2888"/>
    <w:rsid w:val="00DB2FFC"/>
    <w:rsid w:val="00DB3A4E"/>
    <w:rsid w:val="00DB4265"/>
    <w:rsid w:val="00DB463A"/>
    <w:rsid w:val="00DB5739"/>
    <w:rsid w:val="00DB64F9"/>
    <w:rsid w:val="00DB68ED"/>
    <w:rsid w:val="00DB6939"/>
    <w:rsid w:val="00DB696C"/>
    <w:rsid w:val="00DB6AD6"/>
    <w:rsid w:val="00DB6CE8"/>
    <w:rsid w:val="00DB6ED7"/>
    <w:rsid w:val="00DB7885"/>
    <w:rsid w:val="00DB7C25"/>
    <w:rsid w:val="00DC0426"/>
    <w:rsid w:val="00DC0B5C"/>
    <w:rsid w:val="00DC0BA7"/>
    <w:rsid w:val="00DC0E3B"/>
    <w:rsid w:val="00DC1EC8"/>
    <w:rsid w:val="00DC1F22"/>
    <w:rsid w:val="00DC2138"/>
    <w:rsid w:val="00DC4394"/>
    <w:rsid w:val="00DC43D5"/>
    <w:rsid w:val="00DC5C46"/>
    <w:rsid w:val="00DC5CB5"/>
    <w:rsid w:val="00DC5DAD"/>
    <w:rsid w:val="00DC6E2B"/>
    <w:rsid w:val="00DC7082"/>
    <w:rsid w:val="00DC7552"/>
    <w:rsid w:val="00DD1629"/>
    <w:rsid w:val="00DD27E1"/>
    <w:rsid w:val="00DD2823"/>
    <w:rsid w:val="00DD2AA2"/>
    <w:rsid w:val="00DD3488"/>
    <w:rsid w:val="00DD3CCC"/>
    <w:rsid w:val="00DD3EF4"/>
    <w:rsid w:val="00DD4745"/>
    <w:rsid w:val="00DD4A2D"/>
    <w:rsid w:val="00DD52E9"/>
    <w:rsid w:val="00DD5B40"/>
    <w:rsid w:val="00DD66C7"/>
    <w:rsid w:val="00DD6794"/>
    <w:rsid w:val="00DD6BE8"/>
    <w:rsid w:val="00DD733D"/>
    <w:rsid w:val="00DD75E1"/>
    <w:rsid w:val="00DD7C33"/>
    <w:rsid w:val="00DE043F"/>
    <w:rsid w:val="00DE04B7"/>
    <w:rsid w:val="00DE06BC"/>
    <w:rsid w:val="00DE0A3C"/>
    <w:rsid w:val="00DE1370"/>
    <w:rsid w:val="00DE19B7"/>
    <w:rsid w:val="00DE1C50"/>
    <w:rsid w:val="00DE30C3"/>
    <w:rsid w:val="00DE3488"/>
    <w:rsid w:val="00DE3B6E"/>
    <w:rsid w:val="00DE4871"/>
    <w:rsid w:val="00DE4907"/>
    <w:rsid w:val="00DE4BAE"/>
    <w:rsid w:val="00DE5BC0"/>
    <w:rsid w:val="00DE5EEF"/>
    <w:rsid w:val="00DE67C2"/>
    <w:rsid w:val="00DE6913"/>
    <w:rsid w:val="00DE6B45"/>
    <w:rsid w:val="00DE7C65"/>
    <w:rsid w:val="00DE7E9E"/>
    <w:rsid w:val="00DE7EA2"/>
    <w:rsid w:val="00DF0655"/>
    <w:rsid w:val="00DF0A4A"/>
    <w:rsid w:val="00DF132C"/>
    <w:rsid w:val="00DF1573"/>
    <w:rsid w:val="00DF15D5"/>
    <w:rsid w:val="00DF1CA1"/>
    <w:rsid w:val="00DF220F"/>
    <w:rsid w:val="00DF2364"/>
    <w:rsid w:val="00DF2D2B"/>
    <w:rsid w:val="00DF3360"/>
    <w:rsid w:val="00DF34CC"/>
    <w:rsid w:val="00DF3C9E"/>
    <w:rsid w:val="00DF47FA"/>
    <w:rsid w:val="00DF4A27"/>
    <w:rsid w:val="00DF4A3F"/>
    <w:rsid w:val="00DF4C8C"/>
    <w:rsid w:val="00DF57FF"/>
    <w:rsid w:val="00DF585A"/>
    <w:rsid w:val="00DF5A61"/>
    <w:rsid w:val="00DF5AF6"/>
    <w:rsid w:val="00DF61D8"/>
    <w:rsid w:val="00DF7639"/>
    <w:rsid w:val="00DF776A"/>
    <w:rsid w:val="00DF7982"/>
    <w:rsid w:val="00E0004E"/>
    <w:rsid w:val="00E00AAB"/>
    <w:rsid w:val="00E00B19"/>
    <w:rsid w:val="00E017AF"/>
    <w:rsid w:val="00E0190A"/>
    <w:rsid w:val="00E02771"/>
    <w:rsid w:val="00E02E13"/>
    <w:rsid w:val="00E02F3B"/>
    <w:rsid w:val="00E02FEE"/>
    <w:rsid w:val="00E03543"/>
    <w:rsid w:val="00E04032"/>
    <w:rsid w:val="00E041B4"/>
    <w:rsid w:val="00E049FE"/>
    <w:rsid w:val="00E0519D"/>
    <w:rsid w:val="00E056B3"/>
    <w:rsid w:val="00E05993"/>
    <w:rsid w:val="00E059A6"/>
    <w:rsid w:val="00E061D1"/>
    <w:rsid w:val="00E105E7"/>
    <w:rsid w:val="00E107BE"/>
    <w:rsid w:val="00E10B1B"/>
    <w:rsid w:val="00E110B5"/>
    <w:rsid w:val="00E11653"/>
    <w:rsid w:val="00E13885"/>
    <w:rsid w:val="00E15330"/>
    <w:rsid w:val="00E15A6A"/>
    <w:rsid w:val="00E162C3"/>
    <w:rsid w:val="00E16A22"/>
    <w:rsid w:val="00E172FF"/>
    <w:rsid w:val="00E20658"/>
    <w:rsid w:val="00E212B0"/>
    <w:rsid w:val="00E216E6"/>
    <w:rsid w:val="00E21A14"/>
    <w:rsid w:val="00E21D25"/>
    <w:rsid w:val="00E226FA"/>
    <w:rsid w:val="00E230C4"/>
    <w:rsid w:val="00E23713"/>
    <w:rsid w:val="00E24A2D"/>
    <w:rsid w:val="00E25C87"/>
    <w:rsid w:val="00E25E32"/>
    <w:rsid w:val="00E260F0"/>
    <w:rsid w:val="00E26155"/>
    <w:rsid w:val="00E269DA"/>
    <w:rsid w:val="00E26DF7"/>
    <w:rsid w:val="00E2702F"/>
    <w:rsid w:val="00E27CF1"/>
    <w:rsid w:val="00E30B42"/>
    <w:rsid w:val="00E31426"/>
    <w:rsid w:val="00E3223D"/>
    <w:rsid w:val="00E32688"/>
    <w:rsid w:val="00E33427"/>
    <w:rsid w:val="00E3371F"/>
    <w:rsid w:val="00E3464B"/>
    <w:rsid w:val="00E350B8"/>
    <w:rsid w:val="00E35741"/>
    <w:rsid w:val="00E36E81"/>
    <w:rsid w:val="00E37136"/>
    <w:rsid w:val="00E3733C"/>
    <w:rsid w:val="00E3733D"/>
    <w:rsid w:val="00E37995"/>
    <w:rsid w:val="00E37E76"/>
    <w:rsid w:val="00E40E79"/>
    <w:rsid w:val="00E41571"/>
    <w:rsid w:val="00E41695"/>
    <w:rsid w:val="00E41ADD"/>
    <w:rsid w:val="00E42043"/>
    <w:rsid w:val="00E42625"/>
    <w:rsid w:val="00E42766"/>
    <w:rsid w:val="00E42FFE"/>
    <w:rsid w:val="00E44050"/>
    <w:rsid w:val="00E44F30"/>
    <w:rsid w:val="00E45F7A"/>
    <w:rsid w:val="00E4673A"/>
    <w:rsid w:val="00E46A61"/>
    <w:rsid w:val="00E46ACE"/>
    <w:rsid w:val="00E46DCE"/>
    <w:rsid w:val="00E471E9"/>
    <w:rsid w:val="00E50346"/>
    <w:rsid w:val="00E5038F"/>
    <w:rsid w:val="00E5057A"/>
    <w:rsid w:val="00E50DC9"/>
    <w:rsid w:val="00E50FE4"/>
    <w:rsid w:val="00E51A21"/>
    <w:rsid w:val="00E51B4F"/>
    <w:rsid w:val="00E52454"/>
    <w:rsid w:val="00E527DC"/>
    <w:rsid w:val="00E52BB8"/>
    <w:rsid w:val="00E5340E"/>
    <w:rsid w:val="00E53E74"/>
    <w:rsid w:val="00E5477C"/>
    <w:rsid w:val="00E552D6"/>
    <w:rsid w:val="00E55797"/>
    <w:rsid w:val="00E5586C"/>
    <w:rsid w:val="00E56CC1"/>
    <w:rsid w:val="00E56E1A"/>
    <w:rsid w:val="00E56FAE"/>
    <w:rsid w:val="00E57515"/>
    <w:rsid w:val="00E60182"/>
    <w:rsid w:val="00E60E45"/>
    <w:rsid w:val="00E61849"/>
    <w:rsid w:val="00E630D5"/>
    <w:rsid w:val="00E633A8"/>
    <w:rsid w:val="00E64846"/>
    <w:rsid w:val="00E64DFA"/>
    <w:rsid w:val="00E64EB5"/>
    <w:rsid w:val="00E650D2"/>
    <w:rsid w:val="00E6557B"/>
    <w:rsid w:val="00E660B6"/>
    <w:rsid w:val="00E668CC"/>
    <w:rsid w:val="00E6707B"/>
    <w:rsid w:val="00E672DC"/>
    <w:rsid w:val="00E67F0B"/>
    <w:rsid w:val="00E70730"/>
    <w:rsid w:val="00E70973"/>
    <w:rsid w:val="00E714CD"/>
    <w:rsid w:val="00E7261B"/>
    <w:rsid w:val="00E726E8"/>
    <w:rsid w:val="00E72D98"/>
    <w:rsid w:val="00E733A8"/>
    <w:rsid w:val="00E73EEC"/>
    <w:rsid w:val="00E73FC3"/>
    <w:rsid w:val="00E740AF"/>
    <w:rsid w:val="00E74F05"/>
    <w:rsid w:val="00E75031"/>
    <w:rsid w:val="00E75DBF"/>
    <w:rsid w:val="00E75F96"/>
    <w:rsid w:val="00E764BD"/>
    <w:rsid w:val="00E7678C"/>
    <w:rsid w:val="00E7696A"/>
    <w:rsid w:val="00E769A9"/>
    <w:rsid w:val="00E76D7A"/>
    <w:rsid w:val="00E779C3"/>
    <w:rsid w:val="00E80566"/>
    <w:rsid w:val="00E80782"/>
    <w:rsid w:val="00E80A45"/>
    <w:rsid w:val="00E80F8E"/>
    <w:rsid w:val="00E80FF7"/>
    <w:rsid w:val="00E810E0"/>
    <w:rsid w:val="00E816B7"/>
    <w:rsid w:val="00E81A2A"/>
    <w:rsid w:val="00E82976"/>
    <w:rsid w:val="00E82D30"/>
    <w:rsid w:val="00E834C2"/>
    <w:rsid w:val="00E846DE"/>
    <w:rsid w:val="00E848A3"/>
    <w:rsid w:val="00E84918"/>
    <w:rsid w:val="00E85995"/>
    <w:rsid w:val="00E87062"/>
    <w:rsid w:val="00E872C7"/>
    <w:rsid w:val="00E87631"/>
    <w:rsid w:val="00E87A17"/>
    <w:rsid w:val="00E87A23"/>
    <w:rsid w:val="00E90499"/>
    <w:rsid w:val="00E904DA"/>
    <w:rsid w:val="00E907CA"/>
    <w:rsid w:val="00E90AF8"/>
    <w:rsid w:val="00E90F90"/>
    <w:rsid w:val="00E91854"/>
    <w:rsid w:val="00E92348"/>
    <w:rsid w:val="00E926CB"/>
    <w:rsid w:val="00E929C7"/>
    <w:rsid w:val="00E93F77"/>
    <w:rsid w:val="00E9433D"/>
    <w:rsid w:val="00E94B57"/>
    <w:rsid w:val="00E94BD2"/>
    <w:rsid w:val="00E95397"/>
    <w:rsid w:val="00E96266"/>
    <w:rsid w:val="00E964C0"/>
    <w:rsid w:val="00E96BCC"/>
    <w:rsid w:val="00E96CE0"/>
    <w:rsid w:val="00E976FF"/>
    <w:rsid w:val="00EA05B1"/>
    <w:rsid w:val="00EA0650"/>
    <w:rsid w:val="00EA1109"/>
    <w:rsid w:val="00EA1AC9"/>
    <w:rsid w:val="00EA1B8A"/>
    <w:rsid w:val="00EA1BD1"/>
    <w:rsid w:val="00EA1F55"/>
    <w:rsid w:val="00EA22AC"/>
    <w:rsid w:val="00EA243E"/>
    <w:rsid w:val="00EA32C3"/>
    <w:rsid w:val="00EA3C51"/>
    <w:rsid w:val="00EA5AC1"/>
    <w:rsid w:val="00EA643D"/>
    <w:rsid w:val="00EA65CD"/>
    <w:rsid w:val="00EA6963"/>
    <w:rsid w:val="00EA6B7F"/>
    <w:rsid w:val="00EA71B2"/>
    <w:rsid w:val="00EB0523"/>
    <w:rsid w:val="00EB05D3"/>
    <w:rsid w:val="00EB14B2"/>
    <w:rsid w:val="00EB1963"/>
    <w:rsid w:val="00EB1DAB"/>
    <w:rsid w:val="00EB2F88"/>
    <w:rsid w:val="00EB3B50"/>
    <w:rsid w:val="00EB40E1"/>
    <w:rsid w:val="00EB4A4A"/>
    <w:rsid w:val="00EB5071"/>
    <w:rsid w:val="00EB5121"/>
    <w:rsid w:val="00EB51FB"/>
    <w:rsid w:val="00EB527B"/>
    <w:rsid w:val="00EB55F9"/>
    <w:rsid w:val="00EB5810"/>
    <w:rsid w:val="00EB5DC7"/>
    <w:rsid w:val="00EB69AA"/>
    <w:rsid w:val="00EB711C"/>
    <w:rsid w:val="00EB76E7"/>
    <w:rsid w:val="00EB7AD6"/>
    <w:rsid w:val="00EC0409"/>
    <w:rsid w:val="00EC07DA"/>
    <w:rsid w:val="00EC127F"/>
    <w:rsid w:val="00EC41A9"/>
    <w:rsid w:val="00EC462E"/>
    <w:rsid w:val="00EC4BA7"/>
    <w:rsid w:val="00EC4F29"/>
    <w:rsid w:val="00EC5461"/>
    <w:rsid w:val="00EC6E0B"/>
    <w:rsid w:val="00EC7041"/>
    <w:rsid w:val="00EC70D3"/>
    <w:rsid w:val="00EC79E6"/>
    <w:rsid w:val="00ED0F14"/>
    <w:rsid w:val="00ED183A"/>
    <w:rsid w:val="00ED1B3B"/>
    <w:rsid w:val="00ED1D41"/>
    <w:rsid w:val="00ED2245"/>
    <w:rsid w:val="00ED32C2"/>
    <w:rsid w:val="00ED3600"/>
    <w:rsid w:val="00ED394E"/>
    <w:rsid w:val="00ED3E3F"/>
    <w:rsid w:val="00ED4369"/>
    <w:rsid w:val="00ED4D01"/>
    <w:rsid w:val="00ED62C1"/>
    <w:rsid w:val="00ED770F"/>
    <w:rsid w:val="00EE02A8"/>
    <w:rsid w:val="00EE1172"/>
    <w:rsid w:val="00EE13BA"/>
    <w:rsid w:val="00EE2883"/>
    <w:rsid w:val="00EE2E85"/>
    <w:rsid w:val="00EE3132"/>
    <w:rsid w:val="00EE31E8"/>
    <w:rsid w:val="00EE341D"/>
    <w:rsid w:val="00EE383B"/>
    <w:rsid w:val="00EE3C56"/>
    <w:rsid w:val="00EE53C8"/>
    <w:rsid w:val="00EE5E72"/>
    <w:rsid w:val="00EE628A"/>
    <w:rsid w:val="00EE66C2"/>
    <w:rsid w:val="00EE72AE"/>
    <w:rsid w:val="00EE757C"/>
    <w:rsid w:val="00EE7B80"/>
    <w:rsid w:val="00EE7CCC"/>
    <w:rsid w:val="00EE7F7B"/>
    <w:rsid w:val="00EF068C"/>
    <w:rsid w:val="00EF12CE"/>
    <w:rsid w:val="00EF1389"/>
    <w:rsid w:val="00EF14BD"/>
    <w:rsid w:val="00EF1CA2"/>
    <w:rsid w:val="00EF2396"/>
    <w:rsid w:val="00EF4492"/>
    <w:rsid w:val="00EF5587"/>
    <w:rsid w:val="00EF5DBE"/>
    <w:rsid w:val="00EF6D45"/>
    <w:rsid w:val="00EF6D7D"/>
    <w:rsid w:val="00EF6F9F"/>
    <w:rsid w:val="00EF7595"/>
    <w:rsid w:val="00EF772C"/>
    <w:rsid w:val="00EF77DD"/>
    <w:rsid w:val="00EF7840"/>
    <w:rsid w:val="00EF78DC"/>
    <w:rsid w:val="00EF78F1"/>
    <w:rsid w:val="00F0050F"/>
    <w:rsid w:val="00F00648"/>
    <w:rsid w:val="00F009BC"/>
    <w:rsid w:val="00F00C19"/>
    <w:rsid w:val="00F00C54"/>
    <w:rsid w:val="00F021C1"/>
    <w:rsid w:val="00F02264"/>
    <w:rsid w:val="00F02843"/>
    <w:rsid w:val="00F0366A"/>
    <w:rsid w:val="00F041AD"/>
    <w:rsid w:val="00F047C8"/>
    <w:rsid w:val="00F04B25"/>
    <w:rsid w:val="00F05168"/>
    <w:rsid w:val="00F057BE"/>
    <w:rsid w:val="00F058C5"/>
    <w:rsid w:val="00F06276"/>
    <w:rsid w:val="00F06EBF"/>
    <w:rsid w:val="00F102C9"/>
    <w:rsid w:val="00F10D28"/>
    <w:rsid w:val="00F11552"/>
    <w:rsid w:val="00F11C85"/>
    <w:rsid w:val="00F133AC"/>
    <w:rsid w:val="00F1413C"/>
    <w:rsid w:val="00F142BA"/>
    <w:rsid w:val="00F146AD"/>
    <w:rsid w:val="00F15084"/>
    <w:rsid w:val="00F152AE"/>
    <w:rsid w:val="00F160A6"/>
    <w:rsid w:val="00F16602"/>
    <w:rsid w:val="00F16B15"/>
    <w:rsid w:val="00F16B9C"/>
    <w:rsid w:val="00F1718E"/>
    <w:rsid w:val="00F173A9"/>
    <w:rsid w:val="00F1740C"/>
    <w:rsid w:val="00F2030B"/>
    <w:rsid w:val="00F20E73"/>
    <w:rsid w:val="00F2100D"/>
    <w:rsid w:val="00F2116C"/>
    <w:rsid w:val="00F21175"/>
    <w:rsid w:val="00F21612"/>
    <w:rsid w:val="00F2187E"/>
    <w:rsid w:val="00F226E4"/>
    <w:rsid w:val="00F234FC"/>
    <w:rsid w:val="00F235DC"/>
    <w:rsid w:val="00F23953"/>
    <w:rsid w:val="00F23ABE"/>
    <w:rsid w:val="00F23E5C"/>
    <w:rsid w:val="00F23FA7"/>
    <w:rsid w:val="00F2403A"/>
    <w:rsid w:val="00F246EE"/>
    <w:rsid w:val="00F24A28"/>
    <w:rsid w:val="00F24D5F"/>
    <w:rsid w:val="00F250A5"/>
    <w:rsid w:val="00F25C7E"/>
    <w:rsid w:val="00F25DCB"/>
    <w:rsid w:val="00F2666C"/>
    <w:rsid w:val="00F26799"/>
    <w:rsid w:val="00F26FD2"/>
    <w:rsid w:val="00F27442"/>
    <w:rsid w:val="00F27935"/>
    <w:rsid w:val="00F30215"/>
    <w:rsid w:val="00F30C72"/>
    <w:rsid w:val="00F315E9"/>
    <w:rsid w:val="00F333F6"/>
    <w:rsid w:val="00F33C14"/>
    <w:rsid w:val="00F3418D"/>
    <w:rsid w:val="00F3427D"/>
    <w:rsid w:val="00F3457E"/>
    <w:rsid w:val="00F3530A"/>
    <w:rsid w:val="00F35481"/>
    <w:rsid w:val="00F358AA"/>
    <w:rsid w:val="00F35A5B"/>
    <w:rsid w:val="00F3625F"/>
    <w:rsid w:val="00F36480"/>
    <w:rsid w:val="00F374C5"/>
    <w:rsid w:val="00F37A98"/>
    <w:rsid w:val="00F40226"/>
    <w:rsid w:val="00F407E1"/>
    <w:rsid w:val="00F41217"/>
    <w:rsid w:val="00F41505"/>
    <w:rsid w:val="00F41619"/>
    <w:rsid w:val="00F41C1C"/>
    <w:rsid w:val="00F41E13"/>
    <w:rsid w:val="00F42513"/>
    <w:rsid w:val="00F46747"/>
    <w:rsid w:val="00F468D0"/>
    <w:rsid w:val="00F47693"/>
    <w:rsid w:val="00F47A4B"/>
    <w:rsid w:val="00F47A5B"/>
    <w:rsid w:val="00F47ABC"/>
    <w:rsid w:val="00F507D3"/>
    <w:rsid w:val="00F508EA"/>
    <w:rsid w:val="00F51C03"/>
    <w:rsid w:val="00F52017"/>
    <w:rsid w:val="00F52028"/>
    <w:rsid w:val="00F5225E"/>
    <w:rsid w:val="00F526D3"/>
    <w:rsid w:val="00F52734"/>
    <w:rsid w:val="00F52821"/>
    <w:rsid w:val="00F52E52"/>
    <w:rsid w:val="00F53EEC"/>
    <w:rsid w:val="00F5407B"/>
    <w:rsid w:val="00F5448A"/>
    <w:rsid w:val="00F54B00"/>
    <w:rsid w:val="00F55580"/>
    <w:rsid w:val="00F557C5"/>
    <w:rsid w:val="00F55A5F"/>
    <w:rsid w:val="00F56E30"/>
    <w:rsid w:val="00F60155"/>
    <w:rsid w:val="00F6097C"/>
    <w:rsid w:val="00F60EFF"/>
    <w:rsid w:val="00F61BE2"/>
    <w:rsid w:val="00F620EE"/>
    <w:rsid w:val="00F6288A"/>
    <w:rsid w:val="00F66BBE"/>
    <w:rsid w:val="00F66BCD"/>
    <w:rsid w:val="00F66CF7"/>
    <w:rsid w:val="00F66F63"/>
    <w:rsid w:val="00F67A69"/>
    <w:rsid w:val="00F67DE8"/>
    <w:rsid w:val="00F708A6"/>
    <w:rsid w:val="00F70B06"/>
    <w:rsid w:val="00F7261E"/>
    <w:rsid w:val="00F72C7F"/>
    <w:rsid w:val="00F73053"/>
    <w:rsid w:val="00F73140"/>
    <w:rsid w:val="00F75915"/>
    <w:rsid w:val="00F75C65"/>
    <w:rsid w:val="00F75D8F"/>
    <w:rsid w:val="00F76450"/>
    <w:rsid w:val="00F766AF"/>
    <w:rsid w:val="00F769EE"/>
    <w:rsid w:val="00F76C52"/>
    <w:rsid w:val="00F76CCD"/>
    <w:rsid w:val="00F77A04"/>
    <w:rsid w:val="00F77D18"/>
    <w:rsid w:val="00F77EC5"/>
    <w:rsid w:val="00F81610"/>
    <w:rsid w:val="00F81DFC"/>
    <w:rsid w:val="00F8323A"/>
    <w:rsid w:val="00F8396B"/>
    <w:rsid w:val="00F83E71"/>
    <w:rsid w:val="00F8445F"/>
    <w:rsid w:val="00F8479C"/>
    <w:rsid w:val="00F847AD"/>
    <w:rsid w:val="00F84B42"/>
    <w:rsid w:val="00F84C25"/>
    <w:rsid w:val="00F84DF6"/>
    <w:rsid w:val="00F858CE"/>
    <w:rsid w:val="00F86271"/>
    <w:rsid w:val="00F86690"/>
    <w:rsid w:val="00F8708E"/>
    <w:rsid w:val="00F87828"/>
    <w:rsid w:val="00F87BB0"/>
    <w:rsid w:val="00F87DA4"/>
    <w:rsid w:val="00F91C6C"/>
    <w:rsid w:val="00F92691"/>
    <w:rsid w:val="00F9309B"/>
    <w:rsid w:val="00F93294"/>
    <w:rsid w:val="00F94270"/>
    <w:rsid w:val="00F94601"/>
    <w:rsid w:val="00F94969"/>
    <w:rsid w:val="00F949BC"/>
    <w:rsid w:val="00F94EBF"/>
    <w:rsid w:val="00F959C5"/>
    <w:rsid w:val="00F95AE5"/>
    <w:rsid w:val="00F95BFA"/>
    <w:rsid w:val="00F967EF"/>
    <w:rsid w:val="00F979A2"/>
    <w:rsid w:val="00FA0D8D"/>
    <w:rsid w:val="00FA1DA0"/>
    <w:rsid w:val="00FA2779"/>
    <w:rsid w:val="00FA29BD"/>
    <w:rsid w:val="00FA316E"/>
    <w:rsid w:val="00FA390A"/>
    <w:rsid w:val="00FA3CCC"/>
    <w:rsid w:val="00FA57B9"/>
    <w:rsid w:val="00FA5FA6"/>
    <w:rsid w:val="00FA7759"/>
    <w:rsid w:val="00FB006B"/>
    <w:rsid w:val="00FB02C0"/>
    <w:rsid w:val="00FB0AF5"/>
    <w:rsid w:val="00FB0DCB"/>
    <w:rsid w:val="00FB1044"/>
    <w:rsid w:val="00FB105E"/>
    <w:rsid w:val="00FB13C3"/>
    <w:rsid w:val="00FB2052"/>
    <w:rsid w:val="00FB221B"/>
    <w:rsid w:val="00FB2747"/>
    <w:rsid w:val="00FB2AC5"/>
    <w:rsid w:val="00FB3A77"/>
    <w:rsid w:val="00FB40B3"/>
    <w:rsid w:val="00FB4366"/>
    <w:rsid w:val="00FB4D13"/>
    <w:rsid w:val="00FB50D3"/>
    <w:rsid w:val="00FB5D8E"/>
    <w:rsid w:val="00FB5DDD"/>
    <w:rsid w:val="00FB67E3"/>
    <w:rsid w:val="00FB6F6D"/>
    <w:rsid w:val="00FB7091"/>
    <w:rsid w:val="00FB74B0"/>
    <w:rsid w:val="00FB75CD"/>
    <w:rsid w:val="00FC0B65"/>
    <w:rsid w:val="00FC0BA0"/>
    <w:rsid w:val="00FC0D27"/>
    <w:rsid w:val="00FC0FCC"/>
    <w:rsid w:val="00FC17AD"/>
    <w:rsid w:val="00FC1897"/>
    <w:rsid w:val="00FC1F97"/>
    <w:rsid w:val="00FC25CA"/>
    <w:rsid w:val="00FC31D4"/>
    <w:rsid w:val="00FC400C"/>
    <w:rsid w:val="00FC4219"/>
    <w:rsid w:val="00FC494E"/>
    <w:rsid w:val="00FC5978"/>
    <w:rsid w:val="00FC5D7C"/>
    <w:rsid w:val="00FC63A2"/>
    <w:rsid w:val="00FC64FD"/>
    <w:rsid w:val="00FC68B1"/>
    <w:rsid w:val="00FC70DA"/>
    <w:rsid w:val="00FC714D"/>
    <w:rsid w:val="00FC7966"/>
    <w:rsid w:val="00FD026F"/>
    <w:rsid w:val="00FD0454"/>
    <w:rsid w:val="00FD0615"/>
    <w:rsid w:val="00FD0770"/>
    <w:rsid w:val="00FD09C3"/>
    <w:rsid w:val="00FD32B1"/>
    <w:rsid w:val="00FD4F0F"/>
    <w:rsid w:val="00FD52AB"/>
    <w:rsid w:val="00FD671F"/>
    <w:rsid w:val="00FD7416"/>
    <w:rsid w:val="00FD772D"/>
    <w:rsid w:val="00FD797A"/>
    <w:rsid w:val="00FD7E87"/>
    <w:rsid w:val="00FE1471"/>
    <w:rsid w:val="00FE2105"/>
    <w:rsid w:val="00FE27DA"/>
    <w:rsid w:val="00FE2E51"/>
    <w:rsid w:val="00FE35B7"/>
    <w:rsid w:val="00FE3752"/>
    <w:rsid w:val="00FE3876"/>
    <w:rsid w:val="00FE3D26"/>
    <w:rsid w:val="00FE3EC1"/>
    <w:rsid w:val="00FE4595"/>
    <w:rsid w:val="00FE482F"/>
    <w:rsid w:val="00FE57C1"/>
    <w:rsid w:val="00FE66C2"/>
    <w:rsid w:val="00FE7394"/>
    <w:rsid w:val="00FE7E40"/>
    <w:rsid w:val="00FF025E"/>
    <w:rsid w:val="00FF0628"/>
    <w:rsid w:val="00FF09EE"/>
    <w:rsid w:val="00FF1D36"/>
    <w:rsid w:val="00FF2923"/>
    <w:rsid w:val="00FF39CB"/>
    <w:rsid w:val="00FF3C95"/>
    <w:rsid w:val="00FF48D3"/>
    <w:rsid w:val="00FF4A76"/>
    <w:rsid w:val="00FF5678"/>
    <w:rsid w:val="00FF571D"/>
    <w:rsid w:val="00FF5AED"/>
    <w:rsid w:val="00FF7D8B"/>
    <w:rsid w:val="010E8134"/>
    <w:rsid w:val="01363763"/>
    <w:rsid w:val="014D88DC"/>
    <w:rsid w:val="016722CC"/>
    <w:rsid w:val="0177FE6D"/>
    <w:rsid w:val="01EFFC38"/>
    <w:rsid w:val="0274A24D"/>
    <w:rsid w:val="02772705"/>
    <w:rsid w:val="027890E0"/>
    <w:rsid w:val="02821E28"/>
    <w:rsid w:val="0345D5BF"/>
    <w:rsid w:val="037DBFB6"/>
    <w:rsid w:val="0382224B"/>
    <w:rsid w:val="044FEFA8"/>
    <w:rsid w:val="0482B5F8"/>
    <w:rsid w:val="048F1AB1"/>
    <w:rsid w:val="04982AF6"/>
    <w:rsid w:val="04C92E7B"/>
    <w:rsid w:val="04D95749"/>
    <w:rsid w:val="0502FB16"/>
    <w:rsid w:val="0534B6B9"/>
    <w:rsid w:val="0557FAB7"/>
    <w:rsid w:val="055997E7"/>
    <w:rsid w:val="057808E5"/>
    <w:rsid w:val="058BEB81"/>
    <w:rsid w:val="05D8B1A7"/>
    <w:rsid w:val="05E7861F"/>
    <w:rsid w:val="060921B4"/>
    <w:rsid w:val="0648C61F"/>
    <w:rsid w:val="06565348"/>
    <w:rsid w:val="066DF6D6"/>
    <w:rsid w:val="06CCD695"/>
    <w:rsid w:val="06CE5752"/>
    <w:rsid w:val="0722B4EA"/>
    <w:rsid w:val="073F8ABF"/>
    <w:rsid w:val="07A5BE99"/>
    <w:rsid w:val="07A751A9"/>
    <w:rsid w:val="083C2A8E"/>
    <w:rsid w:val="086459F6"/>
    <w:rsid w:val="086CBD17"/>
    <w:rsid w:val="087E3949"/>
    <w:rsid w:val="0883E0E3"/>
    <w:rsid w:val="089CC585"/>
    <w:rsid w:val="09123467"/>
    <w:rsid w:val="091907F3"/>
    <w:rsid w:val="093230D5"/>
    <w:rsid w:val="097A454C"/>
    <w:rsid w:val="09B82568"/>
    <w:rsid w:val="09BDE88D"/>
    <w:rsid w:val="09C511F8"/>
    <w:rsid w:val="0A0793F8"/>
    <w:rsid w:val="0A684BE1"/>
    <w:rsid w:val="0A711010"/>
    <w:rsid w:val="0A846897"/>
    <w:rsid w:val="0AFE074C"/>
    <w:rsid w:val="0B42EAB8"/>
    <w:rsid w:val="0B5AE667"/>
    <w:rsid w:val="0B8539D9"/>
    <w:rsid w:val="0BF4E519"/>
    <w:rsid w:val="0C963954"/>
    <w:rsid w:val="0CD957E6"/>
    <w:rsid w:val="0CF1C25E"/>
    <w:rsid w:val="0D3E1C8D"/>
    <w:rsid w:val="0D97658C"/>
    <w:rsid w:val="0DCA9B16"/>
    <w:rsid w:val="0DDD2ACF"/>
    <w:rsid w:val="0E322058"/>
    <w:rsid w:val="0E6E8FFA"/>
    <w:rsid w:val="0E7870B3"/>
    <w:rsid w:val="0E9EADB6"/>
    <w:rsid w:val="0EDA986A"/>
    <w:rsid w:val="0EED8DAF"/>
    <w:rsid w:val="0EF08DBD"/>
    <w:rsid w:val="0F39DDC1"/>
    <w:rsid w:val="0F615698"/>
    <w:rsid w:val="0FB16110"/>
    <w:rsid w:val="0FFC17AF"/>
    <w:rsid w:val="102EDE6B"/>
    <w:rsid w:val="105910C8"/>
    <w:rsid w:val="107C9CEA"/>
    <w:rsid w:val="10AEA679"/>
    <w:rsid w:val="10CE7586"/>
    <w:rsid w:val="10D2F719"/>
    <w:rsid w:val="118E0687"/>
    <w:rsid w:val="11A42F5C"/>
    <w:rsid w:val="11AD01D9"/>
    <w:rsid w:val="11F832DF"/>
    <w:rsid w:val="11F895B2"/>
    <w:rsid w:val="125A0039"/>
    <w:rsid w:val="1294D690"/>
    <w:rsid w:val="12AA919A"/>
    <w:rsid w:val="12C6ABB9"/>
    <w:rsid w:val="12DAA204"/>
    <w:rsid w:val="12FEFBF7"/>
    <w:rsid w:val="132DC8F6"/>
    <w:rsid w:val="1375D80C"/>
    <w:rsid w:val="1379184B"/>
    <w:rsid w:val="13AD6261"/>
    <w:rsid w:val="13BEE637"/>
    <w:rsid w:val="13D8CDC9"/>
    <w:rsid w:val="140282FD"/>
    <w:rsid w:val="140C7CF5"/>
    <w:rsid w:val="145204FF"/>
    <w:rsid w:val="145752C0"/>
    <w:rsid w:val="14C05273"/>
    <w:rsid w:val="1523DF90"/>
    <w:rsid w:val="152473A6"/>
    <w:rsid w:val="15495191"/>
    <w:rsid w:val="160A67B7"/>
    <w:rsid w:val="167BD239"/>
    <w:rsid w:val="1683D3A2"/>
    <w:rsid w:val="1709DFDE"/>
    <w:rsid w:val="174FE1AF"/>
    <w:rsid w:val="17C03C3E"/>
    <w:rsid w:val="18697FFD"/>
    <w:rsid w:val="188D9D3C"/>
    <w:rsid w:val="18B841E1"/>
    <w:rsid w:val="18D58945"/>
    <w:rsid w:val="19C40BDC"/>
    <w:rsid w:val="1A0CC725"/>
    <w:rsid w:val="1A53E8A6"/>
    <w:rsid w:val="1B1895B4"/>
    <w:rsid w:val="1B35DCD8"/>
    <w:rsid w:val="1B923C96"/>
    <w:rsid w:val="1CCBCBEA"/>
    <w:rsid w:val="1CD8909B"/>
    <w:rsid w:val="1CF3607B"/>
    <w:rsid w:val="1CF4D191"/>
    <w:rsid w:val="1D1A2A0D"/>
    <w:rsid w:val="1D7D40A5"/>
    <w:rsid w:val="1D914B33"/>
    <w:rsid w:val="1DC70275"/>
    <w:rsid w:val="1DF2239D"/>
    <w:rsid w:val="1E07246B"/>
    <w:rsid w:val="1E1E5EDE"/>
    <w:rsid w:val="1E1FB340"/>
    <w:rsid w:val="1E2560D7"/>
    <w:rsid w:val="1E5C72FD"/>
    <w:rsid w:val="1ECA7144"/>
    <w:rsid w:val="1F07FEEE"/>
    <w:rsid w:val="1F97762A"/>
    <w:rsid w:val="1FAB772F"/>
    <w:rsid w:val="1FD502E1"/>
    <w:rsid w:val="1FE6B884"/>
    <w:rsid w:val="200574E5"/>
    <w:rsid w:val="20193927"/>
    <w:rsid w:val="203B717D"/>
    <w:rsid w:val="20E0C149"/>
    <w:rsid w:val="20EAECDE"/>
    <w:rsid w:val="20FD6278"/>
    <w:rsid w:val="2106E543"/>
    <w:rsid w:val="21B9B5B0"/>
    <w:rsid w:val="21D2FD83"/>
    <w:rsid w:val="2206633C"/>
    <w:rsid w:val="229F2172"/>
    <w:rsid w:val="2328153D"/>
    <w:rsid w:val="233CF36E"/>
    <w:rsid w:val="23446764"/>
    <w:rsid w:val="237F3550"/>
    <w:rsid w:val="2382F58A"/>
    <w:rsid w:val="23F22AFD"/>
    <w:rsid w:val="240218A8"/>
    <w:rsid w:val="24586BC9"/>
    <w:rsid w:val="2484DFC0"/>
    <w:rsid w:val="25009BE0"/>
    <w:rsid w:val="25531292"/>
    <w:rsid w:val="259B78F3"/>
    <w:rsid w:val="25A0BC4F"/>
    <w:rsid w:val="25C524D4"/>
    <w:rsid w:val="26083435"/>
    <w:rsid w:val="261FA119"/>
    <w:rsid w:val="265F9DDD"/>
    <w:rsid w:val="267D84BE"/>
    <w:rsid w:val="2680B88A"/>
    <w:rsid w:val="2696436D"/>
    <w:rsid w:val="271A6102"/>
    <w:rsid w:val="271F3789"/>
    <w:rsid w:val="273AEBC1"/>
    <w:rsid w:val="274A2C3F"/>
    <w:rsid w:val="279170B8"/>
    <w:rsid w:val="27E7770B"/>
    <w:rsid w:val="28D45AB1"/>
    <w:rsid w:val="2A2C398F"/>
    <w:rsid w:val="2AB405DF"/>
    <w:rsid w:val="2B2D91A1"/>
    <w:rsid w:val="2B645812"/>
    <w:rsid w:val="2BB8D188"/>
    <w:rsid w:val="2C39941C"/>
    <w:rsid w:val="2C84ED66"/>
    <w:rsid w:val="2CCED9C0"/>
    <w:rsid w:val="2CE978BE"/>
    <w:rsid w:val="2D113FE1"/>
    <w:rsid w:val="2D689927"/>
    <w:rsid w:val="2D7ADAAB"/>
    <w:rsid w:val="2E8BC66F"/>
    <w:rsid w:val="2EBB30A4"/>
    <w:rsid w:val="2EE10B8B"/>
    <w:rsid w:val="2F6F5B63"/>
    <w:rsid w:val="2F71608B"/>
    <w:rsid w:val="2FBA52E3"/>
    <w:rsid w:val="2FEA8B46"/>
    <w:rsid w:val="300254AC"/>
    <w:rsid w:val="3033ECC9"/>
    <w:rsid w:val="305DE02A"/>
    <w:rsid w:val="3069323F"/>
    <w:rsid w:val="3086D0A5"/>
    <w:rsid w:val="30D98B59"/>
    <w:rsid w:val="3133FEB6"/>
    <w:rsid w:val="3165C1EC"/>
    <w:rsid w:val="3168426E"/>
    <w:rsid w:val="31C2946C"/>
    <w:rsid w:val="3244BC06"/>
    <w:rsid w:val="32763932"/>
    <w:rsid w:val="32ADECAC"/>
    <w:rsid w:val="331ADF7C"/>
    <w:rsid w:val="3327CD6D"/>
    <w:rsid w:val="332992BE"/>
    <w:rsid w:val="3358AD8B"/>
    <w:rsid w:val="33E833C3"/>
    <w:rsid w:val="3425F41B"/>
    <w:rsid w:val="3429FD6C"/>
    <w:rsid w:val="345B5D98"/>
    <w:rsid w:val="348E09BB"/>
    <w:rsid w:val="34A71FB3"/>
    <w:rsid w:val="34F1F7BB"/>
    <w:rsid w:val="34FC5496"/>
    <w:rsid w:val="3518EAC6"/>
    <w:rsid w:val="352DAE39"/>
    <w:rsid w:val="355222ED"/>
    <w:rsid w:val="358B242B"/>
    <w:rsid w:val="358C628E"/>
    <w:rsid w:val="35BA9CA7"/>
    <w:rsid w:val="35F7FE0D"/>
    <w:rsid w:val="360147DC"/>
    <w:rsid w:val="3620FD49"/>
    <w:rsid w:val="364E81EC"/>
    <w:rsid w:val="36960C61"/>
    <w:rsid w:val="3699227E"/>
    <w:rsid w:val="36CFF50F"/>
    <w:rsid w:val="36D879AA"/>
    <w:rsid w:val="37143411"/>
    <w:rsid w:val="373D5A43"/>
    <w:rsid w:val="37D76641"/>
    <w:rsid w:val="3818AF98"/>
    <w:rsid w:val="382BCC94"/>
    <w:rsid w:val="3837B22A"/>
    <w:rsid w:val="387B1896"/>
    <w:rsid w:val="38B4826F"/>
    <w:rsid w:val="38C06107"/>
    <w:rsid w:val="39070866"/>
    <w:rsid w:val="39225298"/>
    <w:rsid w:val="39BBA1FC"/>
    <w:rsid w:val="3A65BFD8"/>
    <w:rsid w:val="3A6D87EA"/>
    <w:rsid w:val="3A6DFE83"/>
    <w:rsid w:val="3AA245B8"/>
    <w:rsid w:val="3B23488D"/>
    <w:rsid w:val="3B6020D4"/>
    <w:rsid w:val="3B6C0F85"/>
    <w:rsid w:val="3C61B4F1"/>
    <w:rsid w:val="3C81273F"/>
    <w:rsid w:val="3D21735D"/>
    <w:rsid w:val="3D379899"/>
    <w:rsid w:val="3D5A3A07"/>
    <w:rsid w:val="3D6B441E"/>
    <w:rsid w:val="3D9BDB8A"/>
    <w:rsid w:val="3DA4CFF9"/>
    <w:rsid w:val="3DC464A3"/>
    <w:rsid w:val="3DC8064F"/>
    <w:rsid w:val="3E057801"/>
    <w:rsid w:val="3E7C78DE"/>
    <w:rsid w:val="3EB45F31"/>
    <w:rsid w:val="3EF4AFDA"/>
    <w:rsid w:val="3FD17E09"/>
    <w:rsid w:val="404F6637"/>
    <w:rsid w:val="406D06D8"/>
    <w:rsid w:val="407BACE8"/>
    <w:rsid w:val="40CE64D5"/>
    <w:rsid w:val="4102F8D3"/>
    <w:rsid w:val="4169DA2D"/>
    <w:rsid w:val="41976D5D"/>
    <w:rsid w:val="429A2258"/>
    <w:rsid w:val="42AEF9F0"/>
    <w:rsid w:val="4345E122"/>
    <w:rsid w:val="43814165"/>
    <w:rsid w:val="43867DFF"/>
    <w:rsid w:val="438FF6C8"/>
    <w:rsid w:val="439B4024"/>
    <w:rsid w:val="43BD929A"/>
    <w:rsid w:val="43DF50F5"/>
    <w:rsid w:val="43E867F3"/>
    <w:rsid w:val="440A4355"/>
    <w:rsid w:val="440EA06B"/>
    <w:rsid w:val="4413351C"/>
    <w:rsid w:val="449CF785"/>
    <w:rsid w:val="4521A1D1"/>
    <w:rsid w:val="4566A9E2"/>
    <w:rsid w:val="45746D23"/>
    <w:rsid w:val="4581E1E5"/>
    <w:rsid w:val="45830135"/>
    <w:rsid w:val="45B46205"/>
    <w:rsid w:val="45D6EF65"/>
    <w:rsid w:val="45F4EE9B"/>
    <w:rsid w:val="460478A9"/>
    <w:rsid w:val="4633B9FD"/>
    <w:rsid w:val="473F97D1"/>
    <w:rsid w:val="47579173"/>
    <w:rsid w:val="47AC6082"/>
    <w:rsid w:val="4827F13A"/>
    <w:rsid w:val="482907A4"/>
    <w:rsid w:val="4849E0B8"/>
    <w:rsid w:val="48760EFD"/>
    <w:rsid w:val="49042C91"/>
    <w:rsid w:val="492EA871"/>
    <w:rsid w:val="49ED33AD"/>
    <w:rsid w:val="4A27B753"/>
    <w:rsid w:val="4A3F4DFC"/>
    <w:rsid w:val="4A788ED1"/>
    <w:rsid w:val="4A7EF3D6"/>
    <w:rsid w:val="4AD08D0C"/>
    <w:rsid w:val="4AE405AF"/>
    <w:rsid w:val="4B0CA5F9"/>
    <w:rsid w:val="4B3153A6"/>
    <w:rsid w:val="4B5FC4B5"/>
    <w:rsid w:val="4BCB4D61"/>
    <w:rsid w:val="4C3A2E2F"/>
    <w:rsid w:val="4C779A12"/>
    <w:rsid w:val="4C874262"/>
    <w:rsid w:val="4C87F516"/>
    <w:rsid w:val="4C9A8B83"/>
    <w:rsid w:val="4CE27832"/>
    <w:rsid w:val="4D1B214A"/>
    <w:rsid w:val="4D7345C6"/>
    <w:rsid w:val="4D9DF8A7"/>
    <w:rsid w:val="4DBE92F8"/>
    <w:rsid w:val="4DBFC9C2"/>
    <w:rsid w:val="4DE9AC20"/>
    <w:rsid w:val="4DED8481"/>
    <w:rsid w:val="4E4726A3"/>
    <w:rsid w:val="4E74E8E8"/>
    <w:rsid w:val="4EB4751A"/>
    <w:rsid w:val="4F1FA750"/>
    <w:rsid w:val="4F84B142"/>
    <w:rsid w:val="4FB0B0B0"/>
    <w:rsid w:val="4FC922AA"/>
    <w:rsid w:val="4FC93CCF"/>
    <w:rsid w:val="4FCCBC0B"/>
    <w:rsid w:val="4FFD6DAF"/>
    <w:rsid w:val="500E91CE"/>
    <w:rsid w:val="5019FF61"/>
    <w:rsid w:val="505C8E4F"/>
    <w:rsid w:val="508778EB"/>
    <w:rsid w:val="509D76C8"/>
    <w:rsid w:val="510B9C39"/>
    <w:rsid w:val="51A66CE9"/>
    <w:rsid w:val="5253AC85"/>
    <w:rsid w:val="5269E4A0"/>
    <w:rsid w:val="528047FE"/>
    <w:rsid w:val="5290B505"/>
    <w:rsid w:val="52A96C07"/>
    <w:rsid w:val="52C828B9"/>
    <w:rsid w:val="52DAF888"/>
    <w:rsid w:val="530CFDBB"/>
    <w:rsid w:val="5317C35B"/>
    <w:rsid w:val="533703AC"/>
    <w:rsid w:val="534C1610"/>
    <w:rsid w:val="535D96F8"/>
    <w:rsid w:val="5399A6A9"/>
    <w:rsid w:val="53AE26EE"/>
    <w:rsid w:val="53FE3F2B"/>
    <w:rsid w:val="544DAA57"/>
    <w:rsid w:val="548D5144"/>
    <w:rsid w:val="54E10136"/>
    <w:rsid w:val="5528B6E4"/>
    <w:rsid w:val="55294823"/>
    <w:rsid w:val="5595BCB6"/>
    <w:rsid w:val="56435236"/>
    <w:rsid w:val="56EF1348"/>
    <w:rsid w:val="56FD7706"/>
    <w:rsid w:val="5710B2EF"/>
    <w:rsid w:val="5725E700"/>
    <w:rsid w:val="57463B35"/>
    <w:rsid w:val="574774D2"/>
    <w:rsid w:val="574BE9DE"/>
    <w:rsid w:val="5776551A"/>
    <w:rsid w:val="582225DA"/>
    <w:rsid w:val="582AED68"/>
    <w:rsid w:val="58340240"/>
    <w:rsid w:val="584B2D60"/>
    <w:rsid w:val="587F6DAB"/>
    <w:rsid w:val="58ACD9E7"/>
    <w:rsid w:val="58BB242B"/>
    <w:rsid w:val="58BD5E46"/>
    <w:rsid w:val="590DA41A"/>
    <w:rsid w:val="59443F4D"/>
    <w:rsid w:val="5965C491"/>
    <w:rsid w:val="59A3A54F"/>
    <w:rsid w:val="59E30367"/>
    <w:rsid w:val="59F20028"/>
    <w:rsid w:val="5A582C10"/>
    <w:rsid w:val="5AC86DDE"/>
    <w:rsid w:val="5AFF7042"/>
    <w:rsid w:val="5B0E5CAA"/>
    <w:rsid w:val="5B12424C"/>
    <w:rsid w:val="5B2FAF79"/>
    <w:rsid w:val="5B415957"/>
    <w:rsid w:val="5B95ACBB"/>
    <w:rsid w:val="5BAB4839"/>
    <w:rsid w:val="5BBD52D7"/>
    <w:rsid w:val="5BC71180"/>
    <w:rsid w:val="5BF40584"/>
    <w:rsid w:val="5C0E9A2C"/>
    <w:rsid w:val="5C364C4C"/>
    <w:rsid w:val="5C581FF3"/>
    <w:rsid w:val="5CD2183C"/>
    <w:rsid w:val="5CF80A44"/>
    <w:rsid w:val="5D1C45D8"/>
    <w:rsid w:val="5D6F056A"/>
    <w:rsid w:val="5DBDB92C"/>
    <w:rsid w:val="5E14E940"/>
    <w:rsid w:val="5E37DC2E"/>
    <w:rsid w:val="5E3D4325"/>
    <w:rsid w:val="5E54580C"/>
    <w:rsid w:val="5E9D62A4"/>
    <w:rsid w:val="5EA96D34"/>
    <w:rsid w:val="5EB80A3D"/>
    <w:rsid w:val="5F0B9664"/>
    <w:rsid w:val="5F33A43C"/>
    <w:rsid w:val="5F66007C"/>
    <w:rsid w:val="5F8ADEDD"/>
    <w:rsid w:val="5FA8C180"/>
    <w:rsid w:val="5FA9937C"/>
    <w:rsid w:val="5FF1F4AB"/>
    <w:rsid w:val="603FE7BC"/>
    <w:rsid w:val="604C3125"/>
    <w:rsid w:val="60875BEC"/>
    <w:rsid w:val="608D8531"/>
    <w:rsid w:val="61054A71"/>
    <w:rsid w:val="61523C0F"/>
    <w:rsid w:val="61C264A5"/>
    <w:rsid w:val="61CE1F6B"/>
    <w:rsid w:val="61D8F36F"/>
    <w:rsid w:val="61DDBD33"/>
    <w:rsid w:val="61EFC5C3"/>
    <w:rsid w:val="62B54B8A"/>
    <w:rsid w:val="62BB855F"/>
    <w:rsid w:val="62C11354"/>
    <w:rsid w:val="631CFA66"/>
    <w:rsid w:val="6353B336"/>
    <w:rsid w:val="6368D2BC"/>
    <w:rsid w:val="63696079"/>
    <w:rsid w:val="636A70E2"/>
    <w:rsid w:val="63848058"/>
    <w:rsid w:val="6389D5B7"/>
    <w:rsid w:val="64089716"/>
    <w:rsid w:val="64833E69"/>
    <w:rsid w:val="64B22738"/>
    <w:rsid w:val="651D8AFD"/>
    <w:rsid w:val="656DA1D0"/>
    <w:rsid w:val="65C26152"/>
    <w:rsid w:val="65E79258"/>
    <w:rsid w:val="6606829D"/>
    <w:rsid w:val="66392690"/>
    <w:rsid w:val="673B288E"/>
    <w:rsid w:val="67A4F846"/>
    <w:rsid w:val="67C5EF2B"/>
    <w:rsid w:val="67E3BF4E"/>
    <w:rsid w:val="67F399FA"/>
    <w:rsid w:val="67FB478D"/>
    <w:rsid w:val="6808EEDC"/>
    <w:rsid w:val="681AEEA1"/>
    <w:rsid w:val="681DF702"/>
    <w:rsid w:val="6836CA03"/>
    <w:rsid w:val="6903EF58"/>
    <w:rsid w:val="691EB34D"/>
    <w:rsid w:val="69B4DE40"/>
    <w:rsid w:val="69B7F651"/>
    <w:rsid w:val="69BB1F83"/>
    <w:rsid w:val="69F8F7AE"/>
    <w:rsid w:val="6A086563"/>
    <w:rsid w:val="6A95313B"/>
    <w:rsid w:val="6AE1DC10"/>
    <w:rsid w:val="6B3AD4FB"/>
    <w:rsid w:val="6B491B74"/>
    <w:rsid w:val="6B85BDDF"/>
    <w:rsid w:val="6BAA10BD"/>
    <w:rsid w:val="6BDF3E1B"/>
    <w:rsid w:val="6BE81773"/>
    <w:rsid w:val="6C14601F"/>
    <w:rsid w:val="6C1FA7B0"/>
    <w:rsid w:val="6C325E09"/>
    <w:rsid w:val="6CB1299B"/>
    <w:rsid w:val="6CC291C1"/>
    <w:rsid w:val="6CC3666C"/>
    <w:rsid w:val="6CFD051F"/>
    <w:rsid w:val="6DBD051E"/>
    <w:rsid w:val="6E3F2908"/>
    <w:rsid w:val="6E8DF9D0"/>
    <w:rsid w:val="6EE0D4B4"/>
    <w:rsid w:val="6F8C0A33"/>
    <w:rsid w:val="6F8E7A0F"/>
    <w:rsid w:val="70049065"/>
    <w:rsid w:val="704228E8"/>
    <w:rsid w:val="7074B233"/>
    <w:rsid w:val="709BDF05"/>
    <w:rsid w:val="70BA090E"/>
    <w:rsid w:val="70BE788F"/>
    <w:rsid w:val="7118AB15"/>
    <w:rsid w:val="7176C714"/>
    <w:rsid w:val="71B090AB"/>
    <w:rsid w:val="71FE84FC"/>
    <w:rsid w:val="7200DD6E"/>
    <w:rsid w:val="722CB0B0"/>
    <w:rsid w:val="7245143E"/>
    <w:rsid w:val="72759B1D"/>
    <w:rsid w:val="728698BC"/>
    <w:rsid w:val="728B3638"/>
    <w:rsid w:val="7340907E"/>
    <w:rsid w:val="73642A4F"/>
    <w:rsid w:val="73E91A69"/>
    <w:rsid w:val="73EAFC9B"/>
    <w:rsid w:val="742A91AB"/>
    <w:rsid w:val="7463B389"/>
    <w:rsid w:val="74A73F47"/>
    <w:rsid w:val="74E1E4A8"/>
    <w:rsid w:val="74E96BA3"/>
    <w:rsid w:val="752A3830"/>
    <w:rsid w:val="752D6E71"/>
    <w:rsid w:val="7546395D"/>
    <w:rsid w:val="754A697A"/>
    <w:rsid w:val="75E1C320"/>
    <w:rsid w:val="762E2E9C"/>
    <w:rsid w:val="765E338E"/>
    <w:rsid w:val="7682CB81"/>
    <w:rsid w:val="7686B1E0"/>
    <w:rsid w:val="76AB7A85"/>
    <w:rsid w:val="76AFD149"/>
    <w:rsid w:val="76BB6044"/>
    <w:rsid w:val="76CF98EE"/>
    <w:rsid w:val="76DFF66C"/>
    <w:rsid w:val="770678C5"/>
    <w:rsid w:val="7730C979"/>
    <w:rsid w:val="778076DD"/>
    <w:rsid w:val="7789E96E"/>
    <w:rsid w:val="77A69733"/>
    <w:rsid w:val="77F0F60C"/>
    <w:rsid w:val="7825D86E"/>
    <w:rsid w:val="784335F7"/>
    <w:rsid w:val="7889144C"/>
    <w:rsid w:val="78DA23CB"/>
    <w:rsid w:val="794BE656"/>
    <w:rsid w:val="796E6A3B"/>
    <w:rsid w:val="798001D9"/>
    <w:rsid w:val="79A60BC8"/>
    <w:rsid w:val="79B19E14"/>
    <w:rsid w:val="7A212FC5"/>
    <w:rsid w:val="7A6CF492"/>
    <w:rsid w:val="7A8FC81A"/>
    <w:rsid w:val="7B0A3A28"/>
    <w:rsid w:val="7B1347D2"/>
    <w:rsid w:val="7B8B0F6D"/>
    <w:rsid w:val="7B9AEE91"/>
    <w:rsid w:val="7B9DDF1C"/>
    <w:rsid w:val="7BE9FEDD"/>
    <w:rsid w:val="7BF3836D"/>
    <w:rsid w:val="7C10311D"/>
    <w:rsid w:val="7C7766D3"/>
    <w:rsid w:val="7CEC0201"/>
    <w:rsid w:val="7D1A8EB7"/>
    <w:rsid w:val="7D2E6D5D"/>
    <w:rsid w:val="7D4F9DFC"/>
    <w:rsid w:val="7D76C8CA"/>
    <w:rsid w:val="7D7F7602"/>
    <w:rsid w:val="7E139549"/>
    <w:rsid w:val="7E29AC3D"/>
    <w:rsid w:val="7E48A9EE"/>
    <w:rsid w:val="7E922B45"/>
    <w:rsid w:val="7ED90FD3"/>
    <w:rsid w:val="7EEA5761"/>
    <w:rsid w:val="7EF6DFFE"/>
    <w:rsid w:val="7F1BF485"/>
    <w:rsid w:val="7F8EE9F8"/>
    <w:rsid w:val="7FCD8EEE"/>
    <w:rsid w:val="7FF64A47"/>
  </w:rsids>
  <m:mathPr>
    <m:mathFont m:val="Cambria Math"/>
    <m:brkBin m:val="before"/>
    <m:brkBinSub m:val="--"/>
    <m:smallFrac m:val="0"/>
    <m:dispDef/>
    <m:lMargin m:val="0"/>
    <m:rMargin m:val="0"/>
    <m:defJc m:val="centerGroup"/>
    <m:wrapRight/>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7EA821"/>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imes New Roman" w:hAnsi="Amnesty Trade Gothic Light" w:cs="Times New Roman"/>
        <w:sz w:val="22"/>
        <w:szCs w:val="22"/>
        <w:lang w:val="es-ES" w:eastAsia="es-ES" w:bidi="ar-SA"/>
      </w:rPr>
    </w:rPrDefault>
    <w:pPrDefault>
      <w:pPr>
        <w:spacing w:after="160" w:line="259" w:lineRule="auto"/>
      </w:pPr>
    </w:pPrDefault>
  </w:docDefaults>
  <w:latentStyles w:defLockedState="1" w:defUIPriority="99"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locked="0"/>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lsdException w:name="Smart Hyperlink" w:locked="0"/>
    <w:lsdException w:name="Hashtag" w:locked="0"/>
    <w:lsdException w:name="Unresolved Mention" w:locked="0"/>
    <w:lsdException w:name="Smart Link" w:locked="0"/>
  </w:latentStyles>
  <w:style w:type="paragraph" w:default="1" w:styleId="Normal">
    <w:name w:val="Normal"/>
    <w:qFormat/>
    <w:rsid w:val="00305E5C"/>
    <w:pPr>
      <w:spacing w:after="0" w:line="240" w:lineRule="auto"/>
    </w:pPr>
    <w:rPr>
      <w:rFonts w:cs="Arial"/>
      <w:color w:val="000000"/>
      <w:sz w:val="20"/>
      <w:szCs w:val="20"/>
      <w:lang w:eastAsia="en-US"/>
    </w:rPr>
  </w:style>
  <w:style w:type="paragraph" w:styleId="Heading1">
    <w:name w:val="heading 1"/>
    <w:basedOn w:val="Normal"/>
    <w:next w:val="Normal"/>
    <w:link w:val="Heading1Char"/>
    <w:uiPriority w:val="9"/>
    <w:qFormat/>
    <w:rsid w:val="00F52821"/>
    <w:pPr>
      <w:keepNext/>
      <w:keepLines/>
      <w:spacing w:before="240"/>
      <w:outlineLvl w:val="0"/>
    </w:pPr>
    <w:rPr>
      <w:rFonts w:ascii="Amnesty Trade Gothic Cn" w:hAnsi="Amnesty Trade Gothic Cn" w:cs="Times New Roman"/>
      <w:color w:val="BFBF00"/>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hAnsi="Amnesty Trade Gothic Cn" w:cs="Times New Roman"/>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Amnesty Trade Gothic Cn" w:hAnsi="Amnesty Trade Gothic Cn" w:cs="Times New Roman"/>
      <w:color w:val="7F7F00"/>
      <w:sz w:val="24"/>
      <w:szCs w:val="24"/>
    </w:rPr>
  </w:style>
  <w:style w:type="paragraph" w:styleId="Heading4">
    <w:name w:val="heading 4"/>
    <w:basedOn w:val="Normal"/>
    <w:next w:val="Normal"/>
    <w:link w:val="Heading4Char"/>
    <w:uiPriority w:val="9"/>
    <w:qFormat/>
    <w:rsid w:val="005B321F"/>
    <w:pPr>
      <w:tabs>
        <w:tab w:val="left" w:pos="0"/>
      </w:tabs>
      <w:outlineLvl w:val="3"/>
    </w:pPr>
    <w:rPr>
      <w:rFonts w:cs="Times New Roman"/>
      <w:color w:val="auto"/>
      <w:sz w:val="22"/>
      <w:szCs w:val="22"/>
    </w:rPr>
  </w:style>
  <w:style w:type="paragraph" w:styleId="Heading5">
    <w:name w:val="heading 5"/>
    <w:basedOn w:val="Heading4"/>
    <w:next w:val="Normal"/>
    <w:link w:val="Heading5Char"/>
    <w:uiPriority w:val="9"/>
    <w:qFormat/>
    <w:rsid w:val="005B321F"/>
    <w:pPr>
      <w:outlineLvl w:val="4"/>
    </w:pPr>
  </w:style>
  <w:style w:type="paragraph" w:styleId="Heading6">
    <w:name w:val="heading 6"/>
    <w:basedOn w:val="Heading5"/>
    <w:next w:val="Normal"/>
    <w:link w:val="Heading6Char"/>
    <w:uiPriority w:val="9"/>
    <w:qFormat/>
    <w:rsid w:val="005B321F"/>
    <w:pPr>
      <w:outlineLvl w:val="5"/>
    </w:pPr>
  </w:style>
  <w:style w:type="paragraph" w:styleId="Heading7">
    <w:name w:val="heading 7"/>
    <w:basedOn w:val="Heading6"/>
    <w:next w:val="Normal"/>
    <w:link w:val="Heading7Char"/>
    <w:uiPriority w:val="9"/>
    <w:qFormat/>
    <w:rsid w:val="005B321F"/>
    <w:pPr>
      <w:outlineLvl w:val="6"/>
    </w:pPr>
  </w:style>
  <w:style w:type="paragraph" w:styleId="Heading8">
    <w:name w:val="heading 8"/>
    <w:basedOn w:val="Heading7"/>
    <w:next w:val="Normal"/>
    <w:link w:val="Heading8Char"/>
    <w:uiPriority w:val="9"/>
    <w:qFormat/>
    <w:rsid w:val="005B321F"/>
    <w:pPr>
      <w:outlineLvl w:val="7"/>
    </w:pPr>
  </w:style>
  <w:style w:type="paragraph" w:styleId="Heading9">
    <w:name w:val="heading 9"/>
    <w:basedOn w:val="Heading8"/>
    <w:next w:val="Normal"/>
    <w:link w:val="Heading9Char"/>
    <w:uiPriority w:val="9"/>
    <w:qFormat/>
    <w:rsid w:val="005B321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B Heading (No numbers) Char"/>
    <w:basedOn w:val="DefaultParagraphFont"/>
    <w:link w:val="Heading2"/>
    <w:uiPriority w:val="9"/>
    <w:locked/>
    <w:rsid w:val="005A6C3C"/>
    <w:rPr>
      <w:rFonts w:ascii="Amnesty Trade Gothic Cn" w:hAnsi="Amnesty Trade Gothic Cn" w:cs="Times New Roman"/>
      <w:b/>
      <w:caps/>
      <w:color w:val="auto"/>
      <w:sz w:val="26"/>
      <w:szCs w:val="26"/>
    </w:rPr>
  </w:style>
  <w:style w:type="character" w:customStyle="1" w:styleId="Heading3Char">
    <w:name w:val="Heading 3 Char"/>
    <w:basedOn w:val="DefaultParagraphFont"/>
    <w:link w:val="Heading3"/>
    <w:uiPriority w:val="9"/>
    <w:locked/>
    <w:rsid w:val="005A6C3C"/>
    <w:rPr>
      <w:rFonts w:ascii="Amnesty Trade Gothic Cn" w:hAnsi="Amnesty Trade Gothic Cn" w:cs="Times New Roman"/>
      <w:color w:val="7F7F00"/>
      <w:sz w:val="24"/>
      <w:szCs w:val="24"/>
    </w:rPr>
  </w:style>
  <w:style w:type="character" w:customStyle="1" w:styleId="Heading4Char">
    <w:name w:val="Heading 4 Char"/>
    <w:basedOn w:val="DefaultParagraphFont"/>
    <w:link w:val="Heading4"/>
    <w:uiPriority w:val="9"/>
    <w:locked/>
    <w:rsid w:val="005B321F"/>
    <w:rPr>
      <w:rFonts w:ascii="Amnesty Trade Gothic Light" w:hAnsi="Amnesty Trade Gothic Light" w:cs="Times New Roman"/>
      <w:color w:val="auto"/>
      <w:sz w:val="22"/>
      <w:szCs w:val="22"/>
    </w:rPr>
  </w:style>
  <w:style w:type="character" w:customStyle="1" w:styleId="Heading5Char">
    <w:name w:val="Heading 5 Char"/>
    <w:basedOn w:val="DefaultParagraphFont"/>
    <w:link w:val="Heading5"/>
    <w:uiPriority w:val="9"/>
    <w:locked/>
    <w:rsid w:val="005B321F"/>
    <w:rPr>
      <w:rFonts w:ascii="Amnesty Trade Gothic Light" w:hAnsi="Amnesty Trade Gothic Light" w:cs="Times New Roman"/>
      <w:color w:val="auto"/>
      <w:sz w:val="22"/>
      <w:szCs w:val="22"/>
    </w:rPr>
  </w:style>
  <w:style w:type="character" w:customStyle="1" w:styleId="Heading6Char">
    <w:name w:val="Heading 6 Char"/>
    <w:basedOn w:val="DefaultParagraphFont"/>
    <w:link w:val="Heading6"/>
    <w:uiPriority w:val="9"/>
    <w:locked/>
    <w:rsid w:val="005B321F"/>
    <w:rPr>
      <w:rFonts w:ascii="Amnesty Trade Gothic Light" w:hAnsi="Amnesty Trade Gothic Light" w:cs="Times New Roman"/>
      <w:color w:val="auto"/>
      <w:sz w:val="22"/>
      <w:szCs w:val="22"/>
    </w:rPr>
  </w:style>
  <w:style w:type="character" w:customStyle="1" w:styleId="Heading7Char">
    <w:name w:val="Heading 7 Char"/>
    <w:basedOn w:val="DefaultParagraphFont"/>
    <w:link w:val="Heading7"/>
    <w:uiPriority w:val="9"/>
    <w:locked/>
    <w:rsid w:val="005B321F"/>
    <w:rPr>
      <w:rFonts w:ascii="Amnesty Trade Gothic Light" w:hAnsi="Amnesty Trade Gothic Light" w:cs="Times New Roman"/>
      <w:color w:val="auto"/>
      <w:sz w:val="22"/>
      <w:szCs w:val="22"/>
    </w:rPr>
  </w:style>
  <w:style w:type="character" w:customStyle="1" w:styleId="Heading8Char">
    <w:name w:val="Heading 8 Char"/>
    <w:basedOn w:val="DefaultParagraphFont"/>
    <w:link w:val="Heading8"/>
    <w:uiPriority w:val="9"/>
    <w:locked/>
    <w:rsid w:val="005B321F"/>
    <w:rPr>
      <w:rFonts w:ascii="Amnesty Trade Gothic Light" w:hAnsi="Amnesty Trade Gothic Light" w:cs="Times New Roman"/>
      <w:color w:val="auto"/>
      <w:sz w:val="22"/>
      <w:szCs w:val="22"/>
    </w:rPr>
  </w:style>
  <w:style w:type="character" w:customStyle="1" w:styleId="Heading9Char">
    <w:name w:val="Heading 9 Char"/>
    <w:basedOn w:val="DefaultParagraphFont"/>
    <w:link w:val="Heading9"/>
    <w:uiPriority w:val="9"/>
    <w:locked/>
    <w:rsid w:val="005B321F"/>
    <w:rPr>
      <w:rFonts w:ascii="Amnesty Trade Gothic Light" w:hAnsi="Amnesty Trade Gothic Light" w:cs="Times New Roman"/>
      <w:color w:val="auto"/>
      <w:sz w:val="22"/>
      <w:szCs w:val="22"/>
    </w:rPr>
  </w:style>
  <w:style w:type="character" w:styleId="Hyperlink">
    <w:name w:val="Hyperlink"/>
    <w:basedOn w:val="DefaultParagraphFont"/>
    <w:uiPriority w:val="99"/>
    <w:unhideWhenUsed/>
    <w:rsid w:val="00B61AFE"/>
    <w:rPr>
      <w:rFonts w:cs="Times New Roman"/>
      <w:color w:val="0563C1"/>
    </w:rPr>
  </w:style>
  <w:style w:type="character" w:customStyle="1" w:styleId="Heading1Char">
    <w:name w:val="Heading 1 Char"/>
    <w:basedOn w:val="DefaultParagraphFont"/>
    <w:link w:val="Heading1"/>
    <w:uiPriority w:val="9"/>
    <w:locked/>
    <w:rsid w:val="005A6C3C"/>
    <w:rPr>
      <w:rFonts w:ascii="Amnesty Trade Gothic Cn" w:hAnsi="Amnesty Trade Gothic Cn" w:cs="Times New Roman"/>
      <w:color w:val="BFBF00"/>
      <w:sz w:val="32"/>
      <w:szCs w:val="32"/>
    </w:rPr>
  </w:style>
  <w:style w:type="paragraph" w:customStyle="1" w:styleId="BFrontcovermaintitle">
    <w:name w:val="B Front cover main title"/>
    <w:next w:val="Normal"/>
    <w:rsid w:val="00391D04"/>
    <w:pPr>
      <w:keepNext/>
      <w:keepLines/>
      <w:spacing w:after="0" w:line="264" w:lineRule="auto"/>
    </w:pPr>
    <w:rPr>
      <w:rFonts w:ascii="Amnesty Trade Gothic Cn" w:hAnsi="Amnesty Trade Gothic Cn" w:cs="Arial"/>
      <w:b/>
      <w:caps/>
      <w:noProof/>
      <w:color w:val="000000"/>
      <w:sz w:val="80"/>
      <w:szCs w:val="96"/>
      <w:shd w:val="clear" w:color="auto" w:fill="FFFF00"/>
      <w:lang w:eastAsia="en-GB"/>
    </w:rPr>
  </w:style>
  <w:style w:type="paragraph" w:customStyle="1" w:styleId="BSubtitle">
    <w:name w:val="B Subtitle"/>
    <w:basedOn w:val="Normal"/>
    <w:autoRedefine/>
    <w:uiPriority w:val="5"/>
    <w:qFormat/>
    <w:rsid w:val="006C0603"/>
    <w:pPr>
      <w:suppressAutoHyphens/>
      <w:ind w:left="567" w:right="680"/>
    </w:pPr>
    <w:rPr>
      <w:rFonts w:ascii="Amnesty Trade Gothic Cn" w:hAnsi="Amnesty Trade Gothic Cn"/>
      <w:b/>
      <w:bCs/>
      <w:sz w:val="36"/>
      <w:szCs w:val="36"/>
    </w:rPr>
  </w:style>
  <w:style w:type="paragraph" w:customStyle="1" w:styleId="BHeadingnonumbers">
    <w:name w:val="B Heading (no numbers)"/>
    <w:basedOn w:val="BSubheadingnonumbers"/>
    <w:next w:val="BBodyText"/>
    <w:link w:val="BHeadingnonumbersChar"/>
    <w:uiPriority w:val="3"/>
    <w:qFormat/>
    <w:rsid w:val="00501150"/>
  </w:style>
  <w:style w:type="paragraph" w:customStyle="1" w:styleId="BNumberedHeading">
    <w:name w:val="B Numbered Heading"/>
    <w:basedOn w:val="Normal"/>
    <w:next w:val="BBodyText"/>
    <w:link w:val="BNumberedHeadingChar"/>
    <w:uiPriority w:val="2"/>
    <w:qFormat/>
    <w:rsid w:val="00305E5C"/>
    <w:pPr>
      <w:keepNext/>
      <w:numPr>
        <w:numId w:val="1"/>
      </w:numPr>
      <w:tabs>
        <w:tab w:val="left" w:pos="567"/>
      </w:tabs>
      <w:suppressAutoHyphens/>
      <w:spacing w:before="360" w:line="380" w:lineRule="exact"/>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rsid w:val="00882303"/>
    <w:pPr>
      <w:keepNext/>
      <w:tabs>
        <w:tab w:val="left" w:pos="851"/>
      </w:tabs>
      <w:suppressAutoHyphens/>
      <w:spacing w:before="100" w:line="720" w:lineRule="exact"/>
      <w:contextualSpacing/>
      <w:outlineLvl w:val="0"/>
    </w:pPr>
    <w:rPr>
      <w:rFonts w:ascii="Amnesty Trade Gothic Cn"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501150"/>
    <w:pPr>
      <w:numPr>
        <w:numId w:val="0"/>
      </w:numPr>
      <w:tabs>
        <w:tab w:val="clear" w:pos="567"/>
      </w:tabs>
      <w:spacing w:before="160" w:line="320" w:lineRule="exact"/>
      <w:outlineLvl w:val="1"/>
    </w:pPr>
    <w:rPr>
      <w:rFonts w:cs="Arial"/>
      <w:color w:val="000000"/>
      <w:sz w:val="32"/>
      <w:szCs w:val="20"/>
    </w:rPr>
  </w:style>
  <w:style w:type="paragraph" w:customStyle="1" w:styleId="BNumberedSubheading">
    <w:name w:val="B Numbered Subheading"/>
    <w:basedOn w:val="BSubheadingnonumbers"/>
    <w:next w:val="BBodyText"/>
    <w:uiPriority w:val="4"/>
    <w:qFormat/>
    <w:rsid w:val="007C33CE"/>
    <w:pPr>
      <w:numPr>
        <w:ilvl w:val="1"/>
        <w:numId w:val="1"/>
      </w:numPr>
      <w:spacing w:before="120" w:line="400" w:lineRule="exact"/>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uiPriority w:val="39"/>
    <w:qFormat/>
    <w:rsid w:val="00B61AFE"/>
    <w:pPr>
      <w:shd w:val="clear" w:color="auto" w:fill="FFFFFF"/>
      <w:tabs>
        <w:tab w:val="left" w:leader="underscore" w:pos="426"/>
        <w:tab w:val="right" w:leader="underscore" w:pos="9072"/>
      </w:tabs>
      <w:spacing w:before="0" w:after="60" w:line="160" w:lineRule="exact"/>
      <w:ind w:left="426" w:hanging="426"/>
    </w:pPr>
    <w:rPr>
      <w:bCs/>
      <w:sz w:val="17"/>
      <w:u w:val="single"/>
    </w:rPr>
  </w:style>
  <w:style w:type="paragraph" w:customStyle="1" w:styleId="BQuoteText">
    <w:name w:val="B Quote Text"/>
    <w:basedOn w:val="BBodyText"/>
    <w:uiPriority w:val="14"/>
    <w:qFormat/>
    <w:rsid w:val="006E5F23"/>
    <w:pPr>
      <w:framePr w:hSpace="180" w:wrap="around" w:vAnchor="text" w:hAnchor="margin" w:y="1133"/>
      <w:spacing w:after="0"/>
    </w:pPr>
    <w:rPr>
      <w:rFonts w:ascii="Amnesty Trade Gothic Cn"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cs="Times New Roman"/>
      <w:b/>
      <w:bCs/>
    </w:rPr>
  </w:style>
  <w:style w:type="paragraph" w:customStyle="1" w:styleId="BSmallQuoteText">
    <w:name w:val="B Small Quote Text"/>
    <w:basedOn w:val="BBodyText"/>
    <w:next w:val="BBodyText"/>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TOC2">
    <w:name w:val="toc 2"/>
    <w:basedOn w:val="Smallerboldsubber"/>
    <w:next w:val="Normal"/>
    <w:link w:val="TOC2Char"/>
    <w:uiPriority w:val="39"/>
    <w:unhideWhenUsed/>
    <w:qFormat/>
    <w:rsid w:val="00B61AFE"/>
    <w:pPr>
      <w:tabs>
        <w:tab w:val="left" w:pos="426"/>
        <w:tab w:val="right" w:leader="underscore" w:pos="9072"/>
      </w:tabs>
      <w:spacing w:before="0" w:after="60" w:line="160" w:lineRule="exact"/>
      <w:ind w:left="426" w:hanging="426"/>
    </w:pPr>
    <w:rPr>
      <w:rFonts w:ascii="Amnesty Trade Gothic Cn" w:hAnsi="Amnesty Trade Gothic Cn"/>
      <w:b w:val="0"/>
      <w:bCs/>
      <w:noProof/>
      <w:sz w:val="17"/>
      <w:szCs w:val="24"/>
      <w:u w:val="single"/>
    </w:rPr>
  </w:style>
  <w:style w:type="character" w:customStyle="1" w:styleId="TOC1Char">
    <w:name w:val="TOC 1 Char"/>
    <w:basedOn w:val="BHeadingnonumbersChar"/>
    <w:link w:val="TOC1"/>
    <w:uiPriority w:val="39"/>
    <w:locked/>
    <w:rsid w:val="00B61AFE"/>
    <w:rPr>
      <w:rFonts w:ascii="Amnesty Trade Gothic Cn" w:hAnsi="Amnesty Trade Gothic Cn" w:cs="Calibri"/>
      <w:b/>
      <w:bCs/>
      <w:caps/>
      <w:noProof/>
      <w:sz w:val="42"/>
      <w:u w:val="single"/>
      <w:shd w:val="clear" w:color="auto" w:fill="FFFFFF"/>
      <w:lang w:eastAsia="en-GB"/>
    </w:rPr>
  </w:style>
  <w:style w:type="character" w:customStyle="1" w:styleId="TOC2Char">
    <w:name w:val="TOC 2 Char"/>
    <w:basedOn w:val="DefaultParagraphFont"/>
    <w:link w:val="TOC2"/>
    <w:uiPriority w:val="39"/>
    <w:locked/>
    <w:rsid w:val="00B61AFE"/>
    <w:rPr>
      <w:rFonts w:ascii="Amnesty Trade Gothic Cn" w:hAnsi="Amnesty Trade Gothic Cn" w:cs="Times New Roman"/>
      <w:bCs/>
      <w:noProof/>
      <w:color w:val="auto"/>
      <w:sz w:val="24"/>
      <w:szCs w:val="24"/>
      <w:u w:val="single"/>
      <w:lang w:eastAsia="en-GB"/>
    </w:rPr>
  </w:style>
  <w:style w:type="character" w:customStyle="1" w:styleId="BNumberedHeadingChar">
    <w:name w:val="B Numbered Heading Char"/>
    <w:basedOn w:val="DefaultParagraphFont"/>
    <w:link w:val="BNumberedHeading"/>
    <w:uiPriority w:val="2"/>
    <w:locked/>
    <w:rsid w:val="00305E5C"/>
    <w:rPr>
      <w:rFonts w:ascii="Amnesty Trade Gothic Cn" w:hAnsi="Amnesty Trade Gothic Cn" w:cs="Calibri"/>
      <w:b/>
      <w:caps/>
      <w:noProof/>
      <w:sz w:val="42"/>
      <w:lang w:eastAsia="en-GB"/>
    </w:rPr>
  </w:style>
  <w:style w:type="character" w:customStyle="1" w:styleId="BHeadingnonumbersChar">
    <w:name w:val="B Heading (no numbers) Char"/>
    <w:basedOn w:val="BNumberedHeadingChar"/>
    <w:link w:val="BHeadingnonumbers"/>
    <w:uiPriority w:val="3"/>
    <w:locked/>
    <w:rsid w:val="00501150"/>
    <w:rPr>
      <w:rFonts w:ascii="Amnesty Trade Gothic Cn" w:hAnsi="Amnesty Trade Gothic Cn" w:cs="Calibri"/>
      <w:b/>
      <w:caps/>
      <w:noProof/>
      <w:sz w:val="42"/>
      <w:lang w:eastAsia="en-GB"/>
    </w:rPr>
  </w:style>
  <w:style w:type="character" w:customStyle="1" w:styleId="BBodyTextChar">
    <w:name w:val="B Body Text Char"/>
    <w:basedOn w:val="DefaultParagraphFont"/>
    <w:link w:val="BBodyText"/>
    <w:uiPriority w:val="9"/>
    <w:locked/>
    <w:rsid w:val="002C1757"/>
    <w:rPr>
      <w:rFonts w:cs="Times New Roman"/>
      <w:bCs/>
      <w:color w:val="auto"/>
      <w:sz w:val="24"/>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paragraph" w:styleId="Footer">
    <w:name w:val="footer"/>
    <w:basedOn w:val="Normal"/>
    <w:link w:val="Foot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locked/>
    <w:rsid w:val="003A7195"/>
    <w:rPr>
      <w:rFonts w:cs="Times New Roman"/>
    </w:rPr>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character" w:customStyle="1" w:styleId="FooterChar">
    <w:name w:val="Footer Char"/>
    <w:basedOn w:val="DefaultParagraphFont"/>
    <w:link w:val="Footer"/>
    <w:uiPriority w:val="99"/>
    <w:locked/>
    <w:rsid w:val="003A7195"/>
    <w:rPr>
      <w:rFonts w:cs="Times New Roman"/>
    </w:rPr>
  </w:style>
  <w:style w:type="paragraph" w:customStyle="1" w:styleId="BFootertitle">
    <w:name w:val="B Footer title"/>
    <w:basedOn w:val="Footer"/>
    <w:uiPriority w:val="99"/>
    <w:qFormat/>
    <w:rsid w:val="006C64A8"/>
    <w:pPr>
      <w:tabs>
        <w:tab w:val="clear" w:pos="4513"/>
        <w:tab w:val="clear" w:pos="9026"/>
        <w:tab w:val="right" w:pos="8278"/>
      </w:tabs>
      <w:spacing w:before="160" w:line="150" w:lineRule="exact"/>
    </w:pPr>
    <w:rPr>
      <w:rFonts w:ascii="Amnesty Trade Gothic Cn" w:hAnsi="Amnesty Trade Gothic Cn"/>
      <w:b/>
      <w:caps/>
      <w:sz w:val="15"/>
      <w:szCs w:val="15"/>
    </w:rPr>
  </w:style>
  <w:style w:type="paragraph" w:customStyle="1" w:styleId="BFooterbriefingsubtitle">
    <w:name w:val="B Footer briefing subtitle"/>
    <w:basedOn w:val="Footer"/>
    <w:uiPriority w:val="99"/>
    <w:qFormat/>
    <w:rsid w:val="00FC31D4"/>
    <w:pPr>
      <w:tabs>
        <w:tab w:val="clear" w:pos="4513"/>
        <w:tab w:val="clear" w:pos="9026"/>
        <w:tab w:val="right" w:pos="8278"/>
      </w:tabs>
      <w:spacing w:line="150" w:lineRule="exact"/>
    </w:pPr>
    <w:rPr>
      <w:rFonts w:ascii="Amnesty Trade Gothic Cn" w:hAnsi="Amnesty Trade Gothic Cn"/>
      <w:bCs/>
      <w:caps/>
      <w:sz w:val="15"/>
      <w:szCs w:val="15"/>
    </w:rPr>
  </w:style>
  <w:style w:type="table" w:styleId="TableGrid">
    <w:name w:val="Table Grid"/>
    <w:basedOn w:val="TableNormal"/>
    <w:uiPriority w:val="59"/>
    <w:rsid w:val="00EC4F29"/>
    <w:pPr>
      <w:widowControl w:val="0"/>
      <w:spacing w:after="0" w:line="240" w:lineRule="auto"/>
    </w:pPr>
    <w:rPr>
      <w:rFonts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pPr>
      <w:widowControl w:val="0"/>
      <w:spacing w:after="0" w:line="240" w:lineRule="auto"/>
    </w:pPr>
    <w:rPr>
      <w:rFonts w:eastAsia="MS Mincho"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rFonts w:cs="Times New Roman"/>
      <w:color w:val="605E5C"/>
      <w:shd w:val="clear" w:color="auto" w:fill="E1DFDD"/>
    </w:rPr>
  </w:style>
  <w:style w:type="character" w:customStyle="1" w:styleId="BalloonTextChar">
    <w:name w:val="Balloon Text Char"/>
    <w:basedOn w:val="DefaultParagraphFont"/>
    <w:link w:val="BalloonText"/>
    <w:uiPriority w:val="99"/>
    <w:semiHidden/>
    <w:locked/>
    <w:rsid w:val="002F6FCC"/>
    <w:rPr>
      <w:rFonts w:ascii="Segoe UI" w:hAnsi="Segoe UI" w:cs="Segoe UI"/>
      <w:sz w:val="18"/>
      <w:szCs w:val="18"/>
    </w:rPr>
  </w:style>
  <w:style w:type="character" w:styleId="CommentReference">
    <w:name w:val="annotation reference"/>
    <w:basedOn w:val="DefaultParagraphFont"/>
    <w:uiPriority w:val="99"/>
    <w:unhideWhenUsed/>
    <w:rsid w:val="006B44F3"/>
    <w:rPr>
      <w:rFonts w:cs="Times New Roman"/>
      <w:sz w:val="16"/>
      <w:szCs w:val="16"/>
    </w:rPr>
  </w:style>
  <w:style w:type="paragraph" w:styleId="CommentText">
    <w:name w:val="annotation text"/>
    <w:basedOn w:val="Normal"/>
    <w:link w:val="CommentTextChar"/>
    <w:uiPriority w:val="99"/>
    <w:rsid w:val="009C1B87"/>
  </w:style>
  <w:style w:type="paragraph" w:styleId="CommentSubject">
    <w:name w:val="annotation subject"/>
    <w:basedOn w:val="Normal"/>
    <w:next w:val="Normal"/>
    <w:link w:val="CommentSubjectChar"/>
    <w:uiPriority w:val="99"/>
    <w:unhideWhenUsed/>
    <w:rsid w:val="005A6C3C"/>
    <w:rPr>
      <w:b/>
      <w:bCs/>
    </w:rPr>
  </w:style>
  <w:style w:type="character" w:customStyle="1" w:styleId="CommentTextChar">
    <w:name w:val="Comment Text Char"/>
    <w:basedOn w:val="DefaultParagraphFont"/>
    <w:link w:val="CommentText"/>
    <w:uiPriority w:val="99"/>
    <w:locked/>
    <w:rsid w:val="009C1B87"/>
    <w:rPr>
      <w:rFonts w:cs="Times New Roman"/>
      <w:lang w:val="es-ES" w:eastAsia="x-none"/>
    </w:rPr>
  </w:style>
  <w:style w:type="paragraph" w:styleId="Revision">
    <w:name w:val="Revision"/>
    <w:hidden/>
    <w:uiPriority w:val="99"/>
    <w:semiHidden/>
    <w:rsid w:val="003E2AA1"/>
    <w:pPr>
      <w:spacing w:after="0" w:line="240" w:lineRule="auto"/>
    </w:pPr>
    <w:rPr>
      <w:rFonts w:cs="Arial"/>
      <w:color w:val="000000"/>
      <w:sz w:val="20"/>
      <w:szCs w:val="20"/>
      <w:lang w:eastAsia="en-US"/>
    </w:rPr>
  </w:style>
  <w:style w:type="character" w:customStyle="1" w:styleId="CommentSubjectChar">
    <w:name w:val="Comment Subject Char"/>
    <w:basedOn w:val="DefaultParagraphFont"/>
    <w:link w:val="CommentSubject"/>
    <w:uiPriority w:val="99"/>
    <w:locked/>
    <w:rsid w:val="005A6C3C"/>
    <w:rPr>
      <w:rFonts w:cs="Times New Roman"/>
      <w:b/>
      <w:bCs/>
    </w:rPr>
  </w:style>
  <w:style w:type="character" w:styleId="FollowedHyperlink">
    <w:name w:val="FollowedHyperlink"/>
    <w:basedOn w:val="DefaultParagraphFont"/>
    <w:uiPriority w:val="99"/>
    <w:semiHidden/>
    <w:unhideWhenUsed/>
    <w:rsid w:val="0051756F"/>
    <w:rPr>
      <w:rFonts w:cs="Times New Roman"/>
      <w:color w:val="954F72"/>
      <w:u w:val="single"/>
    </w:rPr>
  </w:style>
  <w:style w:type="character" w:customStyle="1" w:styleId="BHighlightedtext">
    <w:name w:val="B Highlighted text"/>
    <w:basedOn w:val="DefaultParagraphFont"/>
    <w:uiPriority w:val="7"/>
    <w:qFormat/>
    <w:rsid w:val="008D2844"/>
    <w:rPr>
      <w:rFonts w:cs="Times New Roman"/>
      <w:shd w:val="clear" w:color="auto" w:fill="FFFF00"/>
    </w:rPr>
  </w:style>
  <w:style w:type="paragraph" w:customStyle="1" w:styleId="BMissionStatement">
    <w:name w:val="B Mission Statement"/>
    <w:basedOn w:val="Normal"/>
    <w:uiPriority w:val="18"/>
    <w:qFormat/>
    <w:rsid w:val="008D2844"/>
    <w:pPr>
      <w:suppressAutoHyphens/>
      <w:spacing w:after="280" w:line="264" w:lineRule="auto"/>
    </w:pPr>
    <w:rPr>
      <w:rFonts w:ascii="Amnesty Trade Gothic Cn" w:hAnsi="Amnesty Trade Gothic Cn"/>
      <w:b/>
      <w:bCs/>
      <w:noProof/>
      <w:sz w:val="44"/>
      <w:szCs w:val="44"/>
      <w:lang w:eastAsia="en-GB"/>
    </w:rPr>
  </w:style>
  <w:style w:type="paragraph" w:styleId="TOCHeading">
    <w:name w:val="TOC Heading"/>
    <w:basedOn w:val="Heading1"/>
    <w:next w:val="Normal"/>
    <w:uiPriority w:val="39"/>
    <w:qFormat/>
    <w:rsid w:val="00305E5C"/>
    <w:pPr>
      <w:spacing w:line="259" w:lineRule="auto"/>
      <w:outlineLvl w:val="9"/>
    </w:pPr>
    <w:rPr>
      <w:color w:val="auto"/>
    </w:rPr>
  </w:style>
  <w:style w:type="paragraph" w:customStyle="1" w:styleId="Baltcovermaintitletext">
    <w:name w:val="B alt cover main title text"/>
    <w:basedOn w:val="section"/>
    <w:uiPriority w:val="99"/>
    <w:qFormat/>
    <w:rsid w:val="00203FB5"/>
    <w:pPr>
      <w:spacing w:before="10440" w:beforeAutospacing="0" w:after="0" w:afterAutospacing="0" w:line="264" w:lineRule="auto"/>
    </w:pPr>
    <w:rPr>
      <w:rFonts w:ascii="Amnesty Trade Gothic Cn" w:eastAsia="MS Mincho" w:hAnsi="Amnesty Trade Gothic Cn"/>
      <w:b/>
      <w:bCs/>
      <w:sz w:val="72"/>
      <w:szCs w:val="72"/>
      <w:shd w:val="clear" w:color="auto" w:fill="FFFF00"/>
    </w:rPr>
  </w:style>
  <w:style w:type="table" w:styleId="PlainTable4">
    <w:name w:val="Plain Table 4"/>
    <w:basedOn w:val="TableNormal"/>
    <w:uiPriority w:val="99"/>
    <w:rsid w:val="00A76E96"/>
    <w:pPr>
      <w:widowControl w:val="0"/>
      <w:spacing w:after="0" w:line="240" w:lineRule="auto"/>
    </w:pPr>
    <w:rPr>
      <w:rFonts w:ascii="Times New Roman" w:hAnsi="Times New Roman"/>
      <w:sz w:val="24"/>
      <w:szCs w:val="24"/>
      <w:lang w:eastAsia="en-GB"/>
    </w:rPr>
    <w:tblPr>
      <w:tblStyleRowBandSize w:val="1"/>
      <w:tblStyleColBandSize w:val="1"/>
      <w:tblInd w:w="0" w:type="nil"/>
    </w:tblPr>
    <w:tblStylePr w:type="firstRow">
      <w:pPr>
        <w:widowControl/>
        <w:ind w:left="0" w:right="0"/>
        <w:jc w:val="left"/>
        <w:textAlignment w:val="auto"/>
      </w:pPr>
      <w:rPr>
        <w:rFonts w:cs="Times New Roman"/>
        <w:b/>
        <w:bCs/>
      </w:rPr>
    </w:tblStylePr>
    <w:tblStylePr w:type="lastRow">
      <w:pPr>
        <w:widowControl/>
        <w:ind w:left="0" w:right="0"/>
        <w:jc w:val="left"/>
        <w:textAlignment w:val="auto"/>
      </w:pPr>
      <w:rPr>
        <w:rFonts w:cs="Times New Roman"/>
        <w:b/>
        <w:bCs/>
      </w:rPr>
    </w:tblStylePr>
    <w:tblStylePr w:type="firstCol">
      <w:pPr>
        <w:widowControl/>
        <w:ind w:left="0" w:right="0"/>
        <w:jc w:val="left"/>
        <w:textAlignment w:val="auto"/>
      </w:pPr>
      <w:rPr>
        <w:rFonts w:cs="Times New Roman"/>
        <w:b/>
        <w:bCs/>
      </w:rPr>
    </w:tblStylePr>
    <w:tblStylePr w:type="lastCol">
      <w:pPr>
        <w:widowControl/>
        <w:ind w:left="0" w:right="0"/>
        <w:jc w:val="left"/>
        <w:textAlignment w:val="auto"/>
      </w:pPr>
      <w:rPr>
        <w:rFonts w:cs="Times New Roman"/>
        <w:b/>
        <w:bCs/>
      </w:rPr>
    </w:tblStylePr>
    <w:tblStylePr w:type="band1Vert">
      <w:pPr>
        <w:widowControl/>
        <w:ind w:left="0" w:right="0"/>
        <w:jc w:val="left"/>
        <w:textAlignment w:val="auto"/>
      </w:pPr>
      <w:rPr>
        <w:rFonts w:cs="Times New Roman"/>
      </w:rPr>
      <w:tblPr/>
      <w:tcPr>
        <w:shd w:val="clear" w:color="auto" w:fill="F2F2F2"/>
      </w:tcPr>
    </w:tblStylePr>
    <w:tblStylePr w:type="band1Horz">
      <w:pPr>
        <w:widowControl/>
        <w:ind w:left="0" w:right="0"/>
        <w:jc w:val="left"/>
        <w:textAlignment w:val="auto"/>
      </w:pPr>
      <w:rPr>
        <w:rFonts w:cs="Times New Roman"/>
      </w:rPr>
      <w:tblPr/>
      <w:tcPr>
        <w:shd w:val="clear" w:color="auto" w:fill="F2F2F2"/>
      </w:tcPr>
    </w:tblStylePr>
  </w:style>
  <w:style w:type="paragraph" w:customStyle="1" w:styleId="BasicParagraph">
    <w:name w:val="[Basic Paragraph]"/>
    <w:basedOn w:val="Normal"/>
    <w:uiPriority w:val="99"/>
    <w:semiHidden/>
    <w:rsid w:val="00DC0426"/>
    <w:pPr>
      <w:widowControl w:val="0"/>
      <w:autoSpaceDE w:val="0"/>
      <w:autoSpaceDN w:val="0"/>
      <w:adjustRightInd w:val="0"/>
      <w:spacing w:line="288" w:lineRule="auto"/>
      <w:textAlignment w:val="center"/>
    </w:pPr>
    <w:rPr>
      <w:rFonts w:ascii="MinionPro-Regular" w:hAnsi="MinionPro-Regular" w:cs="MinionPro-Regular"/>
      <w:sz w:val="24"/>
      <w:szCs w:val="24"/>
    </w:rPr>
  </w:style>
  <w:style w:type="paragraph" w:customStyle="1" w:styleId="section">
    <w:name w:val="section"/>
    <w:basedOn w:val="Normal"/>
    <w:rsid w:val="004F5C91"/>
    <w:pPr>
      <w:spacing w:before="100" w:beforeAutospacing="1" w:after="100" w:afterAutospacing="1"/>
    </w:pPr>
    <w:rPr>
      <w:rFonts w:ascii="Times New Roman" w:hAnsi="Times New Roman" w:cs="Times New Roman"/>
      <w:color w:val="auto"/>
      <w:sz w:val="24"/>
      <w:szCs w:val="24"/>
      <w:lang w:eastAsia="en-GB"/>
    </w:rPr>
  </w:style>
  <w:style w:type="paragraph" w:customStyle="1" w:styleId="paragraph">
    <w:name w:val="paragraph"/>
    <w:basedOn w:val="Normal"/>
    <w:rsid w:val="004F5C91"/>
    <w:pPr>
      <w:spacing w:before="100" w:beforeAutospacing="1" w:after="100" w:afterAutospacing="1"/>
    </w:pPr>
    <w:rPr>
      <w:rFonts w:ascii="Times New Roman" w:hAnsi="Times New Roman" w:cs="Times New Roman"/>
      <w:color w:val="auto"/>
      <w:sz w:val="24"/>
      <w:szCs w:val="24"/>
      <w:lang w:eastAsia="en-GB"/>
    </w:rPr>
  </w:style>
  <w:style w:type="character" w:customStyle="1" w:styleId="lawlabel">
    <w:name w:val="lawlabel"/>
    <w:basedOn w:val="DefaultParagraphFont"/>
    <w:rsid w:val="004F5C91"/>
    <w:rPr>
      <w:rFonts w:cs="Times New Roman"/>
    </w:rPr>
  </w:style>
  <w:style w:type="paragraph" w:styleId="ListParagraph">
    <w:name w:val="List Paragraph"/>
    <w:basedOn w:val="Normal"/>
    <w:uiPriority w:val="34"/>
    <w:qFormat/>
    <w:rsid w:val="005B321F"/>
    <w:pPr>
      <w:ind w:left="720"/>
    </w:pPr>
    <w:rPr>
      <w:rFonts w:cs="Times New Roman"/>
      <w:color w:val="auto"/>
      <w:sz w:val="22"/>
      <w:szCs w:val="22"/>
    </w:rPr>
  </w:style>
  <w:style w:type="paragraph" w:styleId="NormalWeb">
    <w:name w:val="Normal (Web)"/>
    <w:basedOn w:val="Normal"/>
    <w:uiPriority w:val="99"/>
    <w:unhideWhenUsed/>
    <w:rsid w:val="005B321F"/>
    <w:pPr>
      <w:spacing w:before="100" w:beforeAutospacing="1" w:after="100" w:afterAutospacing="1"/>
    </w:pPr>
    <w:rPr>
      <w:rFonts w:ascii="Times New Roman" w:hAnsi="Times New Roman" w:cs="Times New Roman"/>
      <w:color w:val="auto"/>
      <w:sz w:val="24"/>
      <w:szCs w:val="24"/>
      <w:lang w:eastAsia="en-GB"/>
    </w:rPr>
  </w:style>
  <w:style w:type="character" w:styleId="Emphasis">
    <w:name w:val="Emphasis"/>
    <w:basedOn w:val="DefaultParagraphFont"/>
    <w:uiPriority w:val="20"/>
    <w:qFormat/>
    <w:rsid w:val="00556157"/>
    <w:rPr>
      <w:rFonts w:cs="Times New Roman"/>
      <w:i/>
      <w:iCs/>
    </w:rPr>
  </w:style>
  <w:style w:type="paragraph" w:styleId="FootnoteText">
    <w:name w:val="footnote text"/>
    <w:aliases w:val="Footnote Text Char Char Char Char,Footnote Text Char Char Char,Footnote Text Char Char Char Char Char,Footnote reference,FA Fu,footnote text,Footnote Text Cha,FA Fußnotentext,FA Fuﬂnotentext,Footnote Text Char Char,Texto nota pie [MM],ft"/>
    <w:basedOn w:val="Normal"/>
    <w:link w:val="FootnoteTextChar"/>
    <w:unhideWhenUsed/>
    <w:qFormat/>
    <w:locked/>
    <w:rsid w:val="00305E5C"/>
    <w:rPr>
      <w:sz w:val="14"/>
    </w:rPr>
  </w:style>
  <w:style w:type="character" w:customStyle="1" w:styleId="FootnoteTextChar">
    <w:name w:val="Footnote Text Char"/>
    <w:aliases w:val="Footnote Text Char Char Char Char Char1,Footnote Text Char Char Char Char1,Footnote Text Char Char Char Char Char Char,Footnote reference Char,FA Fu Char,footnote text Char,Footnote Text Cha Char,FA Fußnotentext Char,ft Char"/>
    <w:basedOn w:val="DefaultParagraphFont"/>
    <w:link w:val="FootnoteText"/>
    <w:rsid w:val="00305E5C"/>
    <w:rPr>
      <w:rFonts w:cs="Arial"/>
      <w:color w:val="000000"/>
      <w:sz w:val="14"/>
      <w:szCs w:val="20"/>
      <w:lang w:eastAsia="en-US"/>
    </w:rPr>
  </w:style>
  <w:style w:type="character" w:styleId="PageNumber">
    <w:name w:val="page number"/>
    <w:basedOn w:val="DefaultParagraphFont"/>
    <w:uiPriority w:val="99"/>
    <w:semiHidden/>
    <w:locked/>
    <w:rsid w:val="008F110B"/>
    <w:rPr>
      <w:rFonts w:asciiTheme="majorHAnsi" w:hAnsiTheme="majorHAnsi"/>
      <w:b/>
      <w:sz w:val="18"/>
    </w:rPr>
  </w:style>
  <w:style w:type="paragraph" w:customStyle="1" w:styleId="RTBodyText">
    <w:name w:val="RT Body Text"/>
    <w:basedOn w:val="Normal"/>
    <w:uiPriority w:val="9"/>
    <w:qFormat/>
    <w:rsid w:val="008F110B"/>
    <w:pPr>
      <w:suppressAutoHyphens/>
      <w:spacing w:after="120"/>
    </w:pPr>
    <w:rPr>
      <w:rFonts w:asciiTheme="minorHAnsi" w:eastAsiaTheme="minorEastAsia" w:hAnsiTheme="minorHAnsi"/>
      <w:color w:val="000000" w:themeColor="text1"/>
      <w:sz w:val="18"/>
      <w:szCs w:val="24"/>
    </w:rPr>
  </w:style>
  <w:style w:type="numbering" w:customStyle="1" w:styleId="RTNumberedList">
    <w:name w:val="RT Numbered List"/>
    <w:uiPriority w:val="99"/>
    <w:rsid w:val="008F110B"/>
    <w:pPr>
      <w:numPr>
        <w:numId w:val="16"/>
      </w:numPr>
    </w:pPr>
  </w:style>
  <w:style w:type="paragraph" w:customStyle="1" w:styleId="RTTitlenumbered">
    <w:name w:val="RT Title (numbered)"/>
    <w:basedOn w:val="Normal"/>
    <w:next w:val="RTBodyText"/>
    <w:qFormat/>
    <w:rsid w:val="008F110B"/>
    <w:pPr>
      <w:keepNext/>
      <w:numPr>
        <w:numId w:val="16"/>
      </w:numPr>
      <w:tabs>
        <w:tab w:val="left" w:pos="851"/>
      </w:tabs>
      <w:suppressAutoHyphens/>
      <w:spacing w:before="100" w:after="400" w:line="900" w:lineRule="exact"/>
      <w:ind w:left="0" w:firstLine="0"/>
      <w:contextualSpacing/>
      <w:outlineLvl w:val="0"/>
    </w:pPr>
    <w:rPr>
      <w:rFonts w:ascii="Amnesty Trade Gothic Cn" w:eastAsiaTheme="minorEastAsia" w:hAnsi="Amnesty Trade Gothic Cn"/>
      <w:b/>
      <w:caps/>
      <w:noProof/>
      <w:color w:val="000000" w:themeColor="text1"/>
      <w:sz w:val="90"/>
      <w:lang w:eastAsia="en-GB"/>
    </w:rPr>
  </w:style>
  <w:style w:type="paragraph" w:customStyle="1" w:styleId="RTNumberedHeading">
    <w:name w:val="RT Numbered Heading"/>
    <w:basedOn w:val="RTTitlenumbered"/>
    <w:next w:val="RTBodyText"/>
    <w:autoRedefine/>
    <w:uiPriority w:val="2"/>
    <w:qFormat/>
    <w:rsid w:val="008F110B"/>
    <w:pPr>
      <w:numPr>
        <w:ilvl w:val="1"/>
      </w:numPr>
      <w:tabs>
        <w:tab w:val="left" w:pos="567"/>
      </w:tabs>
      <w:spacing w:before="480" w:after="100" w:line="420" w:lineRule="exact"/>
      <w:ind w:left="0" w:firstLine="0"/>
      <w:outlineLvl w:val="1"/>
    </w:pPr>
    <w:rPr>
      <w:color w:val="auto"/>
      <w:sz w:val="42"/>
      <w:lang w:val="es-MX"/>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link w:val="4GChar"/>
    <w:qFormat/>
    <w:locked/>
    <w:rsid w:val="008F110B"/>
    <w:rPr>
      <w:vertAlign w:val="superscript"/>
    </w:rPr>
  </w:style>
  <w:style w:type="paragraph" w:customStyle="1" w:styleId="RTNumberedSubheading">
    <w:name w:val="RT Numbered Subheading"/>
    <w:basedOn w:val="Normal"/>
    <w:next w:val="RTBodyText"/>
    <w:uiPriority w:val="4"/>
    <w:qFormat/>
    <w:rsid w:val="008F110B"/>
    <w:pPr>
      <w:keepNext/>
      <w:keepLines/>
      <w:numPr>
        <w:ilvl w:val="2"/>
        <w:numId w:val="16"/>
      </w:numPr>
      <w:tabs>
        <w:tab w:val="left" w:pos="652"/>
        <w:tab w:val="left" w:pos="851"/>
      </w:tabs>
      <w:suppressAutoHyphens/>
      <w:spacing w:before="360" w:after="113" w:line="252" w:lineRule="auto"/>
      <w:ind w:left="0" w:firstLine="0"/>
      <w:outlineLvl w:val="2"/>
    </w:pPr>
    <w:rPr>
      <w:rFonts w:ascii="Amnesty Trade Gothic Cn" w:eastAsiaTheme="minorEastAsia" w:hAnsi="Amnesty Trade Gothic Cn"/>
      <w:b/>
      <w:caps/>
      <w:noProof/>
      <w:color w:val="auto"/>
      <w:sz w:val="32"/>
      <w:lang w:val="es-MX" w:eastAsia="en-GB"/>
    </w:rPr>
  </w:style>
  <w:style w:type="character" w:styleId="Mention">
    <w:name w:val="Mention"/>
    <w:basedOn w:val="DefaultParagraphFont"/>
    <w:uiPriority w:val="99"/>
    <w:rsid w:val="00345836"/>
    <w:rPr>
      <w:color w:val="2B579A"/>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FootnoteReference"/>
    <w:uiPriority w:val="99"/>
    <w:rsid w:val="006D5645"/>
    <w:pPr>
      <w:jc w:val="both"/>
    </w:pPr>
    <w:rPr>
      <w:rFonts w:cs="Times New Roman"/>
      <w:color w:val="auto"/>
      <w:sz w:val="22"/>
      <w:szCs w:val="22"/>
      <w:vertAlign w:val="superscript"/>
      <w:lang w:eastAsia="es-ES"/>
    </w:rPr>
  </w:style>
  <w:style w:type="paragraph" w:customStyle="1" w:styleId="AISubHeading">
    <w:name w:val="AI Sub Heading"/>
    <w:basedOn w:val="Normal"/>
    <w:next w:val="Normal"/>
    <w:uiPriority w:val="1"/>
    <w:qFormat/>
    <w:rsid w:val="009276E8"/>
    <w:pPr>
      <w:spacing w:before="240"/>
    </w:pPr>
    <w:rPr>
      <w:rFonts w:ascii="Amnesty Trade Gothic Cn" w:eastAsiaTheme="minorEastAsia" w:hAnsi="Amnesty Trade Gothic Cn"/>
      <w:b/>
      <w:caps/>
      <w:color w:val="000000" w:themeColor="text1"/>
      <w:sz w:val="28"/>
      <w:szCs w:val="6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920792">
      <w:bodyDiv w:val="1"/>
      <w:marLeft w:val="0"/>
      <w:marRight w:val="0"/>
      <w:marTop w:val="0"/>
      <w:marBottom w:val="0"/>
      <w:divBdr>
        <w:top w:val="none" w:sz="0" w:space="0" w:color="auto"/>
        <w:left w:val="none" w:sz="0" w:space="0" w:color="auto"/>
        <w:bottom w:val="none" w:sz="0" w:space="0" w:color="auto"/>
        <w:right w:val="none" w:sz="0" w:space="0" w:color="auto"/>
      </w:divBdr>
      <w:divsChild>
        <w:div w:id="313066825">
          <w:marLeft w:val="0"/>
          <w:marRight w:val="0"/>
          <w:marTop w:val="0"/>
          <w:marBottom w:val="0"/>
          <w:divBdr>
            <w:top w:val="none" w:sz="0" w:space="0" w:color="auto"/>
            <w:left w:val="none" w:sz="0" w:space="0" w:color="auto"/>
            <w:bottom w:val="none" w:sz="0" w:space="0" w:color="auto"/>
            <w:right w:val="none" w:sz="0" w:space="0" w:color="auto"/>
          </w:divBdr>
        </w:div>
        <w:div w:id="1405376021">
          <w:marLeft w:val="0"/>
          <w:marRight w:val="0"/>
          <w:marTop w:val="0"/>
          <w:marBottom w:val="0"/>
          <w:divBdr>
            <w:top w:val="none" w:sz="0" w:space="0" w:color="auto"/>
            <w:left w:val="none" w:sz="0" w:space="0" w:color="auto"/>
            <w:bottom w:val="none" w:sz="0" w:space="0" w:color="auto"/>
            <w:right w:val="none" w:sz="0" w:space="0" w:color="auto"/>
          </w:divBdr>
        </w:div>
        <w:div w:id="1815675731">
          <w:marLeft w:val="0"/>
          <w:marRight w:val="0"/>
          <w:marTop w:val="0"/>
          <w:marBottom w:val="0"/>
          <w:divBdr>
            <w:top w:val="none" w:sz="0" w:space="0" w:color="auto"/>
            <w:left w:val="none" w:sz="0" w:space="0" w:color="auto"/>
            <w:bottom w:val="none" w:sz="0" w:space="0" w:color="auto"/>
            <w:right w:val="none" w:sz="0" w:space="0" w:color="auto"/>
          </w:divBdr>
        </w:div>
        <w:div w:id="1863275076">
          <w:marLeft w:val="0"/>
          <w:marRight w:val="0"/>
          <w:marTop w:val="0"/>
          <w:marBottom w:val="0"/>
          <w:divBdr>
            <w:top w:val="none" w:sz="0" w:space="0" w:color="auto"/>
            <w:left w:val="none" w:sz="0" w:space="0" w:color="auto"/>
            <w:bottom w:val="none" w:sz="0" w:space="0" w:color="auto"/>
            <w:right w:val="none" w:sz="0" w:space="0" w:color="auto"/>
          </w:divBdr>
        </w:div>
        <w:div w:id="2128160974">
          <w:marLeft w:val="0"/>
          <w:marRight w:val="0"/>
          <w:marTop w:val="0"/>
          <w:marBottom w:val="0"/>
          <w:divBdr>
            <w:top w:val="none" w:sz="0" w:space="0" w:color="auto"/>
            <w:left w:val="none" w:sz="0" w:space="0" w:color="auto"/>
            <w:bottom w:val="none" w:sz="0" w:space="0" w:color="auto"/>
            <w:right w:val="none" w:sz="0" w:space="0" w:color="auto"/>
          </w:divBdr>
        </w:div>
      </w:divsChild>
    </w:div>
    <w:div w:id="1737970351">
      <w:bodyDiv w:val="1"/>
      <w:marLeft w:val="0"/>
      <w:marRight w:val="0"/>
      <w:marTop w:val="0"/>
      <w:marBottom w:val="0"/>
      <w:divBdr>
        <w:top w:val="none" w:sz="0" w:space="0" w:color="auto"/>
        <w:left w:val="none" w:sz="0" w:space="0" w:color="auto"/>
        <w:bottom w:val="none" w:sz="0" w:space="0" w:color="auto"/>
        <w:right w:val="none" w:sz="0" w:space="0" w:color="auto"/>
      </w:divBdr>
      <w:divsChild>
        <w:div w:id="201330477">
          <w:marLeft w:val="0"/>
          <w:marRight w:val="0"/>
          <w:marTop w:val="0"/>
          <w:marBottom w:val="0"/>
          <w:divBdr>
            <w:top w:val="none" w:sz="0" w:space="0" w:color="auto"/>
            <w:left w:val="none" w:sz="0" w:space="0" w:color="auto"/>
            <w:bottom w:val="none" w:sz="0" w:space="0" w:color="auto"/>
            <w:right w:val="none" w:sz="0" w:space="0" w:color="auto"/>
          </w:divBdr>
        </w:div>
        <w:div w:id="286862785">
          <w:marLeft w:val="0"/>
          <w:marRight w:val="0"/>
          <w:marTop w:val="0"/>
          <w:marBottom w:val="0"/>
          <w:divBdr>
            <w:top w:val="none" w:sz="0" w:space="0" w:color="auto"/>
            <w:left w:val="none" w:sz="0" w:space="0" w:color="auto"/>
            <w:bottom w:val="none" w:sz="0" w:space="0" w:color="auto"/>
            <w:right w:val="none" w:sz="0" w:space="0" w:color="auto"/>
          </w:divBdr>
        </w:div>
        <w:div w:id="458378622">
          <w:marLeft w:val="0"/>
          <w:marRight w:val="0"/>
          <w:marTop w:val="0"/>
          <w:marBottom w:val="0"/>
          <w:divBdr>
            <w:top w:val="none" w:sz="0" w:space="0" w:color="auto"/>
            <w:left w:val="none" w:sz="0" w:space="0" w:color="auto"/>
            <w:bottom w:val="none" w:sz="0" w:space="0" w:color="auto"/>
            <w:right w:val="none" w:sz="0" w:space="0" w:color="auto"/>
          </w:divBdr>
        </w:div>
        <w:div w:id="1154368570">
          <w:marLeft w:val="0"/>
          <w:marRight w:val="0"/>
          <w:marTop w:val="0"/>
          <w:marBottom w:val="0"/>
          <w:divBdr>
            <w:top w:val="none" w:sz="0" w:space="0" w:color="auto"/>
            <w:left w:val="none" w:sz="0" w:space="0" w:color="auto"/>
            <w:bottom w:val="none" w:sz="0" w:space="0" w:color="auto"/>
            <w:right w:val="none" w:sz="0" w:space="0" w:color="auto"/>
          </w:divBdr>
        </w:div>
        <w:div w:id="1580872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header" Target="header6.xml"/><Relationship Id="rId21" Type="http://schemas.openxmlformats.org/officeDocument/2006/relationships/image" Target="media/image7.png"/><Relationship Id="rId34" Type="http://schemas.openxmlformats.org/officeDocument/2006/relationships/hyperlink" Target="https://www.amnesty.org/es/permission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6.png"/><Relationship Id="rId29" Type="http://schemas.openxmlformats.org/officeDocument/2006/relationships/image" Target="media/image1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facebook.com/AmnistiaGlobal" TargetMode="External"/><Relationship Id="rId32" Type="http://schemas.openxmlformats.org/officeDocument/2006/relationships/hyperlink" Target="http://www.facebook.com/AmnistiaGlobal" TargetMode="External"/><Relationship Id="rId37" Type="http://schemas.openxmlformats.org/officeDocument/2006/relationships/hyperlink" Target="https://www.amnesty.org/es/permissions/" TargetMode="Externa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info@amnesty.org" TargetMode="External"/><Relationship Id="rId28" Type="http://schemas.openxmlformats.org/officeDocument/2006/relationships/image" Target="media/image11.png"/><Relationship Id="rId36" Type="http://schemas.openxmlformats.org/officeDocument/2006/relationships/hyperlink" Target="https://www.amnesty.org/es/permissions/" TargetMode="External"/><Relationship Id="rId10" Type="http://schemas.openxmlformats.org/officeDocument/2006/relationships/footer" Target="footer1.xml"/><Relationship Id="rId19" Type="http://schemas.openxmlformats.org/officeDocument/2006/relationships/hyperlink" Target="http://www.facebook.com/AmnistiaGlobal" TargetMode="External"/><Relationship Id="rId31" Type="http://schemas.openxmlformats.org/officeDocument/2006/relationships/hyperlink" Target="mailto:info@amnesty.or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8.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yperlink" Target="https://www.amnesty.org/es/permissions/"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www.facebook.com/AmnistiaGlobal" TargetMode="External"/><Relationship Id="rId33" Type="http://schemas.openxmlformats.org/officeDocument/2006/relationships/hyperlink" Target="http://www.facebook.com/AmnistiaGlobal" TargetMode="External"/><Relationship Id="rId38"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b.mx/segob/prensa/tarjeta-informativa-394864?state=published" TargetMode="External"/><Relationship Id="rId13" Type="http://schemas.openxmlformats.org/officeDocument/2006/relationships/hyperlink" Target="https://cpj.org/es/2024/03/mexico-asesinatos-de-periodistas-bajo-proteccion-del-estado-senalan-necesidad-urgente-de-fortalecer-mecanismo-federal/" TargetMode="External"/><Relationship Id="rId3" Type="http://schemas.openxmlformats.org/officeDocument/2006/relationships/hyperlink" Target="https://tgeu.org/files/uploads/2024/11/TGEU-TMM-TDoR2024-Table-2.pdf" TargetMode="External"/><Relationship Id="rId7" Type="http://schemas.openxmlformats.org/officeDocument/2006/relationships/hyperlink" Target="https://hchr.org.mx/comunicados/el-comite-contra-la-desaparicion-forzada-de-la-onu-aclara-su-procedimiento-en-virtud-del-articulo-34-de-la-convencion/" TargetMode="External"/><Relationship Id="rId12" Type="http://schemas.openxmlformats.org/officeDocument/2006/relationships/hyperlink" Target="https://www.frontlinedefenders.org/sites/default/files/1609_fld_ga24-5_output.pdf" TargetMode="External"/><Relationship Id="rId17" Type="http://schemas.openxmlformats.org/officeDocument/2006/relationships/hyperlink" Target="https://www.jornada.com.mx/2025/08/07/sociedad/031n1soc" TargetMode="External"/><Relationship Id="rId2" Type="http://schemas.openxmlformats.org/officeDocument/2006/relationships/hyperlink" Target="https://hchr.org.mx/wp/wp-content/uploads/2024/08/DesaparicionForzadaEnMexico_4aEdicion_web.pdf" TargetMode="External"/><Relationship Id="rId16" Type="http://schemas.openxmlformats.org/officeDocument/2006/relationships/hyperlink" Target="https://corteidh.or.cr/docs/casos/articulos/seriec_470_esp.pdf" TargetMode="External"/><Relationship Id="rId1" Type="http://schemas.openxmlformats.org/officeDocument/2006/relationships/hyperlink" Target="https://www.gob.mx/sesnsp/acciones-y-programas/datos-abiertos-de-incidencia-delictiva?state=published" TargetMode="External"/><Relationship Id="rId6" Type="http://schemas.openxmlformats.org/officeDocument/2006/relationships/hyperlink" Target="https://hallazgosfosasclandestinas.segob.gob.mx/" TargetMode="External"/><Relationship Id="rId11" Type="http://schemas.openxmlformats.org/officeDocument/2006/relationships/hyperlink" Target="https://articulo19.org/derechospendientes/" TargetMode="External"/><Relationship Id="rId5" Type="http://schemas.openxmlformats.org/officeDocument/2006/relationships/hyperlink" Target="https://quintoelab.org/project/sexenio-amlo-72-mil-cuerpos-crisis-forense" TargetMode="External"/><Relationship Id="rId15" Type="http://schemas.openxmlformats.org/officeDocument/2006/relationships/hyperlink" Target="https://articulo19.org/las-leyes-como-mecanismo-de-censura-aumento-del-acoso-judicial-contra-periodistas-en-mexico/" TargetMode="External"/><Relationship Id="rId10" Type="http://schemas.openxmlformats.org/officeDocument/2006/relationships/hyperlink" Target="https://x.com/CNDH/status/1911504023833767999/photo/1" TargetMode="External"/><Relationship Id="rId4" Type="http://schemas.openxmlformats.org/officeDocument/2006/relationships/hyperlink" Target="https://versionpublicarnpdno.segob.gob.mx/Dashboard/Index" TargetMode="External"/><Relationship Id="rId9" Type="http://schemas.openxmlformats.org/officeDocument/2006/relationships/hyperlink" Target="https://comunicacionsocial.senado.gob.mx/informacion/comunicados/11522-senado-rechaza-aseveraciones-del-presidente-del-comite-contra-la-desaparicion-forzada-de-la-onu?utm_source=chatgpt.com" TargetMode="External"/><Relationship Id="rId14" Type="http://schemas.openxmlformats.org/officeDocument/2006/relationships/hyperlink" Target="https://articulo19.org/periodistasasesi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6377</Words>
  <Characters>36355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2025-12-18T12:52:00Z</dcterms:created>
  <dcterms:modified xsi:type="dcterms:W3CDTF">2025-12-18T12:52:00Z</dcterms:modified>
</cp:coreProperties>
</file>