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BF1D1" w14:textId="77777777" w:rsidR="00B60D83" w:rsidRDefault="00B60D83">
      <w:pPr>
        <w:pStyle w:val="BodyText"/>
      </w:pPr>
      <w:r>
        <w:rPr>
          <w:rStyle w:val="Strong"/>
          <w:sz w:val="28"/>
          <w:szCs w:val="28"/>
        </w:rPr>
        <w:t>Committee on the Rights of Persons with Disabilities (CRPD)</w:t>
      </w:r>
      <w:r>
        <w:rPr>
          <w:sz w:val="28"/>
          <w:szCs w:val="28"/>
        </w:rPr>
        <w:br/>
        <w:t>Office of the United Nations High Commissioner for Human Rights (OHCHR)</w:t>
      </w:r>
      <w:r>
        <w:rPr>
          <w:sz w:val="28"/>
          <w:szCs w:val="28"/>
        </w:rPr>
        <w:br/>
      </w:r>
      <w:r>
        <w:rPr>
          <w:rStyle w:val="Strong"/>
          <w:b w:val="0"/>
          <w:bCs w:val="0"/>
        </w:rPr>
        <w:t>Mailing address</w:t>
      </w:r>
      <w:r>
        <w:br/>
        <w:t>UNOG-OHCHR CH-1211 Geneva 10, Switzerland</w:t>
      </w:r>
    </w:p>
    <w:p w14:paraId="1DD8DAEF" w14:textId="77777777" w:rsidR="00B60D83" w:rsidRDefault="00B60D83">
      <w:pPr>
        <w:pStyle w:val="BodyText"/>
        <w:rPr>
          <w:rStyle w:val="Hyperlink"/>
        </w:rPr>
      </w:pPr>
      <w:r>
        <w:br/>
        <w:t xml:space="preserve">E-mail: </w:t>
      </w:r>
      <w:hyperlink r:id="rId5" w:history="1">
        <w:r>
          <w:rPr>
            <w:rStyle w:val="Hyperlink"/>
          </w:rPr>
          <w:t>crpd@ohchr.org</w:t>
        </w:r>
      </w:hyperlink>
      <w:r>
        <w:rPr>
          <w:rStyle w:val="Hyperlink"/>
        </w:rPr>
        <w:t xml:space="preserve">   </w:t>
      </w:r>
    </w:p>
    <w:p w14:paraId="2353CDFB" w14:textId="77777777" w:rsidR="00B60D83" w:rsidRDefault="00B60D83">
      <w:pPr>
        <w:pStyle w:val="BodyText"/>
        <w:rPr>
          <w:sz w:val="28"/>
          <w:szCs w:val="28"/>
        </w:rPr>
      </w:pPr>
      <w:r>
        <w:rPr>
          <w:rStyle w:val="Hyperlink"/>
        </w:rPr>
        <w:t xml:space="preserve"> jorge.araya@un.org</w:t>
      </w:r>
    </w:p>
    <w:p w14:paraId="6111D0C7" w14:textId="77777777" w:rsidR="00B60D83" w:rsidRDefault="00B60D83">
      <w:pPr>
        <w:rPr>
          <w:sz w:val="28"/>
          <w:szCs w:val="28"/>
        </w:rPr>
      </w:pPr>
    </w:p>
    <w:p w14:paraId="03833DC9" w14:textId="77777777" w:rsidR="00B60D83" w:rsidRDefault="00B60D83">
      <w:pPr>
        <w:rPr>
          <w:sz w:val="28"/>
          <w:szCs w:val="28"/>
        </w:rPr>
      </w:pPr>
      <w:r>
        <w:rPr>
          <w:sz w:val="28"/>
          <w:szCs w:val="28"/>
        </w:rPr>
        <w:t>29 July, 2023</w:t>
      </w:r>
    </w:p>
    <w:p w14:paraId="5CE5F32D" w14:textId="77777777" w:rsidR="00B60D83" w:rsidRDefault="00B60D83">
      <w:pPr>
        <w:rPr>
          <w:sz w:val="28"/>
          <w:szCs w:val="28"/>
        </w:rPr>
      </w:pPr>
    </w:p>
    <w:p w14:paraId="7CAEF729" w14:textId="77777777" w:rsidR="00B60D83" w:rsidRDefault="00B60D83">
      <w:r>
        <w:rPr>
          <w:b/>
          <w:bCs/>
          <w:sz w:val="28"/>
          <w:szCs w:val="28"/>
        </w:rPr>
        <w:t xml:space="preserve">Alternative Report on the Implementation of the UN Convention on the Rights of Persons with Disabilities in Germany </w:t>
      </w:r>
    </w:p>
    <w:p w14:paraId="5F4CDCB9" w14:textId="77777777" w:rsidR="00B60D83" w:rsidRDefault="00B60D83">
      <w:pPr>
        <w:rPr>
          <w:i/>
          <w:iCs/>
          <w:shd w:val="clear" w:color="auto" w:fill="FFFF00"/>
        </w:rPr>
      </w:pPr>
      <w:r>
        <w:t xml:space="preserve">On the occasion of the Combined Second and Third Review of the Federal Republic of Germany on the United Nations Convention on the Rights of Persons with Disabilities </w:t>
      </w:r>
    </w:p>
    <w:p w14:paraId="22BC96BA" w14:textId="77777777" w:rsidR="00B60D83" w:rsidRDefault="00B60D83">
      <w:pPr>
        <w:rPr>
          <w:i/>
          <w:iCs/>
          <w:shd w:val="clear" w:color="auto" w:fill="FFFF00"/>
        </w:rPr>
      </w:pPr>
    </w:p>
    <w:p w14:paraId="37EF182A" w14:textId="77777777" w:rsidR="00B60D83" w:rsidRDefault="00B60D83">
      <w:pPr>
        <w:rPr>
          <w:b/>
          <w:bCs/>
          <w:sz w:val="28"/>
          <w:szCs w:val="28"/>
        </w:rPr>
      </w:pPr>
      <w:r>
        <w:rPr>
          <w:sz w:val="28"/>
          <w:szCs w:val="28"/>
        </w:rPr>
        <w:t xml:space="preserve">from: </w:t>
      </w:r>
    </w:p>
    <w:p w14:paraId="6A7EDEBE" w14:textId="77777777" w:rsidR="00B60D83" w:rsidRDefault="00B60D83">
      <w:pPr>
        <w:rPr>
          <w:b/>
          <w:bCs/>
          <w:sz w:val="28"/>
          <w:szCs w:val="28"/>
        </w:rPr>
      </w:pPr>
      <w:r>
        <w:rPr>
          <w:b/>
          <w:bCs/>
          <w:sz w:val="28"/>
          <w:szCs w:val="28"/>
        </w:rPr>
        <w:t xml:space="preserve"> </w:t>
      </w:r>
    </w:p>
    <w:p w14:paraId="203416E9" w14:textId="77777777" w:rsidR="00B60D83" w:rsidRDefault="00B60D83">
      <w:pPr>
        <w:rPr>
          <w:b/>
          <w:bCs/>
          <w:sz w:val="28"/>
          <w:szCs w:val="28"/>
        </w:rPr>
      </w:pPr>
      <w:r>
        <w:rPr>
          <w:b/>
          <w:bCs/>
          <w:sz w:val="28"/>
          <w:szCs w:val="28"/>
        </w:rPr>
        <w:t xml:space="preserve">NRW-Bündnis Eine Schule für alle </w:t>
      </w:r>
      <w:r>
        <w:rPr>
          <w:sz w:val="28"/>
          <w:szCs w:val="28"/>
        </w:rPr>
        <w:t xml:space="preserve"> (NRW-Alliance One school common for all)</w:t>
      </w:r>
    </w:p>
    <w:p w14:paraId="095FB41A" w14:textId="77777777" w:rsidR="00B60D83" w:rsidRDefault="00B60D83">
      <w:pPr>
        <w:rPr>
          <w:b/>
          <w:bCs/>
          <w:sz w:val="28"/>
          <w:szCs w:val="28"/>
        </w:rPr>
      </w:pPr>
    </w:p>
    <w:p w14:paraId="378CF98D" w14:textId="77777777" w:rsidR="00B60D83" w:rsidRDefault="00B60D83">
      <w:pPr>
        <w:rPr>
          <w:b/>
          <w:bCs/>
          <w:sz w:val="28"/>
          <w:szCs w:val="28"/>
        </w:rPr>
      </w:pPr>
    </w:p>
    <w:p w14:paraId="364E613A" w14:textId="77777777" w:rsidR="00B60D83" w:rsidRDefault="00B60D83">
      <w:pPr>
        <w:rPr>
          <w:b/>
          <w:bCs/>
          <w:sz w:val="28"/>
          <w:szCs w:val="28"/>
        </w:rPr>
      </w:pPr>
      <w:r>
        <w:rPr>
          <w:b/>
          <w:bCs/>
          <w:sz w:val="28"/>
          <w:szCs w:val="28"/>
        </w:rPr>
        <w:t>Reference:</w:t>
      </w:r>
      <w:r>
        <w:rPr>
          <w:sz w:val="28"/>
          <w:szCs w:val="28"/>
        </w:rPr>
        <w:t xml:space="preserve"> </w:t>
      </w:r>
    </w:p>
    <w:p w14:paraId="77F4C116" w14:textId="77777777" w:rsidR="00B60D83" w:rsidRDefault="00B60D83">
      <w:pPr>
        <w:rPr>
          <w:b/>
          <w:bCs/>
        </w:rPr>
      </w:pPr>
      <w:r>
        <w:rPr>
          <w:b/>
          <w:bCs/>
          <w:sz w:val="28"/>
          <w:szCs w:val="28"/>
        </w:rPr>
        <w:t xml:space="preserve">- </w:t>
      </w:r>
      <w:r>
        <w:rPr>
          <w:sz w:val="28"/>
          <w:szCs w:val="28"/>
        </w:rPr>
        <w:t xml:space="preserve"> </w:t>
      </w:r>
      <w:r>
        <w:t>Concluding observations on the initial report of Germany</w:t>
      </w:r>
      <w:r>
        <w:rPr>
          <w:b/>
          <w:bCs/>
        </w:rPr>
        <w:t xml:space="preserve"> </w:t>
      </w:r>
    </w:p>
    <w:p w14:paraId="03A07317" w14:textId="77777777" w:rsidR="00B60D83" w:rsidRDefault="00B60D83">
      <w:pPr>
        <w:rPr>
          <w:b/>
          <w:bCs/>
          <w:sz w:val="28"/>
          <w:szCs w:val="28"/>
        </w:rPr>
      </w:pPr>
      <w:r>
        <w:rPr>
          <w:b/>
          <w:bCs/>
        </w:rPr>
        <w:t xml:space="preserve">                      </w:t>
      </w:r>
      <w:r>
        <w:rPr>
          <w:sz w:val="22"/>
          <w:szCs w:val="22"/>
        </w:rPr>
        <w:t xml:space="preserve">Adopted by the Committee at its thirteenth session (25 March – 17 April 2015) </w:t>
      </w:r>
    </w:p>
    <w:p w14:paraId="3D6BE3D7" w14:textId="77777777" w:rsidR="00B60D83" w:rsidRDefault="00B60D83">
      <w:pPr>
        <w:rPr>
          <w:b/>
          <w:bCs/>
          <w:sz w:val="28"/>
          <w:szCs w:val="28"/>
        </w:rPr>
      </w:pPr>
    </w:p>
    <w:p w14:paraId="6F108891" w14:textId="77777777" w:rsidR="00B60D83" w:rsidRDefault="00B60D83">
      <w:r>
        <w:rPr>
          <w:b/>
          <w:bCs/>
          <w:sz w:val="28"/>
          <w:szCs w:val="28"/>
        </w:rPr>
        <w:t>Contact</w:t>
      </w:r>
    </w:p>
    <w:p w14:paraId="68541E3B" w14:textId="77777777" w:rsidR="00B60D83" w:rsidRDefault="00B60D83"/>
    <w:p w14:paraId="7E18AB80" w14:textId="77777777" w:rsidR="00B60D83" w:rsidRDefault="00B60D83">
      <w:r>
        <w:rPr>
          <w:sz w:val="28"/>
          <w:szCs w:val="28"/>
        </w:rPr>
        <w:t xml:space="preserve">NRW-Bündnis Eine Schule für alle </w:t>
      </w:r>
    </w:p>
    <w:p w14:paraId="13784730" w14:textId="77777777" w:rsidR="00B60D83" w:rsidRDefault="00B60D83">
      <w:hyperlink r:id="rId6" w:history="1">
        <w:r>
          <w:rPr>
            <w:rStyle w:val="Hyperlink"/>
            <w:b/>
            <w:bCs/>
            <w:sz w:val="28"/>
            <w:szCs w:val="28"/>
          </w:rPr>
          <w:t>www.nrw-eineschule.de</w:t>
        </w:r>
      </w:hyperlink>
    </w:p>
    <w:p w14:paraId="084FAF51" w14:textId="77777777" w:rsidR="00B60D83" w:rsidRDefault="00B60D83">
      <w:r>
        <w:t xml:space="preserve">Mailing address </w:t>
      </w:r>
    </w:p>
    <w:p w14:paraId="740576B6" w14:textId="77777777" w:rsidR="00B60D83" w:rsidRDefault="00B60D83">
      <w:r>
        <w:t>Schildescher Straße 67</w:t>
      </w:r>
    </w:p>
    <w:p w14:paraId="10A81E7A" w14:textId="77777777" w:rsidR="00B60D83" w:rsidRDefault="00B60D83">
      <w:r>
        <w:t>33611 Bielefeld</w:t>
      </w:r>
    </w:p>
    <w:p w14:paraId="1CA5F9A0" w14:textId="77777777" w:rsidR="00B60D83" w:rsidRDefault="00B60D83">
      <w:r>
        <w:t>Tel.: 049 - 521 871076</w:t>
      </w:r>
    </w:p>
    <w:p w14:paraId="266637A8" w14:textId="77777777" w:rsidR="00B60D83" w:rsidRDefault="00B60D83">
      <w:pPr>
        <w:rPr>
          <w:sz w:val="28"/>
          <w:szCs w:val="28"/>
        </w:rPr>
      </w:pPr>
      <w:r>
        <w:t>E-mail:</w:t>
      </w:r>
    </w:p>
    <w:p w14:paraId="3A71FB47" w14:textId="77777777" w:rsidR="00B60D83" w:rsidRDefault="00B60D83">
      <w:pPr>
        <w:rPr>
          <w:sz w:val="28"/>
          <w:szCs w:val="28"/>
        </w:rPr>
      </w:pPr>
      <w:r>
        <w:rPr>
          <w:sz w:val="28"/>
          <w:szCs w:val="28"/>
        </w:rPr>
        <w:t xml:space="preserve">Uta Kumar   utakumar@gmx.de                          </w:t>
      </w:r>
    </w:p>
    <w:p w14:paraId="41C1A510" w14:textId="77777777" w:rsidR="00B60D83" w:rsidRDefault="00B60D83">
      <w:pPr>
        <w:rPr>
          <w:sz w:val="28"/>
          <w:szCs w:val="28"/>
        </w:rPr>
      </w:pPr>
      <w:r>
        <w:rPr>
          <w:sz w:val="28"/>
          <w:szCs w:val="28"/>
        </w:rPr>
        <w:t>Wolfgang Blaschke  w.blaschke@gmx.net</w:t>
      </w:r>
    </w:p>
    <w:p w14:paraId="3CE64196" w14:textId="77777777" w:rsidR="00B60D83" w:rsidRDefault="00B60D83">
      <w:pPr>
        <w:rPr>
          <w:sz w:val="28"/>
          <w:szCs w:val="28"/>
        </w:rPr>
      </w:pPr>
    </w:p>
    <w:p w14:paraId="686EEB1C" w14:textId="77777777" w:rsidR="00B60D83" w:rsidRDefault="00B60D83">
      <w:pPr>
        <w:rPr>
          <w:sz w:val="28"/>
          <w:szCs w:val="28"/>
        </w:rPr>
      </w:pPr>
    </w:p>
    <w:p w14:paraId="023E864A" w14:textId="77777777" w:rsidR="00B60D83" w:rsidRDefault="00B60D83">
      <w:pPr>
        <w:rPr>
          <w:b/>
          <w:bCs/>
          <w:sz w:val="28"/>
          <w:szCs w:val="28"/>
        </w:rPr>
      </w:pPr>
      <w:r>
        <w:rPr>
          <w:sz w:val="28"/>
          <w:szCs w:val="28"/>
        </w:rPr>
        <w:t xml:space="preserve"> </w:t>
      </w:r>
      <w:r>
        <w:rPr>
          <w:b/>
          <w:bCs/>
          <w:sz w:val="28"/>
          <w:szCs w:val="28"/>
        </w:rPr>
        <w:t>Profile</w:t>
      </w:r>
    </w:p>
    <w:p w14:paraId="33B274B0" w14:textId="77777777" w:rsidR="00B60D83" w:rsidRDefault="00B60D83">
      <w:pPr>
        <w:rPr>
          <w:b/>
          <w:bCs/>
          <w:sz w:val="28"/>
          <w:szCs w:val="28"/>
        </w:rPr>
      </w:pPr>
    </w:p>
    <w:p w14:paraId="6033596E" w14:textId="77777777" w:rsidR="00B60D83" w:rsidRDefault="00B60D83">
      <w:pPr>
        <w:pStyle w:val="BodyText"/>
        <w:rPr>
          <w:sz w:val="28"/>
          <w:szCs w:val="28"/>
        </w:rPr>
      </w:pPr>
      <w:r>
        <w:rPr>
          <w:sz w:val="28"/>
          <w:szCs w:val="28"/>
        </w:rPr>
        <w:t>The "NRW-Bündnis Eine Schule für alle" ( NRW -  Alliance One school common for all) was founded in NRW (North-Rhine-Westphalia) May 2007 as an unbureaucratic, nonformalized alliance of individuals and organizations.</w:t>
      </w:r>
      <w:r>
        <w:rPr>
          <w:color w:val="000000"/>
          <w:sz w:val="28"/>
          <w:szCs w:val="28"/>
        </w:rPr>
        <w:t xml:space="preserve"> Our  alliance receives support from student and parent initiatives, youth and social associations, organizations representing migrants, and labor union groups.</w:t>
      </w:r>
    </w:p>
    <w:p w14:paraId="2CFACB78" w14:textId="77777777" w:rsidR="00B60D83" w:rsidRDefault="00B60D83">
      <w:pPr>
        <w:pStyle w:val="BodyText"/>
        <w:rPr>
          <w:sz w:val="28"/>
          <w:szCs w:val="28"/>
        </w:rPr>
      </w:pPr>
      <w:r>
        <w:rPr>
          <w:sz w:val="28"/>
          <w:szCs w:val="28"/>
        </w:rPr>
        <w:t xml:space="preserve">We want to overcome the multi-tiered German school system in favour of one </w:t>
      </w:r>
      <w:r>
        <w:rPr>
          <w:sz w:val="28"/>
          <w:szCs w:val="28"/>
        </w:rPr>
        <w:lastRenderedPageBreak/>
        <w:t xml:space="preserve">school common for all students – joint learning from 1st to 10th grade. </w:t>
      </w:r>
    </w:p>
    <w:p w14:paraId="2C5C93C3" w14:textId="77777777" w:rsidR="00B60D83" w:rsidRDefault="00B60D83">
      <w:pPr>
        <w:pStyle w:val="BodyText"/>
        <w:rPr>
          <w:sz w:val="28"/>
          <w:szCs w:val="28"/>
        </w:rPr>
      </w:pPr>
      <w:r>
        <w:rPr>
          <w:sz w:val="28"/>
          <w:szCs w:val="28"/>
        </w:rPr>
        <w:t>This school is inclusive, democratic and participatory. It is ensuring equal educational opportunities for every child, regardless of family background, income, social and cultural background and abilities. It is a place of learning, but at the same time a space for living and experiencing. It is close to the children's homes, integrated into their living environment and oriented towards their individual abilities and life situations.</w:t>
      </w:r>
    </w:p>
    <w:p w14:paraId="769D5928" w14:textId="77777777" w:rsidR="00B60D83" w:rsidRDefault="00B60D83">
      <w:pPr>
        <w:pStyle w:val="BodyText"/>
        <w:rPr>
          <w:b/>
          <w:bCs/>
          <w:i/>
          <w:iCs/>
          <w:sz w:val="28"/>
          <w:szCs w:val="28"/>
        </w:rPr>
      </w:pPr>
      <w:r>
        <w:rPr>
          <w:sz w:val="28"/>
          <w:szCs w:val="28"/>
        </w:rPr>
        <w:t>To this end, we are active statewide and also nationwide, e.g. in the alliance " Eine für alle – Die inklusive Schule für die Demokratie" (One for All - The Inclusive School for Democracy).</w:t>
      </w:r>
    </w:p>
    <w:p w14:paraId="0D725203" w14:textId="77777777" w:rsidR="00B60D83" w:rsidRDefault="00B60D83">
      <w:pPr>
        <w:rPr>
          <w:b/>
          <w:bCs/>
          <w:i/>
          <w:iCs/>
          <w:sz w:val="28"/>
          <w:szCs w:val="28"/>
        </w:rPr>
      </w:pPr>
    </w:p>
    <w:p w14:paraId="75C107F1" w14:textId="77777777" w:rsidR="00B60D83" w:rsidRDefault="00B60D83">
      <w:pPr>
        <w:rPr>
          <w:sz w:val="28"/>
          <w:szCs w:val="28"/>
        </w:rPr>
      </w:pPr>
      <w:r>
        <w:rPr>
          <w:b/>
          <w:bCs/>
          <w:sz w:val="28"/>
          <w:szCs w:val="28"/>
        </w:rPr>
        <w:t>Introductory Remarks</w:t>
      </w:r>
    </w:p>
    <w:p w14:paraId="095A9400" w14:textId="77777777" w:rsidR="00B60D83" w:rsidRDefault="00B60D83">
      <w:pPr>
        <w:rPr>
          <w:sz w:val="28"/>
          <w:szCs w:val="28"/>
        </w:rPr>
      </w:pPr>
    </w:p>
    <w:p w14:paraId="72EC89C1" w14:textId="77777777" w:rsidR="00B60D83" w:rsidRDefault="00B60D83">
      <w:pPr>
        <w:rPr>
          <w:sz w:val="28"/>
          <w:szCs w:val="28"/>
        </w:rPr>
      </w:pPr>
      <w:r>
        <w:rPr>
          <w:sz w:val="28"/>
          <w:szCs w:val="28"/>
        </w:rPr>
        <w:t>In our statement, we limit ourselves to the implementation of inclusion in the education sector, here: school from first to tenth grade.</w:t>
      </w:r>
    </w:p>
    <w:p w14:paraId="776DB56F" w14:textId="77777777" w:rsidR="00B60D83" w:rsidRDefault="00B60D83">
      <w:pPr>
        <w:rPr>
          <w:sz w:val="28"/>
          <w:szCs w:val="28"/>
        </w:rPr>
      </w:pPr>
    </w:p>
    <w:p w14:paraId="46D65B22" w14:textId="77777777" w:rsidR="00B60D83" w:rsidRDefault="00B60D83">
      <w:pPr>
        <w:rPr>
          <w:sz w:val="28"/>
          <w:szCs w:val="28"/>
        </w:rPr>
      </w:pPr>
      <w:r>
        <w:rPr>
          <w:sz w:val="28"/>
          <w:szCs w:val="28"/>
        </w:rPr>
        <w:t>The challenge of inclusion as “ to work towards schools for all - institutions which include everybody, celebrating differences, support learning, and respond to individual needs “ ( the 1994 Salamanca Statement)  is still hardly understood in Germany.</w:t>
      </w:r>
    </w:p>
    <w:p w14:paraId="28731247" w14:textId="77777777" w:rsidR="00B60D83" w:rsidRDefault="00B60D83">
      <w:pPr>
        <w:pStyle w:val="BodyText"/>
        <w:rPr>
          <w:sz w:val="28"/>
          <w:szCs w:val="28"/>
        </w:rPr>
      </w:pPr>
      <w:r>
        <w:rPr>
          <w:sz w:val="28"/>
          <w:szCs w:val="28"/>
        </w:rPr>
        <w:t>It was not until 2009, after the UN-Convention on the Rights of Persons with Disabilities (CRPD) had been ratified in the German parliament, that inclusion became a topic in Germany. Here however, in the field of education, the mandate of inclusion is understood only in such a way as to give Children with special educational needs the right to attend regular schools instead of special schools. This right has improved the conditions for learning of children with special educational needs in Germany. However, in order for inclusion to be successfully implemented in schools, it is not enough to admit children with disabilities to regular schools so long as the existing scholastic format is not adapted to the individual needs and characteristicsof all students - with or without disabilities. The 2016 General comment No. 4 “On the right to inclusive education“ clarifies:</w:t>
      </w:r>
      <w:r>
        <w:t xml:space="preserve"> </w:t>
      </w:r>
      <w:r>
        <w:rPr>
          <w:sz w:val="28"/>
          <w:szCs w:val="28"/>
        </w:rPr>
        <w:t xml:space="preserve">"Placing students with disabilities within mainstream classes without accompanying structural changes to, for example, organization, curriculum and teaching and learning strategies, does not constitute inclusion." </w:t>
      </w:r>
    </w:p>
    <w:p w14:paraId="6190E8FC" w14:textId="77777777" w:rsidR="00B60D83" w:rsidRDefault="00B60D83">
      <w:pPr>
        <w:pStyle w:val="BodyText"/>
        <w:rPr>
          <w:sz w:val="28"/>
          <w:szCs w:val="28"/>
        </w:rPr>
      </w:pPr>
      <w:r>
        <w:rPr>
          <w:sz w:val="28"/>
          <w:szCs w:val="28"/>
        </w:rPr>
        <w:t>As early as 1994, the Salamanca statement emphasized that “special need education cannot advance in isolation. It has to form part of an overall educational strategy and, indeed, of new social and economic policies. It calls for major reform of the ordinary school.“</w:t>
      </w:r>
    </w:p>
    <w:p w14:paraId="0F46F86C" w14:textId="77777777" w:rsidR="00B60D83" w:rsidRDefault="00B60D83">
      <w:pPr>
        <w:pStyle w:val="BodyText"/>
        <w:rPr>
          <w:sz w:val="28"/>
          <w:szCs w:val="28"/>
        </w:rPr>
      </w:pPr>
      <w:r>
        <w:rPr>
          <w:sz w:val="28"/>
          <w:szCs w:val="28"/>
        </w:rPr>
        <w:t>In 2014, Germany received a recommendation for a reconstruction of its school system by the UN Committee on the Right to Education of the Child (UN-CRC ) as follows: “Undertake a revision of the current education system, whereby students are separated into various tracks at a very early stage, and make it more inclusive.“</w:t>
      </w:r>
    </w:p>
    <w:p w14:paraId="30B4F7CA" w14:textId="77777777" w:rsidR="00B60D83" w:rsidRDefault="00B60D83">
      <w:pPr>
        <w:rPr>
          <w:sz w:val="28"/>
          <w:szCs w:val="28"/>
        </w:rPr>
      </w:pPr>
      <w:r>
        <w:rPr>
          <w:sz w:val="28"/>
          <w:szCs w:val="28"/>
        </w:rPr>
        <w:t xml:space="preserve">This recommendation did not lead Germany to a consequent follow up of not only </w:t>
      </w:r>
      <w:r>
        <w:rPr>
          <w:sz w:val="28"/>
          <w:szCs w:val="28"/>
        </w:rPr>
        <w:lastRenderedPageBreak/>
        <w:t>reforming  the school system, but also</w:t>
      </w:r>
      <w:r>
        <w:rPr>
          <w:b/>
          <w:bCs/>
          <w:sz w:val="28"/>
          <w:szCs w:val="28"/>
        </w:rPr>
        <w:t xml:space="preserve"> </w:t>
      </w:r>
      <w:r>
        <w:rPr>
          <w:sz w:val="28"/>
          <w:szCs w:val="28"/>
        </w:rPr>
        <w:t>fundamentally</w:t>
      </w:r>
      <w:r>
        <w:rPr>
          <w:b/>
          <w:bCs/>
          <w:sz w:val="28"/>
          <w:szCs w:val="28"/>
        </w:rPr>
        <w:t xml:space="preserve"> </w:t>
      </w:r>
      <w:r>
        <w:rPr>
          <w:sz w:val="28"/>
          <w:szCs w:val="28"/>
        </w:rPr>
        <w:t>reviewing and restructuring</w:t>
      </w:r>
      <w:r>
        <w:t xml:space="preserve"> </w:t>
      </w:r>
      <w:r>
        <w:rPr>
          <w:sz w:val="28"/>
          <w:szCs w:val="28"/>
        </w:rPr>
        <w:t>it.  In contrast to the internationally accepted comprehensive school system, the multi-tiered hierarchically structured German school system is incompatible with inclusion.</w:t>
      </w:r>
    </w:p>
    <w:p w14:paraId="2992CED6" w14:textId="77777777" w:rsidR="00B60D83" w:rsidRDefault="00B60D83">
      <w:pPr>
        <w:pStyle w:val="BodyText"/>
        <w:rPr>
          <w:sz w:val="28"/>
          <w:szCs w:val="28"/>
        </w:rPr>
      </w:pPr>
    </w:p>
    <w:p w14:paraId="0015A20A" w14:textId="77777777" w:rsidR="00B60D83" w:rsidRDefault="00B60D83">
      <w:pPr>
        <w:pStyle w:val="BodyText"/>
        <w:rPr>
          <w:sz w:val="20"/>
          <w:szCs w:val="20"/>
        </w:rPr>
      </w:pPr>
      <w:r>
        <w:rPr>
          <w:sz w:val="28"/>
          <w:szCs w:val="28"/>
        </w:rPr>
        <w:t>What follows is an elaboration of 4 selected points out of the UN- CRPD commission´s recommendations on Germany's initial state report, namely:</w:t>
      </w:r>
      <w:r>
        <w:rPr>
          <w:b/>
          <w:bCs/>
          <w:sz w:val="28"/>
          <w:szCs w:val="28"/>
        </w:rPr>
        <w:t xml:space="preserve"> </w:t>
      </w:r>
      <w:r>
        <w:rPr>
          <w:sz w:val="28"/>
          <w:szCs w:val="28"/>
        </w:rPr>
        <w:t>General Principles and Obligations (Articles 1-4), Equality and Non-Discrimination (Article 5), General Awareness-Raising (Article 8), and Education (Article 24). The respective UN recommendations precede our comments on these selected points.</w:t>
      </w:r>
    </w:p>
    <w:p w14:paraId="58F6193F" w14:textId="77777777" w:rsidR="00B60D83" w:rsidRDefault="00B60D83">
      <w:pPr>
        <w:pStyle w:val="BodyText"/>
        <w:rPr>
          <w:sz w:val="20"/>
          <w:szCs w:val="20"/>
        </w:rPr>
      </w:pPr>
      <w:r>
        <w:rPr>
          <w:sz w:val="20"/>
          <w:szCs w:val="20"/>
        </w:rPr>
        <w:t xml:space="preserve">Quotes from: </w:t>
      </w:r>
    </w:p>
    <w:p w14:paraId="743367E4" w14:textId="77777777" w:rsidR="00B60D83" w:rsidRDefault="00B60D83">
      <w:pPr>
        <w:pStyle w:val="BodyText"/>
        <w:numPr>
          <w:ilvl w:val="0"/>
          <w:numId w:val="1"/>
        </w:numPr>
        <w:rPr>
          <w:sz w:val="20"/>
          <w:szCs w:val="20"/>
        </w:rPr>
      </w:pPr>
      <w:r>
        <w:rPr>
          <w:sz w:val="20"/>
          <w:szCs w:val="20"/>
        </w:rPr>
        <w:t>Committee on the Rights of Persons with Disabilities, General Comment No. 4 (2016) on the right to inclusive education.</w:t>
      </w:r>
    </w:p>
    <w:p w14:paraId="732593C8" w14:textId="77777777" w:rsidR="00B60D83" w:rsidRDefault="00B60D83">
      <w:pPr>
        <w:pStyle w:val="BodyText"/>
        <w:numPr>
          <w:ilvl w:val="0"/>
          <w:numId w:val="1"/>
        </w:numPr>
        <w:rPr>
          <w:sz w:val="20"/>
          <w:szCs w:val="20"/>
        </w:rPr>
      </w:pPr>
      <w:r>
        <w:rPr>
          <w:sz w:val="20"/>
          <w:szCs w:val="20"/>
        </w:rPr>
        <w:t>The Salamanca Statement and Framework for Action on Special Needs Education (1994)</w:t>
      </w:r>
    </w:p>
    <w:p w14:paraId="03A34689" w14:textId="77777777" w:rsidR="00B60D83" w:rsidRDefault="00B60D83">
      <w:pPr>
        <w:pStyle w:val="BodyText"/>
        <w:numPr>
          <w:ilvl w:val="0"/>
          <w:numId w:val="1"/>
        </w:numPr>
        <w:rPr>
          <w:b/>
          <w:bCs/>
          <w:sz w:val="28"/>
          <w:szCs w:val="28"/>
        </w:rPr>
      </w:pPr>
      <w:r>
        <w:rPr>
          <w:sz w:val="20"/>
          <w:szCs w:val="20"/>
        </w:rPr>
        <w:t>Committee on the Right to Education of the Child (UN CRC 2014), concluding observations on the combined third and fourth periodic reports of Germany</w:t>
      </w:r>
    </w:p>
    <w:p w14:paraId="29D5B862" w14:textId="77777777" w:rsidR="00B60D83" w:rsidRDefault="00B60D83">
      <w:pPr>
        <w:rPr>
          <w:b/>
          <w:bCs/>
          <w:sz w:val="28"/>
          <w:szCs w:val="28"/>
        </w:rPr>
      </w:pPr>
    </w:p>
    <w:p w14:paraId="070F4D70" w14:textId="77777777" w:rsidR="00B60D83" w:rsidRDefault="00B60D83">
      <w:pPr>
        <w:rPr>
          <w:b/>
          <w:bCs/>
        </w:rPr>
      </w:pPr>
      <w:r>
        <w:rPr>
          <w:b/>
          <w:bCs/>
          <w:sz w:val="28"/>
          <w:szCs w:val="28"/>
        </w:rPr>
        <w:t xml:space="preserve">A. General principles and obligations (arts. 1–4) </w:t>
      </w:r>
    </w:p>
    <w:p w14:paraId="711A8040" w14:textId="77777777" w:rsidR="00B60D83" w:rsidRDefault="00B60D83">
      <w:r>
        <w:rPr>
          <w:b/>
          <w:bCs/>
        </w:rPr>
        <w:t xml:space="preserve">8. The Committee recommends that the State party ensure that: </w:t>
      </w:r>
    </w:p>
    <w:p w14:paraId="20B70ACB" w14:textId="77777777" w:rsidR="00B60D83" w:rsidRDefault="00B60D83">
      <w:r>
        <w:t>(a) Both the federal Government and the Länder revise the legal definition of disability in laws and policies with a view to harmonizing it with the general principles and provisions in the Convention, particularly in matters relating to nondiscrimination and full transition to a human rights-based model;</w:t>
      </w:r>
    </w:p>
    <w:p w14:paraId="2925C4D2" w14:textId="77777777" w:rsidR="00B60D83" w:rsidRDefault="00B60D83">
      <w:pPr>
        <w:rPr>
          <w:sz w:val="28"/>
          <w:szCs w:val="28"/>
        </w:rPr>
      </w:pPr>
      <w:r>
        <w:t xml:space="preserve">(b) Federal and all local governments establish overarching human rightsbased action plans with a clear concept of disability, setting adequate measures to promote, protect and fulfil rights, and with targets and indicators to monitor the implementation of the Convention. </w:t>
      </w:r>
    </w:p>
    <w:p w14:paraId="28FC732C" w14:textId="77777777" w:rsidR="00B60D83" w:rsidRDefault="00B60D83">
      <w:pPr>
        <w:rPr>
          <w:sz w:val="28"/>
          <w:szCs w:val="28"/>
        </w:rPr>
      </w:pPr>
    </w:p>
    <w:p w14:paraId="77DB3260" w14:textId="77777777" w:rsidR="00B60D83" w:rsidRDefault="00B60D83">
      <w:pPr>
        <w:pStyle w:val="BodyText"/>
        <w:ind w:right="-255"/>
        <w:rPr>
          <w:sz w:val="28"/>
          <w:szCs w:val="28"/>
        </w:rPr>
      </w:pPr>
      <w:r>
        <w:rPr>
          <w:b/>
          <w:bCs/>
          <w:sz w:val="28"/>
          <w:szCs w:val="28"/>
        </w:rPr>
        <w:t>Position of the NRW-Bündnis Eine Schule für alle:</w:t>
      </w:r>
    </w:p>
    <w:p w14:paraId="2F289373" w14:textId="77777777" w:rsidR="00B60D83" w:rsidRDefault="00B60D83">
      <w:pPr>
        <w:pStyle w:val="BodyText"/>
        <w:ind w:right="-255"/>
        <w:rPr>
          <w:sz w:val="28"/>
          <w:szCs w:val="28"/>
        </w:rPr>
      </w:pPr>
      <w:r>
        <w:rPr>
          <w:sz w:val="28"/>
          <w:szCs w:val="28"/>
        </w:rPr>
        <w:t>a) A vast majority ot teachers and decision-makers in politics and administration   often understand  disability as just a person's congenital medical problem.</w:t>
      </w:r>
      <w:r>
        <w:rPr>
          <w:i/>
          <w:iCs/>
          <w:sz w:val="28"/>
          <w:szCs w:val="28"/>
        </w:rPr>
        <w:t xml:space="preserve"> </w:t>
      </w:r>
      <w:r>
        <w:rPr>
          <w:sz w:val="28"/>
          <w:szCs w:val="28"/>
        </w:rPr>
        <w:t>Social and physical restrictions in a person`s environment that may prevent the development and use of abilities, as described in the binding WHO ICF model of disability, are not sufficiently taken into account. As a result, barriers in the school are ignored instead of overcome.</w:t>
      </w:r>
    </w:p>
    <w:p w14:paraId="42AD5EF2" w14:textId="77777777" w:rsidR="00B60D83" w:rsidRDefault="00B60D83">
      <w:pPr>
        <w:pStyle w:val="BodyText"/>
      </w:pPr>
      <w:r>
        <w:rPr>
          <w:sz w:val="28"/>
          <w:szCs w:val="28"/>
        </w:rPr>
        <w:t>b) The implementation of the UN CRPD varies greatly among the 16 federal states  (Länder) in Germany because the measures taken have not been coordinated at the  national  level. Civil society is increasingly calling for a coordinated approach "a pact for inclusion"  between the federal and state governments. In addition, an online collection of signatures is currently underway to set up an Enquete Commission on Inclusion at the federal level.</w:t>
      </w:r>
    </w:p>
    <w:p w14:paraId="10203E49" w14:textId="77777777" w:rsidR="00B60D83" w:rsidRDefault="00B60D83">
      <w:pPr>
        <w:pStyle w:val="BodyText"/>
      </w:pPr>
    </w:p>
    <w:p w14:paraId="40023E3A" w14:textId="77777777" w:rsidR="00B60D83" w:rsidRDefault="00B60D83">
      <w:pPr>
        <w:pStyle w:val="BodyText"/>
        <w:rPr>
          <w:b/>
          <w:bCs/>
        </w:rPr>
      </w:pPr>
      <w:r>
        <w:rPr>
          <w:b/>
          <w:bCs/>
          <w:sz w:val="28"/>
          <w:szCs w:val="28"/>
        </w:rPr>
        <w:t xml:space="preserve">B. Specific rights (arts. 5–30)   Equality and non-discrimination (art. 5) </w:t>
      </w:r>
    </w:p>
    <w:p w14:paraId="311A0A64" w14:textId="77777777" w:rsidR="00B60D83" w:rsidRDefault="00B60D83">
      <w:pPr>
        <w:pStyle w:val="BodyText"/>
      </w:pPr>
      <w:r>
        <w:rPr>
          <w:b/>
          <w:bCs/>
        </w:rPr>
        <w:t>14.The Committee recommends that the State party</w:t>
      </w:r>
      <w:r>
        <w:t>:</w:t>
      </w:r>
    </w:p>
    <w:p w14:paraId="4F0D7791" w14:textId="77777777" w:rsidR="00B60D83" w:rsidRDefault="00B60D83">
      <w:pPr>
        <w:pStyle w:val="BodyText"/>
        <w:rPr>
          <w:sz w:val="28"/>
          <w:szCs w:val="28"/>
        </w:rPr>
      </w:pPr>
      <w:r>
        <w:lastRenderedPageBreak/>
        <w:t xml:space="preserve">a) Develop protection against discrimination for persons with disabilities, including intersectional discrimination, as a comprehensive, cross-cutting right in domestic legislation, including at the Land level, and collect relevant data on case law; (b) Take steps to ensure that reasonable accommodation provisions are enshrined in law as an immediately enforceable right in all areas of law and policy, with an explicit definition in the law in line with article 2 of the Convention, and that the denial of reasonable accommodation is recognized and punishable as a form of discrimination; (c) Undertake systematic training on reasonable accommodation at the federal, Land and local levels across all sectors and with the private sector </w:t>
      </w:r>
    </w:p>
    <w:p w14:paraId="52B0DC54" w14:textId="77777777" w:rsidR="00B60D83" w:rsidRDefault="00B60D83">
      <w:pPr>
        <w:rPr>
          <w:sz w:val="28"/>
          <w:szCs w:val="28"/>
        </w:rPr>
      </w:pPr>
    </w:p>
    <w:p w14:paraId="66015682" w14:textId="77777777" w:rsidR="00B60D83" w:rsidRDefault="00B60D83">
      <w:pPr>
        <w:pStyle w:val="BodyText"/>
        <w:rPr>
          <w:sz w:val="28"/>
          <w:szCs w:val="28"/>
        </w:rPr>
      </w:pPr>
      <w:r>
        <w:rPr>
          <w:b/>
          <w:bCs/>
          <w:sz w:val="28"/>
          <w:szCs w:val="28"/>
        </w:rPr>
        <w:t xml:space="preserve">Position of the NRW-Bündnis Eine Schule für alle </w:t>
      </w:r>
    </w:p>
    <w:p w14:paraId="5C60AAD1" w14:textId="77777777" w:rsidR="00B60D83" w:rsidRDefault="00B60D83">
      <w:pPr>
        <w:pStyle w:val="BodyText"/>
        <w:rPr>
          <w:sz w:val="28"/>
          <w:szCs w:val="28"/>
        </w:rPr>
      </w:pPr>
      <w:r>
        <w:rPr>
          <w:sz w:val="28"/>
          <w:szCs w:val="28"/>
        </w:rPr>
        <w:t>In the existing German education system, which separates mainstream schools from special education schools (Sonderschule) and qualitatively different secondary schools after primary school (usually at the age of 10), children – with and without disability- are not granted equal access to quality education. They are discriminated against and not given sufficient support in developing their individual potential.The anti-inclusion selection according to performance is a basic principle of the German school system.</w:t>
      </w:r>
    </w:p>
    <w:p w14:paraId="0385FBDB" w14:textId="77777777" w:rsidR="00B60D83" w:rsidRDefault="00B60D83">
      <w:pPr>
        <w:pStyle w:val="BodyText"/>
        <w:rPr>
          <w:sz w:val="28"/>
          <w:szCs w:val="28"/>
        </w:rPr>
      </w:pPr>
      <w:r>
        <w:rPr>
          <w:sz w:val="28"/>
          <w:szCs w:val="28"/>
        </w:rPr>
        <w:t>As the PISA study in 2001 and subsequent educational studies have repeatedly shown, the multi-tiered German school system disadvantages many children, especially poor children, children with disabilities and children whose mother tongue is not German.Learning success continues to depend to a large extent on the social status and level of education of the parents, and many children leave school without a qualification.</w:t>
      </w:r>
    </w:p>
    <w:p w14:paraId="461BB190" w14:textId="77777777" w:rsidR="00B60D83" w:rsidRDefault="00B60D83">
      <w:pPr>
        <w:pStyle w:val="BodyText"/>
        <w:rPr>
          <w:b/>
          <w:bCs/>
          <w:sz w:val="28"/>
          <w:szCs w:val="28"/>
        </w:rPr>
      </w:pPr>
      <w:r>
        <w:rPr>
          <w:sz w:val="28"/>
          <w:szCs w:val="28"/>
        </w:rPr>
        <w:t>In schools, the provisions for inclusion are not sufficient. In most federal states, they are subject to budget reservations. In fact, the identification and implementation of reasonable accommodation is largely neglected.</w:t>
      </w:r>
    </w:p>
    <w:p w14:paraId="2F77B336" w14:textId="77777777" w:rsidR="00B60D83" w:rsidRDefault="00B60D83">
      <w:pPr>
        <w:rPr>
          <w:b/>
          <w:bCs/>
          <w:sz w:val="28"/>
          <w:szCs w:val="28"/>
        </w:rPr>
      </w:pPr>
    </w:p>
    <w:p w14:paraId="1E22E68D" w14:textId="77777777" w:rsidR="00B60D83" w:rsidRDefault="00B60D83">
      <w:r>
        <w:rPr>
          <w:b/>
          <w:bCs/>
          <w:sz w:val="28"/>
          <w:szCs w:val="28"/>
        </w:rPr>
        <w:t xml:space="preserve">Awareness-raising (art. 8) </w:t>
      </w:r>
    </w:p>
    <w:p w14:paraId="3BF37116" w14:textId="77777777" w:rsidR="00B60D83" w:rsidRDefault="00B60D83">
      <w:pPr>
        <w:rPr>
          <w:b/>
          <w:bCs/>
          <w:sz w:val="28"/>
          <w:szCs w:val="28"/>
        </w:rPr>
      </w:pPr>
      <w:r>
        <w:t xml:space="preserve">20.The </w:t>
      </w:r>
      <w:r>
        <w:rPr>
          <w:b/>
          <w:bCs/>
        </w:rPr>
        <w:t xml:space="preserve">Committee recommends that, </w:t>
      </w:r>
      <w:r>
        <w:t>in consultation with organizations representing persons with disabilities, the State party: (a) Develop a strategy to raise awareness and eliminate discrimination, ensuring that its preparation and implementation are evidence-based, that its impact can be measured and that the public and private media are involved; (b) Ensure that awareness-raising and human rights-based training programmes are provided for all officials involved in the promotion, protection and/or implementation of the rights of persons with disabilities.</w:t>
      </w:r>
    </w:p>
    <w:p w14:paraId="054625DF" w14:textId="77777777" w:rsidR="00B60D83" w:rsidRDefault="00B60D83">
      <w:pPr>
        <w:pStyle w:val="BodyText"/>
        <w:rPr>
          <w:b/>
          <w:bCs/>
          <w:sz w:val="28"/>
          <w:szCs w:val="28"/>
        </w:rPr>
      </w:pPr>
    </w:p>
    <w:p w14:paraId="6F279D6C" w14:textId="77777777" w:rsidR="00B60D83" w:rsidRDefault="00B60D83">
      <w:pPr>
        <w:pStyle w:val="BodyText"/>
        <w:rPr>
          <w:sz w:val="28"/>
          <w:szCs w:val="28"/>
        </w:rPr>
      </w:pPr>
      <w:r>
        <w:rPr>
          <w:b/>
          <w:bCs/>
          <w:sz w:val="28"/>
          <w:szCs w:val="28"/>
        </w:rPr>
        <w:t>Position of the NRW-Bündnis Eine Schule für alle:</w:t>
      </w:r>
    </w:p>
    <w:p w14:paraId="5DCF2807" w14:textId="77777777" w:rsidR="00B60D83" w:rsidRDefault="00B60D83">
      <w:pPr>
        <w:pStyle w:val="BodyText"/>
        <w:rPr>
          <w:sz w:val="28"/>
          <w:szCs w:val="28"/>
        </w:rPr>
      </w:pPr>
      <w:r>
        <w:rPr>
          <w:sz w:val="28"/>
          <w:szCs w:val="28"/>
        </w:rPr>
        <w:t xml:space="preserve">a.  The German translation of the UN Convention on the Rights of Persons with Disabilities continues to use the term "Integration" instead of "Inclusion." This incorrect translation has still not been corrected. On the contrary, a reduced understanding of inclusion continues to be cultivated in Germany. Inclusion in the school is generally understood as  "children with disabilities go to mainstream schools.“  </w:t>
      </w:r>
    </w:p>
    <w:p w14:paraId="6F3F6EAE" w14:textId="77777777" w:rsidR="00B60D83" w:rsidRDefault="00B60D83">
      <w:pPr>
        <w:rPr>
          <w:sz w:val="28"/>
          <w:szCs w:val="28"/>
        </w:rPr>
      </w:pPr>
      <w:r>
        <w:rPr>
          <w:sz w:val="28"/>
          <w:szCs w:val="28"/>
        </w:rPr>
        <w:t xml:space="preserve">b. The Programmes used  for the raising of awarenes have been sporadic at best and </w:t>
      </w:r>
      <w:r>
        <w:rPr>
          <w:sz w:val="28"/>
          <w:szCs w:val="28"/>
        </w:rPr>
        <w:lastRenderedPageBreak/>
        <w:t xml:space="preserve">they have failed to convey inclusion as a human right for all children to inclusive education. "Inclusion applies to </w:t>
      </w:r>
      <w:r>
        <w:rPr>
          <w:b/>
          <w:bCs/>
          <w:sz w:val="28"/>
          <w:szCs w:val="28"/>
        </w:rPr>
        <w:t xml:space="preserve">all </w:t>
      </w:r>
      <w:r>
        <w:rPr>
          <w:sz w:val="28"/>
          <w:szCs w:val="28"/>
        </w:rPr>
        <w:t>children" is always emphasized, but in fact, measures to implement inclusion in school have only been developed  for children with special educational needs.</w:t>
      </w:r>
    </w:p>
    <w:p w14:paraId="6F85F6C1" w14:textId="77777777" w:rsidR="00B60D83" w:rsidRDefault="00B60D83">
      <w:pPr>
        <w:rPr>
          <w:color w:val="000000"/>
          <w:sz w:val="28"/>
          <w:szCs w:val="28"/>
          <w:lang/>
        </w:rPr>
      </w:pPr>
      <w:r>
        <w:rPr>
          <w:sz w:val="28"/>
          <w:szCs w:val="28"/>
        </w:rPr>
        <w:t xml:space="preserve">This way, many children are not taken into account: children with different disabilities as well as children without any disabity who are hindered in their learning and social development in the present school system. </w:t>
      </w:r>
      <w:r>
        <w:rPr>
          <w:color w:val="000000"/>
          <w:sz w:val="28"/>
          <w:szCs w:val="28"/>
          <w:lang/>
        </w:rPr>
        <w:t>The barriers to inclusion in the  multi-tiered  German school system are  not thematised either.</w:t>
      </w:r>
    </w:p>
    <w:p w14:paraId="01583989" w14:textId="77777777" w:rsidR="00B60D83" w:rsidRDefault="00B60D83">
      <w:pPr>
        <w:rPr>
          <w:color w:val="000000"/>
          <w:sz w:val="28"/>
          <w:szCs w:val="28"/>
          <w:lang/>
        </w:rPr>
      </w:pPr>
    </w:p>
    <w:p w14:paraId="30A3F425" w14:textId="77777777" w:rsidR="00B60D83" w:rsidRDefault="00B60D83">
      <w:pPr>
        <w:rPr>
          <w:b/>
          <w:bCs/>
          <w:sz w:val="28"/>
          <w:szCs w:val="28"/>
        </w:rPr>
      </w:pPr>
      <w:r>
        <w:rPr>
          <w:color w:val="000000"/>
          <w:sz w:val="28"/>
          <w:szCs w:val="28"/>
          <w:lang/>
        </w:rPr>
        <w:t>A broad-based awareness campaign with a human rights-based understanding of inclusion is overdue in order to identify erroneous developments and find the right solutions to the underlying problems.</w:t>
      </w:r>
    </w:p>
    <w:p w14:paraId="1CD9EBD6" w14:textId="77777777" w:rsidR="00B60D83" w:rsidRDefault="00B60D83">
      <w:pPr>
        <w:spacing w:line="100" w:lineRule="atLeast"/>
        <w:rPr>
          <w:b/>
          <w:bCs/>
          <w:sz w:val="28"/>
          <w:szCs w:val="28"/>
        </w:rPr>
      </w:pPr>
    </w:p>
    <w:p w14:paraId="6F393F27" w14:textId="77777777" w:rsidR="00B60D83" w:rsidRDefault="00B60D83">
      <w:pPr>
        <w:spacing w:line="100" w:lineRule="atLeast"/>
        <w:rPr>
          <w:b/>
          <w:bCs/>
        </w:rPr>
      </w:pPr>
      <w:r>
        <w:rPr>
          <w:b/>
          <w:bCs/>
          <w:sz w:val="28"/>
          <w:szCs w:val="28"/>
        </w:rPr>
        <w:t xml:space="preserve">Education (art. 24) </w:t>
      </w:r>
    </w:p>
    <w:p w14:paraId="0238AB87" w14:textId="77777777" w:rsidR="00B60D83" w:rsidRDefault="00B60D83">
      <w:pPr>
        <w:spacing w:line="100" w:lineRule="atLeast"/>
        <w:rPr>
          <w:b/>
          <w:bCs/>
          <w:color w:val="000000"/>
          <w:lang/>
        </w:rPr>
      </w:pPr>
      <w:r>
        <w:rPr>
          <w:b/>
          <w:bCs/>
        </w:rPr>
        <w:t>46.</w:t>
      </w:r>
      <w:r>
        <w:rPr>
          <w:b/>
          <w:bCs/>
          <w:i/>
          <w:iCs/>
        </w:rPr>
        <w:t xml:space="preserve"> </w:t>
      </w:r>
      <w:r>
        <w:rPr>
          <w:b/>
          <w:bCs/>
        </w:rPr>
        <w:t>The Committee recommends that the State party:</w:t>
      </w:r>
    </w:p>
    <w:p w14:paraId="53190893" w14:textId="77777777" w:rsidR="00B60D83" w:rsidRDefault="00B60D83">
      <w:pPr>
        <w:spacing w:line="100" w:lineRule="atLeast"/>
        <w:rPr>
          <w:color w:val="000000"/>
          <w:sz w:val="28"/>
          <w:szCs w:val="28"/>
          <w:lang/>
        </w:rPr>
      </w:pPr>
      <w:r>
        <w:rPr>
          <w:b/>
          <w:bCs/>
          <w:color w:val="000000"/>
          <w:lang/>
        </w:rPr>
        <w:t xml:space="preserve"> </w:t>
      </w:r>
      <w:r>
        <w:rPr>
          <w:color w:val="000000"/>
          <w:lang/>
        </w:rPr>
        <w:t xml:space="preserve">(a) Immediately develop a strategy, action plan, timeline and targets to provide access to a high-quality, inclusive education system across all Länder, including the required financial resources and personnel at all levels; (b) Scale down segregated schools to facilitate inclusion and ensure that the law and policies uphold the duty that mainstream schools enrol children with disabilities with immediate effect if that is their choice; (c) Ensure that reasonable accommodation is provided at all levels of education and that the right to such accommodation is legally enforceable and justiciable before the courts; (d) Ensure the training of all teachers in inclusive education, increased accessibility of the school environment, materials and curricula, and the provision of sign language in mainstream schools, including at the post-doctoral level. </w:t>
      </w:r>
    </w:p>
    <w:p w14:paraId="026AC188" w14:textId="77777777" w:rsidR="00B60D83" w:rsidRDefault="00B60D83">
      <w:pPr>
        <w:spacing w:line="100" w:lineRule="atLeast"/>
        <w:rPr>
          <w:color w:val="000000"/>
          <w:sz w:val="28"/>
          <w:szCs w:val="28"/>
          <w:lang/>
        </w:rPr>
      </w:pPr>
    </w:p>
    <w:p w14:paraId="548F2585" w14:textId="77777777" w:rsidR="00B60D83" w:rsidRDefault="00B60D83">
      <w:pPr>
        <w:pStyle w:val="BodyText"/>
        <w:rPr>
          <w:sz w:val="28"/>
          <w:szCs w:val="28"/>
        </w:rPr>
      </w:pPr>
      <w:r>
        <w:rPr>
          <w:b/>
          <w:bCs/>
          <w:sz w:val="28"/>
          <w:szCs w:val="28"/>
        </w:rPr>
        <w:t>Position of the NRW-Bündnis Eine Schule für alle:</w:t>
      </w:r>
    </w:p>
    <w:p w14:paraId="129F321E" w14:textId="77777777" w:rsidR="00B60D83" w:rsidRDefault="00B60D83">
      <w:pPr>
        <w:rPr>
          <w:sz w:val="28"/>
          <w:szCs w:val="28"/>
        </w:rPr>
      </w:pPr>
      <w:r>
        <w:rPr>
          <w:sz w:val="28"/>
          <w:szCs w:val="28"/>
        </w:rPr>
        <w:t xml:space="preserve">a. There is no overall strategy for implementing inclusion in schools. Each of the 16 federal states has drawn up its own action plans, which are very different. In some </w:t>
      </w:r>
    </w:p>
    <w:p w14:paraId="0052685E" w14:textId="77777777" w:rsidR="00B60D83" w:rsidRDefault="00B60D83">
      <w:pPr>
        <w:rPr>
          <w:sz w:val="28"/>
          <w:szCs w:val="28"/>
        </w:rPr>
      </w:pPr>
      <w:r>
        <w:rPr>
          <w:sz w:val="28"/>
          <w:szCs w:val="28"/>
        </w:rPr>
        <w:t>points they are similar:</w:t>
      </w:r>
    </w:p>
    <w:p w14:paraId="747A8BDA" w14:textId="77777777" w:rsidR="00B60D83" w:rsidRDefault="00B60D83">
      <w:pPr>
        <w:pStyle w:val="BodyText"/>
        <w:rPr>
          <w:sz w:val="28"/>
          <w:szCs w:val="28"/>
        </w:rPr>
      </w:pPr>
      <w:r>
        <w:rPr>
          <w:sz w:val="28"/>
          <w:szCs w:val="28"/>
        </w:rPr>
        <w:t>- The implementation of the right of all learners - with and without disabilities - to a high-quality inclusive education is not persued. So far, only children with special educational needs have been taken into account.</w:t>
      </w:r>
    </w:p>
    <w:p w14:paraId="1C5422C2" w14:textId="77777777" w:rsidR="00B60D83" w:rsidRDefault="00B60D83">
      <w:pPr>
        <w:pStyle w:val="BodyText"/>
        <w:rPr>
          <w:sz w:val="28"/>
          <w:szCs w:val="28"/>
        </w:rPr>
      </w:pPr>
      <w:r>
        <w:rPr>
          <w:sz w:val="28"/>
          <w:szCs w:val="28"/>
        </w:rPr>
        <w:t>-  The focus is on exclusion rather than inclusion. Pupils are still labelled according to their learning achievements or special educational needs and taught separately.</w:t>
      </w:r>
    </w:p>
    <w:p w14:paraId="62C63861" w14:textId="77777777" w:rsidR="00B60D83" w:rsidRDefault="00B60D83">
      <w:pPr>
        <w:rPr>
          <w:sz w:val="28"/>
          <w:szCs w:val="28"/>
        </w:rPr>
      </w:pPr>
      <w:r>
        <w:rPr>
          <w:sz w:val="28"/>
          <w:szCs w:val="28"/>
        </w:rPr>
        <w:t>-  The financial support for the implementation of inclusion in schools is completely inadequate. In almost all countries, spending on inclusion is subject to budgetary reservations.</w:t>
      </w:r>
    </w:p>
    <w:p w14:paraId="696DBB26" w14:textId="77777777" w:rsidR="00B60D83" w:rsidRDefault="00B60D83">
      <w:pPr>
        <w:rPr>
          <w:sz w:val="28"/>
          <w:szCs w:val="28"/>
        </w:rPr>
      </w:pPr>
      <w:r>
        <w:rPr>
          <w:sz w:val="28"/>
          <w:szCs w:val="28"/>
        </w:rPr>
        <w:t>-   In almost all federal states, the financing of personnel and material resources is subject to budgetary reservations.</w:t>
      </w:r>
    </w:p>
    <w:p w14:paraId="31B19FCF" w14:textId="77777777" w:rsidR="00B60D83" w:rsidRDefault="00B60D83">
      <w:pPr>
        <w:rPr>
          <w:sz w:val="28"/>
          <w:szCs w:val="28"/>
        </w:rPr>
      </w:pPr>
    </w:p>
    <w:p w14:paraId="064C9D79" w14:textId="77777777" w:rsidR="00B60D83" w:rsidRDefault="00B60D83">
      <w:pPr>
        <w:rPr>
          <w:sz w:val="28"/>
          <w:szCs w:val="28"/>
        </w:rPr>
      </w:pPr>
      <w:r>
        <w:rPr>
          <w:sz w:val="28"/>
          <w:szCs w:val="28"/>
        </w:rPr>
        <w:t xml:space="preserve">b.  The hierarchically segregated school system is strengthened rather than dismantled. In most federal states, the different types of schools have the task of forming inclusion classes, but the Gymnasium is usually exempted from this. In principle, only children (with or without disabilities) who can be taught in accordance with the general guidelines for grammar schools (Gymnasien) are </w:t>
      </w:r>
      <w:r>
        <w:rPr>
          <w:sz w:val="28"/>
          <w:szCs w:val="28"/>
        </w:rPr>
        <w:lastRenderedPageBreak/>
        <w:t>admitted here.</w:t>
      </w:r>
    </w:p>
    <w:p w14:paraId="4441D332" w14:textId="77777777" w:rsidR="00B60D83" w:rsidRDefault="00B60D83">
      <w:pPr>
        <w:rPr>
          <w:sz w:val="28"/>
          <w:szCs w:val="28"/>
        </w:rPr>
      </w:pPr>
      <w:r>
        <w:rPr>
          <w:sz w:val="28"/>
          <w:szCs w:val="28"/>
        </w:rPr>
        <w:t>In the inclusion classes of the other schools (Hauptschule, Gesamtschule, Sekundarschule, Realschule) the children with special educational needs are assigned to a class of the same age group, but they learn,  usually supported by a trained teacher for special education, according to a special curriculum with lower requirements. In the main subjects, the group of  "I-Kinder" (inclusion-kids) or "Sonderschüler*innen" (special ed-kids) often learn in a separate room.</w:t>
      </w:r>
    </w:p>
    <w:p w14:paraId="2C4FED65" w14:textId="77777777" w:rsidR="00B60D83" w:rsidRDefault="00B60D83">
      <w:pPr>
        <w:rPr>
          <w:sz w:val="28"/>
          <w:szCs w:val="28"/>
        </w:rPr>
      </w:pPr>
      <w:r>
        <w:rPr>
          <w:sz w:val="28"/>
          <w:szCs w:val="28"/>
        </w:rPr>
        <w:t>The recommendation of the UN CRPD Committee "Scale down segregated schools to facilitate inclusion" is not heeded or only applied to special education schools.</w:t>
      </w:r>
    </w:p>
    <w:p w14:paraId="1153196E" w14:textId="77777777" w:rsidR="00B60D83" w:rsidRDefault="00B60D83">
      <w:pPr>
        <w:rPr>
          <w:sz w:val="28"/>
          <w:szCs w:val="28"/>
        </w:rPr>
      </w:pPr>
      <w:r>
        <w:rPr>
          <w:sz w:val="28"/>
          <w:szCs w:val="28"/>
        </w:rPr>
        <w:t>In some federal states, e.g. in NRW some years ago, special Education schools were closed due to a sinking number of pupils enrolled. Under the current successor government, however, this procedure was stopped in order to continue to allow parents to choose between special schools and regular schools.</w:t>
      </w:r>
    </w:p>
    <w:p w14:paraId="3C034D5B" w14:textId="77777777" w:rsidR="00B60D83" w:rsidRDefault="00B60D83">
      <w:pPr>
        <w:rPr>
          <w:sz w:val="28"/>
          <w:szCs w:val="28"/>
        </w:rPr>
      </w:pPr>
      <w:r>
        <w:rPr>
          <w:sz w:val="28"/>
          <w:szCs w:val="28"/>
        </w:rPr>
        <w:t>Some federal states are converting special educatioon schools into support centers for special education, while most federal states are maintaining their traditional special education system. Nationwide, more and more new special education schools are being opened.</w:t>
      </w:r>
    </w:p>
    <w:p w14:paraId="65BB5EF8" w14:textId="77777777" w:rsidR="00B60D83" w:rsidRDefault="00B60D83">
      <w:pPr>
        <w:rPr>
          <w:sz w:val="28"/>
          <w:szCs w:val="28"/>
        </w:rPr>
      </w:pPr>
    </w:p>
    <w:p w14:paraId="603731CC" w14:textId="77777777" w:rsidR="00B60D83" w:rsidRDefault="00B60D83">
      <w:pPr>
        <w:rPr>
          <w:sz w:val="28"/>
          <w:szCs w:val="28"/>
        </w:rPr>
      </w:pPr>
      <w:r>
        <w:rPr>
          <w:sz w:val="28"/>
          <w:szCs w:val="28"/>
        </w:rPr>
        <w:t xml:space="preserve">c.  Additional resources for the inclusion classes are often not sufficiently financed. </w:t>
      </w:r>
    </w:p>
    <w:p w14:paraId="407E59EB" w14:textId="77777777" w:rsidR="00B60D83" w:rsidRDefault="00B60D83">
      <w:pPr>
        <w:rPr>
          <w:sz w:val="28"/>
          <w:szCs w:val="28"/>
        </w:rPr>
      </w:pPr>
      <w:r>
        <w:rPr>
          <w:sz w:val="28"/>
          <w:szCs w:val="28"/>
        </w:rPr>
        <w:t>For example, support from special education teachers can only take place a few days a week and/or there is a lack of suitable teaching and learning material.</w:t>
      </w:r>
    </w:p>
    <w:p w14:paraId="4A4C5B0C" w14:textId="77777777" w:rsidR="00B60D83" w:rsidRDefault="00B60D83">
      <w:pPr>
        <w:rPr>
          <w:sz w:val="28"/>
          <w:szCs w:val="28"/>
        </w:rPr>
      </w:pPr>
      <w:r>
        <w:rPr>
          <w:sz w:val="28"/>
          <w:szCs w:val="28"/>
        </w:rPr>
        <w:t>If a school authority cannot finance an inclusion class due to budget reservations, this means that children with disabilities have to go a long way to the nearest school with an inclusion class.</w:t>
      </w:r>
    </w:p>
    <w:p w14:paraId="6E4DAA8E" w14:textId="77777777" w:rsidR="00B60D83" w:rsidRDefault="00B60D83">
      <w:pPr>
        <w:rPr>
          <w:sz w:val="28"/>
          <w:szCs w:val="28"/>
        </w:rPr>
      </w:pPr>
    </w:p>
    <w:p w14:paraId="34950991" w14:textId="77777777" w:rsidR="00B60D83" w:rsidRDefault="00B60D83">
      <w:pPr>
        <w:rPr>
          <w:sz w:val="28"/>
          <w:szCs w:val="28"/>
        </w:rPr>
      </w:pPr>
      <w:r>
        <w:rPr>
          <w:sz w:val="28"/>
          <w:szCs w:val="28"/>
        </w:rPr>
        <w:t>d.  Special education teachers are generally considered to be responsible for the care and teaching of pupils with disabilities. In line with the increased demand, additional study places for special education are being established.</w:t>
      </w:r>
    </w:p>
    <w:p w14:paraId="549CBC71" w14:textId="77777777" w:rsidR="00B60D83" w:rsidRDefault="00B60D83">
      <w:pPr>
        <w:rPr>
          <w:sz w:val="28"/>
          <w:szCs w:val="28"/>
        </w:rPr>
      </w:pPr>
      <w:r>
        <w:rPr>
          <w:sz w:val="28"/>
          <w:szCs w:val="28"/>
        </w:rPr>
        <w:t>Basic and further training courses for all teachers on dealing with diversity in inclusive teaching are being developed and are already being offered in some federal states.</w:t>
      </w:r>
    </w:p>
    <w:p w14:paraId="1BF620CE" w14:textId="77777777" w:rsidR="00B60D83" w:rsidRDefault="00B60D83">
      <w:pPr>
        <w:rPr>
          <w:sz w:val="28"/>
          <w:szCs w:val="28"/>
        </w:rPr>
      </w:pPr>
      <w:r>
        <w:rPr>
          <w:sz w:val="28"/>
          <w:szCs w:val="28"/>
        </w:rPr>
        <w:t>Many teachers in mainstream schools do not consider themselves sufficiently trained to teach in inclusion classes. On days when a special education teacher is not in class, they feel overwhelmed. Children with disabilities are then often sent home early. If the special education teacher is absent for a longer period of time, it also happens that the weekly lessons for children with disabilities are reduced during this time.</w:t>
      </w:r>
    </w:p>
    <w:p w14:paraId="4C554BF0" w14:textId="77777777" w:rsidR="00B60D83" w:rsidRDefault="00B60D83">
      <w:pPr>
        <w:rPr>
          <w:sz w:val="28"/>
          <w:szCs w:val="28"/>
        </w:rPr>
      </w:pPr>
      <w:r>
        <w:rPr>
          <w:sz w:val="28"/>
          <w:szCs w:val="28"/>
        </w:rPr>
        <w:t>School staff and  public discourse increasingly see inclusion as an additional burden on schools. Many parents are disappointed with the learning situation in inclusive classes and re-enroll their children in special schools.  In general, the prevailing view in the current social mood is that inclusion in schools does not work. It is to be feared that this mood will be intensified against the background of currently increasing student numbers and an increasing shortage of teachers.</w:t>
      </w:r>
    </w:p>
    <w:p w14:paraId="7F4F0C80" w14:textId="77777777" w:rsidR="00B60D83" w:rsidRDefault="00B60D83">
      <w:pPr>
        <w:rPr>
          <w:sz w:val="28"/>
          <w:szCs w:val="28"/>
        </w:rPr>
      </w:pPr>
    </w:p>
    <w:p w14:paraId="169F944C" w14:textId="77777777" w:rsidR="00B60D83" w:rsidRDefault="00B60D83">
      <w:pPr>
        <w:rPr>
          <w:b/>
          <w:bCs/>
          <w:sz w:val="28"/>
          <w:szCs w:val="28"/>
        </w:rPr>
      </w:pPr>
      <w:r>
        <w:rPr>
          <w:b/>
          <w:bCs/>
          <w:sz w:val="28"/>
          <w:szCs w:val="28"/>
        </w:rPr>
        <w:t>Concluding Remark</w:t>
      </w:r>
    </w:p>
    <w:p w14:paraId="0308DC96" w14:textId="77777777" w:rsidR="00B60D83" w:rsidRDefault="00B60D83">
      <w:pPr>
        <w:rPr>
          <w:b/>
          <w:bCs/>
          <w:sz w:val="28"/>
          <w:szCs w:val="28"/>
        </w:rPr>
      </w:pPr>
    </w:p>
    <w:p w14:paraId="06032A15" w14:textId="77777777" w:rsidR="00B60D83" w:rsidRDefault="00B60D83">
      <w:pPr>
        <w:rPr>
          <w:sz w:val="28"/>
          <w:szCs w:val="28"/>
        </w:rPr>
      </w:pPr>
      <w:r>
        <w:rPr>
          <w:sz w:val="28"/>
          <w:szCs w:val="28"/>
        </w:rPr>
        <w:t>The human right of all children to inclusive education cannot succeed in the existing selective, structured German school system, which is fundamentally incompatible with inclusion. In order to successfully implement inclusion in the German school system, it is imperative to</w:t>
      </w:r>
    </w:p>
    <w:p w14:paraId="427214F7" w14:textId="77777777" w:rsidR="00B60D83" w:rsidRDefault="00B60D83">
      <w:pPr>
        <w:rPr>
          <w:sz w:val="28"/>
          <w:szCs w:val="28"/>
        </w:rPr>
      </w:pPr>
    </w:p>
    <w:p w14:paraId="2D9B0E15" w14:textId="77777777" w:rsidR="00B60D83" w:rsidRDefault="00B60D83">
      <w:pPr>
        <w:rPr>
          <w:sz w:val="28"/>
          <w:szCs w:val="28"/>
        </w:rPr>
      </w:pPr>
      <w:r>
        <w:rPr>
          <w:sz w:val="28"/>
          <w:szCs w:val="28"/>
        </w:rPr>
        <w:t>- overcome the segregating schoolsystem.</w:t>
      </w:r>
    </w:p>
    <w:p w14:paraId="3077F553" w14:textId="77777777" w:rsidR="00B60D83" w:rsidRDefault="00B60D83">
      <w:pPr>
        <w:rPr>
          <w:sz w:val="28"/>
          <w:szCs w:val="28"/>
        </w:rPr>
      </w:pPr>
      <w:r>
        <w:rPr>
          <w:sz w:val="28"/>
          <w:szCs w:val="28"/>
        </w:rPr>
        <w:t>- end the discriminatory special educational assessment procedures.</w:t>
      </w:r>
    </w:p>
    <w:p w14:paraId="050B45C0" w14:textId="77777777" w:rsidR="00B60D83" w:rsidRDefault="00B60D83">
      <w:pPr>
        <w:rPr>
          <w:sz w:val="28"/>
          <w:szCs w:val="28"/>
        </w:rPr>
      </w:pPr>
      <w:r>
        <w:rPr>
          <w:sz w:val="28"/>
          <w:szCs w:val="28"/>
        </w:rPr>
        <w:t xml:space="preserve">- do away with the system of labelling children(e.g. low-achiever, untalented, I-Kid)      </w:t>
      </w:r>
    </w:p>
    <w:p w14:paraId="1C7F8D00" w14:textId="77777777" w:rsidR="00B60D83" w:rsidRDefault="00B60D83">
      <w:pPr>
        <w:rPr>
          <w:sz w:val="28"/>
          <w:szCs w:val="28"/>
        </w:rPr>
      </w:pPr>
      <w:r>
        <w:rPr>
          <w:sz w:val="28"/>
          <w:szCs w:val="28"/>
        </w:rPr>
        <w:t>- close down Special Education Schools (Sonderschulen).</w:t>
      </w:r>
    </w:p>
    <w:p w14:paraId="6450FFF5" w14:textId="77777777" w:rsidR="00B60D83" w:rsidRDefault="00B60D83">
      <w:pPr>
        <w:rPr>
          <w:sz w:val="28"/>
          <w:szCs w:val="28"/>
        </w:rPr>
      </w:pPr>
      <w:r>
        <w:rPr>
          <w:sz w:val="28"/>
          <w:szCs w:val="28"/>
        </w:rPr>
        <w:t>- provide sufficient financial resources for inclusion.</w:t>
      </w:r>
    </w:p>
    <w:p w14:paraId="1278345F" w14:textId="77777777" w:rsidR="00B60D83" w:rsidRDefault="00B60D83">
      <w:pPr>
        <w:rPr>
          <w:sz w:val="28"/>
          <w:szCs w:val="28"/>
        </w:rPr>
      </w:pPr>
      <w:r>
        <w:rPr>
          <w:sz w:val="28"/>
          <w:szCs w:val="28"/>
        </w:rPr>
        <w:t>- train t</w:t>
      </w:r>
      <w:r>
        <w:rPr>
          <w:sz w:val="28"/>
          <w:szCs w:val="28"/>
          <w:lang w:val="en"/>
        </w:rPr>
        <w:t>eachers</w:t>
      </w:r>
      <w:r>
        <w:rPr>
          <w:sz w:val="28"/>
          <w:szCs w:val="28"/>
        </w:rPr>
        <w:t xml:space="preserve"> </w:t>
      </w:r>
      <w:r>
        <w:rPr>
          <w:sz w:val="28"/>
          <w:szCs w:val="28"/>
          <w:lang w:val="en"/>
        </w:rPr>
        <w:t>in</w:t>
      </w:r>
      <w:r>
        <w:rPr>
          <w:sz w:val="28"/>
          <w:szCs w:val="28"/>
        </w:rPr>
        <w:t xml:space="preserve"> </w:t>
      </w:r>
      <w:r>
        <w:rPr>
          <w:sz w:val="28"/>
          <w:szCs w:val="28"/>
          <w:lang w:val="en"/>
        </w:rPr>
        <w:t>inclusive</w:t>
      </w:r>
      <w:r>
        <w:rPr>
          <w:sz w:val="28"/>
          <w:szCs w:val="28"/>
        </w:rPr>
        <w:t xml:space="preserve"> </w:t>
      </w:r>
      <w:r>
        <w:rPr>
          <w:sz w:val="28"/>
          <w:szCs w:val="28"/>
          <w:lang w:val="en"/>
        </w:rPr>
        <w:t>and</w:t>
      </w:r>
      <w:r>
        <w:rPr>
          <w:sz w:val="28"/>
          <w:szCs w:val="28"/>
        </w:rPr>
        <w:t xml:space="preserve"> </w:t>
      </w:r>
      <w:r>
        <w:rPr>
          <w:sz w:val="28"/>
          <w:szCs w:val="28"/>
          <w:lang w:val="en"/>
        </w:rPr>
        <w:t>individualised</w:t>
      </w:r>
      <w:r>
        <w:rPr>
          <w:sz w:val="28"/>
          <w:szCs w:val="28"/>
        </w:rPr>
        <w:t xml:space="preserve"> </w:t>
      </w:r>
      <w:r>
        <w:rPr>
          <w:sz w:val="28"/>
          <w:szCs w:val="28"/>
          <w:lang w:val="en"/>
        </w:rPr>
        <w:t>teaching</w:t>
      </w:r>
    </w:p>
    <w:p w14:paraId="287DD63D" w14:textId="77777777" w:rsidR="00B60D83" w:rsidRDefault="00B60D83">
      <w:pPr>
        <w:rPr>
          <w:sz w:val="28"/>
          <w:szCs w:val="28"/>
        </w:rPr>
      </w:pPr>
    </w:p>
    <w:p w14:paraId="7E909EB3" w14:textId="77777777" w:rsidR="00B60D83" w:rsidRDefault="00B60D83">
      <w:pPr>
        <w:rPr>
          <w:sz w:val="28"/>
          <w:szCs w:val="28"/>
        </w:rPr>
      </w:pPr>
      <w:bookmarkStart w:id="0" w:name="%25255B0,2%25255D"/>
      <w:bookmarkEnd w:id="0"/>
      <w:r>
        <w:rPr>
          <w:sz w:val="28"/>
          <w:szCs w:val="28"/>
        </w:rPr>
        <w:t>The "Universal Design Learning" program for developing inclusive teaching and learning methods was already recommended by the UN-CRPD Committee in 2016 (see: General Comment No. 4). In Germany, this program is still largely unknown.</w:t>
      </w:r>
    </w:p>
    <w:p w14:paraId="0D25303E" w14:textId="77777777" w:rsidR="00B60D83" w:rsidRDefault="00B60D83">
      <w:pPr>
        <w:rPr>
          <w:sz w:val="28"/>
          <w:szCs w:val="28"/>
        </w:rPr>
      </w:pPr>
    </w:p>
    <w:p w14:paraId="66B86DB3" w14:textId="77777777" w:rsidR="00B60D83" w:rsidRDefault="00B60D83">
      <w:pPr>
        <w:rPr>
          <w:sz w:val="28"/>
          <w:szCs w:val="28"/>
        </w:rPr>
      </w:pPr>
    </w:p>
    <w:p w14:paraId="4C554830" w14:textId="77777777" w:rsidR="00B60D83" w:rsidRDefault="00B60D83">
      <w:pPr>
        <w:rPr>
          <w:sz w:val="28"/>
          <w:szCs w:val="28"/>
        </w:rPr>
      </w:pPr>
    </w:p>
    <w:sectPr w:rsidR="00B60D83">
      <w:pgSz w:w="11906" w:h="16838"/>
      <w:pgMar w:top="1134" w:right="1277"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sz w:val="20"/>
        <w:szCs w:val="20"/>
        <w:shd w:val="clear" w:color="auto" w:fill="auto"/>
      </w:rPr>
    </w:lvl>
    <w:lvl w:ilvl="1">
      <w:start w:val="1"/>
      <w:numFmt w:val="bullet"/>
      <w:lvlText w:val=""/>
      <w:lvlJc w:val="left"/>
      <w:pPr>
        <w:tabs>
          <w:tab w:val="num" w:pos="1080"/>
        </w:tabs>
        <w:ind w:left="1080" w:hanging="360"/>
      </w:pPr>
      <w:rPr>
        <w:rFonts w:ascii="Symbol" w:hAnsi="Symbol" w:cs="OpenSymbol"/>
        <w:sz w:val="20"/>
        <w:szCs w:val="20"/>
        <w:shd w:val="clear" w:color="auto" w:fill="auto"/>
      </w:rPr>
    </w:lvl>
    <w:lvl w:ilvl="2">
      <w:start w:val="1"/>
      <w:numFmt w:val="bullet"/>
      <w:lvlText w:val=""/>
      <w:lvlJc w:val="left"/>
      <w:pPr>
        <w:tabs>
          <w:tab w:val="num" w:pos="1440"/>
        </w:tabs>
        <w:ind w:left="1440" w:hanging="360"/>
      </w:pPr>
      <w:rPr>
        <w:rFonts w:ascii="Symbol" w:hAnsi="Symbol" w:cs="OpenSymbol"/>
        <w:sz w:val="20"/>
        <w:szCs w:val="20"/>
        <w:shd w:val="clear" w:color="auto" w:fill="auto"/>
      </w:rPr>
    </w:lvl>
    <w:lvl w:ilvl="3">
      <w:start w:val="1"/>
      <w:numFmt w:val="bullet"/>
      <w:lvlText w:val=""/>
      <w:lvlJc w:val="left"/>
      <w:pPr>
        <w:tabs>
          <w:tab w:val="num" w:pos="1800"/>
        </w:tabs>
        <w:ind w:left="1800" w:hanging="360"/>
      </w:pPr>
      <w:rPr>
        <w:rFonts w:ascii="Symbol" w:hAnsi="Symbol" w:cs="OpenSymbol"/>
        <w:sz w:val="20"/>
        <w:szCs w:val="20"/>
        <w:shd w:val="clear" w:color="auto" w:fill="auto"/>
      </w:rPr>
    </w:lvl>
    <w:lvl w:ilvl="4">
      <w:start w:val="1"/>
      <w:numFmt w:val="bullet"/>
      <w:lvlText w:val=""/>
      <w:lvlJc w:val="left"/>
      <w:pPr>
        <w:tabs>
          <w:tab w:val="num" w:pos="2160"/>
        </w:tabs>
        <w:ind w:left="2160" w:hanging="360"/>
      </w:pPr>
      <w:rPr>
        <w:rFonts w:ascii="Symbol" w:hAnsi="Symbol" w:cs="OpenSymbol"/>
        <w:sz w:val="20"/>
        <w:szCs w:val="20"/>
        <w:shd w:val="clear" w:color="auto" w:fill="auto"/>
      </w:rPr>
    </w:lvl>
    <w:lvl w:ilvl="5">
      <w:start w:val="1"/>
      <w:numFmt w:val="bullet"/>
      <w:lvlText w:val=""/>
      <w:lvlJc w:val="left"/>
      <w:pPr>
        <w:tabs>
          <w:tab w:val="num" w:pos="2520"/>
        </w:tabs>
        <w:ind w:left="2520" w:hanging="360"/>
      </w:pPr>
      <w:rPr>
        <w:rFonts w:ascii="Symbol" w:hAnsi="Symbol" w:cs="OpenSymbol"/>
        <w:sz w:val="20"/>
        <w:szCs w:val="20"/>
        <w:shd w:val="clear" w:color="auto" w:fill="auto"/>
      </w:rPr>
    </w:lvl>
    <w:lvl w:ilvl="6">
      <w:start w:val="1"/>
      <w:numFmt w:val="bullet"/>
      <w:lvlText w:val=""/>
      <w:lvlJc w:val="left"/>
      <w:pPr>
        <w:tabs>
          <w:tab w:val="num" w:pos="2880"/>
        </w:tabs>
        <w:ind w:left="2880" w:hanging="360"/>
      </w:pPr>
      <w:rPr>
        <w:rFonts w:ascii="Symbol" w:hAnsi="Symbol" w:cs="OpenSymbol"/>
        <w:sz w:val="20"/>
        <w:szCs w:val="20"/>
        <w:shd w:val="clear" w:color="auto" w:fill="auto"/>
      </w:rPr>
    </w:lvl>
    <w:lvl w:ilvl="7">
      <w:start w:val="1"/>
      <w:numFmt w:val="bullet"/>
      <w:lvlText w:val=""/>
      <w:lvlJc w:val="left"/>
      <w:pPr>
        <w:tabs>
          <w:tab w:val="num" w:pos="3240"/>
        </w:tabs>
        <w:ind w:left="3240" w:hanging="360"/>
      </w:pPr>
      <w:rPr>
        <w:rFonts w:ascii="Symbol" w:hAnsi="Symbol" w:cs="OpenSymbol"/>
        <w:sz w:val="20"/>
        <w:szCs w:val="20"/>
        <w:shd w:val="clear" w:color="auto" w:fill="auto"/>
      </w:rPr>
    </w:lvl>
    <w:lvl w:ilvl="8">
      <w:start w:val="1"/>
      <w:numFmt w:val="bullet"/>
      <w:lvlText w:val=""/>
      <w:lvlJc w:val="left"/>
      <w:pPr>
        <w:tabs>
          <w:tab w:val="num" w:pos="3600"/>
        </w:tabs>
        <w:ind w:left="3600" w:hanging="360"/>
      </w:pPr>
      <w:rPr>
        <w:rFonts w:ascii="Symbol" w:hAnsi="Symbol" w:cs="OpenSymbol"/>
        <w:sz w:val="20"/>
        <w:szCs w:val="20"/>
        <w:shd w:val="clear" w:color="auto" w:fill="auto"/>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96674049">
    <w:abstractNumId w:val="0"/>
  </w:num>
  <w:num w:numId="2" w16cid:durableId="1906838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516"/>
    <w:rsid w:val="00416516"/>
    <w:rsid w:val="00B60D83"/>
    <w:rsid w:val="00FE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A8620CB"/>
  <w15:chartTrackingRefBased/>
  <w15:docId w15:val="{D726BB9F-0B86-43B6-B726-B998F1908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SimSun" w:cs="Arial"/>
      <w:kern w:val="1"/>
      <w:sz w:val="24"/>
      <w:szCs w:val="24"/>
      <w:lang w:val="de-DE"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cs="OpenSymbol"/>
      <w:sz w:val="20"/>
      <w:szCs w:val="20"/>
      <w:shd w:val="clear" w:color="auto" w:fill="auto"/>
    </w:rPr>
  </w:style>
  <w:style w:type="character" w:customStyle="1" w:styleId="WW8Num2z0">
    <w:name w:val="WW8Num2z0"/>
    <w:rPr>
      <w:rFonts w:ascii="Symbol" w:hAnsi="Symbol" w:cs="Open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styleId="Strong">
    <w:name w:val="Strong"/>
    <w:qFormat/>
    <w:rPr>
      <w:b/>
      <w:bCs/>
    </w:rPr>
  </w:style>
  <w:style w:type="character" w:styleId="Hyperlink">
    <w:name w:val="Hyperlink"/>
    <w:rPr>
      <w:color w:val="000080"/>
      <w:u w:val="single"/>
      <w:lang/>
    </w:rPr>
  </w:style>
  <w:style w:type="character" w:customStyle="1" w:styleId="Aufzhlungszeichen">
    <w:name w:val="Aufzählungszeichen"/>
    <w:rPr>
      <w:rFonts w:ascii="OpenSymbol" w:eastAsia="OpenSymbol" w:hAnsi="OpenSymbol" w:cs="OpenSymbol"/>
    </w:rPr>
  </w:style>
  <w:style w:type="character" w:customStyle="1" w:styleId="Nummerierungszeichen">
    <w:name w:val="Nummerierungszeichen"/>
  </w:style>
  <w:style w:type="paragraph" w:customStyle="1" w:styleId="berschrift">
    <w:name w:val="Überschrift"/>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List">
    <w:name w:val="List"/>
    <w:basedOn w:val="BodyText"/>
  </w:style>
  <w:style w:type="paragraph" w:customStyle="1" w:styleId="Beschriftung">
    <w:name w:val="Beschriftung"/>
    <w:basedOn w:val="Normal"/>
    <w:pPr>
      <w:suppressLineNumbers/>
      <w:spacing w:before="120" w:after="120"/>
    </w:pPr>
    <w:rPr>
      <w:i/>
      <w:iCs/>
    </w:rPr>
  </w:style>
  <w:style w:type="paragraph" w:customStyle="1" w:styleId="Verzeichnis">
    <w:name w:val="Verzeichnis"/>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rw-eineschule.de/" TargetMode="External"/><Relationship Id="rId5" Type="http://schemas.openxmlformats.org/officeDocument/2006/relationships/hyperlink" Target="mailto:crpd@ohchr.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2579</Words>
  <Characters>14703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17248</CharactersWithSpaces>
  <SharedDoc>false</SharedDoc>
  <HLinks>
    <vt:vector size="12" baseType="variant">
      <vt:variant>
        <vt:i4>327700</vt:i4>
      </vt:variant>
      <vt:variant>
        <vt:i4>3</vt:i4>
      </vt:variant>
      <vt:variant>
        <vt:i4>0</vt:i4>
      </vt:variant>
      <vt:variant>
        <vt:i4>5</vt:i4>
      </vt:variant>
      <vt:variant>
        <vt:lpwstr>http://www.nrw-eineschule.de/</vt:lpwstr>
      </vt:variant>
      <vt:variant>
        <vt:lpwstr/>
      </vt:variant>
      <vt:variant>
        <vt:i4>7143501</vt:i4>
      </vt:variant>
      <vt:variant>
        <vt:i4>0</vt:i4>
      </vt:variant>
      <vt:variant>
        <vt:i4>0</vt:i4>
      </vt:variant>
      <vt:variant>
        <vt:i4>5</vt:i4>
      </vt:variant>
      <vt:variant>
        <vt:lpwstr>mailto:crpd@ohchr.org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Uta Kumar</dc:creator>
  <cp:keywords/>
  <cp:lastModifiedBy>Robert</cp:lastModifiedBy>
  <cp:revision>2</cp:revision>
  <cp:lastPrinted>2023-07-28T21:33:00Z</cp:lastPrinted>
  <dcterms:created xsi:type="dcterms:W3CDTF">2023-08-04T11:41:00Z</dcterms:created>
  <dcterms:modified xsi:type="dcterms:W3CDTF">2023-08-04T11:41:00Z</dcterms:modified>
</cp:coreProperties>
</file>