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4A0" w:firstRow="1" w:lastRow="0" w:firstColumn="1" w:lastColumn="0" w:noHBand="0" w:noVBand="1"/>
      </w:tblPr>
      <w:tblGrid>
        <w:gridCol w:w="4458"/>
        <w:gridCol w:w="4464"/>
      </w:tblGrid>
      <w:tr w:rsidR="00FC521F" w:rsidRPr="007B45FC" w14:paraId="43291B10" w14:textId="77777777" w:rsidTr="004E19E1">
        <w:tc>
          <w:tcPr>
            <w:tcW w:w="4569" w:type="dxa"/>
            <w:shd w:val="clear" w:color="auto" w:fill="auto"/>
          </w:tcPr>
          <w:p w14:paraId="0A0063C3" w14:textId="77777777" w:rsidR="00FC521F" w:rsidRPr="006914F9" w:rsidRDefault="00F4457D" w:rsidP="00CB0267">
            <w:pPr>
              <w:pStyle w:val="ElectedOfficialName"/>
              <w:rPr>
                <w:lang w:val="fr-BE"/>
              </w:rPr>
            </w:pPr>
            <w:proofErr w:type="spellStart"/>
            <w:r w:rsidRPr="006914F9">
              <w:rPr>
                <w:lang w:val="fr-BE"/>
              </w:rPr>
              <w:t>Ayuba</w:t>
            </w:r>
            <w:proofErr w:type="spellEnd"/>
            <w:r w:rsidRPr="006914F9">
              <w:rPr>
                <w:lang w:val="fr-BE"/>
              </w:rPr>
              <w:t xml:space="preserve"> </w:t>
            </w:r>
            <w:proofErr w:type="spellStart"/>
            <w:r w:rsidRPr="006914F9">
              <w:rPr>
                <w:lang w:val="fr-BE"/>
              </w:rPr>
              <w:t>Wabba</w:t>
            </w:r>
            <w:proofErr w:type="spellEnd"/>
          </w:p>
          <w:p w14:paraId="4BFFE470" w14:textId="77777777" w:rsidR="00FC521F" w:rsidRPr="006914F9" w:rsidRDefault="00FC521F" w:rsidP="00CB0267">
            <w:pPr>
              <w:pStyle w:val="ElectedOfficialTitle"/>
              <w:rPr>
                <w:lang w:val="fr-BE"/>
              </w:rPr>
            </w:pPr>
            <w:r w:rsidRPr="006914F9">
              <w:rPr>
                <w:lang w:val="fr-BE"/>
              </w:rPr>
              <w:t>President</w:t>
            </w:r>
          </w:p>
          <w:p w14:paraId="32EB8A29" w14:textId="77777777" w:rsidR="00FC521F" w:rsidRPr="006914F9" w:rsidRDefault="00FC521F" w:rsidP="00CB0267">
            <w:pPr>
              <w:pStyle w:val="ElectedOfficialTitle"/>
              <w:rPr>
                <w:lang w:val="fr-BE"/>
              </w:rPr>
            </w:pPr>
            <w:r w:rsidRPr="006914F9">
              <w:rPr>
                <w:lang w:val="fr-BE"/>
              </w:rPr>
              <w:t>Président</w:t>
            </w:r>
          </w:p>
          <w:p w14:paraId="112008D6" w14:textId="77777777" w:rsidR="00FC521F" w:rsidRPr="006914F9" w:rsidRDefault="00FC521F" w:rsidP="00CB0267">
            <w:pPr>
              <w:pStyle w:val="ElectedOfficialTitle"/>
              <w:rPr>
                <w:lang w:val="fr-BE"/>
              </w:rPr>
            </w:pPr>
            <w:proofErr w:type="spellStart"/>
            <w:r w:rsidRPr="006914F9">
              <w:rPr>
                <w:lang w:val="fr-BE"/>
              </w:rPr>
              <w:t>Präsident</w:t>
            </w:r>
            <w:proofErr w:type="spellEnd"/>
          </w:p>
          <w:p w14:paraId="14FFA73A" w14:textId="77777777" w:rsidR="00FC521F" w:rsidRPr="006914F9" w:rsidRDefault="00FC521F" w:rsidP="00CB0267">
            <w:pPr>
              <w:pStyle w:val="ElectedOfficialTitle"/>
              <w:rPr>
                <w:lang w:val="fr-BE"/>
              </w:rPr>
            </w:pPr>
            <w:proofErr w:type="spellStart"/>
            <w:r w:rsidRPr="006914F9">
              <w:rPr>
                <w:lang w:val="fr-BE"/>
              </w:rPr>
              <w:t>Presidente</w:t>
            </w:r>
            <w:proofErr w:type="spellEnd"/>
          </w:p>
          <w:p w14:paraId="2EBF195D" w14:textId="77777777" w:rsidR="00FC521F" w:rsidRPr="006914F9" w:rsidRDefault="00FC521F" w:rsidP="004E19E1">
            <w:pPr>
              <w:pStyle w:val="BasicParagraph"/>
              <w:tabs>
                <w:tab w:val="left" w:pos="4536"/>
              </w:tabs>
              <w:spacing w:line="220" w:lineRule="atLeast"/>
              <w:rPr>
                <w:rFonts w:ascii="Proxima Nova" w:hAnsi="Proxima Nova" w:cs="ProximaNova-Regular"/>
                <w:sz w:val="16"/>
                <w:szCs w:val="16"/>
                <w:lang w:val="fr-BE"/>
              </w:rPr>
            </w:pPr>
          </w:p>
          <w:p w14:paraId="743CCE96" w14:textId="77777777" w:rsidR="00FC521F" w:rsidRPr="006914F9" w:rsidRDefault="00FC521F" w:rsidP="004E19E1">
            <w:pPr>
              <w:pStyle w:val="BasicParagraph"/>
              <w:tabs>
                <w:tab w:val="left" w:pos="4536"/>
              </w:tabs>
              <w:spacing w:line="220" w:lineRule="atLeast"/>
              <w:rPr>
                <w:rFonts w:ascii="Proxima Nova" w:hAnsi="Proxima Nova" w:cs="ProximaNova-Bold"/>
                <w:bCs/>
                <w:color w:val="auto"/>
                <w:sz w:val="16"/>
                <w:szCs w:val="16"/>
                <w:lang w:val="fr-BE"/>
              </w:rPr>
            </w:pPr>
          </w:p>
          <w:p w14:paraId="5BCE4D79" w14:textId="77777777" w:rsidR="00FC521F" w:rsidRPr="004E19E1" w:rsidRDefault="00FC521F" w:rsidP="00CB0267">
            <w:pPr>
              <w:pStyle w:val="ElectedOfficialName"/>
            </w:pPr>
            <w:r w:rsidRPr="004E19E1">
              <w:t>Sharan Burrow</w:t>
            </w:r>
          </w:p>
          <w:p w14:paraId="147EF3E6" w14:textId="77777777" w:rsidR="00FC521F" w:rsidRPr="004E19E1" w:rsidRDefault="00FC521F" w:rsidP="00CB0267">
            <w:pPr>
              <w:pStyle w:val="ElectedOfficialTitle"/>
            </w:pPr>
            <w:r w:rsidRPr="004E19E1">
              <w:t>General Secretary</w:t>
            </w:r>
          </w:p>
          <w:p w14:paraId="655F8955" w14:textId="77777777" w:rsidR="00FC521F" w:rsidRPr="004E19E1" w:rsidRDefault="00FC521F" w:rsidP="00CB0267">
            <w:pPr>
              <w:pStyle w:val="ElectedOfficialTitle"/>
            </w:pPr>
            <w:proofErr w:type="spellStart"/>
            <w:r w:rsidRPr="004E19E1">
              <w:t>Secrétaire</w:t>
            </w:r>
            <w:proofErr w:type="spellEnd"/>
            <w:r w:rsidRPr="004E19E1">
              <w:t xml:space="preserve"> </w:t>
            </w:r>
            <w:proofErr w:type="spellStart"/>
            <w:r w:rsidRPr="004E19E1">
              <w:t>générale</w:t>
            </w:r>
            <w:proofErr w:type="spellEnd"/>
          </w:p>
          <w:p w14:paraId="1D24665C" w14:textId="77777777" w:rsidR="00FC521F" w:rsidRPr="004E19E1" w:rsidRDefault="00FC521F" w:rsidP="00CB0267">
            <w:pPr>
              <w:pStyle w:val="ElectedOfficialTitle"/>
            </w:pPr>
            <w:proofErr w:type="spellStart"/>
            <w:r w:rsidRPr="004E19E1">
              <w:t>Generalsekretärin</w:t>
            </w:r>
            <w:proofErr w:type="spellEnd"/>
          </w:p>
          <w:p w14:paraId="1877A127" w14:textId="77777777" w:rsidR="00FC521F" w:rsidRPr="004E19E1" w:rsidRDefault="00FC521F" w:rsidP="00E60D98">
            <w:pPr>
              <w:pStyle w:val="ElectedOfficialTitle"/>
              <w:rPr>
                <w:rFonts w:ascii="ProximaNova-Bold" w:hAnsi="ProximaNova-Bold" w:cs="ProximaNova-Bold"/>
                <w:b/>
                <w:bCs/>
                <w:color w:val="A50235"/>
                <w:sz w:val="18"/>
                <w:szCs w:val="18"/>
              </w:rPr>
            </w:pPr>
            <w:proofErr w:type="spellStart"/>
            <w:r w:rsidRPr="004E19E1">
              <w:t>Secretaria</w:t>
            </w:r>
            <w:proofErr w:type="spellEnd"/>
            <w:r w:rsidRPr="004E19E1">
              <w:t xml:space="preserve"> </w:t>
            </w:r>
            <w:r w:rsidR="00E60D98" w:rsidRPr="004E19E1">
              <w:t>G</w:t>
            </w:r>
            <w:r w:rsidRPr="004E19E1">
              <w:t>eneral</w:t>
            </w:r>
          </w:p>
        </w:tc>
        <w:tc>
          <w:tcPr>
            <w:tcW w:w="4569" w:type="dxa"/>
            <w:shd w:val="clear" w:color="auto" w:fill="auto"/>
          </w:tcPr>
          <w:p w14:paraId="49A397AE" w14:textId="77777777" w:rsidR="00205891" w:rsidRDefault="00205891" w:rsidP="00431463">
            <w:pPr>
              <w:pStyle w:val="Letter-Address"/>
              <w:spacing w:line="240" w:lineRule="auto"/>
              <w:jc w:val="both"/>
              <w:rPr>
                <w:color w:val="auto"/>
                <w:sz w:val="20"/>
                <w:szCs w:val="20"/>
              </w:rPr>
            </w:pPr>
          </w:p>
          <w:p w14:paraId="0297D204" w14:textId="77777777" w:rsidR="00205891" w:rsidRDefault="00205891" w:rsidP="00431463">
            <w:pPr>
              <w:pStyle w:val="Letter-Address"/>
              <w:spacing w:line="240" w:lineRule="auto"/>
              <w:jc w:val="both"/>
              <w:rPr>
                <w:color w:val="auto"/>
                <w:sz w:val="20"/>
                <w:szCs w:val="20"/>
              </w:rPr>
            </w:pPr>
          </w:p>
          <w:p w14:paraId="18965FAB" w14:textId="77777777" w:rsidR="003615B8" w:rsidRDefault="003615B8" w:rsidP="003718E1">
            <w:pPr>
              <w:pStyle w:val="NoSpacing"/>
              <w:rPr>
                <w:rFonts w:ascii="Proxima Nova" w:hAnsi="Proxima Nova"/>
                <w:b/>
                <w:bCs/>
                <w:color w:val="000000" w:themeColor="text1"/>
                <w:sz w:val="20"/>
                <w:szCs w:val="20"/>
              </w:rPr>
            </w:pPr>
          </w:p>
          <w:p w14:paraId="1EC60462" w14:textId="7F01D725" w:rsidR="00B36FFE" w:rsidRPr="0016611E" w:rsidRDefault="0016611E" w:rsidP="00B36FFE">
            <w:pPr>
              <w:pStyle w:val="NoSpacing"/>
              <w:rPr>
                <w:rFonts w:ascii="Proxima Nova" w:hAnsi="Proxima Nova"/>
                <w:b/>
                <w:bCs/>
                <w:color w:val="000000" w:themeColor="text1"/>
              </w:rPr>
            </w:pPr>
            <w:r w:rsidRPr="0016611E">
              <w:rPr>
                <w:rFonts w:ascii="Proxima Nova" w:hAnsi="Proxima Nova"/>
                <w:b/>
                <w:bCs/>
                <w:color w:val="000000" w:themeColor="text1"/>
              </w:rPr>
              <w:t>Human Rights Committee</w:t>
            </w:r>
          </w:p>
          <w:p w14:paraId="2DA2F2A7" w14:textId="77777777" w:rsidR="00B36FFE" w:rsidRDefault="00B36FFE" w:rsidP="00B36FFE">
            <w:pPr>
              <w:pStyle w:val="NoSpacing"/>
              <w:rPr>
                <w:rFonts w:ascii="Proxima Nova" w:hAnsi="Proxima Nova"/>
                <w:b/>
                <w:bCs/>
                <w:color w:val="000000" w:themeColor="text1"/>
                <w:lang w:val="en-GB"/>
              </w:rPr>
            </w:pPr>
            <w:r>
              <w:rPr>
                <w:rFonts w:ascii="Proxima Nova" w:hAnsi="Proxima Nova"/>
                <w:b/>
                <w:bCs/>
                <w:color w:val="000000" w:themeColor="text1"/>
                <w:lang w:val="en-GB"/>
              </w:rPr>
              <w:t>Human Rights Treaties Branch</w:t>
            </w:r>
          </w:p>
          <w:p w14:paraId="4C21AE50" w14:textId="5F43BC58" w:rsidR="00FC521F" w:rsidRPr="003718E1" w:rsidRDefault="00B36FFE" w:rsidP="00B36FFE">
            <w:pPr>
              <w:pStyle w:val="Letter-Address"/>
              <w:rPr>
                <w:rFonts w:ascii="ProximaNova-Bold" w:hAnsi="ProximaNova-Bold"/>
                <w:b w:val="0"/>
                <w:bCs w:val="0"/>
                <w:color w:val="A50235"/>
                <w:lang w:val="en-US"/>
              </w:rPr>
            </w:pPr>
            <w:r>
              <w:rPr>
                <w:rFonts w:eastAsiaTheme="minorEastAsia"/>
                <w:color w:val="000000" w:themeColor="text1"/>
                <w:sz w:val="22"/>
                <w:szCs w:val="22"/>
                <w:lang w:eastAsia="fr-FR"/>
              </w:rPr>
              <w:t>Office of the UN High Commissioner for Human Rights</w:t>
            </w:r>
          </w:p>
        </w:tc>
      </w:tr>
    </w:tbl>
    <w:p w14:paraId="1B001326" w14:textId="77777777" w:rsidR="004E19E1" w:rsidRPr="003718E1" w:rsidRDefault="004E19E1" w:rsidP="003C0184">
      <w:pPr>
        <w:pStyle w:val="Letter-Closing"/>
        <w:rPr>
          <w:lang w:val="en-US"/>
        </w:rPr>
      </w:pPr>
    </w:p>
    <w:p w14:paraId="3E8BCF46" w14:textId="780C3E13" w:rsidR="00C26229" w:rsidRPr="00904768" w:rsidRDefault="007E08B0" w:rsidP="007E08B0">
      <w:pPr>
        <w:pStyle w:val="Letter-Date"/>
        <w:spacing w:line="240" w:lineRule="auto"/>
        <w:jc w:val="center"/>
        <w:rPr>
          <w:sz w:val="20"/>
        </w:rPr>
      </w:pPr>
      <w:r>
        <w:rPr>
          <w:sz w:val="20"/>
        </w:rPr>
        <w:t xml:space="preserve">                                                                                                                         </w:t>
      </w:r>
      <w:r w:rsidR="00C14BA7">
        <w:rPr>
          <w:sz w:val="20"/>
        </w:rPr>
        <w:t>12 September 2022</w:t>
      </w:r>
    </w:p>
    <w:p w14:paraId="149B815B" w14:textId="43970AE3" w:rsidR="00C26229" w:rsidRDefault="00C26229" w:rsidP="00C26229">
      <w:pPr>
        <w:pStyle w:val="Letter-Subject"/>
        <w:spacing w:line="240" w:lineRule="auto"/>
        <w:jc w:val="both"/>
        <w:rPr>
          <w:color w:val="auto"/>
        </w:rPr>
      </w:pPr>
      <w:r w:rsidRPr="00904768">
        <w:rPr>
          <w:color w:val="auto"/>
        </w:rPr>
        <w:t>LEX/HTUR</w:t>
      </w:r>
    </w:p>
    <w:p w14:paraId="0F58F9E8" w14:textId="3650F930" w:rsidR="00B60B7C" w:rsidRDefault="00B60B7C" w:rsidP="00B60B7C">
      <w:pPr>
        <w:pStyle w:val="Letter-Date"/>
        <w:rPr>
          <w:color w:val="000000" w:themeColor="text1"/>
          <w:sz w:val="22"/>
          <w:szCs w:val="22"/>
          <w:lang w:val="en-US"/>
        </w:rPr>
      </w:pPr>
      <w:r>
        <w:rPr>
          <w:color w:val="000000" w:themeColor="text1"/>
          <w:sz w:val="22"/>
          <w:szCs w:val="22"/>
          <w:lang w:val="en-US"/>
        </w:rPr>
        <w:t>Written submission to the Human Rights Committee (CCPR) on the implementation of the ICCPR in the Philippines</w:t>
      </w:r>
      <w:r w:rsidR="003A5DBA">
        <w:rPr>
          <w:color w:val="000000" w:themeColor="text1"/>
          <w:sz w:val="22"/>
          <w:szCs w:val="22"/>
          <w:lang w:val="en-US"/>
        </w:rPr>
        <w:t>, 5</w:t>
      </w:r>
      <w:r w:rsidR="003A5DBA" w:rsidRPr="003A5DBA">
        <w:rPr>
          <w:color w:val="000000" w:themeColor="text1"/>
          <w:sz w:val="22"/>
          <w:szCs w:val="22"/>
          <w:vertAlign w:val="superscript"/>
          <w:lang w:val="en-US"/>
        </w:rPr>
        <w:t>th</w:t>
      </w:r>
      <w:r w:rsidR="003A5DBA">
        <w:rPr>
          <w:color w:val="000000" w:themeColor="text1"/>
          <w:sz w:val="22"/>
          <w:szCs w:val="22"/>
          <w:lang w:val="en-US"/>
        </w:rPr>
        <w:t xml:space="preserve"> periodic report</w:t>
      </w:r>
      <w:r>
        <w:rPr>
          <w:color w:val="000000" w:themeColor="text1"/>
          <w:sz w:val="22"/>
          <w:szCs w:val="22"/>
          <w:lang w:val="en-US"/>
        </w:rPr>
        <w:t xml:space="preserve"> (CCPR </w:t>
      </w:r>
      <w:r w:rsidRPr="00B60B7C">
        <w:rPr>
          <w:sz w:val="22"/>
          <w:szCs w:val="24"/>
          <w:lang w:val="en-US"/>
        </w:rPr>
        <w:t>136</w:t>
      </w:r>
      <w:r w:rsidRPr="00B60B7C">
        <w:rPr>
          <w:sz w:val="22"/>
          <w:szCs w:val="24"/>
          <w:vertAlign w:val="superscript"/>
          <w:lang w:val="en-US"/>
        </w:rPr>
        <w:t>th</w:t>
      </w:r>
      <w:r w:rsidRPr="00B60B7C">
        <w:rPr>
          <w:sz w:val="22"/>
          <w:szCs w:val="24"/>
          <w:lang w:val="en-US"/>
        </w:rPr>
        <w:t xml:space="preserve"> session 1</w:t>
      </w:r>
      <w:r w:rsidRPr="00B60B7C">
        <w:rPr>
          <w:rStyle w:val="markedcontent"/>
          <w:sz w:val="22"/>
          <w:szCs w:val="24"/>
        </w:rPr>
        <w:t>0 October - 4 November 2022</w:t>
      </w:r>
      <w:r w:rsidRPr="00B60B7C">
        <w:rPr>
          <w:rStyle w:val="markedcontent"/>
          <w:sz w:val="22"/>
          <w:szCs w:val="24"/>
          <w:lang w:val="en-US"/>
        </w:rPr>
        <w:t>)</w:t>
      </w:r>
    </w:p>
    <w:p w14:paraId="5F4554CB" w14:textId="47B86799" w:rsidR="00904CEF" w:rsidRPr="00C14BA7" w:rsidRDefault="00904CEF" w:rsidP="00904CEF">
      <w:pPr>
        <w:pStyle w:val="Letter-Salutation"/>
        <w:spacing w:after="360"/>
        <w:rPr>
          <w:color w:val="000000" w:themeColor="text1"/>
          <w:sz w:val="22"/>
          <w:szCs w:val="22"/>
          <w:lang w:val="en-US"/>
        </w:rPr>
      </w:pPr>
      <w:r w:rsidRPr="00C14BA7">
        <w:rPr>
          <w:color w:val="000000" w:themeColor="text1"/>
          <w:sz w:val="22"/>
          <w:szCs w:val="22"/>
          <w:lang w:val="en-US"/>
        </w:rPr>
        <w:t xml:space="preserve">The International Trade Union Confederation (ITUC) </w:t>
      </w:r>
      <w:r w:rsidR="002265C9" w:rsidRPr="00C14BA7">
        <w:rPr>
          <w:color w:val="auto"/>
          <w:sz w:val="22"/>
          <w:szCs w:val="22"/>
        </w:rPr>
        <w:t xml:space="preserve">together with our affiliates - </w:t>
      </w:r>
      <w:r w:rsidR="002265C9" w:rsidRPr="00C14BA7">
        <w:rPr>
          <w:rStyle w:val="markedcontent"/>
          <w:rFonts w:cs="Arial"/>
          <w:sz w:val="22"/>
          <w:szCs w:val="22"/>
        </w:rPr>
        <w:t xml:space="preserve">Federation of Free Workers (FFW), </w:t>
      </w:r>
      <w:proofErr w:type="spellStart"/>
      <w:r w:rsidR="002265C9" w:rsidRPr="00C14BA7">
        <w:rPr>
          <w:rStyle w:val="markedcontent"/>
          <w:rFonts w:cs="Arial"/>
          <w:sz w:val="22"/>
          <w:szCs w:val="22"/>
        </w:rPr>
        <w:t>Kilusang</w:t>
      </w:r>
      <w:proofErr w:type="spellEnd"/>
      <w:r w:rsidR="002265C9" w:rsidRPr="00C14BA7">
        <w:rPr>
          <w:rStyle w:val="markedcontent"/>
          <w:rFonts w:cs="Arial"/>
          <w:sz w:val="22"/>
          <w:szCs w:val="22"/>
        </w:rPr>
        <w:t xml:space="preserve"> Mayo Uno (KMU),</w:t>
      </w:r>
      <w:r w:rsidR="00A02D50">
        <w:rPr>
          <w:rStyle w:val="markedcontent"/>
          <w:rFonts w:cs="Arial"/>
          <w:sz w:val="22"/>
          <w:szCs w:val="22"/>
        </w:rPr>
        <w:t xml:space="preserve"> and</w:t>
      </w:r>
      <w:r w:rsidR="002265C9" w:rsidRPr="00C14BA7">
        <w:rPr>
          <w:rStyle w:val="markedcontent"/>
          <w:rFonts w:cs="Arial"/>
          <w:sz w:val="22"/>
          <w:szCs w:val="22"/>
        </w:rPr>
        <w:t xml:space="preserve"> </w:t>
      </w:r>
      <w:proofErr w:type="spellStart"/>
      <w:r w:rsidR="002265C9" w:rsidRPr="00C14BA7">
        <w:rPr>
          <w:rStyle w:val="markedcontent"/>
          <w:rFonts w:cs="Arial"/>
          <w:sz w:val="22"/>
          <w:szCs w:val="22"/>
        </w:rPr>
        <w:t>Sentro</w:t>
      </w:r>
      <w:proofErr w:type="spellEnd"/>
      <w:r w:rsidR="002265C9" w:rsidRPr="00C14BA7">
        <w:rPr>
          <w:rStyle w:val="markedcontent"/>
          <w:rFonts w:cs="Arial"/>
          <w:sz w:val="22"/>
          <w:szCs w:val="22"/>
        </w:rPr>
        <w:t xml:space="preserve"> ng </w:t>
      </w:r>
      <w:proofErr w:type="spellStart"/>
      <w:r w:rsidR="002265C9" w:rsidRPr="00C14BA7">
        <w:rPr>
          <w:rStyle w:val="markedcontent"/>
          <w:rFonts w:cs="Arial"/>
          <w:sz w:val="22"/>
          <w:szCs w:val="22"/>
        </w:rPr>
        <w:t>mga</w:t>
      </w:r>
      <w:proofErr w:type="spellEnd"/>
      <w:r w:rsidR="002265C9" w:rsidRPr="00C14BA7">
        <w:rPr>
          <w:rStyle w:val="markedcontent"/>
          <w:rFonts w:cs="Arial"/>
          <w:sz w:val="22"/>
          <w:szCs w:val="22"/>
        </w:rPr>
        <w:t xml:space="preserve"> </w:t>
      </w:r>
      <w:proofErr w:type="spellStart"/>
      <w:r w:rsidR="002265C9" w:rsidRPr="00C14BA7">
        <w:rPr>
          <w:rStyle w:val="markedcontent"/>
          <w:rFonts w:cs="Arial"/>
          <w:sz w:val="22"/>
          <w:szCs w:val="22"/>
        </w:rPr>
        <w:t>Nagkakaisa</w:t>
      </w:r>
      <w:proofErr w:type="spellEnd"/>
      <w:r w:rsidR="002265C9" w:rsidRPr="00C14BA7">
        <w:rPr>
          <w:rStyle w:val="markedcontent"/>
          <w:rFonts w:cs="Arial"/>
          <w:sz w:val="22"/>
          <w:szCs w:val="22"/>
        </w:rPr>
        <w:t xml:space="preserve"> at </w:t>
      </w:r>
      <w:proofErr w:type="spellStart"/>
      <w:r w:rsidR="002265C9" w:rsidRPr="00C14BA7">
        <w:rPr>
          <w:rStyle w:val="markedcontent"/>
          <w:rFonts w:cs="Arial"/>
          <w:sz w:val="22"/>
          <w:szCs w:val="22"/>
        </w:rPr>
        <w:t>Progresibong</w:t>
      </w:r>
      <w:proofErr w:type="spellEnd"/>
      <w:r w:rsidR="002265C9" w:rsidRPr="00C14BA7">
        <w:rPr>
          <w:rStyle w:val="markedcontent"/>
          <w:rFonts w:cs="Arial"/>
          <w:sz w:val="22"/>
          <w:szCs w:val="22"/>
        </w:rPr>
        <w:t xml:space="preserve"> </w:t>
      </w:r>
      <w:proofErr w:type="spellStart"/>
      <w:r w:rsidR="002265C9" w:rsidRPr="00C14BA7">
        <w:rPr>
          <w:rStyle w:val="markedcontent"/>
          <w:rFonts w:cs="Arial"/>
          <w:sz w:val="22"/>
          <w:szCs w:val="22"/>
        </w:rPr>
        <w:t>Manggagawa</w:t>
      </w:r>
      <w:proofErr w:type="spellEnd"/>
      <w:r w:rsidR="002265C9" w:rsidRPr="00C14BA7">
        <w:rPr>
          <w:rStyle w:val="markedcontent"/>
          <w:rFonts w:cs="Arial"/>
          <w:sz w:val="22"/>
          <w:szCs w:val="22"/>
        </w:rPr>
        <w:t xml:space="preserve"> (SENTRO) </w:t>
      </w:r>
      <w:r w:rsidRPr="00C14BA7">
        <w:rPr>
          <w:color w:val="000000" w:themeColor="text1"/>
          <w:sz w:val="22"/>
          <w:szCs w:val="22"/>
          <w:lang w:val="en-US"/>
        </w:rPr>
        <w:t xml:space="preserve">welcome the opportunity to make a written contribution on the human rights situation in </w:t>
      </w:r>
      <w:r w:rsidR="00B60B7C" w:rsidRPr="00C14BA7">
        <w:rPr>
          <w:color w:val="000000" w:themeColor="text1"/>
          <w:sz w:val="22"/>
          <w:szCs w:val="22"/>
          <w:lang w:val="en-US"/>
        </w:rPr>
        <w:t>the Philippines</w:t>
      </w:r>
      <w:r w:rsidRPr="00C14BA7">
        <w:rPr>
          <w:color w:val="000000" w:themeColor="text1"/>
          <w:sz w:val="22"/>
          <w:szCs w:val="22"/>
          <w:lang w:val="en-US"/>
        </w:rPr>
        <w:t xml:space="preserve"> in advance of the 13</w:t>
      </w:r>
      <w:r w:rsidR="00B60B7C" w:rsidRPr="00C14BA7">
        <w:rPr>
          <w:color w:val="000000" w:themeColor="text1"/>
          <w:sz w:val="22"/>
          <w:szCs w:val="22"/>
          <w:lang w:val="en-US"/>
        </w:rPr>
        <w:t>6</w:t>
      </w:r>
      <w:r w:rsidRPr="00C14BA7">
        <w:rPr>
          <w:color w:val="000000" w:themeColor="text1"/>
          <w:sz w:val="22"/>
          <w:szCs w:val="22"/>
          <w:vertAlign w:val="superscript"/>
          <w:lang w:val="en-US"/>
        </w:rPr>
        <w:t>th</w:t>
      </w:r>
      <w:r w:rsidRPr="00C14BA7">
        <w:rPr>
          <w:color w:val="000000" w:themeColor="text1"/>
          <w:sz w:val="22"/>
          <w:szCs w:val="22"/>
          <w:lang w:val="en-US"/>
        </w:rPr>
        <w:t xml:space="preserve"> session of the CCPR taking place between </w:t>
      </w:r>
      <w:r w:rsidR="00B60B7C" w:rsidRPr="00C14BA7">
        <w:rPr>
          <w:sz w:val="22"/>
          <w:szCs w:val="22"/>
          <w:lang w:val="en-US"/>
        </w:rPr>
        <w:t>1</w:t>
      </w:r>
      <w:r w:rsidR="00B60B7C" w:rsidRPr="00C14BA7">
        <w:rPr>
          <w:rStyle w:val="markedcontent"/>
          <w:sz w:val="22"/>
          <w:szCs w:val="22"/>
        </w:rPr>
        <w:t>0 October - 4 November 2022.</w:t>
      </w:r>
    </w:p>
    <w:p w14:paraId="01D2E8AF" w14:textId="12C85717" w:rsidR="00904CEF" w:rsidRDefault="00904CEF" w:rsidP="00904CEF">
      <w:pPr>
        <w:pStyle w:val="RTBodyText"/>
        <w:jc w:val="both"/>
        <w:rPr>
          <w:rFonts w:ascii="Proxima Nova" w:hAnsi="Proxima Nova"/>
          <w:sz w:val="22"/>
          <w:szCs w:val="22"/>
          <w:lang w:val="en-HK"/>
        </w:rPr>
      </w:pPr>
      <w:r>
        <w:rPr>
          <w:rFonts w:ascii="Proxima Nova" w:hAnsi="Proxima Nova"/>
          <w:sz w:val="22"/>
          <w:szCs w:val="22"/>
          <w:lang w:val="en-US"/>
        </w:rPr>
        <w:t xml:space="preserve">This submission sets out some of ITUC’s key concerns and recommendations related to the implementation of the </w:t>
      </w:r>
      <w:r>
        <w:rPr>
          <w:rFonts w:ascii="Proxima Nova" w:hAnsi="Proxima Nova"/>
          <w:sz w:val="22"/>
          <w:szCs w:val="22"/>
          <w:lang w:val="en-HK"/>
        </w:rPr>
        <w:t>International Covenant on Civil and Political Rights</w:t>
      </w:r>
      <w:r>
        <w:rPr>
          <w:rFonts w:ascii="Proxima Nova" w:hAnsi="Proxima Nova"/>
          <w:sz w:val="22"/>
          <w:szCs w:val="22"/>
          <w:lang w:val="en-US"/>
        </w:rPr>
        <w:t xml:space="preserve"> (ICCPR)</w:t>
      </w:r>
      <w:r>
        <w:rPr>
          <w:rFonts w:ascii="Proxima Nova" w:hAnsi="Proxima Nova"/>
          <w:sz w:val="22"/>
          <w:szCs w:val="22"/>
          <w:lang w:val="en-HK"/>
        </w:rPr>
        <w:t xml:space="preserve"> by the government of the </w:t>
      </w:r>
      <w:r w:rsidR="00B60B7C">
        <w:rPr>
          <w:rFonts w:ascii="Proxima Nova" w:hAnsi="Proxima Nova"/>
          <w:sz w:val="22"/>
          <w:szCs w:val="22"/>
          <w:lang w:val="en-HK"/>
        </w:rPr>
        <w:t>Philippines.</w:t>
      </w:r>
      <w:r>
        <w:rPr>
          <w:rFonts w:ascii="Proxima Nova" w:hAnsi="Proxima Nova"/>
          <w:sz w:val="22"/>
          <w:szCs w:val="22"/>
          <w:lang w:val="en-HK"/>
        </w:rPr>
        <w:t xml:space="preserve"> </w:t>
      </w:r>
      <w:r w:rsidR="002265C9">
        <w:rPr>
          <w:rFonts w:ascii="Proxima Nova" w:hAnsi="Proxima Nova"/>
          <w:sz w:val="22"/>
          <w:szCs w:val="22"/>
          <w:lang w:val="en-HK"/>
        </w:rPr>
        <w:t>This submission</w:t>
      </w:r>
      <w:r>
        <w:rPr>
          <w:rFonts w:ascii="Proxima Nova" w:hAnsi="Proxima Nova"/>
          <w:sz w:val="22"/>
          <w:szCs w:val="22"/>
          <w:lang w:val="en-HK"/>
        </w:rPr>
        <w:t xml:space="preserve"> highlights concerns </w:t>
      </w:r>
      <w:proofErr w:type="gramStart"/>
      <w:r>
        <w:rPr>
          <w:rFonts w:ascii="Proxima Nova" w:hAnsi="Proxima Nova"/>
          <w:sz w:val="22"/>
          <w:szCs w:val="22"/>
          <w:lang w:val="en-HK"/>
        </w:rPr>
        <w:t>with regard to</w:t>
      </w:r>
      <w:proofErr w:type="gramEnd"/>
      <w:r>
        <w:rPr>
          <w:rFonts w:ascii="Proxima Nova" w:hAnsi="Proxima Nova"/>
          <w:sz w:val="22"/>
          <w:szCs w:val="22"/>
          <w:lang w:val="en-HK"/>
        </w:rPr>
        <w:t xml:space="preserve"> freedom of </w:t>
      </w:r>
      <w:r>
        <w:rPr>
          <w:rFonts w:ascii="Proxima Nova" w:hAnsi="Proxima Nova"/>
          <w:sz w:val="22"/>
          <w:szCs w:val="22"/>
          <w:lang w:val="en-HK" w:eastAsia="zh-TW"/>
        </w:rPr>
        <w:t>association (Article 22</w:t>
      </w:r>
      <w:r w:rsidR="00C67746">
        <w:rPr>
          <w:rFonts w:ascii="Proxima Nova" w:hAnsi="Proxima Nova"/>
          <w:sz w:val="22"/>
          <w:szCs w:val="22"/>
          <w:lang w:val="en-HK" w:eastAsia="zh-TW"/>
        </w:rPr>
        <w:t xml:space="preserve"> ICCPR</w:t>
      </w:r>
      <w:r>
        <w:rPr>
          <w:rFonts w:ascii="Proxima Nova" w:hAnsi="Proxima Nova"/>
          <w:sz w:val="22"/>
          <w:szCs w:val="22"/>
          <w:lang w:val="en-HK" w:eastAsia="zh-TW"/>
        </w:rPr>
        <w:t xml:space="preserve">) </w:t>
      </w:r>
      <w:r>
        <w:rPr>
          <w:rFonts w:ascii="Proxima Nova" w:hAnsi="Proxima Nova"/>
          <w:sz w:val="22"/>
          <w:szCs w:val="22"/>
          <w:lang w:val="en-US"/>
        </w:rPr>
        <w:t xml:space="preserve">with the hope of supporting the Committee’s consideration of the </w:t>
      </w:r>
      <w:r w:rsidR="00940FB1">
        <w:rPr>
          <w:rFonts w:ascii="Proxima Nova" w:hAnsi="Proxima Nova"/>
          <w:sz w:val="22"/>
          <w:szCs w:val="22"/>
          <w:lang w:val="en-US"/>
        </w:rPr>
        <w:t>5</w:t>
      </w:r>
      <w:r>
        <w:rPr>
          <w:rFonts w:ascii="Proxima Nova" w:hAnsi="Proxima Nova"/>
          <w:sz w:val="22"/>
          <w:szCs w:val="22"/>
          <w:vertAlign w:val="superscript"/>
          <w:lang w:val="en-US"/>
        </w:rPr>
        <w:t>th</w:t>
      </w:r>
      <w:r>
        <w:rPr>
          <w:rFonts w:ascii="Proxima Nova" w:hAnsi="Proxima Nova"/>
          <w:sz w:val="22"/>
          <w:szCs w:val="22"/>
          <w:lang w:val="en-US"/>
        </w:rPr>
        <w:t xml:space="preserve"> </w:t>
      </w:r>
      <w:r w:rsidR="00940FB1">
        <w:rPr>
          <w:rFonts w:ascii="Proxima Nova" w:hAnsi="Proxima Nova"/>
          <w:sz w:val="22"/>
          <w:szCs w:val="22"/>
          <w:lang w:val="en-US"/>
        </w:rPr>
        <w:t xml:space="preserve">periodic </w:t>
      </w:r>
      <w:r>
        <w:rPr>
          <w:rFonts w:ascii="Proxima Nova" w:hAnsi="Proxima Nova"/>
          <w:sz w:val="22"/>
          <w:szCs w:val="22"/>
          <w:lang w:val="en-US"/>
        </w:rPr>
        <w:t>report by</w:t>
      </w:r>
      <w:r w:rsidR="002265C9">
        <w:rPr>
          <w:rFonts w:ascii="Proxima Nova" w:hAnsi="Proxima Nova"/>
          <w:sz w:val="22"/>
          <w:szCs w:val="22"/>
          <w:lang w:val="en-US"/>
        </w:rPr>
        <w:t xml:space="preserve"> the Philippines</w:t>
      </w:r>
      <w:r>
        <w:rPr>
          <w:rFonts w:ascii="Proxima Nova" w:hAnsi="Proxima Nova"/>
          <w:sz w:val="22"/>
          <w:szCs w:val="22"/>
          <w:lang w:val="en-US"/>
        </w:rPr>
        <w:t xml:space="preserve">. </w:t>
      </w:r>
    </w:p>
    <w:p w14:paraId="44AC023A" w14:textId="77777777" w:rsidR="00D71EE5" w:rsidRPr="00262805" w:rsidRDefault="00262805" w:rsidP="00262805">
      <w:pPr>
        <w:pStyle w:val="Yourssincerely"/>
        <w:tabs>
          <w:tab w:val="clear" w:pos="6237"/>
          <w:tab w:val="center" w:pos="5529"/>
        </w:tabs>
        <w:spacing w:after="1200" w:line="260" w:lineRule="atLeast"/>
        <w:rPr>
          <w:rFonts w:ascii="Proxima Nova" w:hAnsi="Proxima Nova"/>
          <w:b/>
        </w:rPr>
      </w:pPr>
      <w:r w:rsidRPr="00262805">
        <w:rPr>
          <w:noProof/>
          <w:lang w:val="en-US"/>
        </w:rPr>
        <w:drawing>
          <wp:anchor distT="0" distB="0" distL="114300" distR="114300" simplePos="0" relativeHeight="251659264" behindDoc="1" locked="0" layoutInCell="1" allowOverlap="1" wp14:anchorId="0CD25BA1" wp14:editId="7D11DB51">
            <wp:simplePos x="0" y="0"/>
            <wp:positionH relativeFrom="column">
              <wp:posOffset>2889250</wp:posOffset>
            </wp:positionH>
            <wp:positionV relativeFrom="paragraph">
              <wp:posOffset>191312</wp:posOffset>
            </wp:positionV>
            <wp:extent cx="1292225" cy="755650"/>
            <wp:effectExtent l="0" t="0" r="3175" b="6350"/>
            <wp:wrapNone/>
            <wp:docPr id="7" name="Picture 6" descr="signatur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ignature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2225" cy="755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E19E1" w:rsidRPr="00262805">
        <w:tab/>
      </w:r>
      <w:r w:rsidR="0082198C" w:rsidRPr="00262805">
        <w:rPr>
          <w:rFonts w:ascii="Proxima Nova" w:hAnsi="Proxima Nova"/>
        </w:rPr>
        <w:t>Yours sincerely,</w:t>
      </w:r>
    </w:p>
    <w:p w14:paraId="15DE50E7" w14:textId="69C7C3A4" w:rsidR="0082198C" w:rsidRDefault="004E19E1" w:rsidP="00262805">
      <w:pPr>
        <w:pStyle w:val="BasicParagraph"/>
        <w:tabs>
          <w:tab w:val="center" w:pos="5529"/>
        </w:tabs>
        <w:spacing w:line="220" w:lineRule="atLeast"/>
        <w:jc w:val="both"/>
        <w:rPr>
          <w:rFonts w:ascii="Proxima Nova" w:hAnsi="Proxima Nova"/>
          <w:sz w:val="22"/>
          <w:szCs w:val="22"/>
        </w:rPr>
      </w:pPr>
      <w:r w:rsidRPr="00262805">
        <w:rPr>
          <w:b/>
          <w:sz w:val="22"/>
          <w:szCs w:val="22"/>
        </w:rPr>
        <w:tab/>
      </w:r>
      <w:r w:rsidR="00D71EE5" w:rsidRPr="00262805">
        <w:rPr>
          <w:rFonts w:ascii="Proxima Nova" w:hAnsi="Proxima Nova"/>
          <w:sz w:val="22"/>
          <w:szCs w:val="22"/>
        </w:rPr>
        <w:t>General Secretary</w:t>
      </w:r>
    </w:p>
    <w:p w14:paraId="2FA96131" w14:textId="10025CE3" w:rsidR="00C26229" w:rsidRDefault="00C26229" w:rsidP="00262805">
      <w:pPr>
        <w:pStyle w:val="BasicParagraph"/>
        <w:tabs>
          <w:tab w:val="center" w:pos="5529"/>
        </w:tabs>
        <w:spacing w:line="220" w:lineRule="atLeast"/>
        <w:jc w:val="both"/>
        <w:rPr>
          <w:rFonts w:ascii="Proxima Nova" w:hAnsi="Proxima Nova"/>
          <w:sz w:val="22"/>
          <w:szCs w:val="22"/>
        </w:rPr>
      </w:pPr>
    </w:p>
    <w:p w14:paraId="24204071" w14:textId="5E20A66E" w:rsidR="002265C9" w:rsidRDefault="002265C9">
      <w:pPr>
        <w:spacing w:after="0"/>
        <w:rPr>
          <w:rFonts w:ascii="Proxima Nova" w:hAnsi="Proxima Nova"/>
          <w:b/>
          <w:bCs/>
          <w:sz w:val="22"/>
          <w:szCs w:val="22"/>
        </w:rPr>
      </w:pPr>
      <w:r>
        <w:rPr>
          <w:rFonts w:ascii="Proxima Nova" w:hAnsi="Proxima Nova"/>
          <w:b/>
          <w:bCs/>
          <w:sz w:val="22"/>
          <w:szCs w:val="22"/>
        </w:rPr>
        <w:br w:type="page"/>
      </w:r>
    </w:p>
    <w:p w14:paraId="259DB962" w14:textId="77777777" w:rsidR="002265C9" w:rsidRDefault="002265C9" w:rsidP="005550D2">
      <w:pPr>
        <w:rPr>
          <w:rFonts w:ascii="Proxima Nova" w:hAnsi="Proxima Nova"/>
          <w:b/>
          <w:bCs/>
          <w:sz w:val="22"/>
          <w:szCs w:val="22"/>
        </w:rPr>
      </w:pPr>
    </w:p>
    <w:p w14:paraId="170D7C75" w14:textId="494C3227" w:rsidR="005550D2" w:rsidRPr="00DC5A00" w:rsidRDefault="005550D2" w:rsidP="005550D2">
      <w:pPr>
        <w:rPr>
          <w:rFonts w:ascii="Proxima Nova" w:hAnsi="Proxima Nova"/>
          <w:b/>
          <w:bCs/>
          <w:sz w:val="22"/>
          <w:szCs w:val="22"/>
        </w:rPr>
      </w:pPr>
      <w:r w:rsidRPr="00DC5A00">
        <w:rPr>
          <w:rFonts w:ascii="Proxima Nova" w:hAnsi="Proxima Nova"/>
          <w:b/>
          <w:bCs/>
          <w:sz w:val="22"/>
          <w:szCs w:val="22"/>
        </w:rPr>
        <w:t xml:space="preserve">Submitting Organizations </w:t>
      </w:r>
    </w:p>
    <w:p w14:paraId="7B6C63DA" w14:textId="77777777" w:rsidR="005550D2" w:rsidRPr="00DC5A00" w:rsidRDefault="005550D2" w:rsidP="005550D2">
      <w:pPr>
        <w:rPr>
          <w:rFonts w:ascii="Proxima Nova" w:hAnsi="Proxima Nova"/>
          <w:sz w:val="22"/>
          <w:szCs w:val="22"/>
        </w:rPr>
      </w:pPr>
    </w:p>
    <w:p w14:paraId="083F89C0" w14:textId="77777777" w:rsidR="005550D2" w:rsidRPr="00DC5A00" w:rsidRDefault="005550D2" w:rsidP="005550D2">
      <w:pPr>
        <w:jc w:val="both"/>
        <w:rPr>
          <w:rFonts w:ascii="Proxima Nova" w:hAnsi="Proxima Nova"/>
          <w:sz w:val="22"/>
          <w:szCs w:val="22"/>
        </w:rPr>
      </w:pPr>
      <w:r w:rsidRPr="00DC5A00">
        <w:rPr>
          <w:rFonts w:ascii="Proxima Nova" w:hAnsi="Proxima Nova"/>
          <w:b/>
          <w:bCs/>
          <w:sz w:val="22"/>
          <w:szCs w:val="22"/>
        </w:rPr>
        <w:t>The International Trade Union Confederation (ITUC)</w:t>
      </w:r>
      <w:r w:rsidRPr="00DC5A00">
        <w:rPr>
          <w:rFonts w:ascii="Proxima Nova" w:hAnsi="Proxima Nova"/>
          <w:sz w:val="22"/>
          <w:szCs w:val="22"/>
        </w:rPr>
        <w:t xml:space="preserve"> represents 200 million workers in 163 countries and territories and has 332 national affiliates. The main areas of activity include the following: human and </w:t>
      </w:r>
      <w:proofErr w:type="spellStart"/>
      <w:r w:rsidRPr="00DC5A00">
        <w:rPr>
          <w:rFonts w:ascii="Proxima Nova" w:hAnsi="Proxima Nova"/>
          <w:sz w:val="22"/>
          <w:szCs w:val="22"/>
        </w:rPr>
        <w:t>labour</w:t>
      </w:r>
      <w:proofErr w:type="spellEnd"/>
      <w:r w:rsidRPr="00DC5A00">
        <w:rPr>
          <w:rFonts w:ascii="Proxima Nova" w:hAnsi="Proxima Nova"/>
          <w:sz w:val="22"/>
          <w:szCs w:val="22"/>
        </w:rPr>
        <w:t xml:space="preserve"> rights; economic and social policy; equality and non-discrimination; and international solidarity. The ITUC has close relations with the Global Union Federation and the Trade Union Advisory Committee to the OECD (TUAC). It works closely with the International </w:t>
      </w:r>
      <w:proofErr w:type="spellStart"/>
      <w:r w:rsidRPr="00DC5A00">
        <w:rPr>
          <w:rFonts w:ascii="Proxima Nova" w:hAnsi="Proxima Nova"/>
          <w:sz w:val="22"/>
          <w:szCs w:val="22"/>
        </w:rPr>
        <w:t>Labour</w:t>
      </w:r>
      <w:proofErr w:type="spellEnd"/>
      <w:r w:rsidRPr="00DC5A00">
        <w:rPr>
          <w:rFonts w:ascii="Proxima Nova" w:hAnsi="Proxima Nova"/>
          <w:sz w:val="22"/>
          <w:szCs w:val="22"/>
        </w:rPr>
        <w:t xml:space="preserve"> Organization (ILO) and other UN Specialized Agencies. </w:t>
      </w:r>
    </w:p>
    <w:p w14:paraId="08943F6E" w14:textId="77777777" w:rsidR="005550D2" w:rsidRPr="00DC5A00" w:rsidRDefault="005550D2" w:rsidP="005550D2">
      <w:pPr>
        <w:jc w:val="both"/>
        <w:rPr>
          <w:rFonts w:ascii="Proxima Nova" w:hAnsi="Proxima Nova"/>
          <w:sz w:val="22"/>
          <w:szCs w:val="22"/>
        </w:rPr>
      </w:pPr>
      <w:proofErr w:type="spellStart"/>
      <w:r w:rsidRPr="00DC5A00">
        <w:rPr>
          <w:rFonts w:ascii="Proxima Nova" w:hAnsi="Proxima Nova"/>
          <w:sz w:val="22"/>
          <w:szCs w:val="22"/>
        </w:rPr>
        <w:t>Addresse</w:t>
      </w:r>
      <w:proofErr w:type="spellEnd"/>
      <w:r w:rsidRPr="00DC5A00">
        <w:rPr>
          <w:rFonts w:ascii="Proxima Nova" w:hAnsi="Proxima Nova"/>
          <w:sz w:val="22"/>
          <w:szCs w:val="22"/>
        </w:rPr>
        <w:t xml:space="preserve">: ITUC, Blvd. du Roi Albert II, 5, </w:t>
      </w:r>
      <w:proofErr w:type="spellStart"/>
      <w:r w:rsidRPr="00DC5A00">
        <w:rPr>
          <w:rFonts w:ascii="Proxima Nova" w:hAnsi="Proxima Nova"/>
          <w:sz w:val="22"/>
          <w:szCs w:val="22"/>
        </w:rPr>
        <w:t>Bte</w:t>
      </w:r>
      <w:proofErr w:type="spellEnd"/>
      <w:r w:rsidRPr="00DC5A00">
        <w:rPr>
          <w:rFonts w:ascii="Proxima Nova" w:hAnsi="Proxima Nova"/>
          <w:sz w:val="22"/>
          <w:szCs w:val="22"/>
        </w:rPr>
        <w:t xml:space="preserve"> 1, 1210 Brussels, Belgium, Tel: +322224 0211, Fax: +32 2 201 58 15</w:t>
      </w:r>
    </w:p>
    <w:p w14:paraId="6F57178C" w14:textId="363940E2" w:rsidR="00237DEC" w:rsidRDefault="00237DEC" w:rsidP="005550D2">
      <w:pPr>
        <w:spacing w:after="0"/>
        <w:rPr>
          <w:rStyle w:val="markedcontent"/>
          <w:rFonts w:ascii="Arial" w:hAnsi="Arial" w:cs="Arial"/>
          <w:sz w:val="20"/>
          <w:szCs w:val="20"/>
        </w:rPr>
      </w:pPr>
      <w:bookmarkStart w:id="0" w:name="_Hlk99617360"/>
    </w:p>
    <w:p w14:paraId="4D7AF7A4" w14:textId="77777777" w:rsidR="00DB581A" w:rsidRPr="00551B26" w:rsidRDefault="00DB581A" w:rsidP="009674A3">
      <w:pPr>
        <w:spacing w:after="0"/>
        <w:jc w:val="both"/>
        <w:rPr>
          <w:rFonts w:ascii="Proxima Nova" w:hAnsi="Proxima Nova"/>
          <w:b/>
          <w:bCs/>
          <w:color w:val="000000"/>
          <w:sz w:val="22"/>
          <w:szCs w:val="22"/>
        </w:rPr>
      </w:pPr>
    </w:p>
    <w:p w14:paraId="3BEB033F" w14:textId="2E6B64C7" w:rsidR="005550D2" w:rsidRPr="00DC5A00" w:rsidRDefault="009645A7" w:rsidP="009674A3">
      <w:pPr>
        <w:spacing w:after="0"/>
        <w:jc w:val="both"/>
        <w:rPr>
          <w:rFonts w:ascii="Proxima Nova" w:hAnsi="Proxima Nova"/>
          <w:color w:val="000000"/>
          <w:sz w:val="22"/>
          <w:szCs w:val="22"/>
        </w:rPr>
      </w:pPr>
      <w:r w:rsidRPr="00551B26">
        <w:rPr>
          <w:rFonts w:ascii="Proxima Nova" w:hAnsi="Proxima Nova"/>
          <w:b/>
          <w:bCs/>
          <w:color w:val="000000"/>
          <w:sz w:val="22"/>
          <w:szCs w:val="22"/>
        </w:rPr>
        <w:t>The Federation of Free Workers (FFW</w:t>
      </w:r>
      <w:r w:rsidRPr="00DC5A00">
        <w:rPr>
          <w:rFonts w:ascii="Proxima Nova" w:hAnsi="Proxima Nova"/>
          <w:color w:val="000000"/>
          <w:sz w:val="22"/>
          <w:szCs w:val="22"/>
        </w:rPr>
        <w:t>) is a national trade union organization in the Philippines. It represents</w:t>
      </w:r>
      <w:r w:rsidR="00664E70">
        <w:rPr>
          <w:rFonts w:ascii="Proxima Nova" w:hAnsi="Proxima Nova"/>
          <w:color w:val="000000"/>
          <w:sz w:val="22"/>
          <w:szCs w:val="22"/>
        </w:rPr>
        <w:t xml:space="preserve"> 65 000 workers</w:t>
      </w:r>
      <w:r w:rsidRPr="00DC5A00">
        <w:rPr>
          <w:rFonts w:ascii="Proxima Nova" w:hAnsi="Proxima Nova"/>
          <w:color w:val="000000"/>
          <w:sz w:val="22"/>
          <w:szCs w:val="22"/>
        </w:rPr>
        <w:t xml:space="preserve"> in the Philippines. </w:t>
      </w:r>
    </w:p>
    <w:p w14:paraId="69B65FDE" w14:textId="08279A89" w:rsidR="009645A7" w:rsidRPr="00DC5A00" w:rsidRDefault="009645A7" w:rsidP="009674A3">
      <w:pPr>
        <w:pStyle w:val="item"/>
        <w:jc w:val="both"/>
        <w:rPr>
          <w:rFonts w:ascii="Proxima Nova" w:hAnsi="Proxima Nova"/>
          <w:sz w:val="22"/>
          <w:szCs w:val="22"/>
        </w:rPr>
      </w:pPr>
      <w:proofErr w:type="spellStart"/>
      <w:r w:rsidRPr="00DC5A00">
        <w:rPr>
          <w:rFonts w:ascii="Proxima Nova" w:hAnsi="Proxima Nova"/>
          <w:sz w:val="22"/>
          <w:szCs w:val="22"/>
        </w:rPr>
        <w:t>Addressse</w:t>
      </w:r>
      <w:proofErr w:type="spellEnd"/>
      <w:r w:rsidRPr="00DC5A00">
        <w:rPr>
          <w:rFonts w:ascii="Proxima Nova" w:hAnsi="Proxima Nova"/>
          <w:sz w:val="22"/>
          <w:szCs w:val="22"/>
        </w:rPr>
        <w:t xml:space="preserve">: Federation of Free Workers (FFW) </w:t>
      </w:r>
      <w:r w:rsidRPr="00DC5A00">
        <w:rPr>
          <w:rStyle w:val="abdata"/>
          <w:rFonts w:ascii="Proxima Nova" w:hAnsi="Proxima Nova"/>
          <w:sz w:val="22"/>
          <w:szCs w:val="22"/>
        </w:rPr>
        <w:t>1943 Taft Ave., Malate</w:t>
      </w:r>
      <w:r w:rsidRPr="00DC5A00">
        <w:rPr>
          <w:rFonts w:ascii="Proxima Nova" w:hAnsi="Proxima Nova"/>
          <w:sz w:val="22"/>
          <w:szCs w:val="22"/>
        </w:rPr>
        <w:t xml:space="preserve"> </w:t>
      </w:r>
      <w:r w:rsidRPr="00DC5A00">
        <w:rPr>
          <w:rStyle w:val="abdata"/>
          <w:rFonts w:ascii="Proxima Nova" w:hAnsi="Proxima Nova"/>
          <w:sz w:val="22"/>
          <w:szCs w:val="22"/>
        </w:rPr>
        <w:t>Manila 1004</w:t>
      </w:r>
      <w:r w:rsidRPr="00DC5A00">
        <w:rPr>
          <w:rFonts w:ascii="Proxima Nova" w:hAnsi="Proxima Nova"/>
          <w:sz w:val="22"/>
          <w:szCs w:val="22"/>
        </w:rPr>
        <w:t xml:space="preserve"> </w:t>
      </w:r>
      <w:r w:rsidRPr="00DC5A00">
        <w:rPr>
          <w:rStyle w:val="abdata"/>
          <w:rFonts w:ascii="Proxima Nova" w:hAnsi="Proxima Nova"/>
          <w:sz w:val="22"/>
          <w:szCs w:val="22"/>
        </w:rPr>
        <w:t>Philippines</w:t>
      </w:r>
      <w:r w:rsidRPr="00DC5A00">
        <w:rPr>
          <w:rFonts w:ascii="Proxima Nova" w:hAnsi="Proxima Nova"/>
          <w:sz w:val="22"/>
          <w:szCs w:val="22"/>
        </w:rPr>
        <w:t xml:space="preserve"> </w:t>
      </w:r>
      <w:proofErr w:type="gramStart"/>
      <w:r w:rsidRPr="00DC5A00">
        <w:rPr>
          <w:rStyle w:val="smallhead"/>
          <w:rFonts w:ascii="Proxima Nova" w:hAnsi="Proxima Nova"/>
          <w:sz w:val="22"/>
          <w:szCs w:val="22"/>
        </w:rPr>
        <w:t>Tel:</w:t>
      </w:r>
      <w:r w:rsidRPr="00DC5A00">
        <w:rPr>
          <w:rStyle w:val="abdata"/>
          <w:rFonts w:ascii="Proxima Nova" w:hAnsi="Proxima Nova"/>
          <w:sz w:val="22"/>
          <w:szCs w:val="22"/>
        </w:rPr>
        <w:t>+</w:t>
      </w:r>
      <w:proofErr w:type="gramEnd"/>
      <w:r w:rsidRPr="00DC5A00">
        <w:rPr>
          <w:rStyle w:val="abdata"/>
          <w:rFonts w:ascii="Proxima Nova" w:hAnsi="Proxima Nova"/>
          <w:sz w:val="22"/>
          <w:szCs w:val="22"/>
        </w:rPr>
        <w:t>6325219435</w:t>
      </w:r>
      <w:r w:rsidRPr="00DC5A00">
        <w:rPr>
          <w:rFonts w:ascii="Proxima Nova" w:hAnsi="Proxima Nova"/>
          <w:sz w:val="22"/>
          <w:szCs w:val="22"/>
        </w:rPr>
        <w:t xml:space="preserve"> </w:t>
      </w:r>
      <w:r w:rsidRPr="00DC5A00">
        <w:rPr>
          <w:rStyle w:val="smallhead"/>
          <w:rFonts w:ascii="Proxima Nova" w:hAnsi="Proxima Nova"/>
          <w:sz w:val="22"/>
          <w:szCs w:val="22"/>
        </w:rPr>
        <w:t>Fax:</w:t>
      </w:r>
      <w:r w:rsidRPr="00DC5A00">
        <w:rPr>
          <w:rStyle w:val="abdata"/>
          <w:rFonts w:ascii="Proxima Nova" w:hAnsi="Proxima Nova"/>
          <w:sz w:val="22"/>
          <w:szCs w:val="22"/>
        </w:rPr>
        <w:t>+6324006656</w:t>
      </w:r>
    </w:p>
    <w:p w14:paraId="5F29F053" w14:textId="519D58DF" w:rsidR="009645A7" w:rsidRPr="00DC5A00" w:rsidRDefault="009645A7" w:rsidP="009674A3">
      <w:pPr>
        <w:spacing w:after="0"/>
        <w:jc w:val="both"/>
        <w:rPr>
          <w:rFonts w:ascii="Proxima Nova" w:hAnsi="Proxima Nova"/>
          <w:color w:val="000000"/>
          <w:sz w:val="22"/>
          <w:szCs w:val="22"/>
        </w:rPr>
      </w:pPr>
    </w:p>
    <w:p w14:paraId="1C67567B" w14:textId="77777777" w:rsidR="00237DEC" w:rsidRPr="00DC5A00" w:rsidRDefault="00237DEC" w:rsidP="009674A3">
      <w:pPr>
        <w:spacing w:after="0"/>
        <w:jc w:val="both"/>
        <w:rPr>
          <w:rFonts w:ascii="Proxima Nova" w:hAnsi="Proxima Nova"/>
          <w:color w:val="000000"/>
          <w:sz w:val="22"/>
          <w:szCs w:val="22"/>
        </w:rPr>
      </w:pPr>
    </w:p>
    <w:p w14:paraId="788C11C0" w14:textId="3BBB6105" w:rsidR="00237DEC" w:rsidRPr="00DC5A00" w:rsidRDefault="00237DEC" w:rsidP="009674A3">
      <w:pPr>
        <w:spacing w:after="0"/>
        <w:jc w:val="both"/>
        <w:rPr>
          <w:rFonts w:ascii="Proxima Nova" w:hAnsi="Proxima Nova"/>
          <w:color w:val="000000"/>
          <w:sz w:val="22"/>
          <w:szCs w:val="22"/>
        </w:rPr>
      </w:pPr>
      <w:proofErr w:type="spellStart"/>
      <w:r w:rsidRPr="00551B26">
        <w:rPr>
          <w:rFonts w:ascii="Proxima Nova" w:hAnsi="Proxima Nova"/>
          <w:b/>
          <w:bCs/>
          <w:sz w:val="22"/>
          <w:szCs w:val="22"/>
        </w:rPr>
        <w:t>Kilusang</w:t>
      </w:r>
      <w:proofErr w:type="spellEnd"/>
      <w:r w:rsidRPr="00551B26">
        <w:rPr>
          <w:rFonts w:ascii="Proxima Nova" w:hAnsi="Proxima Nova"/>
          <w:b/>
          <w:bCs/>
          <w:sz w:val="22"/>
          <w:szCs w:val="22"/>
        </w:rPr>
        <w:t xml:space="preserve"> Mayo Uno (KMU)</w:t>
      </w:r>
      <w:r w:rsidRPr="00DC5A00">
        <w:rPr>
          <w:rFonts w:ascii="Proxima Nova" w:hAnsi="Proxima Nova"/>
          <w:sz w:val="22"/>
          <w:szCs w:val="22"/>
        </w:rPr>
        <w:t xml:space="preserve"> </w:t>
      </w:r>
      <w:r w:rsidRPr="00DC5A00">
        <w:rPr>
          <w:rFonts w:ascii="Proxima Nova" w:hAnsi="Proxima Nova"/>
          <w:color w:val="000000"/>
          <w:sz w:val="22"/>
          <w:szCs w:val="22"/>
        </w:rPr>
        <w:t xml:space="preserve">is a national trade union organization in the Philippines. It represents </w:t>
      </w:r>
      <w:r w:rsidR="00664E70">
        <w:rPr>
          <w:rFonts w:ascii="Proxima Nova" w:hAnsi="Proxima Nova"/>
          <w:color w:val="000000"/>
          <w:sz w:val="22"/>
          <w:szCs w:val="22"/>
        </w:rPr>
        <w:t>115 000 workers</w:t>
      </w:r>
      <w:r w:rsidRPr="00DC5A00">
        <w:rPr>
          <w:rFonts w:ascii="Proxima Nova" w:hAnsi="Proxima Nova"/>
          <w:color w:val="000000"/>
          <w:sz w:val="22"/>
          <w:szCs w:val="22"/>
        </w:rPr>
        <w:t xml:space="preserve"> in the Philippines.</w:t>
      </w:r>
    </w:p>
    <w:p w14:paraId="673875F1" w14:textId="77777777" w:rsidR="00237DEC" w:rsidRPr="00DC5A00" w:rsidRDefault="00237DEC" w:rsidP="009674A3">
      <w:pPr>
        <w:spacing w:after="0"/>
        <w:jc w:val="both"/>
        <w:rPr>
          <w:rFonts w:ascii="Proxima Nova" w:hAnsi="Proxima Nova"/>
          <w:sz w:val="22"/>
          <w:szCs w:val="22"/>
        </w:rPr>
      </w:pPr>
    </w:p>
    <w:p w14:paraId="6795C9AB" w14:textId="436D5CA3" w:rsidR="00237DEC" w:rsidRPr="00DC5A00" w:rsidRDefault="00237DEC" w:rsidP="009674A3">
      <w:pPr>
        <w:spacing w:after="0"/>
        <w:jc w:val="both"/>
        <w:rPr>
          <w:rStyle w:val="abdata"/>
          <w:rFonts w:ascii="Proxima Nova" w:hAnsi="Proxima Nova"/>
          <w:sz w:val="22"/>
          <w:szCs w:val="22"/>
        </w:rPr>
      </w:pPr>
      <w:proofErr w:type="spellStart"/>
      <w:r w:rsidRPr="00DC5A00">
        <w:rPr>
          <w:rFonts w:ascii="Proxima Nova" w:hAnsi="Proxima Nova"/>
          <w:sz w:val="22"/>
          <w:szCs w:val="22"/>
        </w:rPr>
        <w:t>Addresse</w:t>
      </w:r>
      <w:proofErr w:type="spellEnd"/>
      <w:r w:rsidRPr="00DC5A00">
        <w:rPr>
          <w:rFonts w:ascii="Proxima Nova" w:hAnsi="Proxima Nova"/>
          <w:sz w:val="22"/>
          <w:szCs w:val="22"/>
        </w:rPr>
        <w:t xml:space="preserve">: </w:t>
      </w:r>
      <w:proofErr w:type="spellStart"/>
      <w:r w:rsidRPr="00DC5A00">
        <w:rPr>
          <w:rFonts w:ascii="Proxima Nova" w:hAnsi="Proxima Nova"/>
          <w:sz w:val="22"/>
          <w:szCs w:val="22"/>
        </w:rPr>
        <w:t>Kilusang</w:t>
      </w:r>
      <w:proofErr w:type="spellEnd"/>
      <w:r w:rsidRPr="00DC5A00">
        <w:rPr>
          <w:rFonts w:ascii="Proxima Nova" w:hAnsi="Proxima Nova"/>
          <w:sz w:val="22"/>
          <w:szCs w:val="22"/>
        </w:rPr>
        <w:t xml:space="preserve"> Mayo Uno (KMU) </w:t>
      </w:r>
      <w:r w:rsidRPr="00DC5A00">
        <w:rPr>
          <w:rStyle w:val="abdata"/>
          <w:rFonts w:ascii="Proxima Nova" w:hAnsi="Proxima Nova"/>
          <w:sz w:val="22"/>
          <w:szCs w:val="22"/>
        </w:rPr>
        <w:t xml:space="preserve">63 </w:t>
      </w:r>
      <w:proofErr w:type="spellStart"/>
      <w:r w:rsidRPr="00DC5A00">
        <w:rPr>
          <w:rStyle w:val="abdata"/>
          <w:rFonts w:ascii="Proxima Nova" w:hAnsi="Proxima Nova"/>
          <w:sz w:val="22"/>
          <w:szCs w:val="22"/>
        </w:rPr>
        <w:t>Narra</w:t>
      </w:r>
      <w:proofErr w:type="spellEnd"/>
      <w:r w:rsidRPr="00DC5A00">
        <w:rPr>
          <w:rStyle w:val="abdata"/>
          <w:rFonts w:ascii="Proxima Nova" w:hAnsi="Proxima Nova"/>
          <w:sz w:val="22"/>
          <w:szCs w:val="22"/>
        </w:rPr>
        <w:t xml:space="preserve"> Street</w:t>
      </w:r>
      <w:r w:rsidRPr="00DC5A00">
        <w:rPr>
          <w:rFonts w:ascii="Proxima Nova" w:hAnsi="Proxima Nova"/>
          <w:sz w:val="22"/>
          <w:szCs w:val="22"/>
        </w:rPr>
        <w:t xml:space="preserve"> </w:t>
      </w:r>
      <w:r w:rsidRPr="00DC5A00">
        <w:rPr>
          <w:rStyle w:val="abdata"/>
          <w:rFonts w:ascii="Proxima Nova" w:hAnsi="Proxima Nova"/>
          <w:sz w:val="22"/>
          <w:szCs w:val="22"/>
        </w:rPr>
        <w:t>Project 3</w:t>
      </w:r>
      <w:r w:rsidRPr="00DC5A00">
        <w:rPr>
          <w:rFonts w:ascii="Proxima Nova" w:hAnsi="Proxima Nova"/>
          <w:sz w:val="22"/>
          <w:szCs w:val="22"/>
        </w:rPr>
        <w:t xml:space="preserve"> </w:t>
      </w:r>
      <w:r w:rsidRPr="00DC5A00">
        <w:rPr>
          <w:rStyle w:val="abdata"/>
          <w:rFonts w:ascii="Proxima Nova" w:hAnsi="Proxima Nova"/>
          <w:sz w:val="22"/>
          <w:szCs w:val="22"/>
        </w:rPr>
        <w:t>Quezon City 1102</w:t>
      </w:r>
      <w:r w:rsidRPr="00DC5A00">
        <w:rPr>
          <w:rFonts w:ascii="Proxima Nova" w:hAnsi="Proxima Nova"/>
          <w:sz w:val="22"/>
          <w:szCs w:val="22"/>
        </w:rPr>
        <w:t xml:space="preserve"> </w:t>
      </w:r>
      <w:r w:rsidRPr="00DC5A00">
        <w:rPr>
          <w:rStyle w:val="abdata"/>
          <w:rFonts w:ascii="Proxima Nova" w:hAnsi="Proxima Nova"/>
          <w:sz w:val="22"/>
          <w:szCs w:val="22"/>
        </w:rPr>
        <w:t>Philippines</w:t>
      </w:r>
      <w:r w:rsidRPr="00DC5A00">
        <w:rPr>
          <w:rFonts w:ascii="Proxima Nova" w:hAnsi="Proxima Nova"/>
          <w:sz w:val="22"/>
          <w:szCs w:val="22"/>
        </w:rPr>
        <w:t xml:space="preserve"> </w:t>
      </w:r>
      <w:proofErr w:type="gramStart"/>
      <w:r w:rsidRPr="00DC5A00">
        <w:rPr>
          <w:rStyle w:val="smallhead"/>
          <w:rFonts w:ascii="Proxima Nova" w:hAnsi="Proxima Nova"/>
          <w:sz w:val="22"/>
          <w:szCs w:val="22"/>
        </w:rPr>
        <w:t>Tel:</w:t>
      </w:r>
      <w:r w:rsidRPr="00DC5A00">
        <w:rPr>
          <w:rStyle w:val="abdata"/>
          <w:rFonts w:ascii="Proxima Nova" w:hAnsi="Proxima Nova"/>
          <w:sz w:val="22"/>
          <w:szCs w:val="22"/>
        </w:rPr>
        <w:t>+</w:t>
      </w:r>
      <w:proofErr w:type="gramEnd"/>
      <w:r w:rsidRPr="00DC5A00">
        <w:rPr>
          <w:rStyle w:val="abdata"/>
          <w:rFonts w:ascii="Proxima Nova" w:hAnsi="Proxima Nova"/>
          <w:sz w:val="22"/>
          <w:szCs w:val="22"/>
        </w:rPr>
        <w:t>63624210983</w:t>
      </w:r>
      <w:r w:rsidRPr="00DC5A00">
        <w:rPr>
          <w:rFonts w:ascii="Proxima Nova" w:hAnsi="Proxima Nova"/>
          <w:sz w:val="22"/>
          <w:szCs w:val="22"/>
        </w:rPr>
        <w:t xml:space="preserve"> </w:t>
      </w:r>
      <w:r w:rsidRPr="00DC5A00">
        <w:rPr>
          <w:rStyle w:val="smallhead"/>
          <w:rFonts w:ascii="Proxima Nova" w:hAnsi="Proxima Nova"/>
          <w:sz w:val="22"/>
          <w:szCs w:val="22"/>
        </w:rPr>
        <w:t>Fax:</w:t>
      </w:r>
      <w:r w:rsidRPr="00DC5A00">
        <w:rPr>
          <w:rStyle w:val="abdata"/>
          <w:rFonts w:ascii="Proxima Nova" w:hAnsi="Proxima Nova"/>
          <w:sz w:val="22"/>
          <w:szCs w:val="22"/>
        </w:rPr>
        <w:t>+63624210986</w:t>
      </w:r>
    </w:p>
    <w:p w14:paraId="5587BCA5" w14:textId="535CE134" w:rsidR="00237DEC" w:rsidRPr="00DC5A00" w:rsidRDefault="00237DEC" w:rsidP="009674A3">
      <w:pPr>
        <w:spacing w:after="0"/>
        <w:jc w:val="both"/>
        <w:rPr>
          <w:rStyle w:val="abdata"/>
          <w:rFonts w:ascii="Proxima Nova" w:hAnsi="Proxima Nova"/>
          <w:sz w:val="22"/>
          <w:szCs w:val="22"/>
        </w:rPr>
      </w:pPr>
    </w:p>
    <w:p w14:paraId="2D386ADF" w14:textId="5E1582F9" w:rsidR="00237DEC" w:rsidRPr="00DC5A00" w:rsidRDefault="00237DEC" w:rsidP="009674A3">
      <w:pPr>
        <w:spacing w:after="0"/>
        <w:jc w:val="both"/>
        <w:rPr>
          <w:rStyle w:val="abdata"/>
          <w:rFonts w:ascii="Proxima Nova" w:hAnsi="Proxima Nova"/>
          <w:sz w:val="22"/>
          <w:szCs w:val="22"/>
        </w:rPr>
      </w:pPr>
    </w:p>
    <w:p w14:paraId="7A4E7048" w14:textId="77777777" w:rsidR="00856F47" w:rsidRPr="00DC5A00" w:rsidRDefault="00856F47" w:rsidP="009674A3">
      <w:pPr>
        <w:spacing w:after="0"/>
        <w:jc w:val="both"/>
        <w:rPr>
          <w:rStyle w:val="abdata"/>
          <w:rFonts w:ascii="Proxima Nova" w:hAnsi="Proxima Nova"/>
          <w:sz w:val="22"/>
          <w:szCs w:val="22"/>
        </w:rPr>
      </w:pPr>
    </w:p>
    <w:p w14:paraId="44CA1B96" w14:textId="4D623B04" w:rsidR="00856F47" w:rsidRPr="00DC5A00" w:rsidRDefault="00856F47" w:rsidP="009674A3">
      <w:pPr>
        <w:spacing w:after="0"/>
        <w:jc w:val="both"/>
        <w:rPr>
          <w:rFonts w:ascii="Proxima Nova" w:hAnsi="Proxima Nova"/>
          <w:sz w:val="22"/>
          <w:szCs w:val="22"/>
        </w:rPr>
      </w:pPr>
      <w:proofErr w:type="spellStart"/>
      <w:r w:rsidRPr="00023C60">
        <w:rPr>
          <w:rFonts w:ascii="Proxima Nova" w:hAnsi="Proxima Nova"/>
          <w:b/>
          <w:bCs/>
          <w:sz w:val="22"/>
          <w:szCs w:val="22"/>
        </w:rPr>
        <w:t>Sentro</w:t>
      </w:r>
      <w:proofErr w:type="spellEnd"/>
      <w:r w:rsidRPr="00023C60">
        <w:rPr>
          <w:rFonts w:ascii="Proxima Nova" w:hAnsi="Proxima Nova"/>
          <w:b/>
          <w:bCs/>
          <w:sz w:val="22"/>
          <w:szCs w:val="22"/>
        </w:rPr>
        <w:t xml:space="preserve"> ng </w:t>
      </w:r>
      <w:proofErr w:type="spellStart"/>
      <w:r w:rsidRPr="00023C60">
        <w:rPr>
          <w:rFonts w:ascii="Proxima Nova" w:hAnsi="Proxima Nova"/>
          <w:b/>
          <w:bCs/>
          <w:sz w:val="22"/>
          <w:szCs w:val="22"/>
        </w:rPr>
        <w:t>mga</w:t>
      </w:r>
      <w:proofErr w:type="spellEnd"/>
      <w:r w:rsidRPr="00023C60">
        <w:rPr>
          <w:rFonts w:ascii="Proxima Nova" w:hAnsi="Proxima Nova"/>
          <w:b/>
          <w:bCs/>
          <w:sz w:val="22"/>
          <w:szCs w:val="22"/>
        </w:rPr>
        <w:t xml:space="preserve"> </w:t>
      </w:r>
      <w:proofErr w:type="spellStart"/>
      <w:r w:rsidRPr="00023C60">
        <w:rPr>
          <w:rFonts w:ascii="Proxima Nova" w:hAnsi="Proxima Nova"/>
          <w:b/>
          <w:bCs/>
          <w:sz w:val="22"/>
          <w:szCs w:val="22"/>
        </w:rPr>
        <w:t>Nagkakaisa</w:t>
      </w:r>
      <w:proofErr w:type="spellEnd"/>
      <w:r w:rsidRPr="00023C60">
        <w:rPr>
          <w:rFonts w:ascii="Proxima Nova" w:hAnsi="Proxima Nova"/>
          <w:b/>
          <w:bCs/>
          <w:sz w:val="22"/>
          <w:szCs w:val="22"/>
        </w:rPr>
        <w:t xml:space="preserve"> at </w:t>
      </w:r>
      <w:proofErr w:type="spellStart"/>
      <w:r w:rsidRPr="00023C60">
        <w:rPr>
          <w:rFonts w:ascii="Proxima Nova" w:hAnsi="Proxima Nova"/>
          <w:b/>
          <w:bCs/>
          <w:sz w:val="22"/>
          <w:szCs w:val="22"/>
        </w:rPr>
        <w:t>Progresibong</w:t>
      </w:r>
      <w:proofErr w:type="spellEnd"/>
      <w:r w:rsidRPr="00023C60">
        <w:rPr>
          <w:rFonts w:ascii="Proxima Nova" w:hAnsi="Proxima Nova"/>
          <w:b/>
          <w:bCs/>
          <w:sz w:val="22"/>
          <w:szCs w:val="22"/>
        </w:rPr>
        <w:t xml:space="preserve"> </w:t>
      </w:r>
      <w:proofErr w:type="spellStart"/>
      <w:r w:rsidRPr="00023C60">
        <w:rPr>
          <w:rFonts w:ascii="Proxima Nova" w:hAnsi="Proxima Nova"/>
          <w:b/>
          <w:bCs/>
          <w:sz w:val="22"/>
          <w:szCs w:val="22"/>
        </w:rPr>
        <w:t>Manggagawa</w:t>
      </w:r>
      <w:proofErr w:type="spellEnd"/>
      <w:r w:rsidRPr="00023C60">
        <w:rPr>
          <w:rFonts w:ascii="Proxima Nova" w:hAnsi="Proxima Nova"/>
          <w:b/>
          <w:bCs/>
          <w:sz w:val="22"/>
          <w:szCs w:val="22"/>
        </w:rPr>
        <w:t xml:space="preserve"> (SENTRO</w:t>
      </w:r>
      <w:r w:rsidRPr="00DC5A00">
        <w:rPr>
          <w:rFonts w:ascii="Proxima Nova" w:hAnsi="Proxima Nova"/>
          <w:sz w:val="22"/>
          <w:szCs w:val="22"/>
        </w:rPr>
        <w:t xml:space="preserve">) </w:t>
      </w:r>
      <w:r w:rsidRPr="00DC5A00">
        <w:rPr>
          <w:rFonts w:ascii="Proxima Nova" w:hAnsi="Proxima Nova"/>
          <w:color w:val="000000"/>
          <w:sz w:val="22"/>
          <w:szCs w:val="22"/>
        </w:rPr>
        <w:t xml:space="preserve">is a national trade union organization in the Philippines. It represents </w:t>
      </w:r>
      <w:r w:rsidR="00664E70">
        <w:rPr>
          <w:rFonts w:ascii="Proxima Nova" w:hAnsi="Proxima Nova"/>
          <w:color w:val="000000"/>
          <w:sz w:val="22"/>
          <w:szCs w:val="22"/>
        </w:rPr>
        <w:t>100 000 workers</w:t>
      </w:r>
      <w:r w:rsidRPr="00DC5A00">
        <w:rPr>
          <w:rFonts w:ascii="Proxima Nova" w:hAnsi="Proxima Nova"/>
          <w:color w:val="000000"/>
          <w:sz w:val="22"/>
          <w:szCs w:val="22"/>
        </w:rPr>
        <w:t xml:space="preserve"> in the Philippines.</w:t>
      </w:r>
    </w:p>
    <w:p w14:paraId="780129B5" w14:textId="77777777" w:rsidR="00856F47" w:rsidRPr="00DC5A00" w:rsidRDefault="00856F47" w:rsidP="009674A3">
      <w:pPr>
        <w:spacing w:after="0"/>
        <w:jc w:val="both"/>
        <w:rPr>
          <w:rStyle w:val="abdata"/>
          <w:rFonts w:ascii="Proxima Nova" w:hAnsi="Proxima Nova"/>
          <w:sz w:val="22"/>
          <w:szCs w:val="22"/>
        </w:rPr>
      </w:pPr>
    </w:p>
    <w:p w14:paraId="102286CA" w14:textId="2E367497" w:rsidR="00856F47" w:rsidRPr="00DC5A00" w:rsidRDefault="00856F47" w:rsidP="009674A3">
      <w:pPr>
        <w:spacing w:after="0"/>
        <w:jc w:val="both"/>
        <w:rPr>
          <w:rStyle w:val="abdata"/>
          <w:rFonts w:ascii="Proxima Nova" w:hAnsi="Proxima Nova"/>
          <w:sz w:val="22"/>
          <w:szCs w:val="22"/>
        </w:rPr>
      </w:pPr>
      <w:proofErr w:type="spellStart"/>
      <w:r w:rsidRPr="00DC5A00">
        <w:rPr>
          <w:rFonts w:ascii="Proxima Nova" w:hAnsi="Proxima Nova"/>
          <w:sz w:val="22"/>
          <w:szCs w:val="22"/>
        </w:rPr>
        <w:t>Addresse</w:t>
      </w:r>
      <w:proofErr w:type="spellEnd"/>
      <w:r w:rsidRPr="00DC5A00">
        <w:rPr>
          <w:rFonts w:ascii="Proxima Nova" w:hAnsi="Proxima Nova"/>
          <w:sz w:val="22"/>
          <w:szCs w:val="22"/>
        </w:rPr>
        <w:t xml:space="preserve">: </w:t>
      </w:r>
      <w:proofErr w:type="spellStart"/>
      <w:r w:rsidRPr="00DC5A00">
        <w:rPr>
          <w:rFonts w:ascii="Proxima Nova" w:hAnsi="Proxima Nova"/>
          <w:sz w:val="22"/>
          <w:szCs w:val="22"/>
        </w:rPr>
        <w:t>Sentro</w:t>
      </w:r>
      <w:proofErr w:type="spellEnd"/>
      <w:r w:rsidRPr="00DC5A00">
        <w:rPr>
          <w:rFonts w:ascii="Proxima Nova" w:hAnsi="Proxima Nova"/>
          <w:sz w:val="22"/>
          <w:szCs w:val="22"/>
        </w:rPr>
        <w:t xml:space="preserve"> ng </w:t>
      </w:r>
      <w:proofErr w:type="spellStart"/>
      <w:r w:rsidRPr="00DC5A00">
        <w:rPr>
          <w:rFonts w:ascii="Proxima Nova" w:hAnsi="Proxima Nova"/>
          <w:sz w:val="22"/>
          <w:szCs w:val="22"/>
        </w:rPr>
        <w:t>mga</w:t>
      </w:r>
      <w:proofErr w:type="spellEnd"/>
      <w:r w:rsidRPr="00DC5A00">
        <w:rPr>
          <w:rFonts w:ascii="Proxima Nova" w:hAnsi="Proxima Nova"/>
          <w:sz w:val="22"/>
          <w:szCs w:val="22"/>
        </w:rPr>
        <w:t xml:space="preserve"> </w:t>
      </w:r>
      <w:proofErr w:type="spellStart"/>
      <w:r w:rsidRPr="00DC5A00">
        <w:rPr>
          <w:rFonts w:ascii="Proxima Nova" w:hAnsi="Proxima Nova"/>
          <w:sz w:val="22"/>
          <w:szCs w:val="22"/>
        </w:rPr>
        <w:t>Nagkakaisa</w:t>
      </w:r>
      <w:proofErr w:type="spellEnd"/>
      <w:r w:rsidRPr="00DC5A00">
        <w:rPr>
          <w:rFonts w:ascii="Proxima Nova" w:hAnsi="Proxima Nova"/>
          <w:sz w:val="22"/>
          <w:szCs w:val="22"/>
        </w:rPr>
        <w:t xml:space="preserve"> at </w:t>
      </w:r>
      <w:proofErr w:type="spellStart"/>
      <w:r w:rsidRPr="00DC5A00">
        <w:rPr>
          <w:rFonts w:ascii="Proxima Nova" w:hAnsi="Proxima Nova"/>
          <w:sz w:val="22"/>
          <w:szCs w:val="22"/>
        </w:rPr>
        <w:t>Progresibong</w:t>
      </w:r>
      <w:proofErr w:type="spellEnd"/>
      <w:r w:rsidRPr="00DC5A00">
        <w:rPr>
          <w:rFonts w:ascii="Proxima Nova" w:hAnsi="Proxima Nova"/>
          <w:sz w:val="22"/>
          <w:szCs w:val="22"/>
        </w:rPr>
        <w:t xml:space="preserve"> </w:t>
      </w:r>
      <w:proofErr w:type="spellStart"/>
      <w:r w:rsidRPr="00DC5A00">
        <w:rPr>
          <w:rFonts w:ascii="Proxima Nova" w:hAnsi="Proxima Nova"/>
          <w:sz w:val="22"/>
          <w:szCs w:val="22"/>
        </w:rPr>
        <w:t>Manggagawa</w:t>
      </w:r>
      <w:proofErr w:type="spellEnd"/>
      <w:r w:rsidRPr="00DC5A00">
        <w:rPr>
          <w:rFonts w:ascii="Proxima Nova" w:hAnsi="Proxima Nova"/>
          <w:sz w:val="22"/>
          <w:szCs w:val="22"/>
        </w:rPr>
        <w:t xml:space="preserve"> (SENTRO) </w:t>
      </w:r>
      <w:r w:rsidRPr="00DC5A00">
        <w:rPr>
          <w:rStyle w:val="abdata"/>
          <w:rFonts w:ascii="Proxima Nova" w:hAnsi="Proxima Nova"/>
          <w:sz w:val="22"/>
          <w:szCs w:val="22"/>
        </w:rPr>
        <w:t>94 Scout Delgado St.</w:t>
      </w:r>
      <w:r w:rsidRPr="00DC5A00">
        <w:rPr>
          <w:rFonts w:ascii="Proxima Nova" w:hAnsi="Proxima Nova"/>
          <w:sz w:val="22"/>
          <w:szCs w:val="22"/>
        </w:rPr>
        <w:t xml:space="preserve"> </w:t>
      </w:r>
      <w:r w:rsidRPr="00DC5A00">
        <w:rPr>
          <w:rStyle w:val="abdata"/>
          <w:rFonts w:ascii="Proxima Nova" w:hAnsi="Proxima Nova"/>
          <w:sz w:val="22"/>
          <w:szCs w:val="22"/>
        </w:rPr>
        <w:t>Quezon City 1103</w:t>
      </w:r>
      <w:r w:rsidRPr="00DC5A00">
        <w:rPr>
          <w:rFonts w:ascii="Proxima Nova" w:hAnsi="Proxima Nova"/>
          <w:sz w:val="22"/>
          <w:szCs w:val="22"/>
        </w:rPr>
        <w:t xml:space="preserve"> </w:t>
      </w:r>
      <w:r w:rsidRPr="00DC5A00">
        <w:rPr>
          <w:rStyle w:val="abdata"/>
          <w:rFonts w:ascii="Proxima Nova" w:hAnsi="Proxima Nova"/>
          <w:sz w:val="22"/>
          <w:szCs w:val="22"/>
        </w:rPr>
        <w:t>Philippines</w:t>
      </w:r>
      <w:r w:rsidRPr="00DC5A00">
        <w:rPr>
          <w:rFonts w:ascii="Proxima Nova" w:hAnsi="Proxima Nova"/>
          <w:sz w:val="22"/>
          <w:szCs w:val="22"/>
        </w:rPr>
        <w:t xml:space="preserve"> </w:t>
      </w:r>
      <w:proofErr w:type="gramStart"/>
      <w:r w:rsidRPr="00DC5A00">
        <w:rPr>
          <w:rStyle w:val="smallhead"/>
          <w:rFonts w:ascii="Proxima Nova" w:hAnsi="Proxima Nova"/>
          <w:sz w:val="22"/>
          <w:szCs w:val="22"/>
        </w:rPr>
        <w:t>Tel:</w:t>
      </w:r>
      <w:r w:rsidRPr="00DC5A00">
        <w:rPr>
          <w:rStyle w:val="abdata"/>
          <w:rFonts w:ascii="Proxima Nova" w:hAnsi="Proxima Nova"/>
          <w:sz w:val="22"/>
          <w:szCs w:val="22"/>
        </w:rPr>
        <w:t>+</w:t>
      </w:r>
      <w:proofErr w:type="gramEnd"/>
      <w:r w:rsidRPr="00DC5A00">
        <w:rPr>
          <w:rStyle w:val="abdata"/>
          <w:rFonts w:ascii="Proxima Nova" w:hAnsi="Proxima Nova"/>
          <w:sz w:val="22"/>
          <w:szCs w:val="22"/>
        </w:rPr>
        <w:t>6326663545</w:t>
      </w:r>
      <w:r w:rsidRPr="00DC5A00">
        <w:rPr>
          <w:rFonts w:ascii="Proxima Nova" w:hAnsi="Proxima Nova"/>
          <w:sz w:val="22"/>
          <w:szCs w:val="22"/>
        </w:rPr>
        <w:t xml:space="preserve"> </w:t>
      </w:r>
      <w:r w:rsidRPr="00DC5A00">
        <w:rPr>
          <w:rStyle w:val="smallhead"/>
          <w:rFonts w:ascii="Proxima Nova" w:hAnsi="Proxima Nova"/>
          <w:sz w:val="22"/>
          <w:szCs w:val="22"/>
        </w:rPr>
        <w:t>Fax:</w:t>
      </w:r>
      <w:r w:rsidRPr="00DC5A00">
        <w:rPr>
          <w:rStyle w:val="abdata"/>
          <w:rFonts w:ascii="Proxima Nova" w:hAnsi="Proxima Nova"/>
          <w:sz w:val="22"/>
          <w:szCs w:val="22"/>
        </w:rPr>
        <w:t>+6323321378</w:t>
      </w:r>
    </w:p>
    <w:p w14:paraId="7A239733" w14:textId="426C7145" w:rsidR="00856F47" w:rsidRPr="00DC5A00" w:rsidRDefault="00856F47" w:rsidP="009674A3">
      <w:pPr>
        <w:spacing w:after="0"/>
        <w:jc w:val="both"/>
        <w:rPr>
          <w:rStyle w:val="abdata"/>
          <w:rFonts w:ascii="Proxima Nova" w:hAnsi="Proxima Nova"/>
          <w:sz w:val="22"/>
          <w:szCs w:val="22"/>
        </w:rPr>
      </w:pPr>
    </w:p>
    <w:p w14:paraId="7AEC80C8" w14:textId="77777777" w:rsidR="00856F47" w:rsidRPr="00DC5A00" w:rsidRDefault="00856F47" w:rsidP="005550D2">
      <w:pPr>
        <w:spacing w:after="0"/>
        <w:rPr>
          <w:rStyle w:val="abdata"/>
          <w:rFonts w:ascii="Proxima Nova" w:hAnsi="Proxima Nova"/>
          <w:sz w:val="22"/>
          <w:szCs w:val="22"/>
        </w:rPr>
      </w:pPr>
    </w:p>
    <w:p w14:paraId="26DEEFAC" w14:textId="77777777" w:rsidR="00237DEC" w:rsidRPr="00DC5A00" w:rsidRDefault="00237DEC" w:rsidP="005550D2">
      <w:pPr>
        <w:spacing w:after="0"/>
        <w:rPr>
          <w:rFonts w:ascii="Proxima Nova" w:hAnsi="Proxima Nova"/>
          <w:color w:val="000000"/>
          <w:sz w:val="22"/>
          <w:szCs w:val="22"/>
        </w:rPr>
      </w:pPr>
    </w:p>
    <w:p w14:paraId="079E74EA" w14:textId="64F7EC9A" w:rsidR="005550D2" w:rsidRPr="00DC5A00" w:rsidRDefault="005550D2" w:rsidP="005550D2">
      <w:pPr>
        <w:spacing w:after="0"/>
        <w:rPr>
          <w:rFonts w:ascii="Proxima Nova" w:hAnsi="Proxima Nova"/>
          <w:color w:val="000000"/>
          <w:sz w:val="22"/>
          <w:szCs w:val="22"/>
        </w:rPr>
      </w:pPr>
    </w:p>
    <w:bookmarkEnd w:id="0"/>
    <w:p w14:paraId="632DEE9A" w14:textId="77777777" w:rsidR="005550D2" w:rsidRPr="00DC5A00" w:rsidRDefault="005550D2" w:rsidP="005550D2">
      <w:pPr>
        <w:spacing w:after="0"/>
        <w:rPr>
          <w:rStyle w:val="abdata"/>
          <w:rFonts w:ascii="Proxima Nova" w:hAnsi="Proxima Nova"/>
          <w:sz w:val="22"/>
          <w:szCs w:val="22"/>
        </w:rPr>
      </w:pPr>
      <w:r w:rsidRPr="00DC5A00">
        <w:rPr>
          <w:rStyle w:val="abdata"/>
          <w:rFonts w:ascii="Proxima Nova" w:hAnsi="Proxima Nova"/>
          <w:sz w:val="22"/>
          <w:szCs w:val="22"/>
        </w:rPr>
        <w:br w:type="page"/>
      </w:r>
    </w:p>
    <w:p w14:paraId="01701544" w14:textId="6058BA9E" w:rsidR="003213BE" w:rsidRDefault="00A40F68" w:rsidP="003615B8">
      <w:pPr>
        <w:pStyle w:val="HeaderFooter"/>
        <w:widowControl w:val="0"/>
        <w:jc w:val="center"/>
        <w:rPr>
          <w:rFonts w:ascii="Calibri" w:eastAsia="Calibri" w:hAnsi="Calibri" w:cs="Arial"/>
          <w:b/>
          <w:bCs/>
          <w:sz w:val="22"/>
          <w:szCs w:val="22"/>
          <w:lang w:val="en-GB"/>
        </w:rPr>
      </w:pPr>
      <w:r>
        <w:rPr>
          <w:rFonts w:ascii="Calibri" w:eastAsia="Calibri" w:hAnsi="Calibri" w:cs="Arial"/>
          <w:b/>
          <w:bCs/>
          <w:sz w:val="22"/>
          <w:szCs w:val="22"/>
          <w:lang w:val="en-GB"/>
        </w:rPr>
        <w:lastRenderedPageBreak/>
        <w:t xml:space="preserve">Joint </w:t>
      </w:r>
      <w:r w:rsidR="003213BE">
        <w:rPr>
          <w:rFonts w:ascii="Calibri" w:eastAsia="Calibri" w:hAnsi="Calibri" w:cs="Arial"/>
          <w:b/>
          <w:bCs/>
          <w:sz w:val="22"/>
          <w:szCs w:val="22"/>
          <w:lang w:val="en-GB"/>
        </w:rPr>
        <w:t xml:space="preserve">Submission to the UN </w:t>
      </w:r>
      <w:r w:rsidR="00D04635">
        <w:rPr>
          <w:rFonts w:ascii="Calibri" w:eastAsia="Calibri" w:hAnsi="Calibri" w:cs="Arial"/>
          <w:b/>
          <w:bCs/>
          <w:sz w:val="22"/>
          <w:szCs w:val="22"/>
          <w:lang w:val="en-GB"/>
        </w:rPr>
        <w:t>Human Rights Committee</w:t>
      </w:r>
      <w:r w:rsidR="003213BE">
        <w:rPr>
          <w:rFonts w:ascii="Calibri" w:eastAsia="Calibri" w:hAnsi="Calibri" w:cs="Arial"/>
          <w:b/>
          <w:bCs/>
          <w:sz w:val="22"/>
          <w:szCs w:val="22"/>
          <w:lang w:val="en-GB"/>
        </w:rPr>
        <w:t xml:space="preserve"> to </w:t>
      </w:r>
      <w:r w:rsidR="003213BE">
        <w:rPr>
          <w:rFonts w:ascii="Calibri" w:eastAsia="Calibri" w:hAnsi="Calibri" w:cs="Arial"/>
          <w:b/>
          <w:bCs/>
          <w:sz w:val="22"/>
          <w:szCs w:val="22"/>
        </w:rPr>
        <w:t xml:space="preserve">inform </w:t>
      </w:r>
      <w:r w:rsidR="00D04635">
        <w:rPr>
          <w:rFonts w:ascii="Calibri" w:eastAsia="Calibri" w:hAnsi="Calibri" w:cs="Arial"/>
          <w:b/>
          <w:bCs/>
          <w:sz w:val="22"/>
          <w:szCs w:val="22"/>
        </w:rPr>
        <w:t xml:space="preserve">consideration of the </w:t>
      </w:r>
      <w:r w:rsidR="0096300A">
        <w:rPr>
          <w:rFonts w:ascii="Calibri" w:eastAsia="Calibri" w:hAnsi="Calibri" w:cs="Arial"/>
          <w:b/>
          <w:bCs/>
          <w:sz w:val="22"/>
          <w:szCs w:val="22"/>
        </w:rPr>
        <w:t>implementation of ICCPR by</w:t>
      </w:r>
      <w:r w:rsidR="003213BE">
        <w:rPr>
          <w:rFonts w:ascii="Calibri" w:eastAsia="Calibri" w:hAnsi="Calibri" w:cs="Arial"/>
          <w:b/>
          <w:bCs/>
          <w:sz w:val="22"/>
          <w:szCs w:val="22"/>
        </w:rPr>
        <w:t xml:space="preserve"> the Philippines</w:t>
      </w:r>
    </w:p>
    <w:p w14:paraId="16D47B77" w14:textId="549B86FE" w:rsidR="00DE228A" w:rsidRDefault="00A40F68" w:rsidP="004E5C74">
      <w:pPr>
        <w:jc w:val="center"/>
        <w:rPr>
          <w:rFonts w:ascii="Proxima Nova" w:hAnsi="Proxima Nova"/>
          <w:b/>
          <w:bCs/>
          <w:sz w:val="22"/>
          <w:szCs w:val="22"/>
          <w:lang w:val="en-GB"/>
        </w:rPr>
      </w:pPr>
      <w:r>
        <w:rPr>
          <w:rFonts w:ascii="Proxima Nova" w:hAnsi="Proxima Nova"/>
          <w:b/>
          <w:bCs/>
          <w:sz w:val="22"/>
          <w:szCs w:val="22"/>
          <w:lang w:val="en-GB"/>
        </w:rPr>
        <w:t>2022</w:t>
      </w:r>
    </w:p>
    <w:p w14:paraId="6D9697E3" w14:textId="5CC622EC" w:rsidR="00A40F68" w:rsidRPr="007F1BF1" w:rsidRDefault="00A40F68" w:rsidP="004E5C74">
      <w:pPr>
        <w:jc w:val="center"/>
        <w:rPr>
          <w:rFonts w:ascii="Proxima Nova" w:hAnsi="Proxima Nova"/>
          <w:b/>
          <w:bCs/>
          <w:sz w:val="22"/>
          <w:szCs w:val="22"/>
          <w:lang w:val="en-GB"/>
        </w:rPr>
      </w:pPr>
      <w:r w:rsidRPr="007F1BF1">
        <w:rPr>
          <w:rFonts w:ascii="Proxima Nova" w:hAnsi="Proxima Nova"/>
          <w:b/>
          <w:bCs/>
          <w:sz w:val="22"/>
          <w:szCs w:val="22"/>
          <w:lang w:val="en-GB"/>
        </w:rPr>
        <w:t xml:space="preserve">ITUC, </w:t>
      </w:r>
      <w:r w:rsidR="005074C8" w:rsidRPr="007F1BF1">
        <w:rPr>
          <w:rFonts w:ascii="Proxima Nova" w:hAnsi="Proxima Nova"/>
          <w:b/>
          <w:bCs/>
          <w:sz w:val="22"/>
          <w:szCs w:val="22"/>
          <w:lang w:val="en-GB"/>
        </w:rPr>
        <w:t>FFW, KMU, SENTRO</w:t>
      </w:r>
    </w:p>
    <w:p w14:paraId="730C9049" w14:textId="0420EF30" w:rsidR="004E5C74" w:rsidRPr="007F1BF1" w:rsidRDefault="004E5C74" w:rsidP="004E5C74">
      <w:pPr>
        <w:jc w:val="center"/>
        <w:rPr>
          <w:rFonts w:ascii="Proxima Nova" w:hAnsi="Proxima Nova"/>
          <w:b/>
          <w:bCs/>
          <w:lang w:val="en-GB"/>
        </w:rPr>
      </w:pPr>
    </w:p>
    <w:p w14:paraId="525167BA" w14:textId="77777777" w:rsidR="007B45FC" w:rsidRPr="007F1BF1" w:rsidRDefault="007B45FC">
      <w:pPr>
        <w:spacing w:after="0"/>
        <w:rPr>
          <w:rFonts w:ascii="Proxima Nova" w:hAnsi="Proxima Nova"/>
          <w:b/>
          <w:sz w:val="20"/>
          <w:szCs w:val="20"/>
          <w:lang w:val="en-GB"/>
        </w:rPr>
      </w:pPr>
    </w:p>
    <w:p w14:paraId="474AEA38" w14:textId="20083745" w:rsidR="007B45FC" w:rsidRDefault="007B45FC">
      <w:pPr>
        <w:spacing w:after="0"/>
        <w:rPr>
          <w:rFonts w:ascii="Proxima Nova" w:hAnsi="Proxima Nova"/>
          <w:b/>
          <w:sz w:val="20"/>
          <w:szCs w:val="20"/>
        </w:rPr>
      </w:pPr>
    </w:p>
    <w:p w14:paraId="763D0C22" w14:textId="1F076BCA" w:rsidR="007B45FC" w:rsidRDefault="007B45FC">
      <w:pPr>
        <w:spacing w:after="0"/>
        <w:rPr>
          <w:rFonts w:ascii="Proxima Nova" w:hAnsi="Proxima Nova"/>
          <w:b/>
          <w:sz w:val="20"/>
          <w:szCs w:val="20"/>
        </w:rPr>
      </w:pPr>
    </w:p>
    <w:p w14:paraId="7ABEEC89" w14:textId="77777777" w:rsidR="007B45FC" w:rsidRPr="00347861" w:rsidRDefault="007B45FC">
      <w:pPr>
        <w:spacing w:after="0"/>
        <w:rPr>
          <w:rFonts w:ascii="Proxima Nova" w:hAnsi="Proxima Nova"/>
          <w:b/>
          <w:sz w:val="20"/>
          <w:szCs w:val="20"/>
        </w:rPr>
      </w:pPr>
    </w:p>
    <w:p w14:paraId="38C86327" w14:textId="415F3CC1" w:rsidR="00835CAE" w:rsidRPr="00C67746" w:rsidRDefault="00835CAE" w:rsidP="000075D9">
      <w:pPr>
        <w:spacing w:after="0"/>
        <w:jc w:val="both"/>
        <w:rPr>
          <w:rFonts w:ascii="Proxima Nova" w:hAnsi="Proxima Nova"/>
          <w:b/>
          <w:caps/>
          <w:sz w:val="22"/>
          <w:szCs w:val="22"/>
        </w:rPr>
      </w:pPr>
      <w:r w:rsidRPr="00C67746">
        <w:rPr>
          <w:rFonts w:ascii="Proxima Nova" w:hAnsi="Proxima Nova"/>
          <w:b/>
          <w:caps/>
          <w:sz w:val="22"/>
          <w:szCs w:val="22"/>
        </w:rPr>
        <w:t>Summary</w:t>
      </w:r>
    </w:p>
    <w:p w14:paraId="7DAA9000" w14:textId="77777777" w:rsidR="004E20C2" w:rsidRPr="00C67746" w:rsidRDefault="004E20C2" w:rsidP="000075D9">
      <w:pPr>
        <w:spacing w:after="0"/>
        <w:jc w:val="both"/>
        <w:rPr>
          <w:rFonts w:ascii="Proxima Nova" w:hAnsi="Proxima Nova"/>
          <w:b/>
          <w:sz w:val="22"/>
          <w:szCs w:val="22"/>
        </w:rPr>
      </w:pPr>
    </w:p>
    <w:p w14:paraId="2D6B7182" w14:textId="2AAF67F8" w:rsidR="009A202C" w:rsidRPr="00C67746" w:rsidRDefault="00835CAE" w:rsidP="009A202C">
      <w:pPr>
        <w:jc w:val="both"/>
        <w:rPr>
          <w:rFonts w:ascii="Proxima Nova" w:hAnsi="Proxima Nova"/>
          <w:sz w:val="22"/>
          <w:szCs w:val="22"/>
        </w:rPr>
      </w:pPr>
      <w:r w:rsidRPr="00C67746">
        <w:rPr>
          <w:rFonts w:ascii="Proxima Nova" w:hAnsi="Proxima Nova"/>
          <w:sz w:val="22"/>
          <w:szCs w:val="22"/>
        </w:rPr>
        <w:t>This submission discusses the increasingly prevalent trade union rights violations in the Philippines</w:t>
      </w:r>
      <w:r w:rsidR="00CF3717" w:rsidRPr="00C67746">
        <w:rPr>
          <w:rFonts w:ascii="Proxima Nova" w:hAnsi="Proxima Nova"/>
          <w:sz w:val="22"/>
          <w:szCs w:val="22"/>
        </w:rPr>
        <w:t>. According to the Global Rights Index of the International Trade Union Confederation, the Philippines is</w:t>
      </w:r>
      <w:r w:rsidRPr="00C67746">
        <w:rPr>
          <w:rFonts w:ascii="Proxima Nova" w:hAnsi="Proxima Nova"/>
          <w:sz w:val="22"/>
          <w:szCs w:val="22"/>
        </w:rPr>
        <w:t xml:space="preserve"> one of the worst countries for workers.</w:t>
      </w:r>
      <w:r w:rsidRPr="00C67746">
        <w:rPr>
          <w:rFonts w:ascii="Proxima Nova" w:hAnsi="Proxima Nova"/>
          <w:sz w:val="22"/>
          <w:szCs w:val="22"/>
          <w:vertAlign w:val="superscript"/>
        </w:rPr>
        <w:footnoteReference w:id="1"/>
      </w:r>
      <w:r w:rsidR="00D03854" w:rsidRPr="00C67746">
        <w:rPr>
          <w:rFonts w:ascii="Proxima Nova" w:hAnsi="Proxima Nova"/>
          <w:sz w:val="22"/>
          <w:szCs w:val="22"/>
        </w:rPr>
        <w:t xml:space="preserve"> </w:t>
      </w:r>
      <w:r w:rsidRPr="00C67746">
        <w:rPr>
          <w:rFonts w:ascii="Proxima Nova" w:hAnsi="Proxima Nova"/>
          <w:sz w:val="22"/>
          <w:szCs w:val="22"/>
        </w:rPr>
        <w:t xml:space="preserve">The Philippines has transgressed its international human rights obligations with </w:t>
      </w:r>
      <w:r w:rsidR="00716F9F" w:rsidRPr="00C67746">
        <w:rPr>
          <w:rFonts w:ascii="Proxima Nova" w:hAnsi="Proxima Nova"/>
          <w:sz w:val="22"/>
          <w:szCs w:val="22"/>
        </w:rPr>
        <w:t>severe</w:t>
      </w:r>
      <w:r w:rsidRPr="00C67746">
        <w:rPr>
          <w:rFonts w:ascii="Proxima Nova" w:hAnsi="Proxima Nova"/>
          <w:sz w:val="22"/>
          <w:szCs w:val="22"/>
        </w:rPr>
        <w:t xml:space="preserve"> violations of freedom of association, including extrajudicial executions and violent attacks against trade unionists and union officials. The </w:t>
      </w:r>
      <w:r w:rsidR="00115B43" w:rsidRPr="00C67746">
        <w:rPr>
          <w:rFonts w:ascii="Proxima Nova" w:hAnsi="Proxima Nova"/>
          <w:sz w:val="22"/>
          <w:szCs w:val="22"/>
        </w:rPr>
        <w:t>Philippines</w:t>
      </w:r>
      <w:r w:rsidRPr="00C67746">
        <w:rPr>
          <w:rFonts w:ascii="Proxima Nova" w:hAnsi="Proxima Nova"/>
          <w:sz w:val="22"/>
          <w:szCs w:val="22"/>
        </w:rPr>
        <w:t xml:space="preserve"> is notorious for repressing and intimidating worker efforts to organize and collectively bargain as well as for subjecting trade union members and leaders to death threats, physical violence, kidnapping, and extrajudicial executions. These acts of intimidation and violence have been documented and largely gone unpunished for years, and they are becoming more pervasive. This is worsened by corporate </w:t>
      </w:r>
      <w:r w:rsidR="008E4F6F" w:rsidRPr="00C67746">
        <w:rPr>
          <w:rFonts w:ascii="Proxima Nova" w:hAnsi="Proxima Nova"/>
          <w:sz w:val="22"/>
          <w:szCs w:val="22"/>
        </w:rPr>
        <w:t xml:space="preserve">discriminatory </w:t>
      </w:r>
      <w:r w:rsidRPr="00C67746">
        <w:rPr>
          <w:rFonts w:ascii="Proxima Nova" w:hAnsi="Proxima Nova"/>
          <w:sz w:val="22"/>
          <w:szCs w:val="22"/>
        </w:rPr>
        <w:t>practices against</w:t>
      </w:r>
      <w:r w:rsidR="008E4F6F" w:rsidRPr="00C67746">
        <w:rPr>
          <w:rFonts w:ascii="Proxima Nova" w:hAnsi="Proxima Nova"/>
          <w:sz w:val="22"/>
          <w:szCs w:val="22"/>
        </w:rPr>
        <w:t xml:space="preserve"> trade</w:t>
      </w:r>
      <w:r w:rsidRPr="00C67746">
        <w:rPr>
          <w:rFonts w:ascii="Proxima Nova" w:hAnsi="Proxima Nova"/>
          <w:sz w:val="22"/>
          <w:szCs w:val="22"/>
        </w:rPr>
        <w:t xml:space="preserve"> unions, such as union busting and retrenchment practices</w:t>
      </w:r>
      <w:r w:rsidR="00550356" w:rsidRPr="00C67746">
        <w:rPr>
          <w:rFonts w:ascii="Proxima Nova" w:hAnsi="Proxima Nova"/>
          <w:sz w:val="22"/>
          <w:szCs w:val="22"/>
        </w:rPr>
        <w:t>. T</w:t>
      </w:r>
      <w:r w:rsidRPr="00C67746">
        <w:rPr>
          <w:rFonts w:ascii="Proxima Nova" w:hAnsi="Proxima Nova"/>
          <w:sz w:val="22"/>
          <w:szCs w:val="22"/>
        </w:rPr>
        <w:t xml:space="preserve">he </w:t>
      </w:r>
      <w:r w:rsidR="003966B8" w:rsidRPr="00C67746">
        <w:rPr>
          <w:rFonts w:ascii="Proxima Nova" w:hAnsi="Proxima Nova"/>
          <w:sz w:val="22"/>
          <w:szCs w:val="22"/>
        </w:rPr>
        <w:t>G</w:t>
      </w:r>
      <w:r w:rsidRPr="00C67746">
        <w:rPr>
          <w:rFonts w:ascii="Proxima Nova" w:hAnsi="Proxima Nova"/>
          <w:sz w:val="22"/>
          <w:szCs w:val="22"/>
        </w:rPr>
        <w:t xml:space="preserve">overnment has categorically failed to protect trade unionists and union leaders from intimidation and violence in the private sector, failing to ensure the right to organize, collective bargaining. In failing to investigate and prosecute those responsible for violence against trade unionists, the </w:t>
      </w:r>
      <w:r w:rsidR="003966B8" w:rsidRPr="00C67746">
        <w:rPr>
          <w:rFonts w:ascii="Proxima Nova" w:hAnsi="Proxima Nova"/>
          <w:sz w:val="22"/>
          <w:szCs w:val="22"/>
        </w:rPr>
        <w:t>G</w:t>
      </w:r>
      <w:r w:rsidRPr="00C67746">
        <w:rPr>
          <w:rFonts w:ascii="Proxima Nova" w:hAnsi="Proxima Nova"/>
          <w:sz w:val="22"/>
          <w:szCs w:val="22"/>
        </w:rPr>
        <w:t xml:space="preserve">overnment has effectively given perpetrators impunity. </w:t>
      </w:r>
      <w:r w:rsidR="008D5196" w:rsidRPr="00C67746">
        <w:rPr>
          <w:rFonts w:ascii="Proxima Nova" w:hAnsi="Proxima Nova"/>
          <w:sz w:val="22"/>
          <w:szCs w:val="22"/>
        </w:rPr>
        <w:t xml:space="preserve">Lastly, </w:t>
      </w:r>
      <w:r w:rsidR="00D11359" w:rsidRPr="00C67746">
        <w:rPr>
          <w:rFonts w:ascii="Proxima Nova" w:hAnsi="Proxima Nova"/>
          <w:sz w:val="22"/>
          <w:szCs w:val="22"/>
        </w:rPr>
        <w:t xml:space="preserve">the </w:t>
      </w:r>
      <w:r w:rsidR="009A202C" w:rsidRPr="00C67746">
        <w:rPr>
          <w:rFonts w:ascii="Proxima Nova" w:hAnsi="Proxima Nova"/>
          <w:sz w:val="22"/>
          <w:szCs w:val="22"/>
        </w:rPr>
        <w:t xml:space="preserve">national legislation remains inadequate in guaranteeing the right to form and join trade unions and the Government of the Philippines has taken no meaningful steps to address these gaps, despite the repeated calls of the international supervisory mechanisms. </w:t>
      </w:r>
    </w:p>
    <w:p w14:paraId="2F573D43" w14:textId="1C1FBB85" w:rsidR="00835CAE" w:rsidRPr="00C67746" w:rsidRDefault="00835CAE" w:rsidP="00835CAE">
      <w:pPr>
        <w:jc w:val="both"/>
        <w:rPr>
          <w:rFonts w:ascii="Proxima Nova" w:hAnsi="Proxima Nova"/>
          <w:sz w:val="22"/>
          <w:szCs w:val="22"/>
        </w:rPr>
      </w:pPr>
    </w:p>
    <w:p w14:paraId="530593E0" w14:textId="09AB6EFE" w:rsidR="002C40BA" w:rsidRPr="00C67746" w:rsidRDefault="00835CAE" w:rsidP="00AA4A86">
      <w:pPr>
        <w:jc w:val="both"/>
        <w:rPr>
          <w:rFonts w:ascii="Proxima Nova" w:hAnsi="Proxima Nova"/>
          <w:b/>
          <w:caps/>
          <w:sz w:val="22"/>
          <w:szCs w:val="22"/>
        </w:rPr>
      </w:pPr>
      <w:r w:rsidRPr="00C67746">
        <w:rPr>
          <w:rFonts w:ascii="Proxima Nova" w:hAnsi="Proxima Nova"/>
          <w:b/>
          <w:caps/>
          <w:sz w:val="22"/>
          <w:szCs w:val="22"/>
        </w:rPr>
        <w:t xml:space="preserve">Update from the </w:t>
      </w:r>
      <w:r w:rsidR="00EA55B1" w:rsidRPr="00C67746">
        <w:rPr>
          <w:rFonts w:ascii="Proxima Nova" w:hAnsi="Proxima Nova"/>
          <w:b/>
          <w:caps/>
          <w:sz w:val="22"/>
          <w:szCs w:val="22"/>
        </w:rPr>
        <w:t>LAST</w:t>
      </w:r>
      <w:r w:rsidRPr="00C67746">
        <w:rPr>
          <w:rFonts w:ascii="Proxima Nova" w:hAnsi="Proxima Nova"/>
          <w:b/>
          <w:caps/>
          <w:sz w:val="22"/>
          <w:szCs w:val="22"/>
        </w:rPr>
        <w:t xml:space="preserve"> Review</w:t>
      </w:r>
    </w:p>
    <w:p w14:paraId="7C066BD5" w14:textId="220B350F" w:rsidR="00773FB3" w:rsidRPr="00C67746" w:rsidRDefault="00773FB3" w:rsidP="00773FB3">
      <w:pPr>
        <w:jc w:val="both"/>
        <w:rPr>
          <w:rFonts w:ascii="Proxima Nova" w:hAnsi="Proxima Nova"/>
          <w:sz w:val="22"/>
          <w:szCs w:val="22"/>
        </w:rPr>
      </w:pPr>
      <w:r w:rsidRPr="00C67746">
        <w:rPr>
          <w:rFonts w:ascii="Proxima Nova" w:hAnsi="Proxima Nova"/>
          <w:sz w:val="22"/>
          <w:szCs w:val="22"/>
        </w:rPr>
        <w:t>The ICCPR’s May 2020 report detailed issues of false allegations of criminal violations and detentions of trade unionists, including the 2012 false murder charges against two trade unionists.</w:t>
      </w:r>
      <w:r w:rsidRPr="00C67746">
        <w:rPr>
          <w:rFonts w:ascii="Proxima Nova" w:hAnsi="Proxima Nova"/>
          <w:sz w:val="22"/>
          <w:szCs w:val="22"/>
          <w:vertAlign w:val="superscript"/>
        </w:rPr>
        <w:footnoteReference w:id="2"/>
      </w:r>
      <w:r w:rsidRPr="00C67746">
        <w:rPr>
          <w:rFonts w:ascii="Proxima Nova" w:hAnsi="Proxima Nova"/>
          <w:sz w:val="22"/>
          <w:szCs w:val="22"/>
        </w:rPr>
        <w:t xml:space="preserve"> The Philippines has been reviewed by the ILO Conference Committee of the Application of Standards (CAS) twice in the last four years (in 2019 and 2016) with connection to compliance with ILO Convention 87, following the Government’s inaction to address harassment, kidnapping, and assassination, including at the hands of the Armed Forces.</w:t>
      </w:r>
      <w:r w:rsidRPr="00C67746">
        <w:rPr>
          <w:rFonts w:ascii="Proxima Nova" w:hAnsi="Proxima Nova"/>
          <w:sz w:val="22"/>
          <w:szCs w:val="22"/>
          <w:vertAlign w:val="superscript"/>
        </w:rPr>
        <w:footnoteReference w:id="3"/>
      </w:r>
      <w:r w:rsidRPr="00C67746">
        <w:rPr>
          <w:rFonts w:ascii="Proxima Nova" w:hAnsi="Proxima Nova"/>
          <w:sz w:val="22"/>
          <w:szCs w:val="22"/>
        </w:rPr>
        <w:t xml:space="preserve">  </w:t>
      </w:r>
      <w:r w:rsidRPr="00C67746">
        <w:rPr>
          <w:rFonts w:ascii="Proxima Nova" w:hAnsi="Proxima Nova"/>
          <w:sz w:val="22"/>
          <w:szCs w:val="22"/>
        </w:rPr>
        <w:lastRenderedPageBreak/>
        <w:t>Similarly, the Committee of Freedom of Association’s (CFA) cases relate to a pattern of anti-union abuses, including governmental interference with union activity, threats of violence, and harassment against trade unionists and their families.</w:t>
      </w:r>
      <w:r w:rsidRPr="00C67746">
        <w:rPr>
          <w:rFonts w:ascii="Proxima Nova" w:hAnsi="Proxima Nova"/>
          <w:sz w:val="22"/>
          <w:szCs w:val="22"/>
          <w:vertAlign w:val="superscript"/>
        </w:rPr>
        <w:footnoteReference w:id="4"/>
      </w:r>
      <w:r w:rsidRPr="00C67746">
        <w:rPr>
          <w:rFonts w:ascii="Proxima Nova" w:hAnsi="Proxima Nova"/>
          <w:sz w:val="22"/>
          <w:szCs w:val="22"/>
        </w:rPr>
        <w:t xml:space="preserve"> </w:t>
      </w:r>
      <w:r w:rsidR="00EA55B1" w:rsidRPr="00C67746">
        <w:rPr>
          <w:rFonts w:ascii="Proxima Nova" w:hAnsi="Proxima Nova"/>
          <w:sz w:val="22"/>
          <w:szCs w:val="22"/>
        </w:rPr>
        <w:t>I</w:t>
      </w:r>
      <w:r w:rsidRPr="00C67746">
        <w:rPr>
          <w:rFonts w:ascii="Proxima Nova" w:hAnsi="Proxima Nova"/>
          <w:sz w:val="22"/>
          <w:szCs w:val="22"/>
        </w:rPr>
        <w:t xml:space="preserve">nterim reports from 2016–2021 reflect a lack of progress in investigations and bringing perpetrators to justice. </w:t>
      </w:r>
    </w:p>
    <w:p w14:paraId="63F5C4B6" w14:textId="6688627E" w:rsidR="00875BFF" w:rsidRPr="00C67746" w:rsidRDefault="00875BFF" w:rsidP="00FE3CC6">
      <w:pPr>
        <w:jc w:val="both"/>
        <w:rPr>
          <w:rFonts w:ascii="Proxima Nova" w:hAnsi="Proxima Nova"/>
          <w:sz w:val="22"/>
          <w:szCs w:val="22"/>
        </w:rPr>
      </w:pPr>
    </w:p>
    <w:p w14:paraId="750156FD" w14:textId="5D81C862" w:rsidR="00875BFF" w:rsidRPr="00C67746" w:rsidRDefault="00875BFF" w:rsidP="00875BFF">
      <w:pPr>
        <w:spacing w:after="120"/>
        <w:jc w:val="both"/>
        <w:rPr>
          <w:rFonts w:ascii="Proxima Nova" w:hAnsi="Proxima Nova"/>
          <w:b/>
          <w:bCs/>
          <w:color w:val="000000" w:themeColor="text1"/>
          <w:sz w:val="22"/>
          <w:szCs w:val="22"/>
        </w:rPr>
      </w:pPr>
      <w:r w:rsidRPr="00C67746">
        <w:rPr>
          <w:rFonts w:ascii="Proxima Nova" w:hAnsi="Proxima Nova"/>
          <w:b/>
          <w:bCs/>
          <w:color w:val="000000" w:themeColor="text1"/>
          <w:sz w:val="22"/>
          <w:szCs w:val="22"/>
        </w:rPr>
        <w:t>FREEDOM OF ASSOCIATION (ARTICLE 22</w:t>
      </w:r>
      <w:r w:rsidR="00384DB8" w:rsidRPr="00C67746">
        <w:rPr>
          <w:rFonts w:ascii="Proxima Nova" w:hAnsi="Proxima Nova"/>
          <w:b/>
          <w:bCs/>
          <w:color w:val="000000" w:themeColor="text1"/>
          <w:sz w:val="22"/>
          <w:szCs w:val="22"/>
        </w:rPr>
        <w:t xml:space="preserve"> ICCPR</w:t>
      </w:r>
      <w:r w:rsidRPr="00C67746">
        <w:rPr>
          <w:rFonts w:ascii="Proxima Nova" w:hAnsi="Proxima Nova"/>
          <w:b/>
          <w:bCs/>
          <w:color w:val="000000" w:themeColor="text1"/>
          <w:sz w:val="22"/>
          <w:szCs w:val="22"/>
        </w:rPr>
        <w:t>)</w:t>
      </w:r>
    </w:p>
    <w:p w14:paraId="4FD6CF7B" w14:textId="77777777" w:rsidR="00574A44" w:rsidRPr="00C67746" w:rsidRDefault="00574A44" w:rsidP="00BC459C">
      <w:pPr>
        <w:spacing w:after="0"/>
        <w:jc w:val="both"/>
        <w:rPr>
          <w:rFonts w:ascii="Proxima Nova" w:eastAsia="Times New Roman" w:hAnsi="Proxima Nova"/>
          <w:sz w:val="22"/>
          <w:szCs w:val="22"/>
        </w:rPr>
      </w:pPr>
    </w:p>
    <w:p w14:paraId="162E0CAF" w14:textId="7BDC5C88" w:rsidR="00835CAE" w:rsidRPr="00C67746" w:rsidRDefault="009973E1" w:rsidP="0072068E">
      <w:pPr>
        <w:jc w:val="both"/>
        <w:rPr>
          <w:rFonts w:ascii="Proxima Nova" w:hAnsi="Proxima Nova"/>
          <w:b/>
          <w:caps/>
          <w:sz w:val="22"/>
          <w:szCs w:val="22"/>
        </w:rPr>
      </w:pPr>
      <w:r w:rsidRPr="00C67746">
        <w:rPr>
          <w:rFonts w:ascii="Proxima Nova" w:hAnsi="Proxima Nova"/>
          <w:b/>
          <w:caps/>
          <w:sz w:val="22"/>
          <w:szCs w:val="22"/>
        </w:rPr>
        <w:t xml:space="preserve">SITUATION OF HUMAN RIGTHS DEFENDERS - </w:t>
      </w:r>
      <w:r w:rsidR="00835CAE" w:rsidRPr="00C67746">
        <w:rPr>
          <w:rFonts w:ascii="Proxima Nova" w:hAnsi="Proxima Nova"/>
          <w:b/>
          <w:caps/>
          <w:sz w:val="22"/>
          <w:szCs w:val="22"/>
        </w:rPr>
        <w:t>Continued Violence against Trade Unionists and Failure to Effectively Investigate, Prosecute and Convict the Perpetrators</w:t>
      </w:r>
    </w:p>
    <w:p w14:paraId="49E0FCDD" w14:textId="19F0B4CC" w:rsidR="00D266B5" w:rsidRPr="00C67746" w:rsidRDefault="00D266B5" w:rsidP="0072068E">
      <w:pPr>
        <w:jc w:val="both"/>
        <w:rPr>
          <w:rFonts w:ascii="Proxima Nova" w:hAnsi="Proxima Nova"/>
          <w:sz w:val="22"/>
          <w:szCs w:val="22"/>
        </w:rPr>
      </w:pPr>
      <w:r w:rsidRPr="00C67746">
        <w:rPr>
          <w:rFonts w:ascii="Proxima Nova" w:hAnsi="Proxima Nova"/>
          <w:sz w:val="22"/>
          <w:szCs w:val="22"/>
        </w:rPr>
        <w:t>Since 2001 the Philippines experience a pattern of anti-union murders of trade union activists and leaders, accompanied by a near-complete impunity of perpetrators. For years we</w:t>
      </w:r>
      <w:r w:rsidR="00F624AF" w:rsidRPr="00C67746">
        <w:rPr>
          <w:rFonts w:ascii="Proxima Nova" w:hAnsi="Proxima Nova"/>
          <w:sz w:val="22"/>
          <w:szCs w:val="22"/>
        </w:rPr>
        <w:t xml:space="preserve"> </w:t>
      </w:r>
      <w:proofErr w:type="gramStart"/>
      <w:r w:rsidR="00F624AF" w:rsidRPr="00C67746">
        <w:rPr>
          <w:rFonts w:ascii="Proxima Nova" w:hAnsi="Proxima Nova"/>
          <w:sz w:val="22"/>
          <w:szCs w:val="22"/>
        </w:rPr>
        <w:t xml:space="preserve">have </w:t>
      </w:r>
      <w:r w:rsidRPr="00C67746">
        <w:rPr>
          <w:rFonts w:ascii="Proxima Nova" w:hAnsi="Proxima Nova"/>
          <w:sz w:val="22"/>
          <w:szCs w:val="22"/>
        </w:rPr>
        <w:t xml:space="preserve"> observed</w:t>
      </w:r>
      <w:proofErr w:type="gramEnd"/>
      <w:r w:rsidRPr="00C67746">
        <w:rPr>
          <w:rFonts w:ascii="Proxima Nova" w:hAnsi="Proxima Nova"/>
          <w:sz w:val="22"/>
          <w:szCs w:val="22"/>
        </w:rPr>
        <w:t xml:space="preserve"> lack of any tangible impact and results from both the national monitoring mechanisms and criminal procedures in terms of identification of trade union murder cases and identification and conviction of perpetrators in the Philippines. The Inter-Agency Committee on extra-legal killings, enforced disappearances and torture - created in 2010 - notoriously dismissed trade union cases, refusing to recognize them as extra-judicial killings. While the IAC has a backlog of cases from previous administrations, tens of trade union murders have already taken place under the </w:t>
      </w:r>
      <w:r w:rsidR="00270772" w:rsidRPr="00C67746">
        <w:rPr>
          <w:rFonts w:ascii="Proxima Nova" w:hAnsi="Proxima Nova"/>
          <w:sz w:val="22"/>
          <w:szCs w:val="22"/>
        </w:rPr>
        <w:t>recent</w:t>
      </w:r>
      <w:r w:rsidRPr="00C67746">
        <w:rPr>
          <w:rFonts w:ascii="Proxima Nova" w:hAnsi="Proxima Nova"/>
          <w:sz w:val="22"/>
          <w:szCs w:val="22"/>
        </w:rPr>
        <w:t xml:space="preserve"> administration of President Duterte. Law enforcement agencies handle these trade union cases in excessively ineffective way. Hardly any cases have reached the </w:t>
      </w:r>
      <w:proofErr w:type="gramStart"/>
      <w:r w:rsidRPr="00C67746">
        <w:rPr>
          <w:rFonts w:ascii="Proxima Nova" w:hAnsi="Proxima Nova"/>
          <w:sz w:val="22"/>
          <w:szCs w:val="22"/>
        </w:rPr>
        <w:t>court</w:t>
      </w:r>
      <w:proofErr w:type="gramEnd"/>
      <w:r w:rsidRPr="00C67746">
        <w:rPr>
          <w:rFonts w:ascii="Proxima Nova" w:hAnsi="Proxima Nova"/>
          <w:sz w:val="22"/>
          <w:szCs w:val="22"/>
        </w:rPr>
        <w:t xml:space="preserve"> and many are endlessly stuck at the stage of gathering evidence. The Government continues to deny anti-union character of the killings or blames the families and potential witnesses for “refusing” to cooperate with the police. Absence of judgements against the guilty parties creates a situation of impunity, climate of violence and insecurity, which is extremely damaging to the exercise of trade union rights.</w:t>
      </w:r>
    </w:p>
    <w:p w14:paraId="2205F2FA" w14:textId="5361E3DE" w:rsidR="00B76888" w:rsidRPr="00C67746" w:rsidRDefault="00B25FBE"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The situation has further </w:t>
      </w:r>
      <w:r w:rsidR="00B76888" w:rsidRPr="00C67746">
        <w:rPr>
          <w:rFonts w:ascii="Proxima Nova" w:eastAsia="Times New Roman" w:hAnsi="Proxima Nova"/>
          <w:sz w:val="22"/>
          <w:szCs w:val="22"/>
        </w:rPr>
        <w:t xml:space="preserve">deteriorated in the country, with continued killing of trade unionists, </w:t>
      </w:r>
      <w:proofErr w:type="gramStart"/>
      <w:r w:rsidR="00B76888" w:rsidRPr="00C67746">
        <w:rPr>
          <w:rFonts w:ascii="Proxima Nova" w:eastAsia="Times New Roman" w:hAnsi="Proxima Nova"/>
          <w:sz w:val="22"/>
          <w:szCs w:val="22"/>
        </w:rPr>
        <w:t>violence</w:t>
      </w:r>
      <w:proofErr w:type="gramEnd"/>
      <w:r w:rsidR="00B76888" w:rsidRPr="00C67746">
        <w:rPr>
          <w:rFonts w:ascii="Proxima Nova" w:eastAsia="Times New Roman" w:hAnsi="Proxima Nova"/>
          <w:sz w:val="22"/>
          <w:szCs w:val="22"/>
        </w:rPr>
        <w:t xml:space="preserve"> and threats of violence against workers, and the use of false allegations of ties with armed insurgency ("red-tagging" or “terrorist tagging”) to intimidate, threaten, harass and stigmatize workers involved in union organizing exposing them to violent attacks and death.   </w:t>
      </w:r>
    </w:p>
    <w:p w14:paraId="594715CB" w14:textId="77777777" w:rsidR="00B76888" w:rsidRPr="00C67746" w:rsidRDefault="00B76888"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w:t>
      </w:r>
    </w:p>
    <w:p w14:paraId="2E3EF5C8" w14:textId="73923679" w:rsidR="00B07E00" w:rsidRPr="00C67746" w:rsidRDefault="00B76888"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This climate of pressure, fear and extreme physical violence gravely undermines the ability of workers to exercise the r</w:t>
      </w:r>
      <w:r w:rsidR="00B25FBE" w:rsidRPr="00C67746">
        <w:rPr>
          <w:rFonts w:ascii="Proxima Nova" w:eastAsia="Times New Roman" w:hAnsi="Proxima Nova"/>
          <w:sz w:val="22"/>
          <w:szCs w:val="22"/>
        </w:rPr>
        <w:t xml:space="preserve">ight to form and join trade unions protected by Article 8 of ICESCR. </w:t>
      </w:r>
      <w:r w:rsidRPr="00C67746">
        <w:rPr>
          <w:rFonts w:ascii="Proxima Nova" w:eastAsia="Times New Roman" w:hAnsi="Proxima Nova"/>
          <w:sz w:val="22"/>
          <w:szCs w:val="22"/>
        </w:rPr>
        <w:t xml:space="preserve">The persistence of these violations and the failure of the state bodies to seriously address the situation continues to expose workers engaging in trade union activities to imminent danger and irreparable harm.   </w:t>
      </w:r>
    </w:p>
    <w:p w14:paraId="7BCD1963" w14:textId="77777777" w:rsidR="008E05EF" w:rsidRPr="00C67746" w:rsidRDefault="008E05EF"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w:t>
      </w:r>
    </w:p>
    <w:p w14:paraId="0653EB05" w14:textId="77777777" w:rsidR="008E05EF" w:rsidRPr="00C67746" w:rsidRDefault="008E05EF"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From 2019 to the present, we have documented:  </w:t>
      </w:r>
    </w:p>
    <w:p w14:paraId="5C6BE2A0" w14:textId="77777777" w:rsidR="008E05EF" w:rsidRPr="00C67746" w:rsidRDefault="008E05EF"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ten (10) killings of trade unionists,   </w:t>
      </w:r>
    </w:p>
    <w:p w14:paraId="31E1FCBA" w14:textId="77777777" w:rsidR="008E05EF" w:rsidRPr="00C67746" w:rsidRDefault="008E05EF"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seventeen (17) cases of arrests and detention,   </w:t>
      </w:r>
    </w:p>
    <w:p w14:paraId="07603B46" w14:textId="656FAE91" w:rsidR="008E05EF" w:rsidRPr="00C67746" w:rsidRDefault="008E05EF"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seventeen (17) cases of </w:t>
      </w:r>
      <w:proofErr w:type="gramStart"/>
      <w:r w:rsidRPr="00C67746">
        <w:rPr>
          <w:rFonts w:ascii="Proxima Nova" w:eastAsia="Times New Roman" w:hAnsi="Proxima Nova"/>
          <w:sz w:val="22"/>
          <w:szCs w:val="22"/>
        </w:rPr>
        <w:t>red-tagging</w:t>
      </w:r>
      <w:proofErr w:type="gramEnd"/>
      <w:r w:rsidRPr="00C67746">
        <w:rPr>
          <w:rFonts w:ascii="Proxima Nova" w:eastAsia="Times New Roman" w:hAnsi="Proxima Nova"/>
          <w:sz w:val="22"/>
          <w:szCs w:val="22"/>
        </w:rPr>
        <w:t xml:space="preserve">/terrorist tagging/intimidation/harassment,   </w:t>
      </w:r>
    </w:p>
    <w:p w14:paraId="39C6B3D9" w14:textId="5BD3C215" w:rsidR="00597570" w:rsidRPr="00C67746" w:rsidRDefault="008E05EF"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twelve (12) cases of forced disaffiliation campaigns. </w:t>
      </w:r>
    </w:p>
    <w:p w14:paraId="51329B01" w14:textId="77777777" w:rsidR="00597570" w:rsidRPr="00C67746" w:rsidRDefault="00597570" w:rsidP="000E709B">
      <w:pPr>
        <w:spacing w:after="0"/>
        <w:jc w:val="both"/>
        <w:rPr>
          <w:rFonts w:ascii="Proxima Nova" w:eastAsia="Times New Roman" w:hAnsi="Proxima Nova"/>
          <w:sz w:val="22"/>
          <w:szCs w:val="22"/>
        </w:rPr>
      </w:pPr>
    </w:p>
    <w:p w14:paraId="11CE915F" w14:textId="1BC1E0D4" w:rsidR="008E05EF" w:rsidRPr="00C67746" w:rsidRDefault="00597570" w:rsidP="000E709B">
      <w:pPr>
        <w:spacing w:after="0"/>
        <w:jc w:val="both"/>
        <w:rPr>
          <w:rFonts w:ascii="Proxima Nova" w:eastAsia="Times New Roman" w:hAnsi="Proxima Nova"/>
          <w:i/>
          <w:iCs/>
          <w:sz w:val="22"/>
          <w:szCs w:val="22"/>
        </w:rPr>
      </w:pPr>
      <w:r w:rsidRPr="00C67746">
        <w:rPr>
          <w:rFonts w:ascii="Proxima Nova" w:eastAsia="Times New Roman" w:hAnsi="Proxima Nova"/>
          <w:i/>
          <w:iCs/>
          <w:sz w:val="22"/>
          <w:szCs w:val="22"/>
        </w:rPr>
        <w:t xml:space="preserve">Illustrative cases: </w:t>
      </w:r>
      <w:r w:rsidR="008E05EF" w:rsidRPr="00C67746">
        <w:rPr>
          <w:rFonts w:ascii="Proxima Nova" w:eastAsia="Times New Roman" w:hAnsi="Proxima Nova"/>
          <w:i/>
          <w:iCs/>
          <w:sz w:val="22"/>
          <w:szCs w:val="22"/>
        </w:rPr>
        <w:t xml:space="preserve"> </w:t>
      </w:r>
    </w:p>
    <w:p w14:paraId="5760F478" w14:textId="569C44C2" w:rsidR="008E05EF" w:rsidRPr="00C67746" w:rsidRDefault="008E05EF"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w:t>
      </w:r>
    </w:p>
    <w:p w14:paraId="5A05747C" w14:textId="77777777" w:rsidR="00490733" w:rsidRPr="00C67746" w:rsidRDefault="008E05EF" w:rsidP="00490733">
      <w:pPr>
        <w:spacing w:after="0"/>
        <w:jc w:val="both"/>
        <w:rPr>
          <w:rFonts w:ascii="Proxima Nova" w:hAnsi="Proxima Nova"/>
          <w:b/>
          <w:bCs/>
          <w:sz w:val="22"/>
          <w:szCs w:val="22"/>
        </w:rPr>
      </w:pPr>
      <w:r w:rsidRPr="00C67746">
        <w:rPr>
          <w:rFonts w:ascii="Proxima Nova" w:hAnsi="Proxima Nova"/>
          <w:b/>
          <w:bCs/>
          <w:sz w:val="22"/>
          <w:szCs w:val="22"/>
        </w:rPr>
        <w:t xml:space="preserve">Bloody Sunday raids </w:t>
      </w:r>
    </w:p>
    <w:p w14:paraId="3017081F" w14:textId="5D6DD807" w:rsidR="008E05EF" w:rsidRPr="00C67746" w:rsidRDefault="008E05EF" w:rsidP="00490733">
      <w:pPr>
        <w:spacing w:after="0"/>
        <w:jc w:val="both"/>
        <w:rPr>
          <w:rFonts w:ascii="Proxima Nova" w:hAnsi="Proxima Nova"/>
          <w:sz w:val="22"/>
          <w:szCs w:val="22"/>
        </w:rPr>
      </w:pPr>
      <w:proofErr w:type="gramStart"/>
      <w:r w:rsidRPr="00C67746">
        <w:rPr>
          <w:rFonts w:ascii="Proxima Nova" w:hAnsi="Proxima Nova"/>
          <w:sz w:val="22"/>
          <w:szCs w:val="22"/>
        </w:rPr>
        <w:t>Dandy  Miguel</w:t>
      </w:r>
      <w:proofErr w:type="gramEnd"/>
      <w:r w:rsidRPr="00C67746">
        <w:rPr>
          <w:rFonts w:ascii="Proxima Nova" w:hAnsi="Proxima Nova"/>
          <w:sz w:val="22"/>
          <w:szCs w:val="22"/>
        </w:rPr>
        <w:t xml:space="preserve">  was  the  President  of  the  Lakas  ng  </w:t>
      </w:r>
      <w:proofErr w:type="spellStart"/>
      <w:r w:rsidRPr="00C67746">
        <w:rPr>
          <w:rFonts w:ascii="Proxima Nova" w:hAnsi="Proxima Nova"/>
          <w:sz w:val="22"/>
          <w:szCs w:val="22"/>
        </w:rPr>
        <w:t>Nagkakaisang</w:t>
      </w:r>
      <w:proofErr w:type="spellEnd"/>
      <w:r w:rsidRPr="00C67746">
        <w:rPr>
          <w:rFonts w:ascii="Proxima Nova" w:hAnsi="Proxima Nova"/>
          <w:sz w:val="22"/>
          <w:szCs w:val="22"/>
        </w:rPr>
        <w:t xml:space="preserve">  </w:t>
      </w:r>
      <w:proofErr w:type="spellStart"/>
      <w:r w:rsidRPr="00C67746">
        <w:rPr>
          <w:rFonts w:ascii="Proxima Nova" w:hAnsi="Proxima Nova"/>
          <w:sz w:val="22"/>
          <w:szCs w:val="22"/>
        </w:rPr>
        <w:t>Manggagawa</w:t>
      </w:r>
      <w:proofErr w:type="spellEnd"/>
      <w:r w:rsidRPr="00C67746">
        <w:rPr>
          <w:rFonts w:ascii="Proxima Nova" w:hAnsi="Proxima Nova"/>
          <w:sz w:val="22"/>
          <w:szCs w:val="22"/>
        </w:rPr>
        <w:t xml:space="preserve">  </w:t>
      </w:r>
      <w:proofErr w:type="spellStart"/>
      <w:r w:rsidRPr="00C67746">
        <w:rPr>
          <w:rFonts w:ascii="Proxima Nova" w:hAnsi="Proxima Nova"/>
          <w:sz w:val="22"/>
          <w:szCs w:val="22"/>
        </w:rPr>
        <w:t>sa</w:t>
      </w:r>
      <w:proofErr w:type="spellEnd"/>
      <w:r w:rsidRPr="00C67746">
        <w:rPr>
          <w:rFonts w:ascii="Proxima Nova" w:hAnsi="Proxima Nova"/>
          <w:sz w:val="22"/>
          <w:szCs w:val="22"/>
        </w:rPr>
        <w:t xml:space="preserve">  Fuji Electric Philippines-OLALIA-KMU (Power of United Workers of Fuji Electric Philippines.) He was also the Vice Chairperson of the </w:t>
      </w:r>
      <w:proofErr w:type="spellStart"/>
      <w:r w:rsidRPr="00C67746">
        <w:rPr>
          <w:rFonts w:ascii="Proxima Nova" w:hAnsi="Proxima Nova"/>
          <w:sz w:val="22"/>
          <w:szCs w:val="22"/>
        </w:rPr>
        <w:t>Pagkakaisa</w:t>
      </w:r>
      <w:proofErr w:type="spellEnd"/>
      <w:r w:rsidRPr="00C67746">
        <w:rPr>
          <w:rFonts w:ascii="Proxima Nova" w:hAnsi="Proxima Nova"/>
          <w:sz w:val="22"/>
          <w:szCs w:val="22"/>
        </w:rPr>
        <w:t xml:space="preserve"> ng </w:t>
      </w:r>
      <w:proofErr w:type="spellStart"/>
      <w:r w:rsidRPr="00C67746">
        <w:rPr>
          <w:rFonts w:ascii="Proxima Nova" w:hAnsi="Proxima Nova"/>
          <w:sz w:val="22"/>
          <w:szCs w:val="22"/>
        </w:rPr>
        <w:t>Manggagawa</w:t>
      </w:r>
      <w:proofErr w:type="spellEnd"/>
      <w:r w:rsidRPr="00C67746">
        <w:rPr>
          <w:rFonts w:ascii="Proxima Nova" w:hAnsi="Proxima Nova"/>
          <w:sz w:val="22"/>
          <w:szCs w:val="22"/>
        </w:rPr>
        <w:t xml:space="preserve"> </w:t>
      </w:r>
      <w:proofErr w:type="spellStart"/>
      <w:r w:rsidRPr="00C67746">
        <w:rPr>
          <w:rFonts w:ascii="Proxima Nova" w:hAnsi="Proxima Nova"/>
          <w:sz w:val="22"/>
          <w:szCs w:val="22"/>
        </w:rPr>
        <w:t>sa</w:t>
      </w:r>
      <w:proofErr w:type="spellEnd"/>
      <w:r w:rsidRPr="00C67746">
        <w:rPr>
          <w:rFonts w:ascii="Proxima Nova" w:hAnsi="Proxima Nova"/>
          <w:sz w:val="22"/>
          <w:szCs w:val="22"/>
        </w:rPr>
        <w:t xml:space="preserve"> </w:t>
      </w:r>
      <w:proofErr w:type="spellStart"/>
      <w:r w:rsidRPr="00C67746">
        <w:rPr>
          <w:rFonts w:ascii="Proxima Nova" w:hAnsi="Proxima Nova"/>
          <w:sz w:val="22"/>
          <w:szCs w:val="22"/>
        </w:rPr>
        <w:t>Timog</w:t>
      </w:r>
      <w:proofErr w:type="spellEnd"/>
      <w:r w:rsidRPr="00C67746">
        <w:rPr>
          <w:rFonts w:ascii="Proxima Nova" w:hAnsi="Proxima Nova"/>
          <w:sz w:val="22"/>
          <w:szCs w:val="22"/>
        </w:rPr>
        <w:t xml:space="preserve"> </w:t>
      </w:r>
      <w:proofErr w:type="spellStart"/>
      <w:r w:rsidRPr="00C67746">
        <w:rPr>
          <w:rFonts w:ascii="Proxima Nova" w:hAnsi="Proxima Nova"/>
          <w:sz w:val="22"/>
          <w:szCs w:val="22"/>
        </w:rPr>
        <w:t>Katagalugan</w:t>
      </w:r>
      <w:proofErr w:type="spellEnd"/>
      <w:r w:rsidRPr="00C67746">
        <w:rPr>
          <w:rFonts w:ascii="Proxima Nova" w:hAnsi="Proxima Nova"/>
          <w:sz w:val="22"/>
          <w:szCs w:val="22"/>
        </w:rPr>
        <w:t xml:space="preserve"> (PAMANTIK; Solidarity of Workers in Southern Tagalog), the regional chapter of </w:t>
      </w:r>
      <w:proofErr w:type="spellStart"/>
      <w:r w:rsidRPr="00C67746">
        <w:rPr>
          <w:rFonts w:ascii="Proxima Nova" w:hAnsi="Proxima Nova"/>
          <w:sz w:val="22"/>
          <w:szCs w:val="22"/>
        </w:rPr>
        <w:t>Kilusang</w:t>
      </w:r>
      <w:proofErr w:type="spellEnd"/>
      <w:r w:rsidRPr="00C67746">
        <w:rPr>
          <w:rFonts w:ascii="Proxima Nova" w:hAnsi="Proxima Nova"/>
          <w:sz w:val="22"/>
          <w:szCs w:val="22"/>
        </w:rPr>
        <w:t xml:space="preserve"> Mayo Uno in Region IV-A, and National Council Member of KMU. </w:t>
      </w:r>
    </w:p>
    <w:p w14:paraId="4E627A48" w14:textId="77777777" w:rsidR="00B378ED" w:rsidRPr="00C67746" w:rsidRDefault="00B378ED" w:rsidP="000E709B">
      <w:pPr>
        <w:spacing w:after="0"/>
        <w:jc w:val="both"/>
        <w:rPr>
          <w:rFonts w:ascii="Proxima Nova" w:eastAsia="Times New Roman" w:hAnsi="Proxima Nova"/>
          <w:sz w:val="22"/>
          <w:szCs w:val="22"/>
        </w:rPr>
      </w:pPr>
    </w:p>
    <w:p w14:paraId="692EF20C" w14:textId="3F5581D4" w:rsidR="008E05EF" w:rsidRPr="00C67746" w:rsidRDefault="008E05EF" w:rsidP="000E70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In the evening of March 28, 2021, Dandy Miguel, 35 years old, was riding his motorcycle </w:t>
      </w:r>
      <w:proofErr w:type="gramStart"/>
      <w:r w:rsidRPr="00C67746">
        <w:rPr>
          <w:rFonts w:ascii="Proxima Nova" w:eastAsia="Times New Roman" w:hAnsi="Proxima Nova"/>
          <w:sz w:val="22"/>
          <w:szCs w:val="22"/>
        </w:rPr>
        <w:t>on  his</w:t>
      </w:r>
      <w:proofErr w:type="gramEnd"/>
      <w:r w:rsidRPr="00C67746">
        <w:rPr>
          <w:rFonts w:ascii="Proxima Nova" w:eastAsia="Times New Roman" w:hAnsi="Proxima Nova"/>
          <w:sz w:val="22"/>
          <w:szCs w:val="22"/>
        </w:rPr>
        <w:t xml:space="preserve">  way  home  after a  meeting  with  union leaders  in  Calamba,  Laguna,  when  he  was cornered by two motorcycles and was shot multiple times by unknown assailants. He died from eight gunshot wounds.  </w:t>
      </w:r>
      <w:proofErr w:type="gramStart"/>
      <w:r w:rsidRPr="00C67746">
        <w:rPr>
          <w:rFonts w:ascii="Proxima Nova" w:eastAsia="Times New Roman" w:hAnsi="Proxima Nova"/>
          <w:sz w:val="22"/>
          <w:szCs w:val="22"/>
        </w:rPr>
        <w:t>It  is</w:t>
      </w:r>
      <w:proofErr w:type="gramEnd"/>
      <w:r w:rsidRPr="00C67746">
        <w:rPr>
          <w:rFonts w:ascii="Proxima Nova" w:eastAsia="Times New Roman" w:hAnsi="Proxima Nova"/>
          <w:sz w:val="22"/>
          <w:szCs w:val="22"/>
        </w:rPr>
        <w:t xml:space="preserve">  apparent  that  the  motive  was  his  trade  union  leadership.  </w:t>
      </w:r>
      <w:proofErr w:type="gramStart"/>
      <w:r w:rsidRPr="00C67746">
        <w:rPr>
          <w:rFonts w:ascii="Proxima Nova" w:eastAsia="Times New Roman" w:hAnsi="Proxima Nova"/>
          <w:sz w:val="22"/>
          <w:szCs w:val="22"/>
        </w:rPr>
        <w:t>He  was</w:t>
      </w:r>
      <w:proofErr w:type="gramEnd"/>
      <w:r w:rsidRPr="00C67746">
        <w:rPr>
          <w:rFonts w:ascii="Proxima Nova" w:eastAsia="Times New Roman" w:hAnsi="Proxima Nova"/>
          <w:sz w:val="22"/>
          <w:szCs w:val="22"/>
        </w:rPr>
        <w:t xml:space="preserve">  a  KMU  National leader  and  the  main  trade  union  leader  of  CALABARZON  Region,  which  is  home  to  the biggest industrial parks in the country. He led the filing of complaints of trade union rights </w:t>
      </w:r>
      <w:proofErr w:type="gramStart"/>
      <w:r w:rsidRPr="00C67746">
        <w:rPr>
          <w:rFonts w:ascii="Proxima Nova" w:eastAsia="Times New Roman" w:hAnsi="Proxima Nova"/>
          <w:sz w:val="22"/>
          <w:szCs w:val="22"/>
        </w:rPr>
        <w:t>violations  against</w:t>
      </w:r>
      <w:proofErr w:type="gramEnd"/>
      <w:r w:rsidRPr="00C67746">
        <w:rPr>
          <w:rFonts w:ascii="Proxima Nova" w:eastAsia="Times New Roman" w:hAnsi="Proxima Nova"/>
          <w:sz w:val="22"/>
          <w:szCs w:val="22"/>
        </w:rPr>
        <w:t xml:space="preserve">  union leaders  and  members  in  CALABARZON  since  2019,  including  the Bloody  Sunday  cases  of  March  7,  2021,  where  state  forces  launched  coordinated  raids against trade union leaders and activists in the provinces of Cavite, Laguna, Batangas and Rizal (Southern Tagalog. A total of nine (9) activists were killed, including trade unionists Manny Asuncion and Michael </w:t>
      </w:r>
      <w:proofErr w:type="spellStart"/>
      <w:r w:rsidRPr="00C67746">
        <w:rPr>
          <w:rFonts w:ascii="Proxima Nova" w:eastAsia="Times New Roman" w:hAnsi="Proxima Nova"/>
          <w:sz w:val="22"/>
          <w:szCs w:val="22"/>
        </w:rPr>
        <w:t>Dasigao</w:t>
      </w:r>
      <w:proofErr w:type="spellEnd"/>
      <w:r w:rsidRPr="00C67746">
        <w:rPr>
          <w:rFonts w:ascii="Proxima Nova" w:eastAsia="Times New Roman" w:hAnsi="Proxima Nova"/>
          <w:sz w:val="22"/>
          <w:szCs w:val="22"/>
        </w:rPr>
        <w:t xml:space="preserve"> and nine (9) were arrested (see below section). </w:t>
      </w:r>
    </w:p>
    <w:p w14:paraId="4908B6A3" w14:textId="77777777" w:rsidR="008E05EF" w:rsidRPr="00C67746" w:rsidRDefault="008E05EF" w:rsidP="008E05EF">
      <w:pPr>
        <w:spacing w:after="0"/>
        <w:rPr>
          <w:rFonts w:ascii="Proxima Nova" w:eastAsia="Times New Roman" w:hAnsi="Proxima Nova"/>
          <w:sz w:val="22"/>
          <w:szCs w:val="22"/>
        </w:rPr>
      </w:pPr>
      <w:r w:rsidRPr="00C67746">
        <w:rPr>
          <w:rFonts w:ascii="Proxima Nova" w:eastAsia="Times New Roman" w:hAnsi="Proxima Nova"/>
          <w:sz w:val="22"/>
          <w:szCs w:val="22"/>
        </w:rPr>
        <w:t xml:space="preserve"> </w:t>
      </w:r>
    </w:p>
    <w:p w14:paraId="628BE15E" w14:textId="7EE2881B" w:rsidR="008E05EF" w:rsidRPr="00C67746" w:rsidRDefault="008E05EF" w:rsidP="003A3BD2">
      <w:pPr>
        <w:spacing w:after="0"/>
        <w:rPr>
          <w:rFonts w:ascii="Proxima Nova" w:eastAsia="Times New Roman" w:hAnsi="Proxima Nova"/>
          <w:sz w:val="22"/>
          <w:szCs w:val="22"/>
        </w:rPr>
      </w:pPr>
      <w:r w:rsidRPr="00C67746">
        <w:rPr>
          <w:rFonts w:ascii="Proxima Nova" w:eastAsia="Times New Roman" w:hAnsi="Proxima Nova"/>
          <w:b/>
          <w:bCs/>
          <w:sz w:val="22"/>
          <w:szCs w:val="22"/>
        </w:rPr>
        <w:t xml:space="preserve">Emmanuel “Manny” Asuncion </w:t>
      </w:r>
    </w:p>
    <w:p w14:paraId="38387C4C" w14:textId="6A6E1659" w:rsidR="008E05EF" w:rsidRPr="00C67746" w:rsidRDefault="008E05EF" w:rsidP="003A3117">
      <w:pPr>
        <w:spacing w:after="0"/>
        <w:jc w:val="both"/>
        <w:rPr>
          <w:rFonts w:ascii="Proxima Nova" w:eastAsia="Times New Roman" w:hAnsi="Proxima Nova"/>
          <w:sz w:val="22"/>
          <w:szCs w:val="22"/>
        </w:rPr>
      </w:pPr>
      <w:proofErr w:type="gramStart"/>
      <w:r w:rsidRPr="00C67746">
        <w:rPr>
          <w:rFonts w:ascii="Proxima Nova" w:eastAsia="Times New Roman" w:hAnsi="Proxima Nova"/>
          <w:sz w:val="22"/>
          <w:szCs w:val="22"/>
        </w:rPr>
        <w:t>Manny,  a</w:t>
      </w:r>
      <w:proofErr w:type="gramEnd"/>
      <w:r w:rsidRPr="00C67746">
        <w:rPr>
          <w:rFonts w:ascii="Proxima Nova" w:eastAsia="Times New Roman" w:hAnsi="Proxima Nova"/>
          <w:sz w:val="22"/>
          <w:szCs w:val="22"/>
        </w:rPr>
        <w:t xml:space="preserve">  union  leader  in  </w:t>
      </w:r>
      <w:proofErr w:type="spellStart"/>
      <w:r w:rsidRPr="00C67746">
        <w:rPr>
          <w:rFonts w:ascii="Proxima Nova" w:eastAsia="Times New Roman" w:hAnsi="Proxima Nova"/>
          <w:sz w:val="22"/>
          <w:szCs w:val="22"/>
        </w:rPr>
        <w:t>Enlin</w:t>
      </w:r>
      <w:proofErr w:type="spellEnd"/>
      <w:r w:rsidRPr="00C67746">
        <w:rPr>
          <w:rFonts w:ascii="Proxima Nova" w:eastAsia="Times New Roman" w:hAnsi="Proxima Nova"/>
          <w:sz w:val="22"/>
          <w:szCs w:val="22"/>
        </w:rPr>
        <w:t xml:space="preserve">  Steel  Philippines,  organized  workers  in  the  Cavite  Export Processing Zone (CEPZ) and eventually served as secretary-general of  the labor alliance, Solidarity of Cavite Workers (SCW), and coordinator for Bagong </w:t>
      </w:r>
      <w:proofErr w:type="spellStart"/>
      <w:r w:rsidRPr="00C67746">
        <w:rPr>
          <w:rFonts w:ascii="Proxima Nova" w:eastAsia="Times New Roman" w:hAnsi="Proxima Nova"/>
          <w:sz w:val="22"/>
          <w:szCs w:val="22"/>
        </w:rPr>
        <w:t>Alyansang</w:t>
      </w:r>
      <w:proofErr w:type="spellEnd"/>
      <w:r w:rsidRPr="00C67746">
        <w:rPr>
          <w:rFonts w:ascii="Proxima Nova" w:eastAsia="Times New Roman" w:hAnsi="Proxima Nova"/>
          <w:sz w:val="22"/>
          <w:szCs w:val="22"/>
        </w:rPr>
        <w:t xml:space="preserve"> Makabayan in Cavite  Province.  </w:t>
      </w:r>
      <w:proofErr w:type="gramStart"/>
      <w:r w:rsidRPr="00C67746">
        <w:rPr>
          <w:rFonts w:ascii="Proxima Nova" w:eastAsia="Times New Roman" w:hAnsi="Proxima Nova"/>
          <w:sz w:val="22"/>
          <w:szCs w:val="22"/>
        </w:rPr>
        <w:t>He  was</w:t>
      </w:r>
      <w:proofErr w:type="gramEnd"/>
      <w:r w:rsidRPr="00C67746">
        <w:rPr>
          <w:rFonts w:ascii="Proxima Nova" w:eastAsia="Times New Roman" w:hAnsi="Proxima Nova"/>
          <w:sz w:val="22"/>
          <w:szCs w:val="22"/>
        </w:rPr>
        <w:t xml:space="preserve">  a  long-time  trade  union  organizer  with  the  Workers  Assistance Center as well as a workers’ leader in Cavite, in cooperation with OLALIA-KMU. He was brutally murdered on March 7, </w:t>
      </w:r>
      <w:proofErr w:type="gramStart"/>
      <w:r w:rsidRPr="00C67746">
        <w:rPr>
          <w:rFonts w:ascii="Proxima Nova" w:eastAsia="Times New Roman" w:hAnsi="Proxima Nova"/>
          <w:sz w:val="22"/>
          <w:szCs w:val="22"/>
        </w:rPr>
        <w:t>2021</w:t>
      </w:r>
      <w:proofErr w:type="gramEnd"/>
      <w:r w:rsidRPr="00C67746">
        <w:rPr>
          <w:rFonts w:ascii="Proxima Nova" w:eastAsia="Times New Roman" w:hAnsi="Proxima Nova"/>
          <w:sz w:val="22"/>
          <w:szCs w:val="22"/>
        </w:rPr>
        <w:t xml:space="preserve"> at the Workers Assistance Center (WAC) in </w:t>
      </w:r>
      <w:proofErr w:type="spellStart"/>
      <w:r w:rsidRPr="00C67746">
        <w:rPr>
          <w:rFonts w:ascii="Proxima Nova" w:eastAsia="Times New Roman" w:hAnsi="Proxima Nova"/>
          <w:sz w:val="22"/>
          <w:szCs w:val="22"/>
        </w:rPr>
        <w:t>Dasmariñas</w:t>
      </w:r>
      <w:proofErr w:type="spellEnd"/>
      <w:r w:rsidRPr="00C67746">
        <w:rPr>
          <w:rFonts w:ascii="Proxima Nova" w:eastAsia="Times New Roman" w:hAnsi="Proxima Nova"/>
          <w:sz w:val="22"/>
          <w:szCs w:val="22"/>
        </w:rPr>
        <w:t xml:space="preserve">, Cavite (Region IV-A) by elements of the Philippine National Police-Region IV-A. He sustained six gunshot wounds. The PNP alleged that the victim “fought back”. </w:t>
      </w:r>
      <w:proofErr w:type="gramStart"/>
      <w:r w:rsidRPr="00C67746">
        <w:rPr>
          <w:rFonts w:ascii="Proxima Nova" w:eastAsia="Times New Roman" w:hAnsi="Proxima Nova"/>
          <w:sz w:val="22"/>
          <w:szCs w:val="22"/>
        </w:rPr>
        <w:t>The  case</w:t>
      </w:r>
      <w:proofErr w:type="gramEnd"/>
      <w:r w:rsidRPr="00C67746">
        <w:rPr>
          <w:rFonts w:ascii="Proxima Nova" w:eastAsia="Times New Roman" w:hAnsi="Proxima Nova"/>
          <w:sz w:val="22"/>
          <w:szCs w:val="22"/>
        </w:rPr>
        <w:t xml:space="preserve">  was  referred  to  the  Inter-Agency  Committee  (IAC)  on  Extra-Legal  Killings, Enforced Disappearances, Torture and Other Grave Violations of the Right to Life, Liberty and Security of Persons, an agency created under Administrative Order 35. </w:t>
      </w:r>
    </w:p>
    <w:p w14:paraId="64533B50" w14:textId="218C1555" w:rsidR="008E05EF" w:rsidRPr="00C67746" w:rsidRDefault="008E05EF" w:rsidP="003A3117">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w:t>
      </w:r>
    </w:p>
    <w:p w14:paraId="5088B1FB" w14:textId="76300C8C" w:rsidR="008E05EF" w:rsidRPr="00C67746" w:rsidRDefault="008E05EF" w:rsidP="003A3117">
      <w:pPr>
        <w:spacing w:after="0"/>
        <w:jc w:val="both"/>
        <w:rPr>
          <w:rFonts w:ascii="Proxima Nova" w:eastAsia="Times New Roman" w:hAnsi="Proxima Nova"/>
          <w:b/>
          <w:bCs/>
          <w:sz w:val="22"/>
          <w:szCs w:val="22"/>
        </w:rPr>
      </w:pPr>
      <w:r w:rsidRPr="00C67746">
        <w:rPr>
          <w:rFonts w:ascii="Proxima Nova" w:eastAsia="Times New Roman" w:hAnsi="Proxima Nova"/>
          <w:b/>
          <w:bCs/>
          <w:sz w:val="22"/>
          <w:szCs w:val="22"/>
        </w:rPr>
        <w:t xml:space="preserve">Leonardo </w:t>
      </w:r>
      <w:proofErr w:type="spellStart"/>
      <w:r w:rsidRPr="00C67746">
        <w:rPr>
          <w:rFonts w:ascii="Proxima Nova" w:eastAsia="Times New Roman" w:hAnsi="Proxima Nova"/>
          <w:b/>
          <w:bCs/>
          <w:sz w:val="22"/>
          <w:szCs w:val="22"/>
        </w:rPr>
        <w:t>Escala</w:t>
      </w:r>
      <w:proofErr w:type="spellEnd"/>
      <w:r w:rsidRPr="00C67746">
        <w:rPr>
          <w:rFonts w:ascii="Proxima Nova" w:eastAsia="Times New Roman" w:hAnsi="Proxima Nova"/>
          <w:b/>
          <w:bCs/>
          <w:sz w:val="22"/>
          <w:szCs w:val="22"/>
        </w:rPr>
        <w:t xml:space="preserve"> </w:t>
      </w:r>
    </w:p>
    <w:p w14:paraId="4313A73F" w14:textId="1E1892B6" w:rsidR="008E05EF" w:rsidRPr="00C67746" w:rsidRDefault="008E05EF" w:rsidP="003A3117">
      <w:pPr>
        <w:spacing w:after="0"/>
        <w:jc w:val="both"/>
        <w:rPr>
          <w:rFonts w:ascii="Proxima Nova" w:eastAsia="Times New Roman" w:hAnsi="Proxima Nova"/>
          <w:sz w:val="22"/>
          <w:szCs w:val="22"/>
        </w:rPr>
      </w:pPr>
      <w:proofErr w:type="gramStart"/>
      <w:r w:rsidRPr="00C67746">
        <w:rPr>
          <w:rFonts w:ascii="Proxima Nova" w:eastAsia="Times New Roman" w:hAnsi="Proxima Nova"/>
          <w:sz w:val="22"/>
          <w:szCs w:val="22"/>
        </w:rPr>
        <w:t xml:space="preserve">Leonardo  </w:t>
      </w:r>
      <w:proofErr w:type="spellStart"/>
      <w:r w:rsidRPr="00C67746">
        <w:rPr>
          <w:rFonts w:ascii="Proxima Nova" w:eastAsia="Times New Roman" w:hAnsi="Proxima Nova"/>
          <w:sz w:val="22"/>
          <w:szCs w:val="22"/>
        </w:rPr>
        <w:t>Escala</w:t>
      </w:r>
      <w:proofErr w:type="spellEnd"/>
      <w:proofErr w:type="gramEnd"/>
      <w:r w:rsidRPr="00C67746">
        <w:rPr>
          <w:rFonts w:ascii="Proxima Nova" w:eastAsia="Times New Roman" w:hAnsi="Proxima Nova"/>
          <w:sz w:val="22"/>
          <w:szCs w:val="22"/>
        </w:rPr>
        <w:t xml:space="preserve">  ("Ka  Esca),  union  president  of  the  Manila  port  operator,  </w:t>
      </w:r>
      <w:r w:rsidR="003A3117" w:rsidRPr="00C67746">
        <w:rPr>
          <w:rFonts w:ascii="Proxima Nova" w:eastAsia="Times New Roman" w:hAnsi="Proxima Nova"/>
          <w:sz w:val="22"/>
          <w:szCs w:val="22"/>
        </w:rPr>
        <w:t>I</w:t>
      </w:r>
      <w:r w:rsidRPr="00C67746">
        <w:rPr>
          <w:rFonts w:ascii="Proxima Nova" w:eastAsia="Times New Roman" w:hAnsi="Proxima Nova"/>
          <w:sz w:val="22"/>
          <w:szCs w:val="22"/>
        </w:rPr>
        <w:t xml:space="preserve">nternational Container Terminal Services Incorporated (ICTSI), was shot dead on February 7, 2021 in Manila. According to the police report, </w:t>
      </w:r>
      <w:proofErr w:type="spellStart"/>
      <w:r w:rsidRPr="00C67746">
        <w:rPr>
          <w:rFonts w:ascii="Proxima Nova" w:eastAsia="Times New Roman" w:hAnsi="Proxima Nova"/>
          <w:sz w:val="22"/>
          <w:szCs w:val="22"/>
        </w:rPr>
        <w:t>Escala</w:t>
      </w:r>
      <w:proofErr w:type="spellEnd"/>
      <w:r w:rsidRPr="00C67746">
        <w:rPr>
          <w:rFonts w:ascii="Proxima Nova" w:eastAsia="Times New Roman" w:hAnsi="Proxima Nova"/>
          <w:sz w:val="22"/>
          <w:szCs w:val="22"/>
        </w:rPr>
        <w:t xml:space="preserve">, 59, was with his niece, 4, when unidentified assailants shot </w:t>
      </w:r>
      <w:proofErr w:type="gramStart"/>
      <w:r w:rsidRPr="00C67746">
        <w:rPr>
          <w:rFonts w:ascii="Proxima Nova" w:eastAsia="Times New Roman" w:hAnsi="Proxima Nova"/>
          <w:sz w:val="22"/>
          <w:szCs w:val="22"/>
        </w:rPr>
        <w:t>them</w:t>
      </w:r>
      <w:proofErr w:type="gramEnd"/>
      <w:r w:rsidRPr="00C67746">
        <w:rPr>
          <w:rFonts w:ascii="Proxima Nova" w:eastAsia="Times New Roman" w:hAnsi="Proxima Nova"/>
          <w:sz w:val="22"/>
          <w:szCs w:val="22"/>
        </w:rPr>
        <w:t xml:space="preserve"> multiple times before speeding off aboard a scooter at around 7:20 pm. The police also mentioned that he had received death threats in relation to his work as ICTSI union president.  </w:t>
      </w:r>
      <w:proofErr w:type="gramStart"/>
      <w:r w:rsidRPr="00C67746">
        <w:rPr>
          <w:rFonts w:ascii="Proxima Nova" w:eastAsia="Times New Roman" w:hAnsi="Proxima Nova"/>
          <w:sz w:val="22"/>
          <w:szCs w:val="22"/>
        </w:rPr>
        <w:t>A  high</w:t>
      </w:r>
      <w:proofErr w:type="gramEnd"/>
      <w:r w:rsidRPr="00C67746">
        <w:rPr>
          <w:rFonts w:ascii="Proxima Nova" w:eastAsia="Times New Roman" w:hAnsi="Proxima Nova"/>
          <w:sz w:val="22"/>
          <w:szCs w:val="22"/>
        </w:rPr>
        <w:t xml:space="preserve">  official  of  the  National  Federation  of  Labor  Unions  (NAFLU),  where  Mr.  </w:t>
      </w:r>
      <w:proofErr w:type="spellStart"/>
      <w:r w:rsidRPr="00C67746">
        <w:rPr>
          <w:rFonts w:ascii="Proxima Nova" w:eastAsia="Times New Roman" w:hAnsi="Proxima Nova"/>
          <w:sz w:val="22"/>
          <w:szCs w:val="22"/>
        </w:rPr>
        <w:t>Escala's</w:t>
      </w:r>
      <w:proofErr w:type="spellEnd"/>
      <w:r w:rsidRPr="00C67746">
        <w:rPr>
          <w:rFonts w:ascii="Proxima Nova" w:eastAsia="Times New Roman" w:hAnsi="Proxima Nova"/>
          <w:sz w:val="22"/>
          <w:szCs w:val="22"/>
        </w:rPr>
        <w:t xml:space="preserve"> union is affiliated with, stated that nothing came out of the investigations of the Philippine </w:t>
      </w:r>
      <w:proofErr w:type="gramStart"/>
      <w:r w:rsidRPr="00C67746">
        <w:rPr>
          <w:rFonts w:ascii="Proxima Nova" w:eastAsia="Times New Roman" w:hAnsi="Proxima Nova"/>
          <w:sz w:val="22"/>
          <w:szCs w:val="22"/>
        </w:rPr>
        <w:t>National  Police</w:t>
      </w:r>
      <w:proofErr w:type="gramEnd"/>
      <w:r w:rsidRPr="00C67746">
        <w:rPr>
          <w:rFonts w:ascii="Proxima Nova" w:eastAsia="Times New Roman" w:hAnsi="Proxima Nova"/>
          <w:sz w:val="22"/>
          <w:szCs w:val="22"/>
        </w:rPr>
        <w:t xml:space="preserve">  and  the  National  Bureau  of  Investigation,  which  is  an  agency  under  the Department of Justice.  </w:t>
      </w:r>
    </w:p>
    <w:p w14:paraId="1ED7FAD7" w14:textId="77777777" w:rsidR="003A3BD2" w:rsidRPr="00C67746" w:rsidRDefault="008E05EF" w:rsidP="003A3BD2">
      <w:pPr>
        <w:spacing w:after="0"/>
        <w:rPr>
          <w:rFonts w:ascii="Proxima Nova" w:eastAsia="Times New Roman" w:hAnsi="Proxima Nova"/>
          <w:sz w:val="22"/>
          <w:szCs w:val="22"/>
        </w:rPr>
      </w:pPr>
      <w:r w:rsidRPr="00C67746">
        <w:rPr>
          <w:rFonts w:ascii="Proxima Nova" w:eastAsia="Times New Roman" w:hAnsi="Proxima Nova"/>
          <w:sz w:val="22"/>
          <w:szCs w:val="22"/>
        </w:rPr>
        <w:t xml:space="preserve"> </w:t>
      </w:r>
    </w:p>
    <w:p w14:paraId="2DD8F152" w14:textId="6EB48826" w:rsidR="008E05EF" w:rsidRPr="00C67746" w:rsidRDefault="008E05EF" w:rsidP="003A3BD2">
      <w:pPr>
        <w:spacing w:after="0"/>
        <w:rPr>
          <w:rFonts w:ascii="Proxima Nova" w:eastAsia="Times New Roman" w:hAnsi="Proxima Nova"/>
          <w:sz w:val="22"/>
          <w:szCs w:val="22"/>
        </w:rPr>
      </w:pPr>
      <w:r w:rsidRPr="00C67746">
        <w:rPr>
          <w:rFonts w:ascii="Proxima Nova" w:eastAsia="Times New Roman" w:hAnsi="Proxima Nova"/>
          <w:b/>
          <w:bCs/>
          <w:sz w:val="22"/>
          <w:szCs w:val="22"/>
        </w:rPr>
        <w:t xml:space="preserve">Zara Alvarez </w:t>
      </w:r>
    </w:p>
    <w:p w14:paraId="39E92FCD" w14:textId="6BF0E7A9" w:rsidR="008E05EF" w:rsidRPr="00C67746" w:rsidRDefault="008E05EF" w:rsidP="003A3117">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On 17 August 2020, 39-year-old Zara Alvarez was shot dead. Alvarez was coordinator in Bacolod City for Alliance of Concerned Teachers (ACT). She was among the 600 individuals tagged as “terrorists” in the proscription case filed in Manila Regional Trial Court in 2018. Her </w:t>
      </w:r>
      <w:r w:rsidRPr="00C67746">
        <w:rPr>
          <w:rFonts w:ascii="Proxima Nova" w:eastAsia="Times New Roman" w:hAnsi="Proxima Nova"/>
          <w:sz w:val="22"/>
          <w:szCs w:val="22"/>
        </w:rPr>
        <w:lastRenderedPageBreak/>
        <w:t xml:space="preserve">name and photo appeared in posters in the streets of </w:t>
      </w:r>
      <w:proofErr w:type="gramStart"/>
      <w:r w:rsidRPr="00C67746">
        <w:rPr>
          <w:rFonts w:ascii="Proxima Nova" w:eastAsia="Times New Roman" w:hAnsi="Proxima Nova"/>
          <w:sz w:val="22"/>
          <w:szCs w:val="22"/>
        </w:rPr>
        <w:t>Negros  as</w:t>
      </w:r>
      <w:proofErr w:type="gramEnd"/>
      <w:r w:rsidRPr="00C67746">
        <w:rPr>
          <w:rFonts w:ascii="Proxima Nova" w:eastAsia="Times New Roman" w:hAnsi="Proxima Nova"/>
          <w:sz w:val="22"/>
          <w:szCs w:val="22"/>
        </w:rPr>
        <w:t xml:space="preserve"> one of the alleged ranking officials of the Communist Party of the Philippines. Alvarez and many others were stricken off the list in 2019. However, those on the list were still threatened or vilified by alleged state forces. To this day, no arrest has been made in relation to the murder. </w:t>
      </w:r>
    </w:p>
    <w:p w14:paraId="41DBA34A" w14:textId="77777777" w:rsidR="008E05EF" w:rsidRPr="00C67746" w:rsidRDefault="008E05EF" w:rsidP="003A3117">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w:t>
      </w:r>
    </w:p>
    <w:p w14:paraId="608180B0" w14:textId="0381A4A5" w:rsidR="008E05EF" w:rsidRPr="00C67746" w:rsidRDefault="008E05EF" w:rsidP="003A3BD2">
      <w:pPr>
        <w:spacing w:after="0"/>
        <w:rPr>
          <w:rFonts w:ascii="Proxima Nova" w:eastAsia="Times New Roman" w:hAnsi="Proxima Nova"/>
          <w:b/>
          <w:bCs/>
          <w:sz w:val="22"/>
          <w:szCs w:val="22"/>
        </w:rPr>
      </w:pPr>
      <w:proofErr w:type="spellStart"/>
      <w:r w:rsidRPr="00C67746">
        <w:rPr>
          <w:rFonts w:ascii="Proxima Nova" w:eastAsia="Times New Roman" w:hAnsi="Proxima Nova"/>
          <w:b/>
          <w:bCs/>
          <w:sz w:val="22"/>
          <w:szCs w:val="22"/>
        </w:rPr>
        <w:t>Leonides</w:t>
      </w:r>
      <w:proofErr w:type="spellEnd"/>
      <w:r w:rsidRPr="00C67746">
        <w:rPr>
          <w:rFonts w:ascii="Proxima Nova" w:eastAsia="Times New Roman" w:hAnsi="Proxima Nova"/>
          <w:b/>
          <w:bCs/>
          <w:sz w:val="22"/>
          <w:szCs w:val="22"/>
        </w:rPr>
        <w:t xml:space="preserve"> "Dennis" </w:t>
      </w:r>
      <w:proofErr w:type="spellStart"/>
      <w:r w:rsidRPr="00C67746">
        <w:rPr>
          <w:rFonts w:ascii="Proxima Nova" w:eastAsia="Times New Roman" w:hAnsi="Proxima Nova"/>
          <w:b/>
          <w:bCs/>
          <w:sz w:val="22"/>
          <w:szCs w:val="22"/>
        </w:rPr>
        <w:t>Sequeña</w:t>
      </w:r>
      <w:proofErr w:type="spellEnd"/>
      <w:r w:rsidRPr="00C67746">
        <w:rPr>
          <w:rFonts w:ascii="Proxima Nova" w:eastAsia="Times New Roman" w:hAnsi="Proxima Nova"/>
          <w:b/>
          <w:bCs/>
          <w:sz w:val="22"/>
          <w:szCs w:val="22"/>
        </w:rPr>
        <w:t xml:space="preserve"> </w:t>
      </w:r>
    </w:p>
    <w:p w14:paraId="7BCA866A" w14:textId="71FEF262" w:rsidR="008E05EF" w:rsidRPr="00C67746" w:rsidRDefault="008E05EF" w:rsidP="003A3117">
      <w:pPr>
        <w:spacing w:after="0"/>
        <w:jc w:val="both"/>
        <w:rPr>
          <w:rFonts w:ascii="Proxima Nova" w:eastAsia="Times New Roman" w:hAnsi="Proxima Nova"/>
          <w:sz w:val="22"/>
          <w:szCs w:val="22"/>
        </w:rPr>
      </w:pPr>
      <w:proofErr w:type="spellStart"/>
      <w:proofErr w:type="gramStart"/>
      <w:r w:rsidRPr="00C67746">
        <w:rPr>
          <w:rFonts w:ascii="Proxima Nova" w:eastAsia="Times New Roman" w:hAnsi="Proxima Nova"/>
          <w:sz w:val="22"/>
          <w:szCs w:val="22"/>
        </w:rPr>
        <w:t>Leonides</w:t>
      </w:r>
      <w:proofErr w:type="spellEnd"/>
      <w:r w:rsidRPr="00C67746">
        <w:rPr>
          <w:rFonts w:ascii="Proxima Nova" w:eastAsia="Times New Roman" w:hAnsi="Proxima Nova"/>
          <w:sz w:val="22"/>
          <w:szCs w:val="22"/>
        </w:rPr>
        <w:t xml:space="preserve">  "</w:t>
      </w:r>
      <w:proofErr w:type="gramEnd"/>
      <w:r w:rsidRPr="00C67746">
        <w:rPr>
          <w:rFonts w:ascii="Proxima Nova" w:eastAsia="Times New Roman" w:hAnsi="Proxima Nova"/>
          <w:sz w:val="22"/>
          <w:szCs w:val="22"/>
        </w:rPr>
        <w:t xml:space="preserve">Dennis"  </w:t>
      </w:r>
      <w:proofErr w:type="spellStart"/>
      <w:r w:rsidRPr="00C67746">
        <w:rPr>
          <w:rFonts w:ascii="Proxima Nova" w:eastAsia="Times New Roman" w:hAnsi="Proxima Nova"/>
          <w:sz w:val="22"/>
          <w:szCs w:val="22"/>
        </w:rPr>
        <w:t>Sequeña</w:t>
      </w:r>
      <w:proofErr w:type="spellEnd"/>
      <w:r w:rsidRPr="00C67746">
        <w:rPr>
          <w:rFonts w:ascii="Proxima Nova" w:eastAsia="Times New Roman" w:hAnsi="Proxima Nova"/>
          <w:sz w:val="22"/>
          <w:szCs w:val="22"/>
        </w:rPr>
        <w:t xml:space="preserve">,  a  </w:t>
      </w:r>
      <w:proofErr w:type="spellStart"/>
      <w:r w:rsidRPr="00C67746">
        <w:rPr>
          <w:rFonts w:ascii="Proxima Nova" w:eastAsia="Times New Roman" w:hAnsi="Proxima Nova"/>
          <w:sz w:val="22"/>
          <w:szCs w:val="22"/>
        </w:rPr>
        <w:t>labour</w:t>
      </w:r>
      <w:proofErr w:type="spellEnd"/>
      <w:r w:rsidRPr="00C67746">
        <w:rPr>
          <w:rFonts w:ascii="Proxima Nova" w:eastAsia="Times New Roman" w:hAnsi="Proxima Nova"/>
          <w:sz w:val="22"/>
          <w:szCs w:val="22"/>
        </w:rPr>
        <w:t xml:space="preserve">  organizer/educator  from  Partido  </w:t>
      </w:r>
      <w:proofErr w:type="spellStart"/>
      <w:r w:rsidRPr="00C67746">
        <w:rPr>
          <w:rFonts w:ascii="Proxima Nova" w:eastAsia="Times New Roman" w:hAnsi="Proxima Nova"/>
          <w:sz w:val="22"/>
          <w:szCs w:val="22"/>
        </w:rPr>
        <w:t>Manggagawa</w:t>
      </w:r>
      <w:proofErr w:type="spellEnd"/>
      <w:r w:rsidRPr="00C67746">
        <w:rPr>
          <w:rFonts w:ascii="Proxima Nova" w:eastAsia="Times New Roman" w:hAnsi="Proxima Nova"/>
          <w:sz w:val="22"/>
          <w:szCs w:val="22"/>
        </w:rPr>
        <w:t xml:space="preserve"> (Workers  Party)  was  assassinated  on  June  2,  2019  while  giving  a  seminar  to  </w:t>
      </w:r>
      <w:r w:rsidR="003A3BD2" w:rsidRPr="00C67746">
        <w:rPr>
          <w:rFonts w:ascii="Proxima Nova" w:eastAsia="Times New Roman" w:hAnsi="Proxima Nova"/>
          <w:sz w:val="22"/>
          <w:szCs w:val="22"/>
        </w:rPr>
        <w:t>w</w:t>
      </w:r>
      <w:r w:rsidRPr="00C67746">
        <w:rPr>
          <w:rFonts w:ascii="Proxima Nova" w:eastAsia="Times New Roman" w:hAnsi="Proxima Nova"/>
          <w:sz w:val="22"/>
          <w:szCs w:val="22"/>
        </w:rPr>
        <w:t xml:space="preserve">orkers. </w:t>
      </w:r>
      <w:proofErr w:type="gramStart"/>
      <w:r w:rsidRPr="00C67746">
        <w:rPr>
          <w:rFonts w:ascii="Proxima Nova" w:eastAsia="Times New Roman" w:hAnsi="Proxima Nova"/>
          <w:sz w:val="22"/>
          <w:szCs w:val="22"/>
        </w:rPr>
        <w:t>According  to</w:t>
      </w:r>
      <w:proofErr w:type="gramEnd"/>
      <w:r w:rsidRPr="00C67746">
        <w:rPr>
          <w:rFonts w:ascii="Proxima Nova" w:eastAsia="Times New Roman" w:hAnsi="Proxima Nova"/>
          <w:sz w:val="22"/>
          <w:szCs w:val="22"/>
        </w:rPr>
        <w:t xml:space="preserve">  accounts,  one  of  the  participants  in  the  seminar  told  him  that  there  was someone looking for him just outside the seminar room. He then stepped out to speak to the visitor but was instead shot as soon as he stepped out.  No case has been filed before the court on his murder because police investigators have so </w:t>
      </w:r>
      <w:proofErr w:type="gramStart"/>
      <w:r w:rsidRPr="00C67746">
        <w:rPr>
          <w:rFonts w:ascii="Proxima Nova" w:eastAsia="Times New Roman" w:hAnsi="Proxima Nova"/>
          <w:sz w:val="22"/>
          <w:szCs w:val="22"/>
        </w:rPr>
        <w:t>far  failed</w:t>
      </w:r>
      <w:proofErr w:type="gramEnd"/>
      <w:r w:rsidRPr="00C67746">
        <w:rPr>
          <w:rFonts w:ascii="Proxima Nova" w:eastAsia="Times New Roman" w:hAnsi="Proxima Nova"/>
          <w:sz w:val="22"/>
          <w:szCs w:val="22"/>
        </w:rPr>
        <w:t xml:space="preserve">  to  identify  any  of  the  perpetrators.  </w:t>
      </w:r>
      <w:proofErr w:type="gramStart"/>
      <w:r w:rsidRPr="00C67746">
        <w:rPr>
          <w:rFonts w:ascii="Proxima Nova" w:eastAsia="Times New Roman" w:hAnsi="Proxima Nova"/>
          <w:sz w:val="22"/>
          <w:szCs w:val="22"/>
        </w:rPr>
        <w:t>But  due</w:t>
      </w:r>
      <w:proofErr w:type="gramEnd"/>
      <w:r w:rsidRPr="00C67746">
        <w:rPr>
          <w:rFonts w:ascii="Proxima Nova" w:eastAsia="Times New Roman" w:hAnsi="Proxima Nova"/>
          <w:sz w:val="22"/>
          <w:szCs w:val="22"/>
        </w:rPr>
        <w:t xml:space="preserve">  to  extensive  media  coverage,  the Department of Justice, invoking Administrative Order 35, formed a task force and ordered a probe into Dennis </w:t>
      </w:r>
      <w:proofErr w:type="spellStart"/>
      <w:r w:rsidRPr="00C67746">
        <w:rPr>
          <w:rFonts w:ascii="Proxima Nova" w:eastAsia="Times New Roman" w:hAnsi="Proxima Nova"/>
          <w:sz w:val="22"/>
          <w:szCs w:val="22"/>
        </w:rPr>
        <w:t>Sequeña’s</w:t>
      </w:r>
      <w:proofErr w:type="spellEnd"/>
      <w:r w:rsidRPr="00C67746">
        <w:rPr>
          <w:rFonts w:ascii="Proxima Nova" w:eastAsia="Times New Roman" w:hAnsi="Proxima Nova"/>
          <w:sz w:val="22"/>
          <w:szCs w:val="22"/>
        </w:rPr>
        <w:t xml:space="preserve"> killing. Unfortunately, no official report/update has ever come out of this case up to this moment. </w:t>
      </w:r>
    </w:p>
    <w:p w14:paraId="23938CD1" w14:textId="77777777" w:rsidR="008E05EF" w:rsidRPr="00C67746" w:rsidRDefault="008E05EF" w:rsidP="008E05EF">
      <w:pPr>
        <w:spacing w:after="0"/>
        <w:rPr>
          <w:rFonts w:ascii="Proxima Nova" w:eastAsia="Times New Roman" w:hAnsi="Proxima Nova"/>
          <w:sz w:val="22"/>
          <w:szCs w:val="22"/>
        </w:rPr>
      </w:pPr>
      <w:r w:rsidRPr="00C67746">
        <w:rPr>
          <w:rFonts w:ascii="Proxima Nova" w:eastAsia="Times New Roman" w:hAnsi="Proxima Nova"/>
          <w:sz w:val="22"/>
          <w:szCs w:val="22"/>
        </w:rPr>
        <w:t xml:space="preserve"> </w:t>
      </w:r>
    </w:p>
    <w:p w14:paraId="71E4B003" w14:textId="77777777" w:rsidR="002E265F" w:rsidRPr="00C67746" w:rsidRDefault="002E265F" w:rsidP="002E265F">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Since 2019, </w:t>
      </w:r>
      <w:proofErr w:type="gramStart"/>
      <w:r w:rsidRPr="00C67746">
        <w:rPr>
          <w:rFonts w:ascii="Proxima Nova" w:eastAsia="Times New Roman" w:hAnsi="Proxima Nova"/>
          <w:sz w:val="22"/>
          <w:szCs w:val="22"/>
        </w:rPr>
        <w:t>assassinations  of</w:t>
      </w:r>
      <w:proofErr w:type="gramEnd"/>
      <w:r w:rsidRPr="00C67746">
        <w:rPr>
          <w:rFonts w:ascii="Proxima Nova" w:eastAsia="Times New Roman" w:hAnsi="Proxima Nova"/>
          <w:sz w:val="22"/>
          <w:szCs w:val="22"/>
        </w:rPr>
        <w:t xml:space="preserve">  trade  unionists  have  continued  unabated  in  the  country. Meanwhile investigations of these crimes stall and perpetrators and instigators have yet to be identified. </w:t>
      </w:r>
    </w:p>
    <w:p w14:paraId="6D4155A7" w14:textId="77777777" w:rsidR="002E265F" w:rsidRPr="00C67746" w:rsidRDefault="002E265F" w:rsidP="002E265F">
      <w:pPr>
        <w:spacing w:after="0"/>
        <w:jc w:val="both"/>
        <w:rPr>
          <w:rFonts w:ascii="Proxima Nova" w:eastAsia="Times New Roman" w:hAnsi="Proxima Nova"/>
          <w:sz w:val="22"/>
          <w:szCs w:val="22"/>
        </w:rPr>
      </w:pPr>
    </w:p>
    <w:p w14:paraId="7E7FDD87" w14:textId="77777777" w:rsidR="002E265F" w:rsidRPr="00C67746" w:rsidRDefault="002E265F" w:rsidP="002E265F">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The situation of workers and trade unionists in the Philippines has severely deteriorated, as </w:t>
      </w:r>
      <w:proofErr w:type="gramStart"/>
      <w:r w:rsidRPr="00C67746">
        <w:rPr>
          <w:rFonts w:ascii="Proxima Nova" w:eastAsia="Times New Roman" w:hAnsi="Proxima Nova"/>
          <w:sz w:val="22"/>
          <w:szCs w:val="22"/>
        </w:rPr>
        <w:t>they  face</w:t>
      </w:r>
      <w:proofErr w:type="gramEnd"/>
      <w:r w:rsidRPr="00C67746">
        <w:rPr>
          <w:rFonts w:ascii="Proxima Nova" w:eastAsia="Times New Roman" w:hAnsi="Proxima Nova"/>
          <w:sz w:val="22"/>
          <w:szCs w:val="22"/>
        </w:rPr>
        <w:t xml:space="preserve">  extreme  violence  and  persecution,  including  extra-judicial  killings,  red-tagging, intimidation campaigns and arbitrary arrests and detention. These acts are condoned and </w:t>
      </w:r>
      <w:proofErr w:type="gramStart"/>
      <w:r w:rsidRPr="00C67746">
        <w:rPr>
          <w:rFonts w:ascii="Proxima Nova" w:eastAsia="Times New Roman" w:hAnsi="Proxima Nova"/>
          <w:sz w:val="22"/>
          <w:szCs w:val="22"/>
        </w:rPr>
        <w:t>even  encouraged</w:t>
      </w:r>
      <w:proofErr w:type="gramEnd"/>
      <w:r w:rsidRPr="00C67746">
        <w:rPr>
          <w:rFonts w:ascii="Proxima Nova" w:eastAsia="Times New Roman" w:hAnsi="Proxima Nova"/>
          <w:sz w:val="22"/>
          <w:szCs w:val="22"/>
        </w:rPr>
        <w:t xml:space="preserve">  by  the  state  which  places  workers  and  their  representatives  under immediate danger and physical threat including death and creates a climate of fear. </w:t>
      </w:r>
    </w:p>
    <w:p w14:paraId="0A62799C" w14:textId="77777777" w:rsidR="002E265F" w:rsidRPr="00C67746" w:rsidRDefault="002E265F" w:rsidP="002E265F">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w:t>
      </w:r>
    </w:p>
    <w:p w14:paraId="7EE008FF" w14:textId="77777777" w:rsidR="002E265F" w:rsidRPr="00C67746" w:rsidRDefault="002E265F" w:rsidP="002E265F">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We express our deepest concern at the seriousness of the issues raised above and the lack of any steps taken to address them, as was repeatedly requested by your </w:t>
      </w:r>
      <w:proofErr w:type="gramStart"/>
      <w:r w:rsidRPr="00C67746">
        <w:rPr>
          <w:rFonts w:ascii="Proxima Nova" w:eastAsia="Times New Roman" w:hAnsi="Proxima Nova"/>
          <w:sz w:val="22"/>
          <w:szCs w:val="22"/>
        </w:rPr>
        <w:t>Committee</w:t>
      </w:r>
      <w:proofErr w:type="gramEnd"/>
      <w:r w:rsidRPr="00C67746">
        <w:rPr>
          <w:rFonts w:ascii="Proxima Nova" w:eastAsia="Times New Roman" w:hAnsi="Proxima Nova"/>
          <w:sz w:val="22"/>
          <w:szCs w:val="22"/>
        </w:rPr>
        <w:t xml:space="preserve">. We </w:t>
      </w:r>
      <w:proofErr w:type="gramStart"/>
      <w:r w:rsidRPr="00C67746">
        <w:rPr>
          <w:rFonts w:ascii="Proxima Nova" w:eastAsia="Times New Roman" w:hAnsi="Proxima Nova"/>
          <w:sz w:val="22"/>
          <w:szCs w:val="22"/>
        </w:rPr>
        <w:t>submit  that</w:t>
      </w:r>
      <w:proofErr w:type="gramEnd"/>
      <w:r w:rsidRPr="00C67746">
        <w:rPr>
          <w:rFonts w:ascii="Proxima Nova" w:eastAsia="Times New Roman" w:hAnsi="Proxima Nova"/>
          <w:sz w:val="22"/>
          <w:szCs w:val="22"/>
        </w:rPr>
        <w:t xml:space="preserve">  the  extreme  hardship  facing  workers  and  trade  unionists  of  the  Philippines requires immediate intervention. </w:t>
      </w:r>
    </w:p>
    <w:p w14:paraId="7A5762C6" w14:textId="3E08B9E6" w:rsidR="002E265F" w:rsidRPr="00C67746" w:rsidRDefault="002E265F" w:rsidP="002E265F">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w:t>
      </w:r>
    </w:p>
    <w:p w14:paraId="7E5ABDB1" w14:textId="4E76D064" w:rsidR="008E05EF" w:rsidRPr="00C67746" w:rsidRDefault="008E05EF" w:rsidP="008E05EF">
      <w:pPr>
        <w:spacing w:after="0"/>
        <w:rPr>
          <w:rFonts w:ascii="Proxima Nova" w:eastAsia="Times New Roman" w:hAnsi="Proxima Nova"/>
          <w:sz w:val="22"/>
          <w:szCs w:val="22"/>
        </w:rPr>
      </w:pPr>
    </w:p>
    <w:p w14:paraId="420035D6" w14:textId="5008F4DE" w:rsidR="00835CAE" w:rsidRPr="00C67746" w:rsidRDefault="00B45373" w:rsidP="00C24B26">
      <w:pPr>
        <w:jc w:val="both"/>
        <w:rPr>
          <w:rFonts w:ascii="Proxima Nova" w:hAnsi="Proxima Nova"/>
          <w:b/>
          <w:sz w:val="22"/>
          <w:szCs w:val="22"/>
        </w:rPr>
      </w:pPr>
      <w:r w:rsidRPr="00C67746">
        <w:rPr>
          <w:rFonts w:ascii="Proxima Nova" w:hAnsi="Proxima Nova"/>
          <w:b/>
          <w:sz w:val="22"/>
          <w:szCs w:val="22"/>
        </w:rPr>
        <w:t xml:space="preserve">TRADE UNION RIGHTS </w:t>
      </w:r>
      <w:r w:rsidR="004E77E7" w:rsidRPr="00C67746">
        <w:rPr>
          <w:rFonts w:ascii="Proxima Nova" w:hAnsi="Proxima Nova"/>
          <w:b/>
          <w:sz w:val="22"/>
          <w:szCs w:val="22"/>
        </w:rPr>
        <w:t xml:space="preserve">- </w:t>
      </w:r>
      <w:r w:rsidR="00835CAE" w:rsidRPr="00C67746">
        <w:rPr>
          <w:rFonts w:ascii="Proxima Nova" w:hAnsi="Proxima Nova"/>
          <w:b/>
          <w:sz w:val="22"/>
          <w:szCs w:val="22"/>
        </w:rPr>
        <w:t xml:space="preserve">FAILURE TO PROTECT WORKERS AGAINST ANTI-UNION </w:t>
      </w:r>
      <w:r w:rsidR="00574A44" w:rsidRPr="00C67746">
        <w:rPr>
          <w:rFonts w:ascii="Proxima Nova" w:hAnsi="Proxima Nova"/>
          <w:b/>
          <w:sz w:val="22"/>
          <w:szCs w:val="22"/>
        </w:rPr>
        <w:t>D</w:t>
      </w:r>
      <w:r w:rsidR="00835CAE" w:rsidRPr="00C67746">
        <w:rPr>
          <w:rFonts w:ascii="Proxima Nova" w:hAnsi="Proxima Nova"/>
          <w:b/>
          <w:sz w:val="22"/>
          <w:szCs w:val="22"/>
        </w:rPr>
        <w:t>ISCRIMINATION</w:t>
      </w:r>
    </w:p>
    <w:p w14:paraId="228B32DD" w14:textId="77777777" w:rsidR="00D43834" w:rsidRPr="00C67746" w:rsidRDefault="00D43834" w:rsidP="00D43834">
      <w:pPr>
        <w:jc w:val="both"/>
        <w:rPr>
          <w:rFonts w:ascii="Proxima Nova" w:hAnsi="Proxima Nova"/>
          <w:sz w:val="22"/>
          <w:szCs w:val="22"/>
        </w:rPr>
      </w:pPr>
      <w:r w:rsidRPr="00C67746">
        <w:rPr>
          <w:rFonts w:ascii="Proxima Nova" w:hAnsi="Proxima Nova"/>
          <w:sz w:val="22"/>
          <w:szCs w:val="22"/>
        </w:rPr>
        <w:t>Anti-union discrimination, such as union-busting, arbitrary arrests, and violating the right to strike, is another way the Philippine Government has failed to protect its people’s right to freedom of association. There are approximately 600 trade unions, industrial federations, and plant-level unions registered across the Philippines, making up less than 10% of the country’s 38.8 million workforce.</w:t>
      </w:r>
      <w:r w:rsidRPr="00C67746">
        <w:rPr>
          <w:rFonts w:ascii="Proxima Nova" w:hAnsi="Proxima Nova"/>
          <w:sz w:val="22"/>
          <w:szCs w:val="22"/>
          <w:vertAlign w:val="superscript"/>
        </w:rPr>
        <w:footnoteReference w:id="5"/>
      </w:r>
      <w:r w:rsidRPr="00C67746">
        <w:rPr>
          <w:rFonts w:ascii="Proxima Nova" w:hAnsi="Proxima Nova"/>
          <w:sz w:val="22"/>
          <w:szCs w:val="22"/>
        </w:rPr>
        <w:t xml:space="preserve"> In 2016, the United Workers of Citra Mina Group of Companies United alleged anti-union dismissals of its members, detailing failures of the Government to comply with treaty obligations.</w:t>
      </w:r>
      <w:r w:rsidRPr="00C67746">
        <w:rPr>
          <w:rFonts w:ascii="Proxima Nova" w:hAnsi="Proxima Nova"/>
          <w:sz w:val="22"/>
          <w:szCs w:val="22"/>
          <w:vertAlign w:val="superscript"/>
        </w:rPr>
        <w:footnoteReference w:id="6"/>
      </w:r>
      <w:r w:rsidRPr="00C67746">
        <w:rPr>
          <w:rFonts w:ascii="Proxima Nova" w:hAnsi="Proxima Nova"/>
          <w:sz w:val="22"/>
          <w:szCs w:val="22"/>
        </w:rPr>
        <w:t xml:space="preserve"> Citra Mina workers began organizing for better working conditions </w:t>
      </w:r>
      <w:r w:rsidRPr="00C67746">
        <w:rPr>
          <w:rFonts w:ascii="Proxima Nova" w:hAnsi="Proxima Nova"/>
          <w:sz w:val="22"/>
          <w:szCs w:val="22"/>
        </w:rPr>
        <w:lastRenderedPageBreak/>
        <w:t xml:space="preserve">and registered with the Department of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and Employment. Management responded by suspending and terminating 180 known or suspected unionists.</w:t>
      </w:r>
      <w:r w:rsidRPr="00C67746">
        <w:rPr>
          <w:rFonts w:ascii="Proxima Nova" w:hAnsi="Proxima Nova"/>
          <w:sz w:val="22"/>
          <w:szCs w:val="22"/>
          <w:vertAlign w:val="superscript"/>
        </w:rPr>
        <w:footnoteReference w:id="7"/>
      </w:r>
      <w:r w:rsidRPr="00C67746">
        <w:rPr>
          <w:rFonts w:ascii="Proxima Nova" w:hAnsi="Proxima Nova"/>
          <w:sz w:val="22"/>
          <w:szCs w:val="22"/>
        </w:rPr>
        <w:t xml:space="preserve"> The union filed complaints against the company, and ultimately the Department of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and Employment revoked the union’s registration.</w:t>
      </w:r>
      <w:r w:rsidRPr="00C67746">
        <w:rPr>
          <w:rFonts w:ascii="Proxima Nova" w:hAnsi="Proxima Nova"/>
          <w:sz w:val="22"/>
          <w:szCs w:val="22"/>
          <w:vertAlign w:val="superscript"/>
        </w:rPr>
        <w:footnoteReference w:id="8"/>
      </w:r>
      <w:r w:rsidRPr="00C67746">
        <w:rPr>
          <w:rFonts w:ascii="Proxima Nova" w:hAnsi="Proxima Nova"/>
          <w:sz w:val="22"/>
          <w:szCs w:val="22"/>
        </w:rPr>
        <w:t xml:space="preserve"> In 2019, CAS noted that it had been four years and no meaningful action had been taken in response to the complaint and that the Committee’s 2016 recommendations had not been acted upon.</w:t>
      </w:r>
      <w:r w:rsidRPr="00C67746">
        <w:rPr>
          <w:rFonts w:ascii="Proxima Nova" w:hAnsi="Proxima Nova"/>
          <w:sz w:val="22"/>
          <w:szCs w:val="22"/>
          <w:vertAlign w:val="superscript"/>
        </w:rPr>
        <w:footnoteReference w:id="9"/>
      </w:r>
      <w:r w:rsidRPr="00C67746">
        <w:rPr>
          <w:rFonts w:ascii="Proxima Nova" w:hAnsi="Proxima Nova"/>
          <w:sz w:val="22"/>
          <w:szCs w:val="22"/>
        </w:rPr>
        <w:t xml:space="preserve"> The Committee encouraged the Government to address the issue of corruption within the frameworks of Conventions 87 and 98, stating that workers and unions are entitled to fair, unbiased, and transparent judicial and administrative processes.</w:t>
      </w:r>
      <w:r w:rsidRPr="00C67746">
        <w:rPr>
          <w:rFonts w:ascii="Proxima Nova" w:hAnsi="Proxima Nova"/>
          <w:sz w:val="22"/>
          <w:szCs w:val="22"/>
          <w:vertAlign w:val="superscript"/>
        </w:rPr>
        <w:footnoteReference w:id="10"/>
      </w:r>
    </w:p>
    <w:p w14:paraId="512B0367" w14:textId="77777777" w:rsidR="00D43834" w:rsidRPr="00C67746" w:rsidRDefault="00D43834" w:rsidP="00D43834">
      <w:pPr>
        <w:jc w:val="both"/>
        <w:rPr>
          <w:rFonts w:ascii="Proxima Nova" w:hAnsi="Proxima Nova"/>
          <w:sz w:val="22"/>
          <w:szCs w:val="22"/>
        </w:rPr>
      </w:pPr>
      <w:r w:rsidRPr="00C67746">
        <w:rPr>
          <w:rFonts w:ascii="Proxima Nova" w:hAnsi="Proxima Nova"/>
          <w:sz w:val="22"/>
          <w:szCs w:val="22"/>
        </w:rPr>
        <w:t xml:space="preserve">Complaints of anti-union discrimination include allegations of union busting against Coca-Cola </w:t>
      </w:r>
      <w:proofErr w:type="spellStart"/>
      <w:r w:rsidRPr="00C67746">
        <w:rPr>
          <w:rFonts w:ascii="Proxima Nova" w:hAnsi="Proxima Nova"/>
          <w:sz w:val="22"/>
          <w:szCs w:val="22"/>
        </w:rPr>
        <w:t>Femsa</w:t>
      </w:r>
      <w:proofErr w:type="spellEnd"/>
      <w:r w:rsidRPr="00C67746">
        <w:rPr>
          <w:rFonts w:ascii="Proxima Nova" w:hAnsi="Proxima Nova"/>
          <w:sz w:val="22"/>
          <w:szCs w:val="22"/>
        </w:rPr>
        <w:t xml:space="preserve"> Philippines Inc and Sumitomo Fruit Corporation. In 2018, Coca-Cola announced that it would be laying off 606 employees, including four union presidents.</w:t>
      </w:r>
      <w:r w:rsidRPr="00C67746">
        <w:rPr>
          <w:rFonts w:ascii="Proxima Nova" w:hAnsi="Proxima Nova"/>
          <w:sz w:val="22"/>
          <w:szCs w:val="22"/>
          <w:vertAlign w:val="superscript"/>
        </w:rPr>
        <w:footnoteReference w:id="11"/>
      </w:r>
      <w:r w:rsidRPr="00C67746">
        <w:rPr>
          <w:rFonts w:ascii="Proxima Nova" w:hAnsi="Proxima Nova"/>
          <w:sz w:val="22"/>
          <w:szCs w:val="22"/>
        </w:rPr>
        <w:t xml:space="preserve"> The unions claimed that union busting was the true motivation behind the layoffs.</w:t>
      </w:r>
      <w:r w:rsidRPr="00C67746">
        <w:rPr>
          <w:rFonts w:ascii="Proxima Nova" w:hAnsi="Proxima Nova"/>
          <w:sz w:val="22"/>
          <w:szCs w:val="22"/>
          <w:vertAlign w:val="superscript"/>
        </w:rPr>
        <w:footnoteReference w:id="12"/>
      </w:r>
      <w:r w:rsidRPr="00C67746">
        <w:rPr>
          <w:rFonts w:ascii="Proxima Nova" w:hAnsi="Proxima Nova"/>
          <w:sz w:val="22"/>
          <w:szCs w:val="22"/>
        </w:rPr>
        <w:t xml:space="preserve"> While Coca-Cola stated that layoffs were due to an organizational structure assessment, the layoff decision came after the Tax Reform for Acceleration and Inclusion law, which taxes drinks, like soda, with high fructose corn syrup.</w:t>
      </w:r>
      <w:r w:rsidRPr="00C67746">
        <w:rPr>
          <w:rFonts w:ascii="Proxima Nova" w:hAnsi="Proxima Nova"/>
          <w:sz w:val="22"/>
          <w:szCs w:val="22"/>
          <w:vertAlign w:val="superscript"/>
        </w:rPr>
        <w:footnoteReference w:id="13"/>
      </w:r>
      <w:r w:rsidRPr="00C67746">
        <w:rPr>
          <w:rFonts w:ascii="Proxima Nova" w:hAnsi="Proxima Nova"/>
          <w:sz w:val="22"/>
          <w:szCs w:val="22"/>
        </w:rPr>
        <w:t xml:space="preserve"> The union countered that it was not adequately consulted and that transparent reasons were not given for the layoffs, demanding proof for how the new law would impact Coca-Cola.</w:t>
      </w:r>
      <w:r w:rsidRPr="00C67746">
        <w:rPr>
          <w:rFonts w:ascii="Proxima Nova" w:hAnsi="Proxima Nova"/>
          <w:sz w:val="22"/>
          <w:szCs w:val="22"/>
          <w:vertAlign w:val="superscript"/>
        </w:rPr>
        <w:footnoteReference w:id="14"/>
      </w:r>
      <w:r w:rsidRPr="00C67746">
        <w:rPr>
          <w:rFonts w:ascii="Proxima Nova" w:hAnsi="Proxima Nova"/>
          <w:sz w:val="22"/>
          <w:szCs w:val="22"/>
        </w:rPr>
        <w:t xml:space="preserve"> Later that year, workers of Sumitomo Fruit Corporation went on strike to protest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conditions.</w:t>
      </w:r>
      <w:r w:rsidRPr="00C67746">
        <w:rPr>
          <w:rFonts w:ascii="Proxima Nova" w:hAnsi="Proxima Nova"/>
          <w:sz w:val="22"/>
          <w:szCs w:val="22"/>
          <w:vertAlign w:val="superscript"/>
        </w:rPr>
        <w:footnoteReference w:id="15"/>
      </w:r>
      <w:r w:rsidRPr="00C67746">
        <w:rPr>
          <w:rFonts w:ascii="Proxima Nova" w:hAnsi="Proxima Nova"/>
          <w:sz w:val="22"/>
          <w:szCs w:val="22"/>
        </w:rPr>
        <w:t xml:space="preserve">  Workers were threatened and attacked; one member was killed, and the union office and several homes of members were burned down.</w:t>
      </w:r>
      <w:r w:rsidRPr="00C67746">
        <w:rPr>
          <w:rFonts w:ascii="Proxima Nova" w:hAnsi="Proxima Nova"/>
          <w:sz w:val="22"/>
          <w:szCs w:val="22"/>
          <w:vertAlign w:val="superscript"/>
        </w:rPr>
        <w:footnoteReference w:id="16"/>
      </w:r>
      <w:r w:rsidRPr="00C67746">
        <w:rPr>
          <w:rFonts w:ascii="Proxima Nova" w:hAnsi="Proxima Nova"/>
          <w:sz w:val="22"/>
          <w:szCs w:val="22"/>
        </w:rPr>
        <w:t xml:space="preserve"> </w:t>
      </w:r>
    </w:p>
    <w:p w14:paraId="7A2E6C51" w14:textId="77777777" w:rsidR="00D43834" w:rsidRPr="00C67746" w:rsidRDefault="00D43834" w:rsidP="00D43834">
      <w:pPr>
        <w:jc w:val="both"/>
        <w:rPr>
          <w:rFonts w:ascii="Proxima Nova" w:hAnsi="Proxima Nova"/>
          <w:sz w:val="22"/>
          <w:szCs w:val="22"/>
        </w:rPr>
      </w:pPr>
      <w:r w:rsidRPr="00C67746">
        <w:rPr>
          <w:rFonts w:ascii="Proxima Nova" w:hAnsi="Proxima Nova"/>
          <w:sz w:val="22"/>
          <w:szCs w:val="22"/>
        </w:rPr>
        <w:t xml:space="preserve">Not only has the Government failed to protect its people against anti-union discrimination, </w:t>
      </w:r>
      <w:proofErr w:type="gramStart"/>
      <w:r w:rsidRPr="00C67746">
        <w:rPr>
          <w:rFonts w:ascii="Proxima Nova" w:hAnsi="Proxima Nova"/>
          <w:sz w:val="22"/>
          <w:szCs w:val="22"/>
        </w:rPr>
        <w:t>it has</w:t>
      </w:r>
      <w:proofErr w:type="gramEnd"/>
      <w:r w:rsidRPr="00C67746">
        <w:rPr>
          <w:rFonts w:ascii="Proxima Nova" w:hAnsi="Proxima Nova"/>
          <w:sz w:val="22"/>
          <w:szCs w:val="22"/>
        </w:rPr>
        <w:t xml:space="preserve"> engaged in these violations. In 2018, nine sugarcane workers and union members, including two minors and three women, were shot dead while striking to protest delays in land reform and for improved working conditions. This attack occurred after the Government accused the union of being a front for an illegal arms group.</w:t>
      </w:r>
      <w:r w:rsidRPr="00C67746">
        <w:rPr>
          <w:rFonts w:ascii="Proxima Nova" w:hAnsi="Proxima Nova"/>
          <w:sz w:val="22"/>
          <w:szCs w:val="22"/>
          <w:vertAlign w:val="superscript"/>
        </w:rPr>
        <w:footnoteReference w:id="17"/>
      </w:r>
      <w:r w:rsidRPr="00C67746">
        <w:rPr>
          <w:rFonts w:ascii="Proxima Nova" w:hAnsi="Proxima Nova"/>
          <w:sz w:val="22"/>
          <w:szCs w:val="22"/>
        </w:rPr>
        <w:t xml:space="preserve"> In 2019, there was an increase in trade unionist arrests and charges for highly questionable grounds, including illegal possession of firearms after security forces had planted them. Seventeen employees of </w:t>
      </w:r>
      <w:proofErr w:type="spellStart"/>
      <w:r w:rsidRPr="00C67746">
        <w:rPr>
          <w:rFonts w:ascii="Proxima Nova" w:hAnsi="Proxima Nova"/>
          <w:sz w:val="22"/>
          <w:szCs w:val="22"/>
        </w:rPr>
        <w:t>NutriAsia</w:t>
      </w:r>
      <w:proofErr w:type="spellEnd"/>
      <w:r w:rsidRPr="00C67746">
        <w:rPr>
          <w:rFonts w:ascii="Proxima Nova" w:hAnsi="Proxima Nova"/>
          <w:sz w:val="22"/>
          <w:szCs w:val="22"/>
        </w:rPr>
        <w:t xml:space="preserve"> exercised their right to strike and faced fabricated charges after the Government </w:t>
      </w:r>
      <w:r w:rsidRPr="00C67746">
        <w:rPr>
          <w:rFonts w:ascii="Proxima Nova" w:hAnsi="Proxima Nova"/>
          <w:sz w:val="22"/>
          <w:szCs w:val="22"/>
        </w:rPr>
        <w:lastRenderedPageBreak/>
        <w:t>violently dispersed that strike in July.</w:t>
      </w:r>
      <w:r w:rsidRPr="00C67746">
        <w:rPr>
          <w:rFonts w:ascii="Proxima Nova" w:hAnsi="Proxima Nova"/>
          <w:sz w:val="22"/>
          <w:szCs w:val="22"/>
          <w:vertAlign w:val="superscript"/>
        </w:rPr>
        <w:footnoteReference w:id="18"/>
      </w:r>
      <w:r w:rsidRPr="00C67746">
        <w:rPr>
          <w:rFonts w:ascii="Proxima Nova" w:hAnsi="Proxima Nova"/>
          <w:sz w:val="22"/>
          <w:szCs w:val="22"/>
        </w:rPr>
        <w:t xml:space="preserve"> Additionally, in October, there was a meeting hosted by management of a Bacolod City Coca-Cola plant in which employees were asked to denounce the union as subversive.</w:t>
      </w:r>
      <w:r w:rsidRPr="00C67746">
        <w:rPr>
          <w:rFonts w:ascii="Proxima Nova" w:hAnsi="Proxima Nova"/>
          <w:sz w:val="22"/>
          <w:szCs w:val="22"/>
          <w:vertAlign w:val="superscript"/>
        </w:rPr>
        <w:footnoteReference w:id="19"/>
      </w:r>
      <w:r w:rsidRPr="00C67746">
        <w:rPr>
          <w:rFonts w:ascii="Proxima Nova" w:hAnsi="Proxima Nova"/>
          <w:sz w:val="22"/>
          <w:szCs w:val="22"/>
        </w:rPr>
        <w:t xml:space="preserve"> Less than two weeks later, military officers threatened an elected union officer in his home, stating that the Government “had ways of silencing troublemakers.”</w:t>
      </w:r>
      <w:r w:rsidRPr="00C67746">
        <w:rPr>
          <w:rFonts w:ascii="Proxima Nova" w:hAnsi="Proxima Nova"/>
          <w:sz w:val="22"/>
          <w:szCs w:val="22"/>
          <w:vertAlign w:val="superscript"/>
        </w:rPr>
        <w:footnoteReference w:id="20"/>
      </w:r>
      <w:r w:rsidRPr="00C67746">
        <w:rPr>
          <w:rFonts w:ascii="Proxima Nova" w:hAnsi="Proxima Nova"/>
          <w:sz w:val="22"/>
          <w:szCs w:val="22"/>
        </w:rPr>
        <w:t xml:space="preserve"> </w:t>
      </w:r>
    </w:p>
    <w:p w14:paraId="095C64AE" w14:textId="77777777" w:rsidR="00065324" w:rsidRPr="00C67746" w:rsidRDefault="00065324" w:rsidP="00DE7C9B">
      <w:pPr>
        <w:spacing w:after="0"/>
        <w:jc w:val="both"/>
        <w:rPr>
          <w:rFonts w:ascii="Proxima Nova" w:eastAsia="Times New Roman" w:hAnsi="Proxima Nova"/>
          <w:sz w:val="22"/>
          <w:szCs w:val="22"/>
        </w:rPr>
      </w:pPr>
      <w:r w:rsidRPr="00C67746">
        <w:rPr>
          <w:rFonts w:ascii="Proxima Nova" w:eastAsia="Times New Roman" w:hAnsi="Proxima Nova"/>
          <w:sz w:val="22"/>
          <w:szCs w:val="22"/>
        </w:rPr>
        <w:t xml:space="preserve"> </w:t>
      </w:r>
    </w:p>
    <w:p w14:paraId="56B0D692" w14:textId="77777777" w:rsidR="00490733" w:rsidRPr="00C67746" w:rsidRDefault="00490733" w:rsidP="002B7D31">
      <w:pPr>
        <w:spacing w:after="0"/>
        <w:rPr>
          <w:rFonts w:ascii="Proxima Nova" w:hAnsi="Proxima Nova"/>
          <w:sz w:val="22"/>
          <w:szCs w:val="22"/>
        </w:rPr>
      </w:pPr>
    </w:p>
    <w:p w14:paraId="2739F0A4" w14:textId="56F14F56" w:rsidR="00DF72D6" w:rsidRPr="00C67746" w:rsidRDefault="00DF72D6" w:rsidP="00384DB8">
      <w:pPr>
        <w:spacing w:after="0"/>
        <w:jc w:val="both"/>
        <w:rPr>
          <w:rFonts w:ascii="Proxima Nova" w:hAnsi="Proxima Nova"/>
          <w:b/>
          <w:caps/>
          <w:sz w:val="22"/>
          <w:szCs w:val="22"/>
        </w:rPr>
      </w:pPr>
      <w:r w:rsidRPr="00C67746">
        <w:rPr>
          <w:rFonts w:ascii="Proxima Nova" w:hAnsi="Proxima Nova"/>
          <w:b/>
          <w:caps/>
          <w:sz w:val="22"/>
          <w:szCs w:val="22"/>
        </w:rPr>
        <w:t>Implementing the Anti-Terrorism Act of 2020 and red-tagging, which are incompliant with international standards and impact union rights</w:t>
      </w:r>
    </w:p>
    <w:p w14:paraId="027D7A20" w14:textId="77777777" w:rsidR="00384DB8" w:rsidRPr="00C67746" w:rsidRDefault="00384DB8" w:rsidP="00384DB8">
      <w:pPr>
        <w:spacing w:after="0"/>
        <w:rPr>
          <w:rFonts w:ascii="Proxima Nova" w:hAnsi="Proxima Nova"/>
          <w:b/>
          <w:caps/>
          <w:sz w:val="22"/>
          <w:szCs w:val="22"/>
        </w:rPr>
      </w:pPr>
    </w:p>
    <w:p w14:paraId="5B70E2DB" w14:textId="2A469768" w:rsidR="00DF72D6" w:rsidRPr="00C67746" w:rsidRDefault="00DF72D6" w:rsidP="008504C3">
      <w:pPr>
        <w:jc w:val="both"/>
        <w:rPr>
          <w:rFonts w:ascii="Proxima Nova" w:hAnsi="Proxima Nova"/>
          <w:sz w:val="22"/>
          <w:szCs w:val="22"/>
        </w:rPr>
      </w:pPr>
      <w:r w:rsidRPr="00C67746">
        <w:rPr>
          <w:rFonts w:ascii="Proxima Nova" w:hAnsi="Proxima Nova"/>
          <w:sz w:val="22"/>
          <w:szCs w:val="22"/>
        </w:rPr>
        <w:t>To further suppress dissent, President Duterte signed into law the “Anti-Terrorism Act of 2020,” which the Government claim</w:t>
      </w:r>
      <w:r w:rsidR="00594A07" w:rsidRPr="00C67746">
        <w:rPr>
          <w:rFonts w:ascii="Proxima Nova" w:hAnsi="Proxima Nova"/>
          <w:sz w:val="22"/>
          <w:szCs w:val="22"/>
        </w:rPr>
        <w:t>ed</w:t>
      </w:r>
      <w:r w:rsidRPr="00C67746">
        <w:rPr>
          <w:rFonts w:ascii="Proxima Nova" w:hAnsi="Proxima Nova"/>
          <w:sz w:val="22"/>
          <w:szCs w:val="22"/>
        </w:rPr>
        <w:t xml:space="preserve"> w</w:t>
      </w:r>
      <w:r w:rsidR="00594A07" w:rsidRPr="00C67746">
        <w:rPr>
          <w:rFonts w:ascii="Proxima Nova" w:hAnsi="Proxima Nova"/>
          <w:sz w:val="22"/>
          <w:szCs w:val="22"/>
        </w:rPr>
        <w:t xml:space="preserve">ould </w:t>
      </w:r>
      <w:r w:rsidRPr="00C67746">
        <w:rPr>
          <w:rFonts w:ascii="Proxima Nova" w:hAnsi="Proxima Nova"/>
          <w:sz w:val="22"/>
          <w:szCs w:val="22"/>
        </w:rPr>
        <w:t>fight terrorists and safeguard freedom.</w:t>
      </w:r>
      <w:r w:rsidRPr="00C67746">
        <w:rPr>
          <w:rFonts w:ascii="Proxima Nova" w:hAnsi="Proxima Nova"/>
          <w:sz w:val="22"/>
          <w:szCs w:val="22"/>
          <w:vertAlign w:val="superscript"/>
        </w:rPr>
        <w:footnoteReference w:id="21"/>
      </w:r>
      <w:r w:rsidRPr="00C67746">
        <w:rPr>
          <w:rFonts w:ascii="Proxima Nova" w:hAnsi="Proxima Nova"/>
          <w:sz w:val="22"/>
          <w:szCs w:val="22"/>
        </w:rPr>
        <w:t xml:space="preserve"> In reality, however, the new law enable</w:t>
      </w:r>
      <w:r w:rsidR="00594A07" w:rsidRPr="00C67746">
        <w:rPr>
          <w:rFonts w:ascii="Proxima Nova" w:hAnsi="Proxima Nova"/>
          <w:sz w:val="22"/>
          <w:szCs w:val="22"/>
        </w:rPr>
        <w:t>d</w:t>
      </w:r>
      <w:r w:rsidRPr="00C67746">
        <w:rPr>
          <w:rFonts w:ascii="Proxima Nova" w:hAnsi="Proxima Nova"/>
          <w:sz w:val="22"/>
          <w:szCs w:val="22"/>
        </w:rPr>
        <w:t xml:space="preserve"> the Duterte administration to persecute political opponents, as the law broaden</w:t>
      </w:r>
      <w:r w:rsidR="00594A07" w:rsidRPr="00C67746">
        <w:rPr>
          <w:rFonts w:ascii="Proxima Nova" w:hAnsi="Proxima Nova"/>
          <w:sz w:val="22"/>
          <w:szCs w:val="22"/>
        </w:rPr>
        <w:t>ed</w:t>
      </w:r>
      <w:r w:rsidRPr="00C67746">
        <w:rPr>
          <w:rFonts w:ascii="Proxima Nova" w:hAnsi="Proxima Nova"/>
          <w:sz w:val="22"/>
          <w:szCs w:val="22"/>
        </w:rPr>
        <w:t xml:space="preserve"> the definition of terrorism to include offenses such as “engaging in acts intended to endanger a person’s life,” intended to “damage public property” or “interfere with critical infrastructure.”</w:t>
      </w:r>
      <w:r w:rsidRPr="00C67746">
        <w:rPr>
          <w:rFonts w:ascii="Proxima Nova" w:hAnsi="Proxima Nova"/>
          <w:sz w:val="22"/>
          <w:szCs w:val="22"/>
          <w:vertAlign w:val="superscript"/>
        </w:rPr>
        <w:footnoteReference w:id="22"/>
      </w:r>
      <w:r w:rsidRPr="00C67746">
        <w:rPr>
          <w:rFonts w:ascii="Proxima Nova" w:hAnsi="Proxima Nova"/>
          <w:sz w:val="22"/>
          <w:szCs w:val="22"/>
        </w:rPr>
        <w:t xml:space="preserve"> The law is particularly problematic in that it includes a new crime called “inciting to terrorism,” which is broadly defined to include “speeches, writings, proclamations, emblems, banners, and other representations to the same end.”</w:t>
      </w:r>
      <w:r w:rsidRPr="00C67746">
        <w:rPr>
          <w:rFonts w:ascii="Proxima Nova" w:hAnsi="Proxima Nova"/>
          <w:sz w:val="22"/>
          <w:szCs w:val="22"/>
          <w:vertAlign w:val="superscript"/>
        </w:rPr>
        <w:footnoteReference w:id="23"/>
      </w:r>
      <w:r w:rsidRPr="00C67746">
        <w:rPr>
          <w:rFonts w:ascii="Proxima Nova" w:hAnsi="Proxima Nova"/>
          <w:sz w:val="22"/>
          <w:szCs w:val="22"/>
        </w:rPr>
        <w:t xml:space="preserve"> This essentially allow</w:t>
      </w:r>
      <w:r w:rsidR="001B7F4D" w:rsidRPr="00C67746">
        <w:rPr>
          <w:rFonts w:ascii="Proxima Nova" w:hAnsi="Proxima Nova"/>
          <w:sz w:val="22"/>
          <w:szCs w:val="22"/>
        </w:rPr>
        <w:t xml:space="preserve">ed the authorities </w:t>
      </w:r>
      <w:r w:rsidRPr="00C67746">
        <w:rPr>
          <w:rFonts w:ascii="Proxima Nova" w:hAnsi="Proxima Nova"/>
          <w:sz w:val="22"/>
          <w:szCs w:val="22"/>
        </w:rPr>
        <w:t>to designate individuals and organizations as terrorists, who could then be detained without a warrant.</w:t>
      </w:r>
      <w:r w:rsidRPr="00C67746">
        <w:rPr>
          <w:rFonts w:ascii="Proxima Nova" w:hAnsi="Proxima Nova"/>
          <w:sz w:val="22"/>
          <w:szCs w:val="22"/>
          <w:vertAlign w:val="superscript"/>
        </w:rPr>
        <w:footnoteReference w:id="24"/>
      </w:r>
      <w:r w:rsidRPr="00C67746">
        <w:rPr>
          <w:rFonts w:ascii="Proxima Nova" w:hAnsi="Proxima Nova"/>
          <w:sz w:val="22"/>
          <w:szCs w:val="22"/>
        </w:rPr>
        <w:t xml:space="preserve"> Even though the law states that it does not intend to punish advocacy, protest, dissent, industrial action and strikes as long as the actions do not create “serious risk to public safety,” there is no definition for “serious risk,” and the antiterrorism council created by the new law and appointed by the president is empowered to make such determinations.</w:t>
      </w:r>
      <w:r w:rsidR="00F74D52" w:rsidRPr="00C67746">
        <w:rPr>
          <w:rFonts w:ascii="Proxima Nova" w:hAnsi="Proxima Nova"/>
          <w:sz w:val="22"/>
          <w:szCs w:val="22"/>
        </w:rPr>
        <w:t xml:space="preserve"> </w:t>
      </w:r>
      <w:r w:rsidRPr="00C67746">
        <w:rPr>
          <w:rFonts w:ascii="Proxima Nova" w:hAnsi="Proxima Nova"/>
          <w:sz w:val="22"/>
          <w:szCs w:val="22"/>
        </w:rPr>
        <w:t>Even before the Anti-Terrorism Act, the Philippine Government has been targeting specific groups of people through red-tagging, the “labeling of groups or individuals perceived to be critical of the Government as communists or terrorists.”</w:t>
      </w:r>
      <w:r w:rsidRPr="00C67746">
        <w:rPr>
          <w:rFonts w:ascii="Proxima Nova" w:hAnsi="Proxima Nova"/>
          <w:sz w:val="22"/>
          <w:szCs w:val="22"/>
          <w:vertAlign w:val="superscript"/>
        </w:rPr>
        <w:footnoteReference w:id="25"/>
      </w:r>
      <w:r w:rsidRPr="00C67746">
        <w:rPr>
          <w:rFonts w:ascii="Proxima Nova" w:hAnsi="Proxima Nova"/>
          <w:sz w:val="22"/>
          <w:szCs w:val="22"/>
        </w:rPr>
        <w:t xml:space="preserve"> Although such practice has been ongoing for decades, red-tagging has intensified under the Duterte rule and extended its reach to activists, celebrities, and public figures.</w:t>
      </w:r>
      <w:r w:rsidRPr="00C67746">
        <w:rPr>
          <w:rFonts w:ascii="Proxima Nova" w:hAnsi="Proxima Nova"/>
          <w:sz w:val="22"/>
          <w:szCs w:val="22"/>
          <w:vertAlign w:val="superscript"/>
        </w:rPr>
        <w:footnoteReference w:id="26"/>
      </w:r>
      <w:r w:rsidRPr="00C67746">
        <w:rPr>
          <w:rFonts w:ascii="Proxima Nova" w:hAnsi="Proxima Nova"/>
          <w:sz w:val="22"/>
          <w:szCs w:val="22"/>
        </w:rPr>
        <w:t xml:space="preserve"> </w:t>
      </w:r>
    </w:p>
    <w:p w14:paraId="3CDE8C11" w14:textId="37302453" w:rsidR="00835CAE" w:rsidRPr="00C67746" w:rsidRDefault="00835CAE" w:rsidP="00835CAE">
      <w:pPr>
        <w:jc w:val="both"/>
        <w:rPr>
          <w:rFonts w:ascii="Proxima Nova" w:hAnsi="Proxima Nova"/>
          <w:sz w:val="22"/>
          <w:szCs w:val="22"/>
          <w:highlight w:val="white"/>
        </w:rPr>
      </w:pPr>
    </w:p>
    <w:p w14:paraId="250A0655" w14:textId="77777777" w:rsidR="002A0A36" w:rsidRPr="00C67746" w:rsidRDefault="002A0A36" w:rsidP="002A0A36">
      <w:pPr>
        <w:jc w:val="both"/>
        <w:rPr>
          <w:rFonts w:ascii="Proxima Nova" w:hAnsi="Proxima Nova"/>
          <w:b/>
          <w:bCs/>
          <w:sz w:val="22"/>
          <w:szCs w:val="22"/>
        </w:rPr>
      </w:pPr>
      <w:r w:rsidRPr="00C67746">
        <w:rPr>
          <w:rFonts w:ascii="Proxima Nova" w:hAnsi="Proxima Nova"/>
          <w:b/>
          <w:bCs/>
          <w:sz w:val="22"/>
          <w:szCs w:val="22"/>
        </w:rPr>
        <w:t>LEGISLATIVE REFORM – NUMEROUS BARRIERS TO THE EXERCISE OF THE RIGHT TO FORM AND JOIN TRADE UNIONS</w:t>
      </w:r>
    </w:p>
    <w:p w14:paraId="0CA1A759" w14:textId="77777777" w:rsidR="002A0A36" w:rsidRPr="00C67746" w:rsidRDefault="002A0A36" w:rsidP="002A0A36">
      <w:pPr>
        <w:jc w:val="both"/>
        <w:rPr>
          <w:rFonts w:ascii="Proxima Nova" w:hAnsi="Proxima Nova"/>
          <w:sz w:val="22"/>
          <w:szCs w:val="22"/>
        </w:rPr>
      </w:pPr>
      <w:r w:rsidRPr="00C67746">
        <w:rPr>
          <w:rFonts w:ascii="Proxima Nova" w:hAnsi="Proxima Nova"/>
          <w:sz w:val="22"/>
          <w:szCs w:val="22"/>
        </w:rPr>
        <w:t xml:space="preserve">The national legislation remains inadequate in guaranteeing the right to form and join trade unions and the Government of the Philippines has taken no meaningful steps to address these gaps, despite the repeated calls of the international supervisory mechanisms, including the ILO CEACR and CAS. </w:t>
      </w:r>
    </w:p>
    <w:p w14:paraId="309DCB36" w14:textId="77777777" w:rsidR="002A0A36" w:rsidRPr="00C67746" w:rsidRDefault="002A0A36" w:rsidP="002A0A36">
      <w:pPr>
        <w:jc w:val="both"/>
        <w:rPr>
          <w:rFonts w:ascii="Proxima Nova" w:hAnsi="Proxima Nova"/>
          <w:sz w:val="22"/>
          <w:szCs w:val="22"/>
        </w:rPr>
      </w:pPr>
      <w:r w:rsidRPr="00C67746">
        <w:rPr>
          <w:rFonts w:ascii="Proxima Nova" w:hAnsi="Proxima Nova"/>
          <w:sz w:val="22"/>
          <w:szCs w:val="22"/>
        </w:rPr>
        <w:t xml:space="preserve">Numerous categories of workers are excluded from the right to form and join trade unions. These include workers in managerial positions, firefighters, prison guards and other public sector workers, temporary or outsourced workers and workers without an employment contract. These exclusions stand in contradiction with the fundamental character of the right to form and join trade unions which is accorded to all workers. </w:t>
      </w:r>
    </w:p>
    <w:p w14:paraId="3089B434" w14:textId="77777777" w:rsidR="002A0A36" w:rsidRPr="00C67746" w:rsidRDefault="002A0A36" w:rsidP="002A0A36">
      <w:pPr>
        <w:jc w:val="both"/>
        <w:rPr>
          <w:rFonts w:ascii="Proxima Nova" w:hAnsi="Proxima Nova"/>
          <w:sz w:val="22"/>
          <w:szCs w:val="22"/>
        </w:rPr>
      </w:pPr>
      <w:r w:rsidRPr="00C67746">
        <w:rPr>
          <w:rFonts w:ascii="Proxima Nova" w:hAnsi="Proxima Nova"/>
          <w:sz w:val="22"/>
          <w:szCs w:val="22"/>
        </w:rPr>
        <w:t xml:space="preserve">The law also restricts the right to establish trade unions without previous </w:t>
      </w:r>
      <w:proofErr w:type="spellStart"/>
      <w:r w:rsidRPr="00C67746">
        <w:rPr>
          <w:rFonts w:ascii="Proxima Nova" w:hAnsi="Proxima Nova"/>
          <w:sz w:val="22"/>
          <w:szCs w:val="22"/>
        </w:rPr>
        <w:t>autorisation</w:t>
      </w:r>
      <w:proofErr w:type="spellEnd"/>
      <w:r w:rsidRPr="00C67746">
        <w:rPr>
          <w:rFonts w:ascii="Proxima Nova" w:hAnsi="Proxima Nova"/>
          <w:sz w:val="22"/>
          <w:szCs w:val="22"/>
        </w:rPr>
        <w:t xml:space="preserve">.  Under Section 240 (C) of the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Code unions must meet a membership threshold of 20 percent </w:t>
      </w:r>
      <w:proofErr w:type="gramStart"/>
      <w:r w:rsidRPr="00C67746">
        <w:rPr>
          <w:rFonts w:ascii="Proxima Nova" w:hAnsi="Proxima Nova"/>
          <w:sz w:val="22"/>
          <w:szCs w:val="22"/>
        </w:rPr>
        <w:t>in order to</w:t>
      </w:r>
      <w:proofErr w:type="gramEnd"/>
      <w:r w:rsidRPr="00C67746">
        <w:rPr>
          <w:rFonts w:ascii="Proxima Nova" w:hAnsi="Proxima Nova"/>
          <w:sz w:val="22"/>
          <w:szCs w:val="22"/>
        </w:rPr>
        <w:t xml:space="preserve"> organize which is an excessive requirement and therefore contributes and obstacle to freely form workers organizations.</w:t>
      </w:r>
    </w:p>
    <w:p w14:paraId="2DD303B6" w14:textId="77777777" w:rsidR="002A0A36" w:rsidRPr="00C67746" w:rsidRDefault="002A0A36" w:rsidP="002A0A36">
      <w:pPr>
        <w:jc w:val="both"/>
        <w:rPr>
          <w:rFonts w:ascii="Proxima Nova" w:hAnsi="Proxima Nova"/>
          <w:sz w:val="22"/>
          <w:szCs w:val="22"/>
        </w:rPr>
      </w:pPr>
      <w:r w:rsidRPr="00C67746">
        <w:rPr>
          <w:rFonts w:ascii="Proxima Nova" w:hAnsi="Proxima Nova"/>
          <w:sz w:val="22"/>
          <w:szCs w:val="22"/>
        </w:rPr>
        <w:t xml:space="preserve">Under section 278 (g) of the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Code, the Government has the power to unilaterally intervene in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disputes affecting essential services and to order compulsory arbitration. Order No. 40-H-13 provides for an extensive list of industries of national interest which goes beyond the limited definition of essential services contemplated by ILO Convention No. 87.</w:t>
      </w:r>
    </w:p>
    <w:p w14:paraId="13422846" w14:textId="77777777" w:rsidR="002A0A36" w:rsidRPr="00C67746" w:rsidRDefault="002A0A36" w:rsidP="002A0A36">
      <w:pPr>
        <w:jc w:val="both"/>
        <w:rPr>
          <w:rFonts w:ascii="Proxima Nova" w:hAnsi="Proxima Nova"/>
          <w:sz w:val="22"/>
          <w:szCs w:val="22"/>
        </w:rPr>
      </w:pPr>
      <w:r w:rsidRPr="00C67746">
        <w:rPr>
          <w:rFonts w:ascii="Proxima Nova" w:hAnsi="Proxima Nova"/>
          <w:sz w:val="22"/>
          <w:szCs w:val="22"/>
        </w:rPr>
        <w:t xml:space="preserve">Sections 279 and 287 of the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Code impose penal sanctions against workers for participating in or carrying out a peaceful strike, which is a breach of Art. 3 and 8 of the ILO Convention No. 87.</w:t>
      </w:r>
    </w:p>
    <w:p w14:paraId="6C0FC005" w14:textId="77777777" w:rsidR="002A0A36" w:rsidRPr="00C67746" w:rsidRDefault="002A0A36" w:rsidP="002A0A36">
      <w:pPr>
        <w:jc w:val="both"/>
        <w:rPr>
          <w:rFonts w:ascii="Proxima Nova" w:hAnsi="Proxima Nova"/>
          <w:sz w:val="22"/>
          <w:szCs w:val="22"/>
        </w:rPr>
      </w:pPr>
      <w:r w:rsidRPr="00C67746">
        <w:rPr>
          <w:rFonts w:ascii="Proxima Nova" w:hAnsi="Proxima Nova"/>
          <w:sz w:val="22"/>
          <w:szCs w:val="22"/>
        </w:rPr>
        <w:t xml:space="preserve">Finally, Section 244 of the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Code sets and excessively high threshold of organizing 10 union locals or chapters recognized as collective bargaining agents </w:t>
      </w:r>
      <w:proofErr w:type="gramStart"/>
      <w:r w:rsidRPr="00C67746">
        <w:rPr>
          <w:rFonts w:ascii="Proxima Nova" w:hAnsi="Proxima Nova"/>
          <w:sz w:val="22"/>
          <w:szCs w:val="22"/>
        </w:rPr>
        <w:t>in order to</w:t>
      </w:r>
      <w:proofErr w:type="gramEnd"/>
      <w:r w:rsidRPr="00C67746">
        <w:rPr>
          <w:rFonts w:ascii="Proxima Nova" w:hAnsi="Proxima Nova"/>
          <w:sz w:val="22"/>
          <w:szCs w:val="22"/>
        </w:rPr>
        <w:t xml:space="preserve"> register a federation or national union. </w:t>
      </w:r>
    </w:p>
    <w:p w14:paraId="334681AB" w14:textId="77777777" w:rsidR="002A0A36" w:rsidRPr="00C67746" w:rsidRDefault="002A0A36" w:rsidP="002A0A36">
      <w:pPr>
        <w:jc w:val="both"/>
        <w:rPr>
          <w:rFonts w:ascii="Proxima Nova" w:hAnsi="Proxima Nova"/>
          <w:sz w:val="22"/>
          <w:szCs w:val="22"/>
        </w:rPr>
      </w:pPr>
      <w:r w:rsidRPr="00C67746">
        <w:rPr>
          <w:rFonts w:ascii="Proxima Nova" w:hAnsi="Proxima Nova"/>
          <w:sz w:val="22"/>
          <w:szCs w:val="22"/>
        </w:rPr>
        <w:t>We deplore the absence of willingness on the part of the Government to address these legislative shortcomings in an expeditious manner. Legislative processes have been pending for too long without any concrete steps undertaken. The Government of the Philippines must engage in full and meaningful consultation with the social partners with a view to swiftly adopting the required changes to the legislation.</w:t>
      </w:r>
    </w:p>
    <w:p w14:paraId="31CA52B7" w14:textId="77777777" w:rsidR="001577C5" w:rsidRPr="00C67746" w:rsidRDefault="001577C5" w:rsidP="00835CAE">
      <w:pPr>
        <w:jc w:val="both"/>
        <w:rPr>
          <w:rFonts w:ascii="Proxima Nova" w:hAnsi="Proxima Nova"/>
          <w:sz w:val="22"/>
          <w:szCs w:val="22"/>
          <w:highlight w:val="white"/>
        </w:rPr>
      </w:pPr>
    </w:p>
    <w:p w14:paraId="7C2633A6" w14:textId="5021B3B4" w:rsidR="0010033A" w:rsidRPr="00C67746" w:rsidRDefault="00835CAE" w:rsidP="00384DB8">
      <w:pPr>
        <w:rPr>
          <w:rFonts w:ascii="Proxima Nova" w:hAnsi="Proxima Nova"/>
          <w:b/>
          <w:caps/>
          <w:sz w:val="22"/>
          <w:szCs w:val="22"/>
        </w:rPr>
      </w:pPr>
      <w:r w:rsidRPr="00C67746">
        <w:rPr>
          <w:rFonts w:ascii="Proxima Nova" w:hAnsi="Proxima Nova"/>
          <w:b/>
          <w:caps/>
          <w:sz w:val="22"/>
          <w:szCs w:val="22"/>
        </w:rPr>
        <w:t>Conclusions and Recommendations</w:t>
      </w:r>
    </w:p>
    <w:p w14:paraId="04D0902C" w14:textId="3345B218" w:rsidR="00BA25E5" w:rsidRPr="00C67746" w:rsidRDefault="00BA25E5" w:rsidP="00BA25E5">
      <w:pPr>
        <w:jc w:val="both"/>
        <w:rPr>
          <w:rFonts w:ascii="Proxima Nova" w:hAnsi="Proxima Nova"/>
          <w:sz w:val="22"/>
          <w:szCs w:val="22"/>
        </w:rPr>
      </w:pPr>
      <w:r w:rsidRPr="00C67746">
        <w:rPr>
          <w:rFonts w:ascii="Proxima Nova" w:hAnsi="Proxima Nova"/>
          <w:sz w:val="22"/>
          <w:szCs w:val="22"/>
        </w:rPr>
        <w:t xml:space="preserve">The Government of the Philippines has failed to take the necessary steps </w:t>
      </w:r>
      <w:proofErr w:type="gramStart"/>
      <w:r w:rsidRPr="00C67746">
        <w:rPr>
          <w:rFonts w:ascii="Proxima Nova" w:hAnsi="Proxima Nova"/>
          <w:sz w:val="22"/>
          <w:szCs w:val="22"/>
        </w:rPr>
        <w:t>in order to</w:t>
      </w:r>
      <w:proofErr w:type="gramEnd"/>
      <w:r w:rsidRPr="00C67746">
        <w:rPr>
          <w:rFonts w:ascii="Proxima Nova" w:hAnsi="Proxima Nova"/>
          <w:sz w:val="22"/>
          <w:szCs w:val="22"/>
        </w:rPr>
        <w:t xml:space="preserve"> bring its laws and practices into compliance with international human rights norms contained in the ICCPR. Therefore, we request that during the consideration of its </w:t>
      </w:r>
      <w:r w:rsidR="003A5DBA" w:rsidRPr="00C67746">
        <w:rPr>
          <w:rFonts w:ascii="Proxima Nova" w:hAnsi="Proxima Nova"/>
          <w:sz w:val="22"/>
          <w:szCs w:val="22"/>
        </w:rPr>
        <w:t>5</w:t>
      </w:r>
      <w:r w:rsidR="003A5DBA" w:rsidRPr="00C67746">
        <w:rPr>
          <w:rFonts w:ascii="Proxima Nova" w:hAnsi="Proxima Nova"/>
          <w:sz w:val="22"/>
          <w:szCs w:val="22"/>
          <w:vertAlign w:val="superscript"/>
        </w:rPr>
        <w:t>th</w:t>
      </w:r>
      <w:r w:rsidR="003A5DBA" w:rsidRPr="00C67746">
        <w:rPr>
          <w:rFonts w:ascii="Proxima Nova" w:hAnsi="Proxima Nova"/>
          <w:sz w:val="22"/>
          <w:szCs w:val="22"/>
        </w:rPr>
        <w:t xml:space="preserve"> periodic </w:t>
      </w:r>
      <w:proofErr w:type="gramStart"/>
      <w:r w:rsidRPr="00C67746">
        <w:rPr>
          <w:rFonts w:ascii="Proxima Nova" w:hAnsi="Proxima Nova"/>
          <w:sz w:val="22"/>
          <w:szCs w:val="22"/>
        </w:rPr>
        <w:t>report  the</w:t>
      </w:r>
      <w:proofErr w:type="gramEnd"/>
      <w:r w:rsidRPr="00C67746">
        <w:rPr>
          <w:rFonts w:ascii="Proxima Nova" w:hAnsi="Proxima Nova"/>
          <w:sz w:val="22"/>
          <w:szCs w:val="22"/>
        </w:rPr>
        <w:t xml:space="preserve"> Government of the Philippines is called upon to take the following actions: </w:t>
      </w:r>
    </w:p>
    <w:p w14:paraId="5037AC78" w14:textId="32999BD2" w:rsidR="00BA25E5" w:rsidRPr="00C67746" w:rsidRDefault="00BA25E5" w:rsidP="00BA25E5">
      <w:pPr>
        <w:pStyle w:val="ListParagraph"/>
        <w:numPr>
          <w:ilvl w:val="0"/>
          <w:numId w:val="12"/>
        </w:numPr>
        <w:spacing w:before="240" w:after="240"/>
        <w:jc w:val="both"/>
        <w:rPr>
          <w:rFonts w:ascii="Proxima Nova" w:hAnsi="Proxima Nova"/>
          <w:b/>
          <w:bCs/>
          <w:sz w:val="22"/>
          <w:szCs w:val="22"/>
        </w:rPr>
      </w:pPr>
      <w:r w:rsidRPr="00C67746">
        <w:rPr>
          <w:rFonts w:ascii="Proxima Nova" w:hAnsi="Proxima Nova"/>
          <w:sz w:val="22"/>
          <w:szCs w:val="22"/>
        </w:rPr>
        <w:t xml:space="preserve"> immediately investigate all cases of violence and murders of trade unionists. </w:t>
      </w:r>
      <w:r w:rsidRPr="00C67746">
        <w:rPr>
          <w:rStyle w:val="Strong"/>
          <w:rFonts w:ascii="Proxima Nova" w:hAnsi="Proxima Nova"/>
          <w:b w:val="0"/>
          <w:bCs w:val="0"/>
          <w:sz w:val="22"/>
          <w:szCs w:val="22"/>
        </w:rPr>
        <w:t xml:space="preserve"> </w:t>
      </w:r>
      <w:r w:rsidR="00041F70" w:rsidRPr="00C67746">
        <w:rPr>
          <w:rStyle w:val="Strong"/>
          <w:rFonts w:ascii="Proxima Nova" w:hAnsi="Proxima Nova"/>
          <w:b w:val="0"/>
          <w:bCs w:val="0"/>
          <w:sz w:val="22"/>
          <w:szCs w:val="22"/>
        </w:rPr>
        <w:t>by</w:t>
      </w:r>
      <w:r w:rsidRPr="00C67746">
        <w:rPr>
          <w:rStyle w:val="Strong"/>
          <w:rFonts w:ascii="Proxima Nova" w:hAnsi="Proxima Nova"/>
          <w:sz w:val="22"/>
          <w:szCs w:val="22"/>
        </w:rPr>
        <w:t xml:space="preserve"> </w:t>
      </w:r>
      <w:r w:rsidRPr="00C67746">
        <w:rPr>
          <w:rStyle w:val="Strong"/>
          <w:rFonts w:ascii="Proxima Nova" w:hAnsi="Proxima Nova"/>
          <w:b w:val="0"/>
          <w:bCs w:val="0"/>
          <w:sz w:val="22"/>
          <w:szCs w:val="22"/>
        </w:rPr>
        <w:t xml:space="preserve">establishing the facts, determining culpability and punishing the </w:t>
      </w:r>
      <w:proofErr w:type="gramStart"/>
      <w:r w:rsidRPr="00C67746">
        <w:rPr>
          <w:rStyle w:val="Strong"/>
          <w:rFonts w:ascii="Proxima Nova" w:hAnsi="Proxima Nova"/>
          <w:b w:val="0"/>
          <w:bCs w:val="0"/>
          <w:sz w:val="22"/>
          <w:szCs w:val="22"/>
        </w:rPr>
        <w:t>perpetrators</w:t>
      </w:r>
      <w:r w:rsidRPr="00C67746">
        <w:rPr>
          <w:rFonts w:ascii="Proxima Nova" w:hAnsi="Proxima Nova"/>
          <w:b/>
          <w:bCs/>
          <w:sz w:val="22"/>
          <w:szCs w:val="22"/>
        </w:rPr>
        <w:t>;</w:t>
      </w:r>
      <w:proofErr w:type="gramEnd"/>
    </w:p>
    <w:p w14:paraId="02E05230" w14:textId="77777777" w:rsidR="00BA25E5" w:rsidRPr="00C67746" w:rsidRDefault="00BA25E5" w:rsidP="00BA25E5">
      <w:pPr>
        <w:pStyle w:val="ListParagraph"/>
        <w:numPr>
          <w:ilvl w:val="0"/>
          <w:numId w:val="12"/>
        </w:numPr>
        <w:spacing w:before="240" w:after="240"/>
        <w:jc w:val="both"/>
        <w:rPr>
          <w:rStyle w:val="Strong"/>
          <w:rFonts w:ascii="Proxima Nova" w:hAnsi="Proxima Nova"/>
          <w:b w:val="0"/>
          <w:bCs w:val="0"/>
          <w:sz w:val="22"/>
          <w:szCs w:val="22"/>
        </w:rPr>
      </w:pPr>
      <w:r w:rsidRPr="00C67746">
        <w:rPr>
          <w:rStyle w:val="Strong"/>
          <w:rFonts w:ascii="Proxima Nova" w:hAnsi="Proxima Nova"/>
          <w:b w:val="0"/>
          <w:bCs w:val="0"/>
          <w:sz w:val="22"/>
          <w:szCs w:val="22"/>
        </w:rPr>
        <w:t xml:space="preserve">Institute adequate measures to prevent the repetition of crimes against trade unionists, including the institution of protection schemes for trade unionists that are determined to be at risk by an impartial </w:t>
      </w:r>
      <w:proofErr w:type="gramStart"/>
      <w:r w:rsidRPr="00C67746">
        <w:rPr>
          <w:rStyle w:val="Strong"/>
          <w:rFonts w:ascii="Proxima Nova" w:hAnsi="Proxima Nova"/>
          <w:b w:val="0"/>
          <w:bCs w:val="0"/>
          <w:sz w:val="22"/>
          <w:szCs w:val="22"/>
        </w:rPr>
        <w:t>body;</w:t>
      </w:r>
      <w:proofErr w:type="gramEnd"/>
    </w:p>
    <w:p w14:paraId="72BD9FB3" w14:textId="77777777" w:rsidR="00BA25E5" w:rsidRPr="00C67746" w:rsidRDefault="00BA25E5" w:rsidP="00BA25E5">
      <w:pPr>
        <w:pStyle w:val="ListParagraph"/>
        <w:numPr>
          <w:ilvl w:val="0"/>
          <w:numId w:val="12"/>
        </w:numPr>
        <w:spacing w:before="240" w:after="240"/>
        <w:jc w:val="both"/>
        <w:rPr>
          <w:rFonts w:ascii="Proxima Nova" w:hAnsi="Proxima Nova"/>
          <w:sz w:val="22"/>
          <w:szCs w:val="22"/>
        </w:rPr>
      </w:pPr>
      <w:r w:rsidRPr="00C67746">
        <w:rPr>
          <w:rFonts w:ascii="Proxima Nova" w:eastAsia="Times New Roman" w:hAnsi="Proxima Nova"/>
          <w:sz w:val="22"/>
          <w:szCs w:val="22"/>
        </w:rPr>
        <w:lastRenderedPageBreak/>
        <w:t xml:space="preserve">strengthen the </w:t>
      </w:r>
      <w:r w:rsidRPr="00C67746">
        <w:rPr>
          <w:rFonts w:ascii="Proxima Nova" w:hAnsi="Proxima Nova"/>
          <w:sz w:val="22"/>
          <w:szCs w:val="22"/>
        </w:rPr>
        <w:t>National Tripartite Industrial Peace Council (</w:t>
      </w:r>
      <w:r w:rsidRPr="00C67746">
        <w:rPr>
          <w:rStyle w:val="Emphasis"/>
          <w:rFonts w:ascii="Proxima Nova" w:hAnsi="Proxima Nova"/>
          <w:i w:val="0"/>
          <w:iCs w:val="0"/>
          <w:sz w:val="22"/>
          <w:szCs w:val="22"/>
        </w:rPr>
        <w:t>NTIPC</w:t>
      </w:r>
      <w:r w:rsidRPr="00C67746">
        <w:rPr>
          <w:rFonts w:ascii="Proxima Nova" w:hAnsi="Proxima Nova"/>
          <w:sz w:val="22"/>
          <w:szCs w:val="22"/>
        </w:rPr>
        <w:t>)</w:t>
      </w:r>
      <w:r w:rsidRPr="00C67746">
        <w:rPr>
          <w:rFonts w:ascii="Proxima Nova" w:eastAsia="Times New Roman" w:hAnsi="Proxima Nova"/>
          <w:sz w:val="22"/>
          <w:szCs w:val="22"/>
        </w:rPr>
        <w:t xml:space="preserve">’s High-Level Monitoring Body and the Regional Monitoring Bodies by providing it with the necessary staffing, budget and power to investigate freedom of association violations, based on the ILO CAS recommendation adopted in </w:t>
      </w:r>
      <w:proofErr w:type="gramStart"/>
      <w:r w:rsidRPr="00C67746">
        <w:rPr>
          <w:rFonts w:ascii="Proxima Nova" w:eastAsia="Times New Roman" w:hAnsi="Proxima Nova"/>
          <w:sz w:val="22"/>
          <w:szCs w:val="22"/>
        </w:rPr>
        <w:t>2019;</w:t>
      </w:r>
      <w:proofErr w:type="gramEnd"/>
      <w:r w:rsidRPr="00C67746">
        <w:rPr>
          <w:rFonts w:ascii="Proxima Nova" w:eastAsia="Times New Roman" w:hAnsi="Proxima Nova"/>
          <w:sz w:val="22"/>
          <w:szCs w:val="22"/>
        </w:rPr>
        <w:t>    </w:t>
      </w:r>
    </w:p>
    <w:p w14:paraId="6FA492EF" w14:textId="77777777" w:rsidR="00BA25E5" w:rsidRPr="00C67746" w:rsidRDefault="00BA25E5" w:rsidP="00BA25E5">
      <w:pPr>
        <w:pStyle w:val="ListParagraph"/>
        <w:numPr>
          <w:ilvl w:val="0"/>
          <w:numId w:val="12"/>
        </w:numPr>
        <w:spacing w:before="240" w:after="240"/>
        <w:jc w:val="both"/>
        <w:rPr>
          <w:rFonts w:ascii="Proxima Nova" w:hAnsi="Proxima Nova"/>
          <w:sz w:val="22"/>
          <w:szCs w:val="22"/>
        </w:rPr>
      </w:pPr>
      <w:r w:rsidRPr="00C67746">
        <w:rPr>
          <w:rFonts w:ascii="Proxima Nova" w:eastAsia="Times New Roman" w:hAnsi="Proxima Nova"/>
          <w:sz w:val="22"/>
          <w:szCs w:val="22"/>
        </w:rPr>
        <w:t xml:space="preserve">fully operationalize the Inter-Agency Committee on Extra-Legal Killings, Enforced Disappearances, Torture and Other Grave Violations of the Right to Life, Liberty and Security </w:t>
      </w:r>
      <w:r w:rsidRPr="00C67746">
        <w:rPr>
          <w:rFonts w:ascii="Proxima Nova" w:eastAsia="Times New Roman" w:hAnsi="Proxima Nova"/>
          <w:color w:val="000000"/>
          <w:sz w:val="22"/>
          <w:szCs w:val="22"/>
        </w:rPr>
        <w:t xml:space="preserve">of Persons, as provided in Office of the President’s Administrative Order No. 35 series of 2012, with meaningful trade union representation and renewed </w:t>
      </w:r>
      <w:proofErr w:type="gramStart"/>
      <w:r w:rsidRPr="00C67746">
        <w:rPr>
          <w:rFonts w:ascii="Proxima Nova" w:eastAsia="Times New Roman" w:hAnsi="Proxima Nova"/>
          <w:color w:val="000000"/>
          <w:sz w:val="22"/>
          <w:szCs w:val="22"/>
        </w:rPr>
        <w:t>mandate;</w:t>
      </w:r>
      <w:proofErr w:type="gramEnd"/>
    </w:p>
    <w:p w14:paraId="17A5C3CD" w14:textId="77777777" w:rsidR="00BA25E5" w:rsidRPr="00C67746" w:rsidRDefault="00BA25E5" w:rsidP="00BA25E5">
      <w:pPr>
        <w:pStyle w:val="ListParagraph"/>
        <w:numPr>
          <w:ilvl w:val="0"/>
          <w:numId w:val="12"/>
        </w:numPr>
        <w:spacing w:before="240" w:after="240"/>
        <w:jc w:val="both"/>
        <w:rPr>
          <w:rFonts w:ascii="Proxima Nova" w:hAnsi="Proxima Nova"/>
          <w:sz w:val="22"/>
          <w:szCs w:val="22"/>
        </w:rPr>
      </w:pPr>
      <w:r w:rsidRPr="00C67746">
        <w:rPr>
          <w:rFonts w:ascii="Proxima Nova" w:hAnsi="Proxima Nova"/>
          <w:sz w:val="22"/>
          <w:szCs w:val="22"/>
        </w:rPr>
        <w:t xml:space="preserve">Implement policies and procedures to identify, investigate, and hold companies accountable via sanctions and penalties for violations of trade union rights, including in the Special Economic Zones, and </w:t>
      </w:r>
      <w:r w:rsidRPr="00C67746">
        <w:rPr>
          <w:rFonts w:ascii="Proxima Nova" w:eastAsia="Times New Roman" w:hAnsi="Proxima Nova" w:cs="Times New Roman"/>
          <w:color w:val="000000"/>
          <w:sz w:val="22"/>
          <w:szCs w:val="22"/>
        </w:rPr>
        <w:t xml:space="preserve">ensure </w:t>
      </w:r>
      <w:proofErr w:type="spellStart"/>
      <w:r w:rsidRPr="00C67746">
        <w:rPr>
          <w:rFonts w:ascii="Proxima Nova" w:eastAsia="Times New Roman" w:hAnsi="Proxima Nova" w:cs="Times New Roman"/>
          <w:color w:val="000000"/>
          <w:sz w:val="22"/>
          <w:szCs w:val="22"/>
        </w:rPr>
        <w:t>labour</w:t>
      </w:r>
      <w:proofErr w:type="spellEnd"/>
      <w:r w:rsidRPr="00C67746">
        <w:rPr>
          <w:rFonts w:ascii="Proxima Nova" w:eastAsia="Times New Roman" w:hAnsi="Proxima Nova" w:cs="Times New Roman"/>
          <w:color w:val="000000"/>
          <w:sz w:val="22"/>
          <w:szCs w:val="22"/>
        </w:rPr>
        <w:t xml:space="preserve"> representation in ecozone advisory bodies, as provided for in Section 38 of the </w:t>
      </w:r>
      <w:r w:rsidRPr="00C67746">
        <w:rPr>
          <w:rFonts w:ascii="Proxima Nova" w:hAnsi="Proxima Nova"/>
          <w:color w:val="000000"/>
          <w:sz w:val="22"/>
          <w:szCs w:val="22"/>
        </w:rPr>
        <w:t xml:space="preserve">Philippine Economic Zone Authority (PEZA) </w:t>
      </w:r>
      <w:proofErr w:type="gramStart"/>
      <w:r w:rsidRPr="00C67746">
        <w:rPr>
          <w:rFonts w:ascii="Proxima Nova" w:hAnsi="Proxima Nova"/>
          <w:color w:val="000000"/>
          <w:sz w:val="22"/>
          <w:szCs w:val="22"/>
        </w:rPr>
        <w:t>law;-</w:t>
      </w:r>
      <w:proofErr w:type="gramEnd"/>
      <w:r w:rsidRPr="00C67746">
        <w:rPr>
          <w:rFonts w:ascii="Proxima Nova" w:hAnsi="Proxima Nova"/>
          <w:color w:val="000000"/>
          <w:sz w:val="22"/>
          <w:szCs w:val="22"/>
        </w:rPr>
        <w:t xml:space="preserve"> </w:t>
      </w:r>
    </w:p>
    <w:p w14:paraId="4D555561" w14:textId="77777777" w:rsidR="00BA25E5" w:rsidRPr="00C67746" w:rsidRDefault="00BA25E5" w:rsidP="00BA25E5">
      <w:pPr>
        <w:pStyle w:val="ListParagraph"/>
        <w:numPr>
          <w:ilvl w:val="0"/>
          <w:numId w:val="12"/>
        </w:numPr>
        <w:spacing w:before="240" w:after="240"/>
        <w:jc w:val="both"/>
        <w:rPr>
          <w:rFonts w:ascii="Proxima Nova" w:hAnsi="Proxima Nova"/>
          <w:sz w:val="22"/>
          <w:szCs w:val="22"/>
        </w:rPr>
      </w:pPr>
      <w:r w:rsidRPr="00C67746">
        <w:rPr>
          <w:rFonts w:ascii="Proxima Nova" w:eastAsia="Times New Roman" w:hAnsi="Proxima Nova"/>
          <w:color w:val="000000"/>
          <w:sz w:val="22"/>
          <w:szCs w:val="22"/>
        </w:rPr>
        <w:t xml:space="preserve">Rescind the EO 70 to abolish the National Task Force to End Local Communist Armed Conflict (NTF ELCAC) that is being used for wholesale red-tagging and terrorist-tagging of trade unions and other labor </w:t>
      </w:r>
      <w:proofErr w:type="gramStart"/>
      <w:r w:rsidRPr="00C67746">
        <w:rPr>
          <w:rFonts w:ascii="Proxima Nova" w:eastAsia="Times New Roman" w:hAnsi="Proxima Nova"/>
          <w:color w:val="000000"/>
          <w:sz w:val="22"/>
          <w:szCs w:val="22"/>
        </w:rPr>
        <w:t>organizations;</w:t>
      </w:r>
      <w:proofErr w:type="gramEnd"/>
    </w:p>
    <w:p w14:paraId="5DB95622" w14:textId="77777777" w:rsidR="00BA25E5" w:rsidRPr="00C67746" w:rsidRDefault="00BA25E5" w:rsidP="00BA25E5">
      <w:pPr>
        <w:pStyle w:val="ListParagraph"/>
        <w:numPr>
          <w:ilvl w:val="0"/>
          <w:numId w:val="12"/>
        </w:numPr>
        <w:spacing w:before="240" w:after="240"/>
        <w:jc w:val="both"/>
        <w:rPr>
          <w:rFonts w:ascii="Proxima Nova" w:hAnsi="Proxima Nova"/>
          <w:sz w:val="22"/>
          <w:szCs w:val="22"/>
        </w:rPr>
      </w:pPr>
      <w:r w:rsidRPr="00C67746">
        <w:rPr>
          <w:rFonts w:ascii="Proxima Nova" w:hAnsi="Proxima Nova"/>
          <w:sz w:val="22"/>
          <w:szCs w:val="22"/>
        </w:rPr>
        <w:t>Consult with unions to implement legislation in compliance with international standards.</w:t>
      </w:r>
    </w:p>
    <w:p w14:paraId="2A2A45C6" w14:textId="77777777" w:rsidR="00BA25E5" w:rsidRPr="00C67746" w:rsidRDefault="00BA25E5" w:rsidP="00BA25E5">
      <w:pPr>
        <w:jc w:val="both"/>
        <w:rPr>
          <w:rFonts w:ascii="Proxima Nova" w:hAnsi="Proxima Nova"/>
          <w:sz w:val="22"/>
          <w:szCs w:val="22"/>
        </w:rPr>
      </w:pPr>
      <w:r w:rsidRPr="00C67746">
        <w:rPr>
          <w:rFonts w:ascii="Proxima Nova" w:hAnsi="Proxima Nova"/>
          <w:sz w:val="22"/>
          <w:szCs w:val="22"/>
        </w:rPr>
        <w:t xml:space="preserve">The severe human and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rights violations in the Philippines are horrendously pervasive and must be promptly denounced by the international community at every level of the human rights framework. The violence against trade unionists and the pattern of impunity for perpetrators are in stark contrast to the Philippines’ treaty obligations and should be condemned in the strongest terms. This combined with anti-union discrimination, the Anti-Terrorism Act of 2020 and </w:t>
      </w:r>
      <w:proofErr w:type="gramStart"/>
      <w:r w:rsidRPr="00C67746">
        <w:rPr>
          <w:rFonts w:ascii="Proxima Nova" w:hAnsi="Proxima Nova"/>
          <w:sz w:val="22"/>
          <w:szCs w:val="22"/>
        </w:rPr>
        <w:t>red-tagging</w:t>
      </w:r>
      <w:proofErr w:type="gramEnd"/>
      <w:r w:rsidRPr="00C67746">
        <w:rPr>
          <w:rFonts w:ascii="Proxima Nova" w:hAnsi="Proxima Nova"/>
          <w:sz w:val="22"/>
          <w:szCs w:val="22"/>
        </w:rPr>
        <w:t xml:space="preserve">, have severely impeded the ability of trade union members and leaders to freely exercise their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rights under the international human rights and </w:t>
      </w:r>
      <w:proofErr w:type="spellStart"/>
      <w:r w:rsidRPr="00C67746">
        <w:rPr>
          <w:rFonts w:ascii="Proxima Nova" w:hAnsi="Proxima Nova"/>
          <w:sz w:val="22"/>
          <w:szCs w:val="22"/>
        </w:rPr>
        <w:t>labour</w:t>
      </w:r>
      <w:proofErr w:type="spellEnd"/>
      <w:r w:rsidRPr="00C67746">
        <w:rPr>
          <w:rFonts w:ascii="Proxima Nova" w:hAnsi="Proxima Nova"/>
          <w:sz w:val="22"/>
          <w:szCs w:val="22"/>
        </w:rPr>
        <w:t xml:space="preserve"> standards. International intervention is necessary to hold accountable the Philippine Government for the violations committed against its people and urge the Government to fulfill its obligations under international human rights law.</w:t>
      </w:r>
    </w:p>
    <w:p w14:paraId="3E33EA0F" w14:textId="77777777" w:rsidR="00336859" w:rsidRPr="00C67746" w:rsidRDefault="00336859" w:rsidP="005C45A3">
      <w:pPr>
        <w:rPr>
          <w:rFonts w:ascii="Proxima Nova" w:hAnsi="Proxima Nova"/>
          <w:b/>
          <w:sz w:val="22"/>
          <w:szCs w:val="22"/>
        </w:rPr>
      </w:pPr>
    </w:p>
    <w:sectPr w:rsidR="00336859" w:rsidRPr="00C67746" w:rsidSect="0048574B">
      <w:headerReference w:type="default" r:id="rId12"/>
      <w:footerReference w:type="default" r:id="rId13"/>
      <w:headerReference w:type="first" r:id="rId14"/>
      <w:footerReference w:type="first" r:id="rId15"/>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C1677C" w14:textId="77777777" w:rsidR="00441147" w:rsidRDefault="00441147">
      <w:pPr>
        <w:spacing w:after="0"/>
      </w:pPr>
      <w:r>
        <w:separator/>
      </w:r>
    </w:p>
  </w:endnote>
  <w:endnote w:type="continuationSeparator" w:id="0">
    <w:p w14:paraId="50AE7D63" w14:textId="77777777" w:rsidR="00441147" w:rsidRDefault="004411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oxima Nova">
    <w:panose1 w:val="020B0503030502060204"/>
    <w:charset w:val="00"/>
    <w:family w:val="swiss"/>
    <w:notTrueType/>
    <w:pitch w:val="variable"/>
    <w:sig w:usb0="20000287" w:usb1="00000001" w:usb2="00000000" w:usb3="00000000" w:csb0="0000019F" w:csb1="00000000"/>
  </w:font>
  <w:font w:name="ProximaNova-Bold">
    <w:altName w:val="Cambria"/>
    <w:panose1 w:val="020B0803030502000204"/>
    <w:charset w:val="4D"/>
    <w:family w:val="auto"/>
    <w:notTrueType/>
    <w:pitch w:val="default"/>
    <w:sig w:usb0="00000003" w:usb1="00000000" w:usb2="00000000" w:usb3="00000000" w:csb0="00000001" w:csb1="00000000"/>
  </w:font>
  <w:font w:name="ProximaNova-Regular">
    <w:altName w:val="Calibri"/>
    <w:panose1 w:val="020B0503030502060204"/>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altName w:val="Arial"/>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41363874"/>
      <w:docPartObj>
        <w:docPartGallery w:val="Page Numbers (Bottom of Page)"/>
        <w:docPartUnique/>
      </w:docPartObj>
    </w:sdtPr>
    <w:sdtEndPr>
      <w:rPr>
        <w:noProof/>
      </w:rPr>
    </w:sdtEndPr>
    <w:sdtContent>
      <w:p w14:paraId="5B1F9026" w14:textId="4C8930E0" w:rsidR="00C24B26" w:rsidRDefault="00C24B2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CEECAF" w14:textId="7E609ACC" w:rsidR="00F07C71" w:rsidRPr="0031496D" w:rsidRDefault="00F07C71" w:rsidP="0031496D">
    <w:pPr>
      <w:pStyle w:val="Footer"/>
      <w:rPr>
        <w:lang w:val="nl-B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DDAA" w14:textId="77777777" w:rsidR="0048574B" w:rsidRDefault="004E19E1">
    <w:pPr>
      <w:pStyle w:val="Footer"/>
    </w:pPr>
    <w:r>
      <w:rPr>
        <w:noProof/>
      </w:rPr>
      <w:drawing>
        <wp:anchor distT="0" distB="0" distL="114300" distR="114300" simplePos="0" relativeHeight="251663360" behindDoc="1" locked="1" layoutInCell="1" allowOverlap="1" wp14:anchorId="60DBE1AF" wp14:editId="6E6DEAA3">
          <wp:simplePos x="0" y="0"/>
          <wp:positionH relativeFrom="column">
            <wp:posOffset>-990600</wp:posOffset>
          </wp:positionH>
          <wp:positionV relativeFrom="paragraph">
            <wp:posOffset>-443230</wp:posOffset>
          </wp:positionV>
          <wp:extent cx="7559040" cy="1075690"/>
          <wp:effectExtent l="0" t="0" r="3810" b="0"/>
          <wp:wrapNone/>
          <wp:docPr id="1" name="Placeholder" descr=":ITUC-letterhead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07569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305FCB" w14:textId="77777777" w:rsidR="00441147" w:rsidRDefault="00441147">
      <w:pPr>
        <w:spacing w:after="0"/>
      </w:pPr>
      <w:r>
        <w:separator/>
      </w:r>
    </w:p>
  </w:footnote>
  <w:footnote w:type="continuationSeparator" w:id="0">
    <w:p w14:paraId="66465894" w14:textId="77777777" w:rsidR="00441147" w:rsidRDefault="00441147">
      <w:pPr>
        <w:spacing w:after="0"/>
      </w:pPr>
      <w:r>
        <w:continuationSeparator/>
      </w:r>
    </w:p>
  </w:footnote>
  <w:footnote w:id="1">
    <w:p w14:paraId="63A78EDF" w14:textId="70CA0205" w:rsidR="00835CAE" w:rsidRPr="007D0E95" w:rsidRDefault="00835CAE" w:rsidP="00835CAE">
      <w:pPr>
        <w:pStyle w:val="NormalWeb"/>
        <w:shd w:val="clear" w:color="auto" w:fill="FFFFFF"/>
        <w:rPr>
          <w:sz w:val="20"/>
          <w:szCs w:val="20"/>
        </w:rPr>
      </w:pPr>
      <w:r w:rsidRPr="007D0E95">
        <w:rPr>
          <w:rStyle w:val="FootnoteReference"/>
          <w:sz w:val="20"/>
          <w:szCs w:val="20"/>
        </w:rPr>
        <w:footnoteRef/>
      </w:r>
      <w:r w:rsidRPr="007D0E95">
        <w:rPr>
          <w:sz w:val="20"/>
          <w:szCs w:val="20"/>
        </w:rPr>
        <w:t xml:space="preserve"> </w:t>
      </w:r>
      <w:r w:rsidRPr="007D0E95">
        <w:rPr>
          <w:smallCaps/>
          <w:color w:val="000000"/>
          <w:sz w:val="20"/>
          <w:szCs w:val="20"/>
          <w:bdr w:val="none" w:sz="0" w:space="0" w:color="auto" w:frame="1"/>
        </w:rPr>
        <w:t xml:space="preserve">Int’l Trade Union Confederation, 2021 ITUC Global Rights Index: </w:t>
      </w:r>
      <w:hyperlink r:id="rId1" w:history="1">
        <w:r w:rsidRPr="007D0E95">
          <w:rPr>
            <w:rStyle w:val="Hyperlink"/>
            <w:sz w:val="20"/>
            <w:szCs w:val="20"/>
          </w:rPr>
          <w:t>https://www.ituc-csi.org/2021-global-rights-index</w:t>
        </w:r>
      </w:hyperlink>
      <w:r w:rsidRPr="007D0E95">
        <w:rPr>
          <w:sz w:val="20"/>
          <w:szCs w:val="20"/>
        </w:rPr>
        <w:t xml:space="preserve"> </w:t>
      </w:r>
    </w:p>
    <w:p w14:paraId="10BC6245" w14:textId="77777777" w:rsidR="00DF55F2" w:rsidRPr="007D0E95" w:rsidRDefault="00DF55F2" w:rsidP="00835CAE">
      <w:pPr>
        <w:pStyle w:val="NormalWeb"/>
        <w:shd w:val="clear" w:color="auto" w:fill="FFFFFF"/>
        <w:rPr>
          <w:color w:val="201F1E"/>
          <w:sz w:val="20"/>
          <w:szCs w:val="20"/>
        </w:rPr>
      </w:pPr>
    </w:p>
  </w:footnote>
  <w:footnote w:id="2">
    <w:p w14:paraId="1D63C989" w14:textId="77777777" w:rsidR="00773FB3" w:rsidRPr="007D0E95" w:rsidRDefault="00773FB3" w:rsidP="00773FB3">
      <w:pPr>
        <w:shd w:val="clear" w:color="auto" w:fill="FFFFFF"/>
        <w:rPr>
          <w:rFonts w:ascii="Times New Roman" w:hAnsi="Times New Roman"/>
          <w:color w:val="000000"/>
          <w:sz w:val="20"/>
          <w:szCs w:val="20"/>
          <w:bdr w:val="none" w:sz="0" w:space="0" w:color="auto" w:frame="1"/>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sz w:val="20"/>
          <w:szCs w:val="20"/>
        </w:rPr>
        <w:t> </w:t>
      </w:r>
      <w:r w:rsidRPr="007D0E95">
        <w:rPr>
          <w:rFonts w:ascii="Times New Roman" w:hAnsi="Times New Roman"/>
          <w:color w:val="000000"/>
          <w:sz w:val="20"/>
          <w:szCs w:val="20"/>
          <w:bdr w:val="none" w:sz="0" w:space="0" w:color="auto" w:frame="1"/>
        </w:rPr>
        <w:t>Human Rights Comm., Decision adopted by the Committee under the Optional Protocol, concerning communication No. 2568/2015, U.N. Doc. </w:t>
      </w:r>
      <w:r w:rsidRPr="007D0E95">
        <w:rPr>
          <w:rFonts w:ascii="Times New Roman" w:hAnsi="Times New Roman"/>
          <w:color w:val="000000"/>
          <w:sz w:val="20"/>
          <w:szCs w:val="20"/>
          <w:bdr w:val="none" w:sz="0" w:space="0" w:color="auto" w:frame="1"/>
          <w:shd w:val="clear" w:color="auto" w:fill="FFFFFF"/>
          <w:lang w:val="en"/>
        </w:rPr>
        <w:t>CCPR/C/128/D/2568/2015 (May 26, 2020).</w:t>
      </w:r>
    </w:p>
  </w:footnote>
  <w:footnote w:id="3">
    <w:p w14:paraId="183749B0" w14:textId="77777777" w:rsidR="00773FB3" w:rsidRPr="007D0E95" w:rsidRDefault="00773FB3" w:rsidP="00773FB3">
      <w:pPr>
        <w:shd w:val="clear" w:color="auto" w:fill="FFFFFF"/>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iCs/>
          <w:color w:val="000000"/>
          <w:sz w:val="20"/>
          <w:szCs w:val="20"/>
          <w:bdr w:val="none" w:sz="0" w:space="0" w:color="auto" w:frame="1"/>
        </w:rPr>
        <w:t>Comments of the Philippines</w:t>
      </w:r>
      <w:r w:rsidRPr="007D0E95">
        <w:rPr>
          <w:rFonts w:ascii="Times New Roman" w:hAnsi="Times New Roman"/>
          <w:color w:val="000000"/>
          <w:sz w:val="20"/>
          <w:szCs w:val="20"/>
          <w:bdr w:val="none" w:sz="0" w:space="0" w:color="auto" w:frame="1"/>
        </w:rPr>
        <w:t>, </w:t>
      </w:r>
      <w:r w:rsidRPr="007D0E95">
        <w:rPr>
          <w:rFonts w:ascii="Times New Roman" w:hAnsi="Times New Roman"/>
          <w:i/>
          <w:iCs/>
          <w:color w:val="000000"/>
          <w:sz w:val="20"/>
          <w:szCs w:val="20"/>
          <w:bdr w:val="none" w:sz="0" w:space="0" w:color="auto" w:frame="1"/>
        </w:rPr>
        <w:t>Individual Case (CAS)  - Discussion: 2019, Publication: 108th ILC session</w:t>
      </w:r>
      <w:r w:rsidRPr="007D0E95">
        <w:rPr>
          <w:rFonts w:ascii="Times New Roman" w:hAnsi="Times New Roman"/>
          <w:color w:val="000000"/>
          <w:sz w:val="20"/>
          <w:szCs w:val="20"/>
          <w:bdr w:val="none" w:sz="0" w:space="0" w:color="auto" w:frame="1"/>
        </w:rPr>
        <w:t>, </w:t>
      </w:r>
      <w:r w:rsidRPr="007D0E95">
        <w:rPr>
          <w:rFonts w:ascii="Times New Roman" w:hAnsi="Times New Roman"/>
          <w:smallCaps/>
          <w:color w:val="000000"/>
          <w:sz w:val="20"/>
          <w:szCs w:val="20"/>
          <w:bdr w:val="none" w:sz="0" w:space="0" w:color="auto" w:frame="1"/>
        </w:rPr>
        <w:t>ILO </w:t>
      </w:r>
      <w:r w:rsidRPr="007D0E95">
        <w:rPr>
          <w:rFonts w:ascii="Times New Roman" w:hAnsi="Times New Roman"/>
          <w:color w:val="000000"/>
          <w:sz w:val="20"/>
          <w:szCs w:val="20"/>
          <w:bdr w:val="none" w:sz="0" w:space="0" w:color="auto" w:frame="1"/>
        </w:rPr>
        <w:t>(2019),</w:t>
      </w:r>
      <w:r w:rsidRPr="007D0E95">
        <w:rPr>
          <w:rFonts w:ascii="Times New Roman" w:hAnsi="Times New Roman"/>
          <w:i/>
          <w:iCs/>
          <w:color w:val="000000"/>
          <w:sz w:val="20"/>
          <w:szCs w:val="20"/>
          <w:bdr w:val="none" w:sz="0" w:space="0" w:color="auto" w:frame="1"/>
        </w:rPr>
        <w:t> </w:t>
      </w:r>
      <w:hyperlink r:id="rId2" w:history="1">
        <w:r w:rsidRPr="007D0E95">
          <w:rPr>
            <w:rStyle w:val="Hyperlink"/>
            <w:rFonts w:ascii="Times New Roman" w:hAnsi="Times New Roman"/>
            <w:sz w:val="20"/>
            <w:szCs w:val="20"/>
            <w:bdr w:val="none" w:sz="0" w:space="0" w:color="auto" w:frame="1"/>
          </w:rPr>
          <w:t>https://www.ilo.org/dyn/normlex/en/f?p=1000:13100:0::NO:13100:P13100_COMMENT_ID:4000346</w:t>
        </w:r>
      </w:hyperlink>
      <w:r w:rsidRPr="007D0E95">
        <w:rPr>
          <w:rFonts w:ascii="Times New Roman" w:hAnsi="Times New Roman"/>
          <w:color w:val="000000"/>
          <w:sz w:val="20"/>
          <w:szCs w:val="20"/>
          <w:bdr w:val="none" w:sz="0" w:space="0" w:color="auto" w:frame="1"/>
        </w:rPr>
        <w:t xml:space="preserve">; </w:t>
      </w:r>
      <w:r w:rsidRPr="007D0E95">
        <w:rPr>
          <w:rFonts w:ascii="Times New Roman" w:hAnsi="Times New Roman"/>
          <w:i/>
          <w:iCs/>
          <w:sz w:val="20"/>
          <w:szCs w:val="20"/>
        </w:rPr>
        <w:t>Comments of the Philippines</w:t>
      </w:r>
      <w:r w:rsidRPr="007D0E95">
        <w:rPr>
          <w:rFonts w:ascii="Times New Roman" w:hAnsi="Times New Roman"/>
          <w:sz w:val="20"/>
          <w:szCs w:val="20"/>
        </w:rPr>
        <w:t>, </w:t>
      </w:r>
      <w:r w:rsidRPr="007D0E95">
        <w:rPr>
          <w:rFonts w:ascii="Times New Roman" w:hAnsi="Times New Roman"/>
          <w:i/>
          <w:iCs/>
          <w:sz w:val="20"/>
          <w:szCs w:val="20"/>
        </w:rPr>
        <w:t>Individual Case (CAS)  - Discussion: 2016, Publication: 105th ILC session</w:t>
      </w:r>
      <w:r w:rsidRPr="007D0E95">
        <w:rPr>
          <w:rFonts w:ascii="Times New Roman" w:hAnsi="Times New Roman"/>
          <w:sz w:val="20"/>
          <w:szCs w:val="20"/>
        </w:rPr>
        <w:t xml:space="preserve">, ILO (2016), </w:t>
      </w:r>
      <w:hyperlink r:id="rId3" w:history="1">
        <w:r w:rsidRPr="007D0E95">
          <w:rPr>
            <w:rStyle w:val="Hyperlink"/>
            <w:rFonts w:ascii="Times New Roman" w:hAnsi="Times New Roman"/>
            <w:sz w:val="20"/>
            <w:szCs w:val="20"/>
          </w:rPr>
          <w:t>https://www.ilo.org/dyn/normlex/en/f?p=1000:13100:0::NO:13100:P13100_COMMENT_ID:3284584</w:t>
        </w:r>
      </w:hyperlink>
      <w:r w:rsidRPr="007D0E95">
        <w:rPr>
          <w:rFonts w:ascii="Times New Roman" w:hAnsi="Times New Roman"/>
          <w:sz w:val="20"/>
          <w:szCs w:val="20"/>
        </w:rPr>
        <w:t xml:space="preserve">. </w:t>
      </w:r>
    </w:p>
  </w:footnote>
  <w:footnote w:id="4">
    <w:p w14:paraId="1C12B244" w14:textId="77777777" w:rsidR="00773FB3" w:rsidRPr="007D0E95" w:rsidRDefault="00773FB3" w:rsidP="00773FB3">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iCs/>
          <w:sz w:val="20"/>
          <w:szCs w:val="20"/>
        </w:rPr>
        <w:t>Philippines Country Profile</w:t>
      </w:r>
      <w:r w:rsidRPr="007D0E95">
        <w:rPr>
          <w:rFonts w:ascii="Times New Roman" w:hAnsi="Times New Roman"/>
          <w:sz w:val="20"/>
          <w:szCs w:val="20"/>
        </w:rPr>
        <w:t>, ILO NORMLEX, https://www.ilo.org/dyn/normlex/en/f?p=1000:20060:0:FIND:NO:20060:P20060_COUNTRY_ID,P20060_COMPLAINT_STATU_ID:102970,1495812.</w:t>
      </w:r>
    </w:p>
  </w:footnote>
  <w:footnote w:id="5">
    <w:p w14:paraId="61FE60D3" w14:textId="77777777" w:rsidR="00D43834" w:rsidRPr="007D0E95" w:rsidRDefault="00D43834" w:rsidP="00D43834">
      <w:pPr>
        <w:shd w:val="clear" w:color="auto" w:fill="FFFFFF"/>
        <w:rPr>
          <w:rFonts w:ascii="Times New Roman" w:hAnsi="Times New Roman"/>
          <w:i/>
          <w:iCs/>
          <w:color w:val="201F1E"/>
          <w:sz w:val="20"/>
          <w:szCs w:val="20"/>
          <w:bdr w:val="none" w:sz="0" w:space="0" w:color="auto" w:frame="1"/>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iCs/>
          <w:color w:val="201F1E"/>
          <w:sz w:val="20"/>
          <w:szCs w:val="20"/>
          <w:bdr w:val="none" w:sz="0" w:space="0" w:color="auto" w:frame="1"/>
        </w:rPr>
        <w:t>Workers’ and Employers’ Organizations in the Philippines</w:t>
      </w:r>
      <w:r w:rsidRPr="007D0E95">
        <w:rPr>
          <w:rFonts w:ascii="Times New Roman" w:hAnsi="Times New Roman"/>
          <w:color w:val="201F1E"/>
          <w:sz w:val="20"/>
          <w:szCs w:val="20"/>
          <w:bdr w:val="none" w:sz="0" w:space="0" w:color="auto" w:frame="1"/>
        </w:rPr>
        <w:t>, </w:t>
      </w:r>
      <w:r w:rsidRPr="007D0E95">
        <w:rPr>
          <w:rFonts w:ascii="Times New Roman" w:hAnsi="Times New Roman"/>
          <w:smallCaps/>
          <w:color w:val="201F1E"/>
          <w:sz w:val="20"/>
          <w:szCs w:val="20"/>
          <w:bdr w:val="none" w:sz="0" w:space="0" w:color="auto" w:frame="1"/>
        </w:rPr>
        <w:t>ILO in the Philippines</w:t>
      </w:r>
      <w:r w:rsidRPr="007D0E95">
        <w:rPr>
          <w:rFonts w:ascii="Times New Roman" w:hAnsi="Times New Roman"/>
          <w:color w:val="201F1E"/>
          <w:sz w:val="20"/>
          <w:szCs w:val="20"/>
          <w:bdr w:val="none" w:sz="0" w:space="0" w:color="auto" w:frame="1"/>
        </w:rPr>
        <w:t>,  </w:t>
      </w:r>
      <w:hyperlink r:id="rId4" w:anchor=":~:text=Among%20these%20are%20the%20Federation,of%20the%20Philippines%20(TUCP)" w:tgtFrame="_blank" w:history="1">
        <w:r w:rsidRPr="007D0E95">
          <w:rPr>
            <w:rStyle w:val="Hyperlink"/>
            <w:rFonts w:ascii="Times New Roman" w:hAnsi="Times New Roman"/>
            <w:sz w:val="20"/>
            <w:szCs w:val="20"/>
            <w:bdr w:val="none" w:sz="0" w:space="0" w:color="auto" w:frame="1"/>
          </w:rPr>
          <w:t>https://www.ilo.org/manila/areasofwork/workers-and-employers-organizations/lang--en/index.htm#:~:text=Among%20these%20are%20the%20Federation,of%20the%20Philippines%20(TUCP)</w:t>
        </w:r>
      </w:hyperlink>
      <w:r w:rsidRPr="007D0E95">
        <w:rPr>
          <w:rFonts w:ascii="Times New Roman" w:hAnsi="Times New Roman"/>
          <w:color w:val="201F1E"/>
          <w:sz w:val="20"/>
          <w:szCs w:val="20"/>
          <w:bdr w:val="none" w:sz="0" w:space="0" w:color="auto" w:frame="1"/>
        </w:rPr>
        <w:t>.</w:t>
      </w:r>
    </w:p>
  </w:footnote>
  <w:footnote w:id="6">
    <w:p w14:paraId="76D5732A" w14:textId="77777777" w:rsidR="00D43834" w:rsidRPr="007D0E95" w:rsidRDefault="00D43834" w:rsidP="00D43834">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ILO Comm. on Freedom of Association, </w:t>
      </w:r>
      <w:r w:rsidRPr="007D0E95">
        <w:rPr>
          <w:rFonts w:ascii="Times New Roman" w:hAnsi="Times New Roman"/>
          <w:i/>
          <w:iCs/>
          <w:sz w:val="20"/>
          <w:szCs w:val="20"/>
          <w:lang w:val="en"/>
        </w:rPr>
        <w:t>Report in which the committee requests to be kept informed of development</w:t>
      </w:r>
      <w:r w:rsidRPr="007D0E95">
        <w:rPr>
          <w:rFonts w:ascii="Times New Roman" w:hAnsi="Times New Roman"/>
          <w:i/>
          <w:iCs/>
          <w:sz w:val="20"/>
          <w:szCs w:val="20"/>
        </w:rPr>
        <w:t>,</w:t>
      </w:r>
      <w:r w:rsidRPr="007D0E95">
        <w:rPr>
          <w:rFonts w:ascii="Times New Roman" w:hAnsi="Times New Roman"/>
          <w:sz w:val="20"/>
          <w:szCs w:val="20"/>
        </w:rPr>
        <w:t> Case No. 3236 (Phil.), Rep. No. 383 (Oct. 2017) </w:t>
      </w:r>
      <w:r w:rsidRPr="007D0E95">
        <w:rPr>
          <w:rFonts w:ascii="Times New Roman" w:hAnsi="Times New Roman"/>
          <w:sz w:val="20"/>
          <w:szCs w:val="20"/>
          <w:lang w:val="en"/>
        </w:rPr>
        <w:t> </w:t>
      </w:r>
      <w:hyperlink r:id="rId5" w:tgtFrame="_blank" w:history="1">
        <w:r w:rsidRPr="007D0E95">
          <w:rPr>
            <w:rStyle w:val="Hyperlink"/>
            <w:rFonts w:ascii="Times New Roman" w:hAnsi="Times New Roman"/>
            <w:sz w:val="20"/>
            <w:szCs w:val="20"/>
            <w:lang w:val="en"/>
          </w:rPr>
          <w:t>https://www.ilo.org/dyn/normlex/en/f?p=1000:50002:0::NO:50002:P50002_COMPLAINT_TEXT_ID:3523633</w:t>
        </w:r>
      </w:hyperlink>
      <w:r w:rsidRPr="007D0E95">
        <w:rPr>
          <w:rFonts w:ascii="Times New Roman" w:hAnsi="Times New Roman"/>
          <w:sz w:val="20"/>
          <w:szCs w:val="20"/>
          <w:lang w:val="en"/>
        </w:rPr>
        <w:t>. </w:t>
      </w:r>
    </w:p>
  </w:footnote>
  <w:footnote w:id="7">
    <w:p w14:paraId="75AFFD67" w14:textId="77777777" w:rsidR="00D43834" w:rsidRPr="007D0E95" w:rsidRDefault="00D43834" w:rsidP="00D43834">
      <w:pPr>
        <w:pBdr>
          <w:top w:val="nil"/>
          <w:left w:val="nil"/>
          <w:bottom w:val="nil"/>
          <w:right w:val="nil"/>
          <w:between w:val="nil"/>
        </w:pBdr>
        <w:rPr>
          <w:rFonts w:ascii="Times New Roman" w:hAnsi="Times New Roman"/>
          <w:color w:val="000000"/>
          <w:sz w:val="20"/>
          <w:szCs w:val="20"/>
        </w:rPr>
      </w:pPr>
      <w:r w:rsidRPr="007D0E95">
        <w:rPr>
          <w:rStyle w:val="FootnoteReference"/>
          <w:rFonts w:ascii="Times New Roman" w:hAnsi="Times New Roman"/>
          <w:sz w:val="20"/>
          <w:szCs w:val="20"/>
        </w:rPr>
        <w:footnoteRef/>
      </w:r>
      <w:r w:rsidRPr="007D0E95">
        <w:rPr>
          <w:rFonts w:ascii="Times New Roman" w:hAnsi="Times New Roman"/>
          <w:color w:val="000000"/>
          <w:sz w:val="20"/>
          <w:szCs w:val="20"/>
        </w:rPr>
        <w:t xml:space="preserve"> </w:t>
      </w:r>
      <w:r w:rsidRPr="007D0E95">
        <w:rPr>
          <w:rFonts w:ascii="Times New Roman" w:hAnsi="Times New Roman"/>
          <w:i/>
          <w:sz w:val="20"/>
          <w:szCs w:val="20"/>
        </w:rPr>
        <w:t>Id.</w:t>
      </w:r>
    </w:p>
  </w:footnote>
  <w:footnote w:id="8">
    <w:p w14:paraId="7B994F07" w14:textId="77777777" w:rsidR="00D43834" w:rsidRPr="007D0E95" w:rsidRDefault="00D43834" w:rsidP="00D43834">
      <w:pPr>
        <w:pBdr>
          <w:top w:val="nil"/>
          <w:left w:val="nil"/>
          <w:bottom w:val="nil"/>
          <w:right w:val="nil"/>
          <w:between w:val="nil"/>
        </w:pBdr>
        <w:rPr>
          <w:rFonts w:ascii="Times New Roman" w:hAnsi="Times New Roman"/>
          <w:color w:val="000000"/>
          <w:sz w:val="20"/>
          <w:szCs w:val="20"/>
        </w:rPr>
      </w:pPr>
      <w:r w:rsidRPr="007D0E95">
        <w:rPr>
          <w:rStyle w:val="FootnoteReference"/>
          <w:rFonts w:ascii="Times New Roman" w:hAnsi="Times New Roman"/>
          <w:sz w:val="20"/>
          <w:szCs w:val="20"/>
        </w:rPr>
        <w:footnoteRef/>
      </w:r>
      <w:r w:rsidRPr="007D0E95">
        <w:rPr>
          <w:rFonts w:ascii="Times New Roman" w:hAnsi="Times New Roman"/>
          <w:color w:val="000000"/>
          <w:sz w:val="20"/>
          <w:szCs w:val="20"/>
        </w:rPr>
        <w:t xml:space="preserve"> </w:t>
      </w:r>
      <w:r w:rsidRPr="007D0E95">
        <w:rPr>
          <w:rFonts w:ascii="Times New Roman" w:hAnsi="Times New Roman"/>
          <w:i/>
          <w:sz w:val="20"/>
          <w:szCs w:val="20"/>
        </w:rPr>
        <w:t>Id</w:t>
      </w:r>
      <w:r w:rsidRPr="007D0E95">
        <w:rPr>
          <w:rFonts w:ascii="Times New Roman" w:hAnsi="Times New Roman"/>
          <w:i/>
          <w:color w:val="000000"/>
          <w:sz w:val="20"/>
          <w:szCs w:val="20"/>
        </w:rPr>
        <w:t>.</w:t>
      </w:r>
    </w:p>
  </w:footnote>
  <w:footnote w:id="9">
    <w:p w14:paraId="4379AE10" w14:textId="77777777" w:rsidR="00D43834" w:rsidRPr="007D0E95" w:rsidRDefault="00D43834" w:rsidP="00D43834">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iCs/>
          <w:sz w:val="20"/>
          <w:szCs w:val="20"/>
        </w:rPr>
        <w:t>Comments of the Philippines</w:t>
      </w:r>
      <w:r w:rsidRPr="007D0E95">
        <w:rPr>
          <w:rFonts w:ascii="Times New Roman" w:hAnsi="Times New Roman"/>
          <w:sz w:val="20"/>
          <w:szCs w:val="20"/>
        </w:rPr>
        <w:t>, </w:t>
      </w:r>
      <w:r w:rsidRPr="007D0E95">
        <w:rPr>
          <w:rFonts w:ascii="Times New Roman" w:hAnsi="Times New Roman"/>
          <w:i/>
          <w:iCs/>
          <w:sz w:val="20"/>
          <w:szCs w:val="20"/>
        </w:rPr>
        <w:t>Individual Case (CAS) - Discussion: 2019, Publication: 108th ILC session</w:t>
      </w:r>
      <w:r w:rsidRPr="007D0E95">
        <w:rPr>
          <w:rFonts w:ascii="Times New Roman" w:hAnsi="Times New Roman"/>
          <w:sz w:val="20"/>
          <w:szCs w:val="20"/>
        </w:rPr>
        <w:t>, ILO (2019),</w:t>
      </w:r>
      <w:r w:rsidRPr="007D0E95">
        <w:rPr>
          <w:rFonts w:ascii="Times New Roman" w:hAnsi="Times New Roman"/>
          <w:i/>
          <w:iCs/>
          <w:sz w:val="20"/>
          <w:szCs w:val="20"/>
        </w:rPr>
        <w:t> </w:t>
      </w:r>
      <w:r w:rsidRPr="007D0E95">
        <w:rPr>
          <w:rFonts w:ascii="Times New Roman" w:hAnsi="Times New Roman"/>
          <w:sz w:val="20"/>
          <w:szCs w:val="20"/>
        </w:rPr>
        <w:t>https://www.ilo.org/dyn/normlex/en/f?p=1000:13100:0::NO:13100:P13100_COMMENT_ID:4000346.</w:t>
      </w:r>
    </w:p>
  </w:footnote>
  <w:footnote w:id="10">
    <w:p w14:paraId="2E1772A8" w14:textId="77777777" w:rsidR="00D43834" w:rsidRPr="007D0E95" w:rsidRDefault="00D43834" w:rsidP="00D43834">
      <w:pPr>
        <w:pBdr>
          <w:top w:val="nil"/>
          <w:left w:val="nil"/>
          <w:bottom w:val="nil"/>
          <w:right w:val="nil"/>
          <w:between w:val="nil"/>
        </w:pBdr>
        <w:rPr>
          <w:rFonts w:ascii="Times New Roman" w:hAnsi="Times New Roman"/>
          <w:color w:val="000000"/>
          <w:sz w:val="20"/>
          <w:szCs w:val="20"/>
        </w:rPr>
      </w:pPr>
      <w:r w:rsidRPr="007D0E95">
        <w:rPr>
          <w:rStyle w:val="FootnoteReference"/>
          <w:rFonts w:ascii="Times New Roman" w:hAnsi="Times New Roman"/>
          <w:sz w:val="20"/>
          <w:szCs w:val="20"/>
        </w:rPr>
        <w:footnoteRef/>
      </w:r>
      <w:r w:rsidRPr="007D0E95">
        <w:rPr>
          <w:rFonts w:ascii="Times New Roman" w:hAnsi="Times New Roman"/>
          <w:color w:val="000000"/>
          <w:sz w:val="20"/>
          <w:szCs w:val="20"/>
        </w:rPr>
        <w:t xml:space="preserve"> </w:t>
      </w:r>
      <w:r w:rsidRPr="007D0E95">
        <w:rPr>
          <w:rFonts w:ascii="Times New Roman" w:hAnsi="Times New Roman"/>
          <w:i/>
          <w:sz w:val="20"/>
          <w:szCs w:val="20"/>
        </w:rPr>
        <w:t xml:space="preserve">Id. </w:t>
      </w:r>
    </w:p>
  </w:footnote>
  <w:footnote w:id="11">
    <w:p w14:paraId="54965E83" w14:textId="77777777" w:rsidR="00D43834" w:rsidRPr="007D0E95" w:rsidRDefault="00D43834" w:rsidP="00D43834">
      <w:pPr>
        <w:pBdr>
          <w:top w:val="nil"/>
          <w:left w:val="nil"/>
          <w:bottom w:val="nil"/>
          <w:right w:val="nil"/>
          <w:between w:val="nil"/>
        </w:pBdr>
        <w:rPr>
          <w:rFonts w:ascii="Times New Roman" w:hAnsi="Times New Roman"/>
          <w:color w:val="000000"/>
          <w:sz w:val="20"/>
          <w:szCs w:val="20"/>
        </w:rPr>
      </w:pPr>
      <w:r w:rsidRPr="007D0E95">
        <w:rPr>
          <w:rStyle w:val="FootnoteReference"/>
          <w:rFonts w:ascii="Times New Roman" w:hAnsi="Times New Roman"/>
          <w:sz w:val="20"/>
          <w:szCs w:val="20"/>
        </w:rPr>
        <w:footnoteRef/>
      </w:r>
      <w:r w:rsidRPr="007D0E95">
        <w:rPr>
          <w:rFonts w:ascii="Times New Roman" w:hAnsi="Times New Roman"/>
          <w:color w:val="000000"/>
          <w:sz w:val="20"/>
          <w:szCs w:val="20"/>
        </w:rPr>
        <w:t xml:space="preserve"> </w:t>
      </w:r>
      <w:r w:rsidRPr="007D0E95">
        <w:rPr>
          <w:rFonts w:ascii="Times New Roman" w:hAnsi="Times New Roman"/>
          <w:i/>
          <w:sz w:val="20"/>
          <w:szCs w:val="20"/>
        </w:rPr>
        <w:t>See</w:t>
      </w:r>
      <w:r w:rsidRPr="007D0E95">
        <w:rPr>
          <w:rFonts w:ascii="Times New Roman" w:hAnsi="Times New Roman"/>
          <w:color w:val="000000"/>
          <w:sz w:val="20"/>
          <w:szCs w:val="20"/>
        </w:rPr>
        <w:t xml:space="preserve"> </w:t>
      </w:r>
      <w:r w:rsidRPr="007D0E95">
        <w:rPr>
          <w:rFonts w:ascii="Times New Roman" w:hAnsi="Times New Roman"/>
          <w:sz w:val="20"/>
          <w:szCs w:val="20"/>
        </w:rPr>
        <w:t xml:space="preserve">Aika Rey, </w:t>
      </w:r>
      <w:r w:rsidRPr="007D0E95">
        <w:rPr>
          <w:rFonts w:ascii="Times New Roman" w:hAnsi="Times New Roman"/>
          <w:i/>
          <w:sz w:val="20"/>
          <w:szCs w:val="20"/>
        </w:rPr>
        <w:t>Coca Cola FEMA workers: ‘Union busting real reason for lay-off’</w:t>
      </w:r>
      <w:r w:rsidRPr="007D0E95">
        <w:rPr>
          <w:rFonts w:ascii="Times New Roman" w:hAnsi="Times New Roman"/>
          <w:sz w:val="20"/>
          <w:szCs w:val="20"/>
        </w:rPr>
        <w:t xml:space="preserve">, </w:t>
      </w:r>
      <w:r w:rsidRPr="007D0E95">
        <w:rPr>
          <w:rFonts w:ascii="Times New Roman" w:hAnsi="Times New Roman"/>
          <w:smallCaps/>
          <w:sz w:val="20"/>
          <w:szCs w:val="20"/>
        </w:rPr>
        <w:t>Rappler</w:t>
      </w:r>
      <w:r w:rsidRPr="007D0E95">
        <w:rPr>
          <w:rFonts w:ascii="Times New Roman" w:hAnsi="Times New Roman"/>
          <w:sz w:val="20"/>
          <w:szCs w:val="20"/>
        </w:rPr>
        <w:t xml:space="preserve"> (Feb. 6, 2018), </w:t>
      </w:r>
      <w:hyperlink r:id="rId6">
        <w:r w:rsidRPr="007D0E95">
          <w:rPr>
            <w:rFonts w:ascii="Times New Roman" w:hAnsi="Times New Roman"/>
            <w:color w:val="1155CC"/>
            <w:sz w:val="20"/>
            <w:szCs w:val="20"/>
            <w:u w:val="single"/>
          </w:rPr>
          <w:t>https://www.rappler.com/nat</w:t>
        </w:r>
      </w:hyperlink>
      <w:hyperlink r:id="rId7">
        <w:r w:rsidRPr="007D0E95">
          <w:rPr>
            <w:rFonts w:ascii="Times New Roman" w:hAnsi="Times New Roman"/>
            <w:color w:val="1155CC"/>
            <w:sz w:val="20"/>
            <w:szCs w:val="20"/>
            <w:u w:val="single"/>
          </w:rPr>
          <w:t>ion/coca-cola-workers-lay-off-train</w:t>
        </w:r>
      </w:hyperlink>
      <w:r w:rsidRPr="007D0E95">
        <w:rPr>
          <w:rFonts w:ascii="Times New Roman" w:hAnsi="Times New Roman"/>
          <w:color w:val="000000"/>
          <w:sz w:val="20"/>
          <w:szCs w:val="20"/>
        </w:rPr>
        <w:t xml:space="preserve">. </w:t>
      </w:r>
    </w:p>
  </w:footnote>
  <w:footnote w:id="12">
    <w:p w14:paraId="27B4AC5F" w14:textId="77777777" w:rsidR="00D43834" w:rsidRPr="007D0E95" w:rsidRDefault="00D43834" w:rsidP="00D43834">
      <w:pPr>
        <w:pBdr>
          <w:top w:val="nil"/>
          <w:left w:val="nil"/>
          <w:bottom w:val="nil"/>
          <w:right w:val="nil"/>
          <w:between w:val="nil"/>
        </w:pBdr>
        <w:rPr>
          <w:rFonts w:ascii="Times New Roman" w:hAnsi="Times New Roman"/>
          <w:color w:val="000000"/>
          <w:sz w:val="20"/>
          <w:szCs w:val="20"/>
        </w:rPr>
      </w:pPr>
      <w:r w:rsidRPr="007D0E95">
        <w:rPr>
          <w:rStyle w:val="FootnoteReference"/>
          <w:rFonts w:ascii="Times New Roman" w:hAnsi="Times New Roman"/>
          <w:sz w:val="20"/>
          <w:szCs w:val="20"/>
        </w:rPr>
        <w:footnoteRef/>
      </w:r>
      <w:r w:rsidRPr="007D0E95">
        <w:rPr>
          <w:rFonts w:ascii="Times New Roman" w:hAnsi="Times New Roman"/>
          <w:color w:val="000000"/>
          <w:sz w:val="20"/>
          <w:szCs w:val="20"/>
        </w:rPr>
        <w:t xml:space="preserve"> </w:t>
      </w:r>
      <w:r w:rsidRPr="007D0E95">
        <w:rPr>
          <w:rFonts w:ascii="Times New Roman" w:hAnsi="Times New Roman"/>
          <w:i/>
          <w:sz w:val="20"/>
          <w:szCs w:val="20"/>
        </w:rPr>
        <w:t>Id.</w:t>
      </w:r>
    </w:p>
  </w:footnote>
  <w:footnote w:id="13">
    <w:p w14:paraId="594577C0" w14:textId="77777777" w:rsidR="00D43834" w:rsidRPr="007D0E95" w:rsidRDefault="00D43834" w:rsidP="00D43834">
      <w:pPr>
        <w:pBdr>
          <w:top w:val="nil"/>
          <w:left w:val="nil"/>
          <w:bottom w:val="nil"/>
          <w:right w:val="nil"/>
          <w:between w:val="nil"/>
        </w:pBdr>
        <w:rPr>
          <w:rFonts w:ascii="Times New Roman" w:hAnsi="Times New Roman"/>
          <w:color w:val="000000"/>
          <w:sz w:val="20"/>
          <w:szCs w:val="20"/>
        </w:rPr>
      </w:pPr>
      <w:r w:rsidRPr="007D0E95">
        <w:rPr>
          <w:rStyle w:val="FootnoteReference"/>
          <w:rFonts w:ascii="Times New Roman" w:hAnsi="Times New Roman"/>
          <w:sz w:val="20"/>
          <w:szCs w:val="20"/>
        </w:rPr>
        <w:footnoteRef/>
      </w:r>
      <w:r w:rsidRPr="007D0E95">
        <w:rPr>
          <w:rFonts w:ascii="Times New Roman" w:hAnsi="Times New Roman"/>
          <w:color w:val="000000"/>
          <w:sz w:val="20"/>
          <w:szCs w:val="20"/>
        </w:rPr>
        <w:t xml:space="preserve"> </w:t>
      </w:r>
      <w:r w:rsidRPr="007D0E95">
        <w:rPr>
          <w:rFonts w:ascii="Times New Roman" w:hAnsi="Times New Roman"/>
          <w:i/>
          <w:color w:val="000000"/>
          <w:sz w:val="20"/>
          <w:szCs w:val="20"/>
        </w:rPr>
        <w:t>Id</w:t>
      </w:r>
      <w:r w:rsidRPr="007D0E95">
        <w:rPr>
          <w:rFonts w:ascii="Times New Roman" w:hAnsi="Times New Roman"/>
          <w:color w:val="000000"/>
          <w:sz w:val="20"/>
          <w:szCs w:val="20"/>
        </w:rPr>
        <w:t>.</w:t>
      </w:r>
    </w:p>
  </w:footnote>
  <w:footnote w:id="14">
    <w:p w14:paraId="590FE647" w14:textId="77777777" w:rsidR="00D43834" w:rsidRPr="007D0E95" w:rsidRDefault="00D43834" w:rsidP="00D43834">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sz w:val="20"/>
          <w:szCs w:val="20"/>
        </w:rPr>
        <w:t>Id.</w:t>
      </w:r>
    </w:p>
  </w:footnote>
  <w:footnote w:id="15">
    <w:p w14:paraId="5202105A" w14:textId="77777777" w:rsidR="00D43834" w:rsidRPr="007D0E95" w:rsidRDefault="00D43834" w:rsidP="00D43834">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Amnesty Int’l, </w:t>
      </w:r>
      <w:r w:rsidRPr="007D0E95">
        <w:rPr>
          <w:rFonts w:ascii="Times New Roman" w:hAnsi="Times New Roman"/>
          <w:i/>
          <w:sz w:val="20"/>
          <w:szCs w:val="20"/>
        </w:rPr>
        <w:t>Urgent Action: Peaceful Protestors Attacked and One Murdered</w:t>
      </w:r>
      <w:r w:rsidRPr="007D0E95">
        <w:rPr>
          <w:rFonts w:ascii="Times New Roman" w:hAnsi="Times New Roman"/>
          <w:sz w:val="20"/>
          <w:szCs w:val="20"/>
        </w:rPr>
        <w:t xml:space="preserve">, First UA: 5/19 Index ASA 35/9711/2019 (Jan. 21, 2020), </w:t>
      </w:r>
      <w:hyperlink r:id="rId8">
        <w:r w:rsidRPr="007D0E95">
          <w:rPr>
            <w:rFonts w:ascii="Times New Roman" w:hAnsi="Times New Roman"/>
            <w:color w:val="1155CC"/>
            <w:sz w:val="20"/>
            <w:szCs w:val="20"/>
            <w:u w:val="single"/>
          </w:rPr>
          <w:t>https://www.amnesty.org/download/Documents/ASA3597112019ENGLISH.pdf</w:t>
        </w:r>
      </w:hyperlink>
      <w:r w:rsidRPr="007D0E95">
        <w:rPr>
          <w:rFonts w:ascii="Times New Roman" w:hAnsi="Times New Roman"/>
          <w:sz w:val="20"/>
          <w:szCs w:val="20"/>
        </w:rPr>
        <w:t xml:space="preserve">. </w:t>
      </w:r>
    </w:p>
  </w:footnote>
  <w:footnote w:id="16">
    <w:p w14:paraId="343A2F60" w14:textId="77777777" w:rsidR="00D43834" w:rsidRPr="007D0E95" w:rsidRDefault="00D43834" w:rsidP="00D43834">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sz w:val="20"/>
          <w:szCs w:val="20"/>
        </w:rPr>
        <w:t>Id</w:t>
      </w:r>
      <w:r w:rsidRPr="007D0E95">
        <w:rPr>
          <w:rFonts w:ascii="Times New Roman" w:hAnsi="Times New Roman"/>
          <w:sz w:val="20"/>
          <w:szCs w:val="20"/>
        </w:rPr>
        <w:t>.</w:t>
      </w:r>
    </w:p>
  </w:footnote>
  <w:footnote w:id="17">
    <w:p w14:paraId="3738582F" w14:textId="77777777" w:rsidR="00D43834" w:rsidRPr="007D0E95" w:rsidRDefault="00D43834" w:rsidP="00D43834">
      <w:pPr>
        <w:pStyle w:val="NormalWeb"/>
        <w:shd w:val="clear" w:color="auto" w:fill="FFFFFF"/>
        <w:rPr>
          <w:color w:val="201F1E"/>
          <w:sz w:val="20"/>
          <w:szCs w:val="20"/>
        </w:rPr>
      </w:pPr>
      <w:r w:rsidRPr="007D0E95">
        <w:rPr>
          <w:rStyle w:val="FootnoteReference"/>
          <w:sz w:val="20"/>
          <w:szCs w:val="20"/>
        </w:rPr>
        <w:footnoteRef/>
      </w:r>
      <w:r w:rsidRPr="007D0E95">
        <w:rPr>
          <w:sz w:val="20"/>
          <w:szCs w:val="20"/>
        </w:rPr>
        <w:t xml:space="preserve"> </w:t>
      </w:r>
      <w:r w:rsidRPr="007D0E95">
        <w:rPr>
          <w:smallCaps/>
          <w:color w:val="000000"/>
          <w:sz w:val="20"/>
          <w:szCs w:val="20"/>
          <w:bdr w:val="none" w:sz="0" w:space="0" w:color="auto" w:frame="1"/>
        </w:rPr>
        <w:t xml:space="preserve">Int’l Trade Union Confederation, </w:t>
      </w:r>
      <w:r w:rsidRPr="007D0E95">
        <w:rPr>
          <w:i/>
          <w:iCs/>
          <w:color w:val="000000"/>
          <w:sz w:val="20"/>
          <w:szCs w:val="20"/>
          <w:bdr w:val="none" w:sz="0" w:space="0" w:color="auto" w:frame="1"/>
        </w:rPr>
        <w:t>supra</w:t>
      </w:r>
      <w:r w:rsidRPr="007D0E95">
        <w:rPr>
          <w:color w:val="000000"/>
          <w:sz w:val="20"/>
          <w:szCs w:val="20"/>
          <w:bdr w:val="none" w:sz="0" w:space="0" w:color="auto" w:frame="1"/>
        </w:rPr>
        <w:t xml:space="preserve"> note 1. </w:t>
      </w:r>
    </w:p>
  </w:footnote>
  <w:footnote w:id="18">
    <w:p w14:paraId="079BC28B" w14:textId="77777777" w:rsidR="00D43834" w:rsidRPr="007D0E95" w:rsidRDefault="00D43834" w:rsidP="00D43834">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sz w:val="20"/>
          <w:szCs w:val="20"/>
        </w:rPr>
        <w:t>See id. See also</w:t>
      </w:r>
      <w:r w:rsidRPr="007D0E95">
        <w:rPr>
          <w:rFonts w:ascii="Times New Roman" w:hAnsi="Times New Roman"/>
          <w:sz w:val="20"/>
          <w:szCs w:val="20"/>
        </w:rPr>
        <w:t xml:space="preserve"> </w:t>
      </w:r>
      <w:r w:rsidRPr="007D0E95">
        <w:rPr>
          <w:rFonts w:ascii="Times New Roman" w:hAnsi="Times New Roman"/>
          <w:i/>
          <w:sz w:val="20"/>
          <w:szCs w:val="20"/>
        </w:rPr>
        <w:t>Philippines: Labor ministry condemns violent dispersal of NutriAsia workers &amp; calls on company to regularise contractual workers</w:t>
      </w:r>
      <w:r w:rsidRPr="007D0E95">
        <w:rPr>
          <w:rFonts w:ascii="Times New Roman" w:hAnsi="Times New Roman"/>
          <w:sz w:val="20"/>
          <w:szCs w:val="20"/>
        </w:rPr>
        <w:t xml:space="preserve">, </w:t>
      </w:r>
      <w:r w:rsidRPr="007D0E95">
        <w:rPr>
          <w:rFonts w:ascii="Times New Roman" w:hAnsi="Times New Roman"/>
          <w:smallCaps/>
          <w:sz w:val="20"/>
          <w:szCs w:val="20"/>
        </w:rPr>
        <w:t>Business &amp; Human Rights Resource Centre</w:t>
      </w:r>
      <w:r w:rsidRPr="007D0E95">
        <w:rPr>
          <w:rFonts w:ascii="Times New Roman" w:hAnsi="Times New Roman"/>
          <w:sz w:val="20"/>
          <w:szCs w:val="20"/>
        </w:rPr>
        <w:t xml:space="preserve"> (June 17, 2018), </w:t>
      </w:r>
      <w:hyperlink r:id="rId9">
        <w:r w:rsidRPr="007D0E95">
          <w:rPr>
            <w:rFonts w:ascii="Times New Roman" w:hAnsi="Times New Roman"/>
            <w:color w:val="1155CC"/>
            <w:sz w:val="20"/>
            <w:szCs w:val="20"/>
            <w:u w:val="single"/>
          </w:rPr>
          <w:t>https://www.business-humanrights.org/de/latest-news/philippines-labor-ministry-condemns-violent-dispersal-of-nutriasia-workers-calls-on-company-to-regularise-contractual-workers/</w:t>
        </w:r>
      </w:hyperlink>
      <w:r w:rsidRPr="007D0E95">
        <w:rPr>
          <w:rFonts w:ascii="Times New Roman" w:hAnsi="Times New Roman"/>
          <w:sz w:val="20"/>
          <w:szCs w:val="20"/>
        </w:rPr>
        <w:t xml:space="preserve">. </w:t>
      </w:r>
    </w:p>
  </w:footnote>
  <w:footnote w:id="19">
    <w:p w14:paraId="7D82FC33" w14:textId="77777777" w:rsidR="00D43834" w:rsidRPr="007D0E95" w:rsidRDefault="00D43834" w:rsidP="00D43834">
      <w:pPr>
        <w:pStyle w:val="NormalWeb"/>
        <w:shd w:val="clear" w:color="auto" w:fill="FFFFFF"/>
        <w:rPr>
          <w:color w:val="201F1E"/>
          <w:sz w:val="20"/>
          <w:szCs w:val="20"/>
        </w:rPr>
      </w:pPr>
      <w:r w:rsidRPr="007D0E95">
        <w:rPr>
          <w:rStyle w:val="FootnoteReference"/>
          <w:sz w:val="20"/>
          <w:szCs w:val="20"/>
        </w:rPr>
        <w:footnoteRef/>
      </w:r>
      <w:r w:rsidRPr="007D0E95">
        <w:rPr>
          <w:sz w:val="20"/>
          <w:szCs w:val="20"/>
        </w:rPr>
        <w:t xml:space="preserve"> </w:t>
      </w:r>
      <w:r w:rsidRPr="007D0E95">
        <w:rPr>
          <w:smallCaps/>
          <w:color w:val="000000"/>
          <w:sz w:val="20"/>
          <w:szCs w:val="20"/>
          <w:bdr w:val="none" w:sz="0" w:space="0" w:color="auto" w:frame="1"/>
        </w:rPr>
        <w:t xml:space="preserve">Int’l Trade Union Confederation, </w:t>
      </w:r>
      <w:r w:rsidRPr="007D0E95">
        <w:rPr>
          <w:i/>
          <w:iCs/>
          <w:color w:val="000000"/>
          <w:sz w:val="20"/>
          <w:szCs w:val="20"/>
          <w:bdr w:val="none" w:sz="0" w:space="0" w:color="auto" w:frame="1"/>
        </w:rPr>
        <w:t>supra</w:t>
      </w:r>
      <w:r w:rsidRPr="007D0E95">
        <w:rPr>
          <w:color w:val="000000"/>
          <w:sz w:val="20"/>
          <w:szCs w:val="20"/>
          <w:bdr w:val="none" w:sz="0" w:space="0" w:color="auto" w:frame="1"/>
        </w:rPr>
        <w:t xml:space="preserve"> note 1.</w:t>
      </w:r>
    </w:p>
  </w:footnote>
  <w:footnote w:id="20">
    <w:p w14:paraId="25122917" w14:textId="77777777" w:rsidR="00D43834" w:rsidRPr="007D0E95" w:rsidRDefault="00D43834" w:rsidP="00D43834">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sz w:val="20"/>
          <w:szCs w:val="20"/>
        </w:rPr>
        <w:t>Id</w:t>
      </w:r>
      <w:r w:rsidRPr="007D0E95">
        <w:rPr>
          <w:rFonts w:ascii="Times New Roman" w:hAnsi="Times New Roman"/>
          <w:sz w:val="20"/>
          <w:szCs w:val="20"/>
        </w:rPr>
        <w:t xml:space="preserve">. </w:t>
      </w:r>
    </w:p>
  </w:footnote>
  <w:footnote w:id="21">
    <w:p w14:paraId="022EFB97" w14:textId="77777777" w:rsidR="00DF72D6" w:rsidRPr="007D0E95" w:rsidRDefault="00DF72D6" w:rsidP="00DF72D6">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Julie McCarthy, </w:t>
      </w:r>
      <w:r w:rsidRPr="007D0E95">
        <w:rPr>
          <w:rFonts w:ascii="Times New Roman" w:hAnsi="Times New Roman"/>
          <w:i/>
          <w:sz w:val="20"/>
          <w:szCs w:val="20"/>
        </w:rPr>
        <w:t>Why Right Groups Worry About the Philippines’ New Anti-terrorism Law</w:t>
      </w:r>
      <w:r w:rsidRPr="007D0E95">
        <w:rPr>
          <w:rFonts w:ascii="Times New Roman" w:hAnsi="Times New Roman"/>
          <w:sz w:val="20"/>
          <w:szCs w:val="20"/>
        </w:rPr>
        <w:t xml:space="preserve">, </w:t>
      </w:r>
      <w:r w:rsidRPr="007D0E95">
        <w:rPr>
          <w:rFonts w:ascii="Times New Roman" w:hAnsi="Times New Roman"/>
          <w:smallCaps/>
          <w:sz w:val="20"/>
          <w:szCs w:val="20"/>
        </w:rPr>
        <w:t>NPR</w:t>
      </w:r>
      <w:r w:rsidRPr="007D0E95">
        <w:rPr>
          <w:rFonts w:ascii="Times New Roman" w:hAnsi="Times New Roman"/>
          <w:sz w:val="20"/>
          <w:szCs w:val="20"/>
        </w:rPr>
        <w:t xml:space="preserve"> </w:t>
      </w:r>
      <w:r w:rsidRPr="007D0E95">
        <w:rPr>
          <w:rFonts w:ascii="Times New Roman" w:hAnsi="Times New Roman"/>
          <w:smallCaps/>
          <w:sz w:val="20"/>
          <w:szCs w:val="20"/>
        </w:rPr>
        <w:t xml:space="preserve">News </w:t>
      </w:r>
      <w:r w:rsidRPr="007D0E95">
        <w:rPr>
          <w:rFonts w:ascii="Times New Roman" w:hAnsi="Times New Roman"/>
          <w:sz w:val="20"/>
          <w:szCs w:val="20"/>
        </w:rPr>
        <w:t xml:space="preserve">(July 21, 2020 2:48 PM), </w:t>
      </w:r>
      <w:r w:rsidRPr="007D0E95">
        <w:rPr>
          <w:rFonts w:ascii="Times New Roman" w:hAnsi="Times New Roman"/>
          <w:i/>
          <w:sz w:val="20"/>
          <w:szCs w:val="20"/>
        </w:rPr>
        <w:t xml:space="preserve"> </w:t>
      </w:r>
      <w:hyperlink r:id="rId10">
        <w:r w:rsidRPr="007D0E95">
          <w:rPr>
            <w:rFonts w:ascii="Times New Roman" w:hAnsi="Times New Roman"/>
            <w:color w:val="1155CC"/>
            <w:sz w:val="20"/>
            <w:szCs w:val="20"/>
            <w:u w:val="single"/>
          </w:rPr>
          <w:t>https://www.npr.org/2020/07/21/893019057/why-rights-groups-worry-about-the-philippines-new-anti-terrorism-law</w:t>
        </w:r>
      </w:hyperlink>
      <w:r w:rsidRPr="007D0E95">
        <w:rPr>
          <w:rFonts w:ascii="Times New Roman" w:hAnsi="Times New Roman"/>
          <w:sz w:val="20"/>
          <w:szCs w:val="20"/>
        </w:rPr>
        <w:t xml:space="preserve">. </w:t>
      </w:r>
    </w:p>
  </w:footnote>
  <w:footnote w:id="22">
    <w:p w14:paraId="5F7693E4" w14:textId="77777777" w:rsidR="00DF72D6" w:rsidRPr="007D0E95" w:rsidRDefault="00DF72D6" w:rsidP="00DF72D6">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sz w:val="20"/>
          <w:szCs w:val="20"/>
        </w:rPr>
        <w:t>Id</w:t>
      </w:r>
      <w:r w:rsidRPr="007D0E95">
        <w:rPr>
          <w:rFonts w:ascii="Times New Roman" w:hAnsi="Times New Roman"/>
          <w:sz w:val="20"/>
          <w:szCs w:val="20"/>
        </w:rPr>
        <w:t>.</w:t>
      </w:r>
    </w:p>
  </w:footnote>
  <w:footnote w:id="23">
    <w:p w14:paraId="631468F8" w14:textId="77777777" w:rsidR="00DF72D6" w:rsidRPr="007D0E95" w:rsidRDefault="00DF72D6" w:rsidP="00DF72D6">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sz w:val="20"/>
          <w:szCs w:val="20"/>
        </w:rPr>
        <w:t>Id</w:t>
      </w:r>
      <w:r w:rsidRPr="007D0E95">
        <w:rPr>
          <w:rFonts w:ascii="Times New Roman" w:hAnsi="Times New Roman"/>
          <w:sz w:val="20"/>
          <w:szCs w:val="20"/>
        </w:rPr>
        <w:t>.</w:t>
      </w:r>
    </w:p>
  </w:footnote>
  <w:footnote w:id="24">
    <w:p w14:paraId="210BEC74" w14:textId="77777777" w:rsidR="00DF72D6" w:rsidRPr="007D0E95" w:rsidRDefault="00DF72D6" w:rsidP="00DF72D6">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Jason Gutierrez and Richard Paddock, </w:t>
      </w:r>
      <w:r w:rsidRPr="007D0E95">
        <w:rPr>
          <w:rFonts w:ascii="Times New Roman" w:hAnsi="Times New Roman"/>
          <w:i/>
          <w:sz w:val="20"/>
          <w:szCs w:val="20"/>
        </w:rPr>
        <w:t>Philippine Dissenters May Face Terrorist Designation</w:t>
      </w:r>
      <w:r w:rsidRPr="007D0E95">
        <w:rPr>
          <w:rFonts w:ascii="Times New Roman" w:hAnsi="Times New Roman"/>
          <w:sz w:val="20"/>
          <w:szCs w:val="20"/>
        </w:rPr>
        <w:t xml:space="preserve">, </w:t>
      </w:r>
      <w:r w:rsidRPr="007D0E95">
        <w:rPr>
          <w:rFonts w:ascii="Times New Roman" w:hAnsi="Times New Roman"/>
          <w:smallCaps/>
          <w:sz w:val="20"/>
          <w:szCs w:val="20"/>
        </w:rPr>
        <w:t>N. Y. Times</w:t>
      </w:r>
      <w:r w:rsidRPr="007D0E95">
        <w:rPr>
          <w:rFonts w:ascii="Times New Roman" w:hAnsi="Times New Roman"/>
          <w:sz w:val="20"/>
          <w:szCs w:val="20"/>
        </w:rPr>
        <w:t xml:space="preserve"> (June 4, 2020), </w:t>
      </w:r>
      <w:hyperlink r:id="rId11">
        <w:r w:rsidRPr="007D0E95">
          <w:rPr>
            <w:rFonts w:ascii="Times New Roman" w:hAnsi="Times New Roman"/>
            <w:color w:val="1155CC"/>
            <w:sz w:val="20"/>
            <w:szCs w:val="20"/>
            <w:u w:val="single"/>
          </w:rPr>
          <w:t>https://www.nytimes.com/2020/06/04/world/asia/duterte-philippines-terrorism-drug.html</w:t>
        </w:r>
      </w:hyperlink>
      <w:r w:rsidRPr="007D0E95">
        <w:rPr>
          <w:rFonts w:ascii="Times New Roman" w:hAnsi="Times New Roman"/>
          <w:sz w:val="20"/>
          <w:szCs w:val="20"/>
        </w:rPr>
        <w:t xml:space="preserve">. </w:t>
      </w:r>
    </w:p>
  </w:footnote>
  <w:footnote w:id="25">
    <w:p w14:paraId="741013F6" w14:textId="77777777" w:rsidR="00DF72D6" w:rsidRPr="007D0E95" w:rsidRDefault="00DF72D6" w:rsidP="00DF72D6">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Amnesty Int’l, </w:t>
      </w:r>
      <w:r w:rsidRPr="007D0E95">
        <w:rPr>
          <w:rFonts w:ascii="Times New Roman" w:hAnsi="Times New Roman"/>
          <w:i/>
          <w:iCs/>
          <w:sz w:val="20"/>
          <w:szCs w:val="20"/>
        </w:rPr>
        <w:t>Philippines: End Deadly Practice of Red-Tagging</w:t>
      </w:r>
      <w:r w:rsidRPr="007D0E95">
        <w:rPr>
          <w:rFonts w:ascii="Times New Roman" w:hAnsi="Times New Roman"/>
          <w:sz w:val="20"/>
          <w:szCs w:val="20"/>
        </w:rPr>
        <w:t xml:space="preserve">, AI Index ASA 35/3293/2020 (Nov. 2, 2020), </w:t>
      </w:r>
      <w:hyperlink r:id="rId12">
        <w:r w:rsidRPr="007D0E95">
          <w:rPr>
            <w:rFonts w:ascii="Times New Roman" w:hAnsi="Times New Roman"/>
            <w:color w:val="1155CC"/>
            <w:sz w:val="20"/>
            <w:szCs w:val="20"/>
            <w:u w:val="single"/>
          </w:rPr>
          <w:t>https://www.amnesty.org/download/Documents/ASA3532932020ENGLISH.PDF</w:t>
        </w:r>
      </w:hyperlink>
      <w:r w:rsidRPr="007D0E95">
        <w:rPr>
          <w:rFonts w:ascii="Times New Roman" w:hAnsi="Times New Roman"/>
          <w:sz w:val="20"/>
          <w:szCs w:val="20"/>
        </w:rPr>
        <w:t xml:space="preserve">. </w:t>
      </w:r>
    </w:p>
  </w:footnote>
  <w:footnote w:id="26">
    <w:p w14:paraId="27DAB2AA" w14:textId="77777777" w:rsidR="00DF72D6" w:rsidRPr="007D0E95" w:rsidRDefault="00DF72D6" w:rsidP="00DF72D6">
      <w:pPr>
        <w:rPr>
          <w:rFonts w:ascii="Times New Roman" w:hAnsi="Times New Roman"/>
          <w:sz w:val="20"/>
          <w:szCs w:val="20"/>
        </w:rPr>
      </w:pPr>
      <w:r w:rsidRPr="007D0E95">
        <w:rPr>
          <w:rStyle w:val="FootnoteReference"/>
          <w:rFonts w:ascii="Times New Roman" w:hAnsi="Times New Roman"/>
          <w:sz w:val="20"/>
          <w:szCs w:val="20"/>
        </w:rPr>
        <w:footnoteRef/>
      </w:r>
      <w:r w:rsidRPr="007D0E95">
        <w:rPr>
          <w:rFonts w:ascii="Times New Roman" w:hAnsi="Times New Roman"/>
          <w:sz w:val="20"/>
          <w:szCs w:val="20"/>
        </w:rPr>
        <w:t xml:space="preserve"> </w:t>
      </w:r>
      <w:r w:rsidRPr="007D0E95">
        <w:rPr>
          <w:rFonts w:ascii="Times New Roman" w:hAnsi="Times New Roman"/>
          <w:i/>
          <w:sz w:val="20"/>
          <w:szCs w:val="20"/>
        </w:rPr>
        <w:t>Id</w:t>
      </w:r>
      <w:r w:rsidRPr="007D0E95">
        <w:rPr>
          <w:rFonts w:ascii="Times New Roman" w:hAnsi="Times New Roman"/>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C265E" w14:textId="77777777" w:rsidR="00F92F3A" w:rsidRPr="004E19E1" w:rsidRDefault="00F92F3A" w:rsidP="00F92F3A">
    <w:pPr>
      <w:pStyle w:val="Header"/>
      <w:jc w:val="right"/>
      <w:rPr>
        <w:rStyle w:val="PageNumber"/>
        <w:rFonts w:ascii="Proxima Nova" w:hAnsi="Proxima Nova"/>
        <w:color w:val="404040"/>
        <w:sz w:val="16"/>
      </w:rPr>
    </w:pPr>
    <w:r w:rsidRPr="004E19E1">
      <w:rPr>
        <w:rStyle w:val="PageNumber"/>
        <w:rFonts w:ascii="Proxima Nova" w:hAnsi="Proxima Nova"/>
        <w:color w:val="404040"/>
        <w:sz w:val="16"/>
      </w:rPr>
      <w:fldChar w:fldCharType="begin"/>
    </w:r>
    <w:r w:rsidRPr="004E19E1">
      <w:rPr>
        <w:rStyle w:val="PageNumber"/>
        <w:rFonts w:ascii="Proxima Nova" w:hAnsi="Proxima Nova"/>
        <w:color w:val="404040"/>
        <w:sz w:val="16"/>
      </w:rPr>
      <w:instrText xml:space="preserve"> PAGE </w:instrText>
    </w:r>
    <w:r w:rsidRPr="004E19E1">
      <w:rPr>
        <w:rStyle w:val="PageNumber"/>
        <w:rFonts w:ascii="Proxima Nova" w:hAnsi="Proxima Nova"/>
        <w:color w:val="404040"/>
        <w:sz w:val="16"/>
      </w:rPr>
      <w:fldChar w:fldCharType="separate"/>
    </w:r>
    <w:r w:rsidR="00EC0035">
      <w:rPr>
        <w:rStyle w:val="PageNumber"/>
        <w:rFonts w:ascii="Proxima Nova" w:hAnsi="Proxima Nova"/>
        <w:noProof/>
        <w:color w:val="404040"/>
        <w:sz w:val="16"/>
      </w:rPr>
      <w:t>2</w:t>
    </w:r>
    <w:r w:rsidRPr="004E19E1">
      <w:rPr>
        <w:rStyle w:val="PageNumber"/>
        <w:rFonts w:ascii="Proxima Nova" w:hAnsi="Proxima Nova"/>
        <w:color w:val="404040"/>
        <w:sz w:val="16"/>
      </w:rPr>
      <w:fldChar w:fldCharType="end"/>
    </w:r>
  </w:p>
  <w:p w14:paraId="40589AEC" w14:textId="77777777" w:rsidR="00F92F3A" w:rsidRPr="004E19E1" w:rsidRDefault="00F92F3A" w:rsidP="00F92F3A">
    <w:pPr>
      <w:pStyle w:val="Header"/>
      <w:jc w:val="right"/>
      <w:rPr>
        <w:rFonts w:ascii="Proxima Nova" w:hAnsi="Proxima Nova"/>
        <w:color w:val="404040"/>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4E7C8F" w14:textId="77777777" w:rsidR="0048574B" w:rsidRDefault="004E19E1">
    <w:pPr>
      <w:pStyle w:val="Header"/>
    </w:pPr>
    <w:r>
      <w:rPr>
        <w:noProof/>
      </w:rPr>
      <w:drawing>
        <wp:anchor distT="0" distB="0" distL="0" distR="0" simplePos="0" relativeHeight="251665408" behindDoc="0" locked="0" layoutInCell="1" allowOverlap="1" wp14:anchorId="796A572C" wp14:editId="7F9F3DAC">
          <wp:simplePos x="0" y="0"/>
          <wp:positionH relativeFrom="column">
            <wp:posOffset>-990600</wp:posOffset>
          </wp:positionH>
          <wp:positionV relativeFrom="paragraph">
            <wp:posOffset>-711835</wp:posOffset>
          </wp:positionV>
          <wp:extent cx="7559040" cy="1543050"/>
          <wp:effectExtent l="0" t="0" r="3810" b="0"/>
          <wp:wrapSquare wrapText="largest"/>
          <wp:docPr id="4"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rveur_data:Clients:ITUC:• Graphic Guideline:2015:• Déclinaisons:• Letterhead:ITUC-letterheadfooter 5.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935" distR="114935" simplePos="0" relativeHeight="251662336" behindDoc="0" locked="1" layoutInCell="1" allowOverlap="1" wp14:anchorId="1B0DF815" wp14:editId="01F2F634">
          <wp:simplePos x="0" y="0"/>
          <wp:positionH relativeFrom="column">
            <wp:posOffset>-946150</wp:posOffset>
          </wp:positionH>
          <wp:positionV relativeFrom="paragraph">
            <wp:posOffset>-712470</wp:posOffset>
          </wp:positionV>
          <wp:extent cx="7559040" cy="1543050"/>
          <wp:effectExtent l="0" t="0" r="3810" b="0"/>
          <wp:wrapThrough wrapText="bothSides">
            <wp:wrapPolygon edited="0">
              <wp:start x="0" y="0"/>
              <wp:lineTo x="0" y="21333"/>
              <wp:lineTo x="21556" y="21333"/>
              <wp:lineTo x="21556" y="0"/>
              <wp:lineTo x="0" y="0"/>
            </wp:wrapPolygon>
          </wp:wrapThrough>
          <wp:docPr id="3" name="Placeholder" descr=":ITUC-letterheadfooter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laceholder" descr=":ITUC-letterheadfooter 3.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59040" cy="15430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16108"/>
    <w:multiLevelType w:val="multilevel"/>
    <w:tmpl w:val="94CE1E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AAF10A2"/>
    <w:multiLevelType w:val="hybridMultilevel"/>
    <w:tmpl w:val="3230E4D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15963DA5"/>
    <w:multiLevelType w:val="hybridMultilevel"/>
    <w:tmpl w:val="5A303A50"/>
    <w:lvl w:ilvl="0" w:tplc="7F3478F8">
      <w:start w:val="3"/>
      <w:numFmt w:val="bullet"/>
      <w:lvlText w:val="-"/>
      <w:lvlJc w:val="left"/>
      <w:pPr>
        <w:ind w:left="720" w:hanging="360"/>
      </w:pPr>
      <w:rPr>
        <w:rFonts w:ascii="Times New Roman" w:eastAsia="Times New Roman"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22390EB3"/>
    <w:multiLevelType w:val="multilevel"/>
    <w:tmpl w:val="3DA68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002172"/>
    <w:multiLevelType w:val="hybridMultilevel"/>
    <w:tmpl w:val="6A0CE56E"/>
    <w:lvl w:ilvl="0" w:tplc="04090019">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02C3B1F"/>
    <w:multiLevelType w:val="multilevel"/>
    <w:tmpl w:val="94CE1E8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30654038"/>
    <w:multiLevelType w:val="multilevel"/>
    <w:tmpl w:val="D59E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70299C"/>
    <w:multiLevelType w:val="hybridMultilevel"/>
    <w:tmpl w:val="C54A1C42"/>
    <w:lvl w:ilvl="0" w:tplc="4B8CA600">
      <w:start w:val="3"/>
      <w:numFmt w:val="bullet"/>
      <w:lvlText w:val="-"/>
      <w:lvlJc w:val="left"/>
      <w:pPr>
        <w:ind w:left="720" w:hanging="360"/>
      </w:pPr>
      <w:rPr>
        <w:rFonts w:ascii="Cambria" w:eastAsiaTheme="minorHAnsi" w:hAnsi="Cambri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37FA2EF7"/>
    <w:multiLevelType w:val="hybridMultilevel"/>
    <w:tmpl w:val="272883AA"/>
    <w:lvl w:ilvl="0" w:tplc="63C62A5A">
      <w:start w:val="1"/>
      <w:numFmt w:val="upperRoman"/>
      <w:lvlText w:val="%1."/>
      <w:lvlJc w:val="left"/>
      <w:pPr>
        <w:ind w:left="1080" w:hanging="720"/>
      </w:pPr>
      <w:rPr>
        <w:rFonts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0C01EFA"/>
    <w:multiLevelType w:val="hybridMultilevel"/>
    <w:tmpl w:val="9C364B78"/>
    <w:lvl w:ilvl="0" w:tplc="9FCA8E90">
      <w:start w:val="58"/>
      <w:numFmt w:val="bullet"/>
      <w:lvlText w:val="-"/>
      <w:lvlJc w:val="left"/>
      <w:pPr>
        <w:ind w:left="720" w:hanging="360"/>
      </w:pPr>
      <w:rPr>
        <w:rFonts w:ascii="Book Antiqua" w:eastAsia="Times New Roman" w:hAnsi="Book Antiqua" w:cs="Times New Roman" w:hint="default"/>
        <w:color w:val="00000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5C8A6608"/>
    <w:multiLevelType w:val="multilevel"/>
    <w:tmpl w:val="038EA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F6F6799"/>
    <w:multiLevelType w:val="hybridMultilevel"/>
    <w:tmpl w:val="CF5EF7EA"/>
    <w:lvl w:ilvl="0" w:tplc="90E418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5802580"/>
    <w:multiLevelType w:val="multilevel"/>
    <w:tmpl w:val="9210D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8F1F19"/>
    <w:multiLevelType w:val="hybridMultilevel"/>
    <w:tmpl w:val="8034EA8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A1D0E79"/>
    <w:multiLevelType w:val="hybridMultilevel"/>
    <w:tmpl w:val="4B7C2AF0"/>
    <w:lvl w:ilvl="0" w:tplc="7D743DF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AED3861"/>
    <w:multiLevelType w:val="hybridMultilevel"/>
    <w:tmpl w:val="54780BC4"/>
    <w:lvl w:ilvl="0" w:tplc="4E964004">
      <w:start w:val="3"/>
      <w:numFmt w:val="bullet"/>
      <w:lvlText w:val="-"/>
      <w:lvlJc w:val="left"/>
      <w:pPr>
        <w:ind w:left="720" w:hanging="360"/>
      </w:pPr>
      <w:rPr>
        <w:rFonts w:ascii="Times New Roman" w:eastAsiaTheme="minorHAnsi" w:hAnsi="Times New Roman" w:cs="Times New Roman" w:hint="default"/>
        <w:sz w:val="22"/>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7D002C4E"/>
    <w:multiLevelType w:val="hybridMultilevel"/>
    <w:tmpl w:val="76A29EA2"/>
    <w:lvl w:ilvl="0" w:tplc="7D7A3B96">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354961171">
    <w:abstractNumId w:val="16"/>
  </w:num>
  <w:num w:numId="2" w16cid:durableId="99377236">
    <w:abstractNumId w:val="4"/>
  </w:num>
  <w:num w:numId="3" w16cid:durableId="610748839">
    <w:abstractNumId w:val="14"/>
  </w:num>
  <w:num w:numId="4" w16cid:durableId="653679534">
    <w:abstractNumId w:val="11"/>
  </w:num>
  <w:num w:numId="5" w16cid:durableId="451898181">
    <w:abstractNumId w:val="1"/>
  </w:num>
  <w:num w:numId="6" w16cid:durableId="1778715435">
    <w:abstractNumId w:val="2"/>
  </w:num>
  <w:num w:numId="7" w16cid:durableId="699546226">
    <w:abstractNumId w:val="7"/>
  </w:num>
  <w:num w:numId="8" w16cid:durableId="127094303">
    <w:abstractNumId w:val="15"/>
  </w:num>
  <w:num w:numId="9" w16cid:durableId="26372803">
    <w:abstractNumId w:val="5"/>
  </w:num>
  <w:num w:numId="10" w16cid:durableId="2004157454">
    <w:abstractNumId w:val="8"/>
  </w:num>
  <w:num w:numId="11" w16cid:durableId="78790559">
    <w:abstractNumId w:val="13"/>
  </w:num>
  <w:num w:numId="12" w16cid:durableId="613828313">
    <w:abstractNumId w:val="9"/>
  </w:num>
  <w:num w:numId="13" w16cid:durableId="1695687100">
    <w:abstractNumId w:val="10"/>
  </w:num>
  <w:num w:numId="14" w16cid:durableId="1401102287">
    <w:abstractNumId w:val="12"/>
  </w:num>
  <w:num w:numId="15" w16cid:durableId="702249224">
    <w:abstractNumId w:val="3"/>
  </w:num>
  <w:num w:numId="16" w16cid:durableId="550196683">
    <w:abstractNumId w:val="6"/>
  </w:num>
  <w:num w:numId="17" w16cid:durableId="881408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286"/>
    <w:rsid w:val="0000380E"/>
    <w:rsid w:val="000075D9"/>
    <w:rsid w:val="00015D80"/>
    <w:rsid w:val="00020D6A"/>
    <w:rsid w:val="0002106D"/>
    <w:rsid w:val="00023C60"/>
    <w:rsid w:val="00027F7C"/>
    <w:rsid w:val="000317BF"/>
    <w:rsid w:val="00032257"/>
    <w:rsid w:val="00033CCB"/>
    <w:rsid w:val="0004020E"/>
    <w:rsid w:val="00041F70"/>
    <w:rsid w:val="00045CBB"/>
    <w:rsid w:val="000463D8"/>
    <w:rsid w:val="00050225"/>
    <w:rsid w:val="00063A6B"/>
    <w:rsid w:val="00065324"/>
    <w:rsid w:val="00084470"/>
    <w:rsid w:val="000B2D81"/>
    <w:rsid w:val="000B7039"/>
    <w:rsid w:val="000B7794"/>
    <w:rsid w:val="000C2DC9"/>
    <w:rsid w:val="000E054A"/>
    <w:rsid w:val="000E3C97"/>
    <w:rsid w:val="000E610F"/>
    <w:rsid w:val="000E667B"/>
    <w:rsid w:val="000E709B"/>
    <w:rsid w:val="0010033A"/>
    <w:rsid w:val="001004E1"/>
    <w:rsid w:val="0010274D"/>
    <w:rsid w:val="0010314E"/>
    <w:rsid w:val="00115B43"/>
    <w:rsid w:val="00124003"/>
    <w:rsid w:val="00126FC9"/>
    <w:rsid w:val="00130499"/>
    <w:rsid w:val="00130D48"/>
    <w:rsid w:val="001410EF"/>
    <w:rsid w:val="001577C5"/>
    <w:rsid w:val="00164868"/>
    <w:rsid w:val="0016611E"/>
    <w:rsid w:val="001715B3"/>
    <w:rsid w:val="00175A5F"/>
    <w:rsid w:val="0019251A"/>
    <w:rsid w:val="0019383F"/>
    <w:rsid w:val="001967AC"/>
    <w:rsid w:val="001A1554"/>
    <w:rsid w:val="001A5251"/>
    <w:rsid w:val="001B0CB9"/>
    <w:rsid w:val="001B0DA7"/>
    <w:rsid w:val="001B1A44"/>
    <w:rsid w:val="001B7F4D"/>
    <w:rsid w:val="001D3CDE"/>
    <w:rsid w:val="001D7C9C"/>
    <w:rsid w:val="001E1053"/>
    <w:rsid w:val="001E5FDD"/>
    <w:rsid w:val="001F4C30"/>
    <w:rsid w:val="00205891"/>
    <w:rsid w:val="00206346"/>
    <w:rsid w:val="002102DC"/>
    <w:rsid w:val="00214D0A"/>
    <w:rsid w:val="002210FB"/>
    <w:rsid w:val="0022422F"/>
    <w:rsid w:val="002265C9"/>
    <w:rsid w:val="00227090"/>
    <w:rsid w:val="0023554C"/>
    <w:rsid w:val="00237DEC"/>
    <w:rsid w:val="0024754A"/>
    <w:rsid w:val="0025384F"/>
    <w:rsid w:val="00254EB6"/>
    <w:rsid w:val="00257F5B"/>
    <w:rsid w:val="00262805"/>
    <w:rsid w:val="00264AA2"/>
    <w:rsid w:val="0026724D"/>
    <w:rsid w:val="00270772"/>
    <w:rsid w:val="0027179F"/>
    <w:rsid w:val="00273E26"/>
    <w:rsid w:val="00274F5E"/>
    <w:rsid w:val="00297545"/>
    <w:rsid w:val="002A0A36"/>
    <w:rsid w:val="002A1276"/>
    <w:rsid w:val="002A2A83"/>
    <w:rsid w:val="002B11CA"/>
    <w:rsid w:val="002B54F1"/>
    <w:rsid w:val="002B7D31"/>
    <w:rsid w:val="002C40BA"/>
    <w:rsid w:val="002C4632"/>
    <w:rsid w:val="002C4A7E"/>
    <w:rsid w:val="002E265F"/>
    <w:rsid w:val="002E7DD4"/>
    <w:rsid w:val="002F159A"/>
    <w:rsid w:val="00307479"/>
    <w:rsid w:val="00310286"/>
    <w:rsid w:val="0031496D"/>
    <w:rsid w:val="003213BE"/>
    <w:rsid w:val="00327E38"/>
    <w:rsid w:val="00336859"/>
    <w:rsid w:val="00342390"/>
    <w:rsid w:val="00343C4F"/>
    <w:rsid w:val="003441D6"/>
    <w:rsid w:val="00347861"/>
    <w:rsid w:val="00352779"/>
    <w:rsid w:val="00352A3C"/>
    <w:rsid w:val="00352CBA"/>
    <w:rsid w:val="00353A39"/>
    <w:rsid w:val="003615B8"/>
    <w:rsid w:val="003718E1"/>
    <w:rsid w:val="00381011"/>
    <w:rsid w:val="0038104B"/>
    <w:rsid w:val="00384DB8"/>
    <w:rsid w:val="0039501C"/>
    <w:rsid w:val="003966B8"/>
    <w:rsid w:val="003A1CB1"/>
    <w:rsid w:val="003A3117"/>
    <w:rsid w:val="003A3BD2"/>
    <w:rsid w:val="003A5DBA"/>
    <w:rsid w:val="003A6A90"/>
    <w:rsid w:val="003B110A"/>
    <w:rsid w:val="003B77F9"/>
    <w:rsid w:val="003C0184"/>
    <w:rsid w:val="003C74C7"/>
    <w:rsid w:val="003D6F4A"/>
    <w:rsid w:val="003E3EFF"/>
    <w:rsid w:val="003F1075"/>
    <w:rsid w:val="00404B42"/>
    <w:rsid w:val="00407084"/>
    <w:rsid w:val="00410913"/>
    <w:rsid w:val="00413AEF"/>
    <w:rsid w:val="00415C9E"/>
    <w:rsid w:val="00425171"/>
    <w:rsid w:val="00431463"/>
    <w:rsid w:val="00441147"/>
    <w:rsid w:val="0044247B"/>
    <w:rsid w:val="004505B7"/>
    <w:rsid w:val="0046792B"/>
    <w:rsid w:val="00470541"/>
    <w:rsid w:val="00470F7D"/>
    <w:rsid w:val="00471F26"/>
    <w:rsid w:val="00472416"/>
    <w:rsid w:val="004742FB"/>
    <w:rsid w:val="00475E3B"/>
    <w:rsid w:val="0048574B"/>
    <w:rsid w:val="00486A68"/>
    <w:rsid w:val="00490733"/>
    <w:rsid w:val="00490A1D"/>
    <w:rsid w:val="004935EB"/>
    <w:rsid w:val="004B2C31"/>
    <w:rsid w:val="004D198E"/>
    <w:rsid w:val="004D7176"/>
    <w:rsid w:val="004D7D8D"/>
    <w:rsid w:val="004E12DD"/>
    <w:rsid w:val="004E14CC"/>
    <w:rsid w:val="004E19E1"/>
    <w:rsid w:val="004E20C2"/>
    <w:rsid w:val="004E5C74"/>
    <w:rsid w:val="004E77E7"/>
    <w:rsid w:val="0050042A"/>
    <w:rsid w:val="0050160A"/>
    <w:rsid w:val="00502A10"/>
    <w:rsid w:val="005074C8"/>
    <w:rsid w:val="00520F7C"/>
    <w:rsid w:val="00525EA5"/>
    <w:rsid w:val="00537A49"/>
    <w:rsid w:val="005408F0"/>
    <w:rsid w:val="00541798"/>
    <w:rsid w:val="005468AF"/>
    <w:rsid w:val="00550356"/>
    <w:rsid w:val="00551B26"/>
    <w:rsid w:val="00551DA8"/>
    <w:rsid w:val="00554828"/>
    <w:rsid w:val="005550D2"/>
    <w:rsid w:val="0055511F"/>
    <w:rsid w:val="00565689"/>
    <w:rsid w:val="00574293"/>
    <w:rsid w:val="00574A44"/>
    <w:rsid w:val="00576B89"/>
    <w:rsid w:val="0059488D"/>
    <w:rsid w:val="00594A07"/>
    <w:rsid w:val="00597570"/>
    <w:rsid w:val="005A1E67"/>
    <w:rsid w:val="005A6461"/>
    <w:rsid w:val="005A699F"/>
    <w:rsid w:val="005A7180"/>
    <w:rsid w:val="005B4285"/>
    <w:rsid w:val="005B4CF7"/>
    <w:rsid w:val="005C45A3"/>
    <w:rsid w:val="005C5CD9"/>
    <w:rsid w:val="005C7FF4"/>
    <w:rsid w:val="005D34CF"/>
    <w:rsid w:val="005E28BC"/>
    <w:rsid w:val="005E2CC4"/>
    <w:rsid w:val="005F1F25"/>
    <w:rsid w:val="005F2BD9"/>
    <w:rsid w:val="005F7233"/>
    <w:rsid w:val="006022C6"/>
    <w:rsid w:val="00617CF7"/>
    <w:rsid w:val="00622550"/>
    <w:rsid w:val="00631444"/>
    <w:rsid w:val="00632C77"/>
    <w:rsid w:val="00641319"/>
    <w:rsid w:val="006440B0"/>
    <w:rsid w:val="006448DC"/>
    <w:rsid w:val="006533AD"/>
    <w:rsid w:val="00657325"/>
    <w:rsid w:val="00664E70"/>
    <w:rsid w:val="00666274"/>
    <w:rsid w:val="00671D30"/>
    <w:rsid w:val="00674EA2"/>
    <w:rsid w:val="0069049A"/>
    <w:rsid w:val="0069134A"/>
    <w:rsid w:val="006914F9"/>
    <w:rsid w:val="0069489A"/>
    <w:rsid w:val="00694FE0"/>
    <w:rsid w:val="006974EB"/>
    <w:rsid w:val="006A25E4"/>
    <w:rsid w:val="006B16EE"/>
    <w:rsid w:val="006C72F3"/>
    <w:rsid w:val="006E1473"/>
    <w:rsid w:val="006E2484"/>
    <w:rsid w:val="006F11F0"/>
    <w:rsid w:val="006F44F6"/>
    <w:rsid w:val="00703CCB"/>
    <w:rsid w:val="00706908"/>
    <w:rsid w:val="00716F9F"/>
    <w:rsid w:val="0072068E"/>
    <w:rsid w:val="007271EC"/>
    <w:rsid w:val="007300EB"/>
    <w:rsid w:val="00734BCF"/>
    <w:rsid w:val="0074016C"/>
    <w:rsid w:val="007717D5"/>
    <w:rsid w:val="00773FB3"/>
    <w:rsid w:val="00796919"/>
    <w:rsid w:val="00796FB8"/>
    <w:rsid w:val="007B45FC"/>
    <w:rsid w:val="007B691E"/>
    <w:rsid w:val="007D0E95"/>
    <w:rsid w:val="007D15CA"/>
    <w:rsid w:val="007D6AE0"/>
    <w:rsid w:val="007E08B0"/>
    <w:rsid w:val="007E1EFD"/>
    <w:rsid w:val="007E7759"/>
    <w:rsid w:val="007F1BF1"/>
    <w:rsid w:val="007F3769"/>
    <w:rsid w:val="007F78DF"/>
    <w:rsid w:val="00801C3B"/>
    <w:rsid w:val="00810803"/>
    <w:rsid w:val="0082198C"/>
    <w:rsid w:val="00835CAE"/>
    <w:rsid w:val="00842A1C"/>
    <w:rsid w:val="00842D20"/>
    <w:rsid w:val="00845A7F"/>
    <w:rsid w:val="008504C3"/>
    <w:rsid w:val="00852060"/>
    <w:rsid w:val="00856E24"/>
    <w:rsid w:val="00856F47"/>
    <w:rsid w:val="00857F98"/>
    <w:rsid w:val="00861066"/>
    <w:rsid w:val="00863619"/>
    <w:rsid w:val="008651EB"/>
    <w:rsid w:val="008658D7"/>
    <w:rsid w:val="008713F8"/>
    <w:rsid w:val="00873B85"/>
    <w:rsid w:val="0087411D"/>
    <w:rsid w:val="00875BFF"/>
    <w:rsid w:val="00884CBD"/>
    <w:rsid w:val="008858DE"/>
    <w:rsid w:val="0089205E"/>
    <w:rsid w:val="00897DEE"/>
    <w:rsid w:val="008B5B3A"/>
    <w:rsid w:val="008C30E7"/>
    <w:rsid w:val="008C5913"/>
    <w:rsid w:val="008D4EEF"/>
    <w:rsid w:val="008D5196"/>
    <w:rsid w:val="008D72E7"/>
    <w:rsid w:val="008E05EF"/>
    <w:rsid w:val="008E06BA"/>
    <w:rsid w:val="008E27CA"/>
    <w:rsid w:val="008E4A53"/>
    <w:rsid w:val="008E4F6F"/>
    <w:rsid w:val="008F3CCE"/>
    <w:rsid w:val="008F4427"/>
    <w:rsid w:val="00904CEF"/>
    <w:rsid w:val="0090752E"/>
    <w:rsid w:val="00912139"/>
    <w:rsid w:val="0091429A"/>
    <w:rsid w:val="00922EF2"/>
    <w:rsid w:val="00923706"/>
    <w:rsid w:val="00930286"/>
    <w:rsid w:val="009370EA"/>
    <w:rsid w:val="00940FB1"/>
    <w:rsid w:val="00944107"/>
    <w:rsid w:val="0095148D"/>
    <w:rsid w:val="0096300A"/>
    <w:rsid w:val="009645A7"/>
    <w:rsid w:val="009674A3"/>
    <w:rsid w:val="00970DEF"/>
    <w:rsid w:val="0097236A"/>
    <w:rsid w:val="00974C55"/>
    <w:rsid w:val="009824AA"/>
    <w:rsid w:val="00984A27"/>
    <w:rsid w:val="00985A9D"/>
    <w:rsid w:val="009973E1"/>
    <w:rsid w:val="009A202C"/>
    <w:rsid w:val="009A7993"/>
    <w:rsid w:val="009B2C57"/>
    <w:rsid w:val="009B5CC0"/>
    <w:rsid w:val="009C1329"/>
    <w:rsid w:val="009D2F67"/>
    <w:rsid w:val="009D77C2"/>
    <w:rsid w:val="009E01BC"/>
    <w:rsid w:val="00A0043C"/>
    <w:rsid w:val="00A02CBC"/>
    <w:rsid w:val="00A02D50"/>
    <w:rsid w:val="00A06704"/>
    <w:rsid w:val="00A11E2B"/>
    <w:rsid w:val="00A144DA"/>
    <w:rsid w:val="00A1592F"/>
    <w:rsid w:val="00A16AAF"/>
    <w:rsid w:val="00A23C3A"/>
    <w:rsid w:val="00A23DC2"/>
    <w:rsid w:val="00A40693"/>
    <w:rsid w:val="00A40F68"/>
    <w:rsid w:val="00A41DC1"/>
    <w:rsid w:val="00A51303"/>
    <w:rsid w:val="00A53328"/>
    <w:rsid w:val="00A5491D"/>
    <w:rsid w:val="00A54A5C"/>
    <w:rsid w:val="00A55805"/>
    <w:rsid w:val="00A71B2C"/>
    <w:rsid w:val="00A959B5"/>
    <w:rsid w:val="00AA16CF"/>
    <w:rsid w:val="00AA2F6F"/>
    <w:rsid w:val="00AA4A86"/>
    <w:rsid w:val="00AA5F33"/>
    <w:rsid w:val="00AB72D2"/>
    <w:rsid w:val="00AC3EA4"/>
    <w:rsid w:val="00AC6163"/>
    <w:rsid w:val="00AD160B"/>
    <w:rsid w:val="00AE3B3D"/>
    <w:rsid w:val="00AE7478"/>
    <w:rsid w:val="00AF097F"/>
    <w:rsid w:val="00AF4781"/>
    <w:rsid w:val="00AF4D8D"/>
    <w:rsid w:val="00B00179"/>
    <w:rsid w:val="00B04C03"/>
    <w:rsid w:val="00B07E00"/>
    <w:rsid w:val="00B21CDF"/>
    <w:rsid w:val="00B22CD4"/>
    <w:rsid w:val="00B25FBE"/>
    <w:rsid w:val="00B3189E"/>
    <w:rsid w:val="00B362E9"/>
    <w:rsid w:val="00B36FFE"/>
    <w:rsid w:val="00B376D1"/>
    <w:rsid w:val="00B378ED"/>
    <w:rsid w:val="00B41652"/>
    <w:rsid w:val="00B425F7"/>
    <w:rsid w:val="00B43038"/>
    <w:rsid w:val="00B44514"/>
    <w:rsid w:val="00B44B99"/>
    <w:rsid w:val="00B45373"/>
    <w:rsid w:val="00B52681"/>
    <w:rsid w:val="00B5777F"/>
    <w:rsid w:val="00B60B7C"/>
    <w:rsid w:val="00B71A8C"/>
    <w:rsid w:val="00B73B11"/>
    <w:rsid w:val="00B76888"/>
    <w:rsid w:val="00B774DD"/>
    <w:rsid w:val="00B834C9"/>
    <w:rsid w:val="00B8571E"/>
    <w:rsid w:val="00B94788"/>
    <w:rsid w:val="00BA0C32"/>
    <w:rsid w:val="00BA1D34"/>
    <w:rsid w:val="00BA25E5"/>
    <w:rsid w:val="00BC147D"/>
    <w:rsid w:val="00BC459C"/>
    <w:rsid w:val="00BC66CE"/>
    <w:rsid w:val="00BD3F32"/>
    <w:rsid w:val="00BF05FD"/>
    <w:rsid w:val="00BF323F"/>
    <w:rsid w:val="00C000D0"/>
    <w:rsid w:val="00C11047"/>
    <w:rsid w:val="00C14BA7"/>
    <w:rsid w:val="00C24B26"/>
    <w:rsid w:val="00C26229"/>
    <w:rsid w:val="00C30412"/>
    <w:rsid w:val="00C53115"/>
    <w:rsid w:val="00C5474A"/>
    <w:rsid w:val="00C54B5A"/>
    <w:rsid w:val="00C56EE0"/>
    <w:rsid w:val="00C56F51"/>
    <w:rsid w:val="00C653B8"/>
    <w:rsid w:val="00C66456"/>
    <w:rsid w:val="00C67746"/>
    <w:rsid w:val="00C71D18"/>
    <w:rsid w:val="00C71F68"/>
    <w:rsid w:val="00C8276D"/>
    <w:rsid w:val="00CA6C4F"/>
    <w:rsid w:val="00CB0267"/>
    <w:rsid w:val="00CB34E2"/>
    <w:rsid w:val="00CE21B0"/>
    <w:rsid w:val="00CF078A"/>
    <w:rsid w:val="00CF2551"/>
    <w:rsid w:val="00CF3717"/>
    <w:rsid w:val="00CF4241"/>
    <w:rsid w:val="00CF517B"/>
    <w:rsid w:val="00CF7C4B"/>
    <w:rsid w:val="00CF7E8E"/>
    <w:rsid w:val="00D03854"/>
    <w:rsid w:val="00D044C0"/>
    <w:rsid w:val="00D04635"/>
    <w:rsid w:val="00D0725B"/>
    <w:rsid w:val="00D11359"/>
    <w:rsid w:val="00D266B5"/>
    <w:rsid w:val="00D27F7F"/>
    <w:rsid w:val="00D43834"/>
    <w:rsid w:val="00D542EA"/>
    <w:rsid w:val="00D6267B"/>
    <w:rsid w:val="00D70514"/>
    <w:rsid w:val="00D70938"/>
    <w:rsid w:val="00D71EE5"/>
    <w:rsid w:val="00D75E8F"/>
    <w:rsid w:val="00D76A42"/>
    <w:rsid w:val="00D94C1A"/>
    <w:rsid w:val="00DB581A"/>
    <w:rsid w:val="00DB60AE"/>
    <w:rsid w:val="00DC5A00"/>
    <w:rsid w:val="00DD072F"/>
    <w:rsid w:val="00DD0B16"/>
    <w:rsid w:val="00DD7A35"/>
    <w:rsid w:val="00DE228A"/>
    <w:rsid w:val="00DE4DDF"/>
    <w:rsid w:val="00DE7C9B"/>
    <w:rsid w:val="00DE7EF0"/>
    <w:rsid w:val="00DF09A4"/>
    <w:rsid w:val="00DF2AC5"/>
    <w:rsid w:val="00DF55F2"/>
    <w:rsid w:val="00DF66A2"/>
    <w:rsid w:val="00DF72D6"/>
    <w:rsid w:val="00E21301"/>
    <w:rsid w:val="00E4237D"/>
    <w:rsid w:val="00E42B5F"/>
    <w:rsid w:val="00E60D98"/>
    <w:rsid w:val="00E6170B"/>
    <w:rsid w:val="00E6372D"/>
    <w:rsid w:val="00E718AD"/>
    <w:rsid w:val="00E74DE0"/>
    <w:rsid w:val="00E77FAE"/>
    <w:rsid w:val="00E9044D"/>
    <w:rsid w:val="00EA50A6"/>
    <w:rsid w:val="00EA55B1"/>
    <w:rsid w:val="00EB10DB"/>
    <w:rsid w:val="00EB39C7"/>
    <w:rsid w:val="00EC0035"/>
    <w:rsid w:val="00EC0815"/>
    <w:rsid w:val="00EC2F7E"/>
    <w:rsid w:val="00EC7447"/>
    <w:rsid w:val="00ED18F6"/>
    <w:rsid w:val="00EE4059"/>
    <w:rsid w:val="00EE4AAA"/>
    <w:rsid w:val="00EE5BD0"/>
    <w:rsid w:val="00F03D38"/>
    <w:rsid w:val="00F07C71"/>
    <w:rsid w:val="00F10195"/>
    <w:rsid w:val="00F1527D"/>
    <w:rsid w:val="00F178E6"/>
    <w:rsid w:val="00F229B6"/>
    <w:rsid w:val="00F27CD1"/>
    <w:rsid w:val="00F4457D"/>
    <w:rsid w:val="00F51BAB"/>
    <w:rsid w:val="00F540B6"/>
    <w:rsid w:val="00F57E97"/>
    <w:rsid w:val="00F624AF"/>
    <w:rsid w:val="00F62F10"/>
    <w:rsid w:val="00F6317B"/>
    <w:rsid w:val="00F652D5"/>
    <w:rsid w:val="00F74D52"/>
    <w:rsid w:val="00F92F3A"/>
    <w:rsid w:val="00FC2FBB"/>
    <w:rsid w:val="00FC521F"/>
    <w:rsid w:val="00FC7AA1"/>
    <w:rsid w:val="00FE3B2D"/>
    <w:rsid w:val="00FE3CC6"/>
    <w:rsid w:val="00FF4F99"/>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B8B034"/>
  <w15:docId w15:val="{DF4BBDF4-B38B-4858-969A-6CFF7005D0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mbria" w:eastAsia="Cambria" w:hAnsi="Cambria" w:cs="Times New Roman"/>
        <w:lang w:val="en-GB" w:eastAsia="en-GB" w:bidi="ar-SA"/>
      </w:rPr>
    </w:rPrDefault>
    <w:pPrDefault/>
  </w:docDefaults>
  <w:latentStyles w:defLockedState="0" w:defUIPriority="0" w:defSemiHidden="0" w:defUnhideWhenUsed="0" w:defQFormat="0" w:count="376">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0267"/>
    <w:pPr>
      <w:spacing w:after="200"/>
    </w:pPr>
    <w:rPr>
      <w:sz w:val="24"/>
      <w:szCs w:val="24"/>
      <w:lang w:val="en-US" w:eastAsia="en-US"/>
    </w:rPr>
  </w:style>
  <w:style w:type="paragraph" w:styleId="Heading1">
    <w:name w:val="heading 1"/>
    <w:basedOn w:val="Normal"/>
    <w:next w:val="Normal"/>
    <w:link w:val="Heading1Char"/>
    <w:rsid w:val="000E054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link w:val="Heading3Char"/>
    <w:uiPriority w:val="9"/>
    <w:qFormat/>
    <w:rsid w:val="00BF05FD"/>
    <w:pPr>
      <w:spacing w:before="100" w:beforeAutospacing="1" w:after="100" w:afterAutospacing="1"/>
      <w:outlineLvl w:val="2"/>
    </w:pPr>
    <w:rPr>
      <w:rFonts w:ascii="Times New Roman" w:eastAsia="Times New Roman" w:hAnsi="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spacing w:after="0"/>
    </w:p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spacing w:after="0"/>
    </w:p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rPr>
      <w:rFonts w:eastAsia="Times New Roman"/>
      <w:color w:val="365F91"/>
      <w:sz w:val="22"/>
      <w:szCs w:val="22"/>
      <w:lang w:eastAsia="fr-FR"/>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paragraph" w:customStyle="1" w:styleId="BasicParagraph">
    <w:name w:val="[Basic Paragraph]"/>
    <w:basedOn w:val="Normal"/>
    <w:uiPriority w:val="99"/>
    <w:rsid w:val="0082198C"/>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NoSpacing">
    <w:name w:val="No Spacing"/>
    <w:link w:val="NoSpacingChar"/>
    <w:qFormat/>
    <w:rsid w:val="004D7176"/>
    <w:pPr>
      <w:spacing w:line="360" w:lineRule="auto"/>
    </w:pPr>
    <w:rPr>
      <w:rFonts w:eastAsia="Times New Roman"/>
      <w:sz w:val="22"/>
      <w:szCs w:val="22"/>
      <w:lang w:val="en-US" w:eastAsia="fr-FR"/>
    </w:rPr>
  </w:style>
  <w:style w:type="character" w:customStyle="1" w:styleId="NoSpacingChar">
    <w:name w:val="No Spacing Char"/>
    <w:link w:val="NoSpacing"/>
    <w:rsid w:val="004D7176"/>
    <w:rPr>
      <w:rFonts w:eastAsia="Times New Roman"/>
      <w:sz w:val="22"/>
      <w:szCs w:val="22"/>
      <w:lang w:eastAsia="fr-FR"/>
    </w:rPr>
  </w:style>
  <w:style w:type="character" w:styleId="PageNumber">
    <w:name w:val="page number"/>
    <w:basedOn w:val="DefaultParagraphFont"/>
    <w:rsid w:val="00F92F3A"/>
  </w:style>
  <w:style w:type="paragraph" w:styleId="BalloonText">
    <w:name w:val="Balloon Text"/>
    <w:basedOn w:val="Normal"/>
    <w:link w:val="BalloonTextChar"/>
    <w:rsid w:val="00AA2F6F"/>
    <w:pPr>
      <w:spacing w:after="0"/>
    </w:pPr>
    <w:rPr>
      <w:rFonts w:ascii="Tahoma" w:hAnsi="Tahoma" w:cs="Tahoma"/>
      <w:sz w:val="16"/>
      <w:szCs w:val="16"/>
    </w:rPr>
  </w:style>
  <w:style w:type="character" w:customStyle="1" w:styleId="BalloonTextChar">
    <w:name w:val="Balloon Text Char"/>
    <w:link w:val="BalloonText"/>
    <w:rsid w:val="00AA2F6F"/>
    <w:rPr>
      <w:rFonts w:ascii="Tahoma" w:hAnsi="Tahoma" w:cs="Tahoma"/>
      <w:sz w:val="16"/>
      <w:szCs w:val="16"/>
    </w:rPr>
  </w:style>
  <w:style w:type="table" w:styleId="TableGrid">
    <w:name w:val="Table Grid"/>
    <w:basedOn w:val="TableNormal"/>
    <w:rsid w:val="00FC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04020E"/>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paragraph" w:customStyle="1" w:styleId="Yourssincerely">
    <w:name w:val="Yours sincerely"/>
    <w:basedOn w:val="Textwithnoindent"/>
    <w:next w:val="Normal"/>
    <w:link w:val="YourssincerelyChar"/>
    <w:rsid w:val="004E19E1"/>
    <w:pPr>
      <w:tabs>
        <w:tab w:val="center" w:pos="6237"/>
      </w:tabs>
      <w:spacing w:before="60"/>
    </w:pPr>
  </w:style>
  <w:style w:type="paragraph" w:customStyle="1" w:styleId="Text">
    <w:name w:val="Text"/>
    <w:basedOn w:val="Textwithnoindent"/>
    <w:rsid w:val="004E19E1"/>
    <w:pPr>
      <w:ind w:firstLine="737"/>
    </w:pPr>
  </w:style>
  <w:style w:type="paragraph" w:customStyle="1" w:styleId="Reference">
    <w:name w:val="Reference"/>
    <w:basedOn w:val="Textwithnoindent"/>
    <w:next w:val="Textwithnoindent"/>
    <w:rsid w:val="004E19E1"/>
    <w:pPr>
      <w:tabs>
        <w:tab w:val="right" w:pos="8902"/>
      </w:tabs>
      <w:spacing w:before="960" w:after="600"/>
      <w:jc w:val="left"/>
    </w:pPr>
    <w:rPr>
      <w:sz w:val="20"/>
      <w:szCs w:val="20"/>
    </w:rPr>
  </w:style>
  <w:style w:type="paragraph" w:customStyle="1" w:styleId="Textwithnoindent">
    <w:name w:val="Text with no indent"/>
    <w:basedOn w:val="Normal"/>
    <w:rsid w:val="004E19E1"/>
    <w:pPr>
      <w:spacing w:after="240" w:line="260" w:lineRule="exact"/>
      <w:jc w:val="both"/>
    </w:pPr>
    <w:rPr>
      <w:rFonts w:ascii="Arial" w:eastAsia="Times New Roman" w:hAnsi="Arial" w:cs="Arial"/>
      <w:sz w:val="22"/>
      <w:szCs w:val="22"/>
      <w:lang w:val="en-GB"/>
    </w:rPr>
  </w:style>
  <w:style w:type="character" w:customStyle="1" w:styleId="YourssincerelyChar">
    <w:name w:val="Yours sincerely Char"/>
    <w:link w:val="Yourssincerely"/>
    <w:locked/>
    <w:rsid w:val="004E19E1"/>
    <w:rPr>
      <w:rFonts w:ascii="Arial" w:eastAsia="Times New Roman" w:hAnsi="Arial" w:cs="Arial"/>
      <w:sz w:val="22"/>
      <w:szCs w:val="22"/>
      <w:lang w:eastAsia="en-US"/>
    </w:rPr>
  </w:style>
  <w:style w:type="paragraph" w:styleId="ListParagraph">
    <w:name w:val="List Paragraph"/>
    <w:basedOn w:val="Normal"/>
    <w:uiPriority w:val="34"/>
    <w:qFormat/>
    <w:rsid w:val="00DE7EF0"/>
    <w:pPr>
      <w:spacing w:after="0"/>
      <w:ind w:left="720"/>
      <w:contextualSpacing/>
    </w:pPr>
    <w:rPr>
      <w:rFonts w:asciiTheme="minorHAnsi" w:eastAsiaTheme="minorHAnsi" w:hAnsiTheme="minorHAnsi" w:cstheme="minorBidi"/>
    </w:rPr>
  </w:style>
  <w:style w:type="paragraph" w:styleId="FootnoteText">
    <w:name w:val="footnote text"/>
    <w:aliases w:val="Footnote"/>
    <w:basedOn w:val="Normal"/>
    <w:link w:val="FootnoteTextChar"/>
    <w:uiPriority w:val="99"/>
    <w:unhideWhenUsed/>
    <w:qFormat/>
    <w:rsid w:val="00DE7EF0"/>
    <w:pPr>
      <w:spacing w:after="0"/>
    </w:pPr>
    <w:rPr>
      <w:rFonts w:asciiTheme="minorHAnsi" w:eastAsiaTheme="minorHAnsi" w:hAnsiTheme="minorHAnsi" w:cstheme="minorBidi"/>
      <w:sz w:val="20"/>
      <w:szCs w:val="20"/>
    </w:rPr>
  </w:style>
  <w:style w:type="character" w:customStyle="1" w:styleId="FootnoteTextChar">
    <w:name w:val="Footnote Text Char"/>
    <w:aliases w:val="Footnote Char"/>
    <w:basedOn w:val="DefaultParagraphFont"/>
    <w:link w:val="FootnoteText"/>
    <w:uiPriority w:val="99"/>
    <w:rsid w:val="00DE7EF0"/>
    <w:rPr>
      <w:rFonts w:asciiTheme="minorHAnsi" w:eastAsiaTheme="minorHAnsi" w:hAnsiTheme="minorHAnsi" w:cstheme="minorBidi"/>
      <w:lang w:val="en-US" w:eastAsia="en-US"/>
    </w:rPr>
  </w:style>
  <w:style w:type="character" w:styleId="FootnoteReference">
    <w:name w:val="footnote reference"/>
    <w:aliases w:val="4_G,Footnote number,Style 10,Footnotes refss,Appel note de bas de page,Texto de nota al pie,Footnote Reference Char3,Footnote Reference Char1 Char,Char Char Car Char Car Char Car Char Car Char Car Char Char Char1 Char,callou"/>
    <w:basedOn w:val="DefaultParagraphFont"/>
    <w:uiPriority w:val="99"/>
    <w:unhideWhenUsed/>
    <w:qFormat/>
    <w:rsid w:val="00DE7EF0"/>
    <w:rPr>
      <w:vertAlign w:val="superscript"/>
    </w:rPr>
  </w:style>
  <w:style w:type="character" w:styleId="Hyperlink">
    <w:name w:val="Hyperlink"/>
    <w:basedOn w:val="DefaultParagraphFont"/>
    <w:uiPriority w:val="99"/>
    <w:unhideWhenUsed/>
    <w:rsid w:val="005C45A3"/>
    <w:rPr>
      <w:color w:val="0000FF" w:themeColor="hyperlink"/>
      <w:u w:val="single"/>
    </w:rPr>
  </w:style>
  <w:style w:type="character" w:customStyle="1" w:styleId="comment">
    <w:name w:val="comment"/>
    <w:basedOn w:val="DefaultParagraphFont"/>
    <w:rsid w:val="005C45A3"/>
  </w:style>
  <w:style w:type="character" w:styleId="Emphasis">
    <w:name w:val="Emphasis"/>
    <w:basedOn w:val="DefaultParagraphFont"/>
    <w:uiPriority w:val="20"/>
    <w:qFormat/>
    <w:rsid w:val="005C45A3"/>
    <w:rPr>
      <w:i/>
      <w:iCs/>
    </w:rPr>
  </w:style>
  <w:style w:type="paragraph" w:styleId="NormalWeb">
    <w:name w:val="Normal (Web)"/>
    <w:basedOn w:val="Normal"/>
    <w:uiPriority w:val="99"/>
    <w:unhideWhenUsed/>
    <w:rsid w:val="00835CAE"/>
    <w:pPr>
      <w:spacing w:after="0"/>
    </w:pPr>
    <w:rPr>
      <w:rFonts w:ascii="Times New Roman" w:eastAsia="Times New Roman" w:hAnsi="Times New Roman"/>
    </w:rPr>
  </w:style>
  <w:style w:type="character" w:customStyle="1" w:styleId="markedcontent">
    <w:name w:val="markedcontent"/>
    <w:basedOn w:val="DefaultParagraphFont"/>
    <w:rsid w:val="00835CAE"/>
  </w:style>
  <w:style w:type="character" w:customStyle="1" w:styleId="highlight">
    <w:name w:val="highlight"/>
    <w:basedOn w:val="DefaultParagraphFont"/>
    <w:rsid w:val="00835CAE"/>
  </w:style>
  <w:style w:type="character" w:styleId="Strong">
    <w:name w:val="Strong"/>
    <w:basedOn w:val="DefaultParagraphFont"/>
    <w:uiPriority w:val="22"/>
    <w:qFormat/>
    <w:rsid w:val="00835CAE"/>
    <w:rPr>
      <w:b/>
      <w:bCs/>
    </w:rPr>
  </w:style>
  <w:style w:type="character" w:customStyle="1" w:styleId="abdata">
    <w:name w:val="ab_data"/>
    <w:basedOn w:val="DefaultParagraphFont"/>
    <w:rsid w:val="005550D2"/>
  </w:style>
  <w:style w:type="character" w:customStyle="1" w:styleId="smallhead">
    <w:name w:val="smallhead"/>
    <w:basedOn w:val="DefaultParagraphFont"/>
    <w:rsid w:val="005550D2"/>
  </w:style>
  <w:style w:type="character" w:customStyle="1" w:styleId="Heading3Char">
    <w:name w:val="Heading 3 Char"/>
    <w:basedOn w:val="DefaultParagraphFont"/>
    <w:link w:val="Heading3"/>
    <w:uiPriority w:val="9"/>
    <w:rsid w:val="00BF05FD"/>
    <w:rPr>
      <w:rFonts w:ascii="Times New Roman" w:eastAsia="Times New Roman" w:hAnsi="Times New Roman"/>
      <w:b/>
      <w:bCs/>
      <w:sz w:val="27"/>
      <w:szCs w:val="27"/>
    </w:rPr>
  </w:style>
  <w:style w:type="paragraph" w:customStyle="1" w:styleId="item">
    <w:name w:val="item"/>
    <w:basedOn w:val="Normal"/>
    <w:rsid w:val="00BF05FD"/>
    <w:pPr>
      <w:spacing w:before="100" w:beforeAutospacing="1" w:after="100" w:afterAutospacing="1"/>
    </w:pPr>
    <w:rPr>
      <w:rFonts w:ascii="Times New Roman" w:eastAsia="Times New Roman" w:hAnsi="Times New Roman"/>
    </w:rPr>
  </w:style>
  <w:style w:type="paragraph" w:styleId="z-TopofForm">
    <w:name w:val="HTML Top of Form"/>
    <w:basedOn w:val="Normal"/>
    <w:next w:val="Normal"/>
    <w:link w:val="z-TopofFormChar"/>
    <w:hidden/>
    <w:uiPriority w:val="99"/>
    <w:semiHidden/>
    <w:unhideWhenUsed/>
    <w:rsid w:val="00BF05FD"/>
    <w:pPr>
      <w:pBdr>
        <w:bottom w:val="single" w:sz="6" w:space="1" w:color="auto"/>
      </w:pBdr>
      <w:spacing w:after="0"/>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BF05FD"/>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BF05FD"/>
    <w:pPr>
      <w:pBdr>
        <w:top w:val="single" w:sz="6" w:space="1" w:color="auto"/>
      </w:pBdr>
      <w:spacing w:after="0"/>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BF05FD"/>
    <w:rPr>
      <w:rFonts w:ascii="Arial" w:eastAsia="Times New Roman" w:hAnsi="Arial" w:cs="Arial"/>
      <w:vanish/>
      <w:sz w:val="16"/>
      <w:szCs w:val="16"/>
    </w:rPr>
  </w:style>
  <w:style w:type="paragraph" w:customStyle="1" w:styleId="HeaderFooter">
    <w:name w:val="Header &amp; Footer"/>
    <w:rsid w:val="003213BE"/>
    <w:pPr>
      <w:tabs>
        <w:tab w:val="right" w:pos="9020"/>
      </w:tabs>
    </w:pPr>
    <w:rPr>
      <w:rFonts w:ascii="Helvetica" w:eastAsia="Arial Unicode MS" w:hAnsi="Arial Unicode MS" w:cs="Arial Unicode MS"/>
      <w:color w:val="000000"/>
      <w:sz w:val="24"/>
      <w:szCs w:val="24"/>
      <w:lang w:val="en-US" w:eastAsia="en-US"/>
    </w:rPr>
  </w:style>
  <w:style w:type="paragraph" w:customStyle="1" w:styleId="H23G">
    <w:name w:val="_ H_2/3_G"/>
    <w:basedOn w:val="Normal"/>
    <w:next w:val="Normal"/>
    <w:rsid w:val="002C40BA"/>
    <w:pPr>
      <w:keepNext/>
      <w:keepLines/>
      <w:tabs>
        <w:tab w:val="right" w:pos="851"/>
      </w:tabs>
      <w:suppressAutoHyphens/>
      <w:spacing w:before="240" w:after="120" w:line="240" w:lineRule="exact"/>
      <w:ind w:left="1134" w:right="1134" w:hanging="1134"/>
    </w:pPr>
    <w:rPr>
      <w:rFonts w:ascii="Times New Roman" w:eastAsia="Times New Roman" w:hAnsi="Times New Roman"/>
      <w:b/>
      <w:sz w:val="20"/>
      <w:szCs w:val="20"/>
      <w:lang w:val="en-GB"/>
    </w:rPr>
  </w:style>
  <w:style w:type="paragraph" w:customStyle="1" w:styleId="SingleTxtG">
    <w:name w:val="_ Single Txt_G"/>
    <w:basedOn w:val="Normal"/>
    <w:rsid w:val="002C40BA"/>
    <w:pPr>
      <w:suppressAutoHyphens/>
      <w:spacing w:after="120" w:line="240" w:lineRule="atLeast"/>
      <w:ind w:left="1134" w:right="1134"/>
      <w:jc w:val="both"/>
    </w:pPr>
    <w:rPr>
      <w:rFonts w:ascii="Times New Roman" w:eastAsia="SimSun" w:hAnsi="Times New Roman"/>
      <w:sz w:val="20"/>
      <w:szCs w:val="20"/>
      <w:lang w:val="en-GB" w:eastAsia="zh-CN"/>
    </w:rPr>
  </w:style>
  <w:style w:type="character" w:customStyle="1" w:styleId="subject">
    <w:name w:val="subject"/>
    <w:basedOn w:val="DefaultParagraphFont"/>
    <w:rsid w:val="007D6AE0"/>
  </w:style>
  <w:style w:type="paragraph" w:styleId="Revision">
    <w:name w:val="Revision"/>
    <w:hidden/>
    <w:semiHidden/>
    <w:rsid w:val="00B22CD4"/>
    <w:rPr>
      <w:sz w:val="24"/>
      <w:szCs w:val="24"/>
      <w:lang w:val="en-US" w:eastAsia="en-US"/>
    </w:rPr>
  </w:style>
  <w:style w:type="character" w:customStyle="1" w:styleId="Heading1Char">
    <w:name w:val="Heading 1 Char"/>
    <w:basedOn w:val="DefaultParagraphFont"/>
    <w:link w:val="Heading1"/>
    <w:rsid w:val="000E054A"/>
    <w:rPr>
      <w:rFonts w:asciiTheme="majorHAnsi" w:eastAsiaTheme="majorEastAsia" w:hAnsiTheme="majorHAnsi" w:cstheme="majorBidi"/>
      <w:color w:val="365F91" w:themeColor="accent1" w:themeShade="BF"/>
      <w:sz w:val="32"/>
      <w:szCs w:val="32"/>
      <w:lang w:val="en-US" w:eastAsia="en-US"/>
    </w:rPr>
  </w:style>
  <w:style w:type="character" w:styleId="UnresolvedMention">
    <w:name w:val="Unresolved Mention"/>
    <w:basedOn w:val="DefaultParagraphFont"/>
    <w:uiPriority w:val="99"/>
    <w:semiHidden/>
    <w:unhideWhenUsed/>
    <w:rsid w:val="000E054A"/>
    <w:rPr>
      <w:color w:val="605E5C"/>
      <w:shd w:val="clear" w:color="auto" w:fill="E1DFDD"/>
    </w:rPr>
  </w:style>
  <w:style w:type="paragraph" w:customStyle="1" w:styleId="RTBodyText">
    <w:name w:val="RT Body Text"/>
    <w:basedOn w:val="Normal"/>
    <w:uiPriority w:val="9"/>
    <w:qFormat/>
    <w:rsid w:val="00904CEF"/>
    <w:pPr>
      <w:suppressAutoHyphens/>
      <w:spacing w:after="120"/>
    </w:pPr>
    <w:rPr>
      <w:rFonts w:asciiTheme="minorHAnsi" w:eastAsiaTheme="minorEastAsia" w:hAnsiTheme="minorHAnsi" w:cs="Arial"/>
      <w:color w:val="000000" w:themeColor="text1"/>
      <w:sz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582300">
      <w:bodyDiv w:val="1"/>
      <w:marLeft w:val="0"/>
      <w:marRight w:val="0"/>
      <w:marTop w:val="0"/>
      <w:marBottom w:val="0"/>
      <w:divBdr>
        <w:top w:val="none" w:sz="0" w:space="0" w:color="auto"/>
        <w:left w:val="none" w:sz="0" w:space="0" w:color="auto"/>
        <w:bottom w:val="none" w:sz="0" w:space="0" w:color="auto"/>
        <w:right w:val="none" w:sz="0" w:space="0" w:color="auto"/>
      </w:divBdr>
      <w:divsChild>
        <w:div w:id="2127849755">
          <w:marLeft w:val="0"/>
          <w:marRight w:val="0"/>
          <w:marTop w:val="0"/>
          <w:marBottom w:val="0"/>
          <w:divBdr>
            <w:top w:val="none" w:sz="0" w:space="0" w:color="auto"/>
            <w:left w:val="none" w:sz="0" w:space="0" w:color="auto"/>
            <w:bottom w:val="none" w:sz="0" w:space="0" w:color="auto"/>
            <w:right w:val="none" w:sz="0" w:space="0" w:color="auto"/>
          </w:divBdr>
          <w:divsChild>
            <w:div w:id="245649400">
              <w:marLeft w:val="0"/>
              <w:marRight w:val="0"/>
              <w:marTop w:val="0"/>
              <w:marBottom w:val="0"/>
              <w:divBdr>
                <w:top w:val="none" w:sz="0" w:space="0" w:color="auto"/>
                <w:left w:val="none" w:sz="0" w:space="0" w:color="auto"/>
                <w:bottom w:val="none" w:sz="0" w:space="0" w:color="auto"/>
                <w:right w:val="none" w:sz="0" w:space="0" w:color="auto"/>
              </w:divBdr>
              <w:divsChild>
                <w:div w:id="1751462489">
                  <w:marLeft w:val="0"/>
                  <w:marRight w:val="0"/>
                  <w:marTop w:val="0"/>
                  <w:marBottom w:val="0"/>
                  <w:divBdr>
                    <w:top w:val="none" w:sz="0" w:space="0" w:color="auto"/>
                    <w:left w:val="none" w:sz="0" w:space="0" w:color="auto"/>
                    <w:bottom w:val="none" w:sz="0" w:space="0" w:color="auto"/>
                    <w:right w:val="none" w:sz="0" w:space="0" w:color="auto"/>
                  </w:divBdr>
                  <w:divsChild>
                    <w:div w:id="724373261">
                      <w:marLeft w:val="0"/>
                      <w:marRight w:val="0"/>
                      <w:marTop w:val="0"/>
                      <w:marBottom w:val="0"/>
                      <w:divBdr>
                        <w:top w:val="none" w:sz="0" w:space="0" w:color="auto"/>
                        <w:left w:val="none" w:sz="0" w:space="0" w:color="auto"/>
                        <w:bottom w:val="none" w:sz="0" w:space="0" w:color="auto"/>
                        <w:right w:val="none" w:sz="0" w:space="0" w:color="auto"/>
                      </w:divBdr>
                      <w:divsChild>
                        <w:div w:id="1028947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547116">
          <w:marLeft w:val="0"/>
          <w:marRight w:val="0"/>
          <w:marTop w:val="0"/>
          <w:marBottom w:val="0"/>
          <w:divBdr>
            <w:top w:val="none" w:sz="0" w:space="0" w:color="auto"/>
            <w:left w:val="none" w:sz="0" w:space="0" w:color="auto"/>
            <w:bottom w:val="none" w:sz="0" w:space="0" w:color="auto"/>
            <w:right w:val="none" w:sz="0" w:space="0" w:color="auto"/>
          </w:divBdr>
          <w:divsChild>
            <w:div w:id="697047097">
              <w:marLeft w:val="0"/>
              <w:marRight w:val="0"/>
              <w:marTop w:val="0"/>
              <w:marBottom w:val="0"/>
              <w:divBdr>
                <w:top w:val="none" w:sz="0" w:space="0" w:color="auto"/>
                <w:left w:val="none" w:sz="0" w:space="0" w:color="auto"/>
                <w:bottom w:val="none" w:sz="0" w:space="0" w:color="auto"/>
                <w:right w:val="none" w:sz="0" w:space="0" w:color="auto"/>
              </w:divBdr>
              <w:divsChild>
                <w:div w:id="158472925">
                  <w:marLeft w:val="0"/>
                  <w:marRight w:val="0"/>
                  <w:marTop w:val="0"/>
                  <w:marBottom w:val="0"/>
                  <w:divBdr>
                    <w:top w:val="none" w:sz="0" w:space="0" w:color="auto"/>
                    <w:left w:val="none" w:sz="0" w:space="0" w:color="auto"/>
                    <w:bottom w:val="none" w:sz="0" w:space="0" w:color="auto"/>
                    <w:right w:val="none" w:sz="0" w:space="0" w:color="auto"/>
                  </w:divBdr>
                  <w:divsChild>
                    <w:div w:id="404500890">
                      <w:marLeft w:val="0"/>
                      <w:marRight w:val="0"/>
                      <w:marTop w:val="0"/>
                      <w:marBottom w:val="0"/>
                      <w:divBdr>
                        <w:top w:val="none" w:sz="0" w:space="0" w:color="auto"/>
                        <w:left w:val="none" w:sz="0" w:space="0" w:color="auto"/>
                        <w:bottom w:val="none" w:sz="0" w:space="0" w:color="auto"/>
                        <w:right w:val="none" w:sz="0" w:space="0" w:color="auto"/>
                      </w:divBdr>
                      <w:divsChild>
                        <w:div w:id="1658142425">
                          <w:marLeft w:val="0"/>
                          <w:marRight w:val="0"/>
                          <w:marTop w:val="0"/>
                          <w:marBottom w:val="0"/>
                          <w:divBdr>
                            <w:top w:val="none" w:sz="0" w:space="0" w:color="auto"/>
                            <w:left w:val="none" w:sz="0" w:space="0" w:color="auto"/>
                            <w:bottom w:val="none" w:sz="0" w:space="0" w:color="auto"/>
                            <w:right w:val="none" w:sz="0" w:space="0" w:color="auto"/>
                          </w:divBdr>
                          <w:divsChild>
                            <w:div w:id="407848784">
                              <w:marLeft w:val="0"/>
                              <w:marRight w:val="0"/>
                              <w:marTop w:val="0"/>
                              <w:marBottom w:val="0"/>
                              <w:divBdr>
                                <w:top w:val="none" w:sz="0" w:space="0" w:color="auto"/>
                                <w:left w:val="none" w:sz="0" w:space="0" w:color="auto"/>
                                <w:bottom w:val="none" w:sz="0" w:space="0" w:color="auto"/>
                                <w:right w:val="none" w:sz="0" w:space="0" w:color="auto"/>
                              </w:divBdr>
                              <w:divsChild>
                                <w:div w:id="365181325">
                                  <w:marLeft w:val="0"/>
                                  <w:marRight w:val="0"/>
                                  <w:marTop w:val="0"/>
                                  <w:marBottom w:val="0"/>
                                  <w:divBdr>
                                    <w:top w:val="none" w:sz="0" w:space="0" w:color="auto"/>
                                    <w:left w:val="none" w:sz="0" w:space="0" w:color="auto"/>
                                    <w:bottom w:val="none" w:sz="0" w:space="0" w:color="auto"/>
                                    <w:right w:val="none" w:sz="0" w:space="0" w:color="auto"/>
                                  </w:divBdr>
                                  <w:divsChild>
                                    <w:div w:id="1300838611">
                                      <w:marLeft w:val="0"/>
                                      <w:marRight w:val="0"/>
                                      <w:marTop w:val="0"/>
                                      <w:marBottom w:val="0"/>
                                      <w:divBdr>
                                        <w:top w:val="none" w:sz="0" w:space="0" w:color="auto"/>
                                        <w:left w:val="none" w:sz="0" w:space="0" w:color="auto"/>
                                        <w:bottom w:val="none" w:sz="0" w:space="0" w:color="auto"/>
                                        <w:right w:val="none" w:sz="0" w:space="0" w:color="auto"/>
                                      </w:divBdr>
                                    </w:div>
                                  </w:divsChild>
                                </w:div>
                                <w:div w:id="510338188">
                                  <w:marLeft w:val="0"/>
                                  <w:marRight w:val="0"/>
                                  <w:marTop w:val="0"/>
                                  <w:marBottom w:val="0"/>
                                  <w:divBdr>
                                    <w:top w:val="none" w:sz="0" w:space="0" w:color="auto"/>
                                    <w:left w:val="none" w:sz="0" w:space="0" w:color="auto"/>
                                    <w:bottom w:val="none" w:sz="0" w:space="0" w:color="auto"/>
                                    <w:right w:val="none" w:sz="0" w:space="0" w:color="auto"/>
                                  </w:divBdr>
                                  <w:divsChild>
                                    <w:div w:id="701516346">
                                      <w:marLeft w:val="0"/>
                                      <w:marRight w:val="0"/>
                                      <w:marTop w:val="0"/>
                                      <w:marBottom w:val="0"/>
                                      <w:divBdr>
                                        <w:top w:val="none" w:sz="0" w:space="0" w:color="auto"/>
                                        <w:left w:val="none" w:sz="0" w:space="0" w:color="auto"/>
                                        <w:bottom w:val="none" w:sz="0" w:space="0" w:color="auto"/>
                                        <w:right w:val="none" w:sz="0" w:space="0" w:color="auto"/>
                                      </w:divBdr>
                                      <w:divsChild>
                                        <w:div w:id="1160805259">
                                          <w:marLeft w:val="0"/>
                                          <w:marRight w:val="0"/>
                                          <w:marTop w:val="0"/>
                                          <w:marBottom w:val="0"/>
                                          <w:divBdr>
                                            <w:top w:val="none" w:sz="0" w:space="0" w:color="auto"/>
                                            <w:left w:val="none" w:sz="0" w:space="0" w:color="auto"/>
                                            <w:bottom w:val="none" w:sz="0" w:space="0" w:color="auto"/>
                                            <w:right w:val="none" w:sz="0" w:space="0" w:color="auto"/>
                                          </w:divBdr>
                                          <w:divsChild>
                                            <w:div w:id="28652192">
                                              <w:marLeft w:val="0"/>
                                              <w:marRight w:val="0"/>
                                              <w:marTop w:val="0"/>
                                              <w:marBottom w:val="0"/>
                                              <w:divBdr>
                                                <w:top w:val="none" w:sz="0" w:space="0" w:color="auto"/>
                                                <w:left w:val="none" w:sz="0" w:space="0" w:color="auto"/>
                                                <w:bottom w:val="none" w:sz="0" w:space="0" w:color="auto"/>
                                                <w:right w:val="none" w:sz="0" w:space="0" w:color="auto"/>
                                              </w:divBdr>
                                              <w:divsChild>
                                                <w:div w:id="2038500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66043054">
          <w:marLeft w:val="0"/>
          <w:marRight w:val="0"/>
          <w:marTop w:val="0"/>
          <w:marBottom w:val="0"/>
          <w:divBdr>
            <w:top w:val="none" w:sz="0" w:space="0" w:color="auto"/>
            <w:left w:val="none" w:sz="0" w:space="0" w:color="auto"/>
            <w:bottom w:val="none" w:sz="0" w:space="0" w:color="auto"/>
            <w:right w:val="none" w:sz="0" w:space="0" w:color="auto"/>
          </w:divBdr>
          <w:divsChild>
            <w:div w:id="1212838760">
              <w:marLeft w:val="0"/>
              <w:marRight w:val="0"/>
              <w:marTop w:val="0"/>
              <w:marBottom w:val="0"/>
              <w:divBdr>
                <w:top w:val="none" w:sz="0" w:space="0" w:color="auto"/>
                <w:left w:val="none" w:sz="0" w:space="0" w:color="auto"/>
                <w:bottom w:val="none" w:sz="0" w:space="0" w:color="auto"/>
                <w:right w:val="none" w:sz="0" w:space="0" w:color="auto"/>
              </w:divBdr>
              <w:divsChild>
                <w:div w:id="166945914">
                  <w:marLeft w:val="0"/>
                  <w:marRight w:val="0"/>
                  <w:marTop w:val="0"/>
                  <w:marBottom w:val="0"/>
                  <w:divBdr>
                    <w:top w:val="none" w:sz="0" w:space="0" w:color="auto"/>
                    <w:left w:val="none" w:sz="0" w:space="0" w:color="auto"/>
                    <w:bottom w:val="none" w:sz="0" w:space="0" w:color="auto"/>
                    <w:right w:val="none" w:sz="0" w:space="0" w:color="auto"/>
                  </w:divBdr>
                  <w:divsChild>
                    <w:div w:id="1818643578">
                      <w:marLeft w:val="0"/>
                      <w:marRight w:val="0"/>
                      <w:marTop w:val="0"/>
                      <w:marBottom w:val="0"/>
                      <w:divBdr>
                        <w:top w:val="none" w:sz="0" w:space="0" w:color="auto"/>
                        <w:left w:val="none" w:sz="0" w:space="0" w:color="auto"/>
                        <w:bottom w:val="none" w:sz="0" w:space="0" w:color="auto"/>
                        <w:right w:val="none" w:sz="0" w:space="0" w:color="auto"/>
                      </w:divBdr>
                      <w:divsChild>
                        <w:div w:id="353308482">
                          <w:marLeft w:val="0"/>
                          <w:marRight w:val="0"/>
                          <w:marTop w:val="0"/>
                          <w:marBottom w:val="0"/>
                          <w:divBdr>
                            <w:top w:val="none" w:sz="0" w:space="0" w:color="auto"/>
                            <w:left w:val="none" w:sz="0" w:space="0" w:color="auto"/>
                            <w:bottom w:val="none" w:sz="0" w:space="0" w:color="auto"/>
                            <w:right w:val="none" w:sz="0" w:space="0" w:color="auto"/>
                          </w:divBdr>
                          <w:divsChild>
                            <w:div w:id="1858617205">
                              <w:marLeft w:val="0"/>
                              <w:marRight w:val="0"/>
                              <w:marTop w:val="0"/>
                              <w:marBottom w:val="0"/>
                              <w:divBdr>
                                <w:top w:val="none" w:sz="0" w:space="0" w:color="auto"/>
                                <w:left w:val="none" w:sz="0" w:space="0" w:color="auto"/>
                                <w:bottom w:val="none" w:sz="0" w:space="0" w:color="auto"/>
                                <w:right w:val="none" w:sz="0" w:space="0" w:color="auto"/>
                              </w:divBdr>
                              <w:divsChild>
                                <w:div w:id="1775200343">
                                  <w:marLeft w:val="0"/>
                                  <w:marRight w:val="0"/>
                                  <w:marTop w:val="0"/>
                                  <w:marBottom w:val="0"/>
                                  <w:divBdr>
                                    <w:top w:val="none" w:sz="0" w:space="0" w:color="auto"/>
                                    <w:left w:val="none" w:sz="0" w:space="0" w:color="auto"/>
                                    <w:bottom w:val="none" w:sz="0" w:space="0" w:color="auto"/>
                                    <w:right w:val="none" w:sz="0" w:space="0" w:color="auto"/>
                                  </w:divBdr>
                                  <w:divsChild>
                                    <w:div w:id="1316841008">
                                      <w:marLeft w:val="0"/>
                                      <w:marRight w:val="0"/>
                                      <w:marTop w:val="0"/>
                                      <w:marBottom w:val="0"/>
                                      <w:divBdr>
                                        <w:top w:val="none" w:sz="0" w:space="0" w:color="auto"/>
                                        <w:left w:val="none" w:sz="0" w:space="0" w:color="auto"/>
                                        <w:bottom w:val="none" w:sz="0" w:space="0" w:color="auto"/>
                                        <w:right w:val="none" w:sz="0" w:space="0" w:color="auto"/>
                                      </w:divBdr>
                                      <w:divsChild>
                                        <w:div w:id="67862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320562">
      <w:bodyDiv w:val="1"/>
      <w:marLeft w:val="0"/>
      <w:marRight w:val="0"/>
      <w:marTop w:val="0"/>
      <w:marBottom w:val="0"/>
      <w:divBdr>
        <w:top w:val="none" w:sz="0" w:space="0" w:color="auto"/>
        <w:left w:val="none" w:sz="0" w:space="0" w:color="auto"/>
        <w:bottom w:val="none" w:sz="0" w:space="0" w:color="auto"/>
        <w:right w:val="none" w:sz="0" w:space="0" w:color="auto"/>
      </w:divBdr>
    </w:div>
    <w:div w:id="250047892">
      <w:bodyDiv w:val="1"/>
      <w:marLeft w:val="0"/>
      <w:marRight w:val="0"/>
      <w:marTop w:val="0"/>
      <w:marBottom w:val="0"/>
      <w:divBdr>
        <w:top w:val="none" w:sz="0" w:space="0" w:color="auto"/>
        <w:left w:val="none" w:sz="0" w:space="0" w:color="auto"/>
        <w:bottom w:val="none" w:sz="0" w:space="0" w:color="auto"/>
        <w:right w:val="none" w:sz="0" w:space="0" w:color="auto"/>
      </w:divBdr>
    </w:div>
    <w:div w:id="644549188">
      <w:bodyDiv w:val="1"/>
      <w:marLeft w:val="0"/>
      <w:marRight w:val="0"/>
      <w:marTop w:val="0"/>
      <w:marBottom w:val="0"/>
      <w:divBdr>
        <w:top w:val="none" w:sz="0" w:space="0" w:color="auto"/>
        <w:left w:val="none" w:sz="0" w:space="0" w:color="auto"/>
        <w:bottom w:val="none" w:sz="0" w:space="0" w:color="auto"/>
        <w:right w:val="none" w:sz="0" w:space="0" w:color="auto"/>
      </w:divBdr>
    </w:div>
    <w:div w:id="940139800">
      <w:bodyDiv w:val="1"/>
      <w:marLeft w:val="0"/>
      <w:marRight w:val="0"/>
      <w:marTop w:val="0"/>
      <w:marBottom w:val="0"/>
      <w:divBdr>
        <w:top w:val="none" w:sz="0" w:space="0" w:color="auto"/>
        <w:left w:val="none" w:sz="0" w:space="0" w:color="auto"/>
        <w:bottom w:val="none" w:sz="0" w:space="0" w:color="auto"/>
        <w:right w:val="none" w:sz="0" w:space="0" w:color="auto"/>
      </w:divBdr>
    </w:div>
    <w:div w:id="1201674515">
      <w:bodyDiv w:val="1"/>
      <w:marLeft w:val="0"/>
      <w:marRight w:val="0"/>
      <w:marTop w:val="0"/>
      <w:marBottom w:val="0"/>
      <w:divBdr>
        <w:top w:val="none" w:sz="0" w:space="0" w:color="auto"/>
        <w:left w:val="none" w:sz="0" w:space="0" w:color="auto"/>
        <w:bottom w:val="none" w:sz="0" w:space="0" w:color="auto"/>
        <w:right w:val="none" w:sz="0" w:space="0" w:color="auto"/>
      </w:divBdr>
      <w:divsChild>
        <w:div w:id="760685725">
          <w:marLeft w:val="0"/>
          <w:marRight w:val="0"/>
          <w:marTop w:val="0"/>
          <w:marBottom w:val="0"/>
          <w:divBdr>
            <w:top w:val="none" w:sz="0" w:space="0" w:color="auto"/>
            <w:left w:val="none" w:sz="0" w:space="0" w:color="auto"/>
            <w:bottom w:val="none" w:sz="0" w:space="0" w:color="auto"/>
            <w:right w:val="none" w:sz="0" w:space="0" w:color="auto"/>
          </w:divBdr>
        </w:div>
        <w:div w:id="835269963">
          <w:marLeft w:val="0"/>
          <w:marRight w:val="0"/>
          <w:marTop w:val="0"/>
          <w:marBottom w:val="0"/>
          <w:divBdr>
            <w:top w:val="none" w:sz="0" w:space="0" w:color="auto"/>
            <w:left w:val="none" w:sz="0" w:space="0" w:color="auto"/>
            <w:bottom w:val="none" w:sz="0" w:space="0" w:color="auto"/>
            <w:right w:val="none" w:sz="0" w:space="0" w:color="auto"/>
          </w:divBdr>
        </w:div>
        <w:div w:id="571818397">
          <w:marLeft w:val="0"/>
          <w:marRight w:val="0"/>
          <w:marTop w:val="0"/>
          <w:marBottom w:val="0"/>
          <w:divBdr>
            <w:top w:val="none" w:sz="0" w:space="0" w:color="auto"/>
            <w:left w:val="none" w:sz="0" w:space="0" w:color="auto"/>
            <w:bottom w:val="none" w:sz="0" w:space="0" w:color="auto"/>
            <w:right w:val="none" w:sz="0" w:space="0" w:color="auto"/>
          </w:divBdr>
        </w:div>
      </w:divsChild>
    </w:div>
    <w:div w:id="1442064103">
      <w:bodyDiv w:val="1"/>
      <w:marLeft w:val="0"/>
      <w:marRight w:val="0"/>
      <w:marTop w:val="0"/>
      <w:marBottom w:val="0"/>
      <w:divBdr>
        <w:top w:val="none" w:sz="0" w:space="0" w:color="auto"/>
        <w:left w:val="none" w:sz="0" w:space="0" w:color="auto"/>
        <w:bottom w:val="none" w:sz="0" w:space="0" w:color="auto"/>
        <w:right w:val="none" w:sz="0" w:space="0" w:color="auto"/>
      </w:divBdr>
    </w:div>
    <w:div w:id="1595628531">
      <w:bodyDiv w:val="1"/>
      <w:marLeft w:val="0"/>
      <w:marRight w:val="0"/>
      <w:marTop w:val="0"/>
      <w:marBottom w:val="0"/>
      <w:divBdr>
        <w:top w:val="none" w:sz="0" w:space="0" w:color="auto"/>
        <w:left w:val="none" w:sz="0" w:space="0" w:color="auto"/>
        <w:bottom w:val="none" w:sz="0" w:space="0" w:color="auto"/>
        <w:right w:val="none" w:sz="0" w:space="0" w:color="auto"/>
      </w:divBdr>
    </w:div>
    <w:div w:id="19187867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www.amnesty.org/download/Documents/ASA3597112019ENGLISH.pdf" TargetMode="External"/><Relationship Id="rId3" Type="http://schemas.openxmlformats.org/officeDocument/2006/relationships/hyperlink" Target="https://www.ilo.org/dyn/normlex/en/f?p=1000:13100:0::NO:13100:P13100_COMMENT_ID:3284584" TargetMode="External"/><Relationship Id="rId7" Type="http://schemas.openxmlformats.org/officeDocument/2006/relationships/hyperlink" Target="https://www.rappler.com/nation/coca-cola-workers-lay-off-train" TargetMode="External"/><Relationship Id="rId12" Type="http://schemas.openxmlformats.org/officeDocument/2006/relationships/hyperlink" Target="https://www.amnesty.org/download/Documents/ASA3532932020ENGLISH.PDF" TargetMode="External"/><Relationship Id="rId2" Type="http://schemas.openxmlformats.org/officeDocument/2006/relationships/hyperlink" Target="https://www.ilo.org/dyn/normlex/en/f?p=1000:13100:0::NO:13100:P13100_COMMENT_ID:4000346" TargetMode="External"/><Relationship Id="rId1" Type="http://schemas.openxmlformats.org/officeDocument/2006/relationships/hyperlink" Target="https://www.ituc-csi.org/2021-global-rights-index" TargetMode="External"/><Relationship Id="rId6" Type="http://schemas.openxmlformats.org/officeDocument/2006/relationships/hyperlink" Target="https://www.rappler.com/nation/coca-cola-workers-lay-off-train" TargetMode="External"/><Relationship Id="rId11" Type="http://schemas.openxmlformats.org/officeDocument/2006/relationships/hyperlink" Target="https://www.nytimes.com/2020/06/04/world/asia/duterte-philippines-terrorism-drug.html" TargetMode="External"/><Relationship Id="rId5" Type="http://schemas.openxmlformats.org/officeDocument/2006/relationships/hyperlink" Target="https://www.ilo.org/dyn/normlex/en/f?p=1000:50002:0::NO:50002:P50002_COMPLAINT_TEXT_ID:3523633" TargetMode="External"/><Relationship Id="rId10" Type="http://schemas.openxmlformats.org/officeDocument/2006/relationships/hyperlink" Target="https://www.npr.org/2020/07/21/893019057/why-rights-groups-worry-about-the-philippines-new-anti-terrorism-law" TargetMode="External"/><Relationship Id="rId4" Type="http://schemas.openxmlformats.org/officeDocument/2006/relationships/hyperlink" Target="https://www.ilo.org/manila/areasofwork/workers-and-employers-organizations/lang--en/index.htm" TargetMode="External"/><Relationship Id="rId9" Type="http://schemas.openxmlformats.org/officeDocument/2006/relationships/hyperlink" Target="https://www.business-humanrights.org/de/latest-news/philippines-labor-ministry-condemns-violent-dispersal-of-nutriasia-workers-calls-on-company-to-regularise-contractual-worker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F1EFB9-2DFB-4944-8E21-64F43A153C0F}">
  <ds:schemaRefs>
    <ds:schemaRef ds:uri="http://schemas.microsoft.com/sharepoint/v3/contenttype/forms"/>
  </ds:schemaRefs>
</ds:datastoreItem>
</file>

<file path=customXml/itemProps2.xml><?xml version="1.0" encoding="utf-8"?>
<ds:datastoreItem xmlns:ds="http://schemas.openxmlformats.org/officeDocument/2006/customXml" ds:itemID="{3017B4BB-338D-4CB2-95F8-A65C12A95FD3}">
  <ds:schemaRefs>
    <ds:schemaRef ds:uri="http://schemas.openxmlformats.org/officeDocument/2006/bibliography"/>
  </ds:schemaRefs>
</ds:datastoreItem>
</file>

<file path=customXml/itemProps3.xml><?xml version="1.0" encoding="utf-8"?>
<ds:datastoreItem xmlns:ds="http://schemas.openxmlformats.org/officeDocument/2006/customXml" ds:itemID="{F5072F16-961C-482D-9674-7CB2A0ECD09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F45C902-C358-418A-8B92-FFF7DD1EF581}"/>
</file>

<file path=docProps/app.xml><?xml version="1.0" encoding="utf-8"?>
<Properties xmlns="http://schemas.openxmlformats.org/officeDocument/2006/extended-properties" xmlns:vt="http://schemas.openxmlformats.org/officeDocument/2006/docPropsVTypes">
  <Template>Normal</Template>
  <TotalTime>0</TotalTime>
  <Pages>10</Pages>
  <Words>3689</Words>
  <Characters>21032</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150915 document</vt:lpstr>
    </vt:vector>
  </TitlesOfParts>
  <Company>Satisfaction</Company>
  <LinksUpToDate>false</LinksUpToDate>
  <CharactersWithSpaces>24672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150915 document</dc:title>
  <dc:creator>Muskat-Gorska, Zuzanna</dc:creator>
  <cp:lastModifiedBy>Muskat-Gorska, Zuzanna</cp:lastModifiedBy>
  <cp:revision>4</cp:revision>
  <cp:lastPrinted>2015-08-26T14:33:00Z</cp:lastPrinted>
  <dcterms:created xsi:type="dcterms:W3CDTF">2022-09-12T14:58:00Z</dcterms:created>
  <dcterms:modified xsi:type="dcterms:W3CDTF">2022-09-12T14:59:00Z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y fmtid="{D5CDD505-2E9C-101B-9397-08002B2CF9AE}" pid="3" name="Order">
    <vt:r8>200</vt:r8>
  </property>
  <property fmtid="{D5CDD505-2E9C-101B-9397-08002B2CF9AE}" pid="4" name="TemplateUrl">
    <vt:lpwstr/>
  </property>
  <property fmtid="{D5CDD505-2E9C-101B-9397-08002B2CF9AE}" pid="5" name="ComplianceAssetId">
    <vt:lpwstr/>
  </property>
  <property fmtid="{D5CDD505-2E9C-101B-9397-08002B2CF9AE}" pid="6" name="xd_Signature">
    <vt:bool>false</vt:bool>
  </property>
  <property fmtid="{D5CDD505-2E9C-101B-9397-08002B2CF9AE}" pid="7" name="xd_ProgID">
    <vt:lpwstr/>
  </property>
  <property fmtid="{D5CDD505-2E9C-101B-9397-08002B2CF9AE}" pid="8" name="_ExtendedDescription">
    <vt:lpwstr/>
  </property>
  <property fmtid="{D5CDD505-2E9C-101B-9397-08002B2CF9AE}" pid="9" name="TriggerFlowInfo">
    <vt:lpwstr/>
  </property>
</Properties>
</file>