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09A04" w14:textId="664E384D" w:rsidR="00B53055" w:rsidRPr="00B53055" w:rsidRDefault="00B53055" w:rsidP="00B53055">
      <w:pPr>
        <w:spacing w:line="276" w:lineRule="auto"/>
        <w:jc w:val="center"/>
        <w:rPr>
          <w:rFonts w:ascii="Calibri" w:hAnsi="Calibri" w:cs="Calibri"/>
          <w:b/>
          <w:bCs/>
        </w:rPr>
      </w:pPr>
      <w:r w:rsidRPr="00B53055">
        <w:rPr>
          <w:rFonts w:ascii="Calibri" w:hAnsi="Calibri" w:cs="Calibri"/>
          <w:b/>
          <w:bCs/>
        </w:rPr>
        <w:t>Committee on the Rights of Persons with Disabilities</w:t>
      </w:r>
    </w:p>
    <w:p w14:paraId="68516165" w14:textId="2ED4C9A7" w:rsidR="00B53055" w:rsidRPr="00B53055" w:rsidRDefault="00B53055" w:rsidP="00B53055">
      <w:pPr>
        <w:spacing w:line="276" w:lineRule="auto"/>
        <w:jc w:val="center"/>
        <w:rPr>
          <w:rFonts w:ascii="Calibri" w:hAnsi="Calibri" w:cs="Calibri"/>
          <w:b/>
          <w:bCs/>
        </w:rPr>
      </w:pPr>
      <w:r w:rsidRPr="00B53055">
        <w:rPr>
          <w:rFonts w:ascii="Calibri" w:hAnsi="Calibri" w:cs="Calibri"/>
          <w:b/>
          <w:bCs/>
        </w:rPr>
        <w:t>33rd sessi</w:t>
      </w:r>
      <w:r>
        <w:rPr>
          <w:rFonts w:ascii="Calibri" w:hAnsi="Calibri" w:cs="Calibri"/>
          <w:b/>
          <w:bCs/>
        </w:rPr>
        <w:t>on (11 to 29 August)</w:t>
      </w:r>
    </w:p>
    <w:p w14:paraId="6521DB0C" w14:textId="3448D327" w:rsidR="007A1179" w:rsidRDefault="002C3A9B" w:rsidP="009E6E01">
      <w:pPr>
        <w:spacing w:line="276" w:lineRule="auto"/>
        <w:jc w:val="center"/>
        <w:rPr>
          <w:rFonts w:ascii="Calibri" w:hAnsi="Calibri" w:cs="Calibri"/>
          <w:b/>
          <w:bCs/>
        </w:rPr>
      </w:pPr>
      <w:r w:rsidRPr="002C3A9B">
        <w:rPr>
          <w:rFonts w:ascii="Calibri" w:hAnsi="Calibri" w:cs="Calibri"/>
          <w:b/>
          <w:bCs/>
        </w:rPr>
        <w:t>Lack of access to healthcare services for people with disabilities in Palestine</w:t>
      </w:r>
    </w:p>
    <w:p w14:paraId="68D93D95" w14:textId="1542C8C2" w:rsidR="00B53055" w:rsidRDefault="00B53055" w:rsidP="00956438">
      <w:pPr>
        <w:spacing w:line="276" w:lineRule="auto"/>
        <w:jc w:val="center"/>
        <w:rPr>
          <w:rFonts w:ascii="Calibri" w:hAnsi="Calibri" w:cs="Calibri"/>
          <w:b/>
          <w:bCs/>
          <w:rtl/>
        </w:rPr>
      </w:pPr>
      <w:r>
        <w:rPr>
          <w:rFonts w:ascii="Calibri" w:hAnsi="Calibri" w:cs="Calibri"/>
          <w:b/>
          <w:bCs/>
        </w:rPr>
        <w:t xml:space="preserve">Reported by </w:t>
      </w:r>
      <w:r w:rsidR="00956438">
        <w:rPr>
          <w:rFonts w:ascii="Calibri" w:hAnsi="Calibri" w:cs="Calibri"/>
          <w:b/>
          <w:bCs/>
        </w:rPr>
        <w:t xml:space="preserve">the </w:t>
      </w:r>
      <w:r>
        <w:rPr>
          <w:rFonts w:ascii="Calibri" w:hAnsi="Calibri" w:cs="Calibri"/>
          <w:b/>
          <w:bCs/>
        </w:rPr>
        <w:t xml:space="preserve">Institute of </w:t>
      </w:r>
      <w:r w:rsidRPr="00B53055">
        <w:rPr>
          <w:rFonts w:ascii="Calibri" w:hAnsi="Calibri" w:cs="Calibri"/>
          <w:b/>
          <w:bCs/>
        </w:rPr>
        <w:t xml:space="preserve">Children with disability </w:t>
      </w:r>
      <w:r w:rsidR="00956438">
        <w:rPr>
          <w:rFonts w:ascii="Calibri" w:hAnsi="Calibri" w:cs="Calibri"/>
          <w:b/>
          <w:bCs/>
        </w:rPr>
        <w:t>S</w:t>
      </w:r>
      <w:r w:rsidRPr="00B53055">
        <w:rPr>
          <w:rFonts w:ascii="Calibri" w:hAnsi="Calibri" w:cs="Calibri"/>
          <w:b/>
          <w:bCs/>
        </w:rPr>
        <w:t>upport</w:t>
      </w:r>
    </w:p>
    <w:p w14:paraId="384F964A" w14:textId="19A8B08A" w:rsidR="002C3A9B" w:rsidRDefault="002C3A9B" w:rsidP="000D540C">
      <w:pPr>
        <w:spacing w:line="276" w:lineRule="auto"/>
        <w:jc w:val="both"/>
        <w:rPr>
          <w:rFonts w:ascii="Calibri" w:hAnsi="Calibri" w:cs="Calibri"/>
          <w:b/>
          <w:bCs/>
        </w:rPr>
      </w:pPr>
      <w:r>
        <w:rPr>
          <w:rFonts w:ascii="Calibri" w:hAnsi="Calibri" w:cs="Calibri"/>
          <w:b/>
          <w:bCs/>
        </w:rPr>
        <w:t xml:space="preserve">Introduction </w:t>
      </w:r>
    </w:p>
    <w:p w14:paraId="421214F4" w14:textId="03A35792" w:rsidR="002C3A9B" w:rsidRPr="002C3A9B" w:rsidRDefault="002C3A9B" w:rsidP="000D540C">
      <w:pPr>
        <w:spacing w:line="276" w:lineRule="auto"/>
        <w:jc w:val="both"/>
        <w:rPr>
          <w:rFonts w:ascii="Calibri" w:hAnsi="Calibri" w:cs="Calibri"/>
        </w:rPr>
      </w:pPr>
      <w:r w:rsidRPr="002C3A9B">
        <w:rPr>
          <w:rFonts w:ascii="Calibri" w:hAnsi="Calibri" w:cs="Calibri"/>
        </w:rPr>
        <w:t xml:space="preserve">Israel has deliberately blocked the delivery of food and hindered humanitarian aid since the start of the brutal war </w:t>
      </w:r>
      <w:r w:rsidR="007A4371">
        <w:rPr>
          <w:rFonts w:ascii="Calibri" w:hAnsi="Calibri" w:cs="Calibri"/>
        </w:rPr>
        <w:t>in</w:t>
      </w:r>
      <w:r w:rsidRPr="002C3A9B">
        <w:rPr>
          <w:rFonts w:ascii="Calibri" w:hAnsi="Calibri" w:cs="Calibri"/>
        </w:rPr>
        <w:t xml:space="preserve"> Gaza. Israeli officials have openly expressed their intent to deny civilians access to food, water, and fuel from the outset of the war.</w:t>
      </w:r>
      <w:r w:rsidR="005C5150">
        <w:rPr>
          <w:rFonts w:ascii="Calibri" w:hAnsi="Calibri" w:cs="Calibri"/>
        </w:rPr>
        <w:t xml:space="preserve"> </w:t>
      </w:r>
      <w:r w:rsidRPr="002C3A9B">
        <w:rPr>
          <w:rFonts w:ascii="Calibri" w:hAnsi="Calibri" w:cs="Calibri"/>
        </w:rPr>
        <w:t>Additionally, the</w:t>
      </w:r>
      <w:r>
        <w:rPr>
          <w:rFonts w:ascii="Calibri" w:hAnsi="Calibri" w:cs="Calibri"/>
        </w:rPr>
        <w:t xml:space="preserve"> </w:t>
      </w:r>
      <w:r w:rsidRPr="002C3A9B">
        <w:rPr>
          <w:rFonts w:ascii="Calibri" w:hAnsi="Calibri" w:cs="Calibri"/>
        </w:rPr>
        <w:t>Israeli airstrikes and persistent restrictions on aid have led to severe shortages of food and essential supplies, contributing to the starvation of children in Gaza.</w:t>
      </w:r>
    </w:p>
    <w:p w14:paraId="6DFAB214" w14:textId="70EF0E95" w:rsidR="002C3A9B" w:rsidRDefault="002C3A9B" w:rsidP="00292F8B">
      <w:pPr>
        <w:spacing w:line="276" w:lineRule="auto"/>
        <w:jc w:val="both"/>
        <w:rPr>
          <w:rFonts w:ascii="Calibri" w:hAnsi="Calibri" w:cs="Calibri"/>
        </w:rPr>
      </w:pPr>
      <w:r w:rsidRPr="002C3A9B">
        <w:rPr>
          <w:rFonts w:ascii="Calibri" w:hAnsi="Calibri" w:cs="Calibri"/>
        </w:rPr>
        <w:t>The Gaza Strip, where 80% of the population is currently internally displaced, has experienced the world's worst food crisis, according to a new U.N. report.</w:t>
      </w:r>
      <w:r w:rsidR="005C5150">
        <w:rPr>
          <w:rFonts w:ascii="Calibri" w:hAnsi="Calibri" w:cs="Calibri"/>
        </w:rPr>
        <w:t xml:space="preserve"> </w:t>
      </w:r>
      <w:r w:rsidRPr="002C3A9B">
        <w:rPr>
          <w:rFonts w:ascii="Calibri" w:hAnsi="Calibri" w:cs="Calibri"/>
        </w:rPr>
        <w:t xml:space="preserve">On March 15, the U.N. children’s agency UNICEF published a report indicating that one in three children in northern Gaza </w:t>
      </w:r>
      <w:r w:rsidR="00292F8B">
        <w:rPr>
          <w:rFonts w:ascii="Calibri" w:hAnsi="Calibri" w:cs="Calibri"/>
        </w:rPr>
        <w:t>is</w:t>
      </w:r>
      <w:r w:rsidRPr="002C3A9B">
        <w:rPr>
          <w:rFonts w:ascii="Calibri" w:hAnsi="Calibri" w:cs="Calibri"/>
        </w:rPr>
        <w:t xml:space="preserve"> either acutely malnourished or experiencing wasting</w:t>
      </w:r>
      <w:r>
        <w:rPr>
          <w:rFonts w:ascii="Calibri" w:hAnsi="Calibri" w:cs="Calibri"/>
        </w:rPr>
        <w:t>.</w:t>
      </w:r>
    </w:p>
    <w:p w14:paraId="46B84B77" w14:textId="67AFADEC" w:rsidR="002C3A9B" w:rsidRPr="002C3A9B" w:rsidRDefault="002C3A9B" w:rsidP="000D540C">
      <w:pPr>
        <w:spacing w:line="276" w:lineRule="auto"/>
        <w:jc w:val="both"/>
        <w:rPr>
          <w:rFonts w:ascii="Calibri" w:hAnsi="Calibri" w:cs="Calibri"/>
        </w:rPr>
      </w:pPr>
      <w:r w:rsidRPr="002C3A9B">
        <w:rPr>
          <w:rFonts w:ascii="Calibri" w:hAnsi="Calibri" w:cs="Calibri"/>
        </w:rPr>
        <w:t>The Israeli government’s attacks and unlawful blockade against Gaza have inflicted profound suffering on children with disabilities, and explosive weapons have left many others with permanent disabilities.</w:t>
      </w:r>
      <w:r w:rsidR="005C5150">
        <w:rPr>
          <w:rFonts w:ascii="Calibri" w:hAnsi="Calibri" w:cs="Calibri"/>
        </w:rPr>
        <w:t xml:space="preserve"> </w:t>
      </w:r>
      <w:r w:rsidRPr="002C3A9B">
        <w:rPr>
          <w:rFonts w:ascii="Calibri" w:hAnsi="Calibri" w:cs="Calibri"/>
        </w:rPr>
        <w:t xml:space="preserve">The ongoing siege of Gaza causes disproportionate harm to children with disabilities, who already </w:t>
      </w:r>
      <w:r w:rsidR="007A4371">
        <w:rPr>
          <w:rFonts w:ascii="Calibri" w:hAnsi="Calibri" w:cs="Calibri"/>
        </w:rPr>
        <w:t>face</w:t>
      </w:r>
      <w:r w:rsidRPr="002C3A9B">
        <w:rPr>
          <w:rFonts w:ascii="Calibri" w:hAnsi="Calibri" w:cs="Calibri"/>
        </w:rPr>
        <w:t xml:space="preserve"> a precarious situation, and they are at particular risk of lasting psychological </w:t>
      </w:r>
      <w:r w:rsidR="005C5150">
        <w:rPr>
          <w:rFonts w:ascii="Calibri" w:hAnsi="Calibri" w:cs="Calibri"/>
        </w:rPr>
        <w:t>damage</w:t>
      </w:r>
      <w:r w:rsidRPr="002C3A9B">
        <w:rPr>
          <w:rFonts w:ascii="Calibri" w:hAnsi="Calibri" w:cs="Calibri"/>
        </w:rPr>
        <w:t>.</w:t>
      </w:r>
    </w:p>
    <w:p w14:paraId="2733E887" w14:textId="77777777" w:rsidR="002C3A9B" w:rsidRPr="002C3A9B" w:rsidRDefault="002C3A9B" w:rsidP="000D540C">
      <w:pPr>
        <w:spacing w:line="276" w:lineRule="auto"/>
        <w:jc w:val="both"/>
        <w:rPr>
          <w:rFonts w:ascii="Calibri" w:hAnsi="Calibri" w:cs="Calibri"/>
        </w:rPr>
      </w:pPr>
      <w:r w:rsidRPr="002C3A9B">
        <w:rPr>
          <w:rFonts w:ascii="Calibri" w:hAnsi="Calibri" w:cs="Calibri"/>
        </w:rPr>
        <w:t>Countries should suspend arms transfers so long as its forces commit serious laws-of-war violations with impunity, including unlawful restrictions on aid and attacks on hospitals.</w:t>
      </w:r>
    </w:p>
    <w:p w14:paraId="0D6C43C9" w14:textId="77777777" w:rsidR="002C3A9B" w:rsidRPr="002C3A9B" w:rsidRDefault="002C3A9B" w:rsidP="000D540C">
      <w:pPr>
        <w:spacing w:line="276" w:lineRule="auto"/>
        <w:jc w:val="both"/>
        <w:rPr>
          <w:rFonts w:ascii="Calibri" w:hAnsi="Calibri" w:cs="Calibri"/>
        </w:rPr>
      </w:pPr>
      <w:r w:rsidRPr="002C3A9B">
        <w:rPr>
          <w:rFonts w:ascii="Calibri" w:hAnsi="Calibri" w:cs="Calibri"/>
        </w:rPr>
        <w:t xml:space="preserve"> The Israeli government’s attacks and unlawful blockade against Gaza have inflicted profound trauma and suffering on Palestinian children, especially those with disabilities, Human Rights Watch said in a report released today. The Israeli military’s extensive use of explosive weapons has caused serious injuries resulting in permanent disabilities and lifelong scarring for children in Gaza. </w:t>
      </w:r>
    </w:p>
    <w:p w14:paraId="0A7631A9" w14:textId="17B52637" w:rsidR="002C3A9B" w:rsidRDefault="002C3A9B" w:rsidP="000D540C">
      <w:pPr>
        <w:spacing w:line="276" w:lineRule="auto"/>
        <w:jc w:val="both"/>
        <w:rPr>
          <w:rFonts w:ascii="Calibri" w:hAnsi="Calibri" w:cs="Calibri"/>
        </w:rPr>
      </w:pPr>
      <w:r w:rsidRPr="002C3A9B">
        <w:rPr>
          <w:rFonts w:ascii="Calibri" w:hAnsi="Calibri" w:cs="Calibri"/>
        </w:rPr>
        <w:t>The ongoing siege of Gaza, the unlawful obstruction of humanitarian aid, the use of starvation as a weapon of war, and damage and destruction of hospitals cause disproportionate harm to children with disabilities, who struggle to access desperately needed medical treatment and supplies, assistive devices, food, and water. They are at particular risk of lasting psychological harm.</w:t>
      </w:r>
    </w:p>
    <w:p w14:paraId="1B87D75C" w14:textId="77777777" w:rsidR="00292F8B" w:rsidRDefault="00292F8B" w:rsidP="000D540C">
      <w:pPr>
        <w:spacing w:line="276" w:lineRule="auto"/>
        <w:jc w:val="both"/>
        <w:rPr>
          <w:rFonts w:ascii="Calibri" w:hAnsi="Calibri" w:cs="Calibri"/>
        </w:rPr>
      </w:pPr>
    </w:p>
    <w:p w14:paraId="437AC5CA" w14:textId="1E0F6B75" w:rsidR="002C3A9B" w:rsidRPr="005C5150" w:rsidRDefault="002C3A9B" w:rsidP="000D540C">
      <w:pPr>
        <w:spacing w:line="276" w:lineRule="auto"/>
        <w:jc w:val="both"/>
        <w:rPr>
          <w:rFonts w:ascii="Calibri" w:hAnsi="Calibri" w:cs="Calibri"/>
          <w:b/>
          <w:bCs/>
        </w:rPr>
      </w:pPr>
      <w:r w:rsidRPr="002C3A9B">
        <w:rPr>
          <w:rFonts w:ascii="Calibri" w:hAnsi="Calibri" w:cs="Calibri"/>
          <w:b/>
          <w:bCs/>
        </w:rPr>
        <w:lastRenderedPageBreak/>
        <w:t xml:space="preserve">Palestinians with disabilities </w:t>
      </w:r>
      <w:r w:rsidR="00292F8B">
        <w:rPr>
          <w:rFonts w:ascii="Calibri" w:hAnsi="Calibri" w:cs="Calibri"/>
          <w:b/>
          <w:bCs/>
        </w:rPr>
        <w:t xml:space="preserve">are </w:t>
      </w:r>
      <w:r w:rsidRPr="002C3A9B">
        <w:rPr>
          <w:rFonts w:ascii="Calibri" w:hAnsi="Calibri" w:cs="Calibri"/>
          <w:b/>
          <w:bCs/>
        </w:rPr>
        <w:t xml:space="preserve">subject to </w:t>
      </w:r>
      <w:r w:rsidR="007A4371">
        <w:rPr>
          <w:rFonts w:ascii="Calibri" w:hAnsi="Calibri" w:cs="Calibri"/>
          <w:b/>
          <w:bCs/>
        </w:rPr>
        <w:t xml:space="preserve">the </w:t>
      </w:r>
      <w:r w:rsidRPr="002C3A9B">
        <w:rPr>
          <w:rFonts w:ascii="Calibri" w:hAnsi="Calibri" w:cs="Calibri"/>
          <w:b/>
          <w:bCs/>
        </w:rPr>
        <w:t>unbearable consequences of the ongoing hostilities and violence in the OPT</w:t>
      </w:r>
    </w:p>
    <w:p w14:paraId="7C8DB7B5" w14:textId="14C1C65B" w:rsidR="001174A1" w:rsidRDefault="002C3A9B" w:rsidP="00292F8B">
      <w:pPr>
        <w:spacing w:line="276" w:lineRule="auto"/>
        <w:jc w:val="both"/>
        <w:rPr>
          <w:rFonts w:ascii="Calibri" w:hAnsi="Calibri" w:cs="Calibri"/>
        </w:rPr>
      </w:pPr>
      <w:r w:rsidRPr="002C3A9B">
        <w:rPr>
          <w:rFonts w:ascii="Calibri" w:hAnsi="Calibri" w:cs="Calibri"/>
        </w:rPr>
        <w:t xml:space="preserve">Persons with disabilities have been put in extreme distress with the expectation that they will be the first and the next to be killed because of the limited opportunities to flee and take part in first or successive evacuations due to impairment. The vast destruction of housing and civil infrastructure, </w:t>
      </w:r>
      <w:r w:rsidR="007A4371">
        <w:rPr>
          <w:rFonts w:ascii="Calibri" w:hAnsi="Calibri" w:cs="Calibri"/>
        </w:rPr>
        <w:t>along with the resultant rubble, has curtailed any possibility of movement that is essential for escape, evacuation, and seeking</w:t>
      </w:r>
      <w:r w:rsidRPr="002C3A9B">
        <w:rPr>
          <w:rFonts w:ascii="Calibri" w:hAnsi="Calibri" w:cs="Calibri"/>
        </w:rPr>
        <w:t xml:space="preserve"> protection. The absence of warning and information in accessible formats about relocation and the destruction of communication networks has rendered evacuation impossible.</w:t>
      </w:r>
    </w:p>
    <w:p w14:paraId="18F4F5D6" w14:textId="4F9DD03E" w:rsidR="00C67AB3" w:rsidRPr="00C67AB3" w:rsidRDefault="00C67AB3" w:rsidP="000D540C">
      <w:pPr>
        <w:spacing w:line="276" w:lineRule="auto"/>
        <w:jc w:val="both"/>
        <w:rPr>
          <w:rFonts w:ascii="Calibri" w:hAnsi="Calibri" w:cs="Calibri"/>
          <w:b/>
          <w:bCs/>
        </w:rPr>
      </w:pPr>
      <w:r w:rsidRPr="00C67AB3">
        <w:rPr>
          <w:rFonts w:ascii="Calibri" w:hAnsi="Calibri" w:cs="Calibri"/>
          <w:b/>
          <w:bCs/>
        </w:rPr>
        <w:t xml:space="preserve">Barriers for people with disabilities in Gaza </w:t>
      </w:r>
    </w:p>
    <w:p w14:paraId="6D6567E2" w14:textId="286DBB93" w:rsidR="00C67AB3" w:rsidRPr="00C67AB3" w:rsidRDefault="00C67AB3" w:rsidP="000D540C">
      <w:pPr>
        <w:spacing w:line="276" w:lineRule="auto"/>
        <w:jc w:val="both"/>
        <w:rPr>
          <w:rFonts w:ascii="Calibri" w:hAnsi="Calibri" w:cs="Calibri"/>
        </w:rPr>
      </w:pPr>
      <w:r w:rsidRPr="00C67AB3">
        <w:rPr>
          <w:rFonts w:ascii="Calibri" w:hAnsi="Calibri" w:cs="Calibri"/>
        </w:rPr>
        <w:t xml:space="preserve">It is </w:t>
      </w:r>
      <w:r w:rsidR="007A0257">
        <w:rPr>
          <w:rFonts w:ascii="Calibri" w:hAnsi="Calibri" w:cs="Calibri"/>
        </w:rPr>
        <w:t>essential</w:t>
      </w:r>
      <w:r w:rsidRPr="00C67AB3">
        <w:rPr>
          <w:rFonts w:ascii="Calibri" w:hAnsi="Calibri" w:cs="Calibri"/>
        </w:rPr>
        <w:t xml:space="preserve"> to highlight that access to basic services, jobs</w:t>
      </w:r>
      <w:r w:rsidR="007A0257">
        <w:rPr>
          <w:rFonts w:ascii="Calibri" w:hAnsi="Calibri" w:cs="Calibri"/>
        </w:rPr>
        <w:t>,</w:t>
      </w:r>
      <w:r w:rsidRPr="00C67AB3">
        <w:rPr>
          <w:rFonts w:ascii="Calibri" w:hAnsi="Calibri" w:cs="Calibri"/>
        </w:rPr>
        <w:t xml:space="preserve"> and social inclusion/participation</w:t>
      </w:r>
      <w:r>
        <w:rPr>
          <w:rFonts w:ascii="Calibri" w:hAnsi="Calibri" w:cs="Calibri"/>
        </w:rPr>
        <w:t xml:space="preserve"> </w:t>
      </w:r>
      <w:r w:rsidRPr="00C67AB3">
        <w:rPr>
          <w:rFonts w:ascii="Calibri" w:hAnsi="Calibri" w:cs="Calibri"/>
        </w:rPr>
        <w:t xml:space="preserve">is </w:t>
      </w:r>
      <w:r w:rsidR="007A0257">
        <w:rPr>
          <w:rFonts w:ascii="Calibri" w:hAnsi="Calibri" w:cs="Calibri"/>
        </w:rPr>
        <w:t>exceptionally challenging for</w:t>
      </w:r>
      <w:r w:rsidRPr="00C67AB3">
        <w:rPr>
          <w:rFonts w:ascii="Calibri" w:hAnsi="Calibri" w:cs="Calibri"/>
        </w:rPr>
        <w:t xml:space="preserve"> the general population in Gaza as a result of the conflict, blockade</w:t>
      </w:r>
      <w:r w:rsidR="007A0257">
        <w:rPr>
          <w:rFonts w:ascii="Calibri" w:hAnsi="Calibri" w:cs="Calibri"/>
        </w:rPr>
        <w:t>,</w:t>
      </w:r>
      <w:r>
        <w:rPr>
          <w:rFonts w:ascii="Calibri" w:hAnsi="Calibri" w:cs="Calibri"/>
        </w:rPr>
        <w:t xml:space="preserve"> </w:t>
      </w:r>
      <w:r w:rsidRPr="00C67AB3">
        <w:rPr>
          <w:rFonts w:ascii="Calibri" w:hAnsi="Calibri" w:cs="Calibri"/>
        </w:rPr>
        <w:t>and lack of funding, all of which are exacerbated for people with disabilities</w:t>
      </w:r>
      <w:r w:rsidR="007A0257">
        <w:rPr>
          <w:rFonts w:ascii="Calibri" w:hAnsi="Calibri" w:cs="Calibri"/>
        </w:rPr>
        <w:t>.</w:t>
      </w:r>
      <w:r>
        <w:rPr>
          <w:rFonts w:ascii="Calibri" w:hAnsi="Calibri" w:cs="Calibri"/>
        </w:rPr>
        <w:t xml:space="preserve"> </w:t>
      </w:r>
      <w:r w:rsidRPr="00C67AB3">
        <w:rPr>
          <w:rFonts w:ascii="Calibri" w:hAnsi="Calibri" w:cs="Calibri"/>
        </w:rPr>
        <w:t xml:space="preserve">There are a set of </w:t>
      </w:r>
      <w:r w:rsidR="007A0257" w:rsidRPr="00C67AB3">
        <w:rPr>
          <w:rFonts w:ascii="Calibri" w:hAnsi="Calibri" w:cs="Calibri"/>
        </w:rPr>
        <w:t>generalized</w:t>
      </w:r>
      <w:r w:rsidRPr="00C67AB3">
        <w:rPr>
          <w:rFonts w:ascii="Calibri" w:hAnsi="Calibri" w:cs="Calibri"/>
        </w:rPr>
        <w:t xml:space="preserve"> barriers facing people with disabilities in accessing services and </w:t>
      </w:r>
      <w:r w:rsidR="007A0257" w:rsidRPr="00C67AB3">
        <w:rPr>
          <w:rFonts w:ascii="Calibri" w:hAnsi="Calibri" w:cs="Calibri"/>
        </w:rPr>
        <w:t>realizing</w:t>
      </w:r>
      <w:r w:rsidRPr="00C67AB3">
        <w:rPr>
          <w:rFonts w:ascii="Calibri" w:hAnsi="Calibri" w:cs="Calibri"/>
        </w:rPr>
        <w:t xml:space="preserve"> their rights, including inaccessible infrastructure, high costs in accessing</w:t>
      </w:r>
      <w:r>
        <w:rPr>
          <w:rFonts w:ascii="Calibri" w:hAnsi="Calibri" w:cs="Calibri"/>
        </w:rPr>
        <w:t xml:space="preserve"> </w:t>
      </w:r>
      <w:r w:rsidRPr="00C67AB3">
        <w:rPr>
          <w:rFonts w:ascii="Calibri" w:hAnsi="Calibri" w:cs="Calibri"/>
        </w:rPr>
        <w:t xml:space="preserve">transport and services, lack of awareness of services and rights, stigma and discrimination, limited resources and funding, coordination and oversight, as well as limited engagement with DPOs and people with disabilities in the design, delivery and monitoring and evaluation of services and </w:t>
      </w:r>
      <w:r w:rsidR="00292F8B" w:rsidRPr="00C67AB3">
        <w:rPr>
          <w:rFonts w:ascii="Calibri" w:hAnsi="Calibri" w:cs="Calibri"/>
        </w:rPr>
        <w:t>programmers</w:t>
      </w:r>
      <w:r w:rsidR="007A0257">
        <w:rPr>
          <w:rFonts w:ascii="Calibri" w:hAnsi="Calibri" w:cs="Calibri"/>
        </w:rPr>
        <w:t xml:space="preserve">. </w:t>
      </w:r>
      <w:r w:rsidRPr="00C67AB3">
        <w:rPr>
          <w:rFonts w:ascii="Calibri" w:hAnsi="Calibri" w:cs="Calibri"/>
        </w:rPr>
        <w:t>The barriers people with disabilities face in accessing services, jobs</w:t>
      </w:r>
      <w:r>
        <w:rPr>
          <w:rFonts w:ascii="Calibri" w:hAnsi="Calibri" w:cs="Calibri"/>
        </w:rPr>
        <w:t>,</w:t>
      </w:r>
      <w:r w:rsidRPr="00C67AB3">
        <w:rPr>
          <w:rFonts w:ascii="Calibri" w:hAnsi="Calibri" w:cs="Calibri"/>
        </w:rPr>
        <w:t xml:space="preserve"> and social inclusion are exacerbated by the extreme poverty that many households with people with disabilities experience. A 2017 survey undertaken by UNICEF found that 40% households</w:t>
      </w:r>
      <w:r>
        <w:rPr>
          <w:rFonts w:ascii="Calibri" w:hAnsi="Calibri" w:cs="Calibri"/>
        </w:rPr>
        <w:t xml:space="preserve"> </w:t>
      </w:r>
      <w:r w:rsidRPr="00C67AB3">
        <w:rPr>
          <w:rFonts w:ascii="Calibri" w:hAnsi="Calibri" w:cs="Calibri"/>
        </w:rPr>
        <w:t>with disabled children surveyed in Gaza and the West Bank had monthly incomes around half of the extreme poverty line</w:t>
      </w:r>
      <w:r w:rsidR="007A0257">
        <w:rPr>
          <w:rFonts w:ascii="Calibri" w:hAnsi="Calibri" w:cs="Calibri"/>
        </w:rPr>
        <w:t>.</w:t>
      </w:r>
    </w:p>
    <w:p w14:paraId="664F3944" w14:textId="77777777" w:rsidR="00C67AB3" w:rsidRPr="007A0257" w:rsidRDefault="00C67AB3" w:rsidP="000D540C">
      <w:pPr>
        <w:pStyle w:val="ListParagraph"/>
        <w:numPr>
          <w:ilvl w:val="0"/>
          <w:numId w:val="4"/>
        </w:numPr>
        <w:spacing w:line="276" w:lineRule="auto"/>
        <w:jc w:val="both"/>
        <w:rPr>
          <w:rFonts w:ascii="Calibri" w:hAnsi="Calibri" w:cs="Calibri"/>
          <w:b/>
          <w:bCs/>
        </w:rPr>
      </w:pPr>
      <w:r w:rsidRPr="007A0257">
        <w:rPr>
          <w:rFonts w:ascii="Calibri" w:hAnsi="Calibri" w:cs="Calibri"/>
          <w:b/>
          <w:bCs/>
        </w:rPr>
        <w:t xml:space="preserve">Access to healthcare and rehabilitation </w:t>
      </w:r>
    </w:p>
    <w:p w14:paraId="35C188A2" w14:textId="45698BBB" w:rsidR="00BD7154" w:rsidRDefault="00C67AB3" w:rsidP="000D540C">
      <w:pPr>
        <w:spacing w:line="276" w:lineRule="auto"/>
        <w:jc w:val="both"/>
        <w:rPr>
          <w:rFonts w:ascii="Calibri" w:hAnsi="Calibri" w:cs="Calibri"/>
        </w:rPr>
      </w:pPr>
      <w:r w:rsidRPr="00C67AB3">
        <w:rPr>
          <w:rFonts w:ascii="Calibri" w:hAnsi="Calibri" w:cs="Calibri"/>
        </w:rPr>
        <w:t>Access to healthcare and rehabilitation in Gaza is very challenging due to restricted movement in and out of Gaza and a systemic shortage of medicine, staff</w:t>
      </w:r>
      <w:r w:rsidR="007A0257">
        <w:rPr>
          <w:rFonts w:ascii="Calibri" w:hAnsi="Calibri" w:cs="Calibri"/>
        </w:rPr>
        <w:t>,</w:t>
      </w:r>
      <w:r w:rsidRPr="00C67AB3">
        <w:rPr>
          <w:rFonts w:ascii="Calibri" w:hAnsi="Calibri" w:cs="Calibri"/>
        </w:rPr>
        <w:t xml:space="preserve"> and supplies</w:t>
      </w:r>
      <w:r w:rsidR="007A0257">
        <w:rPr>
          <w:rFonts w:ascii="Calibri" w:hAnsi="Calibri" w:cs="Calibri"/>
        </w:rPr>
        <w:t xml:space="preserve">. </w:t>
      </w:r>
      <w:r w:rsidRPr="00C67AB3">
        <w:rPr>
          <w:rFonts w:ascii="Calibri" w:hAnsi="Calibri" w:cs="Calibri"/>
        </w:rPr>
        <w:t>Hospitals have also been the targets of attacks by Israeli forces. In June</w:t>
      </w:r>
      <w:r w:rsidR="007A0257">
        <w:rPr>
          <w:rFonts w:ascii="Calibri" w:hAnsi="Calibri" w:cs="Calibri"/>
        </w:rPr>
        <w:t xml:space="preserve"> </w:t>
      </w:r>
      <w:r w:rsidRPr="00C67AB3">
        <w:rPr>
          <w:rFonts w:ascii="Calibri" w:hAnsi="Calibri" w:cs="Calibri"/>
        </w:rPr>
        <w:t>2018, UN experts published a statement claiming healthcare in Gaza was at breaking point, linking the impact of the conflict and the increased burden for the health system in caring for the injured.</w:t>
      </w:r>
      <w:r w:rsidR="007A0257">
        <w:rPr>
          <w:rFonts w:ascii="Calibri" w:hAnsi="Calibri" w:cs="Calibri"/>
        </w:rPr>
        <w:t xml:space="preserve"> </w:t>
      </w:r>
      <w:r w:rsidRPr="00C67AB3">
        <w:rPr>
          <w:rFonts w:ascii="Calibri" w:hAnsi="Calibri" w:cs="Calibri"/>
        </w:rPr>
        <w:t>Reliable</w:t>
      </w:r>
      <w:r w:rsidR="007A0257" w:rsidRPr="007A0257">
        <w:t xml:space="preserve"> </w:t>
      </w:r>
      <w:r w:rsidR="007A0257" w:rsidRPr="007A0257">
        <w:rPr>
          <w:rFonts w:ascii="Calibri" w:hAnsi="Calibri" w:cs="Calibri"/>
        </w:rPr>
        <w:t>data on disabled people’s access to health services in Gaza is not available</w:t>
      </w:r>
      <w:r w:rsidR="007A0257">
        <w:rPr>
          <w:rFonts w:ascii="Calibri" w:hAnsi="Calibri" w:cs="Calibri"/>
        </w:rPr>
        <w:t>;</w:t>
      </w:r>
      <w:r w:rsidR="007A0257" w:rsidRPr="007A0257">
        <w:rPr>
          <w:rFonts w:ascii="Calibri" w:hAnsi="Calibri" w:cs="Calibri"/>
        </w:rPr>
        <w:t xml:space="preserve"> however, research</w:t>
      </w:r>
      <w:r w:rsidR="007A0257">
        <w:rPr>
          <w:rFonts w:ascii="Calibri" w:hAnsi="Calibri" w:cs="Calibri"/>
        </w:rPr>
        <w:t xml:space="preserve"> </w:t>
      </w:r>
      <w:r w:rsidR="007A0257" w:rsidRPr="007A0257">
        <w:rPr>
          <w:rFonts w:ascii="Calibri" w:hAnsi="Calibri" w:cs="Calibri"/>
        </w:rPr>
        <w:t>indicates high levels of unmet need for assistive devices, prosthetics, orthotics services, functional therapies</w:t>
      </w:r>
      <w:r w:rsidR="007A0257">
        <w:rPr>
          <w:rFonts w:ascii="Calibri" w:hAnsi="Calibri" w:cs="Calibri"/>
        </w:rPr>
        <w:t>,</w:t>
      </w:r>
      <w:r w:rsidR="007A0257" w:rsidRPr="007A0257">
        <w:rPr>
          <w:rFonts w:ascii="Calibri" w:hAnsi="Calibri" w:cs="Calibri"/>
        </w:rPr>
        <w:t xml:space="preserve"> and mental health services (PCBS, 2011; World Bank, 2016). Recent research by Save the Children in Gaza found 62% children showed signs of depression, and caregivers reported increases in children feeling nervous, difficulty sleeping</w:t>
      </w:r>
      <w:r w:rsidR="007A0257">
        <w:rPr>
          <w:rFonts w:ascii="Calibri" w:hAnsi="Calibri" w:cs="Calibri"/>
        </w:rPr>
        <w:t>,</w:t>
      </w:r>
      <w:r w:rsidR="007A0257" w:rsidRPr="007A0257">
        <w:rPr>
          <w:rFonts w:ascii="Calibri" w:hAnsi="Calibri" w:cs="Calibri"/>
        </w:rPr>
        <w:t xml:space="preserve"> and wetting the bed. Key barriers in access to healthcare identified for people with disabilities include</w:t>
      </w:r>
      <w:r w:rsidR="007A0257">
        <w:rPr>
          <w:rFonts w:ascii="Calibri" w:hAnsi="Calibri" w:cs="Calibri"/>
        </w:rPr>
        <w:t>:</w:t>
      </w:r>
    </w:p>
    <w:p w14:paraId="7C5E564B" w14:textId="031500D0" w:rsidR="000D540C" w:rsidRPr="000D540C" w:rsidRDefault="000D540C" w:rsidP="000D540C">
      <w:pPr>
        <w:pStyle w:val="ListParagraph"/>
        <w:numPr>
          <w:ilvl w:val="0"/>
          <w:numId w:val="5"/>
        </w:numPr>
        <w:spacing w:line="276" w:lineRule="auto"/>
        <w:jc w:val="both"/>
        <w:rPr>
          <w:rFonts w:ascii="Calibri" w:hAnsi="Calibri" w:cs="Calibri"/>
        </w:rPr>
      </w:pPr>
      <w:r w:rsidRPr="000D540C">
        <w:rPr>
          <w:rFonts w:ascii="Calibri" w:hAnsi="Calibri" w:cs="Calibri"/>
        </w:rPr>
        <w:t>Inaccessible transport and infrastructure</w:t>
      </w:r>
    </w:p>
    <w:p w14:paraId="6A4AA613" w14:textId="62E642AD" w:rsidR="000D540C" w:rsidRDefault="000D540C" w:rsidP="00292F8B">
      <w:pPr>
        <w:pStyle w:val="ListParagraph"/>
        <w:numPr>
          <w:ilvl w:val="0"/>
          <w:numId w:val="5"/>
        </w:numPr>
        <w:spacing w:line="276" w:lineRule="auto"/>
        <w:jc w:val="both"/>
        <w:rPr>
          <w:rFonts w:ascii="Calibri" w:hAnsi="Calibri" w:cs="Calibri"/>
        </w:rPr>
      </w:pPr>
      <w:r w:rsidRPr="000D540C">
        <w:rPr>
          <w:rFonts w:ascii="Calibri" w:hAnsi="Calibri" w:cs="Calibri"/>
        </w:rPr>
        <w:lastRenderedPageBreak/>
        <w:t>Scarcity of services and specialist staff, particularly in mental health and rehabilitation</w:t>
      </w:r>
      <w:r w:rsidR="00292F8B">
        <w:rPr>
          <w:rFonts w:ascii="Calibri" w:hAnsi="Calibri" w:cs="Calibri"/>
        </w:rPr>
        <w:t>,</w:t>
      </w:r>
      <w:r w:rsidRPr="000D540C">
        <w:rPr>
          <w:rFonts w:ascii="Calibri" w:hAnsi="Calibri" w:cs="Calibri"/>
        </w:rPr>
        <w:t xml:space="preserve"> and in remote and marginalized areas. Available services are usually temporary and project-based</w:t>
      </w:r>
      <w:r w:rsidR="00292F8B">
        <w:rPr>
          <w:rFonts w:ascii="Calibri" w:hAnsi="Calibri" w:cs="Calibri"/>
        </w:rPr>
        <w:t>,</w:t>
      </w:r>
      <w:r w:rsidRPr="000D540C">
        <w:rPr>
          <w:rFonts w:ascii="Calibri" w:hAnsi="Calibri" w:cs="Calibri"/>
        </w:rPr>
        <w:t xml:space="preserve"> and there is a lack of mobile clinics, outreach</w:t>
      </w:r>
      <w:r w:rsidR="00292F8B">
        <w:rPr>
          <w:rFonts w:ascii="Calibri" w:hAnsi="Calibri" w:cs="Calibri"/>
        </w:rPr>
        <w:t>,</w:t>
      </w:r>
      <w:r w:rsidRPr="000D540C">
        <w:rPr>
          <w:rFonts w:ascii="Calibri" w:hAnsi="Calibri" w:cs="Calibri"/>
        </w:rPr>
        <w:t xml:space="preserve"> and </w:t>
      </w:r>
      <w:r w:rsidR="00292F8B">
        <w:rPr>
          <w:rFonts w:ascii="Calibri" w:hAnsi="Calibri" w:cs="Calibri"/>
        </w:rPr>
        <w:t>follow-up</w:t>
      </w:r>
      <w:r w:rsidRPr="000D540C">
        <w:rPr>
          <w:rFonts w:ascii="Calibri" w:hAnsi="Calibri" w:cs="Calibri"/>
        </w:rPr>
        <w:t xml:space="preserve"> in rehabilitation services</w:t>
      </w:r>
    </w:p>
    <w:p w14:paraId="41F8BBA5" w14:textId="3698C389" w:rsidR="000D540C" w:rsidRDefault="000D540C" w:rsidP="00292F8B">
      <w:pPr>
        <w:pStyle w:val="ListParagraph"/>
        <w:numPr>
          <w:ilvl w:val="0"/>
          <w:numId w:val="5"/>
        </w:numPr>
        <w:spacing w:line="276" w:lineRule="auto"/>
        <w:jc w:val="both"/>
        <w:rPr>
          <w:rFonts w:ascii="Calibri" w:hAnsi="Calibri" w:cs="Calibri"/>
        </w:rPr>
      </w:pPr>
      <w:r w:rsidRPr="000D540C">
        <w:rPr>
          <w:rFonts w:ascii="Calibri" w:hAnsi="Calibri" w:cs="Calibri"/>
        </w:rPr>
        <w:t>Lack of training, awareness</w:t>
      </w:r>
      <w:r>
        <w:rPr>
          <w:rFonts w:ascii="Calibri" w:hAnsi="Calibri" w:cs="Calibri"/>
        </w:rPr>
        <w:t>,</w:t>
      </w:r>
      <w:r w:rsidRPr="000D540C">
        <w:rPr>
          <w:rFonts w:ascii="Calibri" w:hAnsi="Calibri" w:cs="Calibri"/>
        </w:rPr>
        <w:t xml:space="preserve"> and skills amongst </w:t>
      </w:r>
      <w:r w:rsidR="00292F8B">
        <w:rPr>
          <w:rFonts w:ascii="Calibri" w:hAnsi="Calibri" w:cs="Calibri"/>
        </w:rPr>
        <w:t>service</w:t>
      </w:r>
      <w:r w:rsidRPr="000D540C">
        <w:rPr>
          <w:rFonts w:ascii="Calibri" w:hAnsi="Calibri" w:cs="Calibri"/>
        </w:rPr>
        <w:t xml:space="preserve"> providers, including on </w:t>
      </w:r>
      <w:r w:rsidR="00292F8B" w:rsidRPr="000D540C">
        <w:rPr>
          <w:rFonts w:ascii="Calibri" w:hAnsi="Calibri" w:cs="Calibri"/>
        </w:rPr>
        <w:t xml:space="preserve">disability </w:t>
      </w:r>
      <w:r w:rsidR="00292F8B">
        <w:rPr>
          <w:rFonts w:ascii="Calibri" w:hAnsi="Calibri" w:cs="Calibri"/>
        </w:rPr>
        <w:t>rights</w:t>
      </w:r>
      <w:r w:rsidRPr="000D540C">
        <w:rPr>
          <w:rFonts w:ascii="Calibri" w:hAnsi="Calibri" w:cs="Calibri"/>
        </w:rPr>
        <w:t xml:space="preserve"> for rehabilitation workers, protection needs</w:t>
      </w:r>
      <w:r w:rsidR="00292F8B">
        <w:rPr>
          <w:rFonts w:ascii="Calibri" w:hAnsi="Calibri" w:cs="Calibri"/>
        </w:rPr>
        <w:t>,</w:t>
      </w:r>
      <w:r w:rsidRPr="000D540C">
        <w:rPr>
          <w:rFonts w:ascii="Calibri" w:hAnsi="Calibri" w:cs="Calibri"/>
        </w:rPr>
        <w:t xml:space="preserve"> and in mental health for primary healthcare providers</w:t>
      </w:r>
    </w:p>
    <w:p w14:paraId="04D7F2DA" w14:textId="77777777" w:rsidR="000D540C" w:rsidRDefault="000D540C" w:rsidP="000D540C">
      <w:pPr>
        <w:pStyle w:val="ListParagraph"/>
        <w:numPr>
          <w:ilvl w:val="0"/>
          <w:numId w:val="5"/>
        </w:numPr>
        <w:spacing w:line="276" w:lineRule="auto"/>
        <w:jc w:val="both"/>
        <w:rPr>
          <w:rFonts w:ascii="Calibri" w:hAnsi="Calibri" w:cs="Calibri"/>
        </w:rPr>
      </w:pPr>
      <w:r w:rsidRPr="000D540C">
        <w:rPr>
          <w:rFonts w:ascii="Calibri" w:hAnsi="Calibri" w:cs="Calibri"/>
        </w:rPr>
        <w:t xml:space="preserve"> Lack of access to assistive devices</w:t>
      </w:r>
    </w:p>
    <w:p w14:paraId="25AC24D4" w14:textId="70B239FC" w:rsidR="000D540C" w:rsidRDefault="000D540C" w:rsidP="000D540C">
      <w:pPr>
        <w:pStyle w:val="ListParagraph"/>
        <w:numPr>
          <w:ilvl w:val="0"/>
          <w:numId w:val="5"/>
        </w:numPr>
        <w:spacing w:line="276" w:lineRule="auto"/>
        <w:jc w:val="both"/>
        <w:rPr>
          <w:rFonts w:ascii="Calibri" w:hAnsi="Calibri" w:cs="Calibri"/>
        </w:rPr>
      </w:pPr>
      <w:r w:rsidRPr="000D540C">
        <w:rPr>
          <w:rFonts w:ascii="Calibri" w:hAnsi="Calibri" w:cs="Calibri"/>
        </w:rPr>
        <w:t xml:space="preserve"> Lack of medical equipment adapted for people with disabilities, such as examination beds, seats</w:t>
      </w:r>
      <w:r w:rsidR="00292F8B">
        <w:rPr>
          <w:rFonts w:ascii="Calibri" w:hAnsi="Calibri" w:cs="Calibri"/>
        </w:rPr>
        <w:t>,</w:t>
      </w:r>
      <w:r w:rsidRPr="000D540C">
        <w:rPr>
          <w:rFonts w:ascii="Calibri" w:hAnsi="Calibri" w:cs="Calibri"/>
        </w:rPr>
        <w:t xml:space="preserve"> etc.</w:t>
      </w:r>
    </w:p>
    <w:p w14:paraId="4DDFE32B" w14:textId="68E33D44" w:rsidR="000D540C" w:rsidRDefault="000D540C" w:rsidP="000D540C">
      <w:pPr>
        <w:pStyle w:val="ListParagraph"/>
        <w:numPr>
          <w:ilvl w:val="0"/>
          <w:numId w:val="5"/>
        </w:numPr>
        <w:spacing w:line="276" w:lineRule="auto"/>
        <w:jc w:val="both"/>
        <w:rPr>
          <w:rFonts w:ascii="Calibri" w:hAnsi="Calibri" w:cs="Calibri"/>
        </w:rPr>
      </w:pPr>
      <w:r w:rsidRPr="000D540C">
        <w:rPr>
          <w:rFonts w:ascii="Calibri" w:hAnsi="Calibri" w:cs="Calibri"/>
        </w:rPr>
        <w:t>High costs of transport to access services, including rehabilitation and assistive devices</w:t>
      </w:r>
      <w:r w:rsidR="00292F8B">
        <w:rPr>
          <w:rFonts w:ascii="Calibri" w:hAnsi="Calibri" w:cs="Calibri"/>
        </w:rPr>
        <w:t>,</w:t>
      </w:r>
      <w:r w:rsidRPr="000D540C">
        <w:rPr>
          <w:rFonts w:ascii="Calibri" w:hAnsi="Calibri" w:cs="Calibri"/>
        </w:rPr>
        <w:t xml:space="preserve"> and lack of a system to provide funds to vulnerable people with disabilities to meet these costs; </w:t>
      </w:r>
    </w:p>
    <w:p w14:paraId="70D1E2AA" w14:textId="77777777" w:rsidR="000D540C" w:rsidRDefault="000D540C" w:rsidP="000D540C">
      <w:pPr>
        <w:pStyle w:val="ListParagraph"/>
        <w:numPr>
          <w:ilvl w:val="0"/>
          <w:numId w:val="5"/>
        </w:numPr>
        <w:spacing w:line="276" w:lineRule="auto"/>
        <w:jc w:val="both"/>
        <w:rPr>
          <w:rFonts w:ascii="Calibri" w:hAnsi="Calibri" w:cs="Calibri"/>
        </w:rPr>
      </w:pPr>
      <w:r w:rsidRPr="000D540C">
        <w:rPr>
          <w:rFonts w:ascii="Calibri" w:hAnsi="Calibri" w:cs="Calibri"/>
        </w:rPr>
        <w:t>Perceptions about the low quality of care for children with disabilities</w:t>
      </w:r>
    </w:p>
    <w:p w14:paraId="6209F750" w14:textId="4D2ECB5A" w:rsidR="000D540C" w:rsidRDefault="000D540C" w:rsidP="000D540C">
      <w:pPr>
        <w:pStyle w:val="ListParagraph"/>
        <w:numPr>
          <w:ilvl w:val="0"/>
          <w:numId w:val="5"/>
        </w:numPr>
        <w:spacing w:line="276" w:lineRule="auto"/>
        <w:jc w:val="both"/>
        <w:rPr>
          <w:rFonts w:ascii="Calibri" w:hAnsi="Calibri" w:cs="Calibri"/>
        </w:rPr>
      </w:pPr>
      <w:r w:rsidRPr="000D540C">
        <w:rPr>
          <w:rFonts w:ascii="Calibri" w:hAnsi="Calibri" w:cs="Calibri"/>
        </w:rPr>
        <w:t>Lack of funding, particularly for mental health, resources, and delays in payments by the Palestinian Authority, resulting in delayed and patchy services, and decreases in INGO-</w:t>
      </w:r>
      <w:r w:rsidR="00292F8B" w:rsidRPr="000D540C">
        <w:rPr>
          <w:rFonts w:ascii="Calibri" w:hAnsi="Calibri" w:cs="Calibri"/>
        </w:rPr>
        <w:t>led programming</w:t>
      </w:r>
      <w:r w:rsidRPr="000D540C">
        <w:rPr>
          <w:rFonts w:ascii="Calibri" w:hAnsi="Calibri" w:cs="Calibri"/>
        </w:rPr>
        <w:t xml:space="preserve"> and capacity to meet demand</w:t>
      </w:r>
    </w:p>
    <w:p w14:paraId="0DE30F3A" w14:textId="77777777" w:rsidR="000D540C" w:rsidRDefault="000D540C" w:rsidP="000D540C">
      <w:pPr>
        <w:pStyle w:val="ListParagraph"/>
        <w:numPr>
          <w:ilvl w:val="0"/>
          <w:numId w:val="5"/>
        </w:numPr>
        <w:spacing w:line="276" w:lineRule="auto"/>
        <w:jc w:val="both"/>
        <w:rPr>
          <w:rFonts w:ascii="Calibri" w:hAnsi="Calibri" w:cs="Calibri"/>
        </w:rPr>
      </w:pPr>
      <w:r w:rsidRPr="000D540C">
        <w:rPr>
          <w:rFonts w:ascii="Calibri" w:hAnsi="Calibri" w:cs="Calibri"/>
        </w:rPr>
        <w:t>Lack of information on the availability of services</w:t>
      </w:r>
    </w:p>
    <w:p w14:paraId="6247438D" w14:textId="77777777" w:rsidR="000D540C" w:rsidRDefault="000D540C" w:rsidP="000D540C">
      <w:pPr>
        <w:pStyle w:val="ListParagraph"/>
        <w:numPr>
          <w:ilvl w:val="0"/>
          <w:numId w:val="5"/>
        </w:numPr>
        <w:spacing w:line="276" w:lineRule="auto"/>
        <w:jc w:val="both"/>
        <w:rPr>
          <w:rFonts w:ascii="Calibri" w:hAnsi="Calibri" w:cs="Calibri"/>
        </w:rPr>
      </w:pPr>
      <w:r w:rsidRPr="000D540C">
        <w:rPr>
          <w:rFonts w:ascii="Calibri" w:hAnsi="Calibri" w:cs="Calibri"/>
        </w:rPr>
        <w:t>Lack of coordination between agencies, oversight from the Ministry of Health, including lack of policies and standards for the provision of rehabilitation services, and lack of monitoring, and challenges accessing referral mechanisms outside of the public sector</w:t>
      </w:r>
    </w:p>
    <w:p w14:paraId="466A4286" w14:textId="3E87267A" w:rsidR="000D540C" w:rsidRDefault="000D540C" w:rsidP="000D540C">
      <w:pPr>
        <w:pStyle w:val="ListParagraph"/>
        <w:numPr>
          <w:ilvl w:val="0"/>
          <w:numId w:val="5"/>
        </w:numPr>
        <w:spacing w:line="276" w:lineRule="auto"/>
        <w:jc w:val="both"/>
        <w:rPr>
          <w:rFonts w:ascii="Calibri" w:hAnsi="Calibri" w:cs="Calibri"/>
        </w:rPr>
      </w:pPr>
      <w:r w:rsidRPr="000D540C">
        <w:rPr>
          <w:rFonts w:ascii="Calibri" w:hAnsi="Calibri" w:cs="Calibri"/>
        </w:rPr>
        <w:t xml:space="preserve">Lack of legislation supporting the </w:t>
      </w:r>
      <w:r w:rsidR="00292F8B" w:rsidRPr="000D540C">
        <w:rPr>
          <w:rFonts w:ascii="Calibri" w:hAnsi="Calibri" w:cs="Calibri"/>
        </w:rPr>
        <w:t>deinstitutionalization</w:t>
      </w:r>
      <w:r w:rsidRPr="000D540C">
        <w:rPr>
          <w:rFonts w:ascii="Calibri" w:hAnsi="Calibri" w:cs="Calibri"/>
        </w:rPr>
        <w:t xml:space="preserve"> of mental healthcare provision and lack of integration of mental healthcare provision into primary healthcare and general hospitals</w:t>
      </w:r>
    </w:p>
    <w:p w14:paraId="114727AB" w14:textId="77777777" w:rsidR="000D540C" w:rsidRDefault="000D540C" w:rsidP="000D540C">
      <w:pPr>
        <w:pStyle w:val="ListParagraph"/>
        <w:numPr>
          <w:ilvl w:val="0"/>
          <w:numId w:val="5"/>
        </w:numPr>
        <w:spacing w:line="276" w:lineRule="auto"/>
        <w:jc w:val="both"/>
        <w:rPr>
          <w:rFonts w:ascii="Calibri" w:hAnsi="Calibri" w:cs="Calibri"/>
        </w:rPr>
      </w:pPr>
      <w:r w:rsidRPr="000D540C">
        <w:rPr>
          <w:rFonts w:ascii="Calibri" w:hAnsi="Calibri" w:cs="Calibri"/>
        </w:rPr>
        <w:t>Lack of attention to disability inclusion in mental health services</w:t>
      </w:r>
    </w:p>
    <w:p w14:paraId="0F1F574C" w14:textId="77777777" w:rsidR="000D540C" w:rsidRDefault="000D540C" w:rsidP="000D540C">
      <w:pPr>
        <w:pStyle w:val="ListParagraph"/>
        <w:numPr>
          <w:ilvl w:val="0"/>
          <w:numId w:val="5"/>
        </w:numPr>
        <w:spacing w:line="276" w:lineRule="auto"/>
        <w:jc w:val="both"/>
        <w:rPr>
          <w:rFonts w:ascii="Calibri" w:hAnsi="Calibri" w:cs="Calibri"/>
        </w:rPr>
      </w:pPr>
      <w:r w:rsidRPr="000D540C">
        <w:rPr>
          <w:rFonts w:ascii="Calibri" w:hAnsi="Calibri" w:cs="Calibri"/>
        </w:rPr>
        <w:t>Focus on group counselling and limited individual support for mental health issues</w:t>
      </w:r>
    </w:p>
    <w:p w14:paraId="1232F8A6" w14:textId="515BB746" w:rsidR="009E6E01" w:rsidRPr="009E6E01" w:rsidRDefault="000D540C" w:rsidP="009E6E01">
      <w:pPr>
        <w:pStyle w:val="ListParagraph"/>
        <w:numPr>
          <w:ilvl w:val="0"/>
          <w:numId w:val="5"/>
        </w:numPr>
        <w:spacing w:line="276" w:lineRule="auto"/>
        <w:jc w:val="both"/>
        <w:rPr>
          <w:rFonts w:ascii="Calibri" w:hAnsi="Calibri" w:cs="Calibri"/>
        </w:rPr>
      </w:pPr>
      <w:r w:rsidRPr="000D540C">
        <w:rPr>
          <w:rFonts w:ascii="Calibri" w:hAnsi="Calibri" w:cs="Calibri"/>
        </w:rPr>
        <w:t>Lack of service user advocacy in mental health.</w:t>
      </w:r>
    </w:p>
    <w:p w14:paraId="0528E48D" w14:textId="7105D0E0" w:rsidR="002C3A9B" w:rsidRPr="001A1FE8" w:rsidRDefault="001A1FE8" w:rsidP="000D540C">
      <w:pPr>
        <w:spacing w:line="276" w:lineRule="auto"/>
        <w:jc w:val="both"/>
        <w:rPr>
          <w:rFonts w:ascii="Calibri" w:hAnsi="Calibri" w:cs="Calibri"/>
          <w:b/>
          <w:bCs/>
        </w:rPr>
      </w:pPr>
      <w:r w:rsidRPr="001A1FE8">
        <w:rPr>
          <w:rFonts w:ascii="Calibri" w:hAnsi="Calibri" w:cs="Calibri"/>
          <w:b/>
          <w:bCs/>
        </w:rPr>
        <w:t>Recommendation</w:t>
      </w:r>
    </w:p>
    <w:p w14:paraId="3AE1EA75" w14:textId="0BC97EE9" w:rsidR="001A1FE8" w:rsidRDefault="001A1FE8" w:rsidP="00292F8B">
      <w:pPr>
        <w:spacing w:line="276" w:lineRule="auto"/>
        <w:jc w:val="both"/>
        <w:rPr>
          <w:rFonts w:ascii="Calibri" w:hAnsi="Calibri" w:cs="Calibri"/>
        </w:rPr>
      </w:pPr>
      <w:r w:rsidRPr="001A1FE8">
        <w:rPr>
          <w:rFonts w:ascii="Calibri" w:hAnsi="Calibri" w:cs="Calibri"/>
        </w:rPr>
        <w:t xml:space="preserve">States parties to the Convention, humanitarian stakeholders, and civil society actors should ensure disability-responsive peacebuilding, recovery and reconstruction of Gaza, in close consultation and with the active involvement of persons with disabilities through their representative organizations. Reconstruction requires data collection, including baseline data, reflecting the barriers confronted by persons with disabilities. International cooperation and rescue packages should </w:t>
      </w:r>
      <w:r w:rsidR="00292F8B">
        <w:rPr>
          <w:rFonts w:ascii="Calibri" w:hAnsi="Calibri" w:cs="Calibri"/>
        </w:rPr>
        <w:t>allocate budgetary lines exclusively for restoring community peer support networks and developing support systems for persons with disabilities in the community, including personal assistance and short-, mid-, and long-term programs</w:t>
      </w:r>
      <w:r w:rsidRPr="001A1FE8">
        <w:rPr>
          <w:rFonts w:ascii="Calibri" w:hAnsi="Calibri" w:cs="Calibri"/>
        </w:rPr>
        <w:t xml:space="preserve"> to ensure accessible services in the community.</w:t>
      </w:r>
    </w:p>
    <w:p w14:paraId="3F6EA99B" w14:textId="12706669" w:rsidR="001174A1" w:rsidRPr="001174A1" w:rsidRDefault="001174A1" w:rsidP="00292F8B">
      <w:pPr>
        <w:spacing w:line="276" w:lineRule="auto"/>
        <w:jc w:val="both"/>
        <w:rPr>
          <w:rFonts w:ascii="Calibri" w:hAnsi="Calibri" w:cs="Calibri"/>
        </w:rPr>
      </w:pPr>
      <w:r>
        <w:rPr>
          <w:rFonts w:ascii="Calibri" w:hAnsi="Calibri" w:cs="Calibri"/>
        </w:rPr>
        <w:lastRenderedPageBreak/>
        <w:t xml:space="preserve">We demand </w:t>
      </w:r>
      <w:r w:rsidR="00292F8B">
        <w:rPr>
          <w:rFonts w:ascii="Calibri" w:hAnsi="Calibri" w:cs="Calibri"/>
        </w:rPr>
        <w:t>that all</w:t>
      </w:r>
      <w:r w:rsidRPr="001174A1">
        <w:rPr>
          <w:rFonts w:ascii="Calibri" w:hAnsi="Calibri" w:cs="Calibri"/>
        </w:rPr>
        <w:t xml:space="preserve"> Governments</w:t>
      </w:r>
      <w:r>
        <w:rPr>
          <w:rFonts w:ascii="Calibri" w:hAnsi="Calibri" w:cs="Calibri"/>
        </w:rPr>
        <w:t>:</w:t>
      </w:r>
    </w:p>
    <w:p w14:paraId="6A857033" w14:textId="4B2C0B44" w:rsidR="001174A1" w:rsidRPr="001174A1" w:rsidRDefault="001174A1" w:rsidP="000D540C">
      <w:pPr>
        <w:pStyle w:val="ListParagraph"/>
        <w:numPr>
          <w:ilvl w:val="0"/>
          <w:numId w:val="2"/>
        </w:numPr>
        <w:spacing w:line="276" w:lineRule="auto"/>
        <w:jc w:val="both"/>
        <w:rPr>
          <w:rFonts w:ascii="Calibri" w:hAnsi="Calibri" w:cs="Calibri"/>
        </w:rPr>
      </w:pPr>
      <w:r w:rsidRPr="001174A1">
        <w:rPr>
          <w:rFonts w:ascii="Calibri" w:hAnsi="Calibri" w:cs="Calibri"/>
        </w:rPr>
        <w:t>Publicly condemn violations of international humanitarian law and grave international crimes.</w:t>
      </w:r>
    </w:p>
    <w:p w14:paraId="335C5652" w14:textId="1F2E0E76" w:rsidR="001174A1" w:rsidRPr="001174A1" w:rsidRDefault="001174A1" w:rsidP="000D540C">
      <w:pPr>
        <w:pStyle w:val="ListParagraph"/>
        <w:numPr>
          <w:ilvl w:val="0"/>
          <w:numId w:val="2"/>
        </w:numPr>
        <w:spacing w:line="276" w:lineRule="auto"/>
        <w:jc w:val="both"/>
        <w:rPr>
          <w:rFonts w:ascii="Calibri" w:hAnsi="Calibri" w:cs="Calibri"/>
        </w:rPr>
      </w:pPr>
      <w:r w:rsidRPr="001174A1">
        <w:rPr>
          <w:rFonts w:ascii="Calibri" w:hAnsi="Calibri" w:cs="Calibri"/>
        </w:rPr>
        <w:t>Use arms embargoes, targeted sanctions, including travel bans and asset freezes, and other forms of leverage to press Israel to comply with their obligations under international humanitarian law and international human rights law, including the CRPD.</w:t>
      </w:r>
    </w:p>
    <w:p w14:paraId="5611BF32" w14:textId="3DD15F4E" w:rsidR="001174A1" w:rsidRPr="001174A1" w:rsidRDefault="001174A1" w:rsidP="00292F8B">
      <w:pPr>
        <w:pStyle w:val="ListParagraph"/>
        <w:numPr>
          <w:ilvl w:val="0"/>
          <w:numId w:val="2"/>
        </w:numPr>
        <w:spacing w:line="276" w:lineRule="auto"/>
        <w:jc w:val="both"/>
        <w:rPr>
          <w:rFonts w:ascii="Calibri" w:hAnsi="Calibri" w:cs="Calibri"/>
        </w:rPr>
      </w:pPr>
      <w:r w:rsidRPr="001174A1">
        <w:rPr>
          <w:rFonts w:ascii="Calibri" w:hAnsi="Calibri" w:cs="Calibri"/>
        </w:rPr>
        <w:t xml:space="preserve">Press Israel to comply with international humanitarian law provisions on the provision of humanitarian assistance, including </w:t>
      </w:r>
      <w:r w:rsidR="00292F8B">
        <w:rPr>
          <w:rFonts w:ascii="Calibri" w:hAnsi="Calibri" w:cs="Calibri"/>
        </w:rPr>
        <w:t>the urgent approval and facilitation of the entry into Gaza of all medical necessities, such as anesthetics and other critical and essential medicines, including those for children with disabilities, as well as</w:t>
      </w:r>
      <w:r w:rsidRPr="001174A1">
        <w:rPr>
          <w:rFonts w:ascii="Calibri" w:hAnsi="Calibri" w:cs="Calibri"/>
        </w:rPr>
        <w:t xml:space="preserve"> assistive devices.</w:t>
      </w:r>
    </w:p>
    <w:p w14:paraId="273ED258" w14:textId="44ED7DBD" w:rsidR="001174A1" w:rsidRPr="001174A1" w:rsidRDefault="001174A1" w:rsidP="000D540C">
      <w:pPr>
        <w:pStyle w:val="ListParagraph"/>
        <w:numPr>
          <w:ilvl w:val="0"/>
          <w:numId w:val="2"/>
        </w:numPr>
        <w:spacing w:line="276" w:lineRule="auto"/>
        <w:jc w:val="both"/>
        <w:rPr>
          <w:rFonts w:ascii="Calibri" w:hAnsi="Calibri" w:cs="Calibri"/>
        </w:rPr>
      </w:pPr>
      <w:r w:rsidRPr="001174A1">
        <w:rPr>
          <w:rFonts w:ascii="Calibri" w:hAnsi="Calibri" w:cs="Calibri"/>
        </w:rPr>
        <w:t>Press Israel to ensure child medical and mental health specialists can enter Gaza without restrictions.</w:t>
      </w:r>
    </w:p>
    <w:p w14:paraId="2F2EE211" w14:textId="65FD9054" w:rsidR="001174A1" w:rsidRPr="001174A1" w:rsidRDefault="001174A1" w:rsidP="000D540C">
      <w:pPr>
        <w:pStyle w:val="ListParagraph"/>
        <w:numPr>
          <w:ilvl w:val="0"/>
          <w:numId w:val="2"/>
        </w:numPr>
        <w:spacing w:line="276" w:lineRule="auto"/>
        <w:jc w:val="both"/>
        <w:rPr>
          <w:rFonts w:ascii="Calibri" w:hAnsi="Calibri" w:cs="Calibri"/>
        </w:rPr>
      </w:pPr>
      <w:r w:rsidRPr="001174A1">
        <w:rPr>
          <w:rFonts w:ascii="Calibri" w:hAnsi="Calibri" w:cs="Calibri"/>
        </w:rPr>
        <w:t>Publicly support the work of the International Criminal Court in its ongoing Palestine investigation. Uphold the court’s independence and publicly condemn efforts to intimidate or interfere with its work, officials, and those cooperating with the institution.</w:t>
      </w:r>
    </w:p>
    <w:p w14:paraId="7DC69E64" w14:textId="65910E8E" w:rsidR="001174A1" w:rsidRPr="001174A1" w:rsidRDefault="001174A1" w:rsidP="000D540C">
      <w:pPr>
        <w:pStyle w:val="ListParagraph"/>
        <w:numPr>
          <w:ilvl w:val="0"/>
          <w:numId w:val="2"/>
        </w:numPr>
        <w:spacing w:line="276" w:lineRule="auto"/>
        <w:jc w:val="both"/>
        <w:rPr>
          <w:rFonts w:ascii="Calibri" w:hAnsi="Calibri" w:cs="Calibri"/>
        </w:rPr>
      </w:pPr>
      <w:r w:rsidRPr="001174A1">
        <w:rPr>
          <w:rFonts w:ascii="Calibri" w:hAnsi="Calibri" w:cs="Calibri"/>
        </w:rPr>
        <w:t>Support foreign domestic investigations and prosecutions under the principle of universal jurisdiction, as relevant and appropriate, of those credibly implicated in serious crimes in Gaza.  </w:t>
      </w:r>
    </w:p>
    <w:p w14:paraId="61432D77" w14:textId="2BDCA13B" w:rsidR="001174A1" w:rsidRPr="001174A1" w:rsidRDefault="001174A1" w:rsidP="000D540C">
      <w:pPr>
        <w:pStyle w:val="ListParagraph"/>
        <w:numPr>
          <w:ilvl w:val="0"/>
          <w:numId w:val="2"/>
        </w:numPr>
        <w:spacing w:line="276" w:lineRule="auto"/>
        <w:jc w:val="both"/>
        <w:rPr>
          <w:rFonts w:ascii="Calibri" w:hAnsi="Calibri" w:cs="Calibri"/>
        </w:rPr>
      </w:pPr>
      <w:r w:rsidRPr="001174A1">
        <w:rPr>
          <w:rFonts w:ascii="Calibri" w:hAnsi="Calibri" w:cs="Calibri"/>
        </w:rPr>
        <w:t>Address long-standing impunity by Israeli authorities and Palestinian armed groups for serious crimes under international law. Plan and support efforts to survey, clear, and destroy explosive remnants of war from the ongoing hostilities in Gaza.</w:t>
      </w:r>
    </w:p>
    <w:p w14:paraId="0DEF77A7" w14:textId="70E2412A" w:rsidR="001174A1" w:rsidRPr="001174A1" w:rsidRDefault="001174A1" w:rsidP="000D540C">
      <w:pPr>
        <w:pStyle w:val="ListParagraph"/>
        <w:numPr>
          <w:ilvl w:val="0"/>
          <w:numId w:val="2"/>
        </w:numPr>
        <w:spacing w:line="276" w:lineRule="auto"/>
        <w:jc w:val="both"/>
        <w:rPr>
          <w:rFonts w:ascii="Calibri" w:hAnsi="Calibri" w:cs="Calibri"/>
        </w:rPr>
      </w:pPr>
      <w:r w:rsidRPr="001174A1">
        <w:rPr>
          <w:rFonts w:ascii="Calibri" w:hAnsi="Calibri" w:cs="Calibri"/>
        </w:rPr>
        <w:t>Collaborate with the Palestinian and Egyptian authorities to identify children, including those with pre-existing disabilities, who need medical treatment abroad and facilitate their evacuation for treatment. </w:t>
      </w:r>
    </w:p>
    <w:p w14:paraId="15BB4432" w14:textId="11AD6F4E" w:rsidR="001174A1" w:rsidRPr="001174A1" w:rsidRDefault="001174A1" w:rsidP="00292F8B">
      <w:pPr>
        <w:pStyle w:val="ListParagraph"/>
        <w:numPr>
          <w:ilvl w:val="0"/>
          <w:numId w:val="2"/>
        </w:numPr>
        <w:spacing w:line="276" w:lineRule="auto"/>
        <w:jc w:val="both"/>
        <w:rPr>
          <w:rFonts w:ascii="Calibri" w:hAnsi="Calibri" w:cs="Calibri"/>
        </w:rPr>
      </w:pPr>
      <w:r w:rsidRPr="001174A1">
        <w:rPr>
          <w:rFonts w:ascii="Calibri" w:hAnsi="Calibri" w:cs="Calibri"/>
        </w:rPr>
        <w:t xml:space="preserve">Facilitate access to </w:t>
      </w:r>
      <w:r w:rsidR="00292F8B">
        <w:rPr>
          <w:rFonts w:ascii="Calibri" w:hAnsi="Calibri" w:cs="Calibri"/>
        </w:rPr>
        <w:t>training</w:t>
      </w:r>
      <w:r w:rsidRPr="001174A1">
        <w:rPr>
          <w:rFonts w:ascii="Calibri" w:hAnsi="Calibri" w:cs="Calibri"/>
        </w:rPr>
        <w:t xml:space="preserve"> and education, including through support and scholarships, for medical, social, and mental health staff from Gaza.</w:t>
      </w:r>
    </w:p>
    <w:p w14:paraId="7E3433CA" w14:textId="0BEC6A50" w:rsidR="001174A1" w:rsidRPr="001174A1" w:rsidRDefault="001174A1" w:rsidP="000D540C">
      <w:pPr>
        <w:pStyle w:val="ListParagraph"/>
        <w:numPr>
          <w:ilvl w:val="0"/>
          <w:numId w:val="2"/>
        </w:numPr>
        <w:spacing w:line="276" w:lineRule="auto"/>
        <w:jc w:val="both"/>
        <w:rPr>
          <w:rFonts w:ascii="Calibri" w:hAnsi="Calibri" w:cs="Calibri"/>
        </w:rPr>
      </w:pPr>
      <w:r w:rsidRPr="001174A1">
        <w:rPr>
          <w:rFonts w:ascii="Calibri" w:hAnsi="Calibri" w:cs="Calibri"/>
        </w:rPr>
        <w:t>To States Providing Arms/Military Assistance to Israel</w:t>
      </w:r>
    </w:p>
    <w:p w14:paraId="136ECBA9" w14:textId="63A47B2E" w:rsidR="001174A1" w:rsidRPr="001174A1" w:rsidRDefault="001174A1" w:rsidP="000D540C">
      <w:pPr>
        <w:pStyle w:val="ListParagraph"/>
        <w:numPr>
          <w:ilvl w:val="0"/>
          <w:numId w:val="2"/>
        </w:numPr>
        <w:spacing w:line="276" w:lineRule="auto"/>
        <w:jc w:val="both"/>
        <w:rPr>
          <w:rFonts w:ascii="Calibri" w:hAnsi="Calibri" w:cs="Calibri"/>
        </w:rPr>
      </w:pPr>
      <w:r w:rsidRPr="001174A1">
        <w:rPr>
          <w:rFonts w:ascii="Calibri" w:hAnsi="Calibri" w:cs="Calibri"/>
        </w:rPr>
        <w:t>Suspend military assistance and arms sales to Israel so long as its forces commit violations of international humanitarian law with impunity.</w:t>
      </w:r>
    </w:p>
    <w:p w14:paraId="1F1AF50F" w14:textId="29996317" w:rsidR="001174A1" w:rsidRPr="001174A1" w:rsidRDefault="001174A1" w:rsidP="000D540C">
      <w:pPr>
        <w:pStyle w:val="ListParagraph"/>
        <w:numPr>
          <w:ilvl w:val="0"/>
          <w:numId w:val="2"/>
        </w:numPr>
        <w:spacing w:line="276" w:lineRule="auto"/>
        <w:jc w:val="both"/>
        <w:rPr>
          <w:rFonts w:ascii="Calibri" w:hAnsi="Calibri" w:cs="Calibri"/>
        </w:rPr>
      </w:pPr>
      <w:r w:rsidRPr="001174A1">
        <w:rPr>
          <w:rFonts w:ascii="Calibri" w:hAnsi="Calibri" w:cs="Calibri"/>
        </w:rPr>
        <w:t>Enforce domestic legislation limiting the transfer of arms and military assistance for violations of international human rights and humanitarian law.</w:t>
      </w:r>
    </w:p>
    <w:p w14:paraId="46397566" w14:textId="7C7B284B" w:rsidR="001174A1" w:rsidRPr="001174A1" w:rsidRDefault="001174A1" w:rsidP="000D540C">
      <w:pPr>
        <w:spacing w:line="276" w:lineRule="auto"/>
        <w:jc w:val="both"/>
        <w:rPr>
          <w:rFonts w:ascii="Calibri" w:hAnsi="Calibri" w:cs="Calibri"/>
        </w:rPr>
      </w:pPr>
      <w:r w:rsidRPr="001174A1">
        <w:rPr>
          <w:rFonts w:ascii="Calibri" w:hAnsi="Calibri" w:cs="Calibri"/>
        </w:rPr>
        <w:t>To UN Security Council Members</w:t>
      </w:r>
      <w:r>
        <w:rPr>
          <w:rFonts w:ascii="Calibri" w:hAnsi="Calibri" w:cs="Calibri"/>
        </w:rPr>
        <w:t>:</w:t>
      </w:r>
    </w:p>
    <w:p w14:paraId="7A2B02C9" w14:textId="4D9CE976" w:rsidR="001174A1" w:rsidRPr="001174A1" w:rsidRDefault="001174A1" w:rsidP="00292F8B">
      <w:pPr>
        <w:pStyle w:val="ListParagraph"/>
        <w:numPr>
          <w:ilvl w:val="0"/>
          <w:numId w:val="3"/>
        </w:numPr>
        <w:spacing w:line="276" w:lineRule="auto"/>
        <w:jc w:val="both"/>
        <w:rPr>
          <w:rFonts w:ascii="Calibri" w:hAnsi="Calibri" w:cs="Calibri"/>
        </w:rPr>
      </w:pPr>
      <w:r w:rsidRPr="001174A1">
        <w:rPr>
          <w:rFonts w:ascii="Calibri" w:hAnsi="Calibri" w:cs="Calibri"/>
        </w:rPr>
        <w:t xml:space="preserve">Urgently press Israel to protect both children and adults with disabilities in Gaza, in line with its obligations under international humanitarian law, international human rights law, including the </w:t>
      </w:r>
      <w:r w:rsidR="00292F8B">
        <w:rPr>
          <w:rFonts w:ascii="Calibri" w:hAnsi="Calibri" w:cs="Calibri"/>
        </w:rPr>
        <w:t>CRPD</w:t>
      </w:r>
      <w:r w:rsidRPr="001174A1">
        <w:rPr>
          <w:rFonts w:ascii="Calibri" w:hAnsi="Calibri" w:cs="Calibri"/>
        </w:rPr>
        <w:t>, and Security Council Resolution 2475.</w:t>
      </w:r>
    </w:p>
    <w:p w14:paraId="0725B916" w14:textId="28FE551D" w:rsidR="001174A1" w:rsidRPr="001174A1" w:rsidRDefault="001174A1" w:rsidP="000D540C">
      <w:pPr>
        <w:spacing w:line="276" w:lineRule="auto"/>
        <w:jc w:val="both"/>
        <w:rPr>
          <w:rFonts w:ascii="Calibri" w:hAnsi="Calibri" w:cs="Calibri"/>
        </w:rPr>
      </w:pPr>
      <w:r w:rsidRPr="001174A1">
        <w:rPr>
          <w:rFonts w:ascii="Calibri" w:hAnsi="Calibri" w:cs="Calibri"/>
        </w:rPr>
        <w:t>To the UN Secretary-General and the Special Representative on Children and Armed Conflict</w:t>
      </w:r>
      <w:r>
        <w:rPr>
          <w:rFonts w:ascii="Calibri" w:hAnsi="Calibri" w:cs="Calibri"/>
        </w:rPr>
        <w:t>:</w:t>
      </w:r>
    </w:p>
    <w:p w14:paraId="4CCAD377" w14:textId="6A60ACE3" w:rsidR="001174A1" w:rsidRPr="001174A1" w:rsidRDefault="001174A1" w:rsidP="000D540C">
      <w:pPr>
        <w:pStyle w:val="ListParagraph"/>
        <w:numPr>
          <w:ilvl w:val="0"/>
          <w:numId w:val="3"/>
        </w:numPr>
        <w:spacing w:line="276" w:lineRule="auto"/>
        <w:jc w:val="both"/>
        <w:rPr>
          <w:rFonts w:ascii="Calibri" w:hAnsi="Calibri" w:cs="Calibri"/>
        </w:rPr>
      </w:pPr>
      <w:r w:rsidRPr="001174A1">
        <w:rPr>
          <w:rFonts w:ascii="Calibri" w:hAnsi="Calibri" w:cs="Calibri"/>
        </w:rPr>
        <w:lastRenderedPageBreak/>
        <w:t>Ensure the inclusion of children with pre-existing and acquired disabilities as part of its efforts to monitor and report on grave violations against children in Palestine (and in all armed conflicts), in particular killing and maiming, attacks on schools and hospitals, and denial of humanitarian access.</w:t>
      </w:r>
    </w:p>
    <w:p w14:paraId="7824AE7E" w14:textId="19D55DE7" w:rsidR="001174A1" w:rsidRPr="001174A1" w:rsidRDefault="001174A1" w:rsidP="000D540C">
      <w:pPr>
        <w:spacing w:line="276" w:lineRule="auto"/>
        <w:jc w:val="both"/>
        <w:rPr>
          <w:rFonts w:ascii="Calibri" w:hAnsi="Calibri" w:cs="Calibri"/>
        </w:rPr>
      </w:pPr>
      <w:r w:rsidRPr="001174A1">
        <w:rPr>
          <w:rFonts w:ascii="Calibri" w:hAnsi="Calibri" w:cs="Calibri"/>
        </w:rPr>
        <w:t>To Donors and Humanitarian Organizations</w:t>
      </w:r>
    </w:p>
    <w:p w14:paraId="6D8C36D6" w14:textId="29802DCD" w:rsidR="001174A1" w:rsidRPr="001174A1" w:rsidRDefault="001174A1" w:rsidP="000D540C">
      <w:pPr>
        <w:pStyle w:val="ListParagraph"/>
        <w:numPr>
          <w:ilvl w:val="0"/>
          <w:numId w:val="3"/>
        </w:numPr>
        <w:spacing w:line="276" w:lineRule="auto"/>
        <w:jc w:val="both"/>
        <w:rPr>
          <w:rFonts w:ascii="Calibri" w:hAnsi="Calibri" w:cs="Calibri"/>
        </w:rPr>
      </w:pPr>
      <w:r w:rsidRPr="001174A1">
        <w:rPr>
          <w:rFonts w:ascii="Calibri" w:hAnsi="Calibri" w:cs="Calibri"/>
        </w:rPr>
        <w:t>Cooperate to ensure that children with different types of disabilities are included in all humanitarian responses in Gaza to provide them equal access to food, including specific food items needed because of their disability or health condition, water, medical care, psychosocial services, rehabilitation, and education.</w:t>
      </w:r>
    </w:p>
    <w:p w14:paraId="53FD7392" w14:textId="39D1E3B9" w:rsidR="001174A1" w:rsidRPr="009E6E01" w:rsidRDefault="001174A1" w:rsidP="009E6E01">
      <w:pPr>
        <w:pStyle w:val="ListParagraph"/>
        <w:numPr>
          <w:ilvl w:val="0"/>
          <w:numId w:val="3"/>
        </w:numPr>
        <w:spacing w:line="276" w:lineRule="auto"/>
        <w:jc w:val="both"/>
        <w:rPr>
          <w:rFonts w:ascii="Calibri" w:hAnsi="Calibri" w:cs="Calibri"/>
        </w:rPr>
      </w:pPr>
      <w:r w:rsidRPr="001174A1">
        <w:rPr>
          <w:rFonts w:ascii="Calibri" w:hAnsi="Calibri" w:cs="Calibri"/>
        </w:rPr>
        <w:t xml:space="preserve">Cooperate to ensure humanitarian assistance </w:t>
      </w:r>
      <w:r w:rsidR="00BD7154">
        <w:rPr>
          <w:rFonts w:ascii="Calibri" w:hAnsi="Calibri" w:cs="Calibri"/>
        </w:rPr>
        <w:t>includes</w:t>
      </w:r>
      <w:r w:rsidR="00BD7154" w:rsidRPr="00BD7154">
        <w:rPr>
          <w:rFonts w:ascii="Calibri" w:hAnsi="Calibri" w:cs="Calibri"/>
        </w:rPr>
        <w:t xml:space="preserve"> programming to address long-term mental health impacts and trauma.</w:t>
      </w:r>
    </w:p>
    <w:p w14:paraId="626C8B63" w14:textId="2AB5C1DA" w:rsidR="001A1FE8" w:rsidRPr="001A1FE8" w:rsidRDefault="001A1FE8" w:rsidP="000D540C">
      <w:pPr>
        <w:spacing w:line="276" w:lineRule="auto"/>
        <w:jc w:val="both"/>
        <w:rPr>
          <w:rFonts w:ascii="Calibri" w:hAnsi="Calibri" w:cs="Calibri"/>
          <w:b/>
          <w:bCs/>
        </w:rPr>
      </w:pPr>
      <w:r w:rsidRPr="001A1FE8">
        <w:rPr>
          <w:rFonts w:ascii="Calibri" w:hAnsi="Calibri" w:cs="Calibri"/>
          <w:b/>
          <w:bCs/>
        </w:rPr>
        <w:t>References</w:t>
      </w:r>
    </w:p>
    <w:p w14:paraId="431FBCFF" w14:textId="77777777" w:rsidR="001A1FE8" w:rsidRPr="00B53055" w:rsidRDefault="001A1FE8" w:rsidP="00B53055">
      <w:pPr>
        <w:pStyle w:val="ListParagraph"/>
        <w:numPr>
          <w:ilvl w:val="0"/>
          <w:numId w:val="1"/>
        </w:numPr>
        <w:spacing w:after="200" w:line="276" w:lineRule="auto"/>
        <w:rPr>
          <w:rFonts w:asciiTheme="minorBidi" w:hAnsiTheme="minorBidi"/>
          <w:color w:val="0A2F41" w:themeColor="accent1" w:themeShade="80"/>
          <w:sz w:val="22"/>
          <w:szCs w:val="22"/>
        </w:rPr>
      </w:pPr>
      <w:hyperlink r:id="rId10" w:history="1">
        <w:r w:rsidRPr="00B53055">
          <w:rPr>
            <w:rStyle w:val="Hyperlink"/>
            <w:rFonts w:asciiTheme="minorBidi" w:hAnsiTheme="minorBidi"/>
            <w:color w:val="0A2F41" w:themeColor="accent1" w:themeShade="80"/>
            <w:sz w:val="22"/>
            <w:szCs w:val="22"/>
            <w:u w:val="none"/>
          </w:rPr>
          <w:t>https://www.misbar.com/en/editorial/2024/10/03/israels-widespread-violations-of-palestinian-childrens-rights-in-gaza</w:t>
        </w:r>
      </w:hyperlink>
    </w:p>
    <w:p w14:paraId="7521B8BE" w14:textId="77777777" w:rsidR="001A1FE8" w:rsidRPr="00B53055" w:rsidRDefault="001A1FE8" w:rsidP="00B53055">
      <w:pPr>
        <w:pStyle w:val="ListParagraph"/>
        <w:numPr>
          <w:ilvl w:val="0"/>
          <w:numId w:val="1"/>
        </w:numPr>
        <w:spacing w:after="200" w:line="276" w:lineRule="auto"/>
        <w:rPr>
          <w:rFonts w:asciiTheme="minorBidi" w:hAnsiTheme="minorBidi"/>
          <w:color w:val="0A2F41" w:themeColor="accent1" w:themeShade="80"/>
          <w:sz w:val="22"/>
          <w:szCs w:val="22"/>
        </w:rPr>
      </w:pPr>
      <w:hyperlink r:id="rId11" w:history="1">
        <w:r w:rsidRPr="00B53055">
          <w:rPr>
            <w:rStyle w:val="Hyperlink"/>
            <w:rFonts w:asciiTheme="minorBidi" w:hAnsiTheme="minorBidi"/>
            <w:color w:val="0A2F41" w:themeColor="accent1" w:themeShade="80"/>
            <w:sz w:val="22"/>
            <w:szCs w:val="22"/>
            <w:u w:val="none"/>
          </w:rPr>
          <w:t>https://www.hrw.org/news/2024/09/30/gaza-israeli-attacks-devastate-lives-children-disabilities</w:t>
        </w:r>
      </w:hyperlink>
    </w:p>
    <w:p w14:paraId="41717098" w14:textId="78AD57BD" w:rsidR="001A1FE8" w:rsidRPr="00B53055" w:rsidRDefault="001A1FE8" w:rsidP="00B53055">
      <w:pPr>
        <w:pStyle w:val="ListParagraph"/>
        <w:numPr>
          <w:ilvl w:val="0"/>
          <w:numId w:val="1"/>
        </w:numPr>
        <w:spacing w:after="200" w:line="276" w:lineRule="auto"/>
        <w:rPr>
          <w:rFonts w:asciiTheme="minorBidi" w:hAnsiTheme="minorBidi"/>
          <w:color w:val="0A2F41" w:themeColor="accent1" w:themeShade="80"/>
          <w:sz w:val="22"/>
          <w:szCs w:val="22"/>
        </w:rPr>
      </w:pPr>
      <w:hyperlink r:id="rId12" w:history="1">
        <w:r w:rsidRPr="00B53055">
          <w:rPr>
            <w:rStyle w:val="Hyperlink"/>
            <w:rFonts w:asciiTheme="minorBidi" w:hAnsiTheme="minorBidi"/>
            <w:color w:val="0A2F41" w:themeColor="accent1" w:themeShade="80"/>
            <w:sz w:val="22"/>
            <w:szCs w:val="22"/>
            <w:u w:val="none"/>
          </w:rPr>
          <w:t>Palestinians with disabilities subject to unbearable consequences of the ongoing hostilities and violence in the OPT | OHCHR</w:t>
        </w:r>
      </w:hyperlink>
    </w:p>
    <w:p w14:paraId="0A208CAA" w14:textId="18377235" w:rsidR="009E6E01" w:rsidRPr="00B53055" w:rsidRDefault="009E6E01" w:rsidP="00B53055">
      <w:pPr>
        <w:pStyle w:val="ListParagraph"/>
        <w:numPr>
          <w:ilvl w:val="0"/>
          <w:numId w:val="1"/>
        </w:numPr>
        <w:spacing w:after="200" w:line="276" w:lineRule="auto"/>
        <w:rPr>
          <w:rStyle w:val="Hyperlink"/>
          <w:rFonts w:asciiTheme="minorBidi" w:hAnsiTheme="minorBidi"/>
          <w:color w:val="0A2F41" w:themeColor="accent1" w:themeShade="80"/>
          <w:sz w:val="22"/>
          <w:szCs w:val="22"/>
          <w:u w:val="none"/>
        </w:rPr>
      </w:pPr>
      <w:hyperlink r:id="rId13" w:history="1">
        <w:r w:rsidRPr="00B53055">
          <w:rPr>
            <w:rStyle w:val="Hyperlink"/>
            <w:rFonts w:asciiTheme="minorBidi" w:hAnsiTheme="minorBidi"/>
            <w:color w:val="0A2F41" w:themeColor="accent1" w:themeShade="80"/>
            <w:sz w:val="22"/>
            <w:szCs w:val="22"/>
            <w:u w:val="none"/>
          </w:rPr>
          <w:t>query-12-Gaza-mapping.pdf</w:t>
        </w:r>
      </w:hyperlink>
    </w:p>
    <w:p w14:paraId="22251866" w14:textId="1DFADE0C" w:rsidR="00B53055" w:rsidRPr="00B53055" w:rsidRDefault="00B53055" w:rsidP="00B53055">
      <w:pPr>
        <w:pStyle w:val="ListParagraph"/>
        <w:numPr>
          <w:ilvl w:val="0"/>
          <w:numId w:val="1"/>
        </w:numPr>
        <w:spacing w:after="200" w:line="276" w:lineRule="auto"/>
        <w:rPr>
          <w:rFonts w:asciiTheme="minorBidi" w:hAnsiTheme="minorBidi"/>
          <w:color w:val="0A2F41" w:themeColor="accent1" w:themeShade="80"/>
          <w:sz w:val="22"/>
          <w:szCs w:val="22"/>
        </w:rPr>
      </w:pPr>
      <w:hyperlink r:id="rId14" w:history="1">
        <w:r w:rsidRPr="00B53055">
          <w:rPr>
            <w:rStyle w:val="Hyperlink"/>
            <w:rFonts w:asciiTheme="minorBidi" w:hAnsiTheme="minorBidi"/>
            <w:color w:val="233C43" w:themeColor="hyperlink" w:themeShade="80"/>
            <w:sz w:val="22"/>
            <w:szCs w:val="22"/>
            <w:u w:val="none"/>
          </w:rPr>
          <w:t>https://www.aa.com.tr/en/middle-east/gaza-government-says-israel-has-blocked-aid-deliveries-for-nearly-80-days/3573433</w:t>
        </w:r>
      </w:hyperlink>
    </w:p>
    <w:p w14:paraId="7D6F18F6" w14:textId="2C1C8574" w:rsidR="00B53055" w:rsidRPr="00B53055" w:rsidRDefault="00B53055" w:rsidP="00B53055">
      <w:pPr>
        <w:pStyle w:val="ListParagraph"/>
        <w:numPr>
          <w:ilvl w:val="0"/>
          <w:numId w:val="1"/>
        </w:numPr>
        <w:spacing w:after="200" w:line="276" w:lineRule="auto"/>
        <w:rPr>
          <w:rFonts w:asciiTheme="minorBidi" w:hAnsiTheme="minorBidi"/>
          <w:color w:val="0A2F41" w:themeColor="accent1" w:themeShade="80"/>
          <w:sz w:val="22"/>
          <w:szCs w:val="22"/>
        </w:rPr>
      </w:pPr>
      <w:hyperlink r:id="rId15" w:history="1">
        <w:r w:rsidRPr="00B53055">
          <w:rPr>
            <w:rStyle w:val="Hyperlink"/>
            <w:rFonts w:asciiTheme="minorBidi" w:hAnsiTheme="minorBidi"/>
            <w:color w:val="233C43" w:themeColor="hyperlink" w:themeShade="80"/>
            <w:sz w:val="22"/>
            <w:szCs w:val="22"/>
            <w:u w:val="none"/>
          </w:rPr>
          <w:t>https://www.refugeesinternational.org/reports-briefs/siege-and-starvation-how-israel-obstructs-aid-to-gaza/</w:t>
        </w:r>
      </w:hyperlink>
    </w:p>
    <w:p w14:paraId="59828585" w14:textId="7415D40A" w:rsidR="00B53055" w:rsidRPr="00B53055" w:rsidRDefault="00B53055" w:rsidP="00B53055">
      <w:pPr>
        <w:pStyle w:val="ListParagraph"/>
        <w:numPr>
          <w:ilvl w:val="0"/>
          <w:numId w:val="1"/>
        </w:numPr>
        <w:spacing w:after="200" w:line="276" w:lineRule="auto"/>
        <w:rPr>
          <w:rFonts w:asciiTheme="minorBidi" w:hAnsiTheme="minorBidi"/>
          <w:color w:val="0A2F41" w:themeColor="accent1" w:themeShade="80"/>
          <w:sz w:val="22"/>
          <w:szCs w:val="22"/>
        </w:rPr>
      </w:pPr>
      <w:r w:rsidRPr="00B53055">
        <w:rPr>
          <w:rFonts w:asciiTheme="minorBidi" w:hAnsiTheme="minorBidi"/>
          <w:color w:val="0A2F41" w:themeColor="accent1" w:themeShade="80"/>
          <w:sz w:val="22"/>
          <w:szCs w:val="22"/>
        </w:rPr>
        <w:t>https://www.amnesty.org/en/latest/news/2024/02/israel-defying-icj-ruling-to-prevent-genocide-by-failing-to-allow-adequate-humanitarian-aid-to-reach-gaza/</w:t>
      </w:r>
    </w:p>
    <w:p w14:paraId="01ACF28B" w14:textId="77777777" w:rsidR="001A1FE8" w:rsidRPr="00B53055" w:rsidRDefault="001A1FE8" w:rsidP="00FB4544">
      <w:pPr>
        <w:spacing w:after="200" w:line="276" w:lineRule="auto"/>
        <w:jc w:val="both"/>
        <w:rPr>
          <w:rFonts w:asciiTheme="minorBidi" w:hAnsiTheme="minorBidi"/>
          <w:sz w:val="22"/>
          <w:szCs w:val="22"/>
        </w:rPr>
      </w:pPr>
    </w:p>
    <w:p w14:paraId="74054CDE" w14:textId="77777777" w:rsidR="001A1FE8" w:rsidRPr="002C3A9B" w:rsidRDefault="001A1FE8" w:rsidP="000D540C">
      <w:pPr>
        <w:spacing w:line="276" w:lineRule="auto"/>
        <w:jc w:val="both"/>
        <w:rPr>
          <w:rFonts w:ascii="Calibri" w:hAnsi="Calibri" w:cs="Calibri"/>
        </w:rPr>
      </w:pPr>
    </w:p>
    <w:sectPr w:rsidR="001A1FE8" w:rsidRPr="002C3A9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C25F0" w14:textId="77777777" w:rsidR="00021532" w:rsidRDefault="00021532" w:rsidP="00021532">
      <w:pPr>
        <w:spacing w:after="0" w:line="240" w:lineRule="auto"/>
      </w:pPr>
      <w:r>
        <w:separator/>
      </w:r>
    </w:p>
  </w:endnote>
  <w:endnote w:type="continuationSeparator" w:id="0">
    <w:p w14:paraId="22246010" w14:textId="77777777" w:rsidR="00021532" w:rsidRDefault="00021532" w:rsidP="00021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9FA09" w14:textId="77777777" w:rsidR="00021532" w:rsidRDefault="00021532" w:rsidP="00021532">
      <w:pPr>
        <w:spacing w:after="0" w:line="240" w:lineRule="auto"/>
      </w:pPr>
      <w:r>
        <w:separator/>
      </w:r>
    </w:p>
  </w:footnote>
  <w:footnote w:type="continuationSeparator" w:id="0">
    <w:p w14:paraId="258D4972" w14:textId="77777777" w:rsidR="00021532" w:rsidRDefault="00021532" w:rsidP="000215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81754"/>
    <w:multiLevelType w:val="hybridMultilevel"/>
    <w:tmpl w:val="661E1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337374"/>
    <w:multiLevelType w:val="hybridMultilevel"/>
    <w:tmpl w:val="679A064E"/>
    <w:lvl w:ilvl="0" w:tplc="48FA2B5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A4B1FFC"/>
    <w:multiLevelType w:val="hybridMultilevel"/>
    <w:tmpl w:val="5AC810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0502BC8"/>
    <w:multiLevelType w:val="hybridMultilevel"/>
    <w:tmpl w:val="C1184DA6"/>
    <w:lvl w:ilvl="0" w:tplc="48FA2B5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ADB700B"/>
    <w:multiLevelType w:val="hybridMultilevel"/>
    <w:tmpl w:val="3F5C0C48"/>
    <w:lvl w:ilvl="0" w:tplc="48FA2B5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1745583">
    <w:abstractNumId w:val="2"/>
  </w:num>
  <w:num w:numId="2" w16cid:durableId="1815247395">
    <w:abstractNumId w:val="3"/>
  </w:num>
  <w:num w:numId="3" w16cid:durableId="1141537502">
    <w:abstractNumId w:val="1"/>
  </w:num>
  <w:num w:numId="4" w16cid:durableId="64030250">
    <w:abstractNumId w:val="4"/>
  </w:num>
  <w:num w:numId="5" w16cid:durableId="1721249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A9B"/>
    <w:rsid w:val="00021532"/>
    <w:rsid w:val="000D540C"/>
    <w:rsid w:val="00111D42"/>
    <w:rsid w:val="001174A1"/>
    <w:rsid w:val="00125DE7"/>
    <w:rsid w:val="001A1FE8"/>
    <w:rsid w:val="001A5630"/>
    <w:rsid w:val="00281756"/>
    <w:rsid w:val="00292F8B"/>
    <w:rsid w:val="002B1C89"/>
    <w:rsid w:val="002C3A9B"/>
    <w:rsid w:val="004E55AD"/>
    <w:rsid w:val="00571E5B"/>
    <w:rsid w:val="005C5150"/>
    <w:rsid w:val="007A0257"/>
    <w:rsid w:val="007A1179"/>
    <w:rsid w:val="007A4371"/>
    <w:rsid w:val="00956438"/>
    <w:rsid w:val="00961594"/>
    <w:rsid w:val="009E6E01"/>
    <w:rsid w:val="00B53055"/>
    <w:rsid w:val="00BD7154"/>
    <w:rsid w:val="00C67AB3"/>
    <w:rsid w:val="00CD281A"/>
    <w:rsid w:val="00D5183C"/>
    <w:rsid w:val="00FB454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89690C"/>
  <w15:chartTrackingRefBased/>
  <w15:docId w15:val="{14579072-5196-43E6-903F-73E7507E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A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A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A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A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A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A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A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A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A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A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A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A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A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A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A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A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A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A9B"/>
    <w:rPr>
      <w:rFonts w:eastAsiaTheme="majorEastAsia" w:cstheme="majorBidi"/>
      <w:color w:val="272727" w:themeColor="text1" w:themeTint="D8"/>
    </w:rPr>
  </w:style>
  <w:style w:type="paragraph" w:styleId="Title">
    <w:name w:val="Title"/>
    <w:basedOn w:val="Normal"/>
    <w:next w:val="Normal"/>
    <w:link w:val="TitleChar"/>
    <w:uiPriority w:val="10"/>
    <w:qFormat/>
    <w:rsid w:val="002C3A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A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A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A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A9B"/>
    <w:pPr>
      <w:spacing w:before="160"/>
      <w:jc w:val="center"/>
    </w:pPr>
    <w:rPr>
      <w:i/>
      <w:iCs/>
      <w:color w:val="404040" w:themeColor="text1" w:themeTint="BF"/>
    </w:rPr>
  </w:style>
  <w:style w:type="character" w:customStyle="1" w:styleId="QuoteChar">
    <w:name w:val="Quote Char"/>
    <w:basedOn w:val="DefaultParagraphFont"/>
    <w:link w:val="Quote"/>
    <w:uiPriority w:val="29"/>
    <w:rsid w:val="002C3A9B"/>
    <w:rPr>
      <w:i/>
      <w:iCs/>
      <w:color w:val="404040" w:themeColor="text1" w:themeTint="BF"/>
    </w:rPr>
  </w:style>
  <w:style w:type="paragraph" w:styleId="ListParagraph">
    <w:name w:val="List Paragraph"/>
    <w:basedOn w:val="Normal"/>
    <w:uiPriority w:val="34"/>
    <w:qFormat/>
    <w:rsid w:val="002C3A9B"/>
    <w:pPr>
      <w:ind w:left="720"/>
      <w:contextualSpacing/>
    </w:pPr>
  </w:style>
  <w:style w:type="character" w:styleId="IntenseEmphasis">
    <w:name w:val="Intense Emphasis"/>
    <w:basedOn w:val="DefaultParagraphFont"/>
    <w:uiPriority w:val="21"/>
    <w:qFormat/>
    <w:rsid w:val="002C3A9B"/>
    <w:rPr>
      <w:i/>
      <w:iCs/>
      <w:color w:val="0F4761" w:themeColor="accent1" w:themeShade="BF"/>
    </w:rPr>
  </w:style>
  <w:style w:type="paragraph" w:styleId="IntenseQuote">
    <w:name w:val="Intense Quote"/>
    <w:basedOn w:val="Normal"/>
    <w:next w:val="Normal"/>
    <w:link w:val="IntenseQuoteChar"/>
    <w:uiPriority w:val="30"/>
    <w:qFormat/>
    <w:rsid w:val="002C3A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A9B"/>
    <w:rPr>
      <w:i/>
      <w:iCs/>
      <w:color w:val="0F4761" w:themeColor="accent1" w:themeShade="BF"/>
    </w:rPr>
  </w:style>
  <w:style w:type="character" w:styleId="IntenseReference">
    <w:name w:val="Intense Reference"/>
    <w:basedOn w:val="DefaultParagraphFont"/>
    <w:uiPriority w:val="32"/>
    <w:qFormat/>
    <w:rsid w:val="002C3A9B"/>
    <w:rPr>
      <w:b/>
      <w:bCs/>
      <w:smallCaps/>
      <w:color w:val="0F4761" w:themeColor="accent1" w:themeShade="BF"/>
      <w:spacing w:val="5"/>
    </w:rPr>
  </w:style>
  <w:style w:type="character" w:styleId="Hyperlink">
    <w:name w:val="Hyperlink"/>
    <w:basedOn w:val="DefaultParagraphFont"/>
    <w:uiPriority w:val="99"/>
    <w:unhideWhenUsed/>
    <w:rsid w:val="001A1FE8"/>
    <w:rPr>
      <w:color w:val="467886" w:themeColor="hyperlink"/>
      <w:u w:val="single"/>
    </w:rPr>
  </w:style>
  <w:style w:type="character" w:customStyle="1" w:styleId="UnresolvedMention1">
    <w:name w:val="Unresolved Mention1"/>
    <w:basedOn w:val="DefaultParagraphFont"/>
    <w:uiPriority w:val="99"/>
    <w:semiHidden/>
    <w:unhideWhenUsed/>
    <w:rsid w:val="001A1FE8"/>
    <w:rPr>
      <w:color w:val="605E5C"/>
      <w:shd w:val="clear" w:color="auto" w:fill="E1DFDD"/>
    </w:rPr>
  </w:style>
  <w:style w:type="paragraph" w:styleId="Header">
    <w:name w:val="header"/>
    <w:basedOn w:val="Normal"/>
    <w:link w:val="HeaderChar"/>
    <w:uiPriority w:val="99"/>
    <w:unhideWhenUsed/>
    <w:rsid w:val="00021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532"/>
  </w:style>
  <w:style w:type="paragraph" w:styleId="Footer">
    <w:name w:val="footer"/>
    <w:basedOn w:val="Normal"/>
    <w:link w:val="FooterChar"/>
    <w:uiPriority w:val="99"/>
    <w:unhideWhenUsed/>
    <w:rsid w:val="00021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773930">
      <w:bodyDiv w:val="1"/>
      <w:marLeft w:val="0"/>
      <w:marRight w:val="0"/>
      <w:marTop w:val="0"/>
      <w:marBottom w:val="0"/>
      <w:divBdr>
        <w:top w:val="none" w:sz="0" w:space="0" w:color="auto"/>
        <w:left w:val="none" w:sz="0" w:space="0" w:color="auto"/>
        <w:bottom w:val="none" w:sz="0" w:space="0" w:color="auto"/>
        <w:right w:val="none" w:sz="0" w:space="0" w:color="auto"/>
      </w:divBdr>
      <w:divsChild>
        <w:div w:id="111677890">
          <w:marLeft w:val="0"/>
          <w:marRight w:val="0"/>
          <w:marTop w:val="0"/>
          <w:marBottom w:val="0"/>
          <w:divBdr>
            <w:top w:val="none" w:sz="0" w:space="0" w:color="auto"/>
            <w:left w:val="none" w:sz="0" w:space="0" w:color="auto"/>
            <w:bottom w:val="none" w:sz="0" w:space="0" w:color="auto"/>
            <w:right w:val="none" w:sz="0" w:space="0" w:color="auto"/>
          </w:divBdr>
          <w:divsChild>
            <w:div w:id="836380088">
              <w:marLeft w:val="0"/>
              <w:marRight w:val="0"/>
              <w:marTop w:val="0"/>
              <w:marBottom w:val="0"/>
              <w:divBdr>
                <w:top w:val="none" w:sz="0" w:space="0" w:color="auto"/>
                <w:left w:val="none" w:sz="0" w:space="0" w:color="auto"/>
                <w:bottom w:val="none" w:sz="0" w:space="0" w:color="auto"/>
                <w:right w:val="none" w:sz="0" w:space="0" w:color="auto"/>
              </w:divBdr>
              <w:divsChild>
                <w:div w:id="544147345">
                  <w:marLeft w:val="0"/>
                  <w:marRight w:val="0"/>
                  <w:marTop w:val="0"/>
                  <w:marBottom w:val="0"/>
                  <w:divBdr>
                    <w:top w:val="none" w:sz="0" w:space="0" w:color="auto"/>
                    <w:left w:val="none" w:sz="0" w:space="0" w:color="auto"/>
                    <w:bottom w:val="none" w:sz="0" w:space="0" w:color="auto"/>
                    <w:right w:val="none" w:sz="0" w:space="0" w:color="auto"/>
                  </w:divBdr>
                  <w:divsChild>
                    <w:div w:id="1612591151">
                      <w:marLeft w:val="0"/>
                      <w:marRight w:val="0"/>
                      <w:marTop w:val="0"/>
                      <w:marBottom w:val="0"/>
                      <w:divBdr>
                        <w:top w:val="none" w:sz="0" w:space="0" w:color="auto"/>
                        <w:left w:val="none" w:sz="0" w:space="0" w:color="auto"/>
                        <w:bottom w:val="none" w:sz="0" w:space="0" w:color="auto"/>
                        <w:right w:val="none" w:sz="0" w:space="0" w:color="auto"/>
                      </w:divBdr>
                      <w:divsChild>
                        <w:div w:id="962658440">
                          <w:marLeft w:val="0"/>
                          <w:marRight w:val="0"/>
                          <w:marTop w:val="0"/>
                          <w:marBottom w:val="0"/>
                          <w:divBdr>
                            <w:top w:val="none" w:sz="0" w:space="0" w:color="auto"/>
                            <w:left w:val="none" w:sz="0" w:space="0" w:color="auto"/>
                            <w:bottom w:val="none" w:sz="0" w:space="0" w:color="auto"/>
                            <w:right w:val="none" w:sz="0" w:space="0" w:color="auto"/>
                          </w:divBdr>
                          <w:divsChild>
                            <w:div w:id="300230713">
                              <w:marLeft w:val="0"/>
                              <w:marRight w:val="0"/>
                              <w:marTop w:val="0"/>
                              <w:marBottom w:val="0"/>
                              <w:divBdr>
                                <w:top w:val="none" w:sz="0" w:space="0" w:color="auto"/>
                                <w:left w:val="none" w:sz="0" w:space="0" w:color="auto"/>
                                <w:bottom w:val="none" w:sz="0" w:space="0" w:color="auto"/>
                                <w:right w:val="none" w:sz="0" w:space="0" w:color="auto"/>
                              </w:divBdr>
                              <w:divsChild>
                                <w:div w:id="1139032332">
                                  <w:marLeft w:val="0"/>
                                  <w:marRight w:val="0"/>
                                  <w:marTop w:val="0"/>
                                  <w:marBottom w:val="0"/>
                                  <w:divBdr>
                                    <w:top w:val="none" w:sz="0" w:space="0" w:color="auto"/>
                                    <w:left w:val="none" w:sz="0" w:space="0" w:color="auto"/>
                                    <w:bottom w:val="none" w:sz="0" w:space="0" w:color="auto"/>
                                    <w:right w:val="none" w:sz="0" w:space="0" w:color="auto"/>
                                  </w:divBdr>
                                  <w:divsChild>
                                    <w:div w:id="1203859705">
                                      <w:marLeft w:val="0"/>
                                      <w:marRight w:val="0"/>
                                      <w:marTop w:val="0"/>
                                      <w:marBottom w:val="0"/>
                                      <w:divBdr>
                                        <w:top w:val="none" w:sz="0" w:space="0" w:color="auto"/>
                                        <w:left w:val="none" w:sz="0" w:space="0" w:color="auto"/>
                                        <w:bottom w:val="none" w:sz="0" w:space="0" w:color="auto"/>
                                        <w:right w:val="none" w:sz="0" w:space="0" w:color="auto"/>
                                      </w:divBdr>
                                    </w:div>
                                    <w:div w:id="1823500574">
                                      <w:marLeft w:val="0"/>
                                      <w:marRight w:val="0"/>
                                      <w:marTop w:val="0"/>
                                      <w:marBottom w:val="0"/>
                                      <w:divBdr>
                                        <w:top w:val="none" w:sz="0" w:space="0" w:color="auto"/>
                                        <w:left w:val="none" w:sz="0" w:space="0" w:color="auto"/>
                                        <w:bottom w:val="none" w:sz="0" w:space="0" w:color="auto"/>
                                        <w:right w:val="none" w:sz="0" w:space="0" w:color="auto"/>
                                      </w:divBdr>
                                      <w:divsChild>
                                        <w:div w:id="564871969">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050179">
                  <w:marLeft w:val="0"/>
                  <w:marRight w:val="0"/>
                  <w:marTop w:val="0"/>
                  <w:marBottom w:val="0"/>
                  <w:divBdr>
                    <w:top w:val="none" w:sz="0" w:space="0" w:color="auto"/>
                    <w:left w:val="none" w:sz="0" w:space="0" w:color="auto"/>
                    <w:bottom w:val="none" w:sz="0" w:space="0" w:color="auto"/>
                    <w:right w:val="none" w:sz="0" w:space="0" w:color="auto"/>
                  </w:divBdr>
                  <w:divsChild>
                    <w:div w:id="317727884">
                      <w:marLeft w:val="0"/>
                      <w:marRight w:val="0"/>
                      <w:marTop w:val="0"/>
                      <w:marBottom w:val="0"/>
                      <w:divBdr>
                        <w:top w:val="none" w:sz="0" w:space="0" w:color="auto"/>
                        <w:left w:val="none" w:sz="0" w:space="0" w:color="auto"/>
                        <w:bottom w:val="none" w:sz="0" w:space="0" w:color="auto"/>
                        <w:right w:val="none" w:sz="0" w:space="0" w:color="auto"/>
                      </w:divBdr>
                      <w:divsChild>
                        <w:div w:id="1572109865">
                          <w:marLeft w:val="0"/>
                          <w:marRight w:val="0"/>
                          <w:marTop w:val="0"/>
                          <w:marBottom w:val="0"/>
                          <w:divBdr>
                            <w:top w:val="none" w:sz="0" w:space="0" w:color="auto"/>
                            <w:left w:val="none" w:sz="0" w:space="0" w:color="auto"/>
                            <w:bottom w:val="none" w:sz="0" w:space="0" w:color="auto"/>
                            <w:right w:val="none" w:sz="0" w:space="0" w:color="auto"/>
                          </w:divBdr>
                          <w:divsChild>
                            <w:div w:id="2069258309">
                              <w:marLeft w:val="0"/>
                              <w:marRight w:val="0"/>
                              <w:marTop w:val="0"/>
                              <w:marBottom w:val="0"/>
                              <w:divBdr>
                                <w:top w:val="none" w:sz="0" w:space="0" w:color="auto"/>
                                <w:left w:val="none" w:sz="0" w:space="0" w:color="auto"/>
                                <w:bottom w:val="none" w:sz="0" w:space="0" w:color="auto"/>
                                <w:right w:val="none" w:sz="0" w:space="0" w:color="auto"/>
                              </w:divBdr>
                              <w:divsChild>
                                <w:div w:id="650014414">
                                  <w:marLeft w:val="0"/>
                                  <w:marRight w:val="0"/>
                                  <w:marTop w:val="0"/>
                                  <w:marBottom w:val="0"/>
                                  <w:divBdr>
                                    <w:top w:val="none" w:sz="0" w:space="0" w:color="auto"/>
                                    <w:left w:val="none" w:sz="0" w:space="0" w:color="auto"/>
                                    <w:bottom w:val="none" w:sz="0" w:space="0" w:color="auto"/>
                                    <w:right w:val="none" w:sz="0" w:space="0" w:color="auto"/>
                                  </w:divBdr>
                                  <w:divsChild>
                                    <w:div w:id="1261137039">
                                      <w:marLeft w:val="0"/>
                                      <w:marRight w:val="0"/>
                                      <w:marTop w:val="0"/>
                                      <w:marBottom w:val="0"/>
                                      <w:divBdr>
                                        <w:top w:val="none" w:sz="0" w:space="0" w:color="auto"/>
                                        <w:left w:val="none" w:sz="0" w:space="0" w:color="auto"/>
                                        <w:bottom w:val="none" w:sz="0" w:space="0" w:color="auto"/>
                                        <w:right w:val="none" w:sz="0" w:space="0" w:color="auto"/>
                                      </w:divBdr>
                                    </w:div>
                                    <w:div w:id="1558592494">
                                      <w:marLeft w:val="0"/>
                                      <w:marRight w:val="0"/>
                                      <w:marTop w:val="0"/>
                                      <w:marBottom w:val="0"/>
                                      <w:divBdr>
                                        <w:top w:val="none" w:sz="0" w:space="0" w:color="auto"/>
                                        <w:left w:val="none" w:sz="0" w:space="0" w:color="auto"/>
                                        <w:bottom w:val="none" w:sz="0" w:space="0" w:color="auto"/>
                                        <w:right w:val="none" w:sz="0" w:space="0" w:color="auto"/>
                                      </w:divBdr>
                                      <w:divsChild>
                                        <w:div w:id="1335456885">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4246464">
          <w:marLeft w:val="0"/>
          <w:marRight w:val="0"/>
          <w:marTop w:val="0"/>
          <w:marBottom w:val="0"/>
          <w:divBdr>
            <w:top w:val="none" w:sz="0" w:space="0" w:color="auto"/>
            <w:left w:val="none" w:sz="0" w:space="0" w:color="auto"/>
            <w:bottom w:val="none" w:sz="0" w:space="0" w:color="auto"/>
            <w:right w:val="none" w:sz="0" w:space="0" w:color="auto"/>
          </w:divBdr>
          <w:divsChild>
            <w:div w:id="284196848">
              <w:marLeft w:val="0"/>
              <w:marRight w:val="0"/>
              <w:marTop w:val="0"/>
              <w:marBottom w:val="0"/>
              <w:divBdr>
                <w:top w:val="none" w:sz="0" w:space="0" w:color="auto"/>
                <w:left w:val="none" w:sz="0" w:space="0" w:color="auto"/>
                <w:bottom w:val="none" w:sz="0" w:space="0" w:color="auto"/>
                <w:right w:val="none" w:sz="0" w:space="0" w:color="auto"/>
              </w:divBdr>
              <w:divsChild>
                <w:div w:id="682439070">
                  <w:marLeft w:val="0"/>
                  <w:marRight w:val="0"/>
                  <w:marTop w:val="0"/>
                  <w:marBottom w:val="0"/>
                  <w:divBdr>
                    <w:top w:val="none" w:sz="0" w:space="0" w:color="auto"/>
                    <w:left w:val="none" w:sz="0" w:space="0" w:color="auto"/>
                    <w:bottom w:val="none" w:sz="0" w:space="0" w:color="auto"/>
                    <w:right w:val="none" w:sz="0" w:space="0" w:color="auto"/>
                  </w:divBdr>
                  <w:divsChild>
                    <w:div w:id="661929816">
                      <w:marLeft w:val="0"/>
                      <w:marRight w:val="0"/>
                      <w:marTop w:val="0"/>
                      <w:marBottom w:val="0"/>
                      <w:divBdr>
                        <w:top w:val="none" w:sz="0" w:space="0" w:color="auto"/>
                        <w:left w:val="none" w:sz="0" w:space="0" w:color="auto"/>
                        <w:bottom w:val="none" w:sz="0" w:space="0" w:color="auto"/>
                        <w:right w:val="none" w:sz="0" w:space="0" w:color="auto"/>
                      </w:divBdr>
                      <w:divsChild>
                        <w:div w:id="204412794">
                          <w:marLeft w:val="0"/>
                          <w:marRight w:val="0"/>
                          <w:marTop w:val="0"/>
                          <w:marBottom w:val="0"/>
                          <w:divBdr>
                            <w:top w:val="none" w:sz="0" w:space="0" w:color="auto"/>
                            <w:left w:val="none" w:sz="0" w:space="0" w:color="auto"/>
                            <w:bottom w:val="none" w:sz="0" w:space="0" w:color="auto"/>
                            <w:right w:val="none" w:sz="0" w:space="0" w:color="auto"/>
                          </w:divBdr>
                          <w:divsChild>
                            <w:div w:id="631517698">
                              <w:marLeft w:val="0"/>
                              <w:marRight w:val="0"/>
                              <w:marTop w:val="0"/>
                              <w:marBottom w:val="0"/>
                              <w:divBdr>
                                <w:top w:val="none" w:sz="0" w:space="0" w:color="auto"/>
                                <w:left w:val="none" w:sz="0" w:space="0" w:color="auto"/>
                                <w:bottom w:val="none" w:sz="0" w:space="0" w:color="auto"/>
                                <w:right w:val="none" w:sz="0" w:space="0" w:color="auto"/>
                              </w:divBdr>
                              <w:divsChild>
                                <w:div w:id="154686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4487165">
      <w:bodyDiv w:val="1"/>
      <w:marLeft w:val="0"/>
      <w:marRight w:val="0"/>
      <w:marTop w:val="0"/>
      <w:marBottom w:val="0"/>
      <w:divBdr>
        <w:top w:val="none" w:sz="0" w:space="0" w:color="auto"/>
        <w:left w:val="none" w:sz="0" w:space="0" w:color="auto"/>
        <w:bottom w:val="none" w:sz="0" w:space="0" w:color="auto"/>
        <w:right w:val="none" w:sz="0" w:space="0" w:color="auto"/>
      </w:divBdr>
    </w:div>
    <w:div w:id="1641615239">
      <w:bodyDiv w:val="1"/>
      <w:marLeft w:val="0"/>
      <w:marRight w:val="0"/>
      <w:marTop w:val="0"/>
      <w:marBottom w:val="0"/>
      <w:divBdr>
        <w:top w:val="none" w:sz="0" w:space="0" w:color="auto"/>
        <w:left w:val="none" w:sz="0" w:space="0" w:color="auto"/>
        <w:bottom w:val="none" w:sz="0" w:space="0" w:color="auto"/>
        <w:right w:val="none" w:sz="0" w:space="0" w:color="auto"/>
      </w:divBdr>
      <w:divsChild>
        <w:div w:id="1462529615">
          <w:marLeft w:val="0"/>
          <w:marRight w:val="0"/>
          <w:marTop w:val="0"/>
          <w:marBottom w:val="0"/>
          <w:divBdr>
            <w:top w:val="none" w:sz="0" w:space="0" w:color="auto"/>
            <w:left w:val="none" w:sz="0" w:space="0" w:color="auto"/>
            <w:bottom w:val="none" w:sz="0" w:space="0" w:color="auto"/>
            <w:right w:val="none" w:sz="0" w:space="0" w:color="auto"/>
          </w:divBdr>
          <w:divsChild>
            <w:div w:id="1445616652">
              <w:marLeft w:val="0"/>
              <w:marRight w:val="0"/>
              <w:marTop w:val="0"/>
              <w:marBottom w:val="0"/>
              <w:divBdr>
                <w:top w:val="none" w:sz="0" w:space="0" w:color="auto"/>
                <w:left w:val="none" w:sz="0" w:space="0" w:color="auto"/>
                <w:bottom w:val="none" w:sz="0" w:space="0" w:color="auto"/>
                <w:right w:val="none" w:sz="0" w:space="0" w:color="auto"/>
              </w:divBdr>
              <w:divsChild>
                <w:div w:id="923805651">
                  <w:marLeft w:val="0"/>
                  <w:marRight w:val="0"/>
                  <w:marTop w:val="0"/>
                  <w:marBottom w:val="0"/>
                  <w:divBdr>
                    <w:top w:val="none" w:sz="0" w:space="0" w:color="auto"/>
                    <w:left w:val="none" w:sz="0" w:space="0" w:color="auto"/>
                    <w:bottom w:val="none" w:sz="0" w:space="0" w:color="auto"/>
                    <w:right w:val="none" w:sz="0" w:space="0" w:color="auto"/>
                  </w:divBdr>
                  <w:divsChild>
                    <w:div w:id="1576820310">
                      <w:marLeft w:val="0"/>
                      <w:marRight w:val="0"/>
                      <w:marTop w:val="0"/>
                      <w:marBottom w:val="0"/>
                      <w:divBdr>
                        <w:top w:val="none" w:sz="0" w:space="0" w:color="auto"/>
                        <w:left w:val="none" w:sz="0" w:space="0" w:color="auto"/>
                        <w:bottom w:val="none" w:sz="0" w:space="0" w:color="auto"/>
                        <w:right w:val="none" w:sz="0" w:space="0" w:color="auto"/>
                      </w:divBdr>
                      <w:divsChild>
                        <w:div w:id="783305796">
                          <w:marLeft w:val="0"/>
                          <w:marRight w:val="0"/>
                          <w:marTop w:val="0"/>
                          <w:marBottom w:val="0"/>
                          <w:divBdr>
                            <w:top w:val="none" w:sz="0" w:space="0" w:color="auto"/>
                            <w:left w:val="none" w:sz="0" w:space="0" w:color="auto"/>
                            <w:bottom w:val="none" w:sz="0" w:space="0" w:color="auto"/>
                            <w:right w:val="none" w:sz="0" w:space="0" w:color="auto"/>
                          </w:divBdr>
                          <w:divsChild>
                            <w:div w:id="1348098025">
                              <w:marLeft w:val="0"/>
                              <w:marRight w:val="0"/>
                              <w:marTop w:val="0"/>
                              <w:marBottom w:val="0"/>
                              <w:divBdr>
                                <w:top w:val="none" w:sz="0" w:space="0" w:color="auto"/>
                                <w:left w:val="none" w:sz="0" w:space="0" w:color="auto"/>
                                <w:bottom w:val="none" w:sz="0" w:space="0" w:color="auto"/>
                                <w:right w:val="none" w:sz="0" w:space="0" w:color="auto"/>
                              </w:divBdr>
                              <w:divsChild>
                                <w:div w:id="493111386">
                                  <w:marLeft w:val="0"/>
                                  <w:marRight w:val="0"/>
                                  <w:marTop w:val="0"/>
                                  <w:marBottom w:val="0"/>
                                  <w:divBdr>
                                    <w:top w:val="none" w:sz="0" w:space="0" w:color="auto"/>
                                    <w:left w:val="none" w:sz="0" w:space="0" w:color="auto"/>
                                    <w:bottom w:val="none" w:sz="0" w:space="0" w:color="auto"/>
                                    <w:right w:val="none" w:sz="0" w:space="0" w:color="auto"/>
                                  </w:divBdr>
                                  <w:divsChild>
                                    <w:div w:id="1101418974">
                                      <w:marLeft w:val="0"/>
                                      <w:marRight w:val="0"/>
                                      <w:marTop w:val="0"/>
                                      <w:marBottom w:val="0"/>
                                      <w:divBdr>
                                        <w:top w:val="none" w:sz="0" w:space="0" w:color="auto"/>
                                        <w:left w:val="none" w:sz="0" w:space="0" w:color="auto"/>
                                        <w:bottom w:val="none" w:sz="0" w:space="0" w:color="auto"/>
                                        <w:right w:val="none" w:sz="0" w:space="0" w:color="auto"/>
                                      </w:divBdr>
                                    </w:div>
                                    <w:div w:id="1060984889">
                                      <w:marLeft w:val="0"/>
                                      <w:marRight w:val="0"/>
                                      <w:marTop w:val="0"/>
                                      <w:marBottom w:val="0"/>
                                      <w:divBdr>
                                        <w:top w:val="none" w:sz="0" w:space="0" w:color="auto"/>
                                        <w:left w:val="none" w:sz="0" w:space="0" w:color="auto"/>
                                        <w:bottom w:val="none" w:sz="0" w:space="0" w:color="auto"/>
                                        <w:right w:val="none" w:sz="0" w:space="0" w:color="auto"/>
                                      </w:divBdr>
                                      <w:divsChild>
                                        <w:div w:id="1283881083">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2992750">
                  <w:marLeft w:val="0"/>
                  <w:marRight w:val="0"/>
                  <w:marTop w:val="0"/>
                  <w:marBottom w:val="0"/>
                  <w:divBdr>
                    <w:top w:val="none" w:sz="0" w:space="0" w:color="auto"/>
                    <w:left w:val="none" w:sz="0" w:space="0" w:color="auto"/>
                    <w:bottom w:val="none" w:sz="0" w:space="0" w:color="auto"/>
                    <w:right w:val="none" w:sz="0" w:space="0" w:color="auto"/>
                  </w:divBdr>
                  <w:divsChild>
                    <w:div w:id="997418018">
                      <w:marLeft w:val="0"/>
                      <w:marRight w:val="0"/>
                      <w:marTop w:val="0"/>
                      <w:marBottom w:val="0"/>
                      <w:divBdr>
                        <w:top w:val="none" w:sz="0" w:space="0" w:color="auto"/>
                        <w:left w:val="none" w:sz="0" w:space="0" w:color="auto"/>
                        <w:bottom w:val="none" w:sz="0" w:space="0" w:color="auto"/>
                        <w:right w:val="none" w:sz="0" w:space="0" w:color="auto"/>
                      </w:divBdr>
                      <w:divsChild>
                        <w:div w:id="1908804136">
                          <w:marLeft w:val="0"/>
                          <w:marRight w:val="0"/>
                          <w:marTop w:val="0"/>
                          <w:marBottom w:val="0"/>
                          <w:divBdr>
                            <w:top w:val="none" w:sz="0" w:space="0" w:color="auto"/>
                            <w:left w:val="none" w:sz="0" w:space="0" w:color="auto"/>
                            <w:bottom w:val="none" w:sz="0" w:space="0" w:color="auto"/>
                            <w:right w:val="none" w:sz="0" w:space="0" w:color="auto"/>
                          </w:divBdr>
                          <w:divsChild>
                            <w:div w:id="1720594608">
                              <w:marLeft w:val="0"/>
                              <w:marRight w:val="0"/>
                              <w:marTop w:val="0"/>
                              <w:marBottom w:val="0"/>
                              <w:divBdr>
                                <w:top w:val="none" w:sz="0" w:space="0" w:color="auto"/>
                                <w:left w:val="none" w:sz="0" w:space="0" w:color="auto"/>
                                <w:bottom w:val="none" w:sz="0" w:space="0" w:color="auto"/>
                                <w:right w:val="none" w:sz="0" w:space="0" w:color="auto"/>
                              </w:divBdr>
                              <w:divsChild>
                                <w:div w:id="1179733097">
                                  <w:marLeft w:val="0"/>
                                  <w:marRight w:val="0"/>
                                  <w:marTop w:val="0"/>
                                  <w:marBottom w:val="0"/>
                                  <w:divBdr>
                                    <w:top w:val="none" w:sz="0" w:space="0" w:color="auto"/>
                                    <w:left w:val="none" w:sz="0" w:space="0" w:color="auto"/>
                                    <w:bottom w:val="none" w:sz="0" w:space="0" w:color="auto"/>
                                    <w:right w:val="none" w:sz="0" w:space="0" w:color="auto"/>
                                  </w:divBdr>
                                  <w:divsChild>
                                    <w:div w:id="1433671097">
                                      <w:marLeft w:val="0"/>
                                      <w:marRight w:val="0"/>
                                      <w:marTop w:val="0"/>
                                      <w:marBottom w:val="0"/>
                                      <w:divBdr>
                                        <w:top w:val="none" w:sz="0" w:space="0" w:color="auto"/>
                                        <w:left w:val="none" w:sz="0" w:space="0" w:color="auto"/>
                                        <w:bottom w:val="none" w:sz="0" w:space="0" w:color="auto"/>
                                        <w:right w:val="none" w:sz="0" w:space="0" w:color="auto"/>
                                      </w:divBdr>
                                    </w:div>
                                    <w:div w:id="484393663">
                                      <w:marLeft w:val="0"/>
                                      <w:marRight w:val="0"/>
                                      <w:marTop w:val="0"/>
                                      <w:marBottom w:val="0"/>
                                      <w:divBdr>
                                        <w:top w:val="none" w:sz="0" w:space="0" w:color="auto"/>
                                        <w:left w:val="none" w:sz="0" w:space="0" w:color="auto"/>
                                        <w:bottom w:val="none" w:sz="0" w:space="0" w:color="auto"/>
                                        <w:right w:val="none" w:sz="0" w:space="0" w:color="auto"/>
                                      </w:divBdr>
                                      <w:divsChild>
                                        <w:div w:id="1661688789">
                                          <w:marLeft w:val="0"/>
                                          <w:marRight w:val="0"/>
                                          <w:marTop w:val="3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5905483">
          <w:marLeft w:val="0"/>
          <w:marRight w:val="0"/>
          <w:marTop w:val="0"/>
          <w:marBottom w:val="0"/>
          <w:divBdr>
            <w:top w:val="none" w:sz="0" w:space="0" w:color="auto"/>
            <w:left w:val="none" w:sz="0" w:space="0" w:color="auto"/>
            <w:bottom w:val="none" w:sz="0" w:space="0" w:color="auto"/>
            <w:right w:val="none" w:sz="0" w:space="0" w:color="auto"/>
          </w:divBdr>
          <w:divsChild>
            <w:div w:id="1590774053">
              <w:marLeft w:val="0"/>
              <w:marRight w:val="0"/>
              <w:marTop w:val="0"/>
              <w:marBottom w:val="0"/>
              <w:divBdr>
                <w:top w:val="none" w:sz="0" w:space="0" w:color="auto"/>
                <w:left w:val="none" w:sz="0" w:space="0" w:color="auto"/>
                <w:bottom w:val="none" w:sz="0" w:space="0" w:color="auto"/>
                <w:right w:val="none" w:sz="0" w:space="0" w:color="auto"/>
              </w:divBdr>
              <w:divsChild>
                <w:div w:id="1259019609">
                  <w:marLeft w:val="0"/>
                  <w:marRight w:val="0"/>
                  <w:marTop w:val="0"/>
                  <w:marBottom w:val="0"/>
                  <w:divBdr>
                    <w:top w:val="none" w:sz="0" w:space="0" w:color="auto"/>
                    <w:left w:val="none" w:sz="0" w:space="0" w:color="auto"/>
                    <w:bottom w:val="none" w:sz="0" w:space="0" w:color="auto"/>
                    <w:right w:val="none" w:sz="0" w:space="0" w:color="auto"/>
                  </w:divBdr>
                  <w:divsChild>
                    <w:div w:id="765536027">
                      <w:marLeft w:val="0"/>
                      <w:marRight w:val="0"/>
                      <w:marTop w:val="0"/>
                      <w:marBottom w:val="0"/>
                      <w:divBdr>
                        <w:top w:val="none" w:sz="0" w:space="0" w:color="auto"/>
                        <w:left w:val="none" w:sz="0" w:space="0" w:color="auto"/>
                        <w:bottom w:val="none" w:sz="0" w:space="0" w:color="auto"/>
                        <w:right w:val="none" w:sz="0" w:space="0" w:color="auto"/>
                      </w:divBdr>
                      <w:divsChild>
                        <w:div w:id="1394232557">
                          <w:marLeft w:val="0"/>
                          <w:marRight w:val="0"/>
                          <w:marTop w:val="0"/>
                          <w:marBottom w:val="0"/>
                          <w:divBdr>
                            <w:top w:val="none" w:sz="0" w:space="0" w:color="auto"/>
                            <w:left w:val="none" w:sz="0" w:space="0" w:color="auto"/>
                            <w:bottom w:val="none" w:sz="0" w:space="0" w:color="auto"/>
                            <w:right w:val="none" w:sz="0" w:space="0" w:color="auto"/>
                          </w:divBdr>
                          <w:divsChild>
                            <w:div w:id="2076538637">
                              <w:marLeft w:val="0"/>
                              <w:marRight w:val="0"/>
                              <w:marTop w:val="0"/>
                              <w:marBottom w:val="0"/>
                              <w:divBdr>
                                <w:top w:val="none" w:sz="0" w:space="0" w:color="auto"/>
                                <w:left w:val="none" w:sz="0" w:space="0" w:color="auto"/>
                                <w:bottom w:val="none" w:sz="0" w:space="0" w:color="auto"/>
                                <w:right w:val="none" w:sz="0" w:space="0" w:color="auto"/>
                              </w:divBdr>
                              <w:divsChild>
                                <w:div w:id="9340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483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User\Downloads\query-12-Gaza-mapping.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hchr.org/en/statements-and-speeches/2024/05/palestinians-disabilities-subject-unbearable-consequences-ongo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rw.org/news/2024/09/30/gaza-israeli-attacks-devastate-lives-children-disabilities" TargetMode="External"/><Relationship Id="rId5" Type="http://schemas.openxmlformats.org/officeDocument/2006/relationships/styles" Target="styles.xml"/><Relationship Id="rId15" Type="http://schemas.openxmlformats.org/officeDocument/2006/relationships/hyperlink" Target="https://www.refugeesinternational.org/reports-briefs/siege-and-starvation-how-israel-obstructs-aid-to-gaza/" TargetMode="External"/><Relationship Id="rId10" Type="http://schemas.openxmlformats.org/officeDocument/2006/relationships/hyperlink" Target="https://www.misbar.com/en/editorial/2024/10/03/israels-widespread-violations-of-palestinian-childrens-rights-in-gaz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a.com.tr/en/middle-east/gaza-government-says-israel-has-blocked-aid-deliveries-for-nearly-80-days/35734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2025-07-04T14:37:28+00:00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47BCC1-FFEE-4D26-B719-CF22241DF460}">
  <ds:schemaRefs>
    <ds:schemaRef ds:uri="http://schemas.openxmlformats.org/package/2006/metadata/core-properties"/>
    <ds:schemaRef ds:uri="http://purl.org/dc/elements/1.1/"/>
    <ds:schemaRef ds:uri="http://schemas.microsoft.com/office/2006/metadata/properties"/>
    <ds:schemaRef ds:uri="985ec44e-1bab-4c0b-9df0-6ba128686fc9"/>
    <ds:schemaRef ds:uri="http://purl.org/dc/dcmitype/"/>
    <ds:schemaRef ds:uri="http://schemas.microsoft.com/office/2006/documentManagement/types"/>
    <ds:schemaRef ds:uri="11a6fe0c-d8de-4390-afb3-d9c7c54181f0"/>
    <ds:schemaRef ds:uri="c43d6523-f909-4250-bbe1-6bcdc0c7194c"/>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332D8808-AE72-4FCB-BFF4-44A9B77AA575}">
  <ds:schemaRefs>
    <ds:schemaRef ds:uri="http://schemas.microsoft.com/sharepoint/v3/contenttype/forms"/>
  </ds:schemaRefs>
</ds:datastoreItem>
</file>

<file path=customXml/itemProps3.xml><?xml version="1.0" encoding="utf-8"?>
<ds:datastoreItem xmlns:ds="http://schemas.openxmlformats.org/officeDocument/2006/customXml" ds:itemID="{DEC5A980-97B7-404A-8CE5-6DA6C47888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1667</Words>
  <Characters>11171</Characters>
  <Application>Microsoft Office Word</Application>
  <DocSecurity>0</DocSecurity>
  <Lines>93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Jorge Araya</cp:lastModifiedBy>
  <cp:revision>3</cp:revision>
  <dcterms:created xsi:type="dcterms:W3CDTF">2025-07-04T14:37:00Z</dcterms:created>
  <dcterms:modified xsi:type="dcterms:W3CDTF">2025-07-06T19:15:00Z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8f8fdbc8-8399-42b6-a113-d0674ef36a51</vt:lpwstr>
  </property>
  <property fmtid="{D5CDD505-2E9C-101B-9397-08002B2CF9AE}" pid="3" name="ContentTypeId">
    <vt:lpwstr>0x0101001A3F5FACD05E93499D4EAF05403D4F75</vt:lpwstr>
  </property>
  <property fmtid="{D5CDD505-2E9C-101B-9397-08002B2CF9AE}" pid="4" name="MediaServiceImageTags">
    <vt:lpwstr/>
  </property>
</Properties>
</file>