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A84" w:rsidRPr="00973270" w:rsidRDefault="00BC0A84" w:rsidP="00973270">
      <w:pPr>
        <w:pStyle w:val="NoSpacing"/>
        <w:spacing w:line="360" w:lineRule="auto"/>
        <w:jc w:val="both"/>
        <w:rPr>
          <w:rFonts w:ascii="Times New Roman" w:hAnsi="Times New Roman" w:cs="Times New Roman"/>
          <w:sz w:val="24"/>
          <w:szCs w:val="24"/>
        </w:rPr>
      </w:pPr>
      <w:bookmarkStart w:id="0" w:name="_GoBack"/>
      <w:bookmarkEnd w:id="0"/>
    </w:p>
    <w:p w:rsidR="00BC0A84" w:rsidRPr="00973270" w:rsidRDefault="00BC0A84" w:rsidP="00973270">
      <w:pPr>
        <w:spacing w:after="0" w:line="360" w:lineRule="auto"/>
        <w:jc w:val="both"/>
        <w:rPr>
          <w:rFonts w:ascii="Times New Roman" w:hAnsi="Times New Roman" w:cs="Times New Roman"/>
          <w:b/>
          <w:color w:val="FF0000"/>
          <w:sz w:val="24"/>
          <w:szCs w:val="24"/>
        </w:rPr>
      </w:pPr>
    </w:p>
    <w:p w:rsidR="00BC0A84" w:rsidRPr="00973270" w:rsidRDefault="00BC0A84" w:rsidP="00973270">
      <w:pPr>
        <w:spacing w:after="0" w:line="360" w:lineRule="auto"/>
        <w:jc w:val="both"/>
        <w:rPr>
          <w:rFonts w:ascii="Times New Roman" w:hAnsi="Times New Roman" w:cs="Times New Roman"/>
          <w:b/>
          <w:color w:val="FF0000"/>
          <w:sz w:val="24"/>
          <w:szCs w:val="24"/>
        </w:rPr>
      </w:pPr>
    </w:p>
    <w:p w:rsidR="00BC0A84" w:rsidRPr="00973270" w:rsidRDefault="00BC0A84" w:rsidP="00973270">
      <w:pPr>
        <w:spacing w:after="0" w:line="360" w:lineRule="auto"/>
        <w:jc w:val="both"/>
        <w:rPr>
          <w:rFonts w:ascii="Times New Roman" w:hAnsi="Times New Roman" w:cs="Times New Roman"/>
          <w:b/>
          <w:color w:val="FF0000"/>
          <w:sz w:val="24"/>
          <w:szCs w:val="24"/>
        </w:rPr>
      </w:pPr>
      <w:r w:rsidRPr="00973270">
        <w:rPr>
          <w:rFonts w:ascii="Times New Roman" w:hAnsi="Times New Roman" w:cs="Times New Roman"/>
          <w:noProof/>
          <w:sz w:val="24"/>
          <w:szCs w:val="24"/>
          <w:lang w:val="en-GB" w:eastAsia="en-GB"/>
        </w:rPr>
        <w:drawing>
          <wp:inline distT="0" distB="0" distL="0" distR="0">
            <wp:extent cx="695325" cy="904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904875"/>
                    </a:xfrm>
                    <a:prstGeom prst="rect">
                      <a:avLst/>
                    </a:prstGeom>
                    <a:solidFill>
                      <a:srgbClr val="FFFFFF"/>
                    </a:solidFill>
                    <a:ln>
                      <a:noFill/>
                    </a:ln>
                  </pic:spPr>
                </pic:pic>
              </a:graphicData>
            </a:graphic>
          </wp:inline>
        </w:drawing>
      </w:r>
      <w:r w:rsidRPr="00973270">
        <w:rPr>
          <w:rFonts w:ascii="Times New Roman" w:hAnsi="Times New Roman" w:cs="Times New Roman"/>
          <w:b/>
          <w:color w:val="FF0000"/>
          <w:sz w:val="24"/>
          <w:szCs w:val="24"/>
        </w:rPr>
        <w:tab/>
      </w:r>
      <w:r w:rsidRPr="00973270">
        <w:rPr>
          <w:rFonts w:ascii="Times New Roman" w:hAnsi="Times New Roman" w:cs="Times New Roman"/>
          <w:b/>
          <w:color w:val="FF0000"/>
          <w:sz w:val="24"/>
          <w:szCs w:val="24"/>
        </w:rPr>
        <w:tab/>
      </w:r>
      <w:r w:rsidRPr="00973270">
        <w:rPr>
          <w:rFonts w:ascii="Times New Roman" w:hAnsi="Times New Roman" w:cs="Times New Roman"/>
          <w:b/>
          <w:color w:val="FF0000"/>
          <w:sz w:val="24"/>
          <w:szCs w:val="24"/>
        </w:rPr>
        <w:tab/>
      </w:r>
      <w:r w:rsidRPr="00973270">
        <w:rPr>
          <w:rFonts w:ascii="Times New Roman" w:hAnsi="Times New Roman" w:cs="Times New Roman"/>
          <w:b/>
          <w:color w:val="FF0000"/>
          <w:sz w:val="24"/>
          <w:szCs w:val="24"/>
        </w:rPr>
        <w:tab/>
        <w:t xml:space="preserve">    </w:t>
      </w:r>
      <w:r w:rsidRPr="00973270">
        <w:rPr>
          <w:rFonts w:ascii="Times New Roman" w:hAnsi="Times New Roman" w:cs="Times New Roman"/>
          <w:noProof/>
          <w:sz w:val="24"/>
          <w:szCs w:val="24"/>
          <w:lang w:val="en-GB" w:eastAsia="en-GB"/>
        </w:rPr>
        <w:drawing>
          <wp:inline distT="0" distB="0" distL="0" distR="0">
            <wp:extent cx="2962275" cy="8953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2275" cy="895350"/>
                    </a:xfrm>
                    <a:prstGeom prst="rect">
                      <a:avLst/>
                    </a:prstGeom>
                    <a:solidFill>
                      <a:srgbClr val="FFFFFF"/>
                    </a:solidFill>
                    <a:ln>
                      <a:noFill/>
                    </a:ln>
                  </pic:spPr>
                </pic:pic>
              </a:graphicData>
            </a:graphic>
          </wp:inline>
        </w:drawing>
      </w:r>
      <w:r w:rsidRPr="00973270">
        <w:rPr>
          <w:rFonts w:ascii="Times New Roman" w:hAnsi="Times New Roman" w:cs="Times New Roman"/>
          <w:b/>
          <w:color w:val="FF0000"/>
          <w:sz w:val="24"/>
          <w:szCs w:val="24"/>
        </w:rPr>
        <w:tab/>
      </w:r>
      <w:r w:rsidRPr="00973270">
        <w:rPr>
          <w:rFonts w:ascii="Times New Roman" w:hAnsi="Times New Roman" w:cs="Times New Roman"/>
          <w:b/>
          <w:color w:val="FF0000"/>
          <w:sz w:val="24"/>
          <w:szCs w:val="24"/>
        </w:rPr>
        <w:tab/>
      </w:r>
    </w:p>
    <w:p w:rsidR="00BC0A84" w:rsidRPr="00973270" w:rsidRDefault="00BC0A84" w:rsidP="00973270">
      <w:pPr>
        <w:spacing w:after="0" w:line="360" w:lineRule="auto"/>
        <w:jc w:val="both"/>
        <w:rPr>
          <w:rFonts w:ascii="Times New Roman" w:hAnsi="Times New Roman" w:cs="Times New Roman"/>
          <w:b/>
          <w:bCs/>
          <w:color w:val="000000"/>
          <w:sz w:val="24"/>
          <w:szCs w:val="24"/>
        </w:rPr>
      </w:pPr>
    </w:p>
    <w:p w:rsidR="00BC0A84" w:rsidRPr="00973270" w:rsidRDefault="00BC0A84" w:rsidP="00973270">
      <w:pPr>
        <w:spacing w:before="120" w:line="360" w:lineRule="auto"/>
        <w:jc w:val="both"/>
        <w:rPr>
          <w:rFonts w:ascii="Times New Roman" w:hAnsi="Times New Roman" w:cs="Times New Roman"/>
          <w:b/>
          <w:sz w:val="24"/>
          <w:szCs w:val="24"/>
        </w:rPr>
      </w:pPr>
      <w:r w:rsidRPr="00973270">
        <w:rPr>
          <w:rFonts w:ascii="Times New Roman" w:hAnsi="Times New Roman" w:cs="Times New Roman"/>
          <w:b/>
          <w:sz w:val="24"/>
          <w:szCs w:val="24"/>
        </w:rPr>
        <w:t>Comité de Derechos Económicos, Sociales y Culturales</w:t>
      </w:r>
    </w:p>
    <w:p w:rsidR="00C241E9" w:rsidRPr="00973270" w:rsidRDefault="00A17069" w:rsidP="00973270">
      <w:pPr>
        <w:autoSpaceDE w:val="0"/>
        <w:autoSpaceDN w:val="0"/>
        <w:adjustRightInd w:val="0"/>
        <w:spacing w:line="360" w:lineRule="auto"/>
        <w:jc w:val="both"/>
        <w:rPr>
          <w:rFonts w:ascii="Times New Roman" w:hAnsi="Times New Roman" w:cs="Times New Roman"/>
          <w:b/>
          <w:sz w:val="24"/>
          <w:szCs w:val="24"/>
        </w:rPr>
      </w:pPr>
      <w:hyperlink r:id="rId11" w:history="1">
        <w:r w:rsidR="00C241E9" w:rsidRPr="00973270">
          <w:rPr>
            <w:rStyle w:val="Hyperlink"/>
            <w:rFonts w:ascii="Times New Roman" w:hAnsi="Times New Roman" w:cs="Times New Roman"/>
            <w:b/>
            <w:color w:val="auto"/>
            <w:sz w:val="24"/>
            <w:szCs w:val="24"/>
            <w:u w:val="none"/>
          </w:rPr>
          <w:t>61</w:t>
        </w:r>
        <w:r w:rsidR="00C241E9" w:rsidRPr="00973270">
          <w:rPr>
            <w:rStyle w:val="Hyperlink"/>
            <w:rFonts w:ascii="Times New Roman" w:hAnsi="Times New Roman" w:cs="Times New Roman"/>
            <w:b/>
            <w:color w:val="auto"/>
            <w:sz w:val="24"/>
            <w:szCs w:val="24"/>
            <w:u w:val="none"/>
            <w:vertAlign w:val="superscript"/>
          </w:rPr>
          <w:t>er</w:t>
        </w:r>
      </w:hyperlink>
      <w:r w:rsidR="00C241E9" w:rsidRPr="00973270">
        <w:rPr>
          <w:rFonts w:ascii="Times New Roman" w:hAnsi="Times New Roman" w:cs="Times New Roman"/>
          <w:b/>
          <w:sz w:val="24"/>
          <w:szCs w:val="24"/>
        </w:rPr>
        <w:t xml:space="preserve"> período de sesiones</w:t>
      </w:r>
    </w:p>
    <w:p w:rsidR="00BC0A84" w:rsidRPr="00973270" w:rsidRDefault="00BC0A84" w:rsidP="00973270">
      <w:pPr>
        <w:pBdr>
          <w:bottom w:val="single" w:sz="6" w:space="1" w:color="auto"/>
        </w:pBd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b/>
          <w:sz w:val="24"/>
          <w:szCs w:val="24"/>
        </w:rPr>
      </w:pPr>
    </w:p>
    <w:p w:rsidR="00BC0A84" w:rsidRPr="00973270" w:rsidRDefault="00BC0A84" w:rsidP="00973270">
      <w:pPr>
        <w:spacing w:after="0" w:line="360" w:lineRule="auto"/>
        <w:jc w:val="both"/>
        <w:rPr>
          <w:rFonts w:ascii="Times New Roman" w:hAnsi="Times New Roman" w:cs="Times New Roman"/>
          <w:b/>
          <w:sz w:val="24"/>
          <w:szCs w:val="24"/>
        </w:rPr>
      </w:pPr>
      <w:r w:rsidRPr="00973270">
        <w:rPr>
          <w:rFonts w:ascii="Times New Roman" w:hAnsi="Times New Roman" w:cs="Times New Roman"/>
          <w:b/>
          <w:sz w:val="24"/>
          <w:szCs w:val="24"/>
        </w:rPr>
        <w:t xml:space="preserve">Informe de la Institución Nacional de Derechos Humanos y Defensoría del Pueblo de la República Oriental del Uruguay </w:t>
      </w: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5958E9" w:rsidP="00973270">
      <w:p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[7</w:t>
      </w:r>
      <w:r w:rsidR="00BC0A84" w:rsidRPr="00973270">
        <w:rPr>
          <w:rFonts w:ascii="Times New Roman" w:hAnsi="Times New Roman" w:cs="Times New Roman"/>
          <w:sz w:val="24"/>
          <w:szCs w:val="24"/>
        </w:rPr>
        <w:t xml:space="preserve"> de mayo de 2017]</w:t>
      </w:r>
    </w:p>
    <w:p w:rsidR="00BC0A84" w:rsidRPr="00973270" w:rsidRDefault="00BC0A84" w:rsidP="00973270">
      <w:pPr>
        <w:spacing w:after="0" w:line="360" w:lineRule="auto"/>
        <w:jc w:val="both"/>
        <w:rPr>
          <w:rFonts w:ascii="Times New Roman" w:hAnsi="Times New Roman" w:cs="Times New Roman"/>
          <w:sz w:val="24"/>
          <w:szCs w:val="24"/>
        </w:rPr>
      </w:pPr>
    </w:p>
    <w:p w:rsidR="00BC0A84" w:rsidRPr="00973270" w:rsidRDefault="00BC0A84" w:rsidP="00973270">
      <w:pPr>
        <w:spacing w:line="360" w:lineRule="auto"/>
        <w:jc w:val="both"/>
        <w:rPr>
          <w:rFonts w:ascii="Times New Roman" w:eastAsia="Times New Roman" w:hAnsi="Times New Roman" w:cs="Times New Roman"/>
          <w:color w:val="222222"/>
          <w:sz w:val="24"/>
          <w:szCs w:val="24"/>
          <w:lang w:eastAsia="es-ES"/>
        </w:rPr>
      </w:pPr>
      <w:r w:rsidRPr="00973270">
        <w:rPr>
          <w:rFonts w:ascii="Times New Roman" w:eastAsia="Times New Roman" w:hAnsi="Times New Roman" w:cs="Times New Roman"/>
          <w:color w:val="222222"/>
          <w:sz w:val="24"/>
          <w:szCs w:val="24"/>
          <w:lang w:eastAsia="es-ES"/>
        </w:rPr>
        <w:br w:type="page"/>
      </w:r>
    </w:p>
    <w:p w:rsidR="007A3477" w:rsidRPr="00973270" w:rsidRDefault="007A3477" w:rsidP="00973270">
      <w:pPr>
        <w:pStyle w:val="ListParagraph"/>
        <w:numPr>
          <w:ilvl w:val="0"/>
          <w:numId w:val="4"/>
        </w:numPr>
        <w:spacing w:after="0" w:line="360" w:lineRule="auto"/>
        <w:jc w:val="both"/>
        <w:rPr>
          <w:rFonts w:ascii="Times New Roman" w:hAnsi="Times New Roman" w:cs="Times New Roman"/>
          <w:b/>
          <w:sz w:val="24"/>
          <w:szCs w:val="24"/>
        </w:rPr>
      </w:pPr>
      <w:r w:rsidRPr="00973270">
        <w:rPr>
          <w:rFonts w:ascii="Times New Roman" w:hAnsi="Times New Roman" w:cs="Times New Roman"/>
          <w:b/>
          <w:sz w:val="24"/>
          <w:szCs w:val="24"/>
        </w:rPr>
        <w:lastRenderedPageBreak/>
        <w:t xml:space="preserve">Introducción </w:t>
      </w:r>
    </w:p>
    <w:p w:rsidR="007A3477" w:rsidRPr="00973270" w:rsidRDefault="007A3477" w:rsidP="00973270">
      <w:pPr>
        <w:pStyle w:val="ListParagraph"/>
        <w:spacing w:after="0" w:line="360" w:lineRule="auto"/>
        <w:ind w:left="1080"/>
        <w:jc w:val="both"/>
        <w:rPr>
          <w:rFonts w:ascii="Times New Roman" w:hAnsi="Times New Roman" w:cs="Times New Roman"/>
          <w:b/>
          <w:sz w:val="24"/>
          <w:szCs w:val="24"/>
        </w:rPr>
      </w:pPr>
    </w:p>
    <w:p w:rsidR="007A3477" w:rsidRPr="00973270" w:rsidRDefault="007A3477"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 xml:space="preserve">La Institución Nacional de Derechos Humanos y Defensoría del Pueblo de la República Oriental del Uruguay (en adelante INDDHH) presenta este informe para </w:t>
      </w:r>
      <w:r w:rsidR="00461AA9" w:rsidRPr="00973270">
        <w:rPr>
          <w:rFonts w:ascii="Times New Roman" w:hAnsi="Times New Roman" w:cs="Times New Roman"/>
          <w:sz w:val="24"/>
          <w:szCs w:val="24"/>
        </w:rPr>
        <w:t>el 61er período de sesiones del Comité de Derechos Económicos, Sociales y Culturales en el que se considerará el quinto informe periódico presentado por Uruguay</w:t>
      </w:r>
      <w:r w:rsidRPr="00973270">
        <w:rPr>
          <w:rFonts w:ascii="Times New Roman" w:hAnsi="Times New Roman" w:cs="Times New Roman"/>
          <w:sz w:val="24"/>
          <w:szCs w:val="24"/>
        </w:rPr>
        <w:t xml:space="preserve">, para contribuir al fortalecimiento del Estado de Derecho y a la protección efectiva de los derechos humanos en el país. </w:t>
      </w:r>
    </w:p>
    <w:p w:rsidR="007A3477" w:rsidRPr="00973270" w:rsidRDefault="007A3477" w:rsidP="00973270">
      <w:pPr>
        <w:pStyle w:val="ListParagraph"/>
        <w:numPr>
          <w:ilvl w:val="0"/>
          <w:numId w:val="5"/>
        </w:numPr>
        <w:spacing w:after="0" w:line="360" w:lineRule="auto"/>
        <w:jc w:val="both"/>
        <w:rPr>
          <w:rFonts w:ascii="Times New Roman" w:hAnsi="Times New Roman" w:cs="Times New Roman"/>
          <w:sz w:val="24"/>
          <w:szCs w:val="24"/>
          <w:u w:val="single"/>
        </w:rPr>
      </w:pPr>
      <w:r w:rsidRPr="00973270">
        <w:rPr>
          <w:rFonts w:ascii="Times New Roman" w:hAnsi="Times New Roman" w:cs="Times New Roman"/>
          <w:sz w:val="24"/>
          <w:szCs w:val="24"/>
        </w:rPr>
        <w:t>Este informe se remite en atención a la invitación a presentar información formulada por el Comité  a las Instituciones Nacionales de Derechos Humanos.</w:t>
      </w:r>
      <w:r w:rsidRPr="00973270">
        <w:rPr>
          <w:rFonts w:ascii="Times New Roman" w:hAnsi="Times New Roman" w:cs="Times New Roman"/>
          <w:sz w:val="24"/>
          <w:szCs w:val="24"/>
          <w:u w:val="single"/>
        </w:rPr>
        <w:t xml:space="preserve"> </w:t>
      </w:r>
    </w:p>
    <w:p w:rsidR="007A3477" w:rsidRPr="00973270" w:rsidRDefault="007A3477"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 xml:space="preserve">La INDDHH expresa su satisfacción por los avances logrados en varios aspectos referidos a </w:t>
      </w:r>
      <w:r w:rsidR="007A7957" w:rsidRPr="00973270">
        <w:rPr>
          <w:rFonts w:ascii="Times New Roman" w:hAnsi="Times New Roman" w:cs="Times New Roman"/>
          <w:sz w:val="24"/>
          <w:szCs w:val="24"/>
        </w:rPr>
        <w:t xml:space="preserve">la promoción y defensa de </w:t>
      </w:r>
      <w:r w:rsidRPr="00973270">
        <w:rPr>
          <w:rFonts w:ascii="Times New Roman" w:hAnsi="Times New Roman" w:cs="Times New Roman"/>
          <w:sz w:val="24"/>
          <w:szCs w:val="24"/>
        </w:rPr>
        <w:t xml:space="preserve">los </w:t>
      </w:r>
      <w:r w:rsidR="007A7957" w:rsidRPr="00973270">
        <w:rPr>
          <w:rFonts w:ascii="Times New Roman" w:hAnsi="Times New Roman" w:cs="Times New Roman"/>
          <w:sz w:val="24"/>
          <w:szCs w:val="24"/>
        </w:rPr>
        <w:t>derechos económicos, sociales y culturales contemplados en el Pacto Internacional de Derechos Económicos Sociales y Culturales en el país.</w:t>
      </w:r>
      <w:r w:rsidR="003F2E5A" w:rsidRPr="00973270">
        <w:rPr>
          <w:rFonts w:ascii="Times New Roman" w:hAnsi="Times New Roman" w:cs="Times New Roman"/>
          <w:sz w:val="24"/>
          <w:szCs w:val="24"/>
        </w:rPr>
        <w:t xml:space="preserve"> </w:t>
      </w:r>
      <w:r w:rsidRPr="00973270">
        <w:rPr>
          <w:rFonts w:ascii="Times New Roman" w:hAnsi="Times New Roman" w:cs="Times New Roman"/>
          <w:sz w:val="24"/>
          <w:szCs w:val="24"/>
        </w:rPr>
        <w:t xml:space="preserve">Estos avances no se destacarán en el presente informe, ya que constan en la comunicación realizada por el Estado uruguayo. </w:t>
      </w:r>
    </w:p>
    <w:p w:rsidR="00460BA0" w:rsidRPr="00973270" w:rsidRDefault="007A3477" w:rsidP="00973270">
      <w:pPr>
        <w:pStyle w:val="ListParagraph"/>
        <w:numPr>
          <w:ilvl w:val="0"/>
          <w:numId w:val="5"/>
        </w:numPr>
        <w:spacing w:after="0" w:line="360" w:lineRule="auto"/>
        <w:jc w:val="both"/>
        <w:rPr>
          <w:rFonts w:ascii="Times New Roman" w:hAnsi="Times New Roman" w:cs="Times New Roman"/>
          <w:sz w:val="24"/>
          <w:szCs w:val="24"/>
          <w:u w:val="single"/>
        </w:rPr>
      </w:pPr>
      <w:r w:rsidRPr="00973270">
        <w:rPr>
          <w:rFonts w:ascii="Times New Roman" w:hAnsi="Times New Roman" w:cs="Times New Roman"/>
          <w:sz w:val="24"/>
          <w:szCs w:val="24"/>
        </w:rPr>
        <w:t xml:space="preserve">El informe </w:t>
      </w:r>
      <w:r w:rsidR="007A3B16" w:rsidRPr="00973270">
        <w:rPr>
          <w:rFonts w:ascii="Times New Roman" w:hAnsi="Times New Roman" w:cs="Times New Roman"/>
          <w:sz w:val="24"/>
          <w:szCs w:val="24"/>
        </w:rPr>
        <w:t>se concentra únicamente en dos</w:t>
      </w:r>
      <w:r w:rsidRPr="00973270">
        <w:rPr>
          <w:rFonts w:ascii="Times New Roman" w:hAnsi="Times New Roman" w:cs="Times New Roman"/>
          <w:sz w:val="24"/>
          <w:szCs w:val="24"/>
        </w:rPr>
        <w:t xml:space="preserve"> </w:t>
      </w:r>
      <w:r w:rsidR="00B76BF7" w:rsidRPr="00973270">
        <w:rPr>
          <w:rFonts w:ascii="Times New Roman" w:hAnsi="Times New Roman" w:cs="Times New Roman"/>
          <w:sz w:val="24"/>
          <w:szCs w:val="24"/>
        </w:rPr>
        <w:t>artículos del Pacto y recoge para ello los aspectos consignados en la lista de cuestiones</w:t>
      </w:r>
      <w:r w:rsidR="00460BA0" w:rsidRPr="00973270">
        <w:rPr>
          <w:rFonts w:ascii="Times New Roman" w:hAnsi="Times New Roman" w:cs="Times New Roman"/>
          <w:sz w:val="24"/>
          <w:szCs w:val="24"/>
        </w:rPr>
        <w:t xml:space="preserve"> </w:t>
      </w:r>
      <w:r w:rsidR="00B76BF7" w:rsidRPr="00973270">
        <w:rPr>
          <w:rFonts w:ascii="Times New Roman" w:hAnsi="Times New Roman" w:cs="Times New Roman"/>
          <w:sz w:val="24"/>
          <w:szCs w:val="24"/>
        </w:rPr>
        <w:t xml:space="preserve">del Comité al Estado uruguayo </w:t>
      </w:r>
      <w:r w:rsidR="00460BA0" w:rsidRPr="00973270">
        <w:rPr>
          <w:rFonts w:ascii="Times New Roman" w:hAnsi="Times New Roman" w:cs="Times New Roman"/>
          <w:sz w:val="24"/>
          <w:szCs w:val="24"/>
        </w:rPr>
        <w:t xml:space="preserve">oportunamente </w:t>
      </w:r>
      <w:r w:rsidR="00B76BF7" w:rsidRPr="00973270">
        <w:rPr>
          <w:rFonts w:ascii="Times New Roman" w:hAnsi="Times New Roman" w:cs="Times New Roman"/>
          <w:sz w:val="24"/>
          <w:szCs w:val="24"/>
        </w:rPr>
        <w:t>contestados por el Estado</w:t>
      </w:r>
      <w:r w:rsidR="00460BA0" w:rsidRPr="00973270">
        <w:rPr>
          <w:rFonts w:ascii="Times New Roman" w:hAnsi="Times New Roman" w:cs="Times New Roman"/>
          <w:sz w:val="24"/>
          <w:szCs w:val="24"/>
        </w:rPr>
        <w:t xml:space="preserve">. </w:t>
      </w:r>
    </w:p>
    <w:p w:rsidR="007A3B16" w:rsidRPr="00973270" w:rsidRDefault="000C6693" w:rsidP="00973270">
      <w:pPr>
        <w:pStyle w:val="ListParagraph"/>
        <w:numPr>
          <w:ilvl w:val="0"/>
          <w:numId w:val="5"/>
        </w:numPr>
        <w:spacing w:after="0" w:line="360" w:lineRule="auto"/>
        <w:jc w:val="both"/>
        <w:rPr>
          <w:rFonts w:ascii="Times New Roman" w:hAnsi="Times New Roman" w:cs="Times New Roman"/>
          <w:sz w:val="24"/>
          <w:szCs w:val="24"/>
          <w:u w:val="single"/>
        </w:rPr>
      </w:pPr>
      <w:r w:rsidRPr="00973270">
        <w:rPr>
          <w:rFonts w:ascii="Times New Roman" w:hAnsi="Times New Roman" w:cs="Times New Roman"/>
          <w:sz w:val="24"/>
          <w:szCs w:val="24"/>
        </w:rPr>
        <w:t xml:space="preserve">Estos aspectos que refieren a </w:t>
      </w:r>
      <w:r w:rsidR="00991060" w:rsidRPr="00973270">
        <w:rPr>
          <w:rFonts w:ascii="Times New Roman" w:hAnsi="Times New Roman" w:cs="Times New Roman"/>
          <w:sz w:val="24"/>
          <w:szCs w:val="24"/>
        </w:rPr>
        <w:t>No discriminación,</w:t>
      </w:r>
      <w:r w:rsidR="00460BA0" w:rsidRPr="00973270">
        <w:rPr>
          <w:rFonts w:ascii="Times New Roman" w:hAnsi="Times New Roman" w:cs="Times New Roman"/>
          <w:sz w:val="24"/>
          <w:szCs w:val="24"/>
        </w:rPr>
        <w:t xml:space="preserve"> y</w:t>
      </w:r>
      <w:r w:rsidR="00991060" w:rsidRPr="00973270">
        <w:rPr>
          <w:rFonts w:ascii="Times New Roman" w:hAnsi="Times New Roman" w:cs="Times New Roman"/>
          <w:sz w:val="24"/>
          <w:szCs w:val="24"/>
        </w:rPr>
        <w:t>,</w:t>
      </w:r>
      <w:r w:rsidR="00460BA0" w:rsidRPr="00973270">
        <w:rPr>
          <w:rFonts w:ascii="Times New Roman" w:hAnsi="Times New Roman" w:cs="Times New Roman"/>
          <w:sz w:val="24"/>
          <w:szCs w:val="24"/>
        </w:rPr>
        <w:t xml:space="preserve"> Derecho a la Salud física y mental </w:t>
      </w:r>
      <w:r w:rsidR="00997852" w:rsidRPr="00973270">
        <w:rPr>
          <w:rFonts w:ascii="Times New Roman" w:hAnsi="Times New Roman" w:cs="Times New Roman"/>
          <w:sz w:val="24"/>
          <w:szCs w:val="24"/>
        </w:rPr>
        <w:t>(E/C.12/URY/Q/5 párr. 5</w:t>
      </w:r>
      <w:r w:rsidR="00991060" w:rsidRPr="00973270">
        <w:rPr>
          <w:rFonts w:ascii="Times New Roman" w:hAnsi="Times New Roman" w:cs="Times New Roman"/>
          <w:sz w:val="24"/>
          <w:szCs w:val="24"/>
        </w:rPr>
        <w:t xml:space="preserve"> y párr. 24 respectivamente) </w:t>
      </w:r>
      <w:r w:rsidR="00460BA0" w:rsidRPr="00973270">
        <w:rPr>
          <w:rFonts w:ascii="Times New Roman" w:hAnsi="Times New Roman" w:cs="Times New Roman"/>
          <w:sz w:val="24"/>
          <w:szCs w:val="24"/>
        </w:rPr>
        <w:t xml:space="preserve">representan </w:t>
      </w:r>
      <w:r w:rsidR="007A3477" w:rsidRPr="00973270">
        <w:rPr>
          <w:rFonts w:ascii="Times New Roman" w:hAnsi="Times New Roman" w:cs="Times New Roman"/>
          <w:sz w:val="24"/>
          <w:szCs w:val="24"/>
        </w:rPr>
        <w:t xml:space="preserve">líneas de trabajo sobre las que la INDDHH cuenta con mayor cantidad de elementos complementarios a los informados por el Estado y las organizaciones de la sociedad civil. Ello sin perjuicio de que la INDDHH señala la importancia de continuar fortaleciendo las políticas públicas destinadas a </w:t>
      </w:r>
      <w:r w:rsidR="007A3B16" w:rsidRPr="00973270">
        <w:rPr>
          <w:rFonts w:ascii="Times New Roman" w:hAnsi="Times New Roman" w:cs="Times New Roman"/>
          <w:sz w:val="24"/>
          <w:szCs w:val="24"/>
        </w:rPr>
        <w:t xml:space="preserve">promover los </w:t>
      </w:r>
      <w:r w:rsidR="00895328" w:rsidRPr="00973270">
        <w:rPr>
          <w:rFonts w:ascii="Times New Roman" w:hAnsi="Times New Roman" w:cs="Times New Roman"/>
          <w:sz w:val="24"/>
          <w:szCs w:val="24"/>
        </w:rPr>
        <w:t xml:space="preserve">derechos </w:t>
      </w:r>
      <w:r w:rsidR="007A3B16" w:rsidRPr="00973270">
        <w:rPr>
          <w:rFonts w:ascii="Times New Roman" w:hAnsi="Times New Roman" w:cs="Times New Roman"/>
          <w:sz w:val="24"/>
          <w:szCs w:val="24"/>
        </w:rPr>
        <w:t>relativos a</w:t>
      </w:r>
      <w:r w:rsidR="00BC1735" w:rsidRPr="00973270">
        <w:rPr>
          <w:rFonts w:ascii="Times New Roman" w:hAnsi="Times New Roman" w:cs="Times New Roman"/>
          <w:sz w:val="24"/>
          <w:szCs w:val="24"/>
        </w:rPr>
        <w:t xml:space="preserve"> </w:t>
      </w:r>
      <w:r w:rsidR="009822F4" w:rsidRPr="00973270">
        <w:rPr>
          <w:rFonts w:ascii="Times New Roman" w:hAnsi="Times New Roman" w:cs="Times New Roman"/>
          <w:sz w:val="24"/>
          <w:szCs w:val="24"/>
        </w:rPr>
        <w:t xml:space="preserve">condiciones de </w:t>
      </w:r>
      <w:r w:rsidR="007A3B16" w:rsidRPr="00973270">
        <w:rPr>
          <w:rFonts w:ascii="Times New Roman" w:hAnsi="Times New Roman" w:cs="Times New Roman"/>
          <w:sz w:val="24"/>
          <w:szCs w:val="24"/>
        </w:rPr>
        <w:t>trabajo</w:t>
      </w:r>
      <w:r w:rsidR="009822F4" w:rsidRPr="00973270">
        <w:rPr>
          <w:rFonts w:ascii="Times New Roman" w:hAnsi="Times New Roman" w:cs="Times New Roman"/>
          <w:sz w:val="24"/>
          <w:szCs w:val="24"/>
        </w:rPr>
        <w:t xml:space="preserve"> equitativas y satisfactorias</w:t>
      </w:r>
      <w:r w:rsidR="00895328" w:rsidRPr="00973270">
        <w:rPr>
          <w:rFonts w:ascii="Times New Roman" w:hAnsi="Times New Roman" w:cs="Times New Roman"/>
          <w:sz w:val="24"/>
          <w:szCs w:val="24"/>
        </w:rPr>
        <w:t>, a la seguridad social, a un nivel de vida</w:t>
      </w:r>
      <w:r w:rsidR="008E403A" w:rsidRPr="00973270">
        <w:rPr>
          <w:rFonts w:ascii="Times New Roman" w:hAnsi="Times New Roman" w:cs="Times New Roman"/>
          <w:sz w:val="24"/>
          <w:szCs w:val="24"/>
        </w:rPr>
        <w:t xml:space="preserve"> adecuado</w:t>
      </w:r>
      <w:r w:rsidR="00895328" w:rsidRPr="00973270">
        <w:rPr>
          <w:rFonts w:ascii="Times New Roman" w:hAnsi="Times New Roman" w:cs="Times New Roman"/>
          <w:sz w:val="24"/>
          <w:szCs w:val="24"/>
        </w:rPr>
        <w:t xml:space="preserve">, al máximo estándar </w:t>
      </w:r>
      <w:r w:rsidR="00991060" w:rsidRPr="00973270">
        <w:rPr>
          <w:rFonts w:ascii="Times New Roman" w:hAnsi="Times New Roman" w:cs="Times New Roman"/>
          <w:sz w:val="24"/>
          <w:szCs w:val="24"/>
        </w:rPr>
        <w:t xml:space="preserve">posible </w:t>
      </w:r>
      <w:r w:rsidR="00895328" w:rsidRPr="00973270">
        <w:rPr>
          <w:rFonts w:ascii="Times New Roman" w:hAnsi="Times New Roman" w:cs="Times New Roman"/>
          <w:sz w:val="24"/>
          <w:szCs w:val="24"/>
        </w:rPr>
        <w:t>de salud física y mental, a la educación y al disfrute de los beneficios de la cultura.</w:t>
      </w:r>
    </w:p>
    <w:p w:rsidR="00BD1590" w:rsidRPr="00973270" w:rsidRDefault="0069272D" w:rsidP="00973270">
      <w:pPr>
        <w:pStyle w:val="ListParagraph"/>
        <w:numPr>
          <w:ilvl w:val="0"/>
          <w:numId w:val="5"/>
        </w:numPr>
        <w:spacing w:after="0" w:line="360" w:lineRule="auto"/>
        <w:jc w:val="both"/>
        <w:rPr>
          <w:rFonts w:ascii="Times New Roman" w:hAnsi="Times New Roman" w:cs="Times New Roman"/>
          <w:sz w:val="24"/>
          <w:szCs w:val="24"/>
          <w:u w:val="single"/>
        </w:rPr>
      </w:pPr>
      <w:r w:rsidRPr="00973270">
        <w:rPr>
          <w:rFonts w:ascii="Times New Roman" w:hAnsi="Times New Roman" w:cs="Times New Roman"/>
          <w:sz w:val="24"/>
          <w:szCs w:val="24"/>
        </w:rPr>
        <w:t>En particular</w:t>
      </w:r>
      <w:r w:rsidR="00BD1590" w:rsidRPr="00973270">
        <w:rPr>
          <w:rFonts w:ascii="Times New Roman" w:hAnsi="Times New Roman" w:cs="Times New Roman"/>
          <w:sz w:val="24"/>
          <w:szCs w:val="24"/>
        </w:rPr>
        <w:t>,</w:t>
      </w:r>
      <w:r w:rsidRPr="00973270">
        <w:rPr>
          <w:rFonts w:ascii="Times New Roman" w:hAnsi="Times New Roman" w:cs="Times New Roman"/>
          <w:sz w:val="24"/>
          <w:szCs w:val="24"/>
        </w:rPr>
        <w:t xml:space="preserve"> la INDDHH insiste en </w:t>
      </w:r>
      <w:r w:rsidR="00124323" w:rsidRPr="00973270">
        <w:rPr>
          <w:rFonts w:ascii="Times New Roman" w:hAnsi="Times New Roman" w:cs="Times New Roman"/>
          <w:sz w:val="24"/>
          <w:szCs w:val="24"/>
        </w:rPr>
        <w:t>que el país continúe trabajando en la superación</w:t>
      </w:r>
      <w:r w:rsidR="00D9185E" w:rsidRPr="00973270">
        <w:rPr>
          <w:rFonts w:ascii="Times New Roman" w:hAnsi="Times New Roman" w:cs="Times New Roman"/>
          <w:sz w:val="24"/>
          <w:szCs w:val="24"/>
        </w:rPr>
        <w:t xml:space="preserve"> de aquellos obstáculos al pleno ejercicio de los</w:t>
      </w:r>
      <w:r w:rsidR="00BD1590" w:rsidRPr="00973270">
        <w:rPr>
          <w:rFonts w:ascii="Times New Roman" w:hAnsi="Times New Roman" w:cs="Times New Roman"/>
          <w:sz w:val="24"/>
          <w:szCs w:val="24"/>
        </w:rPr>
        <w:t xml:space="preserve"> derechos económicos, sociales y culturales </w:t>
      </w:r>
      <w:r w:rsidR="00D9185E" w:rsidRPr="00973270">
        <w:rPr>
          <w:rFonts w:ascii="Times New Roman" w:hAnsi="Times New Roman" w:cs="Times New Roman"/>
          <w:sz w:val="24"/>
          <w:szCs w:val="24"/>
        </w:rPr>
        <w:t>ya consignado</w:t>
      </w:r>
      <w:r w:rsidRPr="00973270">
        <w:rPr>
          <w:rFonts w:ascii="Times New Roman" w:hAnsi="Times New Roman" w:cs="Times New Roman"/>
          <w:sz w:val="24"/>
          <w:szCs w:val="24"/>
        </w:rPr>
        <w:t xml:space="preserve">s </w:t>
      </w:r>
      <w:r w:rsidR="00D9185E" w:rsidRPr="00973270">
        <w:rPr>
          <w:rFonts w:ascii="Times New Roman" w:hAnsi="Times New Roman" w:cs="Times New Roman"/>
          <w:sz w:val="24"/>
          <w:szCs w:val="24"/>
        </w:rPr>
        <w:t xml:space="preserve">por la INDDHH </w:t>
      </w:r>
      <w:r w:rsidRPr="00973270">
        <w:rPr>
          <w:rFonts w:ascii="Times New Roman" w:hAnsi="Times New Roman" w:cs="Times New Roman"/>
          <w:sz w:val="24"/>
          <w:szCs w:val="24"/>
        </w:rPr>
        <w:t>en informes a otros órganos</w:t>
      </w:r>
      <w:r w:rsidR="00BD1590" w:rsidRPr="00973270">
        <w:rPr>
          <w:rFonts w:ascii="Times New Roman" w:hAnsi="Times New Roman" w:cs="Times New Roman"/>
          <w:sz w:val="24"/>
          <w:szCs w:val="24"/>
        </w:rPr>
        <w:t xml:space="preserve"> de tratados </w:t>
      </w:r>
      <w:r w:rsidR="00124323" w:rsidRPr="00973270">
        <w:rPr>
          <w:rFonts w:ascii="Times New Roman" w:hAnsi="Times New Roman" w:cs="Times New Roman"/>
          <w:sz w:val="24"/>
          <w:szCs w:val="24"/>
        </w:rPr>
        <w:t xml:space="preserve"> tales como</w:t>
      </w:r>
      <w:r w:rsidR="00D9185E" w:rsidRPr="00973270">
        <w:rPr>
          <w:rFonts w:ascii="Times New Roman" w:hAnsi="Times New Roman" w:cs="Times New Roman"/>
          <w:sz w:val="24"/>
          <w:szCs w:val="24"/>
        </w:rPr>
        <w:t xml:space="preserve"> CEDAW, </w:t>
      </w:r>
      <w:r w:rsidR="00124323" w:rsidRPr="00973270">
        <w:rPr>
          <w:rFonts w:ascii="Times New Roman" w:hAnsi="Times New Roman" w:cs="Times New Roman"/>
          <w:sz w:val="24"/>
          <w:szCs w:val="24"/>
        </w:rPr>
        <w:t xml:space="preserve"> CERD</w:t>
      </w:r>
      <w:r w:rsidR="00D9185E" w:rsidRPr="00973270">
        <w:rPr>
          <w:rFonts w:ascii="Times New Roman" w:hAnsi="Times New Roman" w:cs="Times New Roman"/>
          <w:sz w:val="24"/>
          <w:szCs w:val="24"/>
        </w:rPr>
        <w:t xml:space="preserve"> y CAT</w:t>
      </w:r>
      <w:r w:rsidR="00124323" w:rsidRPr="00973270">
        <w:rPr>
          <w:rFonts w:ascii="Times New Roman" w:hAnsi="Times New Roman" w:cs="Times New Roman"/>
          <w:sz w:val="24"/>
          <w:szCs w:val="24"/>
        </w:rPr>
        <w:t xml:space="preserve"> </w:t>
      </w:r>
      <w:r w:rsidR="00BD1590" w:rsidRPr="00973270">
        <w:rPr>
          <w:rStyle w:val="FootnoteReference"/>
          <w:rFonts w:ascii="Times New Roman" w:hAnsi="Times New Roman" w:cs="Times New Roman"/>
          <w:sz w:val="24"/>
          <w:szCs w:val="24"/>
        </w:rPr>
        <w:footnoteReference w:id="1"/>
      </w:r>
      <w:r w:rsidR="00D9185E" w:rsidRPr="00973270">
        <w:rPr>
          <w:rFonts w:ascii="Times New Roman" w:hAnsi="Times New Roman" w:cs="Times New Roman"/>
          <w:sz w:val="24"/>
          <w:szCs w:val="24"/>
        </w:rPr>
        <w:t xml:space="preserve"> así como</w:t>
      </w:r>
      <w:r w:rsidR="00124323" w:rsidRPr="00973270">
        <w:rPr>
          <w:rFonts w:ascii="Times New Roman" w:hAnsi="Times New Roman" w:cs="Times New Roman"/>
          <w:sz w:val="24"/>
          <w:szCs w:val="24"/>
        </w:rPr>
        <w:t xml:space="preserve"> en resoluciones y recomendaciones hechas al Estado uruguayo</w:t>
      </w:r>
      <w:r w:rsidR="0018781B" w:rsidRPr="00973270">
        <w:rPr>
          <w:rFonts w:ascii="Times New Roman" w:hAnsi="Times New Roman" w:cs="Times New Roman"/>
          <w:sz w:val="24"/>
          <w:szCs w:val="24"/>
        </w:rPr>
        <w:t xml:space="preserve"> (principalmente aquellas vinculadas a los derechos de</w:t>
      </w:r>
      <w:r w:rsidR="00124323" w:rsidRPr="00973270">
        <w:rPr>
          <w:rFonts w:ascii="Times New Roman" w:hAnsi="Times New Roman" w:cs="Times New Roman"/>
          <w:sz w:val="24"/>
          <w:szCs w:val="24"/>
        </w:rPr>
        <w:t xml:space="preserve"> las personas migrantes</w:t>
      </w:r>
      <w:r w:rsidR="00A06515" w:rsidRPr="00973270">
        <w:rPr>
          <w:rFonts w:ascii="Times New Roman" w:hAnsi="Times New Roman" w:cs="Times New Roman"/>
          <w:sz w:val="24"/>
          <w:szCs w:val="24"/>
        </w:rPr>
        <w:t xml:space="preserve"> y</w:t>
      </w:r>
      <w:r w:rsidR="0018781B" w:rsidRPr="00973270">
        <w:rPr>
          <w:rFonts w:ascii="Times New Roman" w:hAnsi="Times New Roman" w:cs="Times New Roman"/>
          <w:sz w:val="24"/>
          <w:szCs w:val="24"/>
        </w:rPr>
        <w:t xml:space="preserve"> las personas con disc</w:t>
      </w:r>
      <w:r w:rsidR="00A06515" w:rsidRPr="00973270">
        <w:rPr>
          <w:rFonts w:ascii="Times New Roman" w:hAnsi="Times New Roman" w:cs="Times New Roman"/>
          <w:sz w:val="24"/>
          <w:szCs w:val="24"/>
        </w:rPr>
        <w:t>apacidad).</w:t>
      </w:r>
      <w:r w:rsidR="0018781B" w:rsidRPr="00973270">
        <w:rPr>
          <w:rFonts w:ascii="Times New Roman" w:hAnsi="Times New Roman" w:cs="Times New Roman"/>
          <w:sz w:val="24"/>
          <w:szCs w:val="24"/>
        </w:rPr>
        <w:t xml:space="preserve"> </w:t>
      </w:r>
    </w:p>
    <w:p w:rsidR="007A3477" w:rsidRPr="00973270" w:rsidRDefault="007A3B16" w:rsidP="00973270">
      <w:pPr>
        <w:pStyle w:val="ListParagraph"/>
        <w:numPr>
          <w:ilvl w:val="0"/>
          <w:numId w:val="5"/>
        </w:numPr>
        <w:spacing w:after="0" w:line="360" w:lineRule="auto"/>
        <w:jc w:val="both"/>
        <w:rPr>
          <w:rFonts w:ascii="Times New Roman" w:hAnsi="Times New Roman" w:cs="Times New Roman"/>
          <w:sz w:val="24"/>
          <w:szCs w:val="24"/>
          <w:u w:val="single"/>
        </w:rPr>
      </w:pPr>
      <w:r w:rsidRPr="00973270">
        <w:rPr>
          <w:rFonts w:ascii="Times New Roman" w:hAnsi="Times New Roman" w:cs="Times New Roman"/>
          <w:sz w:val="24"/>
          <w:szCs w:val="24"/>
        </w:rPr>
        <w:t xml:space="preserve"> </w:t>
      </w:r>
      <w:r w:rsidR="007A3477" w:rsidRPr="00973270">
        <w:rPr>
          <w:rFonts w:ascii="Times New Roman" w:hAnsi="Times New Roman" w:cs="Times New Roman"/>
          <w:sz w:val="24"/>
          <w:szCs w:val="24"/>
        </w:rPr>
        <w:t>La INDDHH presenta este primer informe a ese Comité, entendiendo que la reciente instalación de la INDDHH requiere del apoyo, la orientación y el seguimiento de todos los órganos internacionales de control, a efectos de fortalecer sus capacidades así como de coadyuvar a que nuestro país profundice su cultura de promoción, protección y defensa de los derechos humanos.</w:t>
      </w:r>
    </w:p>
    <w:p w:rsidR="007A3477" w:rsidRPr="00973270" w:rsidRDefault="007A3477" w:rsidP="00973270">
      <w:pPr>
        <w:pStyle w:val="ListParagraph"/>
        <w:spacing w:after="0" w:line="360" w:lineRule="auto"/>
        <w:jc w:val="both"/>
        <w:rPr>
          <w:rFonts w:ascii="Times New Roman" w:hAnsi="Times New Roman" w:cs="Times New Roman"/>
          <w:sz w:val="24"/>
          <w:szCs w:val="24"/>
        </w:rPr>
      </w:pPr>
    </w:p>
    <w:p w:rsidR="007A3477" w:rsidRPr="00973270" w:rsidRDefault="007A3477" w:rsidP="00973270">
      <w:pPr>
        <w:pStyle w:val="ListParagraph"/>
        <w:numPr>
          <w:ilvl w:val="0"/>
          <w:numId w:val="4"/>
        </w:numPr>
        <w:spacing w:after="0" w:line="360" w:lineRule="auto"/>
        <w:jc w:val="both"/>
        <w:rPr>
          <w:rFonts w:ascii="Times New Roman" w:hAnsi="Times New Roman" w:cs="Times New Roman"/>
          <w:b/>
          <w:sz w:val="24"/>
          <w:szCs w:val="24"/>
        </w:rPr>
      </w:pPr>
      <w:r w:rsidRPr="00973270">
        <w:rPr>
          <w:rFonts w:ascii="Times New Roman" w:hAnsi="Times New Roman" w:cs="Times New Roman"/>
          <w:b/>
          <w:sz w:val="24"/>
          <w:szCs w:val="24"/>
        </w:rPr>
        <w:t>Presentación de la Institución Nacional de Derechos Humanos y Defensoría del Pueblo</w:t>
      </w:r>
    </w:p>
    <w:p w:rsidR="007A3477" w:rsidRPr="00973270" w:rsidRDefault="007A3477" w:rsidP="00973270">
      <w:pPr>
        <w:pStyle w:val="ListParagraph"/>
        <w:spacing w:after="0" w:line="360" w:lineRule="auto"/>
        <w:ind w:left="1080"/>
        <w:jc w:val="both"/>
        <w:rPr>
          <w:rFonts w:ascii="Times New Roman" w:hAnsi="Times New Roman" w:cs="Times New Roman"/>
          <w:b/>
          <w:sz w:val="24"/>
          <w:szCs w:val="24"/>
        </w:rPr>
      </w:pPr>
    </w:p>
    <w:p w:rsidR="007A3477" w:rsidRPr="00973270" w:rsidRDefault="007A3477" w:rsidP="00973270">
      <w:pPr>
        <w:pStyle w:val="ListParagraph"/>
        <w:numPr>
          <w:ilvl w:val="0"/>
          <w:numId w:val="5"/>
        </w:numPr>
        <w:spacing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lang w:val="es-UY"/>
        </w:rPr>
        <w:t>La INDDHH es un órgano estatal autónomo que funciona en el ámbito del Poder Legislativo y tiene por cometido la defensa, promoción y protección en toda su extensión de los derechos humanos reconocidos por la Constitución y el Derecho Internacional.</w:t>
      </w:r>
    </w:p>
    <w:p w:rsidR="007A3477" w:rsidRPr="00973270" w:rsidRDefault="007A3477" w:rsidP="00973270">
      <w:pPr>
        <w:pStyle w:val="ListParagraph"/>
        <w:numPr>
          <w:ilvl w:val="0"/>
          <w:numId w:val="5"/>
        </w:numPr>
        <w:spacing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lang w:val="es-UY"/>
        </w:rPr>
        <w:t>Fue creada por la Ley Nº 18.446 de 24 de diciembre de 2008 (modificada posteriormente por la Ley Nº 18.806) en cumplimiento de los Principios de París, adoptados por la Asamblea General de las Naciones Unidas, por Resolución 48/134 de 1993, así como de los compromisos asumidos en la Declaración y Programa de Acción de Viena, emanados de la Conferencia Mundial de Derechos Humanos del año 1993. Su primer Consejo Directivo asumió funciones el 22 de junio de 2012, momento en que empieza a funcionar la INDDHH.</w:t>
      </w:r>
    </w:p>
    <w:p w:rsidR="007A3477" w:rsidRPr="00973270" w:rsidRDefault="007A3477" w:rsidP="00973270">
      <w:pPr>
        <w:pStyle w:val="ListParagraph"/>
        <w:numPr>
          <w:ilvl w:val="0"/>
          <w:numId w:val="5"/>
        </w:numPr>
        <w:spacing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lang w:val="es-UY"/>
        </w:rPr>
        <w:t>Es un mecanismo complementario de otros ya existentes, destinado a otorgar mayores garantías a las personas en el goce efectivo de sus derechos y para verificar que las leyes, las prácticas administrativas y políticas públicas, se ajusten a las normas internacionales protectoras de los derechos humanos.</w:t>
      </w:r>
    </w:p>
    <w:p w:rsidR="007A3477" w:rsidRPr="00973270" w:rsidRDefault="007A3477" w:rsidP="00973270">
      <w:pPr>
        <w:pStyle w:val="ListParagraph"/>
        <w:numPr>
          <w:ilvl w:val="0"/>
          <w:numId w:val="5"/>
        </w:numPr>
        <w:spacing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lang w:val="es-UY"/>
        </w:rPr>
        <w:t xml:space="preserve">Se trata, pues, de una Institución de reciente inclusión en la estructura del Estado Uruguayo, para dar cumplimiento a requerimientos tanto de las organizaciones nacionales de derechos humanos, como de los organismos internacionales de control de los tratados de Derechos Humanos de los que el país es Parte. </w:t>
      </w:r>
      <w:r w:rsidRPr="00973270">
        <w:rPr>
          <w:rFonts w:ascii="Times New Roman" w:hAnsi="Times New Roman" w:cs="Times New Roman"/>
          <w:sz w:val="24"/>
          <w:szCs w:val="24"/>
        </w:rPr>
        <w:t>El pasado mes de agosto, la INDDHH recibió la Acreditación Grado A ante el Comité Internacional de Coordinación de las Instituciones Nacionales para la promoción y protección de los Derechos Humanos (CIC). Esta decisión del Comité representa un reconocimiento al esfuerzo realizado por el Estado uruguayo  y  la INDDHH,  por la consolidación de  una organización estatal e independiente dedicada a la promoción y protección de los Derechos Humanos de todas las personas, consagrados en la Constitución de la República y el Derecho Internacional.</w:t>
      </w:r>
    </w:p>
    <w:p w:rsidR="007A3477" w:rsidRPr="00973270" w:rsidRDefault="007A3477" w:rsidP="00973270">
      <w:pPr>
        <w:pStyle w:val="ListParagraph"/>
        <w:numPr>
          <w:ilvl w:val="0"/>
          <w:numId w:val="5"/>
        </w:numPr>
        <w:spacing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rPr>
        <w:t>El artículo 83 de la Ley Nº 18.446 le asigna a la INDDHH “las funciones del Mecanismo Nacional de Prevención (MNP) al que se refiere el Protocolo Facultativo de la Convención contra la Tortura y otros Tratos o Penas Crueles, Inhumanos o Degradantes (OPCAT)”, que fuera ratificado por Uruguay por Ley Nº 17.914 de 25 de octubre de 2005. Dicho artículo preceptúa asimismo la coordinación con el Ministerio de Relaciones Exteriores para llevar a cabo las funciones de dicho Mecanismo.</w:t>
      </w:r>
      <w:r w:rsidRPr="00973270">
        <w:rPr>
          <w:rFonts w:ascii="Times New Roman" w:hAnsi="Times New Roman" w:cs="Times New Roman"/>
          <w:sz w:val="24"/>
          <w:szCs w:val="24"/>
          <w:lang w:val="es-UY"/>
        </w:rPr>
        <w:t xml:space="preserve">   </w:t>
      </w:r>
    </w:p>
    <w:p w:rsidR="000653A3" w:rsidRPr="00973270" w:rsidRDefault="007A3477" w:rsidP="00973270">
      <w:pPr>
        <w:pStyle w:val="ListParagraph"/>
        <w:numPr>
          <w:ilvl w:val="0"/>
          <w:numId w:val="5"/>
        </w:numPr>
        <w:spacing w:before="120" w:after="120" w:line="360" w:lineRule="auto"/>
        <w:jc w:val="both"/>
        <w:rPr>
          <w:rFonts w:ascii="Times New Roman" w:hAnsi="Times New Roman" w:cs="Times New Roman"/>
          <w:sz w:val="24"/>
          <w:szCs w:val="24"/>
          <w:lang w:val="es-UY"/>
        </w:rPr>
      </w:pPr>
      <w:r w:rsidRPr="00973270">
        <w:rPr>
          <w:rFonts w:ascii="Times New Roman" w:hAnsi="Times New Roman" w:cs="Times New Roman"/>
          <w:sz w:val="24"/>
          <w:szCs w:val="24"/>
        </w:rPr>
        <w:t xml:space="preserve">La INDDHH ha puesto en funcionamiento el MNP de acuerdo a los requisitos establecidos en el OPCAT. En cumplimiento a dichos requisitos, </w:t>
      </w:r>
      <w:r w:rsidR="00E33EE9" w:rsidRPr="00973270">
        <w:rPr>
          <w:rFonts w:ascii="Times New Roman" w:hAnsi="Times New Roman" w:cs="Times New Roman"/>
          <w:sz w:val="24"/>
          <w:szCs w:val="24"/>
        </w:rPr>
        <w:t xml:space="preserve">la INDDHH </w:t>
      </w:r>
      <w:r w:rsidRPr="00973270">
        <w:rPr>
          <w:rFonts w:ascii="Times New Roman" w:hAnsi="Times New Roman" w:cs="Times New Roman"/>
          <w:sz w:val="24"/>
          <w:szCs w:val="24"/>
        </w:rPr>
        <w:t xml:space="preserve">ha desarrollado sus funciones </w:t>
      </w:r>
      <w:r w:rsidR="00E33EE9" w:rsidRPr="00973270">
        <w:rPr>
          <w:rFonts w:ascii="Times New Roman" w:hAnsi="Times New Roman" w:cs="Times New Roman"/>
          <w:sz w:val="24"/>
          <w:szCs w:val="24"/>
        </w:rPr>
        <w:t>de MNP de acuerdo</w:t>
      </w:r>
      <w:r w:rsidRPr="00973270">
        <w:rPr>
          <w:rFonts w:ascii="Times New Roman" w:hAnsi="Times New Roman" w:cs="Times New Roman"/>
          <w:sz w:val="24"/>
          <w:szCs w:val="24"/>
        </w:rPr>
        <w:t xml:space="preserve"> con el mandato de realizar visitas preventivas a los lugares donde se encuentren personas privadas de libertad (en el concepto amplio previsto en el artículo 4 del OPCAT), tener derecho a mantener entre</w:t>
      </w:r>
      <w:r w:rsidR="00E33EE9" w:rsidRPr="00973270">
        <w:rPr>
          <w:rFonts w:ascii="Times New Roman" w:hAnsi="Times New Roman" w:cs="Times New Roman"/>
          <w:sz w:val="24"/>
          <w:szCs w:val="24"/>
        </w:rPr>
        <w:t>vistas privadas, acceder</w:t>
      </w:r>
      <w:r w:rsidRPr="00973270">
        <w:rPr>
          <w:rFonts w:ascii="Times New Roman" w:hAnsi="Times New Roman" w:cs="Times New Roman"/>
          <w:sz w:val="24"/>
          <w:szCs w:val="24"/>
        </w:rPr>
        <w:t xml:space="preserve"> a toda la información pertinente (artículos 19 y 20 del OPCAT) como así también ejercer el derecho a publicar informes relativos a dichas visitas, y formular recomendaciones, propuestas y observaciones acerca de la legislación (artículos 19 y 23 del OPCAT).</w:t>
      </w:r>
    </w:p>
    <w:p w:rsidR="000653A3" w:rsidRPr="00973270" w:rsidRDefault="000653A3" w:rsidP="00973270">
      <w:pPr>
        <w:pStyle w:val="H1G"/>
        <w:numPr>
          <w:ilvl w:val="0"/>
          <w:numId w:val="4"/>
        </w:numPr>
        <w:spacing w:line="360" w:lineRule="auto"/>
        <w:jc w:val="both"/>
        <w:rPr>
          <w:rFonts w:eastAsia="Calibri"/>
          <w:szCs w:val="24"/>
        </w:rPr>
      </w:pPr>
      <w:r w:rsidRPr="00973270">
        <w:rPr>
          <w:rFonts w:eastAsia="Calibri"/>
          <w:szCs w:val="24"/>
        </w:rPr>
        <w:t>No discriminación (art. 2, párr. 2)</w:t>
      </w:r>
    </w:p>
    <w:p w:rsidR="00D60645" w:rsidRPr="00973270" w:rsidRDefault="002F75E9" w:rsidP="00973270">
      <w:pPr>
        <w:pStyle w:val="ListParagraph"/>
        <w:numPr>
          <w:ilvl w:val="0"/>
          <w:numId w:val="5"/>
        </w:numPr>
        <w:spacing w:line="360" w:lineRule="auto"/>
        <w:jc w:val="both"/>
        <w:rPr>
          <w:rFonts w:ascii="Times New Roman" w:eastAsia="Calibri" w:hAnsi="Times New Roman" w:cs="Times New Roman"/>
          <w:sz w:val="24"/>
          <w:szCs w:val="24"/>
        </w:rPr>
      </w:pPr>
      <w:r w:rsidRPr="00973270">
        <w:rPr>
          <w:rFonts w:ascii="Times New Roman" w:hAnsi="Times New Roman" w:cs="Times New Roman"/>
          <w:sz w:val="24"/>
          <w:szCs w:val="24"/>
          <w:lang w:eastAsia="es-ES"/>
        </w:rPr>
        <w:t xml:space="preserve"> En vistas de que el Comité solicita al Estado </w:t>
      </w:r>
      <w:r w:rsidR="00104CDF" w:rsidRPr="00973270">
        <w:rPr>
          <w:rFonts w:ascii="Times New Roman" w:hAnsi="Times New Roman" w:cs="Times New Roman"/>
          <w:sz w:val="24"/>
          <w:szCs w:val="24"/>
          <w:lang w:eastAsia="es-ES"/>
        </w:rPr>
        <w:t>información sobre</w:t>
      </w:r>
      <w:r w:rsidRPr="00973270">
        <w:rPr>
          <w:rFonts w:ascii="Times New Roman" w:hAnsi="Times New Roman" w:cs="Times New Roman"/>
          <w:sz w:val="24"/>
          <w:szCs w:val="24"/>
          <w:lang w:eastAsia="es-ES"/>
        </w:rPr>
        <w:t xml:space="preserve"> los mecanismos legales</w:t>
      </w:r>
      <w:r w:rsidR="00104CDF" w:rsidRPr="00973270">
        <w:rPr>
          <w:rFonts w:ascii="Times New Roman" w:hAnsi="Times New Roman" w:cs="Times New Roman"/>
          <w:sz w:val="24"/>
          <w:szCs w:val="24"/>
          <w:lang w:eastAsia="es-ES"/>
        </w:rPr>
        <w:t xml:space="preserve"> existentes para prevenir y sancionar todas las formas de discriminación</w:t>
      </w:r>
      <w:r w:rsidRPr="00973270">
        <w:rPr>
          <w:rFonts w:ascii="Times New Roman" w:hAnsi="Times New Roman" w:cs="Times New Roman"/>
          <w:sz w:val="24"/>
          <w:szCs w:val="24"/>
          <w:lang w:eastAsia="es-ES"/>
        </w:rPr>
        <w:t xml:space="preserve"> y </w:t>
      </w:r>
      <w:r w:rsidR="00CA572D" w:rsidRPr="00973270">
        <w:rPr>
          <w:rFonts w:ascii="Times New Roman" w:hAnsi="Times New Roman" w:cs="Times New Roman"/>
          <w:sz w:val="24"/>
          <w:szCs w:val="24"/>
          <w:lang w:eastAsia="es-ES"/>
        </w:rPr>
        <w:t>la existencia de un</w:t>
      </w:r>
      <w:r w:rsidR="00104CDF" w:rsidRPr="00973270">
        <w:rPr>
          <w:rFonts w:ascii="Times New Roman" w:hAnsi="Times New Roman" w:cs="Times New Roman"/>
          <w:sz w:val="24"/>
          <w:szCs w:val="24"/>
          <w:lang w:eastAsia="es-ES"/>
        </w:rPr>
        <w:t xml:space="preserve"> mecanismo independiente para recibir denuncias y </w:t>
      </w:r>
      <w:r w:rsidR="00CA572D" w:rsidRPr="00973270">
        <w:rPr>
          <w:rFonts w:ascii="Times New Roman" w:hAnsi="Times New Roman" w:cs="Times New Roman"/>
          <w:sz w:val="24"/>
          <w:szCs w:val="24"/>
          <w:lang w:eastAsia="es-ES"/>
        </w:rPr>
        <w:t>el número de las mismas que se ha recibido</w:t>
      </w:r>
      <w:r w:rsidRPr="00973270">
        <w:rPr>
          <w:rFonts w:ascii="Times New Roman" w:hAnsi="Times New Roman" w:cs="Times New Roman"/>
          <w:sz w:val="24"/>
          <w:szCs w:val="24"/>
          <w:lang w:eastAsia="es-ES"/>
        </w:rPr>
        <w:t xml:space="preserve"> (véase E/C.12/URY/Q/5</w:t>
      </w:r>
      <w:r w:rsidR="00104CDF" w:rsidRPr="00973270">
        <w:rPr>
          <w:rFonts w:ascii="Times New Roman" w:hAnsi="Times New Roman" w:cs="Times New Roman"/>
          <w:sz w:val="24"/>
          <w:szCs w:val="24"/>
          <w:lang w:eastAsia="es-ES"/>
        </w:rPr>
        <w:t xml:space="preserve"> párr. 5</w:t>
      </w:r>
      <w:r w:rsidRPr="00973270">
        <w:rPr>
          <w:rFonts w:ascii="Times New Roman" w:hAnsi="Times New Roman" w:cs="Times New Roman"/>
          <w:sz w:val="24"/>
          <w:szCs w:val="24"/>
          <w:lang w:eastAsia="es-ES"/>
        </w:rPr>
        <w:t>)</w:t>
      </w:r>
      <w:r w:rsidR="00104CDF" w:rsidRPr="00973270">
        <w:rPr>
          <w:rFonts w:ascii="Times New Roman" w:hAnsi="Times New Roman" w:cs="Times New Roman"/>
          <w:sz w:val="24"/>
          <w:szCs w:val="24"/>
          <w:lang w:eastAsia="es-ES"/>
        </w:rPr>
        <w:t>, la INDDHH como órgano estatal autónomo complementa la información ya presentada por el Estado</w:t>
      </w:r>
      <w:r w:rsidR="00D60645" w:rsidRPr="00973270">
        <w:rPr>
          <w:rFonts w:ascii="Times New Roman" w:hAnsi="Times New Roman" w:cs="Times New Roman"/>
          <w:sz w:val="24"/>
          <w:szCs w:val="24"/>
          <w:lang w:eastAsia="es-ES"/>
        </w:rPr>
        <w:t xml:space="preserve"> y dedica este apartado a proporcionar información específica sobre las denuncias recibidas.</w:t>
      </w:r>
    </w:p>
    <w:p w:rsidR="00CA572D" w:rsidRPr="00973270" w:rsidRDefault="00D60645" w:rsidP="00973270">
      <w:pPr>
        <w:pStyle w:val="ListParagraph"/>
        <w:numPr>
          <w:ilvl w:val="0"/>
          <w:numId w:val="5"/>
        </w:numPr>
        <w:spacing w:line="360" w:lineRule="auto"/>
        <w:jc w:val="both"/>
        <w:rPr>
          <w:rFonts w:ascii="Times New Roman" w:eastAsia="Calibri" w:hAnsi="Times New Roman" w:cs="Times New Roman"/>
          <w:sz w:val="24"/>
          <w:szCs w:val="24"/>
        </w:rPr>
      </w:pPr>
      <w:r w:rsidRPr="00973270">
        <w:rPr>
          <w:rFonts w:ascii="Times New Roman" w:hAnsi="Times New Roman" w:cs="Times New Roman"/>
          <w:sz w:val="24"/>
          <w:szCs w:val="24"/>
          <w:lang w:eastAsia="es-ES"/>
        </w:rPr>
        <w:t xml:space="preserve"> E</w:t>
      </w:r>
      <w:r w:rsidR="00104CDF" w:rsidRPr="00973270">
        <w:rPr>
          <w:rFonts w:ascii="Times New Roman" w:hAnsi="Times New Roman" w:cs="Times New Roman"/>
          <w:sz w:val="24"/>
          <w:szCs w:val="24"/>
          <w:lang w:eastAsia="es-ES"/>
        </w:rPr>
        <w:t>n el año 2016 se recibieron</w:t>
      </w:r>
      <w:r w:rsidR="00CA572D" w:rsidRPr="00973270">
        <w:rPr>
          <w:rFonts w:ascii="Times New Roman" w:hAnsi="Times New Roman" w:cs="Times New Roman"/>
          <w:sz w:val="24"/>
          <w:szCs w:val="24"/>
          <w:lang w:eastAsia="es-ES"/>
        </w:rPr>
        <w:t xml:space="preserve"> </w:t>
      </w:r>
      <w:r w:rsidR="00472273" w:rsidRPr="00973270">
        <w:rPr>
          <w:rFonts w:ascii="Times New Roman" w:hAnsi="Times New Roman" w:cs="Times New Roman"/>
          <w:sz w:val="24"/>
          <w:szCs w:val="24"/>
        </w:rPr>
        <w:t>584 casos de los cuales 152 se configuraron como denuncias por vulneración de derechos</w:t>
      </w:r>
      <w:r w:rsidR="00472273" w:rsidRPr="00973270">
        <w:rPr>
          <w:rStyle w:val="FootnoteReference"/>
          <w:rFonts w:ascii="Times New Roman" w:hAnsi="Times New Roman" w:cs="Times New Roman"/>
          <w:sz w:val="24"/>
          <w:szCs w:val="24"/>
        </w:rPr>
        <w:footnoteReference w:id="2"/>
      </w:r>
      <w:r w:rsidR="00472273" w:rsidRPr="00973270">
        <w:rPr>
          <w:rFonts w:ascii="Times New Roman" w:hAnsi="Times New Roman" w:cs="Times New Roman"/>
          <w:sz w:val="24"/>
          <w:szCs w:val="24"/>
        </w:rPr>
        <w:t xml:space="preserve">. </w:t>
      </w:r>
    </w:p>
    <w:p w:rsidR="00433166" w:rsidRPr="00973270" w:rsidRDefault="00472273"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eastAsia="Calibri" w:hAnsi="Times New Roman" w:cs="Times New Roman"/>
          <w:sz w:val="24"/>
          <w:szCs w:val="24"/>
        </w:rPr>
        <w:t xml:space="preserve"> Las denuncias</w:t>
      </w:r>
      <w:r w:rsidR="00EC02CA" w:rsidRPr="00973270">
        <w:rPr>
          <w:rFonts w:ascii="Times New Roman" w:eastAsia="Calibri" w:hAnsi="Times New Roman" w:cs="Times New Roman"/>
          <w:sz w:val="24"/>
          <w:szCs w:val="24"/>
        </w:rPr>
        <w:t xml:space="preserve"> que involucran el derecho a la</w:t>
      </w:r>
      <w:r w:rsidRPr="00973270">
        <w:rPr>
          <w:rFonts w:ascii="Times New Roman" w:eastAsia="Calibri" w:hAnsi="Times New Roman" w:cs="Times New Roman"/>
          <w:sz w:val="24"/>
          <w:szCs w:val="24"/>
        </w:rPr>
        <w:t xml:space="preserve"> igualdad y no discriminación ascienden a 45 en el </w:t>
      </w:r>
      <w:r w:rsidR="00D47567" w:rsidRPr="00973270">
        <w:rPr>
          <w:rFonts w:ascii="Times New Roman" w:eastAsia="Calibri" w:hAnsi="Times New Roman" w:cs="Times New Roman"/>
          <w:sz w:val="24"/>
          <w:szCs w:val="24"/>
        </w:rPr>
        <w:t>último año (30 % del total de denuncias). Esta cifra muestra un crecimiento importante de este tipo de denuncias que ascendían a 26 en el año 2015</w:t>
      </w:r>
      <w:r w:rsidR="000C3E42" w:rsidRPr="00973270">
        <w:rPr>
          <w:rFonts w:ascii="Times New Roman" w:eastAsia="Calibri" w:hAnsi="Times New Roman" w:cs="Times New Roman"/>
          <w:sz w:val="24"/>
          <w:szCs w:val="24"/>
        </w:rPr>
        <w:t xml:space="preserve"> (17% del total)</w:t>
      </w:r>
      <w:r w:rsidR="00D47567" w:rsidRPr="00973270">
        <w:rPr>
          <w:rFonts w:ascii="Times New Roman" w:eastAsia="Calibri" w:hAnsi="Times New Roman" w:cs="Times New Roman"/>
          <w:sz w:val="24"/>
          <w:szCs w:val="24"/>
        </w:rPr>
        <w:t>.</w:t>
      </w:r>
      <w:r w:rsidR="0023768F" w:rsidRPr="00973270">
        <w:rPr>
          <w:rFonts w:ascii="Times New Roman" w:eastAsia="Calibri" w:hAnsi="Times New Roman" w:cs="Times New Roman"/>
          <w:sz w:val="24"/>
          <w:szCs w:val="24"/>
        </w:rPr>
        <w:t xml:space="preserve"> </w:t>
      </w:r>
    </w:p>
    <w:p w:rsidR="00EC02CA" w:rsidRPr="00973270" w:rsidRDefault="00EC02CA"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 xml:space="preserve">La composición por tipo de discriminación también ha variado en forma importante con respecto al año 2015. Las denuncias vinculadas al derecho a la igualdad y no discriminación por discapacidad representan </w:t>
      </w:r>
      <w:r w:rsidR="000C3E42" w:rsidRPr="00973270">
        <w:rPr>
          <w:rFonts w:ascii="Times New Roman" w:hAnsi="Times New Roman" w:cs="Times New Roman"/>
          <w:sz w:val="24"/>
          <w:szCs w:val="24"/>
        </w:rPr>
        <w:t xml:space="preserve">el porcentaje más alto, </w:t>
      </w:r>
      <w:r w:rsidRPr="00973270">
        <w:rPr>
          <w:rFonts w:ascii="Times New Roman" w:hAnsi="Times New Roman" w:cs="Times New Roman"/>
          <w:sz w:val="24"/>
          <w:szCs w:val="24"/>
        </w:rPr>
        <w:t>30 % del total de las denuncias que involucran este de</w:t>
      </w:r>
      <w:r w:rsidR="000C3E42" w:rsidRPr="00973270">
        <w:rPr>
          <w:rFonts w:ascii="Times New Roman" w:hAnsi="Times New Roman" w:cs="Times New Roman"/>
          <w:sz w:val="24"/>
          <w:szCs w:val="24"/>
        </w:rPr>
        <w:t>recho, cuando en el año anterior</w:t>
      </w:r>
      <w:r w:rsidR="0023768F" w:rsidRPr="00973270">
        <w:rPr>
          <w:rFonts w:ascii="Times New Roman" w:hAnsi="Times New Roman" w:cs="Times New Roman"/>
          <w:sz w:val="24"/>
          <w:szCs w:val="24"/>
        </w:rPr>
        <w:t xml:space="preserve"> no representaban</w:t>
      </w:r>
      <w:r w:rsidRPr="00973270">
        <w:rPr>
          <w:rFonts w:ascii="Times New Roman" w:hAnsi="Times New Roman" w:cs="Times New Roman"/>
          <w:sz w:val="24"/>
          <w:szCs w:val="24"/>
        </w:rPr>
        <w:t xml:space="preserve"> un porcent</w:t>
      </w:r>
      <w:r w:rsidR="009D53FF" w:rsidRPr="00973270">
        <w:rPr>
          <w:rFonts w:ascii="Times New Roman" w:hAnsi="Times New Roman" w:cs="Times New Roman"/>
          <w:sz w:val="24"/>
          <w:szCs w:val="24"/>
        </w:rPr>
        <w:t>aje relevante</w:t>
      </w:r>
      <w:r w:rsidRPr="00973270">
        <w:rPr>
          <w:rFonts w:ascii="Times New Roman" w:hAnsi="Times New Roman" w:cs="Times New Roman"/>
          <w:sz w:val="24"/>
          <w:szCs w:val="24"/>
        </w:rPr>
        <w:t xml:space="preserve">. </w:t>
      </w:r>
      <w:r w:rsidR="00433166" w:rsidRPr="00973270">
        <w:rPr>
          <w:rFonts w:ascii="Times New Roman" w:hAnsi="Times New Roman" w:cs="Times New Roman"/>
          <w:sz w:val="24"/>
          <w:szCs w:val="24"/>
        </w:rPr>
        <w:t xml:space="preserve">Le siguen las denuncias vinculadas a la discriminación por edad, luego por ascendencia </w:t>
      </w:r>
      <w:proofErr w:type="gramStart"/>
      <w:r w:rsidR="00433166" w:rsidRPr="00973270">
        <w:rPr>
          <w:rFonts w:ascii="Times New Roman" w:hAnsi="Times New Roman" w:cs="Times New Roman"/>
          <w:sz w:val="24"/>
          <w:szCs w:val="24"/>
        </w:rPr>
        <w:t>étnico</w:t>
      </w:r>
      <w:proofErr w:type="gramEnd"/>
      <w:r w:rsidR="00433166" w:rsidRPr="00973270">
        <w:rPr>
          <w:rFonts w:ascii="Times New Roman" w:hAnsi="Times New Roman" w:cs="Times New Roman"/>
          <w:sz w:val="24"/>
          <w:szCs w:val="24"/>
        </w:rPr>
        <w:t xml:space="preserve"> racial, ser persona migrante, identidad sexual y por último </w:t>
      </w:r>
      <w:r w:rsidR="000C3E42" w:rsidRPr="00973270">
        <w:rPr>
          <w:rFonts w:ascii="Times New Roman" w:hAnsi="Times New Roman" w:cs="Times New Roman"/>
          <w:sz w:val="24"/>
          <w:szCs w:val="24"/>
        </w:rPr>
        <w:t xml:space="preserve">discriminación por </w:t>
      </w:r>
      <w:r w:rsidR="00433166" w:rsidRPr="00973270">
        <w:rPr>
          <w:rFonts w:ascii="Times New Roman" w:hAnsi="Times New Roman" w:cs="Times New Roman"/>
          <w:sz w:val="24"/>
          <w:szCs w:val="24"/>
        </w:rPr>
        <w:t xml:space="preserve">género. </w:t>
      </w:r>
    </w:p>
    <w:p w:rsidR="0023768F" w:rsidRPr="00973270" w:rsidRDefault="0023768F"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La distribución de las denuncias que involucran este derecho según causa de discriminación puede verse en detalle en el cuadro 1.</w:t>
      </w:r>
    </w:p>
    <w:p w:rsidR="0023768F" w:rsidRPr="00973270" w:rsidRDefault="0023768F" w:rsidP="00973270">
      <w:pPr>
        <w:pStyle w:val="ListParagraph"/>
        <w:spacing w:after="0" w:line="360" w:lineRule="auto"/>
        <w:jc w:val="both"/>
        <w:rPr>
          <w:rFonts w:ascii="Times New Roman" w:hAnsi="Times New Roman" w:cs="Times New Roman"/>
          <w:sz w:val="24"/>
          <w:szCs w:val="24"/>
        </w:rPr>
      </w:pPr>
    </w:p>
    <w:p w:rsidR="00C33D49" w:rsidRPr="00973270" w:rsidRDefault="0023768F" w:rsidP="00973270">
      <w:p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lang w:val="es-MX"/>
        </w:rPr>
        <w:t xml:space="preserve">Cuadro 1. </w:t>
      </w:r>
      <w:r w:rsidR="00C33D49" w:rsidRPr="00973270">
        <w:rPr>
          <w:rFonts w:ascii="Times New Roman" w:hAnsi="Times New Roman" w:cs="Times New Roman"/>
          <w:sz w:val="24"/>
          <w:szCs w:val="24"/>
        </w:rPr>
        <w:t xml:space="preserve">Distribución </w:t>
      </w:r>
      <w:r w:rsidRPr="00973270">
        <w:rPr>
          <w:rFonts w:ascii="Times New Roman" w:hAnsi="Times New Roman" w:cs="Times New Roman"/>
          <w:sz w:val="24"/>
          <w:szCs w:val="24"/>
        </w:rPr>
        <w:t xml:space="preserve">de las denuncias </w:t>
      </w:r>
      <w:r w:rsidR="00C33D49" w:rsidRPr="00973270">
        <w:rPr>
          <w:rFonts w:ascii="Times New Roman" w:hAnsi="Times New Roman" w:cs="Times New Roman"/>
          <w:sz w:val="24"/>
          <w:szCs w:val="24"/>
        </w:rPr>
        <w:t>que involucran derechos a la igualdad y no discriminación</w:t>
      </w:r>
      <w:r w:rsidRPr="00973270">
        <w:rPr>
          <w:rFonts w:ascii="Times New Roman" w:hAnsi="Times New Roman" w:cs="Times New Roman"/>
          <w:sz w:val="24"/>
          <w:szCs w:val="24"/>
        </w:rPr>
        <w:t xml:space="preserve"> según</w:t>
      </w:r>
      <w:r w:rsidR="00C158BB" w:rsidRPr="00973270">
        <w:rPr>
          <w:rFonts w:ascii="Times New Roman" w:hAnsi="Times New Roman" w:cs="Times New Roman"/>
          <w:sz w:val="24"/>
          <w:szCs w:val="24"/>
        </w:rPr>
        <w:t xml:space="preserve"> causas de discriminación. </w:t>
      </w:r>
      <w:r w:rsidR="00C33D49" w:rsidRPr="00973270">
        <w:rPr>
          <w:rFonts w:ascii="Times New Roman" w:hAnsi="Times New Roman" w:cs="Times New Roman"/>
          <w:sz w:val="24"/>
          <w:szCs w:val="24"/>
        </w:rPr>
        <w:t xml:space="preserve">Año </w:t>
      </w:r>
      <w:proofErr w:type="gramStart"/>
      <w:r w:rsidR="00C33D49" w:rsidRPr="00973270">
        <w:rPr>
          <w:rFonts w:ascii="Times New Roman" w:hAnsi="Times New Roman" w:cs="Times New Roman"/>
          <w:sz w:val="24"/>
          <w:szCs w:val="24"/>
        </w:rPr>
        <w:t>2016</w:t>
      </w:r>
      <w:r w:rsidR="000C3E42" w:rsidRPr="00973270">
        <w:rPr>
          <w:rFonts w:ascii="Times New Roman" w:hAnsi="Times New Roman" w:cs="Times New Roman"/>
          <w:sz w:val="24"/>
          <w:szCs w:val="24"/>
        </w:rPr>
        <w:t xml:space="preserve"> </w:t>
      </w:r>
      <w:proofErr w:type="gramEnd"/>
      <w:r w:rsidR="00A32B22" w:rsidRPr="00973270">
        <w:rPr>
          <w:rStyle w:val="FootnoteReference"/>
          <w:rFonts w:ascii="Times New Roman" w:hAnsi="Times New Roman" w:cs="Times New Roman"/>
          <w:sz w:val="24"/>
          <w:szCs w:val="24"/>
        </w:rPr>
        <w:footnoteReference w:id="3"/>
      </w:r>
      <w:r w:rsidR="000C3E42" w:rsidRPr="00973270">
        <w:rPr>
          <w:rFonts w:ascii="Times New Roman" w:hAnsi="Times New Roman" w:cs="Times New Roman"/>
          <w:sz w:val="24"/>
          <w:szCs w:val="24"/>
        </w:rPr>
        <w:t>.</w:t>
      </w:r>
    </w:p>
    <w:tbl>
      <w:tblPr>
        <w:tblW w:w="8589" w:type="dxa"/>
        <w:tblInd w:w="55" w:type="dxa"/>
        <w:tblCellMar>
          <w:left w:w="70" w:type="dxa"/>
          <w:right w:w="70" w:type="dxa"/>
        </w:tblCellMar>
        <w:tblLook w:val="04A0" w:firstRow="1" w:lastRow="0" w:firstColumn="1" w:lastColumn="0" w:noHBand="0" w:noVBand="1"/>
      </w:tblPr>
      <w:tblGrid>
        <w:gridCol w:w="6108"/>
        <w:gridCol w:w="1328"/>
        <w:gridCol w:w="1153"/>
      </w:tblGrid>
      <w:tr w:rsidR="00C158BB" w:rsidRPr="00973270" w:rsidTr="00C87790">
        <w:trPr>
          <w:trHeight w:val="300"/>
        </w:trPr>
        <w:tc>
          <w:tcPr>
            <w:tcW w:w="6111" w:type="dxa"/>
            <w:tcBorders>
              <w:top w:val="single" w:sz="4" w:space="0" w:color="auto"/>
              <w:left w:val="single" w:sz="4" w:space="0" w:color="auto"/>
              <w:bottom w:val="single" w:sz="4" w:space="0" w:color="auto"/>
              <w:right w:val="single" w:sz="4" w:space="0" w:color="auto"/>
            </w:tcBorders>
            <w:noWrap/>
            <w:vAlign w:val="bottom"/>
          </w:tcPr>
          <w:p w:rsidR="00C158BB" w:rsidRPr="00973270" w:rsidRDefault="00C158BB"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Causas de discriminación</w:t>
            </w:r>
          </w:p>
        </w:tc>
        <w:tc>
          <w:tcPr>
            <w:tcW w:w="1329" w:type="dxa"/>
            <w:tcBorders>
              <w:top w:val="single" w:sz="4" w:space="0" w:color="auto"/>
              <w:left w:val="nil"/>
              <w:bottom w:val="single" w:sz="4" w:space="0" w:color="auto"/>
              <w:right w:val="single" w:sz="4" w:space="0" w:color="auto"/>
            </w:tcBorders>
            <w:noWrap/>
            <w:vAlign w:val="bottom"/>
          </w:tcPr>
          <w:p w:rsidR="00C158BB" w:rsidRPr="00973270" w:rsidRDefault="00C158BB"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Cantidad</w:t>
            </w:r>
          </w:p>
        </w:tc>
        <w:tc>
          <w:tcPr>
            <w:tcW w:w="1149" w:type="dxa"/>
            <w:tcBorders>
              <w:top w:val="single" w:sz="4" w:space="0" w:color="auto"/>
              <w:left w:val="nil"/>
              <w:bottom w:val="single" w:sz="4" w:space="0" w:color="auto"/>
              <w:right w:val="single" w:sz="4" w:space="0" w:color="auto"/>
            </w:tcBorders>
            <w:noWrap/>
            <w:vAlign w:val="bottom"/>
          </w:tcPr>
          <w:p w:rsidR="00C158BB" w:rsidRPr="00973270" w:rsidRDefault="00C158BB"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Porcentaje</w:t>
            </w:r>
          </w:p>
        </w:tc>
      </w:tr>
      <w:tr w:rsidR="00C33D49" w:rsidRPr="00973270" w:rsidTr="00C87790">
        <w:trPr>
          <w:trHeight w:val="300"/>
        </w:trPr>
        <w:tc>
          <w:tcPr>
            <w:tcW w:w="6111" w:type="dxa"/>
            <w:tcBorders>
              <w:top w:val="single" w:sz="4" w:space="0" w:color="auto"/>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por discapacidad</w:t>
            </w:r>
          </w:p>
        </w:tc>
        <w:tc>
          <w:tcPr>
            <w:tcW w:w="1329" w:type="dxa"/>
            <w:tcBorders>
              <w:top w:val="single" w:sz="4" w:space="0" w:color="auto"/>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14</w:t>
            </w:r>
          </w:p>
        </w:tc>
        <w:tc>
          <w:tcPr>
            <w:tcW w:w="1149" w:type="dxa"/>
            <w:tcBorders>
              <w:top w:val="single" w:sz="4" w:space="0" w:color="auto"/>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31%</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por edad (niñez, adolescencia, adultos/as mayores)</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9</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20%</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étnico racial</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6</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13%</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por migrante</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5</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11%</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por identidad sexual y orientación sexual</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4</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9%</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Igualdad y no discriminación de género</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3</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7%</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02AC3"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Discriminación por o</w:t>
            </w:r>
            <w:r w:rsidR="00C33D49" w:rsidRPr="00973270">
              <w:rPr>
                <w:rFonts w:ascii="Times New Roman" w:eastAsia="Times New Roman" w:hAnsi="Times New Roman" w:cs="Times New Roman"/>
                <w:color w:val="000000"/>
                <w:sz w:val="24"/>
                <w:szCs w:val="24"/>
              </w:rPr>
              <w:t>tras causas</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4</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9%</w:t>
            </w:r>
          </w:p>
        </w:tc>
      </w:tr>
      <w:tr w:rsidR="00C33D49" w:rsidRPr="00973270" w:rsidTr="00C87790">
        <w:trPr>
          <w:trHeight w:val="300"/>
        </w:trPr>
        <w:tc>
          <w:tcPr>
            <w:tcW w:w="6111" w:type="dxa"/>
            <w:tcBorders>
              <w:top w:val="nil"/>
              <w:left w:val="single" w:sz="4" w:space="0" w:color="auto"/>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 </w:t>
            </w:r>
            <w:r w:rsidR="000A16DC" w:rsidRPr="00973270">
              <w:rPr>
                <w:rFonts w:ascii="Times New Roman" w:eastAsia="Times New Roman" w:hAnsi="Times New Roman" w:cs="Times New Roman"/>
                <w:color w:val="000000"/>
                <w:sz w:val="24"/>
                <w:szCs w:val="24"/>
              </w:rPr>
              <w:t>Total</w:t>
            </w:r>
          </w:p>
        </w:tc>
        <w:tc>
          <w:tcPr>
            <w:tcW w:w="132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45</w:t>
            </w:r>
          </w:p>
        </w:tc>
        <w:tc>
          <w:tcPr>
            <w:tcW w:w="1149" w:type="dxa"/>
            <w:tcBorders>
              <w:top w:val="nil"/>
              <w:left w:val="nil"/>
              <w:bottom w:val="single" w:sz="4" w:space="0" w:color="auto"/>
              <w:right w:val="single" w:sz="4" w:space="0" w:color="auto"/>
            </w:tcBorders>
            <w:noWrap/>
            <w:vAlign w:val="bottom"/>
            <w:hideMark/>
          </w:tcPr>
          <w:p w:rsidR="00C33D49" w:rsidRPr="00973270" w:rsidRDefault="00C33D49" w:rsidP="00973270">
            <w:pPr>
              <w:spacing w:after="0" w:line="360" w:lineRule="auto"/>
              <w:jc w:val="both"/>
              <w:rPr>
                <w:rFonts w:ascii="Times New Roman" w:eastAsia="Times New Roman" w:hAnsi="Times New Roman" w:cs="Times New Roman"/>
                <w:color w:val="000000"/>
                <w:sz w:val="24"/>
                <w:szCs w:val="24"/>
              </w:rPr>
            </w:pPr>
            <w:r w:rsidRPr="00973270">
              <w:rPr>
                <w:rFonts w:ascii="Times New Roman" w:eastAsia="Times New Roman" w:hAnsi="Times New Roman" w:cs="Times New Roman"/>
                <w:color w:val="000000"/>
                <w:sz w:val="24"/>
                <w:szCs w:val="24"/>
              </w:rPr>
              <w:t>100%</w:t>
            </w:r>
          </w:p>
        </w:tc>
      </w:tr>
    </w:tbl>
    <w:p w:rsidR="00A32B22" w:rsidRPr="00973270" w:rsidRDefault="00A32B22" w:rsidP="00973270">
      <w:pPr>
        <w:spacing w:after="0" w:line="360" w:lineRule="auto"/>
        <w:jc w:val="both"/>
        <w:rPr>
          <w:rFonts w:ascii="Times New Roman" w:hAnsi="Times New Roman" w:cs="Times New Roman"/>
          <w:sz w:val="24"/>
          <w:szCs w:val="24"/>
        </w:rPr>
      </w:pPr>
    </w:p>
    <w:p w:rsidR="000C3E42" w:rsidRPr="00973270" w:rsidRDefault="000C3E42" w:rsidP="00973270">
      <w:pPr>
        <w:pStyle w:val="SingleTxtG"/>
        <w:numPr>
          <w:ilvl w:val="0"/>
          <w:numId w:val="5"/>
        </w:numPr>
        <w:spacing w:line="360" w:lineRule="auto"/>
        <w:ind w:right="-1"/>
        <w:rPr>
          <w:rFonts w:eastAsia="Calibri"/>
          <w:sz w:val="24"/>
          <w:szCs w:val="24"/>
        </w:rPr>
      </w:pPr>
      <w:r w:rsidRPr="00973270">
        <w:rPr>
          <w:rFonts w:eastAsia="Calibri"/>
          <w:sz w:val="24"/>
          <w:szCs w:val="24"/>
          <w:lang w:val="es-MX"/>
        </w:rPr>
        <w:t>D</w:t>
      </w:r>
      <w:proofErr w:type="spellStart"/>
      <w:r w:rsidRPr="00973270">
        <w:rPr>
          <w:rFonts w:eastAsia="Calibri"/>
          <w:sz w:val="24"/>
          <w:szCs w:val="24"/>
        </w:rPr>
        <w:t>ebe</w:t>
      </w:r>
      <w:proofErr w:type="spellEnd"/>
      <w:r w:rsidRPr="00973270">
        <w:rPr>
          <w:rFonts w:eastAsia="Calibri"/>
          <w:sz w:val="24"/>
          <w:szCs w:val="24"/>
        </w:rPr>
        <w:t xml:space="preserve"> señalarse que la INDDHH realiza las gestiones frente a los organismos denunciados, y también coordina las denuncias recibidas por temas de discriminación con la Comisión Honoraria contra el Racismo, la Xenofobia y toda otra forma de Discriminación. También se actúa </w:t>
      </w:r>
      <w:r w:rsidR="005079B7" w:rsidRPr="00973270">
        <w:rPr>
          <w:rFonts w:eastAsia="Calibri"/>
          <w:sz w:val="24"/>
          <w:szCs w:val="24"/>
        </w:rPr>
        <w:t xml:space="preserve">en </w:t>
      </w:r>
      <w:r w:rsidRPr="00973270">
        <w:rPr>
          <w:rFonts w:eastAsia="Calibri"/>
          <w:sz w:val="24"/>
          <w:szCs w:val="24"/>
        </w:rPr>
        <w:t>articulación con otras instancias del Estado como la Inspección General del Trabajo y Seguridad Social (Ministerio de Trabajo y Seguridad Social) y municipale</w:t>
      </w:r>
      <w:r w:rsidR="00AA5492" w:rsidRPr="00973270">
        <w:rPr>
          <w:rFonts w:eastAsia="Calibri"/>
          <w:sz w:val="24"/>
          <w:szCs w:val="24"/>
        </w:rPr>
        <w:t>s, como la Defensoría de</w:t>
      </w:r>
      <w:r w:rsidR="005079B7" w:rsidRPr="00973270">
        <w:rPr>
          <w:rFonts w:eastAsia="Calibri"/>
          <w:sz w:val="24"/>
          <w:szCs w:val="24"/>
        </w:rPr>
        <w:t xml:space="preserve"> Vecinas</w:t>
      </w:r>
      <w:r w:rsidRPr="00973270">
        <w:rPr>
          <w:rFonts w:eastAsia="Calibri"/>
          <w:sz w:val="24"/>
          <w:szCs w:val="24"/>
        </w:rPr>
        <w:t xml:space="preserve"> </w:t>
      </w:r>
      <w:r w:rsidR="00AA5492" w:rsidRPr="00973270">
        <w:rPr>
          <w:rFonts w:eastAsia="Calibri"/>
          <w:sz w:val="24"/>
          <w:szCs w:val="24"/>
        </w:rPr>
        <w:t>y</w:t>
      </w:r>
      <w:r w:rsidR="005079B7" w:rsidRPr="00973270">
        <w:rPr>
          <w:rFonts w:eastAsia="Calibri"/>
          <w:sz w:val="24"/>
          <w:szCs w:val="24"/>
        </w:rPr>
        <w:t xml:space="preserve"> Vecinos </w:t>
      </w:r>
      <w:r w:rsidRPr="00973270">
        <w:rPr>
          <w:rFonts w:eastAsia="Calibri"/>
          <w:sz w:val="24"/>
          <w:szCs w:val="24"/>
        </w:rPr>
        <w:t xml:space="preserve">del Departamento de Montevideo, en el estudio de las propuestas de acción frente a las denuncias. </w:t>
      </w:r>
    </w:p>
    <w:p w:rsidR="00472273" w:rsidRPr="00973270" w:rsidRDefault="000C3E42"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lang w:val="es-ES"/>
        </w:rPr>
        <w:t>Por último, es importante destacar dentro del papel y facultades asignadas por ley a la INDDHH</w:t>
      </w:r>
      <w:r w:rsidR="00D46AE6" w:rsidRPr="00973270">
        <w:rPr>
          <w:rFonts w:ascii="Times New Roman" w:hAnsi="Times New Roman" w:cs="Times New Roman"/>
          <w:sz w:val="24"/>
          <w:szCs w:val="24"/>
          <w:lang w:val="es-ES"/>
        </w:rPr>
        <w:t>,</w:t>
      </w:r>
      <w:r w:rsidRPr="00973270">
        <w:rPr>
          <w:rFonts w:ascii="Times New Roman" w:hAnsi="Times New Roman" w:cs="Times New Roman"/>
          <w:sz w:val="24"/>
          <w:szCs w:val="24"/>
          <w:lang w:val="es-ES"/>
        </w:rPr>
        <w:t xml:space="preserve"> la gestión de las denuncias y las resoluciones emitidas que han redundado en situaciones evaluadas como satisfactorias por la INDDHH que se relacionan específicamente con el derecho a la igualdad y no discriminación. En particular, el caso de las </w:t>
      </w:r>
      <w:r w:rsidR="002847BC" w:rsidRPr="00973270">
        <w:rPr>
          <w:rFonts w:ascii="Times New Roman" w:hAnsi="Times New Roman" w:cs="Times New Roman"/>
          <w:sz w:val="24"/>
          <w:szCs w:val="24"/>
        </w:rPr>
        <w:t xml:space="preserve">denuncias realizadas por </w:t>
      </w:r>
      <w:r w:rsidR="002F381A" w:rsidRPr="00973270">
        <w:rPr>
          <w:rFonts w:ascii="Times New Roman" w:hAnsi="Times New Roman" w:cs="Times New Roman"/>
          <w:sz w:val="24"/>
          <w:szCs w:val="24"/>
        </w:rPr>
        <w:t xml:space="preserve">un grupo de </w:t>
      </w:r>
      <w:r w:rsidR="002847BC" w:rsidRPr="00973270">
        <w:rPr>
          <w:rFonts w:ascii="Times New Roman" w:hAnsi="Times New Roman" w:cs="Times New Roman"/>
          <w:sz w:val="24"/>
          <w:szCs w:val="24"/>
        </w:rPr>
        <w:t xml:space="preserve">usuarios del </w:t>
      </w:r>
      <w:r w:rsidR="00F36FC0" w:rsidRPr="00973270">
        <w:rPr>
          <w:rFonts w:ascii="Times New Roman" w:hAnsi="Times New Roman" w:cs="Times New Roman"/>
          <w:sz w:val="24"/>
          <w:szCs w:val="24"/>
        </w:rPr>
        <w:t>p</w:t>
      </w:r>
      <w:r w:rsidR="002847BC" w:rsidRPr="00973270">
        <w:rPr>
          <w:rFonts w:ascii="Times New Roman" w:hAnsi="Times New Roman" w:cs="Times New Roman"/>
          <w:sz w:val="24"/>
          <w:szCs w:val="24"/>
        </w:rPr>
        <w:t>rograma de Asistentes Personales de</w:t>
      </w:r>
      <w:r w:rsidR="00472273" w:rsidRPr="00973270">
        <w:rPr>
          <w:rFonts w:ascii="Times New Roman" w:hAnsi="Times New Roman" w:cs="Times New Roman"/>
          <w:sz w:val="24"/>
          <w:szCs w:val="24"/>
        </w:rPr>
        <w:t>l Ministerio de Desarrollo Social</w:t>
      </w:r>
      <w:r w:rsidR="00F36FC0" w:rsidRPr="00973270">
        <w:rPr>
          <w:rFonts w:ascii="Times New Roman" w:hAnsi="Times New Roman" w:cs="Times New Roman"/>
          <w:sz w:val="24"/>
          <w:szCs w:val="24"/>
        </w:rPr>
        <w:t xml:space="preserve">. Este nuevo programa otorga el derecho a la </w:t>
      </w:r>
      <w:r w:rsidR="00472273" w:rsidRPr="00973270">
        <w:rPr>
          <w:rFonts w:ascii="Times New Roman" w:hAnsi="Times New Roman" w:cs="Times New Roman"/>
          <w:sz w:val="24"/>
          <w:szCs w:val="24"/>
        </w:rPr>
        <w:t>prestación</w:t>
      </w:r>
      <w:r w:rsidR="00F36FC0" w:rsidRPr="00973270">
        <w:rPr>
          <w:rFonts w:ascii="Times New Roman" w:hAnsi="Times New Roman" w:cs="Times New Roman"/>
          <w:sz w:val="24"/>
          <w:szCs w:val="24"/>
        </w:rPr>
        <w:t xml:space="preserve"> de asistentes</w:t>
      </w:r>
      <w:r w:rsidR="00472273" w:rsidRPr="00973270">
        <w:rPr>
          <w:rFonts w:ascii="Times New Roman" w:hAnsi="Times New Roman" w:cs="Times New Roman"/>
          <w:sz w:val="24"/>
          <w:szCs w:val="24"/>
        </w:rPr>
        <w:t xml:space="preserve"> </w:t>
      </w:r>
      <w:r w:rsidR="00F36FC0" w:rsidRPr="00973270">
        <w:rPr>
          <w:rFonts w:ascii="Times New Roman" w:hAnsi="Times New Roman" w:cs="Times New Roman"/>
          <w:sz w:val="24"/>
          <w:szCs w:val="24"/>
        </w:rPr>
        <w:t xml:space="preserve">a </w:t>
      </w:r>
      <w:r w:rsidR="00472273" w:rsidRPr="00973270">
        <w:rPr>
          <w:rFonts w:ascii="Times New Roman" w:hAnsi="Times New Roman" w:cs="Times New Roman"/>
          <w:sz w:val="24"/>
          <w:szCs w:val="24"/>
        </w:rPr>
        <w:t>todas las personas con depe</w:t>
      </w:r>
      <w:r w:rsidR="00F36FC0" w:rsidRPr="00973270">
        <w:rPr>
          <w:rFonts w:ascii="Times New Roman" w:hAnsi="Times New Roman" w:cs="Times New Roman"/>
          <w:sz w:val="24"/>
          <w:szCs w:val="24"/>
        </w:rPr>
        <w:t>ndencia severa</w:t>
      </w:r>
      <w:r w:rsidR="00472273" w:rsidRPr="00973270">
        <w:rPr>
          <w:rFonts w:ascii="Times New Roman" w:hAnsi="Times New Roman" w:cs="Times New Roman"/>
          <w:sz w:val="24"/>
          <w:szCs w:val="24"/>
        </w:rPr>
        <w:t xml:space="preserve">. Como dispositivo nuevo de la malla de protección social del país, el programa ha ido estableciendo y modificando parámetros de cobertura. La INDDHH, en uso de sus facultades recibió </w:t>
      </w:r>
      <w:r w:rsidR="00DD0180" w:rsidRPr="00973270">
        <w:rPr>
          <w:rFonts w:ascii="Times New Roman" w:hAnsi="Times New Roman" w:cs="Times New Roman"/>
          <w:sz w:val="24"/>
          <w:szCs w:val="24"/>
        </w:rPr>
        <w:t xml:space="preserve">las </w:t>
      </w:r>
      <w:r w:rsidR="00472273" w:rsidRPr="00973270">
        <w:rPr>
          <w:rFonts w:ascii="Times New Roman" w:hAnsi="Times New Roman" w:cs="Times New Roman"/>
          <w:sz w:val="24"/>
          <w:szCs w:val="24"/>
        </w:rPr>
        <w:t>denuncias</w:t>
      </w:r>
      <w:r w:rsidRPr="00973270">
        <w:rPr>
          <w:rFonts w:ascii="Times New Roman" w:hAnsi="Times New Roman" w:cs="Times New Roman"/>
          <w:sz w:val="24"/>
          <w:szCs w:val="24"/>
        </w:rPr>
        <w:t>, las gestionó y realizó recomendaciones</w:t>
      </w:r>
      <w:r w:rsidR="00F36FC0" w:rsidRPr="00973270">
        <w:rPr>
          <w:rFonts w:ascii="Times New Roman" w:hAnsi="Times New Roman" w:cs="Times New Roman"/>
          <w:sz w:val="24"/>
          <w:szCs w:val="24"/>
        </w:rPr>
        <w:t xml:space="preserve"> que </w:t>
      </w:r>
      <w:r w:rsidR="00DD0180" w:rsidRPr="00973270">
        <w:rPr>
          <w:rFonts w:ascii="Times New Roman" w:hAnsi="Times New Roman" w:cs="Times New Roman"/>
          <w:sz w:val="24"/>
          <w:szCs w:val="24"/>
        </w:rPr>
        <w:t>resultaron en acciones evaluadas como satisfactorias en los casos que involucraban este programa</w:t>
      </w:r>
      <w:r w:rsidR="002847BC" w:rsidRPr="00973270">
        <w:rPr>
          <w:rFonts w:ascii="Times New Roman" w:hAnsi="Times New Roman" w:cs="Times New Roman"/>
          <w:sz w:val="24"/>
          <w:szCs w:val="24"/>
        </w:rPr>
        <w:t xml:space="preserve">. </w:t>
      </w:r>
    </w:p>
    <w:p w:rsidR="000C3E42" w:rsidRPr="00973270" w:rsidRDefault="000C3E42" w:rsidP="00973270">
      <w:pPr>
        <w:pStyle w:val="ListParagraph"/>
        <w:spacing w:after="0" w:line="360" w:lineRule="auto"/>
        <w:jc w:val="both"/>
        <w:rPr>
          <w:rFonts w:ascii="Times New Roman" w:hAnsi="Times New Roman" w:cs="Times New Roman"/>
          <w:sz w:val="24"/>
          <w:szCs w:val="24"/>
        </w:rPr>
      </w:pPr>
    </w:p>
    <w:p w:rsidR="00DE5687" w:rsidRPr="00973270" w:rsidRDefault="00497E25" w:rsidP="00973270">
      <w:pPr>
        <w:pStyle w:val="ListParagraph"/>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b/>
          <w:color w:val="222222"/>
          <w:sz w:val="24"/>
          <w:szCs w:val="24"/>
          <w:lang w:eastAsia="es-ES"/>
        </w:rPr>
      </w:pPr>
      <w:r w:rsidRPr="00973270">
        <w:rPr>
          <w:rFonts w:ascii="Times New Roman" w:eastAsia="Times New Roman" w:hAnsi="Times New Roman" w:cs="Times New Roman"/>
          <w:b/>
          <w:color w:val="222222"/>
          <w:sz w:val="24"/>
          <w:szCs w:val="24"/>
          <w:lang w:eastAsia="es-ES"/>
        </w:rPr>
        <w:t>Derecho a la salud</w:t>
      </w:r>
      <w:r w:rsidR="00DE5687" w:rsidRPr="00973270">
        <w:rPr>
          <w:rFonts w:ascii="Times New Roman" w:eastAsia="Times New Roman" w:hAnsi="Times New Roman" w:cs="Times New Roman"/>
          <w:b/>
          <w:color w:val="222222"/>
          <w:sz w:val="24"/>
          <w:szCs w:val="24"/>
          <w:lang w:eastAsia="es-ES"/>
        </w:rPr>
        <w:t xml:space="preserve"> física y mental (art</w:t>
      </w:r>
      <w:r w:rsidR="00DD60F1" w:rsidRPr="00973270">
        <w:rPr>
          <w:rFonts w:ascii="Times New Roman" w:eastAsia="Times New Roman" w:hAnsi="Times New Roman" w:cs="Times New Roman"/>
          <w:b/>
          <w:color w:val="222222"/>
          <w:sz w:val="24"/>
          <w:szCs w:val="24"/>
          <w:lang w:eastAsia="es-ES"/>
        </w:rPr>
        <w:t>. 12)</w:t>
      </w:r>
      <w:r w:rsidR="00DE5687" w:rsidRPr="00973270">
        <w:rPr>
          <w:rFonts w:ascii="Times New Roman" w:eastAsia="Times New Roman" w:hAnsi="Times New Roman" w:cs="Times New Roman"/>
          <w:b/>
          <w:color w:val="222222"/>
          <w:sz w:val="24"/>
          <w:szCs w:val="24"/>
          <w:lang w:eastAsia="es-ES"/>
        </w:rPr>
        <w:t xml:space="preserve"> </w:t>
      </w:r>
    </w:p>
    <w:p w:rsidR="001E3836" w:rsidRPr="00973270" w:rsidRDefault="001E3836" w:rsidP="00973270">
      <w:pPr>
        <w:pStyle w:val="ListParagraph"/>
        <w:shd w:val="clear" w:color="auto" w:fill="FFFFFF"/>
        <w:spacing w:before="100" w:beforeAutospacing="1" w:after="100" w:afterAutospacing="1" w:line="360" w:lineRule="auto"/>
        <w:ind w:left="1080"/>
        <w:jc w:val="both"/>
        <w:rPr>
          <w:rFonts w:ascii="Times New Roman" w:eastAsia="Times New Roman" w:hAnsi="Times New Roman" w:cs="Times New Roman"/>
          <w:b/>
          <w:color w:val="222222"/>
          <w:sz w:val="24"/>
          <w:szCs w:val="24"/>
          <w:lang w:eastAsia="es-ES"/>
        </w:rPr>
      </w:pPr>
    </w:p>
    <w:p w:rsidR="00B27C8E" w:rsidRPr="00973270" w:rsidRDefault="002410C0" w:rsidP="00973270">
      <w:pPr>
        <w:pStyle w:val="ListParagraph"/>
        <w:numPr>
          <w:ilvl w:val="0"/>
          <w:numId w:val="5"/>
        </w:numPr>
        <w:shd w:val="clear" w:color="auto" w:fill="FFFFFF"/>
        <w:spacing w:before="100" w:beforeAutospacing="1" w:after="100" w:afterAutospacing="1" w:line="360" w:lineRule="auto"/>
        <w:jc w:val="both"/>
        <w:rPr>
          <w:rFonts w:ascii="Times New Roman" w:hAnsi="Times New Roman" w:cs="Times New Roman"/>
          <w:sz w:val="24"/>
          <w:szCs w:val="24"/>
          <w:lang w:eastAsia="es-ES"/>
        </w:rPr>
      </w:pPr>
      <w:r w:rsidRPr="00973270">
        <w:rPr>
          <w:rFonts w:ascii="Times New Roman" w:eastAsia="Times New Roman" w:hAnsi="Times New Roman" w:cs="Times New Roman"/>
          <w:color w:val="222222"/>
          <w:sz w:val="24"/>
          <w:szCs w:val="24"/>
          <w:lang w:eastAsia="es-ES"/>
        </w:rPr>
        <w:t>El Comité insta al Estado a proporcionar información sobre la nueva Ley de Salud Mental y la elaboración de una política nacional sobre salud mental</w:t>
      </w:r>
      <w:r w:rsidR="00B27C8E" w:rsidRPr="00973270">
        <w:rPr>
          <w:rFonts w:ascii="Times New Roman" w:eastAsia="Times New Roman" w:hAnsi="Times New Roman" w:cs="Times New Roman"/>
          <w:color w:val="222222"/>
          <w:sz w:val="24"/>
          <w:szCs w:val="24"/>
          <w:lang w:eastAsia="es-ES"/>
        </w:rPr>
        <w:t xml:space="preserve">. Asimismo se solicita información sobre </w:t>
      </w:r>
      <w:r w:rsidR="00B27C8E" w:rsidRPr="00973270">
        <w:rPr>
          <w:rFonts w:ascii="Times New Roman" w:eastAsia="Calibri" w:hAnsi="Times New Roman" w:cs="Times New Roman"/>
          <w:sz w:val="24"/>
          <w:szCs w:val="24"/>
        </w:rPr>
        <w:t>las clínicas psiquiátricas de Bernardo Etchepare y de Santin Carlos Rossi</w:t>
      </w:r>
      <w:r w:rsidR="00346676" w:rsidRPr="00973270">
        <w:rPr>
          <w:rFonts w:ascii="Times New Roman" w:eastAsia="Calibri" w:hAnsi="Times New Roman" w:cs="Times New Roman"/>
          <w:sz w:val="24"/>
          <w:szCs w:val="24"/>
        </w:rPr>
        <w:t xml:space="preserve"> (véase </w:t>
      </w:r>
      <w:r w:rsidR="00346676" w:rsidRPr="00973270">
        <w:rPr>
          <w:rFonts w:ascii="Times New Roman" w:hAnsi="Times New Roman" w:cs="Times New Roman"/>
          <w:sz w:val="24"/>
          <w:szCs w:val="24"/>
          <w:lang w:eastAsia="es-ES"/>
        </w:rPr>
        <w:t xml:space="preserve">E/C.12/URY/Q/5 párr. 24). </w:t>
      </w:r>
      <w:r w:rsidR="006D2C2E" w:rsidRPr="00973270">
        <w:rPr>
          <w:rFonts w:ascii="Times New Roman" w:hAnsi="Times New Roman" w:cs="Times New Roman"/>
          <w:sz w:val="24"/>
          <w:szCs w:val="24"/>
          <w:lang w:eastAsia="es-ES"/>
        </w:rPr>
        <w:t>Para complementar la información ofrecida en el informe nacional y en la respuesta a la lista de cuestiones, la INDDHH aborda en este apartado la situación actual e informa sobre los pasos tomados desde la Institución en su rol de Mecanismo Nacional de Prevención de la Tortur</w:t>
      </w:r>
      <w:r w:rsidR="00975846" w:rsidRPr="00973270">
        <w:rPr>
          <w:rFonts w:ascii="Times New Roman" w:hAnsi="Times New Roman" w:cs="Times New Roman"/>
          <w:sz w:val="24"/>
          <w:szCs w:val="24"/>
          <w:lang w:eastAsia="es-ES"/>
        </w:rPr>
        <w:t xml:space="preserve">a (MNP) concentrándose en tres puntos clave: la </w:t>
      </w:r>
      <w:r w:rsidR="001E3836" w:rsidRPr="00973270">
        <w:rPr>
          <w:rFonts w:ascii="Times New Roman" w:hAnsi="Times New Roman" w:cs="Times New Roman"/>
          <w:sz w:val="24"/>
          <w:szCs w:val="24"/>
          <w:lang w:eastAsia="es-ES"/>
        </w:rPr>
        <w:t xml:space="preserve">propia </w:t>
      </w:r>
      <w:r w:rsidR="00975846" w:rsidRPr="00973270">
        <w:rPr>
          <w:rFonts w:ascii="Times New Roman" w:hAnsi="Times New Roman" w:cs="Times New Roman"/>
          <w:sz w:val="24"/>
          <w:szCs w:val="24"/>
          <w:lang w:eastAsia="es-ES"/>
        </w:rPr>
        <w:t>Ley de Salud Mental, la actividad de monitoreo sobre las clínicas psiquiátricas y la particular situación de los niños, niñas y adolescentes en el sistema de protección estatal.</w:t>
      </w:r>
    </w:p>
    <w:p w:rsidR="001E3836" w:rsidRPr="00973270" w:rsidRDefault="001E3836" w:rsidP="00973270">
      <w:pPr>
        <w:pStyle w:val="ListParagraph"/>
        <w:shd w:val="clear" w:color="auto" w:fill="FFFFFF"/>
        <w:spacing w:before="100" w:beforeAutospacing="1" w:after="100" w:afterAutospacing="1" w:line="360" w:lineRule="auto"/>
        <w:jc w:val="both"/>
        <w:rPr>
          <w:rFonts w:ascii="Times New Roman" w:eastAsia="Times New Roman" w:hAnsi="Times New Roman" w:cs="Times New Roman"/>
          <w:b/>
          <w:color w:val="222222"/>
          <w:sz w:val="24"/>
          <w:szCs w:val="24"/>
          <w:lang w:eastAsia="es-ES"/>
        </w:rPr>
      </w:pPr>
    </w:p>
    <w:p w:rsidR="001E3836" w:rsidRPr="00973270" w:rsidRDefault="001E3836" w:rsidP="00973270">
      <w:pPr>
        <w:pStyle w:val="ListParagraph"/>
        <w:shd w:val="clear" w:color="auto" w:fill="FFFFFF"/>
        <w:spacing w:before="100" w:beforeAutospacing="1" w:after="100" w:afterAutospacing="1" w:line="360" w:lineRule="auto"/>
        <w:jc w:val="both"/>
        <w:rPr>
          <w:rFonts w:ascii="Times New Roman" w:hAnsi="Times New Roman" w:cs="Times New Roman"/>
          <w:b/>
          <w:sz w:val="24"/>
          <w:szCs w:val="24"/>
          <w:lang w:eastAsia="es-ES"/>
        </w:rPr>
      </w:pPr>
      <w:r w:rsidRPr="00973270">
        <w:rPr>
          <w:rFonts w:ascii="Times New Roman" w:eastAsia="Times New Roman" w:hAnsi="Times New Roman" w:cs="Times New Roman"/>
          <w:b/>
          <w:color w:val="222222"/>
          <w:sz w:val="24"/>
          <w:szCs w:val="24"/>
          <w:lang w:eastAsia="es-ES"/>
        </w:rPr>
        <w:t>La ley de Salud Mental</w:t>
      </w:r>
      <w:r w:rsidR="00D60645" w:rsidRPr="00973270">
        <w:rPr>
          <w:rStyle w:val="FootnoteReference"/>
          <w:rFonts w:ascii="Times New Roman" w:eastAsia="Times New Roman" w:hAnsi="Times New Roman" w:cs="Times New Roman"/>
          <w:b/>
          <w:color w:val="222222"/>
          <w:sz w:val="24"/>
          <w:szCs w:val="24"/>
          <w:lang w:eastAsia="es-ES"/>
        </w:rPr>
        <w:footnoteReference w:id="4"/>
      </w:r>
    </w:p>
    <w:p w:rsidR="006D2C2E" w:rsidRPr="00973270" w:rsidRDefault="006D2C2E"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shd w:val="clear" w:color="auto" w:fill="FFFFFF"/>
          <w:lang w:eastAsia="es-UY"/>
        </w:rPr>
        <w:t>E</w:t>
      </w:r>
      <w:r w:rsidRPr="00973270">
        <w:rPr>
          <w:rFonts w:ascii="Times New Roman" w:eastAsia="Times New Roman" w:hAnsi="Times New Roman" w:cs="Times New Roman"/>
          <w:color w:val="000000"/>
          <w:sz w:val="24"/>
          <w:szCs w:val="24"/>
          <w:shd w:val="clear" w:color="auto" w:fill="FFFFFF"/>
          <w:lang w:val="es-UY" w:eastAsia="es-UY"/>
        </w:rPr>
        <w:t>n el ordenamiento jurídico uruguayo permanece vigente hasta la fecha la Ley 9.581 de 1936 sobre salud mental (“Ley del Psicópata”), que perpetúa la estigmatización, la discriminación y la violación de los derechos humanos de las personas con discapacidades, con base en la presencia real o percibida de una discapacidad psicosocial, estipulando, entre otros aspectos, la privación de la libertad de personas con padecimientos mentales.</w:t>
      </w:r>
    </w:p>
    <w:p w:rsidR="006D2C2E" w:rsidRPr="00973270" w:rsidRDefault="006D2C2E"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shd w:val="clear" w:color="auto" w:fill="FFFFFF"/>
          <w:lang w:val="es-UY" w:eastAsia="es-UY"/>
        </w:rPr>
        <w:t>Desde hace más de una década, distintos colectivos de profesionales y organizaciones de la sociedad civil, han realizado importantes esfuerzos en relación a la impostergable necesidad de ajustar la normativa nacional vigente a los instrumentos internacionales referidos al campo de la salud mental desde una perspectiva de derechos humanos.</w:t>
      </w:r>
    </w:p>
    <w:p w:rsidR="00354437" w:rsidRPr="00973270" w:rsidRDefault="00354437" w:rsidP="00973270">
      <w:pPr>
        <w:pStyle w:val="ListParagraph"/>
        <w:numPr>
          <w:ilvl w:val="0"/>
          <w:numId w:val="5"/>
        </w:numPr>
        <w:spacing w:line="360" w:lineRule="auto"/>
        <w:jc w:val="both"/>
        <w:rPr>
          <w:rFonts w:ascii="Times New Roman" w:hAnsi="Times New Roman" w:cs="Times New Roman"/>
          <w:sz w:val="24"/>
          <w:szCs w:val="24"/>
        </w:rPr>
      </w:pPr>
      <w:r w:rsidRPr="00973270">
        <w:rPr>
          <w:rFonts w:ascii="Times New Roman" w:hAnsi="Times New Roman" w:cs="Times New Roman"/>
          <w:sz w:val="24"/>
          <w:szCs w:val="24"/>
        </w:rPr>
        <w:t>La INDDHH ha abordado desde su establecimiento el derecho a la salud mental, constituyendo  en noviembre d</w:t>
      </w:r>
      <w:r w:rsidR="001E3836" w:rsidRPr="00973270">
        <w:rPr>
          <w:rFonts w:ascii="Times New Roman" w:hAnsi="Times New Roman" w:cs="Times New Roman"/>
          <w:sz w:val="24"/>
          <w:szCs w:val="24"/>
        </w:rPr>
        <w:t>e 2014, el Grupo de Trabajo</w:t>
      </w:r>
      <w:r w:rsidRPr="00973270">
        <w:rPr>
          <w:rFonts w:ascii="Times New Roman" w:hAnsi="Times New Roman" w:cs="Times New Roman"/>
          <w:sz w:val="24"/>
          <w:szCs w:val="24"/>
        </w:rPr>
        <w:t xml:space="preserve"> </w:t>
      </w:r>
      <w:r w:rsidRPr="00973270">
        <w:rPr>
          <w:rFonts w:ascii="Times New Roman" w:hAnsi="Times New Roman" w:cs="Times New Roman"/>
          <w:i/>
          <w:sz w:val="24"/>
          <w:szCs w:val="24"/>
        </w:rPr>
        <w:t>Salud Mental y Derechos Humano</w:t>
      </w:r>
      <w:r w:rsidRPr="00973270">
        <w:rPr>
          <w:rFonts w:ascii="Times New Roman" w:hAnsi="Times New Roman" w:cs="Times New Roman"/>
          <w:sz w:val="24"/>
          <w:szCs w:val="24"/>
        </w:rPr>
        <w:t>s (</w:t>
      </w:r>
      <w:r w:rsidR="001E3836" w:rsidRPr="00973270">
        <w:rPr>
          <w:rFonts w:ascii="Times New Roman" w:hAnsi="Times New Roman" w:cs="Times New Roman"/>
          <w:sz w:val="24"/>
          <w:szCs w:val="24"/>
        </w:rPr>
        <w:t xml:space="preserve">de acuerdo a la </w:t>
      </w:r>
      <w:r w:rsidRPr="00973270">
        <w:rPr>
          <w:rFonts w:ascii="Times New Roman" w:hAnsi="Times New Roman" w:cs="Times New Roman"/>
          <w:sz w:val="24"/>
          <w:szCs w:val="24"/>
        </w:rPr>
        <w:t>Ley N° 18.446, artículo 66), con el objetivo de garantizar la aplicación del enfoque de derechos humanos en el campo de la salud mental.</w:t>
      </w:r>
    </w:p>
    <w:p w:rsidR="00751EBD" w:rsidRPr="00973270" w:rsidRDefault="00354437" w:rsidP="00973270">
      <w:pPr>
        <w:pStyle w:val="ListParagraph"/>
        <w:numPr>
          <w:ilvl w:val="0"/>
          <w:numId w:val="5"/>
        </w:numPr>
        <w:spacing w:after="0" w:line="360" w:lineRule="auto"/>
        <w:jc w:val="both"/>
        <w:rPr>
          <w:rFonts w:ascii="Times New Roman" w:eastAsia="Times New Roman" w:hAnsi="Times New Roman" w:cs="Times New Roman"/>
          <w:color w:val="000000"/>
          <w:sz w:val="24"/>
          <w:szCs w:val="24"/>
          <w:shd w:val="clear" w:color="auto" w:fill="FFFFFF"/>
          <w:lang w:val="es-UY" w:eastAsia="es-UY"/>
        </w:rPr>
      </w:pPr>
      <w:r w:rsidRPr="00973270">
        <w:rPr>
          <w:rFonts w:ascii="Times New Roman" w:eastAsia="Times New Roman" w:hAnsi="Times New Roman" w:cs="Times New Roman"/>
          <w:color w:val="000000"/>
          <w:sz w:val="24"/>
          <w:szCs w:val="24"/>
          <w:shd w:val="clear" w:color="auto" w:fill="FFFFFF"/>
          <w:lang w:val="es-UY" w:eastAsia="es-UY"/>
        </w:rPr>
        <w:t xml:space="preserve">Este grupo de trabajo </w:t>
      </w:r>
      <w:r w:rsidR="00751EBD" w:rsidRPr="00973270">
        <w:rPr>
          <w:rFonts w:ascii="Times New Roman" w:eastAsia="Times New Roman" w:hAnsi="Times New Roman" w:cs="Times New Roman"/>
          <w:color w:val="000000"/>
          <w:sz w:val="24"/>
          <w:szCs w:val="24"/>
          <w:shd w:val="clear" w:color="auto" w:fill="FFFFFF"/>
          <w:lang w:val="es-UY" w:eastAsia="es-UY"/>
        </w:rPr>
        <w:t>ha propiciado el</w:t>
      </w:r>
      <w:r w:rsidRPr="00973270">
        <w:rPr>
          <w:rFonts w:ascii="Times New Roman" w:eastAsia="Times New Roman" w:hAnsi="Times New Roman" w:cs="Times New Roman"/>
          <w:color w:val="000000"/>
          <w:sz w:val="24"/>
          <w:szCs w:val="24"/>
          <w:shd w:val="clear" w:color="auto" w:fill="FFFFFF"/>
          <w:lang w:val="es-UY" w:eastAsia="es-UY"/>
        </w:rPr>
        <w:t xml:space="preserve"> intercambio </w:t>
      </w:r>
      <w:r w:rsidR="00751EBD" w:rsidRPr="00973270">
        <w:rPr>
          <w:rFonts w:ascii="Times New Roman" w:eastAsia="Times New Roman" w:hAnsi="Times New Roman" w:cs="Times New Roman"/>
          <w:color w:val="000000"/>
          <w:sz w:val="24"/>
          <w:szCs w:val="24"/>
          <w:shd w:val="clear" w:color="auto" w:fill="FFFFFF"/>
          <w:lang w:val="es-UY" w:eastAsia="es-UY"/>
        </w:rPr>
        <w:t>de actores del Estado con sociedad civil y academia en la producción de documentos y aporte</w:t>
      </w:r>
      <w:r w:rsidR="001E3836" w:rsidRPr="00973270">
        <w:rPr>
          <w:rFonts w:ascii="Times New Roman" w:eastAsia="Times New Roman" w:hAnsi="Times New Roman" w:cs="Times New Roman"/>
          <w:color w:val="000000"/>
          <w:sz w:val="24"/>
          <w:szCs w:val="24"/>
          <w:shd w:val="clear" w:color="auto" w:fill="FFFFFF"/>
          <w:lang w:val="es-UY" w:eastAsia="es-UY"/>
        </w:rPr>
        <w:t>s</w:t>
      </w:r>
      <w:r w:rsidR="00751EBD" w:rsidRPr="00973270">
        <w:rPr>
          <w:rFonts w:ascii="Times New Roman" w:eastAsia="Times New Roman" w:hAnsi="Times New Roman" w:cs="Times New Roman"/>
          <w:color w:val="000000"/>
          <w:sz w:val="24"/>
          <w:szCs w:val="24"/>
          <w:shd w:val="clear" w:color="auto" w:fill="FFFFFF"/>
          <w:lang w:val="es-UY" w:eastAsia="es-UY"/>
        </w:rPr>
        <w:t xml:space="preserve"> para un</w:t>
      </w:r>
      <w:r w:rsidR="00B53CAA" w:rsidRPr="00973270">
        <w:rPr>
          <w:rFonts w:ascii="Times New Roman" w:eastAsia="Times New Roman" w:hAnsi="Times New Roman" w:cs="Times New Roman"/>
          <w:color w:val="000000"/>
          <w:sz w:val="24"/>
          <w:szCs w:val="24"/>
          <w:shd w:val="clear" w:color="auto" w:fill="FFFFFF"/>
          <w:lang w:val="es-UY" w:eastAsia="es-UY"/>
        </w:rPr>
        <w:t xml:space="preserve"> Proyecto de</w:t>
      </w:r>
      <w:r w:rsidR="00751EBD" w:rsidRPr="00973270">
        <w:rPr>
          <w:rFonts w:ascii="Times New Roman" w:eastAsia="Times New Roman" w:hAnsi="Times New Roman" w:cs="Times New Roman"/>
          <w:color w:val="000000"/>
          <w:sz w:val="24"/>
          <w:szCs w:val="24"/>
          <w:shd w:val="clear" w:color="auto" w:fill="FFFFFF"/>
          <w:lang w:val="es-UY" w:eastAsia="es-UY"/>
        </w:rPr>
        <w:t xml:space="preserve"> Ley de Salud Mental</w:t>
      </w:r>
      <w:r w:rsidR="00751EBD" w:rsidRPr="00973270">
        <w:rPr>
          <w:rFonts w:ascii="Times New Roman" w:eastAsia="Times New Roman" w:hAnsi="Times New Roman" w:cs="Times New Roman"/>
          <w:color w:val="000000"/>
          <w:sz w:val="24"/>
          <w:szCs w:val="24"/>
          <w:lang w:val="es-UY" w:eastAsia="es-UY"/>
        </w:rPr>
        <w:t xml:space="preserve"> </w:t>
      </w:r>
      <w:r w:rsidR="00751EBD" w:rsidRPr="00973270">
        <w:rPr>
          <w:rFonts w:ascii="Times New Roman" w:eastAsia="Times New Roman" w:hAnsi="Times New Roman" w:cs="Times New Roman"/>
          <w:color w:val="000000"/>
          <w:sz w:val="24"/>
          <w:szCs w:val="24"/>
          <w:shd w:val="clear" w:color="auto" w:fill="FFFFFF"/>
          <w:lang w:val="es-UY" w:eastAsia="es-UY"/>
        </w:rPr>
        <w:t>sostenida en la universalidad, integralidad e indivisibilidad de los derechos humanos, que efectivice y proteja especialmente la dignidad, igualdad, la prohibición de discriminación, el derecho a la privacidad y a la autonomía personal, la prohibición de tratos inhumanos y degradantes, el principio del ambiente menos restrictivo de la libertad y los derechos a la información y a la participación.</w:t>
      </w:r>
    </w:p>
    <w:p w:rsidR="001E42A9" w:rsidRPr="00973270" w:rsidRDefault="00751EBD"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shd w:val="clear" w:color="auto" w:fill="FFFFFF"/>
          <w:lang w:val="es-UY" w:eastAsia="es-UY"/>
        </w:rPr>
        <w:t>La función de Mecanismo Nacional de Prevención de la Tortura (MNP) que desempeña la INDDHH contribuyó particularmente a la definición de las tareas inspectivas periódicas que debe llevar adelante un Órgano de Supervisión y Revisión independiente en todas las instituciones de salud mental, así como también en aspectos vinculados a la representación legal y jurídica de las personas con sufrimientos mentales graves.</w:t>
      </w:r>
    </w:p>
    <w:p w:rsidR="001E42A9" w:rsidRPr="00973270" w:rsidRDefault="001E42A9"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hAnsi="Times New Roman" w:cs="Times New Roman"/>
          <w:sz w:val="24"/>
          <w:szCs w:val="24"/>
          <w:lang w:val="es-UY"/>
        </w:rPr>
        <w:t>En</w:t>
      </w:r>
      <w:r w:rsidRPr="00973270">
        <w:rPr>
          <w:rFonts w:ascii="Times New Roman" w:hAnsi="Times New Roman" w:cs="Times New Roman"/>
          <w:sz w:val="24"/>
          <w:szCs w:val="24"/>
        </w:rPr>
        <w:t xml:space="preserve"> diciembre de 2015 el Poder Ejecutivo remitió al Parlamento un “Proyecto de Ley por el que se reglamenta el derecho a la protección de la salud mental en el marco del Sistema Nacional Integrado de Salud”, que propone "modificaciones en el abordaje de la salud mental" y que sustituirá de manera total a la legislación presente, redactada en la primer</w:t>
      </w:r>
      <w:r w:rsidR="00B53CAA" w:rsidRPr="00973270">
        <w:rPr>
          <w:rFonts w:ascii="Times New Roman" w:hAnsi="Times New Roman" w:cs="Times New Roman"/>
          <w:sz w:val="24"/>
          <w:szCs w:val="24"/>
        </w:rPr>
        <w:t>a mitad del siglo pasado. En</w:t>
      </w:r>
      <w:r w:rsidRPr="00973270">
        <w:rPr>
          <w:rFonts w:ascii="Times New Roman" w:hAnsi="Times New Roman" w:cs="Times New Roman"/>
          <w:sz w:val="24"/>
          <w:szCs w:val="24"/>
        </w:rPr>
        <w:t xml:space="preserve"> julio de 2016 la INDDHH envió al Parlamento un informe con consideraciones referidas a dicho Proyecto de Ley</w:t>
      </w:r>
      <w:r w:rsidR="00AF0496" w:rsidRPr="00973270">
        <w:rPr>
          <w:rFonts w:ascii="Times New Roman" w:hAnsi="Times New Roman" w:cs="Times New Roman"/>
          <w:color w:val="FF0000"/>
          <w:sz w:val="24"/>
          <w:szCs w:val="24"/>
        </w:rPr>
        <w:t xml:space="preserve"> </w:t>
      </w:r>
      <w:r w:rsidR="00EB2A1C" w:rsidRPr="00973270">
        <w:rPr>
          <w:rFonts w:ascii="Times New Roman" w:hAnsi="Times New Roman" w:cs="Times New Roman"/>
          <w:sz w:val="24"/>
          <w:szCs w:val="24"/>
        </w:rPr>
        <w:t>y fue recibida por la Comisión de Salud Pública del Senado para presentarlo.</w:t>
      </w:r>
      <w:r w:rsidRPr="00973270">
        <w:rPr>
          <w:rFonts w:ascii="Times New Roman" w:hAnsi="Times New Roman" w:cs="Times New Roman"/>
          <w:sz w:val="24"/>
          <w:szCs w:val="24"/>
        </w:rPr>
        <w:t xml:space="preserve"> En octubre de 2016 la Cámara de Senadores votó el proyecto de ley de salud mental, con un texto casi sin modificaciones al que había sido elaborado por el Ministerio de Salud Pú</w:t>
      </w:r>
      <w:r w:rsidR="00B53CAA" w:rsidRPr="00973270">
        <w:rPr>
          <w:rFonts w:ascii="Times New Roman" w:hAnsi="Times New Roman" w:cs="Times New Roman"/>
          <w:sz w:val="24"/>
          <w:szCs w:val="24"/>
        </w:rPr>
        <w:t>blica. A la fecha se encuentra todavía en</w:t>
      </w:r>
      <w:r w:rsidRPr="00973270">
        <w:rPr>
          <w:rFonts w:ascii="Times New Roman" w:hAnsi="Times New Roman" w:cs="Times New Roman"/>
          <w:sz w:val="24"/>
          <w:szCs w:val="24"/>
        </w:rPr>
        <w:t xml:space="preserve"> estudio de la Cámara de Diputados.</w:t>
      </w:r>
    </w:p>
    <w:p w:rsidR="00346676" w:rsidRPr="00973270" w:rsidRDefault="00B53CAA"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S</w:t>
      </w:r>
      <w:r w:rsidR="00346676" w:rsidRPr="00973270">
        <w:rPr>
          <w:rFonts w:ascii="Times New Roman" w:hAnsi="Times New Roman" w:cs="Times New Roman"/>
          <w:sz w:val="24"/>
          <w:szCs w:val="24"/>
        </w:rPr>
        <w:t>e valora especialmente, entre otros aspectos, que el texto de la Ley procure plasmar un nuevo paradigma centrado en las personas, la salud mental como derecho humano, el enfoque comunitario, la intersectorial</w:t>
      </w:r>
      <w:r w:rsidR="006D2C2E" w:rsidRPr="00973270">
        <w:rPr>
          <w:rFonts w:ascii="Times New Roman" w:hAnsi="Times New Roman" w:cs="Times New Roman"/>
          <w:sz w:val="24"/>
          <w:szCs w:val="24"/>
        </w:rPr>
        <w:t>i</w:t>
      </w:r>
      <w:r w:rsidR="00346676" w:rsidRPr="00973270">
        <w:rPr>
          <w:rFonts w:ascii="Times New Roman" w:hAnsi="Times New Roman" w:cs="Times New Roman"/>
          <w:sz w:val="24"/>
          <w:szCs w:val="24"/>
        </w:rPr>
        <w:t xml:space="preserve">dad e interdisciplinariedad, así como la atención al principio de la alternativa menos restrictiva buscando romper con la lógica asilar preponderante. </w:t>
      </w:r>
    </w:p>
    <w:p w:rsidR="006D2C2E" w:rsidRPr="00973270" w:rsidRDefault="00346676"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Se destaca asimismo, la decisión ministerial, plasmada en el Artículo 37 del Proyecto de Ley, de cierre de las estructuras asilares y monovalentes, con desinstitucionalización progresiva de la población residente de las mismas, asegurando la atención de sus necesidades asistenciales en salud y en apoyos para una vida digna, enfatizando que la Ley contemple que de ser necesaria una hospitalización, la misma no quede sujeta a límites temporales, o a la edad de la persona usuaria.</w:t>
      </w:r>
    </w:p>
    <w:p w:rsidR="006D2C2E" w:rsidRPr="00973270" w:rsidRDefault="00346676"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Entre las consideraciones realizadas a dicho Proyecto de Ley, la INDDHH ha recomendado conceder especial atención a los grupos de la sociedad a los que afectan particularmente en sus derechos las políticas, estrategias y programas de salud mental</w:t>
      </w:r>
      <w:r w:rsidR="006D2C2E" w:rsidRPr="00973270">
        <w:rPr>
          <w:rFonts w:ascii="Times New Roman" w:hAnsi="Times New Roman" w:cs="Times New Roman"/>
          <w:sz w:val="24"/>
          <w:szCs w:val="24"/>
        </w:rPr>
        <w:t xml:space="preserve"> (los niños y niñas, las/os adolescentes; las mujeres; las/os adultas/os mayores; las minorías étnicas, religiosas y lingüísticas; los/as refugiados/as; los/as inmigrantes y migrantes; las personas con discapacidad; las personas privadas de libertad; los grupos de personas en situaciones de vulnerabilidad económica y social; las personas y grupos LGTBI).</w:t>
      </w:r>
    </w:p>
    <w:p w:rsidR="00346676" w:rsidRPr="00973270" w:rsidRDefault="006D2C2E" w:rsidP="00973270">
      <w:pPr>
        <w:pStyle w:val="ListParagraph"/>
        <w:numPr>
          <w:ilvl w:val="0"/>
          <w:numId w:val="5"/>
        </w:numPr>
        <w:spacing w:after="0" w:line="360" w:lineRule="auto"/>
        <w:jc w:val="both"/>
        <w:rPr>
          <w:rFonts w:ascii="Times New Roman" w:hAnsi="Times New Roman" w:cs="Times New Roman"/>
          <w:sz w:val="24"/>
          <w:szCs w:val="24"/>
        </w:rPr>
      </w:pPr>
      <w:r w:rsidRPr="00973270">
        <w:rPr>
          <w:rFonts w:ascii="Times New Roman" w:hAnsi="Times New Roman" w:cs="Times New Roman"/>
          <w:sz w:val="24"/>
          <w:szCs w:val="24"/>
        </w:rPr>
        <w:t xml:space="preserve">Asimismo, se ha recomendado </w:t>
      </w:r>
      <w:r w:rsidR="00346676" w:rsidRPr="00973270">
        <w:rPr>
          <w:rFonts w:ascii="Times New Roman" w:hAnsi="Times New Roman" w:cs="Times New Roman"/>
          <w:sz w:val="24"/>
          <w:szCs w:val="24"/>
        </w:rPr>
        <w:t>asegurar las garantías legales para proteger los derechos humanos de las personas afectadas por sufrimientos mentales graves, entre las cuales se encuentra la constitución de un Órgano de Supervisión y Revisión imparcial e independi</w:t>
      </w:r>
      <w:r w:rsidR="009D53FF" w:rsidRPr="00973270">
        <w:rPr>
          <w:rFonts w:ascii="Times New Roman" w:hAnsi="Times New Roman" w:cs="Times New Roman"/>
          <w:sz w:val="24"/>
          <w:szCs w:val="24"/>
        </w:rPr>
        <w:t xml:space="preserve">ente, tal como lo establece la </w:t>
      </w:r>
      <w:r w:rsidR="00346676" w:rsidRPr="00973270">
        <w:rPr>
          <w:rFonts w:ascii="Times New Roman" w:hAnsi="Times New Roman" w:cs="Times New Roman"/>
          <w:sz w:val="24"/>
          <w:szCs w:val="24"/>
        </w:rPr>
        <w:t>Convención sobre los Derechos de las Personas con Discapacidad (Aprobada el día 13 de diciembre de 2006 y ratificada por Uruguay por la ley 18.418 de fecha 20 de noviembre de 2008).</w:t>
      </w:r>
    </w:p>
    <w:p w:rsidR="001E3836" w:rsidRPr="00973270" w:rsidRDefault="001E3836" w:rsidP="00973270">
      <w:pPr>
        <w:pStyle w:val="ListParagraph"/>
        <w:spacing w:after="0" w:line="360" w:lineRule="auto"/>
        <w:jc w:val="both"/>
        <w:rPr>
          <w:rFonts w:ascii="Times New Roman" w:hAnsi="Times New Roman" w:cs="Times New Roman"/>
          <w:sz w:val="24"/>
          <w:szCs w:val="24"/>
        </w:rPr>
      </w:pPr>
    </w:p>
    <w:p w:rsidR="001E3836" w:rsidRPr="00973270" w:rsidRDefault="001E3836" w:rsidP="00973270">
      <w:pPr>
        <w:pStyle w:val="ListParagraph"/>
        <w:spacing w:after="0" w:line="360" w:lineRule="auto"/>
        <w:jc w:val="both"/>
        <w:rPr>
          <w:rFonts w:ascii="Times New Roman" w:hAnsi="Times New Roman" w:cs="Times New Roman"/>
          <w:b/>
          <w:sz w:val="24"/>
          <w:szCs w:val="24"/>
        </w:rPr>
      </w:pPr>
      <w:r w:rsidRPr="00973270">
        <w:rPr>
          <w:rFonts w:ascii="Times New Roman" w:hAnsi="Times New Roman" w:cs="Times New Roman"/>
          <w:b/>
          <w:sz w:val="24"/>
          <w:szCs w:val="24"/>
        </w:rPr>
        <w:t>La actividad de monitoreo del MNP</w:t>
      </w:r>
      <w:r w:rsidR="005244ED" w:rsidRPr="00973270">
        <w:rPr>
          <w:rStyle w:val="FootnoteReference"/>
          <w:rFonts w:ascii="Times New Roman" w:hAnsi="Times New Roman" w:cs="Times New Roman"/>
          <w:b/>
          <w:sz w:val="24"/>
          <w:szCs w:val="24"/>
        </w:rPr>
        <w:footnoteReference w:id="5"/>
      </w:r>
    </w:p>
    <w:p w:rsidR="007C6731" w:rsidRPr="00973270" w:rsidRDefault="00AA5492" w:rsidP="00973270">
      <w:pPr>
        <w:pStyle w:val="ListParagraph"/>
        <w:numPr>
          <w:ilvl w:val="0"/>
          <w:numId w:val="5"/>
        </w:numPr>
        <w:spacing w:before="120" w:after="0" w:line="360" w:lineRule="auto"/>
        <w:jc w:val="both"/>
        <w:rPr>
          <w:rFonts w:ascii="Times New Roman" w:eastAsia="Times New Roman" w:hAnsi="Times New Roman" w:cs="Times New Roman"/>
          <w:sz w:val="24"/>
          <w:szCs w:val="24"/>
          <w:lang w:val="es-UY" w:eastAsia="es-UY"/>
        </w:rPr>
      </w:pPr>
      <w:r w:rsidRPr="00973270">
        <w:rPr>
          <w:rFonts w:ascii="Times New Roman" w:hAnsi="Times New Roman" w:cs="Times New Roman"/>
          <w:sz w:val="24"/>
          <w:szCs w:val="24"/>
          <w:lang w:val="es-UY"/>
        </w:rPr>
        <w:t>Desde el año 2013 la INDDHH ha realizado diversas visitas a instituciones psiquiátricas</w:t>
      </w:r>
      <w:r w:rsidRPr="00973270">
        <w:rPr>
          <w:rStyle w:val="FootnoteReference"/>
          <w:rFonts w:ascii="Times New Roman" w:hAnsi="Times New Roman" w:cs="Times New Roman"/>
          <w:sz w:val="24"/>
          <w:szCs w:val="24"/>
          <w:lang w:val="es-UY"/>
        </w:rPr>
        <w:footnoteReference w:id="6"/>
      </w:r>
      <w:r w:rsidRPr="00973270">
        <w:rPr>
          <w:rFonts w:ascii="Times New Roman" w:hAnsi="Times New Roman" w:cs="Times New Roman"/>
          <w:sz w:val="24"/>
          <w:szCs w:val="24"/>
          <w:lang w:val="es-UY"/>
        </w:rPr>
        <w:t xml:space="preserve"> que resultaron en informes y recomendaciones. Y concretamente, en</w:t>
      </w:r>
      <w:r w:rsidR="006D2C2E" w:rsidRPr="00973270">
        <w:rPr>
          <w:rFonts w:ascii="Times New Roman" w:hAnsi="Times New Roman" w:cs="Times New Roman"/>
          <w:sz w:val="24"/>
          <w:szCs w:val="24"/>
          <w:lang w:val="es-UY"/>
        </w:rPr>
        <w:t xml:space="preserve"> el año 2016</w:t>
      </w:r>
      <w:r w:rsidRPr="00973270">
        <w:rPr>
          <w:rFonts w:ascii="Times New Roman" w:hAnsi="Times New Roman" w:cs="Times New Roman"/>
          <w:sz w:val="24"/>
          <w:szCs w:val="24"/>
          <w:lang w:val="es-UY"/>
        </w:rPr>
        <w:t xml:space="preserve">, </w:t>
      </w:r>
      <w:r w:rsidR="00967BFD" w:rsidRPr="00973270">
        <w:rPr>
          <w:rStyle w:val="apple-converted-space"/>
          <w:rFonts w:ascii="Times New Roman" w:hAnsi="Times New Roman" w:cs="Times New Roman"/>
          <w:color w:val="222222"/>
          <w:sz w:val="24"/>
          <w:szCs w:val="24"/>
          <w:shd w:val="clear" w:color="auto" w:fill="FFFFFF"/>
        </w:rPr>
        <w:t> </w:t>
      </w:r>
      <w:r w:rsidR="00967BFD" w:rsidRPr="00973270">
        <w:rPr>
          <w:rFonts w:ascii="Times New Roman" w:hAnsi="Times New Roman" w:cs="Times New Roman"/>
          <w:bCs/>
          <w:color w:val="222222"/>
          <w:sz w:val="24"/>
          <w:szCs w:val="24"/>
          <w:shd w:val="clear" w:color="auto" w:fill="FFFFFF"/>
        </w:rPr>
        <w:t>el equipo  de la INDDHH asignado al cumplimiento de  funciones como MNP</w:t>
      </w:r>
      <w:r w:rsidR="00967BFD" w:rsidRPr="00973270">
        <w:rPr>
          <w:rStyle w:val="apple-converted-space"/>
          <w:rFonts w:ascii="Times New Roman" w:hAnsi="Times New Roman" w:cs="Times New Roman"/>
          <w:bCs/>
          <w:color w:val="222222"/>
          <w:sz w:val="24"/>
          <w:szCs w:val="24"/>
          <w:shd w:val="clear" w:color="auto" w:fill="FFFFFF"/>
        </w:rPr>
        <w:t> </w:t>
      </w:r>
      <w:r w:rsidR="00967BFD" w:rsidRPr="00973270">
        <w:rPr>
          <w:rFonts w:ascii="Times New Roman" w:hAnsi="Times New Roman" w:cs="Times New Roman"/>
          <w:color w:val="222222"/>
          <w:sz w:val="24"/>
          <w:szCs w:val="24"/>
          <w:shd w:val="clear" w:color="auto" w:fill="FFFFFF"/>
        </w:rPr>
        <w:t>ha realizado visitas</w:t>
      </w:r>
      <w:r w:rsidR="006D2C2E" w:rsidRPr="00973270">
        <w:rPr>
          <w:rFonts w:ascii="Times New Roman" w:hAnsi="Times New Roman" w:cs="Times New Roman"/>
          <w:sz w:val="24"/>
          <w:szCs w:val="24"/>
          <w:lang w:val="es-UY"/>
        </w:rPr>
        <w:t>, a fin de integrarlas al sistema de monitoreo del MNP en forma periódica para el año 2017.</w:t>
      </w:r>
      <w:r w:rsidR="007C6731" w:rsidRPr="00973270">
        <w:rPr>
          <w:rFonts w:ascii="Times New Roman" w:hAnsi="Times New Roman" w:cs="Times New Roman"/>
          <w:sz w:val="24"/>
          <w:szCs w:val="24"/>
          <w:lang w:val="es-UY"/>
        </w:rPr>
        <w:t xml:space="preserve"> En estas visitas, se privilegiaron los </w:t>
      </w:r>
      <w:r w:rsidR="00BB6A4A" w:rsidRPr="00973270">
        <w:rPr>
          <w:rFonts w:ascii="Times New Roman" w:hAnsi="Times New Roman" w:cs="Times New Roman"/>
          <w:sz w:val="24"/>
          <w:szCs w:val="24"/>
          <w:lang w:val="es-UY"/>
        </w:rPr>
        <w:t xml:space="preserve">lugares </w:t>
      </w:r>
      <w:r w:rsidR="007C6731" w:rsidRPr="00973270">
        <w:rPr>
          <w:rFonts w:ascii="Times New Roman" w:hAnsi="Times New Roman" w:cs="Times New Roman"/>
          <w:sz w:val="24"/>
          <w:szCs w:val="24"/>
          <w:lang w:val="es-UY"/>
        </w:rPr>
        <w:t xml:space="preserve">en los </w:t>
      </w:r>
      <w:r w:rsidR="00BB6A4A" w:rsidRPr="00973270">
        <w:rPr>
          <w:rFonts w:ascii="Times New Roman" w:hAnsi="Times New Roman" w:cs="Times New Roman"/>
          <w:sz w:val="24"/>
          <w:szCs w:val="24"/>
          <w:lang w:val="es-UY"/>
        </w:rPr>
        <w:t xml:space="preserve">que existen las mayores dificultades (Colonia Etchepare y </w:t>
      </w:r>
      <w:proofErr w:type="spellStart"/>
      <w:r w:rsidR="00BB6A4A" w:rsidRPr="00973270">
        <w:rPr>
          <w:rFonts w:ascii="Times New Roman" w:hAnsi="Times New Roman" w:cs="Times New Roman"/>
          <w:sz w:val="24"/>
          <w:szCs w:val="24"/>
          <w:lang w:val="es-UY"/>
        </w:rPr>
        <w:t>Santín</w:t>
      </w:r>
      <w:proofErr w:type="spellEnd"/>
      <w:r w:rsidR="00BB6A4A" w:rsidRPr="00973270">
        <w:rPr>
          <w:rFonts w:ascii="Times New Roman" w:hAnsi="Times New Roman" w:cs="Times New Roman"/>
          <w:sz w:val="24"/>
          <w:szCs w:val="24"/>
          <w:lang w:val="es-UY"/>
        </w:rPr>
        <w:t xml:space="preserve"> Carlos </w:t>
      </w:r>
      <w:proofErr w:type="spellStart"/>
      <w:r w:rsidR="00BB6A4A" w:rsidRPr="00973270">
        <w:rPr>
          <w:rFonts w:ascii="Times New Roman" w:hAnsi="Times New Roman" w:cs="Times New Roman"/>
          <w:sz w:val="24"/>
          <w:szCs w:val="24"/>
          <w:lang w:val="es-UY"/>
        </w:rPr>
        <w:t>Rossi</w:t>
      </w:r>
      <w:proofErr w:type="spellEnd"/>
      <w:r w:rsidR="00BB6A4A" w:rsidRPr="00973270">
        <w:rPr>
          <w:rFonts w:ascii="Times New Roman" w:hAnsi="Times New Roman" w:cs="Times New Roman"/>
          <w:sz w:val="24"/>
          <w:szCs w:val="24"/>
          <w:lang w:val="es-UY"/>
        </w:rPr>
        <w:t>), dado el modelo asilar qu</w:t>
      </w:r>
      <w:r w:rsidR="007C6731" w:rsidRPr="00973270">
        <w:rPr>
          <w:rFonts w:ascii="Times New Roman" w:hAnsi="Times New Roman" w:cs="Times New Roman"/>
          <w:sz w:val="24"/>
          <w:szCs w:val="24"/>
          <w:lang w:val="es-UY"/>
        </w:rPr>
        <w:t>e ha predominado en los mismos.</w:t>
      </w:r>
      <w:r w:rsidR="00BB6A4A" w:rsidRPr="00973270">
        <w:rPr>
          <w:rFonts w:ascii="Times New Roman" w:hAnsi="Times New Roman" w:cs="Times New Roman"/>
          <w:sz w:val="24"/>
          <w:szCs w:val="24"/>
          <w:lang w:val="es-UY"/>
        </w:rPr>
        <w:t xml:space="preserve"> </w:t>
      </w:r>
      <w:r w:rsidR="007C6731" w:rsidRPr="00973270">
        <w:rPr>
          <w:rFonts w:ascii="Times New Roman" w:hAnsi="Times New Roman" w:cs="Times New Roman"/>
          <w:sz w:val="24"/>
          <w:szCs w:val="24"/>
          <w:lang w:val="es-UY"/>
        </w:rPr>
        <w:t>Est</w:t>
      </w:r>
      <w:r w:rsidR="007C6731" w:rsidRPr="00973270">
        <w:rPr>
          <w:rFonts w:ascii="Times New Roman" w:eastAsia="Times New Roman" w:hAnsi="Times New Roman" w:cs="Times New Roman"/>
          <w:color w:val="1B1B1B"/>
          <w:sz w:val="24"/>
          <w:szCs w:val="24"/>
          <w:shd w:val="clear" w:color="auto" w:fill="FFFFFF"/>
          <w:lang w:val="es-UY" w:eastAsia="es-UY"/>
        </w:rPr>
        <w:t>as Colonias de Asistencia Psiquiátr</w:t>
      </w:r>
      <w:r w:rsidR="001E3836" w:rsidRPr="00973270">
        <w:rPr>
          <w:rFonts w:ascii="Times New Roman" w:eastAsia="Times New Roman" w:hAnsi="Times New Roman" w:cs="Times New Roman"/>
          <w:color w:val="1B1B1B"/>
          <w:sz w:val="24"/>
          <w:szCs w:val="24"/>
          <w:shd w:val="clear" w:color="auto" w:fill="FFFFFF"/>
          <w:lang w:val="es-UY" w:eastAsia="es-UY"/>
        </w:rPr>
        <w:t>ica de</w:t>
      </w:r>
      <w:r w:rsidR="007C6731" w:rsidRPr="00973270">
        <w:rPr>
          <w:rFonts w:ascii="Times New Roman" w:eastAsia="Times New Roman" w:hAnsi="Times New Roman" w:cs="Times New Roman"/>
          <w:color w:val="1B1B1B"/>
          <w:sz w:val="24"/>
          <w:szCs w:val="24"/>
          <w:shd w:val="clear" w:color="auto" w:fill="FFFFFF"/>
          <w:lang w:val="es-UY" w:eastAsia="es-UY"/>
        </w:rPr>
        <w:t xml:space="preserve"> 750 pacien</w:t>
      </w:r>
      <w:r w:rsidR="001E3836" w:rsidRPr="00973270">
        <w:rPr>
          <w:rFonts w:ascii="Times New Roman" w:eastAsia="Times New Roman" w:hAnsi="Times New Roman" w:cs="Times New Roman"/>
          <w:color w:val="1B1B1B"/>
          <w:sz w:val="24"/>
          <w:szCs w:val="24"/>
          <w:shd w:val="clear" w:color="auto" w:fill="FFFFFF"/>
          <w:lang w:val="es-UY" w:eastAsia="es-UY"/>
        </w:rPr>
        <w:t>tes con un promedio de edad de 51 años y un</w:t>
      </w:r>
      <w:r w:rsidR="007C6731" w:rsidRPr="00973270">
        <w:rPr>
          <w:rFonts w:ascii="Times New Roman" w:eastAsia="Times New Roman" w:hAnsi="Times New Roman" w:cs="Times New Roman"/>
          <w:color w:val="1B1B1B"/>
          <w:sz w:val="24"/>
          <w:szCs w:val="24"/>
          <w:shd w:val="clear" w:color="auto" w:fill="FFFFFF"/>
          <w:lang w:val="es-UY" w:eastAsia="es-UY"/>
        </w:rPr>
        <w:t xml:space="preserve"> promedio de </w:t>
      </w:r>
      <w:r w:rsidR="001E3836" w:rsidRPr="00973270">
        <w:rPr>
          <w:rFonts w:ascii="Times New Roman" w:eastAsia="Times New Roman" w:hAnsi="Times New Roman" w:cs="Times New Roman"/>
          <w:color w:val="1B1B1B"/>
          <w:sz w:val="24"/>
          <w:szCs w:val="24"/>
          <w:shd w:val="clear" w:color="auto" w:fill="FFFFFF"/>
          <w:lang w:val="es-UY" w:eastAsia="es-UY"/>
        </w:rPr>
        <w:t xml:space="preserve">permanencia de 14 años y medio que están </w:t>
      </w:r>
      <w:r w:rsidR="007C6731" w:rsidRPr="00973270">
        <w:rPr>
          <w:rFonts w:ascii="Times New Roman" w:eastAsia="Times New Roman" w:hAnsi="Times New Roman" w:cs="Times New Roman"/>
          <w:color w:val="1B1B1B"/>
          <w:sz w:val="24"/>
          <w:szCs w:val="24"/>
          <w:shd w:val="clear" w:color="auto" w:fill="FFFFFF"/>
          <w:lang w:val="es-UY" w:eastAsia="es-UY"/>
        </w:rPr>
        <w:t xml:space="preserve">internados/as en la modalidad de Pabellones (algunos de hasta 80 personas), son la manifestación más dolorosa de la compleja realidad de las clínicas psiquiátricas. </w:t>
      </w:r>
    </w:p>
    <w:p w:rsidR="007D4369" w:rsidRPr="00973270" w:rsidRDefault="007D4369"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1B1B1B"/>
          <w:sz w:val="24"/>
          <w:szCs w:val="24"/>
          <w:shd w:val="clear" w:color="auto" w:fill="FFFFFF"/>
          <w:lang w:val="es-UY" w:eastAsia="es-UY"/>
        </w:rPr>
        <w:t xml:space="preserve">En la última visita exploratoria realizada por el MNP a finales del año 2016 a las Colonias, actualmente unificadas y denominadas “Centro de Rehabilitación Médico Ocupacional y Sicosocial” (CE.RE.M.O.S), se pudo observar que pese a los importantes esfuerzos por superar el modelo asilar, los resultados continúan siendo insuficientes para garantizar la dignidad de las personas con sufrimientos mentales. </w:t>
      </w:r>
    </w:p>
    <w:p w:rsidR="007C6731" w:rsidRPr="00973270" w:rsidRDefault="007C6731" w:rsidP="00973270">
      <w:pPr>
        <w:pStyle w:val="ListParagraph"/>
        <w:numPr>
          <w:ilvl w:val="0"/>
          <w:numId w:val="5"/>
        </w:numPr>
        <w:spacing w:before="120"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sz w:val="24"/>
          <w:szCs w:val="24"/>
          <w:lang w:val="es-UY" w:eastAsia="es-UY"/>
        </w:rPr>
        <w:t>En consonancia con el compromiso asumido por Uruguay con la Organización Mundial de la Salud</w:t>
      </w:r>
      <w:r w:rsidR="00AC0812" w:rsidRPr="00973270">
        <w:rPr>
          <w:rFonts w:ascii="Times New Roman" w:eastAsia="Times New Roman" w:hAnsi="Times New Roman" w:cs="Times New Roman"/>
          <w:sz w:val="24"/>
          <w:szCs w:val="24"/>
          <w:lang w:val="es-UY" w:eastAsia="es-UY"/>
        </w:rPr>
        <w:t xml:space="preserve"> (OMS), que establece el cierre de la</w:t>
      </w:r>
      <w:r w:rsidRPr="00973270">
        <w:rPr>
          <w:rFonts w:ascii="Times New Roman" w:eastAsia="Times New Roman" w:hAnsi="Times New Roman" w:cs="Times New Roman"/>
          <w:sz w:val="24"/>
          <w:szCs w:val="24"/>
          <w:lang w:val="es-UY" w:eastAsia="es-UY"/>
        </w:rPr>
        <w:t>s instituciones asilares en el continente para el año 2020, en mayo del 2016 se decretó el no ingreso de nuevos pacientes a las Colonias y el cierre paulatino de las mismas.</w:t>
      </w:r>
    </w:p>
    <w:p w:rsidR="007C6731" w:rsidRPr="00973270" w:rsidRDefault="007C6731" w:rsidP="00973270">
      <w:pPr>
        <w:pStyle w:val="ListParagraph"/>
        <w:numPr>
          <w:ilvl w:val="0"/>
          <w:numId w:val="5"/>
        </w:numPr>
        <w:spacing w:before="120"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sz w:val="24"/>
          <w:szCs w:val="24"/>
          <w:lang w:val="es-UY" w:eastAsia="es-UY"/>
        </w:rPr>
        <w:t>Por su parte, el Artículo 37 del Proyecto de Ley aprobado por la Cámara de Senadores, establece el cierre de las estructuras asilares y monovalentes, con desinstitucionalización progresiva de la población residente de las mismas, asegurando la atención de sus necesidades asistenciales en salud y en apoyos para una vida digna.</w:t>
      </w:r>
    </w:p>
    <w:p w:rsidR="007C6731" w:rsidRPr="00973270" w:rsidRDefault="007C6731" w:rsidP="00973270">
      <w:pPr>
        <w:pStyle w:val="ListParagraph"/>
        <w:numPr>
          <w:ilvl w:val="0"/>
          <w:numId w:val="5"/>
        </w:numPr>
        <w:spacing w:before="120"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sz w:val="24"/>
          <w:szCs w:val="24"/>
          <w:lang w:val="es-UY" w:eastAsia="es-UY"/>
        </w:rPr>
        <w:t>No obstante ello, preocupa especialmente a la INDDHH que no se haya establecido un cronograma de cierre progresivo de los asilos, así como tampoco la participación de los distintos actores involucrados (incluidos los usuarios/as) en el plan de cierre.</w:t>
      </w:r>
    </w:p>
    <w:p w:rsidR="007C6731" w:rsidRPr="00973270" w:rsidRDefault="00E07745"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1B1B1B"/>
          <w:sz w:val="24"/>
          <w:szCs w:val="24"/>
          <w:shd w:val="clear" w:color="auto" w:fill="FFFFFF"/>
          <w:lang w:val="es-UY" w:eastAsia="es-UY"/>
        </w:rPr>
        <w:t>L</w:t>
      </w:r>
      <w:r w:rsidR="00EF4874" w:rsidRPr="00973270">
        <w:rPr>
          <w:rFonts w:ascii="Times New Roman" w:eastAsia="Times New Roman" w:hAnsi="Times New Roman" w:cs="Times New Roman"/>
          <w:color w:val="1B1B1B"/>
          <w:sz w:val="24"/>
          <w:szCs w:val="24"/>
          <w:shd w:val="clear" w:color="auto" w:fill="FFFFFF"/>
          <w:lang w:val="es-UY" w:eastAsia="es-UY"/>
        </w:rPr>
        <w:t>a desprotección de las personas con sufrimientos mentales graves frente a la vuln</w:t>
      </w:r>
      <w:r w:rsidRPr="00973270">
        <w:rPr>
          <w:rFonts w:ascii="Times New Roman" w:eastAsia="Times New Roman" w:hAnsi="Times New Roman" w:cs="Times New Roman"/>
          <w:color w:val="1B1B1B"/>
          <w:sz w:val="24"/>
          <w:szCs w:val="24"/>
          <w:shd w:val="clear" w:color="auto" w:fill="FFFFFF"/>
          <w:lang w:val="es-UY" w:eastAsia="es-UY"/>
        </w:rPr>
        <w:t>eración de sus derechos humanos constituye uno de los problemas más importantes en el campo de la salud mental en Uruguay,</w:t>
      </w:r>
      <w:r w:rsidR="00EF4874" w:rsidRPr="00973270">
        <w:rPr>
          <w:rFonts w:ascii="Times New Roman" w:eastAsia="Times New Roman" w:hAnsi="Times New Roman" w:cs="Times New Roman"/>
          <w:color w:val="1B1B1B"/>
          <w:sz w:val="24"/>
          <w:szCs w:val="24"/>
          <w:shd w:val="clear" w:color="auto" w:fill="FFFFFF"/>
          <w:lang w:val="es-UY" w:eastAsia="es-UY"/>
        </w:rPr>
        <w:t xml:space="preserve"> siendo especialmente crítica la persistencia del modelo de aislamiento a través de internacio</w:t>
      </w:r>
      <w:r w:rsidR="001E3836" w:rsidRPr="00973270">
        <w:rPr>
          <w:rFonts w:ascii="Times New Roman" w:eastAsia="Times New Roman" w:hAnsi="Times New Roman" w:cs="Times New Roman"/>
          <w:color w:val="1B1B1B"/>
          <w:sz w:val="24"/>
          <w:szCs w:val="24"/>
          <w:shd w:val="clear" w:color="auto" w:fill="FFFFFF"/>
          <w:lang w:val="es-UY" w:eastAsia="es-UY"/>
        </w:rPr>
        <w:t xml:space="preserve">nes prolongadas </w:t>
      </w:r>
      <w:r w:rsidR="00EF4874" w:rsidRPr="00973270">
        <w:rPr>
          <w:rFonts w:ascii="Times New Roman" w:eastAsia="Times New Roman" w:hAnsi="Times New Roman" w:cs="Times New Roman"/>
          <w:color w:val="1B1B1B"/>
          <w:sz w:val="24"/>
          <w:szCs w:val="24"/>
          <w:shd w:val="clear" w:color="auto" w:fill="FFFFFF"/>
          <w:lang w:val="es-UY" w:eastAsia="es-UY"/>
        </w:rPr>
        <w:t>en instituciones totales, desde un</w:t>
      </w:r>
      <w:r w:rsidRPr="00973270">
        <w:rPr>
          <w:rFonts w:ascii="Times New Roman" w:eastAsia="Times New Roman" w:hAnsi="Times New Roman" w:cs="Times New Roman"/>
          <w:color w:val="1B1B1B"/>
          <w:sz w:val="24"/>
          <w:szCs w:val="24"/>
          <w:shd w:val="clear" w:color="auto" w:fill="FFFFFF"/>
          <w:lang w:val="es-UY" w:eastAsia="es-UY"/>
        </w:rPr>
        <w:t>a</w:t>
      </w:r>
      <w:r w:rsidR="00EF4874" w:rsidRPr="00973270">
        <w:rPr>
          <w:rFonts w:ascii="Times New Roman" w:eastAsia="Times New Roman" w:hAnsi="Times New Roman" w:cs="Times New Roman"/>
          <w:color w:val="1B1B1B"/>
          <w:sz w:val="24"/>
          <w:szCs w:val="24"/>
          <w:shd w:val="clear" w:color="auto" w:fill="FFFFFF"/>
          <w:lang w:val="es-UY" w:eastAsia="es-UY"/>
        </w:rPr>
        <w:t xml:space="preserve"> lógica </w:t>
      </w:r>
      <w:proofErr w:type="spellStart"/>
      <w:r w:rsidR="00EF4874" w:rsidRPr="00973270">
        <w:rPr>
          <w:rFonts w:ascii="Times New Roman" w:eastAsia="Times New Roman" w:hAnsi="Times New Roman" w:cs="Times New Roman"/>
          <w:color w:val="1B1B1B"/>
          <w:sz w:val="24"/>
          <w:szCs w:val="24"/>
          <w:shd w:val="clear" w:color="auto" w:fill="FFFFFF"/>
          <w:lang w:val="es-UY" w:eastAsia="es-UY"/>
        </w:rPr>
        <w:t>manicomial</w:t>
      </w:r>
      <w:proofErr w:type="spellEnd"/>
      <w:r w:rsidR="00EF4874" w:rsidRPr="00973270">
        <w:rPr>
          <w:rFonts w:ascii="Times New Roman" w:eastAsia="Times New Roman" w:hAnsi="Times New Roman" w:cs="Times New Roman"/>
          <w:color w:val="1B1B1B"/>
          <w:sz w:val="24"/>
          <w:szCs w:val="24"/>
          <w:shd w:val="clear" w:color="auto" w:fill="FFFFFF"/>
          <w:lang w:val="es-UY" w:eastAsia="es-UY"/>
        </w:rPr>
        <w:t>.</w:t>
      </w:r>
    </w:p>
    <w:p w:rsidR="00354437" w:rsidRPr="00973270" w:rsidRDefault="00EF487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1B1B1B"/>
          <w:sz w:val="24"/>
          <w:szCs w:val="24"/>
          <w:shd w:val="clear" w:color="auto" w:fill="FFFFFF"/>
          <w:lang w:val="es-UY" w:eastAsia="es-UY"/>
        </w:rPr>
        <w:t xml:space="preserve">A través de la no aplicación de los principios del ambiente menos restrictivo de la libertad, brevedad e intervención mínima y del derecho a vivir en comunidad, la internación se transforma en una privación de </w:t>
      </w:r>
      <w:r w:rsidR="001E3836" w:rsidRPr="00973270">
        <w:rPr>
          <w:rFonts w:ascii="Times New Roman" w:eastAsia="Times New Roman" w:hAnsi="Times New Roman" w:cs="Times New Roman"/>
          <w:color w:val="1B1B1B"/>
          <w:sz w:val="24"/>
          <w:szCs w:val="24"/>
          <w:shd w:val="clear" w:color="auto" w:fill="FFFFFF"/>
          <w:lang w:val="es-UY" w:eastAsia="es-UY"/>
        </w:rPr>
        <w:t>libertad ilegítima, muchas veces</w:t>
      </w:r>
      <w:r w:rsidRPr="00973270">
        <w:rPr>
          <w:rFonts w:ascii="Times New Roman" w:eastAsia="Times New Roman" w:hAnsi="Times New Roman" w:cs="Times New Roman"/>
          <w:color w:val="1B1B1B"/>
          <w:sz w:val="24"/>
          <w:szCs w:val="24"/>
          <w:shd w:val="clear" w:color="auto" w:fill="FFFFFF"/>
          <w:lang w:val="es-UY" w:eastAsia="es-UY"/>
        </w:rPr>
        <w:t xml:space="preserve"> en condiciones de habitabilidad, convivencia e higiene que violan sistemáticamente los</w:t>
      </w:r>
      <w:r w:rsidR="007C6731" w:rsidRPr="00973270">
        <w:rPr>
          <w:rFonts w:ascii="Times New Roman" w:eastAsia="Times New Roman" w:hAnsi="Times New Roman" w:cs="Times New Roman"/>
          <w:color w:val="1B1B1B"/>
          <w:sz w:val="24"/>
          <w:szCs w:val="24"/>
          <w:shd w:val="clear" w:color="auto" w:fill="FFFFFF"/>
          <w:lang w:val="es-UY" w:eastAsia="es-UY"/>
        </w:rPr>
        <w:t xml:space="preserve"> derechos humanos</w:t>
      </w:r>
      <w:r w:rsidR="00E07745" w:rsidRPr="00973270">
        <w:rPr>
          <w:rFonts w:ascii="Times New Roman" w:eastAsia="Times New Roman" w:hAnsi="Times New Roman" w:cs="Times New Roman"/>
          <w:color w:val="1B1B1B"/>
          <w:sz w:val="24"/>
          <w:szCs w:val="24"/>
          <w:shd w:val="clear" w:color="auto" w:fill="FFFFFF"/>
          <w:lang w:val="es-UY" w:eastAsia="es-UY"/>
        </w:rPr>
        <w:t xml:space="preserve"> de las personas</w:t>
      </w:r>
      <w:r w:rsidR="007C6731" w:rsidRPr="00973270">
        <w:rPr>
          <w:rFonts w:ascii="Times New Roman" w:eastAsia="Times New Roman" w:hAnsi="Times New Roman" w:cs="Times New Roman"/>
          <w:color w:val="1B1B1B"/>
          <w:sz w:val="24"/>
          <w:szCs w:val="24"/>
          <w:shd w:val="clear" w:color="auto" w:fill="FFFFFF"/>
          <w:lang w:val="es-UY" w:eastAsia="es-UY"/>
        </w:rPr>
        <w:t>.</w:t>
      </w:r>
      <w:r w:rsidR="001E3836" w:rsidRPr="00973270">
        <w:rPr>
          <w:rFonts w:ascii="Times New Roman" w:eastAsia="Times New Roman" w:hAnsi="Times New Roman" w:cs="Times New Roman"/>
          <w:color w:val="1B1B1B"/>
          <w:sz w:val="24"/>
          <w:szCs w:val="24"/>
          <w:shd w:val="clear" w:color="auto" w:fill="FFFFFF"/>
          <w:lang w:val="es-UY" w:eastAsia="es-UY"/>
        </w:rPr>
        <w:t xml:space="preserve"> Preocupa a la INDDHH el lento proceder del Estado en su conjunto en la aprobación de una nueva Ley que sustituya el viejo paradigma sobre el que se montó el sistema en el país.</w:t>
      </w:r>
    </w:p>
    <w:p w:rsidR="005244ED" w:rsidRPr="00973270" w:rsidRDefault="005244ED" w:rsidP="00973270">
      <w:pPr>
        <w:pStyle w:val="ListParagraph"/>
        <w:spacing w:after="0" w:line="360" w:lineRule="auto"/>
        <w:jc w:val="both"/>
        <w:rPr>
          <w:rFonts w:ascii="Times New Roman" w:eastAsia="Times New Roman" w:hAnsi="Times New Roman" w:cs="Times New Roman"/>
          <w:sz w:val="24"/>
          <w:szCs w:val="24"/>
          <w:lang w:val="es-UY" w:eastAsia="es-UY"/>
        </w:rPr>
      </w:pPr>
    </w:p>
    <w:p w:rsidR="001E3836" w:rsidRPr="00973270" w:rsidRDefault="001E3836" w:rsidP="00973270">
      <w:pPr>
        <w:pStyle w:val="ListParagraph"/>
        <w:spacing w:after="0" w:line="360" w:lineRule="auto"/>
        <w:jc w:val="both"/>
        <w:rPr>
          <w:rFonts w:ascii="Times New Roman" w:eastAsia="Times New Roman" w:hAnsi="Times New Roman" w:cs="Times New Roman"/>
          <w:b/>
          <w:sz w:val="24"/>
          <w:szCs w:val="24"/>
          <w:lang w:val="es-UY" w:eastAsia="es-UY"/>
        </w:rPr>
      </w:pPr>
      <w:r w:rsidRPr="00973270">
        <w:rPr>
          <w:rFonts w:ascii="Times New Roman" w:eastAsia="Times New Roman" w:hAnsi="Times New Roman" w:cs="Times New Roman"/>
          <w:b/>
          <w:sz w:val="24"/>
          <w:szCs w:val="24"/>
          <w:lang w:val="es-UY" w:eastAsia="es-UY"/>
        </w:rPr>
        <w:t>La situación de niños, niñas y adolescentes</w:t>
      </w:r>
      <w:r w:rsidR="003F4CFD" w:rsidRPr="00973270">
        <w:rPr>
          <w:rStyle w:val="FootnoteReference"/>
          <w:rFonts w:ascii="Times New Roman" w:eastAsia="Times New Roman" w:hAnsi="Times New Roman" w:cs="Times New Roman"/>
          <w:b/>
          <w:sz w:val="24"/>
          <w:szCs w:val="24"/>
          <w:lang w:val="es-UY" w:eastAsia="es-UY"/>
        </w:rPr>
        <w:footnoteReference w:id="7"/>
      </w:r>
    </w:p>
    <w:p w:rsidR="00354437" w:rsidRPr="00973270" w:rsidRDefault="00354437"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1B1B1B"/>
          <w:sz w:val="24"/>
          <w:szCs w:val="24"/>
          <w:shd w:val="clear" w:color="auto" w:fill="FFFFFF"/>
          <w:lang w:val="es-UY" w:eastAsia="es-UY"/>
        </w:rPr>
        <w:t>Tal como se seña</w:t>
      </w:r>
      <w:r w:rsidR="003F4CFD" w:rsidRPr="00973270">
        <w:rPr>
          <w:rFonts w:ascii="Times New Roman" w:eastAsia="Times New Roman" w:hAnsi="Times New Roman" w:cs="Times New Roman"/>
          <w:color w:val="1B1B1B"/>
          <w:sz w:val="24"/>
          <w:szCs w:val="24"/>
          <w:shd w:val="clear" w:color="auto" w:fill="FFFFFF"/>
          <w:lang w:val="es-UY" w:eastAsia="es-UY"/>
        </w:rPr>
        <w:t>ló en el párr.</w:t>
      </w:r>
      <w:r w:rsidRPr="00973270">
        <w:rPr>
          <w:rFonts w:ascii="Times New Roman" w:eastAsia="Times New Roman" w:hAnsi="Times New Roman" w:cs="Times New Roman"/>
          <w:color w:val="1B1B1B"/>
          <w:sz w:val="24"/>
          <w:szCs w:val="24"/>
          <w:shd w:val="clear" w:color="auto" w:fill="FFFFFF"/>
          <w:lang w:val="es-UY" w:eastAsia="es-UY"/>
        </w:rPr>
        <w:t xml:space="preserve"> 28, e</w:t>
      </w:r>
      <w:r w:rsidR="00EF4874" w:rsidRPr="00973270">
        <w:rPr>
          <w:rFonts w:ascii="Times New Roman" w:eastAsia="Times New Roman" w:hAnsi="Times New Roman" w:cs="Times New Roman"/>
          <w:color w:val="000000"/>
          <w:sz w:val="24"/>
          <w:szCs w:val="24"/>
          <w:lang w:val="es-UY" w:eastAsia="es-UY"/>
        </w:rPr>
        <w:t>n relación a los grupos en especial situación de vulnerabilidad, el principio de no discriminación exige reconocer las características concretas de los</w:t>
      </w:r>
      <w:r w:rsidR="001B4E34" w:rsidRPr="00973270">
        <w:rPr>
          <w:rFonts w:ascii="Times New Roman" w:eastAsia="Times New Roman" w:hAnsi="Times New Roman" w:cs="Times New Roman"/>
          <w:color w:val="000000"/>
          <w:sz w:val="24"/>
          <w:szCs w:val="24"/>
          <w:lang w:val="es-UY" w:eastAsia="es-UY"/>
        </w:rPr>
        <w:t xml:space="preserve"> grupos poblacionales involucrados</w:t>
      </w:r>
      <w:r w:rsidR="00EF4874" w:rsidRPr="00973270">
        <w:rPr>
          <w:rFonts w:ascii="Times New Roman" w:eastAsia="Times New Roman" w:hAnsi="Times New Roman" w:cs="Times New Roman"/>
          <w:color w:val="000000"/>
          <w:sz w:val="24"/>
          <w:szCs w:val="24"/>
          <w:lang w:val="es-UY" w:eastAsia="es-UY"/>
        </w:rPr>
        <w:t xml:space="preserve"> y </w:t>
      </w:r>
      <w:r w:rsidR="001B4E34" w:rsidRPr="00973270">
        <w:rPr>
          <w:rFonts w:ascii="Times New Roman" w:eastAsia="Times New Roman" w:hAnsi="Times New Roman" w:cs="Times New Roman"/>
          <w:color w:val="000000"/>
          <w:sz w:val="24"/>
          <w:szCs w:val="24"/>
          <w:lang w:val="es-UY" w:eastAsia="es-UY"/>
        </w:rPr>
        <w:t>utilizar un enfoque sobre</w:t>
      </w:r>
      <w:r w:rsidR="00EF4874" w:rsidRPr="00973270">
        <w:rPr>
          <w:rFonts w:ascii="Times New Roman" w:eastAsia="Times New Roman" w:hAnsi="Times New Roman" w:cs="Times New Roman"/>
          <w:color w:val="000000"/>
          <w:sz w:val="24"/>
          <w:szCs w:val="24"/>
          <w:lang w:val="es-UY" w:eastAsia="es-UY"/>
        </w:rPr>
        <w:t xml:space="preserve"> la totalidad del ciclo vital, debiéndose conceder especial aten</w:t>
      </w:r>
      <w:r w:rsidR="001B4E34" w:rsidRPr="00973270">
        <w:rPr>
          <w:rFonts w:ascii="Times New Roman" w:eastAsia="Times New Roman" w:hAnsi="Times New Roman" w:cs="Times New Roman"/>
          <w:color w:val="000000"/>
          <w:sz w:val="24"/>
          <w:szCs w:val="24"/>
          <w:lang w:val="es-UY" w:eastAsia="es-UY"/>
        </w:rPr>
        <w:t>ción a los grupos a los que las políticas, estrategias y programas de salud mental afectan</w:t>
      </w:r>
      <w:r w:rsidR="00EF4874" w:rsidRPr="00973270">
        <w:rPr>
          <w:rFonts w:ascii="Times New Roman" w:eastAsia="Times New Roman" w:hAnsi="Times New Roman" w:cs="Times New Roman"/>
          <w:color w:val="000000"/>
          <w:sz w:val="24"/>
          <w:szCs w:val="24"/>
          <w:lang w:val="es-UY" w:eastAsia="es-UY"/>
        </w:rPr>
        <w:t xml:space="preserve"> particularmente en sus derechos</w:t>
      </w:r>
      <w:r w:rsidRPr="00973270">
        <w:rPr>
          <w:rFonts w:ascii="Times New Roman" w:eastAsia="Times New Roman" w:hAnsi="Times New Roman" w:cs="Times New Roman"/>
          <w:color w:val="000000"/>
          <w:sz w:val="24"/>
          <w:szCs w:val="24"/>
          <w:lang w:val="es-UY" w:eastAsia="es-UY"/>
        </w:rPr>
        <w:t>.</w:t>
      </w:r>
      <w:r w:rsidR="001B4E34" w:rsidRPr="00973270">
        <w:rPr>
          <w:rFonts w:ascii="Times New Roman" w:eastAsia="Times New Roman" w:hAnsi="Times New Roman" w:cs="Times New Roman"/>
          <w:color w:val="000000"/>
          <w:sz w:val="24"/>
          <w:szCs w:val="24"/>
          <w:lang w:val="es-UY" w:eastAsia="es-UY"/>
        </w:rPr>
        <w:t xml:space="preserve"> A la hora de adoptar medidas</w:t>
      </w:r>
      <w:r w:rsidR="00EF4874" w:rsidRPr="00973270">
        <w:rPr>
          <w:rFonts w:ascii="Times New Roman" w:eastAsia="Times New Roman" w:hAnsi="Times New Roman" w:cs="Times New Roman"/>
          <w:color w:val="000000"/>
          <w:sz w:val="24"/>
          <w:szCs w:val="24"/>
          <w:lang w:val="es-UY" w:eastAsia="es-UY"/>
        </w:rPr>
        <w:t>, deberán aplicarse los principios rectores de las normativas internacionales y nacionales específicas y asegurar la participación de usuarios y usuarias en el proceso asistencial de acuerdo a sus necesidades, características particulares y posibilidades.</w:t>
      </w:r>
    </w:p>
    <w:p w:rsidR="00354437" w:rsidRPr="00973270" w:rsidRDefault="001B4E3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C</w:t>
      </w:r>
      <w:r w:rsidR="00EF4874" w:rsidRPr="00973270">
        <w:rPr>
          <w:rFonts w:ascii="Times New Roman" w:eastAsia="Times New Roman" w:hAnsi="Times New Roman" w:cs="Times New Roman"/>
          <w:color w:val="000000"/>
          <w:sz w:val="24"/>
          <w:szCs w:val="24"/>
          <w:lang w:val="es-UY" w:eastAsia="es-UY"/>
        </w:rPr>
        <w:t>ualquier medida relacionada con la salud mental</w:t>
      </w:r>
      <w:r w:rsidRPr="00973270">
        <w:rPr>
          <w:rFonts w:ascii="Times New Roman" w:eastAsia="Times New Roman" w:hAnsi="Times New Roman" w:cs="Times New Roman"/>
          <w:color w:val="000000"/>
          <w:sz w:val="24"/>
          <w:szCs w:val="24"/>
          <w:lang w:val="es-UY" w:eastAsia="es-UY"/>
        </w:rPr>
        <w:t xml:space="preserve"> de niños/as y adolescentes debe regirse por los principios rectores de</w:t>
      </w:r>
      <w:r w:rsidR="00EF4874" w:rsidRPr="00973270">
        <w:rPr>
          <w:rFonts w:ascii="Times New Roman" w:eastAsia="Times New Roman" w:hAnsi="Times New Roman" w:cs="Times New Roman"/>
          <w:color w:val="000000"/>
          <w:sz w:val="24"/>
          <w:szCs w:val="24"/>
          <w:lang w:val="es-UY" w:eastAsia="es-UY"/>
        </w:rPr>
        <w:t xml:space="preserve"> la Convención sobre los Derechos del Niño: Protección integral, Interés superior, Autonomía progresiva y Opinión del niño/a en todas aquellas cuestiones que le afectan, así como el Código de la Niñez y Adolescencia y otras normativas nacionales e internacionales en la materia.</w:t>
      </w:r>
    </w:p>
    <w:p w:rsidR="001672A3" w:rsidRPr="00973270" w:rsidRDefault="00EF487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 xml:space="preserve">Del análisis de los dispositivos dispuestos para la atención en salud mental de niñas, niños y adolescentes puede destacarse la importancia de contar con un sistema de dispositivos para la inclusión educativa con niveles progresivos de autonomía y mayores niveles de articulación intersectorial, de </w:t>
      </w:r>
      <w:r w:rsidR="00BB2A51" w:rsidRPr="00973270">
        <w:rPr>
          <w:rFonts w:ascii="Times New Roman" w:eastAsia="Times New Roman" w:hAnsi="Times New Roman" w:cs="Times New Roman"/>
          <w:color w:val="000000"/>
          <w:sz w:val="24"/>
          <w:szCs w:val="24"/>
          <w:lang w:val="es-UY" w:eastAsia="es-UY"/>
        </w:rPr>
        <w:t xml:space="preserve">forma de potenciar y optimizar </w:t>
      </w:r>
      <w:r w:rsidRPr="00973270">
        <w:rPr>
          <w:rFonts w:ascii="Times New Roman" w:eastAsia="Times New Roman" w:hAnsi="Times New Roman" w:cs="Times New Roman"/>
          <w:color w:val="000000"/>
          <w:sz w:val="24"/>
          <w:szCs w:val="24"/>
          <w:lang w:val="es-UY" w:eastAsia="es-UY"/>
        </w:rPr>
        <w:t xml:space="preserve">recursos. La adolescencia </w:t>
      </w:r>
      <w:r w:rsidR="00BB2A51" w:rsidRPr="00973270">
        <w:rPr>
          <w:rFonts w:ascii="Times New Roman" w:eastAsia="Times New Roman" w:hAnsi="Times New Roman" w:cs="Times New Roman"/>
          <w:color w:val="000000"/>
          <w:sz w:val="24"/>
          <w:szCs w:val="24"/>
          <w:lang w:val="es-UY" w:eastAsia="es-UY"/>
        </w:rPr>
        <w:t xml:space="preserve">no siempre es identificada </w:t>
      </w:r>
      <w:r w:rsidRPr="00973270">
        <w:rPr>
          <w:rFonts w:ascii="Times New Roman" w:eastAsia="Times New Roman" w:hAnsi="Times New Roman" w:cs="Times New Roman"/>
          <w:color w:val="000000"/>
          <w:sz w:val="24"/>
          <w:szCs w:val="24"/>
          <w:lang w:val="es-UY" w:eastAsia="es-UY"/>
        </w:rPr>
        <w:t>como etapa específica y</w:t>
      </w:r>
      <w:r w:rsidR="00BB2A51" w:rsidRPr="00973270">
        <w:rPr>
          <w:rFonts w:ascii="Times New Roman" w:eastAsia="Times New Roman" w:hAnsi="Times New Roman" w:cs="Times New Roman"/>
          <w:color w:val="000000"/>
          <w:sz w:val="24"/>
          <w:szCs w:val="24"/>
          <w:lang w:val="es-UY" w:eastAsia="es-UY"/>
        </w:rPr>
        <w:t xml:space="preserve"> a menudo no es</w:t>
      </w:r>
      <w:r w:rsidRPr="00973270">
        <w:rPr>
          <w:rFonts w:ascii="Times New Roman" w:eastAsia="Times New Roman" w:hAnsi="Times New Roman" w:cs="Times New Roman"/>
          <w:color w:val="000000"/>
          <w:sz w:val="24"/>
          <w:szCs w:val="24"/>
          <w:lang w:val="es-UY" w:eastAsia="es-UY"/>
        </w:rPr>
        <w:t xml:space="preserve"> jerarquizada en la organización de dispositivos focalizados de salud mental</w:t>
      </w:r>
      <w:r w:rsidR="00017699" w:rsidRPr="00973270">
        <w:rPr>
          <w:rFonts w:ascii="Times New Roman" w:eastAsia="Times New Roman" w:hAnsi="Times New Roman" w:cs="Times New Roman"/>
          <w:color w:val="000000"/>
          <w:sz w:val="24"/>
          <w:szCs w:val="24"/>
          <w:lang w:val="es-UY" w:eastAsia="es-UY"/>
        </w:rPr>
        <w:t>.</w:t>
      </w:r>
      <w:r w:rsidRPr="00973270">
        <w:rPr>
          <w:rFonts w:ascii="Times New Roman" w:eastAsia="Times New Roman" w:hAnsi="Times New Roman" w:cs="Times New Roman"/>
          <w:color w:val="000000"/>
          <w:sz w:val="24"/>
          <w:szCs w:val="24"/>
          <w:lang w:val="es-UY" w:eastAsia="es-UY"/>
        </w:rPr>
        <w:t xml:space="preserve"> </w:t>
      </w:r>
      <w:r w:rsidR="00315BE3" w:rsidRPr="00973270">
        <w:rPr>
          <w:rFonts w:ascii="Times New Roman" w:eastAsia="Times New Roman" w:hAnsi="Times New Roman" w:cs="Times New Roman"/>
          <w:color w:val="000000"/>
          <w:sz w:val="24"/>
          <w:szCs w:val="24"/>
          <w:lang w:val="es-UY" w:eastAsia="es-UY"/>
        </w:rPr>
        <w:t xml:space="preserve">Esto lleva a que no se consideren </w:t>
      </w:r>
      <w:r w:rsidRPr="00973270">
        <w:rPr>
          <w:rFonts w:ascii="Times New Roman" w:eastAsia="Times New Roman" w:hAnsi="Times New Roman" w:cs="Times New Roman"/>
          <w:color w:val="000000"/>
          <w:sz w:val="24"/>
          <w:szCs w:val="24"/>
          <w:lang w:val="es-UY" w:eastAsia="es-UY"/>
        </w:rPr>
        <w:t xml:space="preserve"> necesidades </w:t>
      </w:r>
      <w:r w:rsidR="00315BE3" w:rsidRPr="00973270">
        <w:rPr>
          <w:rFonts w:ascii="Times New Roman" w:eastAsia="Times New Roman" w:hAnsi="Times New Roman" w:cs="Times New Roman"/>
          <w:color w:val="000000"/>
          <w:sz w:val="24"/>
          <w:szCs w:val="24"/>
          <w:lang w:val="es-UY" w:eastAsia="es-UY"/>
        </w:rPr>
        <w:t>y características particulares e implica que debe</w:t>
      </w:r>
      <w:r w:rsidRPr="00973270">
        <w:rPr>
          <w:rFonts w:ascii="Times New Roman" w:eastAsia="Times New Roman" w:hAnsi="Times New Roman" w:cs="Times New Roman"/>
          <w:color w:val="000000"/>
          <w:sz w:val="24"/>
          <w:szCs w:val="24"/>
          <w:lang w:val="es-UY" w:eastAsia="es-UY"/>
        </w:rPr>
        <w:t xml:space="preserve"> profundizar</w:t>
      </w:r>
      <w:r w:rsidR="00315BE3" w:rsidRPr="00973270">
        <w:rPr>
          <w:rFonts w:ascii="Times New Roman" w:eastAsia="Times New Roman" w:hAnsi="Times New Roman" w:cs="Times New Roman"/>
          <w:color w:val="000000"/>
          <w:sz w:val="24"/>
          <w:szCs w:val="24"/>
          <w:lang w:val="es-UY" w:eastAsia="es-UY"/>
        </w:rPr>
        <w:t>se</w:t>
      </w:r>
      <w:r w:rsidRPr="00973270">
        <w:rPr>
          <w:rFonts w:ascii="Times New Roman" w:eastAsia="Times New Roman" w:hAnsi="Times New Roman" w:cs="Times New Roman"/>
          <w:color w:val="000000"/>
          <w:sz w:val="24"/>
          <w:szCs w:val="24"/>
          <w:lang w:val="es-UY" w:eastAsia="es-UY"/>
        </w:rPr>
        <w:t xml:space="preserve"> el estudio de obstáculos y dificultades para el acceso de los y las adolescentes a los mismos</w:t>
      </w:r>
      <w:r w:rsidRPr="00973270">
        <w:rPr>
          <w:rStyle w:val="FootnoteReference"/>
          <w:rFonts w:ascii="Times New Roman" w:eastAsia="Times New Roman" w:hAnsi="Times New Roman" w:cs="Times New Roman"/>
          <w:color w:val="000000"/>
          <w:sz w:val="24"/>
          <w:szCs w:val="24"/>
          <w:lang w:val="es-UY" w:eastAsia="es-UY"/>
        </w:rPr>
        <w:footnoteReference w:id="8"/>
      </w:r>
      <w:r w:rsidRPr="00973270">
        <w:rPr>
          <w:rFonts w:ascii="Times New Roman" w:eastAsia="Times New Roman" w:hAnsi="Times New Roman" w:cs="Times New Roman"/>
          <w:color w:val="000000"/>
          <w:sz w:val="24"/>
          <w:szCs w:val="24"/>
          <w:lang w:val="es-UY" w:eastAsia="es-UY"/>
        </w:rPr>
        <w:t>.</w:t>
      </w:r>
      <w:r w:rsidR="005811F9" w:rsidRPr="00973270">
        <w:rPr>
          <w:rFonts w:ascii="Times New Roman" w:eastAsia="Times New Roman" w:hAnsi="Times New Roman" w:cs="Times New Roman"/>
          <w:color w:val="000000"/>
          <w:sz w:val="24"/>
          <w:szCs w:val="24"/>
          <w:lang w:val="es-UY" w:eastAsia="es-UY"/>
        </w:rPr>
        <w:t xml:space="preserve"> </w:t>
      </w:r>
      <w:r w:rsidRPr="00973270">
        <w:rPr>
          <w:rFonts w:ascii="Times New Roman" w:eastAsia="Times New Roman" w:hAnsi="Times New Roman" w:cs="Times New Roman"/>
          <w:color w:val="000000"/>
          <w:sz w:val="24"/>
          <w:szCs w:val="24"/>
          <w:lang w:val="es-UY" w:eastAsia="es-UY"/>
        </w:rPr>
        <w:t>Se deben asimismo instrumentar estrategias específicas para los niños/as y adolescentes con situaciones de alta dependencia por discapacidades mentales y</w:t>
      </w:r>
      <w:r w:rsidR="00315BE3" w:rsidRPr="00973270">
        <w:rPr>
          <w:rFonts w:ascii="Times New Roman" w:eastAsia="Times New Roman" w:hAnsi="Times New Roman" w:cs="Times New Roman"/>
          <w:color w:val="000000"/>
          <w:sz w:val="24"/>
          <w:szCs w:val="24"/>
          <w:lang w:val="es-UY" w:eastAsia="es-UY"/>
        </w:rPr>
        <w:t xml:space="preserve">/o funcionales severas y con derechos </w:t>
      </w:r>
      <w:r w:rsidRPr="00973270">
        <w:rPr>
          <w:rFonts w:ascii="Times New Roman" w:eastAsia="Times New Roman" w:hAnsi="Times New Roman" w:cs="Times New Roman"/>
          <w:color w:val="000000"/>
          <w:sz w:val="24"/>
          <w:szCs w:val="24"/>
          <w:lang w:val="es-UY" w:eastAsia="es-UY"/>
        </w:rPr>
        <w:t>vulnerados.</w:t>
      </w:r>
    </w:p>
    <w:p w:rsidR="001672A3" w:rsidRPr="00973270" w:rsidRDefault="00EF487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En las visitas inspectivas realizadas por el MNP a Centros de atención en salud mental, de niños, niñas y adolescentes, en convenio con el Instituto de la Niñez y la Adolescencia (INAU), se pudo con</w:t>
      </w:r>
      <w:r w:rsidR="00684EF8" w:rsidRPr="00973270">
        <w:rPr>
          <w:rFonts w:ascii="Times New Roman" w:eastAsia="Times New Roman" w:hAnsi="Times New Roman" w:cs="Times New Roman"/>
          <w:color w:val="000000"/>
          <w:sz w:val="24"/>
          <w:szCs w:val="24"/>
          <w:lang w:val="es-UY" w:eastAsia="es-UY"/>
        </w:rPr>
        <w:t>statar que en los</w:t>
      </w:r>
      <w:r w:rsidRPr="00973270">
        <w:rPr>
          <w:rFonts w:ascii="Times New Roman" w:eastAsia="Times New Roman" w:hAnsi="Times New Roman" w:cs="Times New Roman"/>
          <w:color w:val="000000"/>
          <w:sz w:val="24"/>
          <w:szCs w:val="24"/>
          <w:lang w:val="es-UY" w:eastAsia="es-UY"/>
        </w:rPr>
        <w:t xml:space="preserve"> niños/as y adolescentes que transitan por “episodios agudos” vinculados a salud mental, la e</w:t>
      </w:r>
      <w:r w:rsidR="00684EF8" w:rsidRPr="00973270">
        <w:rPr>
          <w:rFonts w:ascii="Times New Roman" w:eastAsia="Times New Roman" w:hAnsi="Times New Roman" w:cs="Times New Roman"/>
          <w:color w:val="000000"/>
          <w:sz w:val="24"/>
          <w:szCs w:val="24"/>
          <w:lang w:val="es-UY" w:eastAsia="es-UY"/>
        </w:rPr>
        <w:t>spera de lugares de derivación (</w:t>
      </w:r>
      <w:r w:rsidRPr="00973270">
        <w:rPr>
          <w:rFonts w:ascii="Times New Roman" w:eastAsia="Times New Roman" w:hAnsi="Times New Roman" w:cs="Times New Roman"/>
          <w:color w:val="000000"/>
          <w:sz w:val="24"/>
          <w:szCs w:val="24"/>
          <w:lang w:val="es-UY" w:eastAsia="es-UY"/>
        </w:rPr>
        <w:t xml:space="preserve">sea </w:t>
      </w:r>
      <w:r w:rsidR="00684EF8" w:rsidRPr="00973270">
        <w:rPr>
          <w:rFonts w:ascii="Times New Roman" w:eastAsia="Times New Roman" w:hAnsi="Times New Roman" w:cs="Times New Roman"/>
          <w:color w:val="000000"/>
          <w:sz w:val="24"/>
          <w:szCs w:val="24"/>
          <w:lang w:val="es-UY" w:eastAsia="es-UY"/>
        </w:rPr>
        <w:t>en los ce</w:t>
      </w:r>
      <w:r w:rsidRPr="00973270">
        <w:rPr>
          <w:rFonts w:ascii="Times New Roman" w:eastAsia="Times New Roman" w:hAnsi="Times New Roman" w:cs="Times New Roman"/>
          <w:color w:val="000000"/>
          <w:sz w:val="24"/>
          <w:szCs w:val="24"/>
          <w:lang w:val="es-UY" w:eastAsia="es-UY"/>
        </w:rPr>
        <w:t xml:space="preserve">ntros de los cuales fueran originariamente derivados/as o </w:t>
      </w:r>
      <w:r w:rsidR="00684EF8" w:rsidRPr="00973270">
        <w:rPr>
          <w:rFonts w:ascii="Times New Roman" w:eastAsia="Times New Roman" w:hAnsi="Times New Roman" w:cs="Times New Roman"/>
          <w:color w:val="000000"/>
          <w:sz w:val="24"/>
          <w:szCs w:val="24"/>
          <w:lang w:val="es-UY" w:eastAsia="es-UY"/>
        </w:rPr>
        <w:t>en centros de medio camino)</w:t>
      </w:r>
      <w:r w:rsidR="008422B2" w:rsidRPr="00973270">
        <w:rPr>
          <w:rFonts w:ascii="Times New Roman" w:eastAsia="Times New Roman" w:hAnsi="Times New Roman" w:cs="Times New Roman"/>
          <w:color w:val="000000"/>
          <w:sz w:val="24"/>
          <w:szCs w:val="24"/>
          <w:lang w:val="es-UY" w:eastAsia="es-UY"/>
        </w:rPr>
        <w:t xml:space="preserve"> luego del alta médica</w:t>
      </w:r>
      <w:r w:rsidR="00684EF8" w:rsidRPr="00973270">
        <w:rPr>
          <w:rFonts w:ascii="Times New Roman" w:eastAsia="Times New Roman" w:hAnsi="Times New Roman" w:cs="Times New Roman"/>
          <w:color w:val="000000"/>
          <w:sz w:val="24"/>
          <w:szCs w:val="24"/>
          <w:lang w:val="es-UY" w:eastAsia="es-UY"/>
        </w:rPr>
        <w:t xml:space="preserve"> es más larga  que los 30 o 40 días pautados. Ello produce </w:t>
      </w:r>
      <w:r w:rsidRPr="00973270">
        <w:rPr>
          <w:rFonts w:ascii="Times New Roman" w:eastAsia="Times New Roman" w:hAnsi="Times New Roman" w:cs="Times New Roman"/>
          <w:color w:val="000000"/>
          <w:sz w:val="24"/>
          <w:szCs w:val="24"/>
          <w:lang w:val="es-UY" w:eastAsia="es-UY"/>
        </w:rPr>
        <w:t>que se transforme en una permanencia prolongada, reteniéndose al niño/a en una modalidad de internación que debería entenderse como un recurso terapéutico excepcional, y con un abordaje que no responde a sus características y circunstancias.</w:t>
      </w:r>
    </w:p>
    <w:p w:rsidR="001672A3" w:rsidRPr="00973270" w:rsidRDefault="00EF487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 xml:space="preserve">Otro aspecto que resulta motivo de preocupación, es que los niños/as y adolescentes llegan muchas veces al Centro sin manejar información clara sobre a dónde van y las razones y el tiempo que deberán permanecer allí. </w:t>
      </w:r>
    </w:p>
    <w:p w:rsidR="002A448D" w:rsidRPr="00973270" w:rsidRDefault="00EF4874"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 xml:space="preserve">Las intervenciones en salud mental de niños/as y adolescentes deben garantizar su derecho a gozar de una atención integral que promueva el disfrute de una mejor calidad de vida, incluyendo el derecho a ser informados y a que su opinión sea escuchada y respetada en aquellos asuntos que les afecten, tal como lo establece el Artículo 12 de la Convención sobre los Derechos del Niño. El consentimiento informado es uno de los principios rectores de la Convención Internacional sobre los derechos de las personas con discapacidad. </w:t>
      </w:r>
    </w:p>
    <w:p w:rsidR="001672A3" w:rsidRPr="00973270" w:rsidRDefault="002A448D" w:rsidP="00973270">
      <w:pPr>
        <w:pStyle w:val="ListParagraph"/>
        <w:numPr>
          <w:ilvl w:val="0"/>
          <w:numId w:val="5"/>
        </w:numPr>
        <w:spacing w:after="0" w:line="360" w:lineRule="auto"/>
        <w:jc w:val="both"/>
        <w:rPr>
          <w:rFonts w:ascii="Times New Roman" w:eastAsia="Times New Roman" w:hAnsi="Times New Roman" w:cs="Times New Roman"/>
          <w:sz w:val="24"/>
          <w:szCs w:val="24"/>
          <w:lang w:val="es-UY" w:eastAsia="es-UY"/>
        </w:rPr>
      </w:pPr>
      <w:r w:rsidRPr="00973270">
        <w:rPr>
          <w:rFonts w:ascii="Times New Roman" w:eastAsia="Times New Roman" w:hAnsi="Times New Roman" w:cs="Times New Roman"/>
          <w:color w:val="000000"/>
          <w:sz w:val="24"/>
          <w:szCs w:val="24"/>
          <w:lang w:val="es-UY" w:eastAsia="es-UY"/>
        </w:rPr>
        <w:t xml:space="preserve">Preocupa particularmente la vulneración del derecho a la información y participación en decisiones que afectan su vida particularmente en las situaciones de traslado y alternativas de tratamiento. </w:t>
      </w:r>
    </w:p>
    <w:p w:rsidR="00ED464C" w:rsidRPr="00973270" w:rsidRDefault="00622323" w:rsidP="00973270">
      <w:pPr>
        <w:pStyle w:val="ListParagraph"/>
        <w:numPr>
          <w:ilvl w:val="0"/>
          <w:numId w:val="5"/>
        </w:numPr>
        <w:shd w:val="clear" w:color="auto" w:fill="FFFFFF"/>
        <w:spacing w:after="0" w:line="360" w:lineRule="auto"/>
        <w:jc w:val="both"/>
        <w:textAlignment w:val="baseline"/>
        <w:rPr>
          <w:rFonts w:ascii="Times New Roman" w:hAnsi="Times New Roman" w:cs="Times New Roman"/>
          <w:color w:val="494949"/>
          <w:sz w:val="24"/>
          <w:szCs w:val="24"/>
        </w:rPr>
      </w:pPr>
      <w:r w:rsidRPr="00973270">
        <w:rPr>
          <w:rFonts w:ascii="Times New Roman" w:hAnsi="Times New Roman" w:cs="Times New Roman"/>
          <w:sz w:val="24"/>
          <w:szCs w:val="24"/>
          <w:lang w:val="es-UY"/>
        </w:rPr>
        <w:t>L</w:t>
      </w:r>
      <w:r w:rsidR="002A448D" w:rsidRPr="00973270">
        <w:rPr>
          <w:rFonts w:ascii="Times New Roman" w:hAnsi="Times New Roman" w:cs="Times New Roman"/>
          <w:sz w:val="24"/>
          <w:szCs w:val="24"/>
          <w:lang w:val="es-ES_tradnl"/>
        </w:rPr>
        <w:t>a INDDHH continuará trabajando para</w:t>
      </w:r>
      <w:r w:rsidR="009E1573" w:rsidRPr="00973270">
        <w:rPr>
          <w:rFonts w:ascii="Times New Roman" w:hAnsi="Times New Roman" w:cs="Times New Roman"/>
          <w:sz w:val="24"/>
          <w:szCs w:val="24"/>
          <w:lang w:val="es-ES_tradnl"/>
        </w:rPr>
        <w:t xml:space="preserve"> contribuir a que tanto las normativas como las prácticas institucionales y profesionales, den cuenta de un  compromiso impostergable con el respeto de la dignida</w:t>
      </w:r>
      <w:r w:rsidR="002A448D" w:rsidRPr="00973270">
        <w:rPr>
          <w:rFonts w:ascii="Times New Roman" w:hAnsi="Times New Roman" w:cs="Times New Roman"/>
          <w:sz w:val="24"/>
          <w:szCs w:val="24"/>
          <w:lang w:val="es-ES_tradnl"/>
        </w:rPr>
        <w:t>d inherente a todo ser humano y conseguir que se consagre efectivamente el derecho a la salud mental como un componente integral del derecho humano a la salud.</w:t>
      </w:r>
    </w:p>
    <w:p w:rsidR="00ED464C" w:rsidRPr="00973270" w:rsidRDefault="00D42283" w:rsidP="00973270">
      <w:pPr>
        <w:pStyle w:val="ListParagraph"/>
        <w:numPr>
          <w:ilvl w:val="0"/>
          <w:numId w:val="5"/>
        </w:numPr>
        <w:shd w:val="clear" w:color="auto" w:fill="FFFFFF"/>
        <w:spacing w:after="0" w:line="360" w:lineRule="auto"/>
        <w:jc w:val="both"/>
        <w:textAlignment w:val="baseline"/>
        <w:rPr>
          <w:rFonts w:ascii="Times New Roman" w:hAnsi="Times New Roman" w:cs="Times New Roman"/>
          <w:sz w:val="24"/>
          <w:szCs w:val="24"/>
        </w:rPr>
      </w:pPr>
      <w:r w:rsidRPr="00973270">
        <w:rPr>
          <w:rFonts w:ascii="Times New Roman" w:hAnsi="Times New Roman" w:cs="Times New Roman"/>
          <w:sz w:val="24"/>
          <w:szCs w:val="24"/>
          <w:lang w:val="es-ES_tradnl"/>
        </w:rPr>
        <w:t xml:space="preserve">Asimismo, </w:t>
      </w:r>
      <w:r w:rsidR="00243FB5" w:rsidRPr="00973270">
        <w:rPr>
          <w:rFonts w:ascii="Times New Roman" w:hAnsi="Times New Roman" w:cs="Times New Roman"/>
          <w:sz w:val="24"/>
          <w:szCs w:val="24"/>
          <w:lang w:val="es-ES_tradnl"/>
        </w:rPr>
        <w:t>la INDDHH continuará r</w:t>
      </w:r>
      <w:r w:rsidR="00ED464C" w:rsidRPr="00973270">
        <w:rPr>
          <w:rFonts w:ascii="Times New Roman" w:hAnsi="Times New Roman" w:cs="Times New Roman"/>
          <w:sz w:val="24"/>
          <w:szCs w:val="24"/>
          <w:lang w:val="es-ES_tradnl"/>
        </w:rPr>
        <w:t>ealizando esfuerzos en todas las</w:t>
      </w:r>
      <w:r w:rsidR="00FF16D9" w:rsidRPr="00973270">
        <w:rPr>
          <w:rFonts w:ascii="Times New Roman" w:hAnsi="Times New Roman" w:cs="Times New Roman"/>
          <w:sz w:val="24"/>
          <w:szCs w:val="24"/>
          <w:lang w:val="es-ES_tradnl"/>
        </w:rPr>
        <w:t xml:space="preserve"> otras áreas que son motivo de preocupación </w:t>
      </w:r>
      <w:r w:rsidR="00ED464C" w:rsidRPr="00973270">
        <w:rPr>
          <w:rStyle w:val="Emphasis"/>
          <w:rFonts w:ascii="Times New Roman" w:hAnsi="Times New Roman" w:cs="Times New Roman"/>
          <w:i w:val="0"/>
          <w:sz w:val="24"/>
          <w:szCs w:val="24"/>
          <w:bdr w:val="none" w:sz="0" w:space="0" w:color="auto" w:frame="1"/>
        </w:rPr>
        <w:t>para que el Estado garantice el reconocimiento, ejercicio y disfrute de los derechos económicos, sociales y culturales de todas las personas.</w:t>
      </w:r>
    </w:p>
    <w:p w:rsidR="009E1573" w:rsidRPr="00973270" w:rsidRDefault="009E1573" w:rsidP="00973270">
      <w:pPr>
        <w:spacing w:line="360" w:lineRule="auto"/>
        <w:jc w:val="both"/>
        <w:rPr>
          <w:rFonts w:ascii="Times New Roman" w:hAnsi="Times New Roman" w:cs="Times New Roman"/>
          <w:sz w:val="24"/>
          <w:szCs w:val="24"/>
        </w:rPr>
      </w:pPr>
    </w:p>
    <w:p w:rsidR="009E1573" w:rsidRPr="00973270" w:rsidRDefault="009E1573" w:rsidP="00973270">
      <w:pPr>
        <w:pStyle w:val="FootnoteText"/>
        <w:spacing w:line="360" w:lineRule="auto"/>
        <w:jc w:val="both"/>
        <w:rPr>
          <w:rFonts w:ascii="Times New Roman" w:hAnsi="Times New Roman" w:cs="Times New Roman"/>
          <w:sz w:val="24"/>
          <w:szCs w:val="24"/>
          <w:lang w:val="es-MX"/>
        </w:rPr>
      </w:pPr>
    </w:p>
    <w:p w:rsidR="009E1573" w:rsidRPr="00973270" w:rsidRDefault="009E1573" w:rsidP="00973270">
      <w:pPr>
        <w:pStyle w:val="FootnoteText"/>
        <w:spacing w:line="360" w:lineRule="auto"/>
        <w:jc w:val="both"/>
        <w:rPr>
          <w:rFonts w:ascii="Times New Roman" w:hAnsi="Times New Roman" w:cs="Times New Roman"/>
          <w:sz w:val="24"/>
          <w:szCs w:val="24"/>
          <w:lang w:val="es-ES"/>
        </w:rPr>
      </w:pPr>
    </w:p>
    <w:p w:rsidR="009E1573" w:rsidRPr="00973270" w:rsidRDefault="009E1573" w:rsidP="00973270">
      <w:pPr>
        <w:pStyle w:val="FootnoteText"/>
        <w:spacing w:line="360" w:lineRule="auto"/>
        <w:jc w:val="both"/>
        <w:rPr>
          <w:rFonts w:ascii="Times New Roman" w:hAnsi="Times New Roman" w:cs="Times New Roman"/>
          <w:sz w:val="24"/>
          <w:szCs w:val="24"/>
          <w:lang w:val="es-ES"/>
        </w:rPr>
      </w:pPr>
    </w:p>
    <w:p w:rsidR="009E1573" w:rsidRPr="00973270" w:rsidRDefault="009E1573" w:rsidP="00973270">
      <w:pPr>
        <w:spacing w:line="360" w:lineRule="auto"/>
        <w:jc w:val="both"/>
        <w:rPr>
          <w:rFonts w:ascii="Times New Roman" w:hAnsi="Times New Roman" w:cs="Times New Roman"/>
          <w:sz w:val="24"/>
          <w:szCs w:val="24"/>
          <w:lang w:val="es-UY"/>
        </w:rPr>
      </w:pPr>
    </w:p>
    <w:sectPr w:rsidR="009E1573" w:rsidRPr="00973270" w:rsidSect="00E97A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DA" w:rsidRDefault="00854DDA" w:rsidP="009E1573">
      <w:pPr>
        <w:spacing w:after="0" w:line="240" w:lineRule="auto"/>
      </w:pPr>
      <w:r>
        <w:separator/>
      </w:r>
    </w:p>
  </w:endnote>
  <w:endnote w:type="continuationSeparator" w:id="0">
    <w:p w:rsidR="00854DDA" w:rsidRDefault="00854DDA" w:rsidP="009E1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DA" w:rsidRDefault="00854DDA" w:rsidP="009E1573">
      <w:pPr>
        <w:spacing w:after="0" w:line="240" w:lineRule="auto"/>
      </w:pPr>
      <w:r>
        <w:separator/>
      </w:r>
    </w:p>
  </w:footnote>
  <w:footnote w:type="continuationSeparator" w:id="0">
    <w:p w:rsidR="00854DDA" w:rsidRDefault="00854DDA" w:rsidP="009E1573">
      <w:pPr>
        <w:spacing w:after="0" w:line="240" w:lineRule="auto"/>
      </w:pPr>
      <w:r>
        <w:continuationSeparator/>
      </w:r>
    </w:p>
  </w:footnote>
  <w:footnote w:id="1">
    <w:p w:rsidR="00BD1590" w:rsidRPr="00A311B4" w:rsidRDefault="00BD1590" w:rsidP="00BD1590">
      <w:pPr>
        <w:spacing w:after="0" w:line="240" w:lineRule="auto"/>
        <w:rPr>
          <w:rFonts w:ascii="Times New Roman" w:hAnsi="Times New Roman" w:cs="Times New Roman"/>
          <w:sz w:val="20"/>
          <w:szCs w:val="20"/>
        </w:rPr>
      </w:pPr>
      <w:r w:rsidRPr="00A311B4">
        <w:rPr>
          <w:rStyle w:val="FootnoteReference"/>
        </w:rPr>
        <w:footnoteRef/>
      </w:r>
      <w:r w:rsidRPr="00A311B4">
        <w:t xml:space="preserve"> </w:t>
      </w:r>
      <w:r w:rsidRPr="00A311B4">
        <w:rPr>
          <w:rFonts w:ascii="Times New Roman" w:hAnsi="Times New Roman" w:cs="Times New Roman"/>
          <w:sz w:val="20"/>
          <w:szCs w:val="20"/>
        </w:rPr>
        <w:t xml:space="preserve">(Véase </w:t>
      </w:r>
      <w:hyperlink r:id="rId1" w:history="1">
        <w:r w:rsidR="00D9185E" w:rsidRPr="00A311B4">
          <w:rPr>
            <w:rStyle w:val="Hyperlink"/>
            <w:rFonts w:ascii="Times New Roman" w:hAnsi="Times New Roman" w:cs="Times New Roman"/>
            <w:color w:val="auto"/>
            <w:sz w:val="20"/>
            <w:szCs w:val="20"/>
          </w:rPr>
          <w:t>http://tbinternet.ohchr.org/Treaties/CEDAW/Shared%20Documents/URY/INT_CEDAW_IFN_URY_24262_S.pdf</w:t>
        </w:r>
      </w:hyperlink>
    </w:p>
    <w:p w:rsidR="00BD1590" w:rsidRPr="00A311B4" w:rsidRDefault="00A17069" w:rsidP="00BD1590">
      <w:pPr>
        <w:spacing w:after="0" w:line="240" w:lineRule="auto"/>
        <w:rPr>
          <w:rFonts w:ascii="Times New Roman" w:hAnsi="Times New Roman" w:cs="Times New Roman"/>
          <w:sz w:val="20"/>
          <w:szCs w:val="20"/>
          <w:u w:val="single"/>
        </w:rPr>
      </w:pPr>
      <w:hyperlink r:id="rId2" w:history="1">
        <w:r w:rsidR="00BD1590" w:rsidRPr="00A311B4">
          <w:rPr>
            <w:rStyle w:val="Hyperlink"/>
            <w:rFonts w:ascii="Times New Roman" w:hAnsi="Times New Roman" w:cs="Times New Roman"/>
            <w:color w:val="auto"/>
            <w:sz w:val="20"/>
            <w:szCs w:val="20"/>
          </w:rPr>
          <w:t>http://tbinternet.ohchr.org/Treaties/CERD/Shared%20Documents/URY/INT_CERD_IFN_URY_25780_S.pdf</w:t>
        </w:r>
      </w:hyperlink>
      <w:r w:rsidR="00D9185E" w:rsidRPr="00A311B4">
        <w:rPr>
          <w:rFonts w:ascii="Times New Roman" w:hAnsi="Times New Roman" w:cs="Times New Roman"/>
          <w:sz w:val="20"/>
          <w:szCs w:val="20"/>
        </w:rPr>
        <w:t xml:space="preserve"> </w:t>
      </w:r>
      <w:r w:rsidR="00BD1590" w:rsidRPr="00A311B4">
        <w:rPr>
          <w:rFonts w:ascii="Times New Roman" w:hAnsi="Times New Roman" w:cs="Times New Roman"/>
          <w:sz w:val="20"/>
          <w:szCs w:val="20"/>
          <w:u w:val="single"/>
        </w:rPr>
        <w:t>http://tbinternet.ohchr.org/Treaties/CAT/Shared%20Documents/URY/INT_CAT_IFN_URY_17066_S.pdf)</w:t>
      </w:r>
    </w:p>
    <w:p w:rsidR="00BD1590" w:rsidRPr="00A311B4" w:rsidRDefault="00BD1590">
      <w:pPr>
        <w:pStyle w:val="FootnoteText"/>
        <w:rPr>
          <w:lang w:val="es-MX"/>
        </w:rPr>
      </w:pPr>
    </w:p>
  </w:footnote>
  <w:footnote w:id="2">
    <w:p w:rsidR="00472273" w:rsidRPr="00A311B4" w:rsidRDefault="00472273" w:rsidP="00CD30F4">
      <w:pPr>
        <w:spacing w:after="0" w:line="240" w:lineRule="auto"/>
        <w:jc w:val="both"/>
        <w:rPr>
          <w:rFonts w:ascii="Times New Roman" w:hAnsi="Times New Roman" w:cs="Times New Roman"/>
          <w:sz w:val="20"/>
          <w:szCs w:val="20"/>
        </w:rPr>
      </w:pPr>
      <w:r w:rsidRPr="00A311B4">
        <w:rPr>
          <w:rStyle w:val="FootnoteReference"/>
          <w:rFonts w:ascii="Times New Roman" w:hAnsi="Times New Roman" w:cs="Times New Roman"/>
          <w:sz w:val="20"/>
          <w:szCs w:val="20"/>
        </w:rPr>
        <w:footnoteRef/>
      </w:r>
      <w:r w:rsidRPr="00A311B4">
        <w:rPr>
          <w:rFonts w:ascii="Times New Roman" w:hAnsi="Times New Roman" w:cs="Times New Roman"/>
          <w:sz w:val="20"/>
          <w:szCs w:val="20"/>
        </w:rPr>
        <w:t>Los datos indican un aumento sostenido de los casos atendidos por la INDDHH. Se trabajó en 380 casos en 2013, 449 en 2014, 568 en 2015 y 584 en el año 2016. El incremento responde fundamentalmente al aumento de las instancias de consulta y asesoramiento. Las consultas incluyen un abanico amplio de intervenciones tales como solicitud de información, derivaciones y gestiones de buenos oficios. Están enmarcadas en las competencias de la INDDHH definidas por la Ley 18.446 en su artículo 4ª literal O</w:t>
      </w:r>
      <w:r w:rsidRPr="00A311B4">
        <w:rPr>
          <w:rFonts w:ascii="Times New Roman" w:hAnsi="Times New Roman" w:cs="Times New Roman"/>
          <w:i/>
          <w:sz w:val="20"/>
          <w:szCs w:val="20"/>
        </w:rPr>
        <w:t>: Informar y difundir de la forma más amplia posible a la opinión pública, los derechos humanos, las normas nacionales e internacionales que los regulan y los mecanismos de protección nacional e internacional</w:t>
      </w:r>
      <w:r w:rsidRPr="00A311B4">
        <w:rPr>
          <w:rFonts w:ascii="Times New Roman" w:hAnsi="Times New Roman" w:cs="Times New Roman"/>
          <w:sz w:val="20"/>
          <w:szCs w:val="20"/>
        </w:rPr>
        <w:t>. Cabe señalar que la evidencia muestra que todas las Defensorías de la región destinan parte importante de sus recursos y esfuerzos a esta tarea de difusión y protección de los derechos humanos mediante el asesoramiento a personas y colectivos que así lo soliciten.</w:t>
      </w:r>
    </w:p>
    <w:p w:rsidR="00472273" w:rsidRPr="00A311B4" w:rsidRDefault="00472273">
      <w:pPr>
        <w:pStyle w:val="FootnoteText"/>
        <w:rPr>
          <w:rFonts w:ascii="Times New Roman" w:hAnsi="Times New Roman" w:cs="Times New Roman"/>
          <w:lang w:val="es-ES"/>
        </w:rPr>
      </w:pPr>
    </w:p>
  </w:footnote>
  <w:footnote w:id="3">
    <w:p w:rsidR="00A32B22" w:rsidRPr="00A311B4" w:rsidRDefault="00A32B22">
      <w:pPr>
        <w:pStyle w:val="FootnoteText"/>
        <w:rPr>
          <w:rFonts w:ascii="Times New Roman" w:hAnsi="Times New Roman" w:cs="Times New Roman"/>
        </w:rPr>
      </w:pPr>
      <w:r w:rsidRPr="00A311B4">
        <w:rPr>
          <w:rStyle w:val="FootnoteReference"/>
          <w:rFonts w:ascii="Times New Roman" w:hAnsi="Times New Roman" w:cs="Times New Roman"/>
        </w:rPr>
        <w:footnoteRef/>
      </w:r>
      <w:r w:rsidRPr="00A311B4">
        <w:rPr>
          <w:rFonts w:ascii="Times New Roman" w:hAnsi="Times New Roman" w:cs="Times New Roman"/>
        </w:rPr>
        <w:t xml:space="preserve"> Elaborado en base a los registros del Área de Denuncias (APIA expediente electrónico).</w:t>
      </w:r>
    </w:p>
  </w:footnote>
  <w:footnote w:id="4">
    <w:p w:rsidR="00D60645" w:rsidRPr="00A311B4" w:rsidRDefault="00D60645">
      <w:pPr>
        <w:pStyle w:val="FootnoteText"/>
        <w:rPr>
          <w:rFonts w:ascii="Times New Roman" w:hAnsi="Times New Roman" w:cs="Times New Roman"/>
        </w:rPr>
      </w:pPr>
      <w:r w:rsidRPr="00A311B4">
        <w:rPr>
          <w:rStyle w:val="FootnoteReference"/>
          <w:rFonts w:ascii="Times New Roman" w:hAnsi="Times New Roman" w:cs="Times New Roman"/>
        </w:rPr>
        <w:footnoteRef/>
      </w:r>
      <w:r w:rsidR="005244ED" w:rsidRPr="00A311B4">
        <w:rPr>
          <w:rFonts w:ascii="Times New Roman" w:hAnsi="Times New Roman" w:cs="Times New Roman"/>
        </w:rPr>
        <w:t xml:space="preserve"> </w:t>
      </w:r>
      <w:r w:rsidR="00B1724F">
        <w:rPr>
          <w:rFonts w:ascii="Times New Roman" w:hAnsi="Times New Roman" w:cs="Times New Roman"/>
        </w:rPr>
        <w:t>Para más información v</w:t>
      </w:r>
      <w:r w:rsidR="005244ED" w:rsidRPr="00A311B4">
        <w:rPr>
          <w:rFonts w:ascii="Times New Roman" w:hAnsi="Times New Roman" w:cs="Times New Roman"/>
        </w:rPr>
        <w:t>éase Informe Anual 2016 de la INDDHH.</w:t>
      </w:r>
      <w:r w:rsidR="00B1724F">
        <w:rPr>
          <w:rFonts w:ascii="Times New Roman" w:hAnsi="Times New Roman" w:cs="Times New Roman"/>
        </w:rPr>
        <w:t xml:space="preserve"> Anexo II.</w:t>
      </w:r>
    </w:p>
  </w:footnote>
  <w:footnote w:id="5">
    <w:p w:rsidR="005244ED" w:rsidRPr="00A311B4" w:rsidRDefault="005244ED" w:rsidP="005244ED">
      <w:pPr>
        <w:pStyle w:val="FootnoteText"/>
        <w:ind w:firstLine="709"/>
        <w:rPr>
          <w:rFonts w:ascii="Times New Roman" w:hAnsi="Times New Roman" w:cs="Times New Roman"/>
        </w:rPr>
      </w:pPr>
      <w:r w:rsidRPr="00A311B4">
        <w:rPr>
          <w:rStyle w:val="FootnoteReference"/>
        </w:rPr>
        <w:footnoteRef/>
      </w:r>
      <w:r w:rsidRPr="00A311B4">
        <w:t xml:space="preserve"> </w:t>
      </w:r>
      <w:r w:rsidRPr="00A311B4">
        <w:rPr>
          <w:rFonts w:ascii="Times New Roman" w:hAnsi="Times New Roman" w:cs="Times New Roman"/>
        </w:rPr>
        <w:t>Véase Informe Anual</w:t>
      </w:r>
      <w:r w:rsidR="00FD4D78">
        <w:rPr>
          <w:rFonts w:ascii="Times New Roman" w:hAnsi="Times New Roman" w:cs="Times New Roman"/>
        </w:rPr>
        <w:t xml:space="preserve"> </w:t>
      </w:r>
      <w:r w:rsidR="00973270">
        <w:rPr>
          <w:rFonts w:ascii="Times New Roman" w:hAnsi="Times New Roman" w:cs="Times New Roman"/>
        </w:rPr>
        <w:t xml:space="preserve">2016 </w:t>
      </w:r>
      <w:r w:rsidR="00FD4D78">
        <w:rPr>
          <w:rFonts w:ascii="Times New Roman" w:hAnsi="Times New Roman" w:cs="Times New Roman"/>
        </w:rPr>
        <w:t>de la INDDHH</w:t>
      </w:r>
      <w:r w:rsidR="00B1724F">
        <w:rPr>
          <w:rFonts w:ascii="Times New Roman" w:hAnsi="Times New Roman" w:cs="Times New Roman"/>
        </w:rPr>
        <w:t>, capítulo III</w:t>
      </w:r>
      <w:r w:rsidRPr="00A311B4">
        <w:rPr>
          <w:rFonts w:ascii="Times New Roman" w:hAnsi="Times New Roman" w:cs="Times New Roman"/>
        </w:rPr>
        <w:t xml:space="preserve"> para más información.</w:t>
      </w:r>
    </w:p>
  </w:footnote>
  <w:footnote w:id="6">
    <w:p w:rsidR="00AA5492" w:rsidRPr="00A311B4" w:rsidRDefault="00AA5492" w:rsidP="00AA5492">
      <w:pPr>
        <w:pStyle w:val="ListParagraph"/>
        <w:spacing w:after="0" w:line="240" w:lineRule="auto"/>
        <w:jc w:val="both"/>
        <w:rPr>
          <w:rFonts w:ascii="Times New Roman" w:hAnsi="Times New Roman" w:cs="Times New Roman"/>
          <w:sz w:val="20"/>
          <w:szCs w:val="20"/>
        </w:rPr>
      </w:pPr>
      <w:r w:rsidRPr="00A311B4">
        <w:rPr>
          <w:rStyle w:val="FootnoteReference"/>
          <w:rFonts w:ascii="Times New Roman" w:hAnsi="Times New Roman" w:cs="Times New Roman"/>
          <w:sz w:val="20"/>
          <w:szCs w:val="20"/>
        </w:rPr>
        <w:footnoteRef/>
      </w:r>
      <w:r w:rsidRPr="00A311B4">
        <w:rPr>
          <w:rFonts w:ascii="Times New Roman" w:hAnsi="Times New Roman" w:cs="Times New Roman"/>
          <w:sz w:val="20"/>
          <w:szCs w:val="20"/>
        </w:rPr>
        <w:t xml:space="preserve"> A los efectos del presente Informe se adopta denominación utilizada por APT que entiend</w:t>
      </w:r>
      <w:r>
        <w:rPr>
          <w:rFonts w:ascii="Times New Roman" w:hAnsi="Times New Roman" w:cs="Times New Roman"/>
          <w:sz w:val="20"/>
          <w:szCs w:val="20"/>
        </w:rPr>
        <w:t>e por institución psiquiátrica</w:t>
      </w:r>
      <w:r w:rsidRPr="00A311B4">
        <w:rPr>
          <w:rFonts w:ascii="Times New Roman" w:hAnsi="Times New Roman" w:cs="Times New Roman"/>
          <w:sz w:val="20"/>
          <w:szCs w:val="20"/>
        </w:rPr>
        <w:t>, « (…) instituciones de salud, públicas o privadas, especializadas en tratamientos para personas con discapacidad mental (o psicosocial) tales como los hospitales psiquiátricos, las unidades psiquiátricas en los hospitales y las unidades cerradas de tratamiento para las personas en conflicto con la ley ».</w:t>
      </w:r>
    </w:p>
    <w:p w:rsidR="00AA5492" w:rsidRPr="005244ED" w:rsidRDefault="00AA5492" w:rsidP="00AA5492">
      <w:pPr>
        <w:pStyle w:val="FootnoteText"/>
        <w:rPr>
          <w:rFonts w:ascii="Times New Roman" w:hAnsi="Times New Roman" w:cs="Times New Roman"/>
          <w:sz w:val="22"/>
          <w:szCs w:val="22"/>
          <w:lang w:val="es-MX"/>
        </w:rPr>
      </w:pPr>
    </w:p>
  </w:footnote>
  <w:footnote w:id="7">
    <w:p w:rsidR="003F4CFD" w:rsidRPr="00C24FAB" w:rsidRDefault="003F4CFD">
      <w:pPr>
        <w:pStyle w:val="FootnoteText"/>
        <w:rPr>
          <w:rFonts w:ascii="Times New Roman" w:hAnsi="Times New Roman" w:cs="Times New Roman"/>
        </w:rPr>
      </w:pPr>
      <w:r w:rsidRPr="00C24FAB">
        <w:rPr>
          <w:rStyle w:val="FootnoteReference"/>
          <w:rFonts w:ascii="Times New Roman" w:hAnsi="Times New Roman" w:cs="Times New Roman"/>
        </w:rPr>
        <w:footnoteRef/>
      </w:r>
      <w:r w:rsidR="002F56C8">
        <w:rPr>
          <w:rFonts w:ascii="Times New Roman" w:hAnsi="Times New Roman" w:cs="Times New Roman"/>
        </w:rPr>
        <w:t xml:space="preserve"> Veáse</w:t>
      </w:r>
      <w:r w:rsidRPr="00C24FAB">
        <w:rPr>
          <w:rFonts w:ascii="Times New Roman" w:hAnsi="Times New Roman" w:cs="Times New Roman"/>
        </w:rPr>
        <w:t xml:space="preserve"> Informe Anual </w:t>
      </w:r>
      <w:r w:rsidR="00C9418B">
        <w:rPr>
          <w:rFonts w:ascii="Times New Roman" w:hAnsi="Times New Roman" w:cs="Times New Roman"/>
        </w:rPr>
        <w:t xml:space="preserve"> </w:t>
      </w:r>
      <w:r w:rsidR="00C24FAB" w:rsidRPr="00C24FAB">
        <w:rPr>
          <w:rFonts w:ascii="Times New Roman" w:hAnsi="Times New Roman" w:cs="Times New Roman"/>
        </w:rPr>
        <w:t xml:space="preserve">de la </w:t>
      </w:r>
      <w:r w:rsidRPr="00C24FAB">
        <w:rPr>
          <w:rFonts w:ascii="Times New Roman" w:hAnsi="Times New Roman" w:cs="Times New Roman"/>
        </w:rPr>
        <w:t>INDDHH 2016 para más información.</w:t>
      </w:r>
    </w:p>
  </w:footnote>
  <w:footnote w:id="8">
    <w:p w:rsidR="00EF4874" w:rsidRPr="00C24FAB" w:rsidRDefault="00EF4874" w:rsidP="00EF4874">
      <w:pPr>
        <w:pStyle w:val="FootnoteText"/>
        <w:rPr>
          <w:rFonts w:ascii="Times New Roman" w:hAnsi="Times New Roman" w:cs="Times New Roman"/>
          <w:lang w:val="es-ES"/>
        </w:rPr>
      </w:pPr>
      <w:r w:rsidRPr="00C24FAB">
        <w:rPr>
          <w:rStyle w:val="FootnoteReference"/>
          <w:rFonts w:ascii="Times New Roman" w:hAnsi="Times New Roman" w:cs="Times New Roman"/>
        </w:rPr>
        <w:footnoteRef/>
      </w:r>
      <w:r w:rsidRPr="00C24FAB">
        <w:rPr>
          <w:rFonts w:ascii="Times New Roman" w:hAnsi="Times New Roman" w:cs="Times New Roman"/>
        </w:rPr>
        <w:t xml:space="preserve"> </w:t>
      </w:r>
      <w:r w:rsidRPr="00C24FAB">
        <w:rPr>
          <w:rFonts w:ascii="Times New Roman" w:hAnsi="Times New Roman" w:cs="Times New Roman"/>
          <w:lang w:val="es-ES"/>
        </w:rPr>
        <w:t>Consideraciones extraídas de los aportes reali</w:t>
      </w:r>
      <w:r w:rsidR="00017699" w:rsidRPr="00C24FAB">
        <w:rPr>
          <w:rFonts w:ascii="Times New Roman" w:hAnsi="Times New Roman" w:cs="Times New Roman"/>
          <w:lang w:val="es-ES"/>
        </w:rPr>
        <w:t xml:space="preserve">zados por el Subgrupo Temático </w:t>
      </w:r>
      <w:r w:rsidRPr="00C24FAB">
        <w:rPr>
          <w:rFonts w:ascii="Times New Roman" w:hAnsi="Times New Roman" w:cs="Times New Roman"/>
          <w:lang w:val="es-ES"/>
        </w:rPr>
        <w:t xml:space="preserve">Normas </w:t>
      </w:r>
      <w:r w:rsidR="00017699" w:rsidRPr="00C24FAB">
        <w:rPr>
          <w:rFonts w:ascii="Times New Roman" w:hAnsi="Times New Roman" w:cs="Times New Roman"/>
          <w:lang w:val="es-ES"/>
        </w:rPr>
        <w:t>de Procedimiento y Organización</w:t>
      </w:r>
      <w:r w:rsidRPr="00C24FAB">
        <w:rPr>
          <w:rFonts w:ascii="Times New Roman" w:hAnsi="Times New Roman" w:cs="Times New Roman"/>
          <w:lang w:val="es-ES"/>
        </w:rPr>
        <w:t xml:space="preserve"> del G</w:t>
      </w:r>
      <w:r w:rsidR="00017699" w:rsidRPr="00C24FAB">
        <w:rPr>
          <w:rFonts w:ascii="Times New Roman" w:hAnsi="Times New Roman" w:cs="Times New Roman"/>
          <w:lang w:val="es-ES"/>
        </w:rPr>
        <w:t xml:space="preserve">rupo de </w:t>
      </w:r>
      <w:r w:rsidRPr="00C24FAB">
        <w:rPr>
          <w:rFonts w:ascii="Times New Roman" w:hAnsi="Times New Roman" w:cs="Times New Roman"/>
          <w:lang w:val="es-ES"/>
        </w:rPr>
        <w:t>T</w:t>
      </w:r>
      <w:r w:rsidR="00017699" w:rsidRPr="00C24FAB">
        <w:rPr>
          <w:rFonts w:ascii="Times New Roman" w:hAnsi="Times New Roman" w:cs="Times New Roman"/>
          <w:lang w:val="es-ES"/>
        </w:rPr>
        <w:t>rabajo Salud Mental y DDHH</w:t>
      </w:r>
      <w:r w:rsidRPr="00C24FAB">
        <w:rPr>
          <w:rFonts w:ascii="Times New Roman" w:hAnsi="Times New Roman" w:cs="Times New Roman"/>
          <w:lang w:val="es-ES"/>
        </w:rPr>
        <w:t xml:space="preserve"> de la INDDHH.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B6A6C"/>
    <w:multiLevelType w:val="hybridMultilevel"/>
    <w:tmpl w:val="6278EC5A"/>
    <w:lvl w:ilvl="0" w:tplc="22903144">
      <w:numFmt w:val="bullet"/>
      <w:lvlText w:val="-"/>
      <w:lvlJc w:val="left"/>
      <w:pPr>
        <w:ind w:left="720" w:hanging="360"/>
      </w:pPr>
      <w:rPr>
        <w:rFonts w:ascii="Calibri" w:eastAsiaTheme="minorHAnsi" w:hAnsi="Calibri" w:cstheme="minorBid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
    <w:nsid w:val="2DE15A77"/>
    <w:multiLevelType w:val="hybridMultilevel"/>
    <w:tmpl w:val="B950E8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10964A3"/>
    <w:multiLevelType w:val="hybridMultilevel"/>
    <w:tmpl w:val="E94A45CE"/>
    <w:lvl w:ilvl="0" w:tplc="AC5E2A38">
      <w:start w:val="1"/>
      <w:numFmt w:val="decimal"/>
      <w:lvlText w:val="%1."/>
      <w:lvlJc w:val="left"/>
      <w:pPr>
        <w:ind w:left="720" w:hanging="360"/>
      </w:pPr>
      <w:rPr>
        <w:rFonts w:asciiTheme="minorHAnsi" w:hAnsiTheme="minorHAnsi" w:hint="default"/>
      </w:rPr>
    </w:lvl>
    <w:lvl w:ilvl="1" w:tplc="380A0019">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3">
    <w:nsid w:val="3F072151"/>
    <w:multiLevelType w:val="hybridMultilevel"/>
    <w:tmpl w:val="3168F274"/>
    <w:lvl w:ilvl="0" w:tplc="380A0011">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nsid w:val="480D5431"/>
    <w:multiLevelType w:val="multilevel"/>
    <w:tmpl w:val="3ED4C1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BE3762E"/>
    <w:multiLevelType w:val="hybridMultilevel"/>
    <w:tmpl w:val="7E02717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622C069F"/>
    <w:multiLevelType w:val="hybridMultilevel"/>
    <w:tmpl w:val="E94A45CE"/>
    <w:lvl w:ilvl="0" w:tplc="AC5E2A38">
      <w:start w:val="1"/>
      <w:numFmt w:val="decimal"/>
      <w:lvlText w:val="%1."/>
      <w:lvlJc w:val="left"/>
      <w:pPr>
        <w:ind w:left="720" w:hanging="360"/>
      </w:pPr>
      <w:rPr>
        <w:rFonts w:asciiTheme="minorHAnsi" w:hAnsiTheme="minorHAnsi" w:hint="default"/>
      </w:rPr>
    </w:lvl>
    <w:lvl w:ilvl="1" w:tplc="380A0019">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7">
    <w:nsid w:val="64EF0331"/>
    <w:multiLevelType w:val="hybridMultilevel"/>
    <w:tmpl w:val="B9962168"/>
    <w:lvl w:ilvl="0" w:tplc="E8B64830">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nsid w:val="6A7D7E6F"/>
    <w:multiLevelType w:val="hybridMultilevel"/>
    <w:tmpl w:val="7E02717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6CEE3C70"/>
    <w:multiLevelType w:val="hybridMultilevel"/>
    <w:tmpl w:val="48D0E21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7"/>
  </w:num>
  <w:num w:numId="5">
    <w:abstractNumId w:val="6"/>
  </w:num>
  <w:num w:numId="6">
    <w:abstractNumId w:val="1"/>
  </w:num>
  <w:num w:numId="7">
    <w:abstractNumId w:val="9"/>
  </w:num>
  <w:num w:numId="8">
    <w:abstractNumId w:val="8"/>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E25"/>
    <w:rsid w:val="0001178E"/>
    <w:rsid w:val="00017699"/>
    <w:rsid w:val="000653A3"/>
    <w:rsid w:val="000A16DC"/>
    <w:rsid w:val="000B02AB"/>
    <w:rsid w:val="000C3E42"/>
    <w:rsid w:val="000C4A07"/>
    <w:rsid w:val="000C6693"/>
    <w:rsid w:val="00104CDF"/>
    <w:rsid w:val="00124323"/>
    <w:rsid w:val="001667F7"/>
    <w:rsid w:val="001672A3"/>
    <w:rsid w:val="0018781B"/>
    <w:rsid w:val="001B4E34"/>
    <w:rsid w:val="001C06FE"/>
    <w:rsid w:val="001C5D2E"/>
    <w:rsid w:val="001E3836"/>
    <w:rsid w:val="001E42A9"/>
    <w:rsid w:val="0023768F"/>
    <w:rsid w:val="002410C0"/>
    <w:rsid w:val="00243992"/>
    <w:rsid w:val="00243FB5"/>
    <w:rsid w:val="002847BC"/>
    <w:rsid w:val="002A448D"/>
    <w:rsid w:val="002F381A"/>
    <w:rsid w:val="002F56C8"/>
    <w:rsid w:val="002F75E9"/>
    <w:rsid w:val="00315BE3"/>
    <w:rsid w:val="00346676"/>
    <w:rsid w:val="00354437"/>
    <w:rsid w:val="00362227"/>
    <w:rsid w:val="003F2E5A"/>
    <w:rsid w:val="003F4CFD"/>
    <w:rsid w:val="00433166"/>
    <w:rsid w:val="00460BA0"/>
    <w:rsid w:val="00461AA9"/>
    <w:rsid w:val="00472273"/>
    <w:rsid w:val="00497E25"/>
    <w:rsid w:val="004B1810"/>
    <w:rsid w:val="004D6CD3"/>
    <w:rsid w:val="005079B7"/>
    <w:rsid w:val="005244ED"/>
    <w:rsid w:val="005811F9"/>
    <w:rsid w:val="005958E9"/>
    <w:rsid w:val="005B182E"/>
    <w:rsid w:val="00622323"/>
    <w:rsid w:val="00681C9B"/>
    <w:rsid w:val="00684EF8"/>
    <w:rsid w:val="0069272D"/>
    <w:rsid w:val="006C4AD0"/>
    <w:rsid w:val="006C6DFE"/>
    <w:rsid w:val="006D2C2E"/>
    <w:rsid w:val="00701AF9"/>
    <w:rsid w:val="00730769"/>
    <w:rsid w:val="00751EBD"/>
    <w:rsid w:val="00776A49"/>
    <w:rsid w:val="00790CCD"/>
    <w:rsid w:val="007A05A2"/>
    <w:rsid w:val="007A3477"/>
    <w:rsid w:val="007A3B16"/>
    <w:rsid w:val="007A7957"/>
    <w:rsid w:val="007C6731"/>
    <w:rsid w:val="007D4369"/>
    <w:rsid w:val="007F32A4"/>
    <w:rsid w:val="0080792D"/>
    <w:rsid w:val="008422B2"/>
    <w:rsid w:val="00854DDA"/>
    <w:rsid w:val="00895328"/>
    <w:rsid w:val="008E403A"/>
    <w:rsid w:val="009608D1"/>
    <w:rsid w:val="00967BFD"/>
    <w:rsid w:val="00973270"/>
    <w:rsid w:val="00975846"/>
    <w:rsid w:val="009822F4"/>
    <w:rsid w:val="00991060"/>
    <w:rsid w:val="00997852"/>
    <w:rsid w:val="009A20C0"/>
    <w:rsid w:val="009D12B6"/>
    <w:rsid w:val="009D53FF"/>
    <w:rsid w:val="009E1573"/>
    <w:rsid w:val="00A06515"/>
    <w:rsid w:val="00A17069"/>
    <w:rsid w:val="00A311B4"/>
    <w:rsid w:val="00A31AA8"/>
    <w:rsid w:val="00A32B22"/>
    <w:rsid w:val="00A45E9F"/>
    <w:rsid w:val="00A53A53"/>
    <w:rsid w:val="00AA5492"/>
    <w:rsid w:val="00AC0812"/>
    <w:rsid w:val="00AE38B0"/>
    <w:rsid w:val="00AF0496"/>
    <w:rsid w:val="00AF144F"/>
    <w:rsid w:val="00B14E69"/>
    <w:rsid w:val="00B1724F"/>
    <w:rsid w:val="00B27C8E"/>
    <w:rsid w:val="00B428C7"/>
    <w:rsid w:val="00B53CAA"/>
    <w:rsid w:val="00B76BF7"/>
    <w:rsid w:val="00B84F45"/>
    <w:rsid w:val="00BB2A51"/>
    <w:rsid w:val="00BB6A4A"/>
    <w:rsid w:val="00BC0A84"/>
    <w:rsid w:val="00BC1735"/>
    <w:rsid w:val="00BD1590"/>
    <w:rsid w:val="00C02AC3"/>
    <w:rsid w:val="00C158BB"/>
    <w:rsid w:val="00C241E9"/>
    <w:rsid w:val="00C24FAB"/>
    <w:rsid w:val="00C33D49"/>
    <w:rsid w:val="00C71384"/>
    <w:rsid w:val="00C87790"/>
    <w:rsid w:val="00C9418B"/>
    <w:rsid w:val="00CA572D"/>
    <w:rsid w:val="00CB35FC"/>
    <w:rsid w:val="00CD30F4"/>
    <w:rsid w:val="00D42283"/>
    <w:rsid w:val="00D46AE6"/>
    <w:rsid w:val="00D47567"/>
    <w:rsid w:val="00D60645"/>
    <w:rsid w:val="00D67FB6"/>
    <w:rsid w:val="00D9185E"/>
    <w:rsid w:val="00DD0180"/>
    <w:rsid w:val="00DD60F1"/>
    <w:rsid w:val="00DE139B"/>
    <w:rsid w:val="00DE5687"/>
    <w:rsid w:val="00E07745"/>
    <w:rsid w:val="00E2448A"/>
    <w:rsid w:val="00E33EE9"/>
    <w:rsid w:val="00E521BB"/>
    <w:rsid w:val="00E84484"/>
    <w:rsid w:val="00E855DE"/>
    <w:rsid w:val="00E9502B"/>
    <w:rsid w:val="00E97AD7"/>
    <w:rsid w:val="00EB0E68"/>
    <w:rsid w:val="00EB2A1C"/>
    <w:rsid w:val="00EB4328"/>
    <w:rsid w:val="00EC02CA"/>
    <w:rsid w:val="00EC03AF"/>
    <w:rsid w:val="00ED464C"/>
    <w:rsid w:val="00EF4874"/>
    <w:rsid w:val="00F36FC0"/>
    <w:rsid w:val="00F65BF0"/>
    <w:rsid w:val="00F921EA"/>
    <w:rsid w:val="00FD4D78"/>
    <w:rsid w:val="00FF16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 Char Char,f Char,f Char Char Char,f,f1,f Char Char Char1 Char,f Char Char Char1 Char Char Char,f Char Char Char Char,f Char Char Char Char Char Char Char,f Char Char Char Char Char Char,f Char Char Char Char Char,Footnote Text1"/>
    <w:basedOn w:val="Normal"/>
    <w:link w:val="TextonotapieCar"/>
    <w:uiPriority w:val="99"/>
    <w:unhideWhenUsed/>
    <w:rsid w:val="009E1573"/>
    <w:pPr>
      <w:spacing w:after="0" w:line="240" w:lineRule="auto"/>
    </w:pPr>
    <w:rPr>
      <w:sz w:val="20"/>
      <w:szCs w:val="20"/>
      <w:lang w:val="es-UY"/>
    </w:rPr>
  </w:style>
  <w:style w:type="character" w:customStyle="1" w:styleId="TextonotapieCar">
    <w:name w:val="Texto nota pie Car"/>
    <w:aliases w:val="5_G Car,f Char Char Car,f Char Car,f Char Char Char Car,f Car,f1 Car,f Char Char Char1 Char Car,f Char Char Char1 Char Char Char Car,f Char Char Char Char Car,f Char Char Char Char Char Char Char Car,f Char Char Char Char Char Car"/>
    <w:basedOn w:val="DefaultParagraphFont"/>
    <w:link w:val="FootnoteText"/>
    <w:uiPriority w:val="99"/>
    <w:rsid w:val="009E1573"/>
    <w:rPr>
      <w:sz w:val="20"/>
      <w:szCs w:val="20"/>
      <w:lang w:val="es-UY"/>
    </w:rPr>
  </w:style>
  <w:style w:type="character" w:styleId="FootnoteReference">
    <w:name w:val="footnote reference"/>
    <w:aliases w:val="Ref. de nota al pie.,4_G,16 Point,Superscript 6 Point,ftref,Ref,de nota al pie,referencia nota al pie,FC,titulo 2"/>
    <w:basedOn w:val="DefaultParagraphFont"/>
    <w:uiPriority w:val="99"/>
    <w:unhideWhenUsed/>
    <w:rsid w:val="009E1573"/>
    <w:rPr>
      <w:vertAlign w:val="superscript"/>
    </w:rPr>
  </w:style>
  <w:style w:type="character" w:styleId="Hyperlink">
    <w:name w:val="Hyperlink"/>
    <w:basedOn w:val="DefaultParagraphFont"/>
    <w:uiPriority w:val="99"/>
    <w:unhideWhenUsed/>
    <w:rsid w:val="009E1573"/>
    <w:rPr>
      <w:color w:val="0000FF" w:themeColor="hyperlink"/>
      <w:u w:val="single"/>
    </w:rPr>
  </w:style>
  <w:style w:type="paragraph" w:styleId="ListParagraph">
    <w:name w:val="List Paragraph"/>
    <w:basedOn w:val="Normal"/>
    <w:uiPriority w:val="34"/>
    <w:qFormat/>
    <w:rsid w:val="00790CCD"/>
    <w:pPr>
      <w:ind w:left="720"/>
      <w:contextualSpacing/>
    </w:pPr>
    <w:rPr>
      <w:rFonts w:eastAsiaTheme="minorEastAsia"/>
      <w:lang w:val="es-MX" w:eastAsia="es-MX"/>
    </w:rPr>
  </w:style>
  <w:style w:type="paragraph" w:customStyle="1" w:styleId="Default">
    <w:name w:val="Default"/>
    <w:rsid w:val="00790CCD"/>
    <w:pPr>
      <w:autoSpaceDE w:val="0"/>
      <w:autoSpaceDN w:val="0"/>
      <w:adjustRightInd w:val="0"/>
      <w:spacing w:after="0" w:line="240" w:lineRule="auto"/>
    </w:pPr>
    <w:rPr>
      <w:rFonts w:ascii="Calibri" w:hAnsi="Calibri" w:cs="Calibri"/>
      <w:color w:val="000000"/>
      <w:sz w:val="24"/>
      <w:szCs w:val="24"/>
      <w:lang w:val="es-UY"/>
    </w:rPr>
  </w:style>
  <w:style w:type="character" w:customStyle="1" w:styleId="H23GChar">
    <w:name w:val="_ H_2/3_G Char"/>
    <w:link w:val="H23G"/>
    <w:locked/>
    <w:rsid w:val="000653A3"/>
    <w:rPr>
      <w:b/>
      <w:lang w:eastAsia="es-ES"/>
    </w:rPr>
  </w:style>
  <w:style w:type="paragraph" w:customStyle="1" w:styleId="H1G">
    <w:name w:val="_ H_1_G"/>
    <w:basedOn w:val="Normal"/>
    <w:next w:val="Normal"/>
    <w:rsid w:val="000653A3"/>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s-ES"/>
    </w:rPr>
  </w:style>
  <w:style w:type="paragraph" w:customStyle="1" w:styleId="H23G">
    <w:name w:val="_ H_2/3_G"/>
    <w:basedOn w:val="Normal"/>
    <w:next w:val="Normal"/>
    <w:link w:val="H23GChar"/>
    <w:rsid w:val="000653A3"/>
    <w:pPr>
      <w:keepNext/>
      <w:keepLines/>
      <w:tabs>
        <w:tab w:val="right" w:pos="851"/>
      </w:tabs>
      <w:suppressAutoHyphens/>
      <w:spacing w:before="240" w:after="120" w:line="240" w:lineRule="exact"/>
      <w:ind w:left="1134" w:right="1134" w:hanging="1134"/>
    </w:pPr>
    <w:rPr>
      <w:b/>
      <w:lang w:eastAsia="es-ES"/>
    </w:rPr>
  </w:style>
  <w:style w:type="paragraph" w:customStyle="1" w:styleId="SingleTxtG">
    <w:name w:val="_ Single Txt_G"/>
    <w:basedOn w:val="Normal"/>
    <w:link w:val="SingleTxtGCar"/>
    <w:qFormat/>
    <w:rsid w:val="000653A3"/>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ar">
    <w:name w:val="_ Single Txt_G Car"/>
    <w:link w:val="SingleTxtG"/>
    <w:rsid w:val="000653A3"/>
    <w:rPr>
      <w:rFonts w:ascii="Times New Roman" w:eastAsia="Times New Roman" w:hAnsi="Times New Roman" w:cs="Times New Roman"/>
      <w:sz w:val="20"/>
      <w:szCs w:val="20"/>
      <w:lang w:eastAsia="es-ES"/>
    </w:rPr>
  </w:style>
  <w:style w:type="paragraph" w:styleId="HTMLPreformatted">
    <w:name w:val="HTML Preformatted"/>
    <w:basedOn w:val="Normal"/>
    <w:link w:val="HTMLconformatoprevioCar"/>
    <w:uiPriority w:val="99"/>
    <w:semiHidden/>
    <w:unhideWhenUsed/>
    <w:rsid w:val="00895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DefaultParagraphFont"/>
    <w:link w:val="HTMLPreformatted"/>
    <w:uiPriority w:val="99"/>
    <w:semiHidden/>
    <w:rsid w:val="00895328"/>
    <w:rPr>
      <w:rFonts w:ascii="Courier New" w:eastAsia="Times New Roman" w:hAnsi="Courier New" w:cs="Courier New"/>
      <w:sz w:val="20"/>
      <w:szCs w:val="20"/>
      <w:lang w:eastAsia="es-ES"/>
    </w:rPr>
  </w:style>
  <w:style w:type="paragraph" w:styleId="NoSpacing">
    <w:name w:val="No Spacing"/>
    <w:uiPriority w:val="1"/>
    <w:qFormat/>
    <w:rsid w:val="00BC0A84"/>
    <w:pPr>
      <w:spacing w:after="0" w:line="240" w:lineRule="auto"/>
    </w:pPr>
    <w:rPr>
      <w:rFonts w:eastAsiaTheme="minorEastAsia"/>
      <w:lang w:val="es-MX" w:eastAsia="es-MX"/>
    </w:rPr>
  </w:style>
  <w:style w:type="paragraph" w:styleId="BalloonText">
    <w:name w:val="Balloon Text"/>
    <w:basedOn w:val="Normal"/>
    <w:link w:val="TextodegloboCar"/>
    <w:uiPriority w:val="99"/>
    <w:semiHidden/>
    <w:unhideWhenUsed/>
    <w:rsid w:val="00BC0A84"/>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BC0A84"/>
    <w:rPr>
      <w:rFonts w:ascii="Tahoma" w:hAnsi="Tahoma" w:cs="Tahoma"/>
      <w:sz w:val="16"/>
      <w:szCs w:val="16"/>
    </w:rPr>
  </w:style>
  <w:style w:type="paragraph" w:styleId="NormalWeb">
    <w:name w:val="Normal (Web)"/>
    <w:basedOn w:val="Normal"/>
    <w:uiPriority w:val="99"/>
    <w:semiHidden/>
    <w:unhideWhenUsed/>
    <w:rsid w:val="00ED46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mphasis">
    <w:name w:val="Emphasis"/>
    <w:basedOn w:val="DefaultParagraphFont"/>
    <w:uiPriority w:val="20"/>
    <w:qFormat/>
    <w:rsid w:val="00ED464C"/>
    <w:rPr>
      <w:i/>
      <w:iCs/>
    </w:rPr>
  </w:style>
  <w:style w:type="character" w:customStyle="1" w:styleId="apple-converted-space">
    <w:name w:val="apple-converted-space"/>
    <w:basedOn w:val="DefaultParagraphFont"/>
    <w:rsid w:val="000B02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 Char Char,f Char,f Char Char Char,f,f1,f Char Char Char1 Char,f Char Char Char1 Char Char Char,f Char Char Char Char,f Char Char Char Char Char Char Char,f Char Char Char Char Char Char,f Char Char Char Char Char,Footnote Text1"/>
    <w:basedOn w:val="Normal"/>
    <w:link w:val="TextonotapieCar"/>
    <w:uiPriority w:val="99"/>
    <w:unhideWhenUsed/>
    <w:rsid w:val="009E1573"/>
    <w:pPr>
      <w:spacing w:after="0" w:line="240" w:lineRule="auto"/>
    </w:pPr>
    <w:rPr>
      <w:sz w:val="20"/>
      <w:szCs w:val="20"/>
      <w:lang w:val="es-UY"/>
    </w:rPr>
  </w:style>
  <w:style w:type="character" w:customStyle="1" w:styleId="TextonotapieCar">
    <w:name w:val="Texto nota pie Car"/>
    <w:aliases w:val="5_G Car,f Char Char Car,f Char Car,f Char Char Char Car,f Car,f1 Car,f Char Char Char1 Char Car,f Char Char Char1 Char Char Char Car,f Char Char Char Char Car,f Char Char Char Char Char Char Char Car,f Char Char Char Char Char Car"/>
    <w:basedOn w:val="DefaultParagraphFont"/>
    <w:link w:val="FootnoteText"/>
    <w:uiPriority w:val="99"/>
    <w:rsid w:val="009E1573"/>
    <w:rPr>
      <w:sz w:val="20"/>
      <w:szCs w:val="20"/>
      <w:lang w:val="es-UY"/>
    </w:rPr>
  </w:style>
  <w:style w:type="character" w:styleId="FootnoteReference">
    <w:name w:val="footnote reference"/>
    <w:aliases w:val="Ref. de nota al pie.,4_G,16 Point,Superscript 6 Point,ftref,Ref,de nota al pie,referencia nota al pie,FC,titulo 2"/>
    <w:basedOn w:val="DefaultParagraphFont"/>
    <w:uiPriority w:val="99"/>
    <w:unhideWhenUsed/>
    <w:rsid w:val="009E1573"/>
    <w:rPr>
      <w:vertAlign w:val="superscript"/>
    </w:rPr>
  </w:style>
  <w:style w:type="character" w:styleId="Hyperlink">
    <w:name w:val="Hyperlink"/>
    <w:basedOn w:val="DefaultParagraphFont"/>
    <w:uiPriority w:val="99"/>
    <w:unhideWhenUsed/>
    <w:rsid w:val="009E1573"/>
    <w:rPr>
      <w:color w:val="0000FF" w:themeColor="hyperlink"/>
      <w:u w:val="single"/>
    </w:rPr>
  </w:style>
  <w:style w:type="paragraph" w:styleId="ListParagraph">
    <w:name w:val="List Paragraph"/>
    <w:basedOn w:val="Normal"/>
    <w:uiPriority w:val="34"/>
    <w:qFormat/>
    <w:rsid w:val="00790CCD"/>
    <w:pPr>
      <w:ind w:left="720"/>
      <w:contextualSpacing/>
    </w:pPr>
    <w:rPr>
      <w:rFonts w:eastAsiaTheme="minorEastAsia"/>
      <w:lang w:val="es-MX" w:eastAsia="es-MX"/>
    </w:rPr>
  </w:style>
  <w:style w:type="paragraph" w:customStyle="1" w:styleId="Default">
    <w:name w:val="Default"/>
    <w:rsid w:val="00790CCD"/>
    <w:pPr>
      <w:autoSpaceDE w:val="0"/>
      <w:autoSpaceDN w:val="0"/>
      <w:adjustRightInd w:val="0"/>
      <w:spacing w:after="0" w:line="240" w:lineRule="auto"/>
    </w:pPr>
    <w:rPr>
      <w:rFonts w:ascii="Calibri" w:hAnsi="Calibri" w:cs="Calibri"/>
      <w:color w:val="000000"/>
      <w:sz w:val="24"/>
      <w:szCs w:val="24"/>
      <w:lang w:val="es-UY"/>
    </w:rPr>
  </w:style>
  <w:style w:type="character" w:customStyle="1" w:styleId="H23GChar">
    <w:name w:val="_ H_2/3_G Char"/>
    <w:link w:val="H23G"/>
    <w:locked/>
    <w:rsid w:val="000653A3"/>
    <w:rPr>
      <w:b/>
      <w:lang w:eastAsia="es-ES"/>
    </w:rPr>
  </w:style>
  <w:style w:type="paragraph" w:customStyle="1" w:styleId="H1G">
    <w:name w:val="_ H_1_G"/>
    <w:basedOn w:val="Normal"/>
    <w:next w:val="Normal"/>
    <w:rsid w:val="000653A3"/>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s-ES"/>
    </w:rPr>
  </w:style>
  <w:style w:type="paragraph" w:customStyle="1" w:styleId="H23G">
    <w:name w:val="_ H_2/3_G"/>
    <w:basedOn w:val="Normal"/>
    <w:next w:val="Normal"/>
    <w:link w:val="H23GChar"/>
    <w:rsid w:val="000653A3"/>
    <w:pPr>
      <w:keepNext/>
      <w:keepLines/>
      <w:tabs>
        <w:tab w:val="right" w:pos="851"/>
      </w:tabs>
      <w:suppressAutoHyphens/>
      <w:spacing w:before="240" w:after="120" w:line="240" w:lineRule="exact"/>
      <w:ind w:left="1134" w:right="1134" w:hanging="1134"/>
    </w:pPr>
    <w:rPr>
      <w:b/>
      <w:lang w:eastAsia="es-ES"/>
    </w:rPr>
  </w:style>
  <w:style w:type="paragraph" w:customStyle="1" w:styleId="SingleTxtG">
    <w:name w:val="_ Single Txt_G"/>
    <w:basedOn w:val="Normal"/>
    <w:link w:val="SingleTxtGCar"/>
    <w:qFormat/>
    <w:rsid w:val="000653A3"/>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ar">
    <w:name w:val="_ Single Txt_G Car"/>
    <w:link w:val="SingleTxtG"/>
    <w:rsid w:val="000653A3"/>
    <w:rPr>
      <w:rFonts w:ascii="Times New Roman" w:eastAsia="Times New Roman" w:hAnsi="Times New Roman" w:cs="Times New Roman"/>
      <w:sz w:val="20"/>
      <w:szCs w:val="20"/>
      <w:lang w:eastAsia="es-ES"/>
    </w:rPr>
  </w:style>
  <w:style w:type="paragraph" w:styleId="HTMLPreformatted">
    <w:name w:val="HTML Preformatted"/>
    <w:basedOn w:val="Normal"/>
    <w:link w:val="HTMLconformatoprevioCar"/>
    <w:uiPriority w:val="99"/>
    <w:semiHidden/>
    <w:unhideWhenUsed/>
    <w:rsid w:val="00895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DefaultParagraphFont"/>
    <w:link w:val="HTMLPreformatted"/>
    <w:uiPriority w:val="99"/>
    <w:semiHidden/>
    <w:rsid w:val="00895328"/>
    <w:rPr>
      <w:rFonts w:ascii="Courier New" w:eastAsia="Times New Roman" w:hAnsi="Courier New" w:cs="Courier New"/>
      <w:sz w:val="20"/>
      <w:szCs w:val="20"/>
      <w:lang w:eastAsia="es-ES"/>
    </w:rPr>
  </w:style>
  <w:style w:type="paragraph" w:styleId="NoSpacing">
    <w:name w:val="No Spacing"/>
    <w:uiPriority w:val="1"/>
    <w:qFormat/>
    <w:rsid w:val="00BC0A84"/>
    <w:pPr>
      <w:spacing w:after="0" w:line="240" w:lineRule="auto"/>
    </w:pPr>
    <w:rPr>
      <w:rFonts w:eastAsiaTheme="minorEastAsia"/>
      <w:lang w:val="es-MX" w:eastAsia="es-MX"/>
    </w:rPr>
  </w:style>
  <w:style w:type="paragraph" w:styleId="BalloonText">
    <w:name w:val="Balloon Text"/>
    <w:basedOn w:val="Normal"/>
    <w:link w:val="TextodegloboCar"/>
    <w:uiPriority w:val="99"/>
    <w:semiHidden/>
    <w:unhideWhenUsed/>
    <w:rsid w:val="00BC0A84"/>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BC0A84"/>
    <w:rPr>
      <w:rFonts w:ascii="Tahoma" w:hAnsi="Tahoma" w:cs="Tahoma"/>
      <w:sz w:val="16"/>
      <w:szCs w:val="16"/>
    </w:rPr>
  </w:style>
  <w:style w:type="paragraph" w:styleId="NormalWeb">
    <w:name w:val="Normal (Web)"/>
    <w:basedOn w:val="Normal"/>
    <w:uiPriority w:val="99"/>
    <w:semiHidden/>
    <w:unhideWhenUsed/>
    <w:rsid w:val="00ED464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mphasis">
    <w:name w:val="Emphasis"/>
    <w:basedOn w:val="DefaultParagraphFont"/>
    <w:uiPriority w:val="20"/>
    <w:qFormat/>
    <w:rsid w:val="00ED464C"/>
    <w:rPr>
      <w:i/>
      <w:iCs/>
    </w:rPr>
  </w:style>
  <w:style w:type="character" w:customStyle="1" w:styleId="apple-converted-space">
    <w:name w:val="apple-converted-space"/>
    <w:basedOn w:val="DefaultParagraphFont"/>
    <w:rsid w:val="000B0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05340">
      <w:bodyDiv w:val="1"/>
      <w:marLeft w:val="0"/>
      <w:marRight w:val="0"/>
      <w:marTop w:val="0"/>
      <w:marBottom w:val="0"/>
      <w:divBdr>
        <w:top w:val="none" w:sz="0" w:space="0" w:color="auto"/>
        <w:left w:val="none" w:sz="0" w:space="0" w:color="auto"/>
        <w:bottom w:val="none" w:sz="0" w:space="0" w:color="auto"/>
        <w:right w:val="none" w:sz="0" w:space="0" w:color="auto"/>
      </w:divBdr>
    </w:div>
    <w:div w:id="229998391">
      <w:bodyDiv w:val="1"/>
      <w:marLeft w:val="0"/>
      <w:marRight w:val="0"/>
      <w:marTop w:val="0"/>
      <w:marBottom w:val="0"/>
      <w:divBdr>
        <w:top w:val="none" w:sz="0" w:space="0" w:color="auto"/>
        <w:left w:val="none" w:sz="0" w:space="0" w:color="auto"/>
        <w:bottom w:val="none" w:sz="0" w:space="0" w:color="auto"/>
        <w:right w:val="none" w:sz="0" w:space="0" w:color="auto"/>
      </w:divBdr>
    </w:div>
    <w:div w:id="249047523">
      <w:bodyDiv w:val="1"/>
      <w:marLeft w:val="0"/>
      <w:marRight w:val="0"/>
      <w:marTop w:val="0"/>
      <w:marBottom w:val="0"/>
      <w:divBdr>
        <w:top w:val="none" w:sz="0" w:space="0" w:color="auto"/>
        <w:left w:val="none" w:sz="0" w:space="0" w:color="auto"/>
        <w:bottom w:val="none" w:sz="0" w:space="0" w:color="auto"/>
        <w:right w:val="none" w:sz="0" w:space="0" w:color="auto"/>
      </w:divBdr>
    </w:div>
    <w:div w:id="449319120">
      <w:bodyDiv w:val="1"/>
      <w:marLeft w:val="0"/>
      <w:marRight w:val="0"/>
      <w:marTop w:val="0"/>
      <w:marBottom w:val="0"/>
      <w:divBdr>
        <w:top w:val="none" w:sz="0" w:space="0" w:color="auto"/>
        <w:left w:val="none" w:sz="0" w:space="0" w:color="auto"/>
        <w:bottom w:val="none" w:sz="0" w:space="0" w:color="auto"/>
        <w:right w:val="none" w:sz="0" w:space="0" w:color="auto"/>
      </w:divBdr>
    </w:div>
    <w:div w:id="482284202">
      <w:bodyDiv w:val="1"/>
      <w:marLeft w:val="0"/>
      <w:marRight w:val="0"/>
      <w:marTop w:val="0"/>
      <w:marBottom w:val="0"/>
      <w:divBdr>
        <w:top w:val="none" w:sz="0" w:space="0" w:color="auto"/>
        <w:left w:val="none" w:sz="0" w:space="0" w:color="auto"/>
        <w:bottom w:val="none" w:sz="0" w:space="0" w:color="auto"/>
        <w:right w:val="none" w:sz="0" w:space="0" w:color="auto"/>
      </w:divBdr>
    </w:div>
    <w:div w:id="533274229">
      <w:bodyDiv w:val="1"/>
      <w:marLeft w:val="0"/>
      <w:marRight w:val="0"/>
      <w:marTop w:val="0"/>
      <w:marBottom w:val="0"/>
      <w:divBdr>
        <w:top w:val="none" w:sz="0" w:space="0" w:color="auto"/>
        <w:left w:val="none" w:sz="0" w:space="0" w:color="auto"/>
        <w:bottom w:val="none" w:sz="0" w:space="0" w:color="auto"/>
        <w:right w:val="none" w:sz="0" w:space="0" w:color="auto"/>
      </w:divBdr>
    </w:div>
    <w:div w:id="671763599">
      <w:bodyDiv w:val="1"/>
      <w:marLeft w:val="0"/>
      <w:marRight w:val="0"/>
      <w:marTop w:val="0"/>
      <w:marBottom w:val="0"/>
      <w:divBdr>
        <w:top w:val="none" w:sz="0" w:space="0" w:color="auto"/>
        <w:left w:val="none" w:sz="0" w:space="0" w:color="auto"/>
        <w:bottom w:val="none" w:sz="0" w:space="0" w:color="auto"/>
        <w:right w:val="none" w:sz="0" w:space="0" w:color="auto"/>
      </w:divBdr>
    </w:div>
    <w:div w:id="1964532453">
      <w:bodyDiv w:val="1"/>
      <w:marLeft w:val="0"/>
      <w:marRight w:val="0"/>
      <w:marTop w:val="0"/>
      <w:marBottom w:val="0"/>
      <w:divBdr>
        <w:top w:val="none" w:sz="0" w:space="0" w:color="auto"/>
        <w:left w:val="none" w:sz="0" w:space="0" w:color="auto"/>
        <w:bottom w:val="none" w:sz="0" w:space="0" w:color="auto"/>
        <w:right w:val="none" w:sz="0" w:space="0" w:color="auto"/>
      </w:divBdr>
    </w:div>
    <w:div w:id="2053335494">
      <w:bodyDiv w:val="1"/>
      <w:marLeft w:val="0"/>
      <w:marRight w:val="0"/>
      <w:marTop w:val="0"/>
      <w:marBottom w:val="0"/>
      <w:divBdr>
        <w:top w:val="none" w:sz="0" w:space="0" w:color="auto"/>
        <w:left w:val="none" w:sz="0" w:space="0" w:color="auto"/>
        <w:bottom w:val="none" w:sz="0" w:space="0" w:color="auto"/>
        <w:right w:val="none" w:sz="0" w:space="0" w:color="auto"/>
      </w:divBdr>
    </w:div>
    <w:div w:id="2085880747">
      <w:bodyDiv w:val="1"/>
      <w:marLeft w:val="0"/>
      <w:marRight w:val="0"/>
      <w:marTop w:val="0"/>
      <w:marBottom w:val="0"/>
      <w:divBdr>
        <w:top w:val="none" w:sz="0" w:space="0" w:color="auto"/>
        <w:left w:val="none" w:sz="0" w:space="0" w:color="auto"/>
        <w:bottom w:val="none" w:sz="0" w:space="0" w:color="auto"/>
        <w:right w:val="none" w:sz="0" w:space="0" w:color="auto"/>
      </w:divBdr>
    </w:div>
    <w:div w:id="2102139635">
      <w:bodyDiv w:val="1"/>
      <w:marLeft w:val="0"/>
      <w:marRight w:val="0"/>
      <w:marTop w:val="0"/>
      <w:marBottom w:val="0"/>
      <w:divBdr>
        <w:top w:val="none" w:sz="0" w:space="0" w:color="auto"/>
        <w:left w:val="none" w:sz="0" w:space="0" w:color="auto"/>
        <w:bottom w:val="none" w:sz="0" w:space="0" w:color="auto"/>
        <w:right w:val="none" w:sz="0" w:space="0" w:color="auto"/>
      </w:divBdr>
    </w:div>
    <w:div w:id="214449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text.reverso.net/traduction/espagnol-anglais/quincuag%C3%A9simo+noveno"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ERD/Shared%20Documents/URY/INT_CERD_IFN_URY_25780_S.pdf" TargetMode="External"/><Relationship Id="rId1" Type="http://schemas.openxmlformats.org/officeDocument/2006/relationships/hyperlink" Target="http://tbinternet.ohchr.org/Treaties/CEDAW/Shared%20Documents/URY/INT_CEDAW_IFN_URY_24262_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F12A2-608E-408D-B762-03C96B4D6111}"/>
</file>

<file path=customXml/itemProps2.xml><?xml version="1.0" encoding="utf-8"?>
<ds:datastoreItem xmlns:ds="http://schemas.openxmlformats.org/officeDocument/2006/customXml" ds:itemID="{3C5534BD-85E9-4AF5-8A72-67DB61C9BB85}"/>
</file>

<file path=customXml/itemProps3.xml><?xml version="1.0" encoding="utf-8"?>
<ds:datastoreItem xmlns:ds="http://schemas.openxmlformats.org/officeDocument/2006/customXml" ds:itemID="{896D9615-E31F-4966-8891-BDF5B9041948}"/>
</file>

<file path=customXml/itemProps4.xml><?xml version="1.0" encoding="utf-8"?>
<ds:datastoreItem xmlns:ds="http://schemas.openxmlformats.org/officeDocument/2006/customXml" ds:itemID="{7BE12825-E758-476C-A16A-4D2BD181A2F6}"/>
</file>

<file path=docProps/app.xml><?xml version="1.0" encoding="utf-8"?>
<Properties xmlns="http://schemas.openxmlformats.org/officeDocument/2006/extended-properties" xmlns:vt="http://schemas.openxmlformats.org/officeDocument/2006/docPropsVTypes">
  <Template>Normal.dotm</Template>
  <TotalTime>0</TotalTime>
  <Pages>12</Pages>
  <Words>3450</Words>
  <Characters>19665</Characters>
  <Application>Microsoft Office Word</Application>
  <DocSecurity>0</DocSecurity>
  <Lines>163</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23069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Gutiérrez</dc:creator>
  <cp:lastModifiedBy>CESCR Intern</cp:lastModifiedBy>
  <cp:revision>2</cp:revision>
  <cp:lastPrinted>2017-05-04T14:35:00Z</cp:lastPrinted>
  <dcterms:created xsi:type="dcterms:W3CDTF">2017-05-08T08:21:00Z</dcterms:created>
  <dcterms:modified xsi:type="dcterms:W3CDTF">2017-05-08T08:21:00Z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