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jc w:val="left"/>
        <w:rPr>
          <w:rFonts w:ascii="Arial" w:cs="Arial" w:hAnsi="Arial"/>
          <w:b/>
          <w:sz w:val="24"/>
          <w:szCs w:val="24"/>
        </w:rPr>
      </w:pPr>
      <w:r>
        <w:rPr>
          <w:rFonts w:ascii="Arial" w:cs="Arial" w:hAnsi="Arial"/>
          <w:b/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false" relativeHeight="2" behindDoc="fals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794958" cy="1403985"/>
                <wp:effectExtent l="0" t="0" r="24765" b="15240"/>
                <wp:wrapSquare wrapText="bothSides"/>
                <wp:docPr id="1026" name="Cuadro de texto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794958" cy="1403985"/>
                        </a:xfrm>
                        <a:prstGeom prst="rect"/>
                        <a:solidFill>
                          <a:srgbClr val="ffffff"/>
                        </a:solidFill>
                        <a:ln cmpd="sng" cap="flat" w="9525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txbx id="1026">
                        <w:txbxContent>
                          <w:p>
                            <w:pPr>
                              <w:pStyle w:val="style0"/>
                              <w:jc w:val="left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rect id="1026" fillcolor="white" stroked="t" style="position:absolute;margin-left:0.0pt;margin-top:0.0pt;width:220.08pt;height:110.55pt;z-index:2;mso-position-horizontal:center;mso-position-horizontal-relative:text;mso-position-vertical-relative:text;mso-width-percent:0;mso-height-percent:200;mso-width-relative:margin;mso-height-relative:margin;visibility:visible;">
                <v:stroke joinstyle="miter"/>
                <w10:wrap type="square"/>
                <v:fill/>
                <v:textbox inset="7.2pt,3.6pt,7.2pt,3.6pt" style="mso-fit-shape-to-text:true;">
                  <w:txbxContent>
                    <w:p>
                      <w:pPr>
                        <w:pStyle w:val="style0"/>
                        <w:jc w:val="left"/>
                        <w:rPr/>
                      </w:pP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jc w:val="center"/>
        <w:rPr>
          <w:rFonts w:ascii="Arial" w:cs="Arial" w:hAnsi="Arial"/>
          <w:b/>
          <w:sz w:val="24"/>
          <w:szCs w:val="24"/>
        </w:rPr>
      </w:pPr>
    </w:p>
    <w:p>
      <w:pPr>
        <w:pStyle w:val="style0"/>
        <w:jc w:val="center"/>
        <w:rPr>
          <w:rFonts w:ascii="Arial" w:cs="Arial" w:hAnsi="Arial"/>
          <w:b/>
          <w:sz w:val="24"/>
          <w:szCs w:val="24"/>
        </w:rPr>
      </w:pPr>
      <w:r>
        <w:rPr>
          <w:rFonts w:ascii="Arial" w:cs="Arial" w:hAnsi="Arial"/>
          <w:b/>
          <w:sz w:val="24"/>
          <w:szCs w:val="24"/>
        </w:rPr>
        <w:t>Contribu</w:t>
      </w:r>
      <w:r>
        <w:rPr>
          <w:rFonts w:ascii="Arial" w:cs="Arial" w:hAnsi="Arial"/>
          <w:b/>
          <w:sz w:val="24"/>
          <w:szCs w:val="24"/>
        </w:rPr>
        <w:t>ció</w:t>
      </w:r>
      <w:r>
        <w:rPr>
          <w:rFonts w:ascii="Arial" w:cs="Arial" w:hAnsi="Arial"/>
          <w:b/>
          <w:sz w:val="24"/>
          <w:szCs w:val="24"/>
        </w:rPr>
        <w:t xml:space="preserve">n </w:t>
      </w:r>
      <w:r>
        <w:rPr>
          <w:rFonts w:ascii="Arial" w:cs="Arial" w:hAnsi="Arial"/>
          <w:b/>
          <w:sz w:val="24"/>
          <w:szCs w:val="24"/>
        </w:rPr>
        <w:t>a la presentación del Informe de la República de Cuba en la 117º sesión del CERD</w:t>
      </w:r>
    </w:p>
    <w:p>
      <w:pPr>
        <w:pStyle w:val="style0"/>
        <w:spacing w:after="0"/>
        <w:jc w:val="both"/>
        <w:rPr>
          <w:rFonts w:ascii="Arial" w:cs="Arial" w:hAnsi="Arial"/>
          <w:b/>
          <w:sz w:val="24"/>
          <w:szCs w:val="24"/>
        </w:rPr>
      </w:pPr>
      <w:r>
        <w:rPr>
          <w:rFonts w:ascii="Arial" w:cs="Arial" w:hAnsi="Arial"/>
          <w:b/>
          <w:sz w:val="24"/>
          <w:szCs w:val="24"/>
        </w:rPr>
        <w:t xml:space="preserve">Nombre de la organización: </w:t>
      </w:r>
      <w:r>
        <w:rPr>
          <w:rFonts w:ascii="Arial" w:cs="Arial" w:hAnsi="Arial"/>
          <w:b/>
          <w:sz w:val="24"/>
          <w:szCs w:val="24"/>
        </w:rPr>
        <w:t>Proyecto Articulación Universidad – sociedad sobre discriminación por color de la piel.</w:t>
      </w:r>
    </w:p>
    <w:p>
      <w:pPr>
        <w:pStyle w:val="style0"/>
        <w:spacing w:after="0"/>
        <w:jc w:val="both"/>
        <w:rPr>
          <w:rFonts w:ascii="Arial" w:cs="Arial" w:hAnsi="Arial"/>
          <w:b/>
          <w:sz w:val="24"/>
          <w:szCs w:val="24"/>
        </w:rPr>
      </w:pPr>
    </w:p>
    <w:p>
      <w:pPr>
        <w:pStyle w:val="style0"/>
        <w:jc w:val="both"/>
        <w:rPr>
          <w:rFonts w:ascii="Arial" w:cs="Arial" w:hAnsi="Arial"/>
          <w:b/>
          <w:sz w:val="24"/>
          <w:szCs w:val="24"/>
        </w:rPr>
      </w:pPr>
      <w:r>
        <w:rPr>
          <w:rFonts w:ascii="Arial" w:cs="Arial" w:hAnsi="Arial"/>
          <w:b/>
          <w:sz w:val="24"/>
          <w:szCs w:val="24"/>
        </w:rPr>
        <w:t>Descripción de la organización</w:t>
      </w:r>
      <w:r>
        <w:rPr>
          <w:rFonts w:ascii="Arial" w:cs="Arial" w:hAnsi="Arial"/>
          <w:b/>
          <w:sz w:val="24"/>
          <w:szCs w:val="24"/>
        </w:rPr>
        <w:t>:</w:t>
      </w:r>
    </w:p>
    <w:p>
      <w:pPr>
        <w:pStyle w:val="style0"/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>El Proyecto fue creado en</w:t>
      </w:r>
      <w:r>
        <w:rPr>
          <w:rFonts w:ascii="Arial" w:cs="Arial" w:hAnsi="Arial"/>
          <w:sz w:val="24"/>
          <w:szCs w:val="24"/>
        </w:rPr>
        <w:t xml:space="preserve"> el</w:t>
      </w:r>
      <w:r>
        <w:rPr>
          <w:rFonts w:ascii="Arial" w:cs="Arial" w:hAnsi="Arial"/>
          <w:sz w:val="24"/>
          <w:szCs w:val="24"/>
        </w:rPr>
        <w:t xml:space="preserve"> 2024 y ha</w:t>
      </w:r>
      <w:r>
        <w:rPr>
          <w:rFonts w:ascii="Arial" w:cs="Arial" w:hAnsi="Arial"/>
          <w:sz w:val="24"/>
          <w:szCs w:val="24"/>
        </w:rPr>
        <w:t xml:space="preserve"> estado enfocada en la </w:t>
      </w:r>
      <w:r>
        <w:rPr>
          <w:rFonts w:ascii="Arial" w:cs="Arial" w:hAnsi="Arial"/>
          <w:sz w:val="24"/>
          <w:szCs w:val="24"/>
        </w:rPr>
        <w:t xml:space="preserve">superación y </w:t>
      </w:r>
      <w:r>
        <w:rPr>
          <w:rFonts w:ascii="Arial" w:cs="Arial" w:hAnsi="Arial"/>
          <w:sz w:val="24"/>
          <w:szCs w:val="24"/>
        </w:rPr>
        <w:t xml:space="preserve">capacitación, </w:t>
      </w:r>
      <w:r>
        <w:rPr>
          <w:rFonts w:ascii="Arial" w:cs="Arial" w:hAnsi="Arial"/>
          <w:sz w:val="24"/>
          <w:szCs w:val="24"/>
        </w:rPr>
        <w:t xml:space="preserve">de profesores de varias universidades, cuyo fin es la trasmisión de conocimientos, datos históricos y alianzas para el trabajo mancomunado entre la Universidad-sociedad tan necesario para el tratamiento de estos temas. </w:t>
      </w:r>
      <w:r>
        <w:rPr>
          <w:rFonts w:ascii="Arial" w:cs="Arial" w:hAnsi="Arial"/>
          <w:sz w:val="24"/>
          <w:szCs w:val="24"/>
        </w:rPr>
        <w:t>En este período</w:t>
      </w:r>
      <w:r>
        <w:rPr>
          <w:rFonts w:ascii="Arial" w:cs="Arial" w:hAnsi="Arial"/>
          <w:sz w:val="24"/>
          <w:szCs w:val="24"/>
        </w:rPr>
        <w:t xml:space="preserve"> su principal interés en la atención al Pensamiento martiano sobre la diversi</w:t>
      </w:r>
      <w:r>
        <w:rPr>
          <w:rFonts w:ascii="Arial" w:cs="Arial" w:hAnsi="Arial"/>
          <w:sz w:val="24"/>
          <w:szCs w:val="24"/>
        </w:rPr>
        <w:t>dad cultural en la Edad de Oro; aportes de Martí y la Raza, el pensamiento de Fidel sobre el racismo y la discriminación, el impacto del pensamiento de Fidel en D</w:t>
      </w:r>
      <w:r>
        <w:rPr>
          <w:rFonts w:ascii="Arial" w:cs="Arial" w:hAnsi="Arial"/>
          <w:sz w:val="24"/>
          <w:szCs w:val="24"/>
        </w:rPr>
        <w:t>u</w:t>
      </w:r>
      <w:r>
        <w:rPr>
          <w:rFonts w:ascii="Arial" w:cs="Arial" w:hAnsi="Arial"/>
          <w:sz w:val="24"/>
          <w:szCs w:val="24"/>
        </w:rPr>
        <w:t>rban,</w:t>
      </w:r>
      <w:r>
        <w:rPr>
          <w:rFonts w:ascii="Arial" w:cs="Arial" w:hAnsi="Arial"/>
          <w:sz w:val="24"/>
          <w:szCs w:val="24"/>
        </w:rPr>
        <w:t xml:space="preserve"> la educación antirracista en los planes de estudios de carreras</w:t>
      </w:r>
      <w:r>
        <w:rPr>
          <w:rFonts w:ascii="Arial" w:cs="Arial" w:hAnsi="Arial"/>
          <w:sz w:val="24"/>
          <w:szCs w:val="24"/>
        </w:rPr>
        <w:t>.</w:t>
      </w:r>
      <w:r>
        <w:rPr>
          <w:rFonts w:ascii="Arial" w:cs="Arial" w:hAnsi="Arial"/>
          <w:sz w:val="24"/>
          <w:szCs w:val="24"/>
        </w:rPr>
        <w:t xml:space="preserve"> </w:t>
      </w:r>
      <w:r>
        <w:rPr>
          <w:rFonts w:ascii="Arial" w:cs="Arial" w:hAnsi="Arial"/>
          <w:sz w:val="24"/>
          <w:szCs w:val="24"/>
        </w:rPr>
        <w:t>Asimismo</w:t>
      </w:r>
      <w:r>
        <w:rPr>
          <w:rFonts w:ascii="Arial" w:cs="Arial" w:hAnsi="Arial"/>
          <w:sz w:val="24"/>
          <w:szCs w:val="24"/>
        </w:rPr>
        <w:t xml:space="preserve"> se articulan temas del sur global, del multilateralismo, la promoción de la justicia social, la importancia de la educación antirracista entre otros aspectos.</w:t>
      </w:r>
      <w:r>
        <w:rPr>
          <w:rFonts w:ascii="Arial" w:cs="Arial" w:hAnsi="Arial"/>
          <w:sz w:val="24"/>
          <w:szCs w:val="24"/>
        </w:rPr>
        <w:t xml:space="preserve"> La integran estudiosos del tema, pedagogos, activistas sociales y comunitarios, así como jóvenes interesados en la lucha contra el racismo desde la formación en edades tempranas.</w:t>
      </w:r>
    </w:p>
    <w:p>
      <w:pPr>
        <w:pStyle w:val="style0"/>
        <w:jc w:val="center"/>
        <w:rPr>
          <w:rFonts w:ascii="Arial" w:cs="Arial" w:hAnsi="Arial"/>
          <w:bCs/>
          <w:sz w:val="12"/>
          <w:szCs w:val="12"/>
        </w:rPr>
      </w:pPr>
    </w:p>
    <w:p>
      <w:pPr>
        <w:pStyle w:val="style0"/>
        <w:rPr>
          <w:rFonts w:ascii="Arial" w:cs="Arial" w:hAnsi="Arial"/>
          <w:b/>
          <w:sz w:val="24"/>
          <w:szCs w:val="24"/>
        </w:rPr>
      </w:pPr>
      <w:r>
        <w:rPr>
          <w:rFonts w:ascii="Arial" w:cs="Arial" w:hAnsi="Arial"/>
          <w:b/>
          <w:sz w:val="24"/>
          <w:szCs w:val="24"/>
        </w:rPr>
        <w:t>Contribución</w:t>
      </w:r>
      <w:r>
        <w:rPr>
          <w:rFonts w:ascii="Arial" w:cs="Arial" w:hAnsi="Arial"/>
          <w:b/>
          <w:sz w:val="24"/>
          <w:szCs w:val="24"/>
          <w:lang w:val="en-US"/>
        </w:rPr>
        <w:t xml:space="preserve"> del Proyecto Investigativo:</w:t>
      </w:r>
    </w:p>
    <w:p>
      <w:pPr>
        <w:pStyle w:val="style179"/>
        <w:numPr>
          <w:ilvl w:val="0"/>
          <w:numId w:val="1"/>
        </w:numPr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 xml:space="preserve">Desde </w:t>
      </w:r>
      <w:r>
        <w:rPr>
          <w:rFonts w:ascii="Arial" w:cs="Arial" w:hAnsi="Arial"/>
          <w:sz w:val="24"/>
          <w:szCs w:val="24"/>
          <w:lang w:val="en-US"/>
        </w:rPr>
        <w:t xml:space="preserve">diferentes centros de estudio de la Educación superior se avanza e inserta el tema. Por ejemplo, en </w:t>
      </w:r>
      <w:r>
        <w:rPr>
          <w:rFonts w:ascii="Arial" w:cs="Arial" w:hAnsi="Arial"/>
          <w:sz w:val="24"/>
          <w:szCs w:val="24"/>
        </w:rPr>
        <w:t>la Facultad de Turismo, se imparte el curso optativo Introducción al Turismo Accesible e inclusivo donde se imparten temas sobre el respeto a las personas en situación de discapacidad, la atención a las personas teniendo en cuenta la diversidad cultural (color de la piel, origen étnico, orientación sexual)</w:t>
      </w:r>
      <w:r>
        <w:rPr>
          <w:rFonts w:ascii="Arial" w:cs="Arial" w:hAnsi="Arial"/>
          <w:sz w:val="24"/>
          <w:szCs w:val="24"/>
        </w:rPr>
        <w:t xml:space="preserve"> se han realizado más de 5 ediciones para los cursos optativos de la Universidad de La Habana y la Facultad de Turismo.</w:t>
      </w:r>
    </w:p>
    <w:p>
      <w:pPr>
        <w:pStyle w:val="style179"/>
        <w:numPr>
          <w:ilvl w:val="0"/>
          <w:numId w:val="1"/>
        </w:numPr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>Charlas educativas sobre la promoción del Programa Color cubano en contra de la discriminación racial y el Racismo en proyectos de Desarrollo Local como La Moneda Cubana, introduciendo la problemática desde las asignaturas de Protocolo y Buenas Maneras</w:t>
      </w:r>
      <w:r>
        <w:rPr>
          <w:rFonts w:ascii="Arial" w:cs="Arial" w:hAnsi="Arial"/>
          <w:sz w:val="24"/>
          <w:szCs w:val="24"/>
        </w:rPr>
        <w:t xml:space="preserve"> y en el ISRI “Raúl Roa Garcìa”.</w:t>
      </w:r>
    </w:p>
    <w:p>
      <w:pPr>
        <w:pStyle w:val="style179"/>
        <w:numPr>
          <w:ilvl w:val="0"/>
          <w:numId w:val="1"/>
        </w:numPr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>Talleres en Centros de Capacitación del Turismo, participación en eventos y foros que organizan estas instituciones, donde crece el interés del tratamiento de datos, estadísticas en función del reconocimiento y cómo enfrentarlo desde la Educación.</w:t>
      </w:r>
    </w:p>
    <w:p>
      <w:pPr>
        <w:pStyle w:val="style179"/>
        <w:numPr>
          <w:ilvl w:val="0"/>
          <w:numId w:val="1"/>
        </w:numPr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>Se han realizado publicaciones en Revistas como: Estudios del Desarrollo Social: Cuba y América Latina (FLACSO) y de la Revista Varona del UCP “Enrique José Varona”.</w:t>
      </w:r>
    </w:p>
    <w:p>
      <w:pPr>
        <w:numPr>
          <w:ilvl w:val="0"/>
          <w:numId w:val="0"/>
        </w:numPr>
        <w:jc w:val="both"/>
        <w:rPr>
          <w:rFonts w:ascii="Arial" w:cs="Arial" w:hAnsi="Arial"/>
          <w:b/>
          <w:bCs/>
          <w:sz w:val="28"/>
          <w:szCs w:val="28"/>
        </w:rPr>
      </w:pPr>
      <w:r>
        <w:rPr>
          <w:rFonts w:ascii="Arial" w:cs="Arial" w:hAnsi="Arial"/>
          <w:b/>
          <w:bCs/>
          <w:sz w:val="28"/>
          <w:szCs w:val="28"/>
        </w:rPr>
        <w:t xml:space="preserve">Al nivel nacional: </w:t>
      </w:r>
    </w:p>
    <w:p>
      <w:pPr>
        <w:pStyle w:val="style179"/>
        <w:numPr>
          <w:ilvl w:val="0"/>
          <w:numId w:val="1"/>
        </w:numPr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 xml:space="preserve">El 11 </w:t>
      </w:r>
      <w:r>
        <w:rPr>
          <w:rFonts w:ascii="Arial" w:cs="Arial" w:hAnsi="Arial"/>
          <w:sz w:val="24"/>
          <w:szCs w:val="24"/>
        </w:rPr>
        <w:t xml:space="preserve">de marzo de 2026, la </w:t>
      </w:r>
      <w:r>
        <w:rPr>
          <w:rFonts w:ascii="Arial" w:cs="Arial" w:hAnsi="Arial"/>
          <w:sz w:val="24"/>
          <w:szCs w:val="24"/>
        </w:rPr>
        <w:t>fiscalía general</w:t>
      </w:r>
      <w:r>
        <w:rPr>
          <w:rFonts w:ascii="Arial" w:cs="Arial" w:hAnsi="Arial"/>
          <w:sz w:val="24"/>
          <w:szCs w:val="24"/>
        </w:rPr>
        <w:t xml:space="preserve"> de la República de Cuba, instituyó mediante la Resolución No. 16 de 2023 el Protocolo de actuación para la prevención y enfrentamiento a la discriminación racial. Establece la manera en que los fiscales deben proceder ante planteamientos, quejas, peticiones y denuncias relacionadas con actos de discriminación racial, en correspondencia con lo dispuesto en la Constitución de la República y el Programa Nacional contra el Racismo y la Discriminación racial aprobado por el Comité Ejecutivo del Consejo de Ministros.</w:t>
      </w:r>
    </w:p>
    <w:p>
      <w:pPr>
        <w:pStyle w:val="style179"/>
        <w:numPr>
          <w:ilvl w:val="0"/>
          <w:numId w:val="1"/>
        </w:numPr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>El protocolo incluye además lo establecido en la Resolución No. 5 de 2022, que regula el procedimiento para el control de la legalidad en los establecimientos penitenciarios, con el fin de garantizar la protección de los derechos ciudadanos.</w:t>
      </w:r>
    </w:p>
    <w:p>
      <w:pPr>
        <w:pStyle w:val="style179"/>
        <w:numPr>
          <w:ilvl w:val="0"/>
          <w:numId w:val="1"/>
        </w:numPr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>En diciembre de 2025 se lanzó la convocatoria de la Conferencia Internacional “Cuba 2026: Pensamientos y Acciones antirracistas, que se celebrará en el mes de octubre</w:t>
      </w:r>
      <w:r>
        <w:rPr>
          <w:rFonts w:ascii="Arial" w:cs="Arial" w:hAnsi="Arial"/>
          <w:sz w:val="24"/>
          <w:szCs w:val="24"/>
        </w:rPr>
        <w:t xml:space="preserve"> del 11 al 13</w:t>
      </w:r>
      <w:r>
        <w:rPr>
          <w:rFonts w:ascii="Arial" w:cs="Arial" w:hAnsi="Arial"/>
          <w:sz w:val="24"/>
          <w:szCs w:val="24"/>
        </w:rPr>
        <w:t>, dedicado al pensamiento de Fidel contra el racismo.</w:t>
      </w:r>
      <w:r>
        <w:rPr>
          <w:rFonts w:ascii="Arial" w:cs="Arial" w:hAnsi="Arial"/>
          <w:sz w:val="24"/>
          <w:szCs w:val="24"/>
        </w:rPr>
        <w:t xml:space="preserve"> Se realizará en las provincias cubanas de La Habana y Artemisa en el marco de la Jornada por la Cultura Cubana y la conmemoración del 12 de octubre, Día de la Resistencia indígena y contra el Racismo en el año del centenario de Fidel Castro Ruz y del primer decenio de su desaparición física. Será un debate académico acer5ca de las manifestaciones, causas y consecuencias de los distintos tipos de teorías y prácticas racistas y racializadas, en los órdenes hegemónico y reactivo y contará con un segmento para la sociedad civil.</w:t>
      </w:r>
    </w:p>
    <w:p>
      <w:pPr>
        <w:pStyle w:val="style179"/>
        <w:numPr>
          <w:ilvl w:val="0"/>
          <w:numId w:val="1"/>
        </w:numPr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>Marzo de 2025 se realizó una actividad en el Día Mundial contra el Racismo y la Discriminación Racial en la Casa de África donde se evidenció las fortalezas del activismo social desde los proyectos comunitarios con la necesidad de la unidad entre la sociedad civil y el Estado.</w:t>
      </w:r>
    </w:p>
    <w:p>
      <w:pPr>
        <w:pStyle w:val="style179"/>
        <w:jc w:val="both"/>
        <w:rPr>
          <w:rFonts w:ascii="Arial" w:cs="Arial" w:hAnsi="Arial"/>
          <w:sz w:val="24"/>
          <w:szCs w:val="24"/>
        </w:rPr>
      </w:pPr>
    </w:p>
    <w:p>
      <w:pPr>
        <w:pStyle w:val="style0"/>
        <w:jc w:val="both"/>
        <w:rPr>
          <w:rFonts w:ascii="Arial" w:cs="Arial" w:hAnsi="Arial"/>
          <w:sz w:val="24"/>
          <w:szCs w:val="24"/>
        </w:rPr>
      </w:pPr>
    </w:p>
    <w:p>
      <w:pPr>
        <w:pStyle w:val="style0"/>
        <w:rPr>
          <w:rFonts w:ascii="Arial" w:cs="Arial" w:hAnsi="Arial"/>
          <w:b/>
          <w:sz w:val="24"/>
          <w:szCs w:val="24"/>
        </w:rPr>
      </w:pPr>
      <w:r>
        <w:rPr>
          <w:rFonts w:ascii="Arial" w:cs="Arial" w:hAnsi="Arial"/>
          <w:b/>
          <w:sz w:val="24"/>
          <w:szCs w:val="24"/>
        </w:rPr>
        <w:t>Principales desafíos que persisten en la lucha contra la discriminación racial:</w:t>
      </w:r>
    </w:p>
    <w:p>
      <w:pPr>
        <w:pStyle w:val="style0"/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 xml:space="preserve">Mayor capacitación en las comunidades, municipios y provincias a actores económicos, sociales y políticos, en pos del conocimiento de la existencia </w:t>
      </w:r>
      <w:r>
        <w:rPr>
          <w:rFonts w:ascii="Arial" w:cs="Arial" w:hAnsi="Arial"/>
          <w:sz w:val="24"/>
          <w:szCs w:val="24"/>
        </w:rPr>
        <w:t>del Programa de gobierno Color C</w:t>
      </w:r>
      <w:r>
        <w:rPr>
          <w:rFonts w:ascii="Arial" w:cs="Arial" w:hAnsi="Arial"/>
          <w:sz w:val="24"/>
          <w:szCs w:val="24"/>
        </w:rPr>
        <w:t>ubano contra el Racismo y la Discriminación Racial y las legislaciones que  regulan para el cumplimiento de lo establecido.</w:t>
      </w:r>
    </w:p>
    <w:p>
      <w:pPr>
        <w:pStyle w:val="style0"/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>Necesidad de mayor promoción del Programa Color Cubano contra el Racismo y la Discriminación Racial, en los medios televisivos, centros educativos de los diferentes niveles así como debates con el activismo social,</w:t>
      </w:r>
    </w:p>
    <w:p>
      <w:pPr>
        <w:pStyle w:val="style0"/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>Participación en Redes, Movimientos, organizaciones en la región, con el objetivo de intercambiar buenas prácticas en el quehacer diario de la lucha contra el Racismo y la Discriminación racial.</w:t>
      </w:r>
    </w:p>
    <w:p>
      <w:pPr>
        <w:pStyle w:val="style0"/>
        <w:rPr>
          <w:rFonts w:ascii="Arial" w:cs="Arial" w:hAnsi="Arial"/>
          <w:sz w:val="24"/>
          <w:szCs w:val="24"/>
        </w:rPr>
      </w:pPr>
    </w:p>
    <w:p>
      <w:pPr>
        <w:pStyle w:val="style0"/>
        <w:rPr>
          <w:rFonts w:ascii="Arial" w:cs="Arial" w:hAnsi="Arial"/>
          <w:b/>
          <w:sz w:val="24"/>
          <w:szCs w:val="24"/>
        </w:rPr>
      </w:pPr>
      <w:r>
        <w:rPr>
          <w:rFonts w:ascii="Arial" w:cs="Arial" w:hAnsi="Arial"/>
          <w:b/>
          <w:sz w:val="24"/>
          <w:szCs w:val="24"/>
        </w:rPr>
        <w:t xml:space="preserve">Propuestas de </w:t>
      </w:r>
      <w:r>
        <w:rPr>
          <w:rFonts w:ascii="Arial" w:cs="Arial" w:hAnsi="Arial"/>
          <w:b/>
          <w:sz w:val="24"/>
          <w:szCs w:val="24"/>
        </w:rPr>
        <w:t>recomendaciones para el Estado</w:t>
      </w:r>
      <w:r>
        <w:rPr>
          <w:rFonts w:ascii="Arial" w:cs="Arial" w:hAnsi="Arial"/>
          <w:b/>
          <w:sz w:val="24"/>
          <w:szCs w:val="24"/>
        </w:rPr>
        <w:t>:</w:t>
      </w:r>
      <w:r>
        <w:rPr>
          <w:rFonts w:ascii="Arial" w:cs="Arial" w:hAnsi="Arial"/>
          <w:b/>
          <w:sz w:val="24"/>
          <w:szCs w:val="24"/>
        </w:rPr>
        <w:t xml:space="preserve"> </w:t>
      </w:r>
    </w:p>
    <w:p>
      <w:pPr>
        <w:pStyle w:val="style179"/>
        <w:numPr>
          <w:ilvl w:val="0"/>
          <w:numId w:val="1"/>
        </w:numPr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>Ampliar la divulgación popular del Programa Color Cubano, y su contenido.</w:t>
      </w:r>
    </w:p>
    <w:p>
      <w:pPr>
        <w:pStyle w:val="style179"/>
        <w:numPr>
          <w:ilvl w:val="0"/>
          <w:numId w:val="1"/>
        </w:numPr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>Reforzar</w:t>
      </w:r>
      <w:r>
        <w:rPr>
          <w:rFonts w:ascii="Arial" w:cs="Arial" w:hAnsi="Arial"/>
          <w:sz w:val="24"/>
          <w:szCs w:val="24"/>
        </w:rPr>
        <w:t xml:space="preserve"> la respuesta legal </w:t>
      </w:r>
      <w:r>
        <w:rPr>
          <w:rFonts w:ascii="Arial" w:cs="Arial" w:hAnsi="Arial"/>
          <w:sz w:val="24"/>
          <w:szCs w:val="24"/>
        </w:rPr>
        <w:t xml:space="preserve">civil </w:t>
      </w:r>
      <w:r>
        <w:rPr>
          <w:rFonts w:ascii="Arial" w:cs="Arial" w:hAnsi="Arial"/>
          <w:sz w:val="24"/>
          <w:szCs w:val="24"/>
        </w:rPr>
        <w:t xml:space="preserve">o penal </w:t>
      </w:r>
      <w:r>
        <w:rPr>
          <w:rFonts w:ascii="Arial" w:cs="Arial" w:hAnsi="Arial"/>
          <w:sz w:val="24"/>
          <w:szCs w:val="24"/>
        </w:rPr>
        <w:t xml:space="preserve">(por parte de las instituciones) </w:t>
      </w:r>
      <w:r>
        <w:rPr>
          <w:rFonts w:ascii="Arial" w:cs="Arial" w:hAnsi="Arial"/>
          <w:sz w:val="24"/>
          <w:szCs w:val="24"/>
        </w:rPr>
        <w:t>ante hechos de discriminación racial reportados.</w:t>
      </w:r>
    </w:p>
    <w:p>
      <w:pPr>
        <w:pStyle w:val="style179"/>
        <w:numPr>
          <w:ilvl w:val="0"/>
          <w:numId w:val="1"/>
        </w:numPr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>Desarrollar i</w:t>
      </w:r>
      <w:r>
        <w:rPr>
          <w:rFonts w:ascii="Arial" w:cs="Arial" w:hAnsi="Arial"/>
          <w:sz w:val="24"/>
          <w:szCs w:val="24"/>
        </w:rPr>
        <w:t xml:space="preserve">niciativas educativas sobre el legado africano y afrodescendiente en sectores </w:t>
      </w:r>
      <w:r>
        <w:rPr>
          <w:rFonts w:ascii="Arial" w:cs="Arial" w:hAnsi="Arial"/>
          <w:sz w:val="24"/>
          <w:szCs w:val="24"/>
        </w:rPr>
        <w:t>estudiantiles y juveniles</w:t>
      </w:r>
    </w:p>
    <w:p>
      <w:pPr>
        <w:pStyle w:val="style179"/>
        <w:numPr>
          <w:ilvl w:val="0"/>
          <w:numId w:val="1"/>
        </w:numPr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>Realizar a</w:t>
      </w:r>
      <w:r>
        <w:rPr>
          <w:rFonts w:ascii="Arial" w:cs="Arial" w:hAnsi="Arial"/>
          <w:sz w:val="24"/>
          <w:szCs w:val="24"/>
        </w:rPr>
        <w:t>cciones concretas para la sensibilización y capacitación de operadores del derecho</w:t>
      </w:r>
      <w:r>
        <w:rPr>
          <w:rFonts w:ascii="Arial" w:cs="Arial" w:hAnsi="Arial"/>
          <w:sz w:val="24"/>
          <w:szCs w:val="24"/>
        </w:rPr>
        <w:t>.</w:t>
      </w:r>
    </w:p>
    <w:p>
      <w:pPr>
        <w:pStyle w:val="style179"/>
        <w:numPr>
          <w:ilvl w:val="0"/>
          <w:numId w:val="1"/>
        </w:numPr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>Brindar mayor i</w:t>
      </w:r>
      <w:r>
        <w:rPr>
          <w:rFonts w:ascii="Arial" w:cs="Arial" w:hAnsi="Arial"/>
          <w:sz w:val="24"/>
          <w:szCs w:val="24"/>
        </w:rPr>
        <w:t>nformación</w:t>
      </w:r>
      <w:r>
        <w:rPr>
          <w:rFonts w:ascii="Arial" w:cs="Arial" w:hAnsi="Arial"/>
          <w:sz w:val="24"/>
          <w:szCs w:val="24"/>
        </w:rPr>
        <w:t>, y ampliar e</w:t>
      </w:r>
      <w:r>
        <w:rPr>
          <w:rFonts w:ascii="Arial" w:cs="Arial" w:hAnsi="Arial"/>
          <w:sz w:val="24"/>
          <w:szCs w:val="24"/>
        </w:rPr>
        <w:t>l uso de las estadísticas sobre color de la piel</w:t>
      </w:r>
    </w:p>
    <w:p>
      <w:pPr>
        <w:pStyle w:val="style179"/>
        <w:numPr>
          <w:ilvl w:val="0"/>
          <w:numId w:val="1"/>
        </w:numPr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>Estudiar en mayor profundidad y abordar las formas conexas de intolerancia y discriminación (color de la piel, género, orientación sexual, etc)</w:t>
      </w:r>
    </w:p>
    <w:p>
      <w:pPr>
        <w:pStyle w:val="style0"/>
        <w:rPr>
          <w:rFonts w:ascii="Arial" w:cs="Arial" w:hAnsi="Arial"/>
          <w:b/>
          <w:sz w:val="24"/>
          <w:szCs w:val="24"/>
        </w:rPr>
      </w:pPr>
      <w:r>
        <w:rPr>
          <w:rFonts w:ascii="Arial" w:cs="Arial" w:hAnsi="Arial"/>
          <w:b/>
          <w:sz w:val="24"/>
          <w:szCs w:val="24"/>
        </w:rPr>
        <w:br w:type="page"/>
      </w:r>
    </w:p>
    <w:p>
      <w:pPr>
        <w:pStyle w:val="style0"/>
        <w:rPr/>
      </w:pPr>
    </w:p>
    <w:sectPr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005040204"/>
    <w:charset w:val="00"/>
    <w:family w:val="swiss"/>
    <w:pitch w:val="variable"/>
    <w:sig w:usb0="00000003" w:usb1="00000000" w:usb2="00000000" w:usb3="00000000" w:csb0="00000001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BF302DEA"/>
    <w:lvl w:ilvl="0" w:tplc="2EC001AE">
      <w:start w:val="1"/>
      <w:numFmt w:val="bullet"/>
      <w:lvlText w:val="-"/>
      <w:lvlJc w:val="left"/>
      <w:pPr>
        <w:ind w:left="720" w:hanging="360"/>
      </w:pPr>
      <w:rPr>
        <w:rFonts w:ascii="Arial" w:cs="Arial" w:eastAsia="Calibri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s-E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7">
    <w:name w:val="Texto de globo Car"/>
    <w:basedOn w:val="style65"/>
    <w:next w:val="style4097"/>
    <w:link w:val="style153"/>
    <w:uiPriority w:val="99"/>
    <w:rPr>
      <w:rFonts w:ascii="Tahoma" w:cs="Tahoma" w:hAnsi="Tahoma"/>
      <w:sz w:val="16"/>
      <w:szCs w:val="16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Words>905</Words>
  <Pages>4</Pages>
  <Characters>4931</Characters>
  <Application>WPS Office</Application>
  <DocSecurity>0</DocSecurity>
  <Paragraphs>36</Paragraphs>
  <ScaleCrop>false</ScaleCrop>
  <LinksUpToDate>false</LinksUpToDate>
  <CharactersWithSpaces>5815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2024-02-06T00:37:00Z</dcterms:created>
  <dc:creator>Usuario de Windows</dc:creator>
  <lastModifiedBy>CPH2273</lastModifiedBy>
  <dcterms:modified xsi:type="dcterms:W3CDTF">2026-03-23T16:31:16Z</dcterms:modified>
  <revision>28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cf91f26bc91f460f8251d2d98c1aead2</vt:lpwstr>
  </property>
</Properties>
</file>