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8ED01" w14:textId="77777777" w:rsidR="001644D9" w:rsidRPr="00B54719" w:rsidRDefault="001644D9" w:rsidP="00F075CD">
      <w:pPr>
        <w:jc w:val="both"/>
        <w:rPr>
          <w:rFonts w:cs="Calibri"/>
          <w:b/>
          <w:sz w:val="24"/>
          <w:szCs w:val="24"/>
          <w:lang w:val="en-GB"/>
        </w:rPr>
      </w:pPr>
      <w:bookmarkStart w:id="0" w:name="_GoBack"/>
      <w:bookmarkEnd w:id="0"/>
    </w:p>
    <w:p w14:paraId="4DA91382" w14:textId="77777777" w:rsidR="001644D9" w:rsidRPr="00B54719" w:rsidRDefault="001644D9" w:rsidP="001644D9">
      <w:pPr>
        <w:pStyle w:val="ListParagraph"/>
        <w:jc w:val="both"/>
        <w:rPr>
          <w:rFonts w:cs="Calibri"/>
          <w:b/>
          <w:sz w:val="24"/>
          <w:szCs w:val="24"/>
          <w:lang w:val="en-GB"/>
        </w:rPr>
      </w:pPr>
    </w:p>
    <w:p w14:paraId="6A5E3B64" w14:textId="77777777" w:rsidR="001644D9" w:rsidRPr="00B54719" w:rsidRDefault="001644D9" w:rsidP="001644D9">
      <w:pPr>
        <w:pStyle w:val="ListParagraph"/>
        <w:jc w:val="both"/>
        <w:rPr>
          <w:rFonts w:cs="Calibri"/>
          <w:b/>
          <w:sz w:val="24"/>
          <w:szCs w:val="24"/>
          <w:lang w:val="en-GB"/>
        </w:rPr>
      </w:pPr>
    </w:p>
    <w:p w14:paraId="3C194B03" w14:textId="77777777" w:rsidR="001644D9" w:rsidRPr="00B54719" w:rsidRDefault="001644D9" w:rsidP="001644D9">
      <w:pPr>
        <w:pStyle w:val="ListParagraph"/>
        <w:jc w:val="both"/>
        <w:rPr>
          <w:rFonts w:cs="Calibri"/>
          <w:b/>
          <w:sz w:val="24"/>
          <w:szCs w:val="24"/>
          <w:lang w:val="en-GB"/>
        </w:rPr>
      </w:pPr>
    </w:p>
    <w:p w14:paraId="315F8A35" w14:textId="77777777" w:rsidR="001644D9" w:rsidRPr="00B54719" w:rsidRDefault="001644D9" w:rsidP="001644D9">
      <w:pPr>
        <w:pStyle w:val="ListParagraph"/>
        <w:jc w:val="both"/>
        <w:rPr>
          <w:rFonts w:cs="Calibri"/>
          <w:b/>
          <w:sz w:val="24"/>
          <w:szCs w:val="24"/>
          <w:lang w:val="en-GB"/>
        </w:rPr>
      </w:pPr>
    </w:p>
    <w:p w14:paraId="3945DE1C" w14:textId="77777777" w:rsidR="001644D9" w:rsidRPr="00B54719" w:rsidRDefault="001644D9" w:rsidP="001644D9">
      <w:pPr>
        <w:pStyle w:val="ListParagraph"/>
        <w:jc w:val="both"/>
        <w:rPr>
          <w:rFonts w:cs="Calibri"/>
          <w:b/>
          <w:sz w:val="24"/>
          <w:szCs w:val="24"/>
          <w:lang w:val="en-GB"/>
        </w:rPr>
      </w:pPr>
    </w:p>
    <w:p w14:paraId="48669D41" w14:textId="66E9687C" w:rsidR="001644D9" w:rsidRPr="00B54719" w:rsidRDefault="004C2E73" w:rsidP="001644D9">
      <w:pPr>
        <w:jc w:val="center"/>
        <w:rPr>
          <w:rFonts w:cs="Calibri"/>
          <w:b/>
          <w:color w:val="1B6C77"/>
          <w:sz w:val="36"/>
          <w:szCs w:val="36"/>
          <w:lang w:val="en-GB"/>
        </w:rPr>
      </w:pPr>
      <w:r w:rsidRPr="00DA5817">
        <w:rPr>
          <w:rFonts w:cs="Calibri"/>
          <w:b/>
          <w:color w:val="1B6C77"/>
          <w:sz w:val="36"/>
          <w:szCs w:val="36"/>
          <w:lang w:val="en-GB"/>
        </w:rPr>
        <w:t>ALTERNATIVE REPORT</w:t>
      </w:r>
      <w:r w:rsidR="007272DB">
        <w:rPr>
          <w:rFonts w:cs="Calibri"/>
          <w:b/>
          <w:color w:val="1B6C77"/>
          <w:sz w:val="36"/>
          <w:szCs w:val="36"/>
          <w:lang w:val="en-GB"/>
        </w:rPr>
        <w:t xml:space="preserve"> OF THE</w:t>
      </w:r>
      <w:r w:rsidRPr="00B54719">
        <w:rPr>
          <w:rFonts w:cs="Calibri"/>
          <w:b/>
          <w:color w:val="1B6C77"/>
          <w:sz w:val="36"/>
          <w:szCs w:val="36"/>
          <w:lang w:val="en-GB"/>
        </w:rPr>
        <w:t xml:space="preserve"> HUMAN RIGHTS</w:t>
      </w:r>
      <w:r w:rsidR="007272DB">
        <w:rPr>
          <w:rFonts w:cs="Calibri"/>
          <w:b/>
          <w:color w:val="1B6C77"/>
          <w:sz w:val="36"/>
          <w:szCs w:val="36"/>
          <w:lang w:val="en-GB"/>
        </w:rPr>
        <w:t xml:space="preserve"> ADVOCATE</w:t>
      </w:r>
      <w:r w:rsidRPr="00B54719">
        <w:rPr>
          <w:rFonts w:cs="Calibri"/>
          <w:b/>
          <w:color w:val="1B6C77"/>
          <w:sz w:val="36"/>
          <w:szCs w:val="36"/>
          <w:lang w:val="en-GB"/>
        </w:rPr>
        <w:t xml:space="preserve">, </w:t>
      </w:r>
      <w:r w:rsidR="001644D9" w:rsidRPr="00B54719">
        <w:rPr>
          <w:rFonts w:cs="Calibri"/>
          <w:b/>
          <w:color w:val="1B6C77"/>
          <w:sz w:val="36"/>
          <w:szCs w:val="36"/>
          <w:lang w:val="en-GB"/>
        </w:rPr>
        <w:t xml:space="preserve">RAQUEL CABALLERO DE GUEVARA, </w:t>
      </w:r>
      <w:r w:rsidRPr="00B54719">
        <w:rPr>
          <w:rFonts w:cs="Calibri"/>
          <w:b/>
          <w:color w:val="1B6C77"/>
          <w:sz w:val="36"/>
          <w:szCs w:val="36"/>
          <w:lang w:val="en-GB"/>
        </w:rPr>
        <w:t>TO THE COMMITTEE ON THE RIGHTS OF THE CHILD, GENEVA, SWITZERLAND</w:t>
      </w:r>
    </w:p>
    <w:p w14:paraId="23ABB296" w14:textId="77777777" w:rsidR="001644D9" w:rsidRPr="00B54719" w:rsidRDefault="001644D9" w:rsidP="001644D9">
      <w:pPr>
        <w:jc w:val="center"/>
        <w:rPr>
          <w:rFonts w:cs="Calibri"/>
          <w:b/>
          <w:color w:val="1B6C77"/>
          <w:sz w:val="36"/>
          <w:szCs w:val="36"/>
          <w:lang w:val="en-GB"/>
        </w:rPr>
      </w:pPr>
    </w:p>
    <w:p w14:paraId="0CEEF485" w14:textId="77777777" w:rsidR="001644D9" w:rsidRPr="00B54719" w:rsidRDefault="001644D9" w:rsidP="001644D9">
      <w:pPr>
        <w:jc w:val="center"/>
        <w:rPr>
          <w:rFonts w:cs="Calibri"/>
          <w:b/>
          <w:color w:val="1B6C77"/>
          <w:sz w:val="36"/>
          <w:szCs w:val="36"/>
          <w:lang w:val="en-GB"/>
        </w:rPr>
      </w:pPr>
    </w:p>
    <w:p w14:paraId="4627457E" w14:textId="77777777" w:rsidR="001644D9" w:rsidRPr="00B54719" w:rsidRDefault="001644D9" w:rsidP="001644D9">
      <w:pPr>
        <w:jc w:val="center"/>
        <w:rPr>
          <w:rFonts w:cs="Calibri"/>
          <w:b/>
          <w:color w:val="1B6C77"/>
          <w:sz w:val="36"/>
          <w:szCs w:val="36"/>
          <w:lang w:val="en-GB"/>
        </w:rPr>
      </w:pPr>
    </w:p>
    <w:p w14:paraId="6BA1CEEF" w14:textId="77777777" w:rsidR="001644D9" w:rsidRPr="00B54719" w:rsidRDefault="001644D9" w:rsidP="001644D9">
      <w:pPr>
        <w:jc w:val="center"/>
        <w:rPr>
          <w:rFonts w:cs="Calibri"/>
          <w:b/>
          <w:color w:val="1B6C77"/>
          <w:sz w:val="36"/>
          <w:szCs w:val="36"/>
          <w:lang w:val="en-GB"/>
        </w:rPr>
      </w:pPr>
    </w:p>
    <w:p w14:paraId="398C90B3" w14:textId="5F1BC176" w:rsidR="001644D9" w:rsidRPr="00B54719" w:rsidRDefault="001644D9" w:rsidP="001644D9">
      <w:pPr>
        <w:jc w:val="center"/>
        <w:rPr>
          <w:rFonts w:cs="Calibri"/>
          <w:b/>
          <w:color w:val="1B6C77"/>
          <w:sz w:val="28"/>
          <w:szCs w:val="28"/>
          <w:lang w:val="en-GB"/>
        </w:rPr>
      </w:pPr>
    </w:p>
    <w:p w14:paraId="6097EFD4" w14:textId="13E950F6" w:rsidR="001644D9" w:rsidRPr="00B54719" w:rsidRDefault="004C2E73" w:rsidP="001644D9">
      <w:pPr>
        <w:jc w:val="center"/>
        <w:rPr>
          <w:rFonts w:cs="Calibri"/>
          <w:b/>
          <w:color w:val="1B6C77"/>
          <w:sz w:val="28"/>
          <w:szCs w:val="28"/>
          <w:lang w:val="en-GB"/>
        </w:rPr>
      </w:pPr>
      <w:r w:rsidRPr="00B54719">
        <w:rPr>
          <w:rFonts w:cs="Calibri"/>
          <w:b/>
          <w:color w:val="1B6C77"/>
          <w:sz w:val="28"/>
          <w:szCs w:val="28"/>
          <w:lang w:val="en-GB"/>
        </w:rPr>
        <w:t>79</w:t>
      </w:r>
      <w:r w:rsidRPr="00B54719">
        <w:rPr>
          <w:rFonts w:cs="Calibri"/>
          <w:b/>
          <w:color w:val="1B6C77"/>
          <w:sz w:val="28"/>
          <w:szCs w:val="28"/>
          <w:vertAlign w:val="superscript"/>
          <w:lang w:val="en-GB"/>
        </w:rPr>
        <w:t>th</w:t>
      </w:r>
      <w:r w:rsidRPr="00B54719">
        <w:rPr>
          <w:rFonts w:cs="Calibri"/>
          <w:b/>
          <w:color w:val="1B6C77"/>
          <w:sz w:val="28"/>
          <w:szCs w:val="28"/>
          <w:lang w:val="en-GB"/>
        </w:rPr>
        <w:t xml:space="preserve"> SESSION</w:t>
      </w:r>
    </w:p>
    <w:p w14:paraId="3FD878D3" w14:textId="22D8A532" w:rsidR="001644D9" w:rsidRPr="00B54719" w:rsidRDefault="001644D9" w:rsidP="001644D9">
      <w:pPr>
        <w:jc w:val="center"/>
        <w:rPr>
          <w:rFonts w:cs="Calibri"/>
          <w:b/>
          <w:color w:val="1B6C77"/>
          <w:sz w:val="24"/>
          <w:szCs w:val="24"/>
          <w:lang w:val="en-GB"/>
        </w:rPr>
      </w:pPr>
      <w:r w:rsidRPr="00B54719">
        <w:rPr>
          <w:rFonts w:cs="Calibri"/>
          <w:b/>
          <w:color w:val="1B6C77"/>
          <w:sz w:val="28"/>
          <w:szCs w:val="28"/>
          <w:lang w:val="en-GB"/>
        </w:rPr>
        <w:t>17</w:t>
      </w:r>
      <w:r w:rsidR="006E55BD" w:rsidRPr="00B54719">
        <w:rPr>
          <w:rFonts w:cs="Calibri"/>
          <w:b/>
          <w:color w:val="1B6C77"/>
          <w:sz w:val="28"/>
          <w:szCs w:val="28"/>
          <w:vertAlign w:val="superscript"/>
          <w:lang w:val="en-GB"/>
        </w:rPr>
        <w:t>th</w:t>
      </w:r>
      <w:r w:rsidRPr="00B54719">
        <w:rPr>
          <w:rFonts w:cs="Calibri"/>
          <w:b/>
          <w:color w:val="1B6C77"/>
          <w:sz w:val="28"/>
          <w:szCs w:val="28"/>
          <w:lang w:val="en-GB"/>
        </w:rPr>
        <w:t xml:space="preserve"> </w:t>
      </w:r>
      <w:r w:rsidR="006E55BD" w:rsidRPr="00B54719">
        <w:rPr>
          <w:rFonts w:cs="Calibri"/>
          <w:b/>
          <w:color w:val="1B6C77"/>
          <w:sz w:val="28"/>
          <w:szCs w:val="28"/>
          <w:lang w:val="en-GB"/>
        </w:rPr>
        <w:t>SEPTEMBER TO</w:t>
      </w:r>
      <w:r w:rsidRPr="00B54719">
        <w:rPr>
          <w:rFonts w:cs="Calibri"/>
          <w:b/>
          <w:color w:val="1B6C77"/>
          <w:sz w:val="28"/>
          <w:szCs w:val="28"/>
          <w:lang w:val="en-GB"/>
        </w:rPr>
        <w:t xml:space="preserve"> 5</w:t>
      </w:r>
      <w:r w:rsidR="006E55BD" w:rsidRPr="00B54719">
        <w:rPr>
          <w:rFonts w:cs="Calibri"/>
          <w:b/>
          <w:color w:val="1B6C77"/>
          <w:sz w:val="28"/>
          <w:szCs w:val="28"/>
          <w:vertAlign w:val="superscript"/>
          <w:lang w:val="en-GB"/>
        </w:rPr>
        <w:t>th</w:t>
      </w:r>
      <w:r w:rsidR="006E55BD" w:rsidRPr="00B54719">
        <w:rPr>
          <w:rFonts w:cs="Calibri"/>
          <w:b/>
          <w:color w:val="1B6C77"/>
          <w:sz w:val="28"/>
          <w:szCs w:val="28"/>
          <w:lang w:val="en-GB"/>
        </w:rPr>
        <w:t xml:space="preserve"> OCTOBER</w:t>
      </w:r>
      <w:r w:rsidRPr="00B54719">
        <w:rPr>
          <w:rFonts w:cs="Calibri"/>
          <w:b/>
          <w:color w:val="1B6C77"/>
          <w:sz w:val="28"/>
          <w:szCs w:val="28"/>
          <w:lang w:val="en-GB"/>
        </w:rPr>
        <w:t xml:space="preserve"> 2018</w:t>
      </w:r>
    </w:p>
    <w:p w14:paraId="6EA00433" w14:textId="77777777" w:rsidR="001644D9" w:rsidRPr="00B54719" w:rsidRDefault="001644D9" w:rsidP="001644D9">
      <w:pPr>
        <w:rPr>
          <w:rFonts w:cs="Calibri"/>
          <w:b/>
          <w:bCs/>
          <w:sz w:val="24"/>
          <w:szCs w:val="24"/>
          <w:lang w:val="en-GB"/>
        </w:rPr>
      </w:pPr>
    </w:p>
    <w:p w14:paraId="0BCE18A9" w14:textId="77777777" w:rsidR="001644D9" w:rsidRPr="00B54719" w:rsidRDefault="001644D9" w:rsidP="001644D9">
      <w:pPr>
        <w:rPr>
          <w:rFonts w:cs="Calibri"/>
          <w:b/>
          <w:bCs/>
          <w:sz w:val="24"/>
          <w:szCs w:val="24"/>
          <w:lang w:val="en-GB"/>
        </w:rPr>
      </w:pPr>
    </w:p>
    <w:p w14:paraId="7C94AFE2" w14:textId="77777777" w:rsidR="001644D9" w:rsidRPr="00B54719" w:rsidRDefault="001644D9" w:rsidP="001644D9">
      <w:pPr>
        <w:rPr>
          <w:rFonts w:cs="Calibri"/>
          <w:b/>
          <w:bCs/>
          <w:sz w:val="24"/>
          <w:szCs w:val="24"/>
          <w:lang w:val="en-GB"/>
        </w:rPr>
      </w:pPr>
    </w:p>
    <w:p w14:paraId="6F2C5C8C" w14:textId="77777777" w:rsidR="001644D9" w:rsidRPr="00B54719" w:rsidRDefault="001644D9" w:rsidP="001644D9">
      <w:pPr>
        <w:rPr>
          <w:rFonts w:cs="Calibri"/>
          <w:b/>
          <w:bCs/>
          <w:sz w:val="24"/>
          <w:szCs w:val="24"/>
          <w:lang w:val="en-GB"/>
        </w:rPr>
      </w:pPr>
    </w:p>
    <w:p w14:paraId="13E752FC" w14:textId="77777777" w:rsidR="001644D9" w:rsidRPr="00B54719" w:rsidRDefault="001644D9" w:rsidP="001644D9">
      <w:pPr>
        <w:rPr>
          <w:rFonts w:cs="Calibri"/>
          <w:b/>
          <w:bCs/>
          <w:color w:val="1B6C77"/>
          <w:sz w:val="24"/>
          <w:szCs w:val="24"/>
          <w:lang w:val="en-GB"/>
        </w:rPr>
      </w:pPr>
    </w:p>
    <w:p w14:paraId="2C674538" w14:textId="42A59A38" w:rsidR="001644D9" w:rsidRPr="00B54719" w:rsidRDefault="006E55BD" w:rsidP="001644D9">
      <w:pPr>
        <w:jc w:val="center"/>
        <w:rPr>
          <w:rFonts w:cs="Calibri"/>
          <w:b/>
          <w:smallCaps/>
          <w:color w:val="1B6C77"/>
          <w:sz w:val="24"/>
          <w:szCs w:val="24"/>
          <w:lang w:val="en-GB"/>
        </w:rPr>
      </w:pPr>
      <w:r w:rsidRPr="00B54719">
        <w:rPr>
          <w:rFonts w:cs="Calibri"/>
          <w:b/>
          <w:smallCaps/>
          <w:color w:val="1B6C77"/>
          <w:sz w:val="24"/>
          <w:szCs w:val="24"/>
          <w:lang w:val="en-GB"/>
        </w:rPr>
        <w:t>SEPTEMBER</w:t>
      </w:r>
      <w:r w:rsidR="001644D9" w:rsidRPr="00B54719">
        <w:rPr>
          <w:rFonts w:cs="Calibri"/>
          <w:b/>
          <w:smallCaps/>
          <w:color w:val="1B6C77"/>
          <w:sz w:val="24"/>
          <w:szCs w:val="24"/>
          <w:lang w:val="en-GB"/>
        </w:rPr>
        <w:t xml:space="preserve"> 2018</w:t>
      </w:r>
    </w:p>
    <w:p w14:paraId="10D74D9D" w14:textId="77777777" w:rsidR="001644D9" w:rsidRPr="00B54719" w:rsidRDefault="001644D9" w:rsidP="001644D9">
      <w:pPr>
        <w:jc w:val="center"/>
        <w:rPr>
          <w:rFonts w:cs="Calibri"/>
          <w:b/>
          <w:smallCaps/>
          <w:color w:val="1B6C77"/>
          <w:sz w:val="24"/>
          <w:szCs w:val="24"/>
          <w:lang w:val="en-GB"/>
        </w:rPr>
      </w:pPr>
      <w:r w:rsidRPr="00B54719">
        <w:rPr>
          <w:rFonts w:cs="Calibri"/>
          <w:b/>
          <w:smallCaps/>
          <w:color w:val="1B6C77"/>
          <w:sz w:val="24"/>
          <w:szCs w:val="24"/>
          <w:lang w:val="en-GB"/>
        </w:rPr>
        <w:t>SAN SALVADOR, EL SALVADOR</w:t>
      </w:r>
    </w:p>
    <w:p w14:paraId="2EC93277" w14:textId="77777777" w:rsidR="001644D9" w:rsidRPr="00B54719" w:rsidRDefault="001644D9" w:rsidP="001644D9">
      <w:pPr>
        <w:pStyle w:val="ListParagraph"/>
        <w:jc w:val="both"/>
        <w:rPr>
          <w:rFonts w:cs="Calibri"/>
          <w:b/>
          <w:sz w:val="24"/>
          <w:szCs w:val="24"/>
          <w:lang w:val="en-GB"/>
        </w:rPr>
      </w:pPr>
    </w:p>
    <w:p w14:paraId="77A1BC12" w14:textId="77777777" w:rsidR="001644D9" w:rsidRPr="00B54719" w:rsidRDefault="001644D9" w:rsidP="001644D9">
      <w:pPr>
        <w:pStyle w:val="ListParagraph"/>
        <w:jc w:val="both"/>
        <w:rPr>
          <w:rFonts w:cs="Calibri"/>
          <w:b/>
          <w:sz w:val="24"/>
          <w:szCs w:val="24"/>
          <w:lang w:val="en-GB"/>
        </w:rPr>
      </w:pPr>
    </w:p>
    <w:p w14:paraId="12B8EB43" w14:textId="77777777" w:rsidR="001644D9" w:rsidRPr="00B54719" w:rsidRDefault="001644D9" w:rsidP="001644D9">
      <w:pPr>
        <w:pStyle w:val="ListParagraph"/>
        <w:jc w:val="both"/>
        <w:rPr>
          <w:rFonts w:cs="Calibri"/>
          <w:b/>
          <w:sz w:val="24"/>
          <w:szCs w:val="24"/>
          <w:lang w:val="en-GB"/>
        </w:rPr>
      </w:pPr>
    </w:p>
    <w:p w14:paraId="38FB0C04" w14:textId="77777777" w:rsidR="00F96A8C" w:rsidRPr="00B54719" w:rsidRDefault="00F96A8C" w:rsidP="001644D9">
      <w:pPr>
        <w:pStyle w:val="ListParagraph"/>
        <w:jc w:val="both"/>
        <w:rPr>
          <w:rFonts w:cs="Calibri"/>
          <w:b/>
          <w:sz w:val="24"/>
          <w:szCs w:val="24"/>
          <w:lang w:val="en-GB"/>
        </w:rPr>
      </w:pPr>
    </w:p>
    <w:p w14:paraId="1208D344" w14:textId="77777777" w:rsidR="00F96A8C" w:rsidRPr="00B54719" w:rsidRDefault="00F96A8C" w:rsidP="001644D9">
      <w:pPr>
        <w:pStyle w:val="ListParagraph"/>
        <w:jc w:val="both"/>
        <w:rPr>
          <w:rFonts w:cs="Calibri"/>
          <w:b/>
          <w:sz w:val="24"/>
          <w:szCs w:val="24"/>
          <w:lang w:val="en-GB"/>
        </w:rPr>
      </w:pPr>
    </w:p>
    <w:p w14:paraId="779D9B10" w14:textId="77777777" w:rsidR="00F96A8C" w:rsidRPr="00B54719" w:rsidRDefault="00F96A8C" w:rsidP="001644D9">
      <w:pPr>
        <w:pStyle w:val="ListParagraph"/>
        <w:jc w:val="both"/>
        <w:rPr>
          <w:rFonts w:cs="Calibri"/>
          <w:b/>
          <w:sz w:val="24"/>
          <w:szCs w:val="24"/>
          <w:lang w:val="en-GB"/>
        </w:rPr>
      </w:pPr>
    </w:p>
    <w:p w14:paraId="745299F6" w14:textId="77777777" w:rsidR="00F96A8C" w:rsidRPr="00B54719" w:rsidRDefault="00F96A8C" w:rsidP="001644D9">
      <w:pPr>
        <w:pStyle w:val="ListParagraph"/>
        <w:jc w:val="both"/>
        <w:rPr>
          <w:rFonts w:cs="Calibri"/>
          <w:b/>
          <w:sz w:val="24"/>
          <w:szCs w:val="24"/>
          <w:lang w:val="en-GB"/>
        </w:rPr>
      </w:pPr>
    </w:p>
    <w:p w14:paraId="1FE97AF7" w14:textId="77777777" w:rsidR="00F96A8C" w:rsidRPr="00B54719" w:rsidRDefault="00F96A8C" w:rsidP="001644D9">
      <w:pPr>
        <w:pStyle w:val="ListParagraph"/>
        <w:jc w:val="both"/>
        <w:rPr>
          <w:rFonts w:cs="Calibri"/>
          <w:b/>
          <w:sz w:val="24"/>
          <w:szCs w:val="24"/>
          <w:lang w:val="en-GB"/>
        </w:rPr>
      </w:pPr>
    </w:p>
    <w:p w14:paraId="5B1F0E4D" w14:textId="77777777" w:rsidR="00F96A8C" w:rsidRPr="00B54719" w:rsidRDefault="00F96A8C" w:rsidP="001644D9">
      <w:pPr>
        <w:pStyle w:val="ListParagraph"/>
        <w:jc w:val="both"/>
        <w:rPr>
          <w:rFonts w:cs="Calibri"/>
          <w:b/>
          <w:sz w:val="24"/>
          <w:szCs w:val="24"/>
          <w:lang w:val="en-GB"/>
        </w:rPr>
      </w:pPr>
    </w:p>
    <w:p w14:paraId="51747F21" w14:textId="77777777" w:rsidR="00F96A8C" w:rsidRPr="00B54719" w:rsidRDefault="00F96A8C" w:rsidP="001644D9">
      <w:pPr>
        <w:pStyle w:val="ListParagraph"/>
        <w:jc w:val="both"/>
        <w:rPr>
          <w:rFonts w:cs="Calibri"/>
          <w:b/>
          <w:sz w:val="24"/>
          <w:szCs w:val="24"/>
          <w:lang w:val="en-GB"/>
        </w:rPr>
      </w:pPr>
    </w:p>
    <w:p w14:paraId="7D3E090C" w14:textId="77777777" w:rsidR="00F96A8C" w:rsidRPr="00B54719" w:rsidRDefault="00F96A8C" w:rsidP="001644D9">
      <w:pPr>
        <w:pStyle w:val="ListParagraph"/>
        <w:jc w:val="both"/>
        <w:rPr>
          <w:rFonts w:cs="Calibri"/>
          <w:b/>
          <w:sz w:val="24"/>
          <w:szCs w:val="24"/>
          <w:lang w:val="en-GB"/>
        </w:rPr>
      </w:pPr>
    </w:p>
    <w:p w14:paraId="5B263265" w14:textId="77777777" w:rsidR="001644D9" w:rsidRPr="00B54719" w:rsidRDefault="001644D9" w:rsidP="001644D9">
      <w:pPr>
        <w:pStyle w:val="ListParagraph"/>
        <w:jc w:val="both"/>
        <w:rPr>
          <w:rFonts w:cs="Calibri"/>
          <w:b/>
          <w:sz w:val="24"/>
          <w:szCs w:val="24"/>
          <w:lang w:val="en-GB"/>
        </w:rPr>
      </w:pPr>
    </w:p>
    <w:p w14:paraId="63682A5A" w14:textId="77777777" w:rsidR="001644D9" w:rsidRPr="00B54719" w:rsidRDefault="001644D9" w:rsidP="001644D9">
      <w:pPr>
        <w:pStyle w:val="ListParagraph"/>
        <w:jc w:val="both"/>
        <w:rPr>
          <w:rFonts w:cs="Calibri"/>
          <w:b/>
          <w:sz w:val="24"/>
          <w:szCs w:val="24"/>
          <w:lang w:val="en-GB"/>
        </w:rPr>
      </w:pPr>
    </w:p>
    <w:p w14:paraId="2E2D9A7C" w14:textId="77777777" w:rsidR="001644D9" w:rsidRDefault="001644D9" w:rsidP="001644D9">
      <w:pPr>
        <w:pStyle w:val="ListParagraph"/>
        <w:jc w:val="both"/>
        <w:rPr>
          <w:rFonts w:cs="Calibri"/>
          <w:b/>
          <w:sz w:val="24"/>
          <w:szCs w:val="24"/>
          <w:lang w:val="en-GB"/>
        </w:rPr>
      </w:pPr>
    </w:p>
    <w:p w14:paraId="46D9A69B" w14:textId="77777777" w:rsidR="00DA5817" w:rsidRPr="00B54719" w:rsidRDefault="00DA5817" w:rsidP="001644D9">
      <w:pPr>
        <w:pStyle w:val="ListParagraph"/>
        <w:jc w:val="both"/>
        <w:rPr>
          <w:rFonts w:cs="Calibri"/>
          <w:b/>
          <w:sz w:val="24"/>
          <w:szCs w:val="24"/>
          <w:lang w:val="en-GB"/>
        </w:rPr>
      </w:pPr>
    </w:p>
    <w:p w14:paraId="268C4E15" w14:textId="430BBA2E" w:rsidR="00697DD4" w:rsidRPr="00B54719" w:rsidRDefault="002047B4" w:rsidP="00697DD4">
      <w:pPr>
        <w:jc w:val="center"/>
        <w:rPr>
          <w:rFonts w:cs="Calibri"/>
          <w:b/>
          <w:bCs/>
          <w:sz w:val="32"/>
          <w:szCs w:val="32"/>
          <w:lang w:val="en-GB"/>
        </w:rPr>
      </w:pPr>
      <w:r w:rsidRPr="00B54719">
        <w:rPr>
          <w:rFonts w:cs="Calibri"/>
          <w:b/>
          <w:bCs/>
          <w:sz w:val="32"/>
          <w:szCs w:val="32"/>
          <w:lang w:val="en-GB"/>
        </w:rPr>
        <w:t>ACRONYMS</w:t>
      </w:r>
    </w:p>
    <w:p w14:paraId="6F9C3698" w14:textId="77777777" w:rsidR="00697DD4" w:rsidRPr="00B54719" w:rsidRDefault="00697DD4" w:rsidP="00697DD4">
      <w:pPr>
        <w:jc w:val="center"/>
        <w:rPr>
          <w:rFonts w:cs="Calibri"/>
          <w:b/>
          <w:bCs/>
          <w:sz w:val="32"/>
          <w:szCs w:val="32"/>
          <w:lang w:val="en-GB"/>
        </w:rPr>
      </w:pPr>
    </w:p>
    <w:p w14:paraId="2FF668E5" w14:textId="25231EFB" w:rsidR="004E2EAD" w:rsidRDefault="004E2EAD" w:rsidP="00697DD4">
      <w:pPr>
        <w:spacing w:line="360" w:lineRule="auto"/>
        <w:jc w:val="both"/>
        <w:rPr>
          <w:rFonts w:cs="Calibri"/>
          <w:sz w:val="24"/>
          <w:szCs w:val="24"/>
          <w:lang w:val="en-GB"/>
        </w:rPr>
      </w:pPr>
      <w:r>
        <w:rPr>
          <w:rFonts w:cs="Calibri"/>
          <w:sz w:val="24"/>
          <w:szCs w:val="24"/>
          <w:lang w:val="en-GB"/>
        </w:rPr>
        <w:t>AGR</w:t>
      </w:r>
      <w:r w:rsidRPr="00B54719">
        <w:rPr>
          <w:rFonts w:cs="Calibri"/>
          <w:sz w:val="24"/>
          <w:szCs w:val="24"/>
          <w:lang w:val="en-GB"/>
        </w:rPr>
        <w:t xml:space="preserve"> </w:t>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Pr>
          <w:rFonts w:cs="Calibri"/>
          <w:sz w:val="24"/>
          <w:szCs w:val="24"/>
          <w:lang w:val="en-GB"/>
        </w:rPr>
        <w:t>Attorney General of the Republic</w:t>
      </w:r>
    </w:p>
    <w:p w14:paraId="56E7638C" w14:textId="2FA6AB78" w:rsidR="00697DD4" w:rsidRPr="00B54719" w:rsidRDefault="002047B4" w:rsidP="00697DD4">
      <w:pPr>
        <w:spacing w:line="360" w:lineRule="auto"/>
        <w:jc w:val="both"/>
        <w:rPr>
          <w:rFonts w:cs="Calibri"/>
          <w:sz w:val="24"/>
          <w:szCs w:val="24"/>
          <w:lang w:val="en-GB"/>
        </w:rPr>
      </w:pPr>
      <w:r w:rsidRPr="00B54719">
        <w:rPr>
          <w:rFonts w:cs="Calibri"/>
          <w:sz w:val="24"/>
          <w:szCs w:val="24"/>
          <w:lang w:val="en-GB"/>
        </w:rPr>
        <w:t>CRC</w:t>
      </w:r>
      <w:r w:rsidR="00697DD4" w:rsidRPr="00B54719">
        <w:rPr>
          <w:rFonts w:cs="Calibri"/>
          <w:sz w:val="24"/>
          <w:szCs w:val="24"/>
          <w:lang w:val="en-GB"/>
        </w:rPr>
        <w:t xml:space="preserve"> </w:t>
      </w:r>
      <w:r w:rsidR="00697DD4" w:rsidRPr="00B54719">
        <w:rPr>
          <w:rFonts w:cs="Calibri"/>
          <w:sz w:val="24"/>
          <w:szCs w:val="24"/>
          <w:lang w:val="en-GB"/>
        </w:rPr>
        <w:tab/>
      </w:r>
      <w:r w:rsidR="00697DD4" w:rsidRPr="00B54719">
        <w:rPr>
          <w:rFonts w:cs="Calibri"/>
          <w:sz w:val="24"/>
          <w:szCs w:val="24"/>
          <w:lang w:val="en-GB"/>
        </w:rPr>
        <w:tab/>
      </w:r>
      <w:r w:rsidR="00697DD4" w:rsidRPr="00B54719">
        <w:rPr>
          <w:rFonts w:cs="Calibri"/>
          <w:sz w:val="24"/>
          <w:szCs w:val="24"/>
          <w:lang w:val="en-GB"/>
        </w:rPr>
        <w:tab/>
      </w:r>
      <w:r w:rsidRPr="00B54719">
        <w:rPr>
          <w:rFonts w:cs="Calibri"/>
          <w:sz w:val="24"/>
          <w:szCs w:val="24"/>
          <w:lang w:val="en-GB"/>
        </w:rPr>
        <w:t>Convention on the Rights of the Child</w:t>
      </w:r>
      <w:r w:rsidR="00697DD4" w:rsidRPr="00B54719">
        <w:rPr>
          <w:rFonts w:cs="Calibri"/>
          <w:sz w:val="24"/>
          <w:szCs w:val="24"/>
          <w:lang w:val="en-GB"/>
        </w:rPr>
        <w:t xml:space="preserve"> </w:t>
      </w:r>
    </w:p>
    <w:p w14:paraId="72C3E1E9" w14:textId="0DCE3E57" w:rsidR="004E2EAD" w:rsidRDefault="004E2EAD" w:rsidP="004E2EAD">
      <w:pPr>
        <w:ind w:left="2124" w:hanging="2124"/>
        <w:jc w:val="both"/>
        <w:rPr>
          <w:rFonts w:cs="Calibri"/>
          <w:sz w:val="24"/>
          <w:szCs w:val="24"/>
          <w:lang w:val="en-GB"/>
        </w:rPr>
      </w:pPr>
      <w:r w:rsidRPr="00B54719">
        <w:rPr>
          <w:rFonts w:cs="Calibri"/>
          <w:sz w:val="24"/>
          <w:szCs w:val="24"/>
          <w:lang w:val="en-GB"/>
        </w:rPr>
        <w:t>CP</w:t>
      </w:r>
      <w:r>
        <w:rPr>
          <w:rFonts w:cs="Calibri"/>
          <w:sz w:val="24"/>
          <w:szCs w:val="24"/>
          <w:lang w:val="en-GB"/>
        </w:rPr>
        <w:t xml:space="preserve">CA     </w:t>
      </w:r>
      <w:r>
        <w:rPr>
          <w:rFonts w:cs="Calibri"/>
          <w:sz w:val="24"/>
          <w:szCs w:val="24"/>
          <w:lang w:val="en-GB"/>
        </w:rPr>
        <w:tab/>
      </w:r>
      <w:r w:rsidRPr="00B54719">
        <w:rPr>
          <w:rFonts w:cs="Calibri"/>
          <w:sz w:val="24"/>
          <w:szCs w:val="24"/>
          <w:lang w:val="en-GB"/>
        </w:rPr>
        <w:t>Comprehensive Protection of Children and Adolescents Act</w:t>
      </w:r>
      <w:r>
        <w:rPr>
          <w:rFonts w:cs="Calibri"/>
          <w:sz w:val="24"/>
          <w:szCs w:val="24"/>
          <w:lang w:val="en-GB"/>
        </w:rPr>
        <w:br/>
      </w:r>
    </w:p>
    <w:p w14:paraId="05E2D54B" w14:textId="7F620912" w:rsidR="00697DD4" w:rsidRPr="00B54719" w:rsidRDefault="00F96A8C" w:rsidP="00697DD4">
      <w:pPr>
        <w:spacing w:line="360" w:lineRule="auto"/>
        <w:jc w:val="both"/>
        <w:rPr>
          <w:rFonts w:eastAsia="Times New Roman" w:cs="Calibri"/>
          <w:sz w:val="24"/>
          <w:szCs w:val="24"/>
          <w:lang w:val="en-GB" w:eastAsia="es-ES"/>
        </w:rPr>
      </w:pPr>
      <w:r w:rsidRPr="00B54719">
        <w:rPr>
          <w:rFonts w:cs="Calibri"/>
          <w:sz w:val="24"/>
          <w:szCs w:val="24"/>
          <w:lang w:val="en-GB"/>
        </w:rPr>
        <w:t>IACHR</w:t>
      </w:r>
      <w:r w:rsidR="00697DD4" w:rsidRPr="00B54719">
        <w:rPr>
          <w:rFonts w:cs="Calibri"/>
          <w:sz w:val="24"/>
          <w:szCs w:val="24"/>
          <w:lang w:val="en-GB"/>
        </w:rPr>
        <w:tab/>
      </w:r>
      <w:r w:rsidR="00697DD4" w:rsidRPr="00B54719">
        <w:rPr>
          <w:rFonts w:cs="Calibri"/>
          <w:sz w:val="24"/>
          <w:szCs w:val="24"/>
          <w:lang w:val="en-GB"/>
        </w:rPr>
        <w:tab/>
      </w:r>
      <w:r w:rsidR="00697DD4" w:rsidRPr="00B54719">
        <w:rPr>
          <w:rFonts w:cs="Calibri"/>
          <w:sz w:val="24"/>
          <w:szCs w:val="24"/>
          <w:lang w:val="en-GB"/>
        </w:rPr>
        <w:tab/>
      </w:r>
      <w:r w:rsidRPr="00B54719">
        <w:rPr>
          <w:rFonts w:eastAsia="Times New Roman" w:cs="Calibri"/>
          <w:sz w:val="24"/>
          <w:szCs w:val="24"/>
          <w:lang w:val="en-GB" w:eastAsia="es-ES"/>
        </w:rPr>
        <w:t>Inter- American Commission on Human Rights</w:t>
      </w:r>
    </w:p>
    <w:p w14:paraId="519557AE" w14:textId="77A0CF1B" w:rsidR="004E2EAD" w:rsidRDefault="004E2EAD" w:rsidP="004E2EAD">
      <w:pPr>
        <w:spacing w:line="360" w:lineRule="auto"/>
        <w:ind w:left="2124" w:hanging="2124"/>
        <w:jc w:val="both"/>
        <w:rPr>
          <w:rFonts w:cs="Calibri"/>
          <w:sz w:val="24"/>
          <w:szCs w:val="24"/>
          <w:lang w:val="en-GB"/>
        </w:rPr>
      </w:pPr>
      <w:r>
        <w:rPr>
          <w:rFonts w:cs="Calibri"/>
          <w:sz w:val="24"/>
          <w:szCs w:val="24"/>
          <w:lang w:val="en-GB"/>
        </w:rPr>
        <w:t>ILO</w:t>
      </w:r>
      <w:r w:rsidRPr="00B54719">
        <w:rPr>
          <w:rFonts w:cs="Calibri"/>
          <w:sz w:val="24"/>
          <w:szCs w:val="24"/>
          <w:lang w:val="en-GB"/>
        </w:rPr>
        <w:tab/>
      </w:r>
      <w:r>
        <w:rPr>
          <w:rFonts w:cs="Calibri"/>
          <w:sz w:val="24"/>
          <w:szCs w:val="24"/>
          <w:lang w:val="en-GB"/>
        </w:rPr>
        <w:t>International Labour Organization</w:t>
      </w:r>
    </w:p>
    <w:p w14:paraId="2EBA06FC" w14:textId="6D05E076" w:rsidR="004E2EAD" w:rsidRPr="004E2EAD" w:rsidRDefault="004E2EAD" w:rsidP="004E2EAD">
      <w:pPr>
        <w:spacing w:line="360" w:lineRule="auto"/>
        <w:jc w:val="both"/>
        <w:rPr>
          <w:rFonts w:cs="Calibri"/>
          <w:color w:val="000000"/>
          <w:sz w:val="24"/>
          <w:szCs w:val="24"/>
          <w:lang w:val="en-GB" w:eastAsia="es-SV"/>
        </w:rPr>
      </w:pPr>
      <w:r w:rsidRPr="00B54719">
        <w:rPr>
          <w:rFonts w:cs="Calibri"/>
          <w:sz w:val="24"/>
          <w:szCs w:val="24"/>
          <w:lang w:val="en-GB"/>
        </w:rPr>
        <w:t xml:space="preserve">LGTBI </w:t>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Pr>
          <w:rFonts w:cs="Calibri"/>
          <w:color w:val="000000"/>
          <w:sz w:val="24"/>
          <w:szCs w:val="24"/>
          <w:lang w:val="en-GB" w:eastAsia="es-SV"/>
        </w:rPr>
        <w:t>Lesbians, Gays, Transsexuals, Bisexuals and Intersexual</w:t>
      </w:r>
      <w:r w:rsidRPr="00B54719">
        <w:rPr>
          <w:rFonts w:cs="Calibri"/>
          <w:color w:val="000000"/>
          <w:sz w:val="24"/>
          <w:szCs w:val="24"/>
          <w:lang w:val="en-GB" w:eastAsia="es-SV"/>
        </w:rPr>
        <w:t>s</w:t>
      </w:r>
    </w:p>
    <w:p w14:paraId="49D2F5D1" w14:textId="77777777" w:rsidR="004E2EAD" w:rsidRPr="00B54719" w:rsidRDefault="004E2EAD" w:rsidP="004E2EAD">
      <w:pPr>
        <w:spacing w:line="360" w:lineRule="auto"/>
        <w:jc w:val="both"/>
        <w:rPr>
          <w:rFonts w:cs="Calibri"/>
          <w:sz w:val="24"/>
          <w:szCs w:val="24"/>
          <w:lang w:val="en-GB"/>
        </w:rPr>
      </w:pPr>
      <w:r w:rsidRPr="00B54719">
        <w:rPr>
          <w:rFonts w:cs="Calibri"/>
          <w:color w:val="000000"/>
          <w:sz w:val="24"/>
          <w:szCs w:val="24"/>
          <w:lang w:val="en-GB"/>
        </w:rPr>
        <w:t>MINED</w:t>
      </w:r>
      <w:r w:rsidRPr="00B54719">
        <w:rPr>
          <w:rFonts w:cs="Calibri"/>
          <w:color w:val="000000"/>
          <w:sz w:val="24"/>
          <w:szCs w:val="24"/>
          <w:lang w:val="en-GB"/>
        </w:rPr>
        <w:tab/>
      </w:r>
      <w:r w:rsidRPr="00B54719">
        <w:rPr>
          <w:rFonts w:cs="Calibri"/>
          <w:color w:val="000000"/>
          <w:sz w:val="24"/>
          <w:szCs w:val="24"/>
          <w:lang w:val="en-GB"/>
        </w:rPr>
        <w:tab/>
      </w:r>
      <w:r w:rsidRPr="00B54719">
        <w:rPr>
          <w:rFonts w:cs="Calibri"/>
          <w:color w:val="000000"/>
          <w:sz w:val="24"/>
          <w:szCs w:val="24"/>
          <w:lang w:val="en-GB"/>
        </w:rPr>
        <w:tab/>
      </w:r>
      <w:r>
        <w:rPr>
          <w:rFonts w:cs="Calibri"/>
          <w:color w:val="000000"/>
          <w:sz w:val="24"/>
          <w:szCs w:val="24"/>
          <w:lang w:val="en-GB"/>
        </w:rPr>
        <w:t>Ministry of Education</w:t>
      </w:r>
    </w:p>
    <w:p w14:paraId="1F8EF17C" w14:textId="098867F7" w:rsidR="004E2EAD" w:rsidRDefault="004E2EAD" w:rsidP="004E2EAD">
      <w:pPr>
        <w:spacing w:line="360" w:lineRule="auto"/>
        <w:jc w:val="both"/>
        <w:rPr>
          <w:rFonts w:cs="Calibri"/>
          <w:sz w:val="24"/>
          <w:szCs w:val="24"/>
          <w:lang w:val="en-GB"/>
        </w:rPr>
      </w:pPr>
      <w:r>
        <w:rPr>
          <w:rFonts w:cs="Calibri"/>
          <w:sz w:val="24"/>
          <w:szCs w:val="24"/>
          <w:lang w:val="en-GB"/>
        </w:rPr>
        <w:t>MINH</w:t>
      </w:r>
      <w:r w:rsidRPr="00B54719">
        <w:rPr>
          <w:rFonts w:cs="Calibri"/>
          <w:sz w:val="24"/>
          <w:szCs w:val="24"/>
          <w:lang w:val="en-GB"/>
        </w:rPr>
        <w:t xml:space="preserve"> </w:t>
      </w:r>
      <w:r w:rsidRPr="00B54719">
        <w:rPr>
          <w:rFonts w:cs="Calibri"/>
          <w:sz w:val="24"/>
          <w:szCs w:val="24"/>
          <w:lang w:val="en-GB"/>
        </w:rPr>
        <w:tab/>
      </w:r>
      <w:r w:rsidRPr="00B54719">
        <w:rPr>
          <w:rFonts w:cs="Calibri"/>
          <w:sz w:val="24"/>
          <w:szCs w:val="24"/>
          <w:lang w:val="en-GB"/>
        </w:rPr>
        <w:tab/>
      </w:r>
      <w:r>
        <w:rPr>
          <w:rFonts w:cs="Calibri"/>
          <w:sz w:val="24"/>
          <w:szCs w:val="24"/>
          <w:lang w:val="en-GB"/>
        </w:rPr>
        <w:tab/>
      </w:r>
      <w:r>
        <w:rPr>
          <w:rFonts w:cs="Calibri"/>
          <w:color w:val="000000"/>
          <w:sz w:val="24"/>
          <w:szCs w:val="24"/>
          <w:lang w:val="en-GB"/>
        </w:rPr>
        <w:t>Ministry of Health</w:t>
      </w:r>
    </w:p>
    <w:p w14:paraId="2B2C2943" w14:textId="6AA251AE" w:rsidR="004E2EAD" w:rsidRPr="004E2EAD" w:rsidRDefault="004E2EAD" w:rsidP="004E2EAD">
      <w:pPr>
        <w:spacing w:line="360" w:lineRule="auto"/>
        <w:jc w:val="both"/>
        <w:rPr>
          <w:rFonts w:cs="Calibri"/>
          <w:sz w:val="24"/>
          <w:szCs w:val="24"/>
          <w:lang w:val="en-GB"/>
        </w:rPr>
      </w:pPr>
      <w:r>
        <w:rPr>
          <w:rFonts w:cs="Calibri"/>
          <w:sz w:val="24"/>
          <w:szCs w:val="24"/>
          <w:lang w:val="en-GB"/>
        </w:rPr>
        <w:t>MSRAFA</w:t>
      </w:r>
      <w:r w:rsidRPr="00B54719">
        <w:rPr>
          <w:rFonts w:cs="Calibri"/>
          <w:color w:val="000000"/>
          <w:sz w:val="24"/>
          <w:szCs w:val="24"/>
          <w:lang w:val="en-GB" w:eastAsia="es-SV"/>
        </w:rPr>
        <w:tab/>
      </w:r>
      <w:r w:rsidRPr="00B54719">
        <w:rPr>
          <w:rFonts w:cs="Calibri"/>
          <w:color w:val="000000"/>
          <w:sz w:val="24"/>
          <w:szCs w:val="24"/>
          <w:lang w:val="en-GB" w:eastAsia="es-SV"/>
        </w:rPr>
        <w:tab/>
      </w:r>
      <w:r w:rsidRPr="00B54719">
        <w:rPr>
          <w:rFonts w:cs="Calibri"/>
          <w:sz w:val="24"/>
          <w:szCs w:val="24"/>
          <w:lang w:val="en-GB"/>
        </w:rPr>
        <w:t>Military Service and Res</w:t>
      </w:r>
      <w:r>
        <w:rPr>
          <w:rFonts w:cs="Calibri"/>
          <w:sz w:val="24"/>
          <w:szCs w:val="24"/>
          <w:lang w:val="en-GB"/>
        </w:rPr>
        <w:t xml:space="preserve">erve of the Armed Forces Act </w:t>
      </w:r>
    </w:p>
    <w:p w14:paraId="63D6313F" w14:textId="6B1A4A53" w:rsidR="004E2EAD" w:rsidRDefault="004E2EAD" w:rsidP="004E2EAD">
      <w:pPr>
        <w:spacing w:line="360" w:lineRule="auto"/>
        <w:jc w:val="both"/>
        <w:rPr>
          <w:rFonts w:cs="Calibri"/>
          <w:sz w:val="24"/>
          <w:szCs w:val="24"/>
          <w:lang w:val="en-GB"/>
        </w:rPr>
      </w:pPr>
      <w:r>
        <w:rPr>
          <w:rFonts w:cs="Calibri"/>
          <w:sz w:val="24"/>
          <w:szCs w:val="24"/>
          <w:lang w:val="en-GB"/>
        </w:rPr>
        <w:t>NCCA</w:t>
      </w:r>
      <w:r>
        <w:rPr>
          <w:rFonts w:cs="Calibri"/>
          <w:sz w:val="24"/>
          <w:szCs w:val="24"/>
          <w:lang w:val="en-GB"/>
        </w:rPr>
        <w:tab/>
      </w:r>
      <w:r w:rsidRPr="00B54719">
        <w:rPr>
          <w:rFonts w:cs="Calibri"/>
          <w:sz w:val="24"/>
          <w:szCs w:val="24"/>
          <w:lang w:val="en-GB"/>
        </w:rPr>
        <w:tab/>
      </w:r>
      <w:r w:rsidRPr="00B54719">
        <w:rPr>
          <w:rFonts w:cs="Calibri"/>
          <w:sz w:val="24"/>
          <w:szCs w:val="24"/>
          <w:lang w:val="en-GB"/>
        </w:rPr>
        <w:tab/>
        <w:t xml:space="preserve">National Council for Children and Adolescents </w:t>
      </w:r>
    </w:p>
    <w:p w14:paraId="10842D42" w14:textId="77777777" w:rsidR="004E2EAD" w:rsidRPr="004E2EAD" w:rsidRDefault="004E2EAD" w:rsidP="004E2EAD">
      <w:pPr>
        <w:spacing w:line="360" w:lineRule="auto"/>
        <w:rPr>
          <w:rFonts w:cs="Calibri"/>
          <w:sz w:val="24"/>
          <w:szCs w:val="24"/>
          <w:lang w:val="en-GB"/>
        </w:rPr>
      </w:pPr>
      <w:r>
        <w:rPr>
          <w:rFonts w:cs="Calibri"/>
          <w:sz w:val="24"/>
          <w:szCs w:val="24"/>
          <w:lang w:val="en-GB"/>
        </w:rPr>
        <w:t>NPCPCA</w:t>
      </w:r>
      <w:r w:rsidRPr="00B54719">
        <w:rPr>
          <w:rFonts w:cs="Calibri"/>
          <w:sz w:val="24"/>
          <w:szCs w:val="24"/>
          <w:lang w:val="en-GB"/>
        </w:rPr>
        <w:tab/>
      </w:r>
      <w:r>
        <w:rPr>
          <w:rFonts w:cs="Calibri"/>
          <w:sz w:val="24"/>
          <w:szCs w:val="24"/>
          <w:lang w:val="en-GB"/>
        </w:rPr>
        <w:tab/>
      </w:r>
      <w:r w:rsidRPr="004E2EAD">
        <w:rPr>
          <w:rFonts w:cs="Calibri"/>
          <w:sz w:val="24"/>
          <w:szCs w:val="24"/>
          <w:lang w:val="en-GB"/>
        </w:rPr>
        <w:t>National Policy on Comprehensive Protection of Children and</w:t>
      </w:r>
    </w:p>
    <w:p w14:paraId="39C90090" w14:textId="77777777" w:rsidR="004E2EAD" w:rsidRPr="004E2EAD" w:rsidRDefault="004E2EAD" w:rsidP="004E2EAD">
      <w:pPr>
        <w:spacing w:line="360" w:lineRule="auto"/>
        <w:ind w:left="1416" w:firstLine="708"/>
        <w:rPr>
          <w:rFonts w:cs="Calibri"/>
          <w:sz w:val="24"/>
          <w:szCs w:val="24"/>
          <w:lang w:val="en-GB"/>
        </w:rPr>
      </w:pPr>
      <w:r w:rsidRPr="004E2EAD">
        <w:rPr>
          <w:rFonts w:cs="Calibri"/>
          <w:sz w:val="24"/>
          <w:szCs w:val="24"/>
          <w:lang w:val="en-GB"/>
        </w:rPr>
        <w:t xml:space="preserve"> Adolescents</w:t>
      </w:r>
    </w:p>
    <w:p w14:paraId="5FB429BC" w14:textId="4E8224C8" w:rsidR="004E2EAD" w:rsidRDefault="004E2EAD" w:rsidP="004E2EAD">
      <w:pPr>
        <w:ind w:left="2124" w:hanging="2124"/>
        <w:jc w:val="both"/>
        <w:rPr>
          <w:rFonts w:eastAsia="Times New Roman" w:cs="Calibri"/>
          <w:sz w:val="24"/>
          <w:szCs w:val="24"/>
          <w:lang w:val="en-GB" w:eastAsia="es-ES"/>
        </w:rPr>
      </w:pPr>
      <w:r>
        <w:rPr>
          <w:rFonts w:cs="Calibri"/>
          <w:sz w:val="24"/>
          <w:szCs w:val="24"/>
          <w:lang w:val="en-GB"/>
        </w:rPr>
        <w:t>NSCCDAC</w:t>
      </w:r>
      <w:r w:rsidRPr="00B54719">
        <w:rPr>
          <w:rFonts w:eastAsia="Times New Roman" w:cs="Calibri"/>
          <w:sz w:val="24"/>
          <w:szCs w:val="24"/>
          <w:lang w:val="en-GB" w:eastAsia="es-ES"/>
        </w:rPr>
        <w:tab/>
      </w:r>
      <w:r w:rsidRPr="00B54719">
        <w:rPr>
          <w:rFonts w:cs="Calibri"/>
          <w:sz w:val="24"/>
          <w:szCs w:val="24"/>
          <w:lang w:val="en-GB"/>
        </w:rPr>
        <w:t>National Search Commission of Children Disappeare</w:t>
      </w:r>
      <w:r>
        <w:rPr>
          <w:rFonts w:cs="Calibri"/>
          <w:sz w:val="24"/>
          <w:szCs w:val="24"/>
          <w:lang w:val="en-GB"/>
        </w:rPr>
        <w:t xml:space="preserve">d During the Armed Conflict </w:t>
      </w:r>
    </w:p>
    <w:p w14:paraId="71C9ED63" w14:textId="77777777" w:rsidR="004E2EAD" w:rsidRPr="004E2EAD" w:rsidRDefault="004E2EAD" w:rsidP="004E2EAD">
      <w:pPr>
        <w:ind w:left="2124" w:hanging="2124"/>
        <w:jc w:val="both"/>
        <w:rPr>
          <w:rFonts w:eastAsia="Times New Roman" w:cs="Calibri"/>
          <w:sz w:val="24"/>
          <w:szCs w:val="24"/>
          <w:lang w:val="en-GB" w:eastAsia="es-ES"/>
        </w:rPr>
      </w:pPr>
    </w:p>
    <w:p w14:paraId="1D7444E8" w14:textId="55CDEA72" w:rsidR="004E2EAD" w:rsidRDefault="004E2EAD" w:rsidP="004E2EAD">
      <w:pPr>
        <w:spacing w:line="360" w:lineRule="auto"/>
        <w:ind w:left="2124" w:hanging="2124"/>
        <w:jc w:val="both"/>
        <w:rPr>
          <w:rFonts w:cs="Calibri"/>
          <w:sz w:val="24"/>
          <w:szCs w:val="24"/>
          <w:lang w:val="en-GB"/>
        </w:rPr>
      </w:pPr>
      <w:r w:rsidRPr="00B54719">
        <w:rPr>
          <w:rFonts w:cs="Calibri"/>
          <w:sz w:val="24"/>
          <w:szCs w:val="24"/>
          <w:lang w:val="en-GB"/>
        </w:rPr>
        <w:t xml:space="preserve">NSCPCA </w:t>
      </w:r>
      <w:r w:rsidRPr="00B54719">
        <w:rPr>
          <w:rFonts w:cs="Calibri"/>
          <w:sz w:val="24"/>
          <w:szCs w:val="24"/>
          <w:lang w:val="en-GB"/>
        </w:rPr>
        <w:tab/>
        <w:t xml:space="preserve">National System for Comprehensive Protection of Children and Adolescents </w:t>
      </w:r>
    </w:p>
    <w:p w14:paraId="1E788F9F" w14:textId="06495DAD" w:rsidR="004E2EAD" w:rsidRPr="004E2EAD" w:rsidRDefault="004E2EAD" w:rsidP="004E2EAD">
      <w:pPr>
        <w:spacing w:line="360" w:lineRule="auto"/>
        <w:jc w:val="both"/>
        <w:rPr>
          <w:rFonts w:eastAsia="Times New Roman" w:cs="Calibri"/>
          <w:sz w:val="24"/>
          <w:szCs w:val="24"/>
          <w:lang w:val="en-GB" w:eastAsia="es-ES"/>
        </w:rPr>
      </w:pPr>
      <w:r w:rsidRPr="00B54719">
        <w:rPr>
          <w:rFonts w:eastAsia="Times New Roman" w:cs="Calibri"/>
          <w:sz w:val="24"/>
          <w:szCs w:val="24"/>
          <w:lang w:val="en-GB" w:eastAsia="es-ES"/>
        </w:rPr>
        <w:t>OHRA</w:t>
      </w:r>
      <w:r w:rsidRPr="00B54719">
        <w:rPr>
          <w:rFonts w:eastAsia="Times New Roman" w:cs="Calibri"/>
          <w:sz w:val="24"/>
          <w:szCs w:val="24"/>
          <w:lang w:val="en-GB" w:eastAsia="es-ES"/>
        </w:rPr>
        <w:tab/>
      </w:r>
      <w:r w:rsidRPr="00B54719">
        <w:rPr>
          <w:rFonts w:eastAsia="Times New Roman" w:cs="Calibri"/>
          <w:sz w:val="24"/>
          <w:szCs w:val="24"/>
          <w:lang w:val="en-GB" w:eastAsia="es-ES"/>
        </w:rPr>
        <w:tab/>
      </w:r>
      <w:r w:rsidRPr="00B54719">
        <w:rPr>
          <w:rFonts w:eastAsia="Times New Roman" w:cs="Calibri"/>
          <w:sz w:val="24"/>
          <w:szCs w:val="24"/>
          <w:lang w:val="en-GB" w:eastAsia="es-ES"/>
        </w:rPr>
        <w:tab/>
        <w:t>Office of the Human Rights Advocate</w:t>
      </w:r>
    </w:p>
    <w:p w14:paraId="47161284" w14:textId="0903DDCC" w:rsidR="00697DD4" w:rsidRPr="00B54719" w:rsidRDefault="004E2EAD" w:rsidP="00697DD4">
      <w:pPr>
        <w:rPr>
          <w:rFonts w:cs="Calibri"/>
          <w:sz w:val="24"/>
          <w:szCs w:val="24"/>
          <w:lang w:val="en-GB"/>
        </w:rPr>
      </w:pPr>
      <w:r>
        <w:rPr>
          <w:rFonts w:cs="Calibri"/>
          <w:sz w:val="24"/>
          <w:szCs w:val="24"/>
          <w:lang w:val="en-GB"/>
        </w:rPr>
        <w:t>SCN</w:t>
      </w:r>
      <w:r w:rsidR="00A53650" w:rsidRPr="00B54719">
        <w:rPr>
          <w:rFonts w:cs="Calibri"/>
          <w:sz w:val="24"/>
          <w:szCs w:val="24"/>
          <w:lang w:val="en-GB"/>
        </w:rPr>
        <w:tab/>
      </w:r>
      <w:r w:rsidR="00A53650" w:rsidRPr="00B54719">
        <w:rPr>
          <w:rFonts w:cs="Calibri"/>
          <w:sz w:val="24"/>
          <w:szCs w:val="24"/>
          <w:lang w:val="en-GB"/>
        </w:rPr>
        <w:tab/>
      </w:r>
      <w:r w:rsidR="00A53650" w:rsidRPr="00B54719">
        <w:rPr>
          <w:rFonts w:cs="Calibri"/>
          <w:sz w:val="24"/>
          <w:szCs w:val="24"/>
          <w:lang w:val="en-GB"/>
        </w:rPr>
        <w:tab/>
      </w:r>
      <w:r>
        <w:rPr>
          <w:rFonts w:cs="Calibri"/>
          <w:sz w:val="24"/>
          <w:szCs w:val="24"/>
          <w:lang w:val="en-GB"/>
        </w:rPr>
        <w:t>Shared Care Network</w:t>
      </w:r>
    </w:p>
    <w:p w14:paraId="34D12B6B" w14:textId="77777777" w:rsidR="00697DD4" w:rsidRPr="00B54719" w:rsidRDefault="00697DD4" w:rsidP="00A02984">
      <w:pPr>
        <w:jc w:val="both"/>
        <w:rPr>
          <w:rFonts w:cs="Calibri"/>
          <w:b/>
          <w:sz w:val="24"/>
          <w:szCs w:val="24"/>
          <w:lang w:val="en-GB"/>
        </w:rPr>
      </w:pPr>
    </w:p>
    <w:p w14:paraId="32AC58D0" w14:textId="682CDA5F" w:rsidR="00A02984" w:rsidRPr="004E2EAD" w:rsidRDefault="00A02984" w:rsidP="00A02984">
      <w:pPr>
        <w:jc w:val="both"/>
        <w:rPr>
          <w:rFonts w:cs="Calibri"/>
          <w:sz w:val="24"/>
          <w:szCs w:val="24"/>
          <w:lang w:val="en-GB"/>
        </w:rPr>
      </w:pPr>
      <w:r w:rsidRPr="004E2EAD">
        <w:rPr>
          <w:rFonts w:cs="Calibri"/>
          <w:sz w:val="24"/>
          <w:szCs w:val="24"/>
          <w:lang w:val="en-GB"/>
        </w:rPr>
        <w:t>SGO</w:t>
      </w:r>
      <w:r w:rsidRPr="004E2EAD">
        <w:rPr>
          <w:rFonts w:cs="Calibri"/>
          <w:sz w:val="24"/>
          <w:szCs w:val="24"/>
          <w:lang w:val="en-GB"/>
        </w:rPr>
        <w:tab/>
      </w:r>
      <w:r w:rsidRPr="004E2EAD">
        <w:rPr>
          <w:rFonts w:cs="Calibri"/>
          <w:sz w:val="24"/>
          <w:szCs w:val="24"/>
          <w:lang w:val="en-GB"/>
        </w:rPr>
        <w:tab/>
      </w:r>
      <w:r w:rsidRPr="004E2EAD">
        <w:rPr>
          <w:rFonts w:cs="Calibri"/>
          <w:sz w:val="24"/>
          <w:szCs w:val="24"/>
          <w:lang w:val="en-GB"/>
        </w:rPr>
        <w:tab/>
        <w:t>Solicitor General’s Office</w:t>
      </w:r>
    </w:p>
    <w:p w14:paraId="1A66BEE2" w14:textId="77777777" w:rsidR="004E2EAD" w:rsidRDefault="004E2EAD" w:rsidP="009767C4">
      <w:pPr>
        <w:pStyle w:val="ListParagraph"/>
        <w:ind w:left="1080"/>
        <w:jc w:val="center"/>
        <w:rPr>
          <w:rFonts w:cs="Calibri"/>
          <w:b/>
          <w:sz w:val="24"/>
          <w:szCs w:val="24"/>
          <w:lang w:val="en-GB"/>
        </w:rPr>
      </w:pPr>
    </w:p>
    <w:p w14:paraId="72B59F84" w14:textId="77777777" w:rsidR="004E2EAD" w:rsidRDefault="004E2EAD" w:rsidP="004E2EAD">
      <w:pPr>
        <w:spacing w:line="360" w:lineRule="auto"/>
        <w:ind w:left="1416" w:hanging="1416"/>
        <w:jc w:val="both"/>
        <w:rPr>
          <w:rFonts w:cs="Calibri"/>
          <w:sz w:val="24"/>
          <w:szCs w:val="24"/>
          <w:lang w:val="en-GB"/>
        </w:rPr>
      </w:pPr>
      <w:r w:rsidRPr="00B54719">
        <w:rPr>
          <w:rFonts w:cs="Calibri"/>
          <w:sz w:val="24"/>
          <w:szCs w:val="24"/>
          <w:lang w:val="en-GB"/>
        </w:rPr>
        <w:t>SIIDCA</w:t>
      </w:r>
      <w:r>
        <w:rPr>
          <w:rFonts w:cs="Calibri"/>
          <w:sz w:val="24"/>
          <w:szCs w:val="24"/>
          <w:lang w:val="en-GB"/>
        </w:rPr>
        <w:tab/>
      </w:r>
      <w:r>
        <w:rPr>
          <w:rFonts w:cs="Calibri"/>
          <w:sz w:val="24"/>
          <w:szCs w:val="24"/>
          <w:lang w:val="en-GB"/>
        </w:rPr>
        <w:tab/>
      </w:r>
      <w:r w:rsidRPr="00B54719">
        <w:rPr>
          <w:rFonts w:cs="Calibri"/>
          <w:sz w:val="24"/>
          <w:szCs w:val="24"/>
          <w:lang w:val="en-GB"/>
        </w:rPr>
        <w:t xml:space="preserve">Salvadoran Institute for the Integral Development of Children and </w:t>
      </w:r>
    </w:p>
    <w:p w14:paraId="3CB58CBB" w14:textId="77777777" w:rsidR="004E2EAD" w:rsidRPr="00B54719" w:rsidRDefault="004E2EAD" w:rsidP="004E2EAD">
      <w:pPr>
        <w:spacing w:line="360" w:lineRule="auto"/>
        <w:ind w:left="1416" w:firstLine="708"/>
        <w:jc w:val="both"/>
        <w:rPr>
          <w:rFonts w:cs="Calibri"/>
          <w:sz w:val="24"/>
          <w:szCs w:val="24"/>
          <w:lang w:val="en-GB"/>
        </w:rPr>
      </w:pPr>
      <w:r w:rsidRPr="00B54719">
        <w:rPr>
          <w:rFonts w:cs="Calibri"/>
          <w:sz w:val="24"/>
          <w:szCs w:val="24"/>
          <w:lang w:val="en-GB"/>
        </w:rPr>
        <w:t xml:space="preserve">Adolescents </w:t>
      </w:r>
    </w:p>
    <w:p w14:paraId="577B7D10" w14:textId="615B36C1" w:rsidR="00697DD4" w:rsidRPr="00B54719" w:rsidRDefault="00697DD4" w:rsidP="009767C4">
      <w:pPr>
        <w:pStyle w:val="ListParagraph"/>
        <w:ind w:left="1080"/>
        <w:jc w:val="center"/>
        <w:rPr>
          <w:rFonts w:cs="Calibri"/>
          <w:b/>
          <w:sz w:val="32"/>
          <w:szCs w:val="32"/>
          <w:lang w:val="en-GB"/>
        </w:rPr>
      </w:pPr>
      <w:r w:rsidRPr="00B54719">
        <w:rPr>
          <w:rFonts w:cs="Calibri"/>
          <w:b/>
          <w:sz w:val="24"/>
          <w:szCs w:val="24"/>
          <w:lang w:val="en-GB"/>
        </w:rPr>
        <w:br w:type="page"/>
      </w:r>
      <w:r w:rsidR="004C2E73" w:rsidRPr="00B54719">
        <w:rPr>
          <w:rFonts w:cs="Calibri"/>
          <w:b/>
          <w:sz w:val="32"/>
          <w:szCs w:val="32"/>
          <w:lang w:val="en-GB"/>
        </w:rPr>
        <w:lastRenderedPageBreak/>
        <w:t>TABLE OF CONTENTS</w:t>
      </w:r>
    </w:p>
    <w:p w14:paraId="3779BCCF" w14:textId="4C723506" w:rsidR="009767C4" w:rsidRPr="00B54719" w:rsidRDefault="002047B4" w:rsidP="001F5072">
      <w:pPr>
        <w:pStyle w:val="ListParagraph"/>
        <w:ind w:left="0"/>
        <w:rPr>
          <w:rFonts w:cs="Calibri"/>
          <w:b/>
          <w:sz w:val="24"/>
          <w:szCs w:val="24"/>
          <w:lang w:val="en-GB"/>
        </w:rPr>
      </w:pP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r>
      <w:r w:rsidRPr="00B54719">
        <w:rPr>
          <w:rFonts w:cs="Calibri"/>
          <w:b/>
          <w:sz w:val="32"/>
          <w:szCs w:val="32"/>
          <w:lang w:val="en-GB"/>
        </w:rPr>
        <w:tab/>
        <w:t>Para</w:t>
      </w:r>
      <w:r w:rsidR="00F93537" w:rsidRPr="00B54719">
        <w:rPr>
          <w:rFonts w:cs="Calibri"/>
          <w:b/>
          <w:sz w:val="32"/>
          <w:szCs w:val="32"/>
          <w:lang w:val="en-GB"/>
        </w:rPr>
        <w:t>.</w:t>
      </w:r>
      <w:r w:rsidR="001F5072" w:rsidRPr="00B54719">
        <w:rPr>
          <w:rFonts w:cs="Calibri"/>
          <w:b/>
          <w:sz w:val="32"/>
          <w:szCs w:val="32"/>
          <w:lang w:val="en-GB"/>
        </w:rPr>
        <w:tab/>
      </w:r>
      <w:r w:rsidR="001F5072" w:rsidRPr="00B54719">
        <w:rPr>
          <w:rFonts w:cs="Calibri"/>
          <w:b/>
          <w:sz w:val="32"/>
          <w:szCs w:val="32"/>
          <w:lang w:val="en-GB"/>
        </w:rPr>
        <w:tab/>
      </w:r>
    </w:p>
    <w:p w14:paraId="544D1D8D" w14:textId="597E13D0" w:rsidR="009767C4" w:rsidRPr="00B54719" w:rsidRDefault="002047B4" w:rsidP="007D7EAA">
      <w:pPr>
        <w:pStyle w:val="ListParagraph"/>
        <w:numPr>
          <w:ilvl w:val="0"/>
          <w:numId w:val="2"/>
        </w:numPr>
        <w:jc w:val="both"/>
        <w:rPr>
          <w:rFonts w:cs="Calibri"/>
          <w:b/>
          <w:sz w:val="24"/>
          <w:szCs w:val="24"/>
          <w:lang w:val="en-GB"/>
        </w:rPr>
      </w:pPr>
      <w:r w:rsidRPr="00B54719">
        <w:rPr>
          <w:rFonts w:cs="Calibri"/>
          <w:b/>
          <w:sz w:val="24"/>
          <w:szCs w:val="24"/>
          <w:lang w:val="en-GB"/>
        </w:rPr>
        <w:t>Mandate of the OHRA</w:t>
      </w:r>
      <w:r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t>1-7</w:t>
      </w:r>
    </w:p>
    <w:p w14:paraId="2D738796" w14:textId="77777777" w:rsidR="00FA7953" w:rsidRPr="00B54719" w:rsidRDefault="00FA7953" w:rsidP="00FA7953">
      <w:pPr>
        <w:pStyle w:val="ListParagraph"/>
        <w:jc w:val="both"/>
        <w:rPr>
          <w:rFonts w:cs="Calibri"/>
          <w:sz w:val="24"/>
          <w:szCs w:val="24"/>
          <w:lang w:val="en-GB"/>
        </w:rPr>
      </w:pPr>
    </w:p>
    <w:p w14:paraId="69FD07B1" w14:textId="5BAD40BC" w:rsidR="001E2A8C" w:rsidRPr="00B54719" w:rsidRDefault="002047B4" w:rsidP="007D7EAA">
      <w:pPr>
        <w:pStyle w:val="ListParagraph"/>
        <w:numPr>
          <w:ilvl w:val="0"/>
          <w:numId w:val="2"/>
        </w:numPr>
        <w:jc w:val="both"/>
        <w:rPr>
          <w:rFonts w:cs="Calibri"/>
          <w:b/>
          <w:sz w:val="24"/>
          <w:szCs w:val="24"/>
          <w:lang w:val="en-GB"/>
        </w:rPr>
      </w:pPr>
      <w:r w:rsidRPr="00B54719">
        <w:rPr>
          <w:rFonts w:cs="Calibri"/>
          <w:b/>
          <w:sz w:val="24"/>
          <w:szCs w:val="24"/>
          <w:lang w:val="en-GB"/>
        </w:rPr>
        <w:t xml:space="preserve">The State’s organization </w:t>
      </w:r>
      <w:r w:rsidR="001E2A8C" w:rsidRPr="00B54719">
        <w:rPr>
          <w:rFonts w:cs="Calibri"/>
          <w:b/>
          <w:sz w:val="24"/>
          <w:szCs w:val="24"/>
          <w:lang w:val="en-GB"/>
        </w:rPr>
        <w:t xml:space="preserve">for the fulfilment of the rights of                                      </w:t>
      </w:r>
    </w:p>
    <w:p w14:paraId="64E47E4C" w14:textId="50CCD393" w:rsidR="003F7BED" w:rsidRPr="00B54719" w:rsidRDefault="001E2A8C" w:rsidP="001E2A8C">
      <w:pPr>
        <w:jc w:val="both"/>
        <w:rPr>
          <w:rFonts w:cs="Calibri"/>
          <w:b/>
          <w:sz w:val="24"/>
          <w:szCs w:val="24"/>
          <w:lang w:val="en-GB"/>
        </w:rPr>
      </w:pPr>
      <w:r w:rsidRPr="00B54719">
        <w:rPr>
          <w:rFonts w:cs="Calibri"/>
          <w:b/>
          <w:sz w:val="24"/>
          <w:szCs w:val="24"/>
          <w:lang w:val="en-GB"/>
        </w:rPr>
        <w:t xml:space="preserve">             children and adolescents</w:t>
      </w:r>
      <w:r w:rsidR="00F93537" w:rsidRPr="00B54719">
        <w:rPr>
          <w:rFonts w:cs="Calibri"/>
          <w:b/>
          <w:sz w:val="24"/>
          <w:szCs w:val="24"/>
          <w:lang w:val="en-GB"/>
        </w:rPr>
        <w:tab/>
      </w:r>
      <w:r w:rsidR="00F93537" w:rsidRPr="00B54719">
        <w:rPr>
          <w:rFonts w:cs="Calibri"/>
          <w:b/>
          <w:sz w:val="24"/>
          <w:szCs w:val="24"/>
          <w:lang w:val="en-GB"/>
        </w:rPr>
        <w:tab/>
      </w:r>
      <w:r w:rsidR="00F93537" w:rsidRPr="00B54719">
        <w:rPr>
          <w:rFonts w:cs="Calibri"/>
          <w:b/>
          <w:sz w:val="24"/>
          <w:szCs w:val="24"/>
          <w:lang w:val="en-GB"/>
        </w:rPr>
        <w:tab/>
      </w:r>
      <w:r w:rsidRPr="00B54719">
        <w:rPr>
          <w:rFonts w:cs="Calibri"/>
          <w:b/>
          <w:sz w:val="24"/>
          <w:szCs w:val="24"/>
          <w:lang w:val="en-GB"/>
        </w:rPr>
        <w:t xml:space="preserve">                  </w:t>
      </w:r>
      <w:r w:rsidRPr="00B54719">
        <w:rPr>
          <w:rFonts w:cs="Calibri"/>
          <w:b/>
          <w:sz w:val="24"/>
          <w:szCs w:val="24"/>
          <w:lang w:val="en-GB"/>
        </w:rPr>
        <w:tab/>
      </w:r>
      <w:r w:rsidRPr="00B54719">
        <w:rPr>
          <w:rFonts w:cs="Calibri"/>
          <w:b/>
          <w:sz w:val="24"/>
          <w:szCs w:val="24"/>
          <w:lang w:val="en-GB"/>
        </w:rPr>
        <w:tab/>
      </w:r>
      <w:r w:rsidRPr="00B54719">
        <w:rPr>
          <w:rFonts w:cs="Calibri"/>
          <w:b/>
          <w:sz w:val="24"/>
          <w:szCs w:val="24"/>
          <w:lang w:val="en-GB"/>
        </w:rPr>
        <w:tab/>
      </w:r>
      <w:r w:rsidRPr="00B54719">
        <w:rPr>
          <w:rFonts w:cs="Calibri"/>
          <w:b/>
          <w:sz w:val="24"/>
          <w:szCs w:val="24"/>
          <w:lang w:val="en-GB"/>
        </w:rPr>
        <w:tab/>
        <w:t>8-77</w:t>
      </w:r>
    </w:p>
    <w:p w14:paraId="2CCE0972" w14:textId="77777777" w:rsidR="00FA7953" w:rsidRPr="00B54719" w:rsidRDefault="00FA7953" w:rsidP="00FA7953">
      <w:pPr>
        <w:pStyle w:val="ListParagraph"/>
        <w:ind w:left="0"/>
        <w:jc w:val="both"/>
        <w:rPr>
          <w:rFonts w:cs="Calibri"/>
          <w:sz w:val="24"/>
          <w:szCs w:val="24"/>
          <w:lang w:val="en-GB"/>
        </w:rPr>
      </w:pPr>
    </w:p>
    <w:p w14:paraId="67A393FA" w14:textId="0B89F584" w:rsidR="001E2A8C" w:rsidRPr="00B54719" w:rsidRDefault="001E2A8C" w:rsidP="007D7EAA">
      <w:pPr>
        <w:pStyle w:val="ListParagraph"/>
        <w:numPr>
          <w:ilvl w:val="0"/>
          <w:numId w:val="8"/>
        </w:numPr>
        <w:jc w:val="both"/>
        <w:rPr>
          <w:rFonts w:cs="Calibri"/>
          <w:i/>
          <w:sz w:val="24"/>
          <w:szCs w:val="24"/>
          <w:lang w:val="en-GB"/>
        </w:rPr>
      </w:pPr>
      <w:r w:rsidRPr="00B54719">
        <w:rPr>
          <w:rFonts w:cs="Calibri"/>
          <w:i/>
          <w:sz w:val="24"/>
          <w:szCs w:val="24"/>
          <w:lang w:val="en-GB"/>
        </w:rPr>
        <w:t xml:space="preserve">Institutional coordination for the implementation of policies of integral </w:t>
      </w:r>
    </w:p>
    <w:p w14:paraId="77B3A7BD" w14:textId="180E92F8" w:rsidR="001E2A8C" w:rsidRPr="00B54719" w:rsidRDefault="001E2A8C" w:rsidP="001E2A8C">
      <w:pPr>
        <w:pStyle w:val="ListParagraph"/>
        <w:jc w:val="both"/>
        <w:rPr>
          <w:rFonts w:cs="Calibri"/>
          <w:i/>
          <w:sz w:val="24"/>
          <w:szCs w:val="24"/>
          <w:lang w:val="en-GB"/>
        </w:rPr>
      </w:pPr>
      <w:r w:rsidRPr="00B54719">
        <w:rPr>
          <w:rFonts w:cs="Calibri"/>
          <w:i/>
          <w:sz w:val="24"/>
          <w:szCs w:val="24"/>
          <w:lang w:val="en-GB"/>
        </w:rPr>
        <w:t>protection for children and adolescents</w:t>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t>8-26</w:t>
      </w:r>
    </w:p>
    <w:p w14:paraId="6C873524" w14:textId="749479EE" w:rsidR="00FA7953" w:rsidRPr="00B54719" w:rsidRDefault="00FA7953" w:rsidP="001E2A8C">
      <w:pPr>
        <w:pStyle w:val="ListParagraph"/>
        <w:jc w:val="both"/>
        <w:rPr>
          <w:rFonts w:cs="Calibri"/>
          <w:i/>
          <w:sz w:val="24"/>
          <w:szCs w:val="24"/>
          <w:lang w:val="en-GB"/>
        </w:rPr>
      </w:pPr>
    </w:p>
    <w:p w14:paraId="1A0E91FA" w14:textId="2538042C" w:rsidR="003F7BED" w:rsidRPr="00B54719" w:rsidRDefault="001E2A8C" w:rsidP="007D7EAA">
      <w:pPr>
        <w:pStyle w:val="ListParagraph"/>
        <w:numPr>
          <w:ilvl w:val="0"/>
          <w:numId w:val="4"/>
        </w:numPr>
        <w:ind w:left="1077" w:hanging="357"/>
        <w:jc w:val="both"/>
        <w:rPr>
          <w:rFonts w:cs="Calibri"/>
          <w:sz w:val="24"/>
          <w:szCs w:val="24"/>
          <w:lang w:val="en-GB"/>
        </w:rPr>
      </w:pPr>
      <w:r w:rsidRPr="00B54719">
        <w:rPr>
          <w:rFonts w:cs="Calibri"/>
          <w:color w:val="000000"/>
          <w:sz w:val="24"/>
          <w:szCs w:val="24"/>
          <w:lang w:val="en-GB"/>
        </w:rPr>
        <w:t>Coordination of the Protection System</w:t>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Pr="00B54719">
        <w:rPr>
          <w:rFonts w:cs="Calibri"/>
          <w:color w:val="000000"/>
          <w:sz w:val="24"/>
          <w:szCs w:val="24"/>
          <w:lang w:val="en-GB"/>
        </w:rPr>
        <w:tab/>
      </w:r>
      <w:r w:rsidR="00F93537" w:rsidRPr="00B54719">
        <w:rPr>
          <w:rFonts w:cs="Calibri"/>
          <w:color w:val="000000"/>
          <w:sz w:val="24"/>
          <w:szCs w:val="24"/>
          <w:lang w:val="en-GB"/>
        </w:rPr>
        <w:t>8-9</w:t>
      </w:r>
    </w:p>
    <w:p w14:paraId="3C02ECE0" w14:textId="60E6BB5F" w:rsidR="003F7BED" w:rsidRPr="00B54719" w:rsidRDefault="001E2A8C" w:rsidP="007D7EAA">
      <w:pPr>
        <w:numPr>
          <w:ilvl w:val="0"/>
          <w:numId w:val="4"/>
        </w:numPr>
        <w:ind w:left="1077" w:hanging="357"/>
        <w:jc w:val="both"/>
        <w:rPr>
          <w:rFonts w:cs="Calibri"/>
          <w:color w:val="000000"/>
          <w:sz w:val="24"/>
          <w:szCs w:val="24"/>
          <w:lang w:val="en-GB"/>
        </w:rPr>
      </w:pPr>
      <w:r w:rsidRPr="00B54719">
        <w:rPr>
          <w:rFonts w:cs="Calibri"/>
          <w:color w:val="000000"/>
          <w:sz w:val="24"/>
          <w:szCs w:val="24"/>
          <w:lang w:val="en-GB"/>
        </w:rPr>
        <w:t>Insufficient Budget</w:t>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r>
      <w:r w:rsidR="00F93537" w:rsidRPr="00B54719">
        <w:rPr>
          <w:rFonts w:cs="Calibri"/>
          <w:color w:val="000000"/>
          <w:sz w:val="24"/>
          <w:szCs w:val="24"/>
          <w:lang w:val="en-GB"/>
        </w:rPr>
        <w:tab/>
        <w:t>10-11</w:t>
      </w:r>
    </w:p>
    <w:p w14:paraId="57462B09" w14:textId="2CC76187" w:rsidR="00EB3433" w:rsidRPr="00B54719" w:rsidRDefault="001E2A8C" w:rsidP="007D7EAA">
      <w:pPr>
        <w:numPr>
          <w:ilvl w:val="0"/>
          <w:numId w:val="4"/>
        </w:numPr>
        <w:jc w:val="both"/>
        <w:rPr>
          <w:rFonts w:cs="Calibri"/>
          <w:sz w:val="24"/>
          <w:szCs w:val="24"/>
          <w:lang w:val="en-GB"/>
        </w:rPr>
      </w:pPr>
      <w:r w:rsidRPr="00B54719">
        <w:rPr>
          <w:rFonts w:cs="Calibri"/>
          <w:sz w:val="24"/>
          <w:szCs w:val="24"/>
          <w:lang w:val="en-GB"/>
        </w:rPr>
        <w:t xml:space="preserve">Incomplete institutionality </w:t>
      </w:r>
      <w:r w:rsidR="00F96A8C" w:rsidRPr="00B54719">
        <w:rPr>
          <w:rFonts w:cs="Calibri"/>
          <w:sz w:val="24"/>
          <w:szCs w:val="24"/>
          <w:lang w:val="en-GB"/>
        </w:rPr>
        <w:t xml:space="preserve">and lack of registration </w:t>
      </w:r>
      <w:r w:rsidR="003F7BED" w:rsidRPr="00B54719">
        <w:rPr>
          <w:rFonts w:cs="Calibri"/>
          <w:sz w:val="24"/>
          <w:szCs w:val="24"/>
          <w:lang w:val="en-GB"/>
        </w:rPr>
        <w:t xml:space="preserve"> </w:t>
      </w:r>
    </w:p>
    <w:p w14:paraId="39EDD40F" w14:textId="25A6B32D" w:rsidR="003F7BED" w:rsidRPr="00B54719" w:rsidRDefault="00F96A8C" w:rsidP="00EB3433">
      <w:pPr>
        <w:ind w:left="1080"/>
        <w:jc w:val="both"/>
        <w:rPr>
          <w:rFonts w:cs="Calibri"/>
          <w:sz w:val="24"/>
          <w:szCs w:val="24"/>
          <w:lang w:val="en-GB"/>
        </w:rPr>
      </w:pPr>
      <w:r w:rsidRPr="00B54719">
        <w:rPr>
          <w:rFonts w:cs="Calibri"/>
          <w:sz w:val="24"/>
          <w:szCs w:val="24"/>
          <w:lang w:val="en-GB"/>
        </w:rPr>
        <w:t>of the entities of the Shared Care Network</w:t>
      </w:r>
      <w:r w:rsidRPr="00B54719">
        <w:rPr>
          <w:rFonts w:cs="Calibri"/>
          <w:sz w:val="24"/>
          <w:szCs w:val="24"/>
          <w:lang w:val="en-GB"/>
        </w:rPr>
        <w:tab/>
      </w:r>
      <w:r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t>12-19</w:t>
      </w:r>
    </w:p>
    <w:p w14:paraId="73ED0A7A" w14:textId="3845E16B" w:rsidR="003F7BED" w:rsidRPr="00B54719" w:rsidRDefault="00F96A8C" w:rsidP="007D7EAA">
      <w:pPr>
        <w:numPr>
          <w:ilvl w:val="0"/>
          <w:numId w:val="4"/>
        </w:numPr>
        <w:jc w:val="both"/>
        <w:rPr>
          <w:rFonts w:cs="Calibri"/>
          <w:sz w:val="24"/>
          <w:szCs w:val="24"/>
          <w:lang w:val="en-GB"/>
        </w:rPr>
      </w:pPr>
      <w:r w:rsidRPr="00B54719">
        <w:rPr>
          <w:rFonts w:cs="Calibri"/>
          <w:sz w:val="24"/>
          <w:szCs w:val="24"/>
          <w:lang w:val="en-GB"/>
        </w:rPr>
        <w:t>The need for raising awareness and training in the human rights approach</w:t>
      </w:r>
      <w:r w:rsidR="00F93537" w:rsidRPr="00B54719">
        <w:rPr>
          <w:rFonts w:cs="Calibri"/>
          <w:sz w:val="24"/>
          <w:szCs w:val="24"/>
          <w:lang w:val="en-GB"/>
        </w:rPr>
        <w:tab/>
        <w:t>20-21</w:t>
      </w:r>
    </w:p>
    <w:p w14:paraId="67B7F203" w14:textId="254F2A07" w:rsidR="00F96A8C" w:rsidRPr="00B54719" w:rsidRDefault="00F96A8C" w:rsidP="007D7EAA">
      <w:pPr>
        <w:pStyle w:val="ListParagraph"/>
        <w:numPr>
          <w:ilvl w:val="0"/>
          <w:numId w:val="4"/>
        </w:numPr>
        <w:jc w:val="both"/>
        <w:rPr>
          <w:rFonts w:cs="Calibri"/>
          <w:sz w:val="24"/>
          <w:szCs w:val="24"/>
          <w:lang w:val="en-GB"/>
        </w:rPr>
      </w:pPr>
      <w:r w:rsidRPr="00B54719">
        <w:rPr>
          <w:rFonts w:cs="Calibri"/>
          <w:sz w:val="24"/>
          <w:szCs w:val="24"/>
          <w:lang w:val="en-GB"/>
        </w:rPr>
        <w:t xml:space="preserve">The weak relationship between the justice system and </w:t>
      </w:r>
      <w:r w:rsidR="001858B5" w:rsidRPr="00B54719">
        <w:rPr>
          <w:rFonts w:cs="Calibri"/>
          <w:sz w:val="24"/>
          <w:szCs w:val="24"/>
          <w:lang w:val="en-GB"/>
        </w:rPr>
        <w:t xml:space="preserve">children and </w:t>
      </w:r>
    </w:p>
    <w:p w14:paraId="16CC5B7F" w14:textId="283CA7C1" w:rsidR="003F7BED" w:rsidRPr="00B54719" w:rsidRDefault="001858B5" w:rsidP="00F93537">
      <w:pPr>
        <w:pStyle w:val="ListParagraph"/>
        <w:ind w:left="1080"/>
        <w:jc w:val="both"/>
        <w:rPr>
          <w:rFonts w:cs="Calibri"/>
          <w:sz w:val="24"/>
          <w:szCs w:val="24"/>
          <w:lang w:val="en-GB"/>
        </w:rPr>
      </w:pPr>
      <w:r w:rsidRPr="00B54719">
        <w:rPr>
          <w:rFonts w:cs="Calibri"/>
          <w:sz w:val="24"/>
          <w:szCs w:val="24"/>
          <w:lang w:val="en-GB"/>
        </w:rPr>
        <w:t>adolescents protection system</w:t>
      </w:r>
      <w:r w:rsidRPr="00B54719">
        <w:rPr>
          <w:rFonts w:cs="Calibri"/>
          <w:sz w:val="24"/>
          <w:szCs w:val="24"/>
          <w:lang w:val="en-GB"/>
        </w:rPr>
        <w:tab/>
      </w:r>
      <w:r w:rsidR="00F96A8C" w:rsidRPr="00B54719">
        <w:rPr>
          <w:rFonts w:cs="Calibri"/>
          <w:sz w:val="24"/>
          <w:szCs w:val="24"/>
          <w:lang w:val="en-GB"/>
        </w:rPr>
        <w:tab/>
      </w:r>
      <w:r w:rsidR="00F96A8C" w:rsidRPr="00B54719">
        <w:rPr>
          <w:rFonts w:cs="Calibri"/>
          <w:sz w:val="24"/>
          <w:szCs w:val="24"/>
          <w:lang w:val="en-GB"/>
        </w:rPr>
        <w:tab/>
      </w:r>
      <w:r w:rsidR="00F96A8C" w:rsidRPr="00B54719">
        <w:rPr>
          <w:rFonts w:cs="Calibri"/>
          <w:sz w:val="24"/>
          <w:szCs w:val="24"/>
          <w:lang w:val="en-GB"/>
        </w:rPr>
        <w:tab/>
      </w:r>
      <w:r w:rsidR="00F96A8C" w:rsidRPr="00B54719">
        <w:rPr>
          <w:rFonts w:cs="Calibri"/>
          <w:sz w:val="24"/>
          <w:szCs w:val="24"/>
          <w:lang w:val="en-GB"/>
        </w:rPr>
        <w:tab/>
      </w:r>
      <w:r w:rsidR="00F96A8C" w:rsidRPr="00B54719">
        <w:rPr>
          <w:rFonts w:cs="Calibri"/>
          <w:sz w:val="24"/>
          <w:szCs w:val="24"/>
          <w:lang w:val="en-GB"/>
        </w:rPr>
        <w:tab/>
      </w:r>
      <w:r w:rsidR="00F96A8C" w:rsidRPr="00B54719">
        <w:rPr>
          <w:rFonts w:cs="Calibri"/>
          <w:sz w:val="24"/>
          <w:szCs w:val="24"/>
          <w:lang w:val="en-GB"/>
        </w:rPr>
        <w:tab/>
        <w:t>22-26</w:t>
      </w:r>
    </w:p>
    <w:p w14:paraId="38DEDB06" w14:textId="77777777" w:rsidR="003F7BED" w:rsidRPr="00B54719" w:rsidRDefault="003F7BED" w:rsidP="003F7BED">
      <w:pPr>
        <w:pStyle w:val="ListParagraph"/>
        <w:ind w:left="0"/>
        <w:jc w:val="both"/>
        <w:rPr>
          <w:rFonts w:cs="Calibri"/>
          <w:sz w:val="24"/>
          <w:szCs w:val="24"/>
          <w:lang w:val="en-GB"/>
        </w:rPr>
      </w:pPr>
    </w:p>
    <w:p w14:paraId="20A1DDEA" w14:textId="033278EA" w:rsidR="006E456F" w:rsidRPr="007D7EAA" w:rsidRDefault="00F96A8C" w:rsidP="007D7EAA">
      <w:pPr>
        <w:pStyle w:val="ListParagraph"/>
        <w:numPr>
          <w:ilvl w:val="0"/>
          <w:numId w:val="10"/>
        </w:numPr>
        <w:jc w:val="both"/>
        <w:rPr>
          <w:rFonts w:cs="Calibri"/>
          <w:i/>
          <w:sz w:val="24"/>
          <w:szCs w:val="24"/>
          <w:lang w:val="en-GB"/>
        </w:rPr>
      </w:pPr>
      <w:r w:rsidRPr="007D7EAA">
        <w:rPr>
          <w:rFonts w:cs="Calibri"/>
          <w:i/>
          <w:sz w:val="24"/>
          <w:szCs w:val="24"/>
          <w:lang w:val="en-GB"/>
        </w:rPr>
        <w:t xml:space="preserve">The National </w:t>
      </w:r>
      <w:r w:rsidR="006E456F" w:rsidRPr="007D7EAA">
        <w:rPr>
          <w:rFonts w:cs="Calibri"/>
          <w:i/>
          <w:sz w:val="24"/>
          <w:szCs w:val="24"/>
          <w:lang w:val="en-GB"/>
        </w:rPr>
        <w:t>Policy on Comprehensive Protect</w:t>
      </w:r>
      <w:r w:rsidRPr="007D7EAA">
        <w:rPr>
          <w:rFonts w:cs="Calibri"/>
          <w:i/>
          <w:sz w:val="24"/>
          <w:szCs w:val="24"/>
          <w:lang w:val="en-GB"/>
        </w:rPr>
        <w:t>ion of Children and</w:t>
      </w:r>
    </w:p>
    <w:p w14:paraId="58853E62" w14:textId="5B0E56F2" w:rsidR="009767C4" w:rsidRPr="00B54719" w:rsidRDefault="00F96A8C" w:rsidP="006E456F">
      <w:pPr>
        <w:pStyle w:val="ListParagraph"/>
        <w:jc w:val="both"/>
        <w:rPr>
          <w:rFonts w:cs="Calibri"/>
          <w:i/>
          <w:sz w:val="24"/>
          <w:szCs w:val="24"/>
          <w:lang w:val="en-GB"/>
        </w:rPr>
      </w:pPr>
      <w:r w:rsidRPr="00B54719">
        <w:rPr>
          <w:rFonts w:cs="Calibri"/>
          <w:i/>
          <w:sz w:val="24"/>
          <w:szCs w:val="24"/>
          <w:lang w:val="en-GB"/>
        </w:rPr>
        <w:t xml:space="preserve"> Adolescents as a State Policy</w:t>
      </w:r>
      <w:r w:rsidR="00F93537" w:rsidRPr="00B54719">
        <w:rPr>
          <w:rFonts w:cs="Calibri"/>
          <w:i/>
          <w:sz w:val="24"/>
          <w:szCs w:val="24"/>
          <w:lang w:val="en-GB"/>
        </w:rPr>
        <w:tab/>
      </w:r>
      <w:r w:rsidR="00F93537" w:rsidRPr="00B54719">
        <w:rPr>
          <w:rFonts w:cs="Calibri"/>
          <w:i/>
          <w:sz w:val="24"/>
          <w:szCs w:val="24"/>
          <w:lang w:val="en-GB"/>
        </w:rPr>
        <w:tab/>
      </w:r>
      <w:r w:rsidR="006E456F" w:rsidRPr="00B54719">
        <w:rPr>
          <w:rFonts w:cs="Calibri"/>
          <w:i/>
          <w:sz w:val="24"/>
          <w:szCs w:val="24"/>
          <w:lang w:val="en-GB"/>
        </w:rPr>
        <w:tab/>
      </w:r>
      <w:r w:rsidR="006E456F" w:rsidRPr="00B54719">
        <w:rPr>
          <w:rFonts w:cs="Calibri"/>
          <w:i/>
          <w:sz w:val="24"/>
          <w:szCs w:val="24"/>
          <w:lang w:val="en-GB"/>
        </w:rPr>
        <w:tab/>
      </w:r>
      <w:r w:rsidR="006E456F" w:rsidRPr="00B54719">
        <w:rPr>
          <w:rFonts w:cs="Calibri"/>
          <w:i/>
          <w:sz w:val="24"/>
          <w:szCs w:val="24"/>
          <w:lang w:val="en-GB"/>
        </w:rPr>
        <w:tab/>
      </w:r>
      <w:r w:rsidR="006E456F" w:rsidRPr="00B54719">
        <w:rPr>
          <w:rFonts w:cs="Calibri"/>
          <w:i/>
          <w:sz w:val="24"/>
          <w:szCs w:val="24"/>
          <w:lang w:val="en-GB"/>
        </w:rPr>
        <w:tab/>
      </w:r>
      <w:r w:rsidR="006E456F" w:rsidRPr="00B54719">
        <w:rPr>
          <w:rFonts w:cs="Calibri"/>
          <w:i/>
          <w:sz w:val="24"/>
          <w:szCs w:val="24"/>
          <w:lang w:val="en-GB"/>
        </w:rPr>
        <w:tab/>
      </w:r>
      <w:r w:rsidR="00F93537" w:rsidRPr="00B54719">
        <w:rPr>
          <w:rFonts w:cs="Calibri"/>
          <w:i/>
          <w:sz w:val="24"/>
          <w:szCs w:val="24"/>
          <w:lang w:val="en-GB"/>
        </w:rPr>
        <w:t>27-36</w:t>
      </w:r>
    </w:p>
    <w:p w14:paraId="0AB72134" w14:textId="77777777" w:rsidR="00FA7953" w:rsidRPr="00B54719" w:rsidRDefault="00FA7953" w:rsidP="00FA7953">
      <w:pPr>
        <w:pStyle w:val="ListParagraph"/>
        <w:jc w:val="both"/>
        <w:rPr>
          <w:rFonts w:cs="Calibri"/>
          <w:i/>
          <w:sz w:val="24"/>
          <w:szCs w:val="24"/>
          <w:lang w:val="en-GB"/>
        </w:rPr>
      </w:pPr>
    </w:p>
    <w:p w14:paraId="60C1187B" w14:textId="69033EB4" w:rsidR="00A01398" w:rsidRPr="00A01398" w:rsidRDefault="00A01398" w:rsidP="00A01398">
      <w:pPr>
        <w:pStyle w:val="ListParagraph"/>
        <w:numPr>
          <w:ilvl w:val="0"/>
          <w:numId w:val="10"/>
        </w:numPr>
        <w:jc w:val="both"/>
        <w:rPr>
          <w:rFonts w:cs="Calibri"/>
          <w:i/>
          <w:sz w:val="24"/>
          <w:szCs w:val="24"/>
          <w:lang w:val="en-GB"/>
        </w:rPr>
      </w:pPr>
      <w:r w:rsidRPr="00A01398">
        <w:rPr>
          <w:rFonts w:cs="Calibri"/>
          <w:i/>
          <w:sz w:val="24"/>
          <w:szCs w:val="24"/>
          <w:lang w:val="en-GB"/>
        </w:rPr>
        <w:t xml:space="preserve">Adaptation and harmonization of national regulations on children </w:t>
      </w:r>
    </w:p>
    <w:p w14:paraId="377521AF" w14:textId="6D15C27A" w:rsidR="009767C4" w:rsidRPr="00A01398" w:rsidRDefault="00A01398" w:rsidP="00A01398">
      <w:pPr>
        <w:pStyle w:val="ListParagraph"/>
        <w:jc w:val="both"/>
        <w:rPr>
          <w:rFonts w:cs="Calibri"/>
          <w:b/>
          <w:sz w:val="24"/>
          <w:szCs w:val="24"/>
          <w:lang w:val="en-GB"/>
        </w:rPr>
      </w:pPr>
      <w:r w:rsidRPr="00A01398">
        <w:rPr>
          <w:rFonts w:cs="Calibri"/>
          <w:i/>
          <w:sz w:val="24"/>
          <w:szCs w:val="24"/>
          <w:lang w:val="en-GB"/>
        </w:rPr>
        <w:t>and adolescents according to international standards</w:t>
      </w:r>
      <w:r w:rsidRPr="00A01398">
        <w:rPr>
          <w:rFonts w:cs="Calibri"/>
          <w:i/>
          <w:sz w:val="24"/>
          <w:szCs w:val="24"/>
          <w:lang w:val="en-GB"/>
        </w:rPr>
        <w:tab/>
      </w:r>
      <w:r>
        <w:rPr>
          <w:rFonts w:cs="Calibri"/>
          <w:i/>
          <w:sz w:val="24"/>
          <w:szCs w:val="24"/>
          <w:lang w:val="en-GB"/>
        </w:rPr>
        <w:tab/>
      </w:r>
      <w:r>
        <w:rPr>
          <w:rFonts w:cs="Calibri"/>
          <w:i/>
          <w:sz w:val="24"/>
          <w:szCs w:val="24"/>
          <w:lang w:val="en-GB"/>
        </w:rPr>
        <w:tab/>
      </w:r>
      <w:r>
        <w:rPr>
          <w:rFonts w:cs="Calibri"/>
          <w:i/>
          <w:sz w:val="24"/>
          <w:szCs w:val="24"/>
          <w:lang w:val="en-GB"/>
        </w:rPr>
        <w:tab/>
      </w:r>
      <w:r w:rsidR="00F93537" w:rsidRPr="00A01398">
        <w:rPr>
          <w:rFonts w:cs="Calibri"/>
          <w:i/>
          <w:sz w:val="24"/>
          <w:szCs w:val="24"/>
          <w:lang w:val="en-GB"/>
        </w:rPr>
        <w:t>37-45</w:t>
      </w:r>
    </w:p>
    <w:p w14:paraId="239A10DD" w14:textId="77777777" w:rsidR="00FA7953" w:rsidRPr="00B54719" w:rsidRDefault="00FA7953" w:rsidP="00FA7953">
      <w:pPr>
        <w:pStyle w:val="ListParagraph"/>
        <w:ind w:left="0"/>
        <w:jc w:val="both"/>
        <w:rPr>
          <w:rFonts w:cs="Calibri"/>
          <w:i/>
          <w:sz w:val="24"/>
          <w:szCs w:val="24"/>
          <w:lang w:val="en-GB"/>
        </w:rPr>
      </w:pPr>
    </w:p>
    <w:p w14:paraId="6885C367" w14:textId="7AF1EE0E" w:rsidR="006E456F" w:rsidRPr="00B54719" w:rsidRDefault="006E456F" w:rsidP="00A01398">
      <w:pPr>
        <w:pStyle w:val="ListParagraph"/>
        <w:numPr>
          <w:ilvl w:val="0"/>
          <w:numId w:val="10"/>
        </w:numPr>
        <w:jc w:val="both"/>
        <w:rPr>
          <w:rFonts w:cs="Calibri"/>
          <w:i/>
          <w:sz w:val="24"/>
          <w:szCs w:val="24"/>
          <w:lang w:val="en-GB"/>
        </w:rPr>
      </w:pPr>
      <w:r w:rsidRPr="00B54719">
        <w:rPr>
          <w:rFonts w:cs="Calibri"/>
          <w:i/>
          <w:sz w:val="24"/>
          <w:szCs w:val="24"/>
          <w:lang w:val="en-GB"/>
        </w:rPr>
        <w:t>Respect and fulfilment of the rights of children and adolescents, especially</w:t>
      </w:r>
    </w:p>
    <w:p w14:paraId="7FABC001" w14:textId="3BDECA37" w:rsidR="006E456F" w:rsidRPr="00B54719" w:rsidRDefault="006E456F" w:rsidP="006E456F">
      <w:pPr>
        <w:pStyle w:val="ListParagraph"/>
        <w:jc w:val="both"/>
        <w:rPr>
          <w:rFonts w:cs="Calibri"/>
          <w:i/>
          <w:sz w:val="24"/>
          <w:szCs w:val="24"/>
          <w:lang w:val="en-GB"/>
        </w:rPr>
      </w:pPr>
      <w:r w:rsidRPr="00B54719">
        <w:rPr>
          <w:rFonts w:cs="Calibri"/>
          <w:i/>
          <w:sz w:val="24"/>
          <w:szCs w:val="24"/>
          <w:lang w:val="en-GB"/>
        </w:rPr>
        <w:t>for those who are most vulnerable</w:t>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t>46-77</w:t>
      </w:r>
    </w:p>
    <w:p w14:paraId="782A3EE2" w14:textId="198E1DEE" w:rsidR="00E007D4" w:rsidRPr="00B54719" w:rsidRDefault="00F93537" w:rsidP="006E456F">
      <w:pPr>
        <w:pStyle w:val="ListParagraph"/>
        <w:jc w:val="both"/>
        <w:rPr>
          <w:rFonts w:cs="Calibri"/>
          <w:i/>
          <w:sz w:val="24"/>
          <w:szCs w:val="24"/>
          <w:lang w:val="en-GB"/>
        </w:rPr>
      </w:pPr>
      <w:r w:rsidRPr="00B54719">
        <w:rPr>
          <w:rFonts w:cs="Calibri"/>
          <w:i/>
          <w:sz w:val="24"/>
          <w:szCs w:val="24"/>
          <w:lang w:val="en-GB"/>
        </w:rPr>
        <w:tab/>
      </w:r>
      <w:r w:rsidRPr="00B54719">
        <w:rPr>
          <w:rFonts w:cs="Calibri"/>
          <w:i/>
          <w:sz w:val="24"/>
          <w:szCs w:val="24"/>
          <w:lang w:val="en-GB"/>
        </w:rPr>
        <w:tab/>
      </w:r>
      <w:r w:rsidRPr="00B54719">
        <w:rPr>
          <w:rFonts w:cs="Calibri"/>
          <w:i/>
          <w:sz w:val="24"/>
          <w:szCs w:val="24"/>
          <w:lang w:val="en-GB"/>
        </w:rPr>
        <w:tab/>
      </w:r>
    </w:p>
    <w:p w14:paraId="3B825065" w14:textId="5C137649" w:rsidR="00E007D4" w:rsidRPr="00B54719" w:rsidRDefault="006E456F" w:rsidP="007D7EAA">
      <w:pPr>
        <w:pStyle w:val="ListParagraph"/>
        <w:numPr>
          <w:ilvl w:val="0"/>
          <w:numId w:val="5"/>
        </w:numPr>
        <w:jc w:val="both"/>
        <w:rPr>
          <w:rFonts w:cs="Calibri"/>
          <w:sz w:val="24"/>
          <w:szCs w:val="24"/>
          <w:lang w:val="en-GB"/>
        </w:rPr>
      </w:pPr>
      <w:r w:rsidRPr="00B54719">
        <w:rPr>
          <w:rFonts w:cs="Calibri"/>
          <w:sz w:val="24"/>
          <w:szCs w:val="24"/>
          <w:lang w:val="en-GB"/>
        </w:rPr>
        <w:t xml:space="preserve">Measures </w:t>
      </w:r>
      <w:r w:rsidR="0098221C" w:rsidRPr="00B54719">
        <w:rPr>
          <w:rFonts w:cs="Calibri"/>
          <w:sz w:val="24"/>
          <w:szCs w:val="24"/>
          <w:lang w:val="en-GB"/>
        </w:rPr>
        <w:t>to accomplish the principles of equality and non- discrimination</w:t>
      </w:r>
      <w:r w:rsidR="00E007D4" w:rsidRPr="00B54719">
        <w:rPr>
          <w:rFonts w:cs="Calibri"/>
          <w:sz w:val="24"/>
          <w:szCs w:val="24"/>
          <w:lang w:val="en-GB"/>
        </w:rPr>
        <w:t xml:space="preserve"> </w:t>
      </w:r>
      <w:r w:rsidR="00F93537" w:rsidRPr="00B54719">
        <w:rPr>
          <w:rFonts w:cs="Calibri"/>
          <w:sz w:val="24"/>
          <w:szCs w:val="24"/>
          <w:lang w:val="en-GB"/>
        </w:rPr>
        <w:tab/>
      </w:r>
      <w:r w:rsidR="0098221C" w:rsidRPr="00B54719">
        <w:rPr>
          <w:rFonts w:cs="Calibri"/>
          <w:sz w:val="24"/>
          <w:szCs w:val="24"/>
          <w:lang w:val="en-GB"/>
        </w:rPr>
        <w:t>46-52 and the right to participation.</w:t>
      </w:r>
      <w:r w:rsidR="00F93537" w:rsidRPr="00B54719">
        <w:rPr>
          <w:rFonts w:cs="Calibri"/>
          <w:sz w:val="24"/>
          <w:szCs w:val="24"/>
          <w:lang w:val="en-GB"/>
        </w:rPr>
        <w:tab/>
      </w:r>
      <w:r w:rsidR="00F93537" w:rsidRPr="00B54719">
        <w:rPr>
          <w:rFonts w:cs="Calibri"/>
          <w:sz w:val="24"/>
          <w:szCs w:val="24"/>
          <w:lang w:val="en-GB"/>
        </w:rPr>
        <w:tab/>
      </w:r>
    </w:p>
    <w:p w14:paraId="02C46930" w14:textId="37592555" w:rsidR="0098221C" w:rsidRPr="00B54719" w:rsidRDefault="0098221C" w:rsidP="007D7EAA">
      <w:pPr>
        <w:pStyle w:val="ListParagraph"/>
        <w:numPr>
          <w:ilvl w:val="0"/>
          <w:numId w:val="5"/>
        </w:numPr>
        <w:jc w:val="both"/>
        <w:rPr>
          <w:rFonts w:cs="Calibri"/>
          <w:sz w:val="24"/>
          <w:szCs w:val="24"/>
          <w:lang w:val="en-GB"/>
        </w:rPr>
      </w:pPr>
      <w:r w:rsidRPr="00B54719">
        <w:rPr>
          <w:rFonts w:cs="Calibri"/>
          <w:sz w:val="24"/>
          <w:szCs w:val="24"/>
          <w:lang w:val="en-GB"/>
        </w:rPr>
        <w:t xml:space="preserve">Measures to ensure the rights of children and adolescents               </w:t>
      </w:r>
    </w:p>
    <w:p w14:paraId="36E153F0" w14:textId="5230C04C" w:rsidR="00E007D4" w:rsidRPr="00B54719" w:rsidRDefault="0098221C" w:rsidP="0098221C">
      <w:pPr>
        <w:pStyle w:val="ListParagraph"/>
        <w:ind w:left="1068"/>
        <w:jc w:val="both"/>
        <w:rPr>
          <w:rFonts w:cs="Calibri"/>
          <w:sz w:val="24"/>
          <w:szCs w:val="24"/>
          <w:lang w:val="en-GB"/>
        </w:rPr>
      </w:pPr>
      <w:r w:rsidRPr="00B54719">
        <w:rPr>
          <w:rFonts w:cs="Calibri"/>
          <w:sz w:val="24"/>
          <w:szCs w:val="24"/>
          <w:lang w:val="en-GB"/>
        </w:rPr>
        <w:t>in street situations</w:t>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r>
      <w:r w:rsidRPr="00B54719">
        <w:rPr>
          <w:rFonts w:cs="Calibri"/>
          <w:sz w:val="24"/>
          <w:szCs w:val="24"/>
          <w:lang w:val="en-GB"/>
        </w:rPr>
        <w:tab/>
        <w:t>53-54</w:t>
      </w:r>
    </w:p>
    <w:p w14:paraId="760DFADF" w14:textId="77777777" w:rsidR="0098221C" w:rsidRPr="00B54719" w:rsidRDefault="0098221C" w:rsidP="007D7EAA">
      <w:pPr>
        <w:pStyle w:val="ListParagraph"/>
        <w:numPr>
          <w:ilvl w:val="0"/>
          <w:numId w:val="5"/>
        </w:numPr>
        <w:jc w:val="both"/>
        <w:rPr>
          <w:rFonts w:cs="Calibri"/>
          <w:sz w:val="24"/>
          <w:szCs w:val="24"/>
          <w:lang w:val="en-GB"/>
        </w:rPr>
      </w:pPr>
      <w:r w:rsidRPr="00B54719">
        <w:rPr>
          <w:rFonts w:cs="Calibri"/>
          <w:sz w:val="24"/>
          <w:szCs w:val="24"/>
          <w:lang w:val="en-GB"/>
        </w:rPr>
        <w:lastRenderedPageBreak/>
        <w:t xml:space="preserve">State measures to ensure the rights of returned children and adolescents, </w:t>
      </w:r>
    </w:p>
    <w:p w14:paraId="16B97079" w14:textId="599E2469" w:rsidR="00E007D4" w:rsidRPr="00B54719" w:rsidRDefault="0098221C" w:rsidP="00F93537">
      <w:pPr>
        <w:pStyle w:val="ListParagraph"/>
        <w:ind w:left="1068"/>
        <w:jc w:val="both"/>
        <w:rPr>
          <w:rFonts w:cs="Calibri"/>
          <w:sz w:val="24"/>
          <w:szCs w:val="24"/>
          <w:lang w:val="en-GB"/>
        </w:rPr>
      </w:pPr>
      <w:r w:rsidRPr="00B54719">
        <w:rPr>
          <w:rFonts w:cs="Calibri"/>
          <w:sz w:val="24"/>
          <w:szCs w:val="24"/>
          <w:lang w:val="en-GB"/>
        </w:rPr>
        <w:t>victims of violence, and those</w:t>
      </w:r>
      <w:r w:rsidR="00995A21" w:rsidRPr="00B54719">
        <w:rPr>
          <w:rFonts w:cs="Calibri"/>
          <w:sz w:val="24"/>
          <w:szCs w:val="24"/>
          <w:lang w:val="en-GB"/>
        </w:rPr>
        <w:t xml:space="preserve"> who suffer damages to their</w:t>
      </w:r>
      <w:r w:rsidRPr="00B54719">
        <w:rPr>
          <w:rFonts w:cs="Calibri"/>
          <w:sz w:val="24"/>
          <w:szCs w:val="24"/>
          <w:lang w:val="en-GB"/>
        </w:rPr>
        <w:t xml:space="preserve"> integrity</w:t>
      </w:r>
      <w:r w:rsidR="00995A21" w:rsidRPr="00B54719">
        <w:rPr>
          <w:rFonts w:cs="Calibri"/>
          <w:sz w:val="24"/>
          <w:szCs w:val="24"/>
          <w:lang w:val="en-GB"/>
        </w:rPr>
        <w:t xml:space="preserve"> </w:t>
      </w:r>
      <w:r w:rsidR="00995A21" w:rsidRPr="00B54719">
        <w:rPr>
          <w:rFonts w:cs="Calibri"/>
          <w:sz w:val="24"/>
          <w:szCs w:val="24"/>
          <w:lang w:val="en-GB"/>
        </w:rPr>
        <w:tab/>
      </w:r>
      <w:r w:rsidR="00995A21" w:rsidRPr="00B54719">
        <w:rPr>
          <w:rFonts w:cs="Calibri"/>
          <w:sz w:val="24"/>
          <w:szCs w:val="24"/>
          <w:lang w:val="en-GB"/>
        </w:rPr>
        <w:tab/>
      </w:r>
      <w:r w:rsidRPr="00B54719">
        <w:rPr>
          <w:rFonts w:cs="Calibri"/>
          <w:sz w:val="24"/>
          <w:szCs w:val="24"/>
          <w:lang w:val="en-GB"/>
        </w:rPr>
        <w:t>55-63</w:t>
      </w:r>
      <w:r w:rsidR="00F93537" w:rsidRPr="00B54719">
        <w:rPr>
          <w:rFonts w:cs="Calibri"/>
          <w:sz w:val="24"/>
          <w:szCs w:val="24"/>
          <w:lang w:val="en-GB"/>
        </w:rPr>
        <w:tab/>
      </w:r>
    </w:p>
    <w:p w14:paraId="631C7DA3" w14:textId="34476B5B" w:rsidR="00E007D4" w:rsidRPr="00B54719" w:rsidRDefault="00995A21" w:rsidP="007D7EAA">
      <w:pPr>
        <w:pStyle w:val="ListParagraph"/>
        <w:numPr>
          <w:ilvl w:val="0"/>
          <w:numId w:val="5"/>
        </w:numPr>
        <w:jc w:val="both"/>
        <w:rPr>
          <w:rFonts w:cs="Calibri"/>
          <w:sz w:val="24"/>
          <w:szCs w:val="24"/>
          <w:lang w:val="en-GB"/>
        </w:rPr>
      </w:pPr>
      <w:r w:rsidRPr="00B54719">
        <w:rPr>
          <w:rFonts w:cs="Calibri"/>
          <w:sz w:val="24"/>
          <w:szCs w:val="24"/>
          <w:lang w:val="en-GB"/>
        </w:rPr>
        <w:t xml:space="preserve">Measures </w:t>
      </w:r>
      <w:r w:rsidR="000704A6">
        <w:rPr>
          <w:rFonts w:cs="Calibri"/>
          <w:sz w:val="24"/>
          <w:szCs w:val="24"/>
          <w:lang w:val="en-GB"/>
        </w:rPr>
        <w:t>regarding</w:t>
      </w:r>
      <w:r w:rsidRPr="00B54719">
        <w:rPr>
          <w:rFonts w:cs="Calibri"/>
          <w:sz w:val="24"/>
          <w:szCs w:val="24"/>
          <w:lang w:val="en-GB"/>
        </w:rPr>
        <w:t xml:space="preserve"> adolescents in conflict with the law</w:t>
      </w:r>
      <w:r w:rsidRPr="00B54719">
        <w:rPr>
          <w:rFonts w:cs="Calibri"/>
          <w:sz w:val="24"/>
          <w:szCs w:val="24"/>
          <w:lang w:val="en-GB"/>
        </w:rPr>
        <w:tab/>
      </w:r>
      <w:r w:rsidRPr="00B54719">
        <w:rPr>
          <w:rFonts w:cs="Calibri"/>
          <w:sz w:val="24"/>
          <w:szCs w:val="24"/>
          <w:lang w:val="en-GB"/>
        </w:rPr>
        <w:tab/>
      </w:r>
      <w:r w:rsidR="00F93537" w:rsidRPr="00B54719">
        <w:rPr>
          <w:rFonts w:cs="Calibri"/>
          <w:sz w:val="24"/>
          <w:szCs w:val="24"/>
          <w:lang w:val="en-GB"/>
        </w:rPr>
        <w:tab/>
        <w:t>64-67</w:t>
      </w:r>
    </w:p>
    <w:p w14:paraId="570CD272" w14:textId="7BDFAE95" w:rsidR="00E007D4" w:rsidRPr="00B54719" w:rsidRDefault="00995A21" w:rsidP="007D7EAA">
      <w:pPr>
        <w:pStyle w:val="ListParagraph"/>
        <w:numPr>
          <w:ilvl w:val="0"/>
          <w:numId w:val="5"/>
        </w:numPr>
        <w:jc w:val="both"/>
        <w:rPr>
          <w:rFonts w:cs="Calibri"/>
          <w:sz w:val="24"/>
          <w:szCs w:val="24"/>
          <w:lang w:val="en-GB"/>
        </w:rPr>
      </w:pPr>
      <w:r w:rsidRPr="00B54719">
        <w:rPr>
          <w:rFonts w:cs="Calibri"/>
          <w:sz w:val="24"/>
          <w:szCs w:val="24"/>
          <w:lang w:val="en-GB"/>
        </w:rPr>
        <w:t>Sexual Education and teenage pregnancy</w:t>
      </w:r>
      <w:r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t>68-70</w:t>
      </w:r>
    </w:p>
    <w:p w14:paraId="21F23F66" w14:textId="10A2A843" w:rsidR="00E007D4" w:rsidRPr="00B54719" w:rsidRDefault="00995A21" w:rsidP="007D7EAA">
      <w:pPr>
        <w:pStyle w:val="ListParagraph"/>
        <w:numPr>
          <w:ilvl w:val="0"/>
          <w:numId w:val="5"/>
        </w:numPr>
        <w:jc w:val="both"/>
        <w:rPr>
          <w:rFonts w:cs="Calibri"/>
          <w:sz w:val="24"/>
          <w:szCs w:val="24"/>
          <w:lang w:val="en-GB"/>
        </w:rPr>
      </w:pPr>
      <w:r w:rsidRPr="00B54719">
        <w:rPr>
          <w:rFonts w:cs="Calibri"/>
          <w:sz w:val="24"/>
          <w:szCs w:val="24"/>
          <w:lang w:val="en-GB"/>
        </w:rPr>
        <w:t>Children who Disappeared in the Internal Armed Conflict</w:t>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t>71-74</w:t>
      </w:r>
    </w:p>
    <w:p w14:paraId="6576F9AE" w14:textId="4F1B4188" w:rsidR="00E007D4" w:rsidRPr="00B54719" w:rsidRDefault="00995A21" w:rsidP="007D7EAA">
      <w:pPr>
        <w:pStyle w:val="ListParagraph"/>
        <w:numPr>
          <w:ilvl w:val="0"/>
          <w:numId w:val="5"/>
        </w:numPr>
        <w:jc w:val="both"/>
        <w:rPr>
          <w:rFonts w:cs="Calibri"/>
          <w:sz w:val="24"/>
          <w:szCs w:val="24"/>
          <w:lang w:val="en-GB"/>
        </w:rPr>
      </w:pPr>
      <w:r w:rsidRPr="00B54719">
        <w:rPr>
          <w:rFonts w:cs="Calibri"/>
          <w:sz w:val="24"/>
          <w:szCs w:val="24"/>
          <w:lang w:val="en-GB"/>
        </w:rPr>
        <w:t>Trafficking in persons</w:t>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r>
      <w:r w:rsidR="00F93537" w:rsidRPr="00B54719">
        <w:rPr>
          <w:rFonts w:cs="Calibri"/>
          <w:sz w:val="24"/>
          <w:szCs w:val="24"/>
          <w:lang w:val="en-GB"/>
        </w:rPr>
        <w:tab/>
        <w:t>75-77</w:t>
      </w:r>
    </w:p>
    <w:p w14:paraId="205568F2" w14:textId="77777777" w:rsidR="00E007D4" w:rsidRPr="00B54719" w:rsidRDefault="00E007D4" w:rsidP="00E007D4">
      <w:pPr>
        <w:pStyle w:val="ListParagraph"/>
        <w:rPr>
          <w:rFonts w:cs="Calibri"/>
          <w:sz w:val="24"/>
          <w:szCs w:val="24"/>
          <w:lang w:val="en-GB"/>
        </w:rPr>
      </w:pPr>
    </w:p>
    <w:p w14:paraId="07A7D280" w14:textId="77777777" w:rsidR="00E007D4" w:rsidRPr="00B54719" w:rsidRDefault="00E007D4" w:rsidP="00E007D4">
      <w:pPr>
        <w:pStyle w:val="ListParagraph"/>
        <w:jc w:val="both"/>
        <w:rPr>
          <w:rFonts w:cs="Calibri"/>
          <w:sz w:val="24"/>
          <w:szCs w:val="24"/>
          <w:lang w:val="en-GB"/>
        </w:rPr>
      </w:pPr>
    </w:p>
    <w:p w14:paraId="4C433005" w14:textId="77777777" w:rsidR="009767C4" w:rsidRPr="00B54719" w:rsidRDefault="009767C4" w:rsidP="00E007D4">
      <w:pPr>
        <w:tabs>
          <w:tab w:val="left" w:pos="1134"/>
        </w:tabs>
        <w:ind w:left="709"/>
        <w:jc w:val="both"/>
        <w:rPr>
          <w:rFonts w:cs="Calibri"/>
          <w:sz w:val="24"/>
          <w:szCs w:val="24"/>
          <w:lang w:val="en-GB"/>
        </w:rPr>
      </w:pPr>
    </w:p>
    <w:p w14:paraId="48962082" w14:textId="789619B4" w:rsidR="000809A1" w:rsidRPr="00B54719" w:rsidRDefault="00697DD4" w:rsidP="007D7EAA">
      <w:pPr>
        <w:pStyle w:val="ListParagraph"/>
        <w:numPr>
          <w:ilvl w:val="0"/>
          <w:numId w:val="3"/>
        </w:numPr>
        <w:jc w:val="both"/>
        <w:rPr>
          <w:rFonts w:cs="Calibri"/>
          <w:b/>
          <w:sz w:val="24"/>
          <w:szCs w:val="24"/>
          <w:lang w:val="en-GB"/>
        </w:rPr>
      </w:pPr>
      <w:r w:rsidRPr="00B54719">
        <w:rPr>
          <w:lang w:val="en-GB"/>
        </w:rPr>
        <w:br w:type="page"/>
      </w:r>
      <w:r w:rsidR="00ED32AB" w:rsidRPr="00B54719">
        <w:rPr>
          <w:rFonts w:cs="Calibri"/>
          <w:b/>
          <w:sz w:val="24"/>
          <w:szCs w:val="24"/>
          <w:lang w:val="en-GB"/>
        </w:rPr>
        <w:lastRenderedPageBreak/>
        <w:t>Mandate of the OHRA</w:t>
      </w:r>
    </w:p>
    <w:p w14:paraId="3164F5B8" w14:textId="77777777" w:rsidR="00ED32AB" w:rsidRPr="00B54719" w:rsidRDefault="00ED32AB" w:rsidP="00ED32AB">
      <w:pPr>
        <w:jc w:val="both"/>
        <w:rPr>
          <w:rFonts w:cs="Calibri"/>
          <w:b/>
          <w:sz w:val="24"/>
          <w:szCs w:val="24"/>
          <w:lang w:val="en-GB"/>
        </w:rPr>
      </w:pPr>
    </w:p>
    <w:p w14:paraId="286FD06C" w14:textId="59BE0849" w:rsidR="001678CA" w:rsidRPr="00B54719" w:rsidRDefault="00A02984" w:rsidP="00A02984">
      <w:pPr>
        <w:jc w:val="both"/>
        <w:rPr>
          <w:rFonts w:cs="Calibri"/>
          <w:sz w:val="24"/>
          <w:szCs w:val="24"/>
          <w:lang w:val="en-GB"/>
        </w:rPr>
      </w:pPr>
      <w:r w:rsidRPr="00B54719">
        <w:rPr>
          <w:rFonts w:cs="Calibri"/>
          <w:sz w:val="24"/>
          <w:szCs w:val="24"/>
          <w:lang w:val="en-GB"/>
        </w:rPr>
        <w:t xml:space="preserve">1. </w:t>
      </w:r>
      <w:r w:rsidR="00ED32AB" w:rsidRPr="00B54719">
        <w:rPr>
          <w:rFonts w:cs="Calibri"/>
          <w:sz w:val="24"/>
          <w:szCs w:val="24"/>
          <w:lang w:val="en-GB"/>
        </w:rPr>
        <w:t xml:space="preserve">The Office of the Human Rights Advocate (OHRA) is </w:t>
      </w:r>
      <w:r w:rsidR="00735AB2" w:rsidRPr="00B54719">
        <w:rPr>
          <w:rFonts w:cs="Calibri"/>
          <w:sz w:val="24"/>
          <w:szCs w:val="24"/>
          <w:lang w:val="en-GB"/>
        </w:rPr>
        <w:t>a constitutionally ranked organ</w:t>
      </w:r>
      <w:r w:rsidR="00B668BC" w:rsidRPr="00B54719">
        <w:rPr>
          <w:rFonts w:cs="Calibri"/>
          <w:sz w:val="24"/>
          <w:szCs w:val="24"/>
          <w:lang w:val="en-GB"/>
        </w:rPr>
        <w:t xml:space="preserve"> that constitutes the </w:t>
      </w:r>
      <w:r w:rsidR="00E83BB2" w:rsidRPr="00B54719">
        <w:rPr>
          <w:rFonts w:cs="Calibri"/>
          <w:sz w:val="24"/>
          <w:szCs w:val="24"/>
          <w:lang w:val="en-GB"/>
        </w:rPr>
        <w:t>cornerstone of the National System of Protection and Promotion of Human Rights</w:t>
      </w:r>
      <w:r w:rsidR="00E83BB2" w:rsidRPr="00B54719">
        <w:rPr>
          <w:lang w:val="en-GB"/>
        </w:rPr>
        <w:footnoteReference w:id="1"/>
      </w:r>
      <w:r w:rsidR="00E83BB2" w:rsidRPr="00B54719">
        <w:rPr>
          <w:rFonts w:cs="Calibri"/>
          <w:sz w:val="24"/>
          <w:szCs w:val="24"/>
          <w:lang w:val="en-GB"/>
        </w:rPr>
        <w:t xml:space="preserve">, essential within the rule of law, </w:t>
      </w:r>
      <w:r w:rsidR="00A629B4" w:rsidRPr="00B54719">
        <w:rPr>
          <w:rFonts w:cs="Calibri"/>
          <w:sz w:val="24"/>
          <w:szCs w:val="24"/>
          <w:lang w:val="en-GB"/>
        </w:rPr>
        <w:t>whose basic attributions include ensuring respect and fulfilment of human rights and supervising the actions of public institutions in their relationship with the people, linking the compliance of the national and international obligations acquired by El Salvador.</w:t>
      </w:r>
    </w:p>
    <w:p w14:paraId="5B519665" w14:textId="77777777" w:rsidR="00E83BB2" w:rsidRPr="00B54719" w:rsidRDefault="00E83BB2" w:rsidP="00A02984">
      <w:pPr>
        <w:pStyle w:val="ListParagraph"/>
        <w:ind w:left="0"/>
        <w:jc w:val="both"/>
        <w:rPr>
          <w:rFonts w:cs="Calibri"/>
          <w:sz w:val="24"/>
          <w:szCs w:val="24"/>
          <w:lang w:val="en-GB"/>
        </w:rPr>
      </w:pPr>
    </w:p>
    <w:p w14:paraId="5FF87FF4" w14:textId="6A50D114" w:rsidR="00E83BB2" w:rsidRPr="00B54719" w:rsidRDefault="00A02984" w:rsidP="00A02984">
      <w:pPr>
        <w:pStyle w:val="ListParagraph"/>
        <w:ind w:left="0"/>
        <w:jc w:val="both"/>
        <w:rPr>
          <w:rFonts w:cs="Calibri"/>
          <w:sz w:val="24"/>
          <w:szCs w:val="24"/>
          <w:lang w:val="en-GB"/>
        </w:rPr>
      </w:pPr>
      <w:r w:rsidRPr="00B54719">
        <w:rPr>
          <w:rFonts w:cs="Calibri"/>
          <w:sz w:val="24"/>
          <w:szCs w:val="24"/>
          <w:lang w:val="en-GB"/>
        </w:rPr>
        <w:t xml:space="preserve">2. </w:t>
      </w:r>
      <w:r w:rsidR="007B19F9" w:rsidRPr="00B54719">
        <w:rPr>
          <w:rFonts w:cs="Calibri"/>
          <w:sz w:val="24"/>
          <w:szCs w:val="24"/>
          <w:lang w:val="en-GB"/>
        </w:rPr>
        <w:t xml:space="preserve">From the </w:t>
      </w:r>
      <w:r w:rsidR="00DC69E1" w:rsidRPr="00B54719">
        <w:rPr>
          <w:rFonts w:cs="Calibri"/>
          <w:sz w:val="24"/>
          <w:szCs w:val="24"/>
          <w:lang w:val="en-GB"/>
        </w:rPr>
        <w:t xml:space="preserve">aforementioned attributions that as the Human Rights Advocate, I am empowered to present reports and communications to international organizations about the topics or areas that affect the salvadorean people’s human rights; which is why, in the framework of the </w:t>
      </w:r>
      <w:r w:rsidR="00877809" w:rsidRPr="00B54719">
        <w:rPr>
          <w:rFonts w:cs="Calibri"/>
          <w:sz w:val="24"/>
          <w:szCs w:val="24"/>
          <w:lang w:val="en-GB"/>
        </w:rPr>
        <w:t>considerations that the Committee on the Rights of the Child will carry out for the salvadorean State, I express my opinion, with regards to the compliance of the obligations of respect and fulfilment of children and adolescents, and the National Policy on Comprehensive Protection that harbours them.</w:t>
      </w:r>
    </w:p>
    <w:p w14:paraId="63F19EA5" w14:textId="77777777" w:rsidR="00877809" w:rsidRPr="00B54719" w:rsidRDefault="00877809" w:rsidP="00A02984">
      <w:pPr>
        <w:pStyle w:val="ListParagraph"/>
        <w:ind w:left="0"/>
        <w:jc w:val="both"/>
        <w:rPr>
          <w:rFonts w:cs="Calibri"/>
          <w:sz w:val="24"/>
          <w:szCs w:val="24"/>
          <w:lang w:val="en-GB"/>
        </w:rPr>
      </w:pPr>
    </w:p>
    <w:p w14:paraId="12748F3B" w14:textId="3971D012" w:rsidR="00877809" w:rsidRPr="00B54719" w:rsidRDefault="00A02984" w:rsidP="00A02984">
      <w:pPr>
        <w:pStyle w:val="ListParagraph"/>
        <w:ind w:left="0"/>
        <w:jc w:val="both"/>
        <w:rPr>
          <w:rFonts w:cs="Calibri"/>
          <w:sz w:val="24"/>
          <w:szCs w:val="24"/>
          <w:lang w:val="en-GB"/>
        </w:rPr>
      </w:pPr>
      <w:r w:rsidRPr="00B54719">
        <w:rPr>
          <w:rFonts w:cs="Calibri"/>
          <w:sz w:val="24"/>
          <w:szCs w:val="24"/>
          <w:lang w:val="en-GB"/>
        </w:rPr>
        <w:t xml:space="preserve">3. </w:t>
      </w:r>
      <w:r w:rsidR="00877809" w:rsidRPr="00B54719">
        <w:rPr>
          <w:rFonts w:cs="Calibri"/>
          <w:sz w:val="24"/>
          <w:szCs w:val="24"/>
          <w:lang w:val="en-GB"/>
        </w:rPr>
        <w:t xml:space="preserve">In this context, this Committee has indicated to the State the need to ensure that the OHRA, through the Deputy Advocate for the Rights of the Child and Youth (DARCY), receive sufficient human, technical, and financial resources to carry out its mandate and, among others, </w:t>
      </w:r>
      <w:r w:rsidR="00A54C91" w:rsidRPr="00B54719">
        <w:rPr>
          <w:rFonts w:cs="Calibri"/>
          <w:sz w:val="24"/>
          <w:szCs w:val="24"/>
          <w:lang w:val="en-GB"/>
        </w:rPr>
        <w:t>allow that all children have more access to the complaints system, and that this is the most respectful of cultural particularities.</w:t>
      </w:r>
      <w:r w:rsidR="00A96FE2" w:rsidRPr="00B54719">
        <w:rPr>
          <w:rFonts w:cs="Calibri"/>
          <w:sz w:val="24"/>
          <w:szCs w:val="24"/>
          <w:lang w:val="en-GB"/>
        </w:rPr>
        <w:t xml:space="preserve"> The Committee also recommended the protection of activities of this Office, against any undue interference or external pressure, so as to ensure its proper functioning and independence</w:t>
      </w:r>
      <w:r w:rsidR="00A96FE2" w:rsidRPr="00B54719">
        <w:rPr>
          <w:lang w:val="en-GB"/>
        </w:rPr>
        <w:footnoteReference w:id="2"/>
      </w:r>
      <w:r w:rsidR="00A96FE2" w:rsidRPr="00B54719">
        <w:rPr>
          <w:rFonts w:cs="Calibri"/>
          <w:sz w:val="24"/>
          <w:szCs w:val="24"/>
          <w:lang w:val="en-GB"/>
        </w:rPr>
        <w:t>.</w:t>
      </w:r>
    </w:p>
    <w:p w14:paraId="16C0E624" w14:textId="77777777" w:rsidR="00A54C91" w:rsidRPr="00B54719" w:rsidRDefault="00A54C91" w:rsidP="00A02984">
      <w:pPr>
        <w:pStyle w:val="ListParagraph"/>
        <w:ind w:left="0"/>
        <w:jc w:val="both"/>
        <w:rPr>
          <w:rFonts w:cs="Calibri"/>
          <w:sz w:val="24"/>
          <w:szCs w:val="24"/>
          <w:lang w:val="en-GB"/>
        </w:rPr>
      </w:pPr>
    </w:p>
    <w:p w14:paraId="3EDBD18D" w14:textId="5E481A47" w:rsidR="00A54C91" w:rsidRPr="00B54719" w:rsidRDefault="00A02984" w:rsidP="00A02984">
      <w:pPr>
        <w:pStyle w:val="ListParagraph"/>
        <w:ind w:left="0"/>
        <w:jc w:val="both"/>
        <w:rPr>
          <w:rFonts w:cs="Calibri"/>
          <w:sz w:val="24"/>
          <w:szCs w:val="24"/>
          <w:lang w:val="en-GB"/>
        </w:rPr>
      </w:pPr>
      <w:r w:rsidRPr="00B54719">
        <w:rPr>
          <w:rFonts w:cs="Calibri"/>
          <w:sz w:val="24"/>
          <w:szCs w:val="24"/>
          <w:lang w:val="en-GB"/>
        </w:rPr>
        <w:t xml:space="preserve">4. </w:t>
      </w:r>
      <w:r w:rsidR="00A54C91" w:rsidRPr="00B54719">
        <w:rPr>
          <w:rFonts w:cs="Calibri"/>
          <w:sz w:val="24"/>
          <w:szCs w:val="24"/>
          <w:lang w:val="en-GB"/>
        </w:rPr>
        <w:t>In this regard, I can state, without a doubt, that the resources allocated to the OHRA are not sufficient to reasonably ensure the necessary and progressive improvements</w:t>
      </w:r>
      <w:r w:rsidR="00664C92" w:rsidRPr="00B54719">
        <w:rPr>
          <w:rFonts w:cs="Calibri"/>
          <w:sz w:val="24"/>
          <w:szCs w:val="24"/>
          <w:lang w:val="en-GB"/>
        </w:rPr>
        <w:t xml:space="preserve"> in the execution of its mandate, bearing in mind that almost the entire established budget is concentrated in staff’s remunerations, the institution does not have its own facilities, additionally there is no protection against arbitrary reductions</w:t>
      </w:r>
      <w:r w:rsidR="00A96FE2" w:rsidRPr="00B54719">
        <w:rPr>
          <w:lang w:val="en-GB"/>
        </w:rPr>
        <w:footnoteReference w:id="3"/>
      </w:r>
      <w:r w:rsidR="00664C92" w:rsidRPr="00B54719">
        <w:rPr>
          <w:rFonts w:cs="Calibri"/>
          <w:sz w:val="24"/>
          <w:szCs w:val="24"/>
          <w:lang w:val="en-GB"/>
        </w:rPr>
        <w:t>.</w:t>
      </w:r>
      <w:r w:rsidR="00567C10" w:rsidRPr="00B54719">
        <w:rPr>
          <w:rFonts w:cs="Calibri"/>
          <w:sz w:val="24"/>
          <w:szCs w:val="24"/>
          <w:lang w:val="en-GB"/>
        </w:rPr>
        <w:t xml:space="preserve"> Particularly, I have requested a budget reinforcement for the </w:t>
      </w:r>
      <w:r w:rsidR="00567C10" w:rsidRPr="00B54719">
        <w:rPr>
          <w:rFonts w:cs="Calibri"/>
          <w:sz w:val="24"/>
          <w:szCs w:val="24"/>
          <w:lang w:val="en-GB"/>
        </w:rPr>
        <w:lastRenderedPageBreak/>
        <w:t xml:space="preserve">creation of special units for the assistance and protection of victims, early childhood </w:t>
      </w:r>
      <w:r w:rsidR="005520C3" w:rsidRPr="00B54719">
        <w:rPr>
          <w:rFonts w:cs="Calibri"/>
          <w:sz w:val="24"/>
          <w:szCs w:val="24"/>
          <w:lang w:val="en-GB"/>
        </w:rPr>
        <w:t>and migrant attendance, the promotion of transparency and the fight against corruption.</w:t>
      </w:r>
    </w:p>
    <w:p w14:paraId="39B793AD" w14:textId="77777777" w:rsidR="00A96FE2" w:rsidRPr="00B54719" w:rsidRDefault="00A96FE2" w:rsidP="00A02984">
      <w:pPr>
        <w:pStyle w:val="ListParagraph"/>
        <w:ind w:left="0"/>
        <w:jc w:val="both"/>
        <w:rPr>
          <w:rFonts w:cs="Calibri"/>
          <w:sz w:val="24"/>
          <w:szCs w:val="24"/>
          <w:lang w:val="en-GB"/>
        </w:rPr>
      </w:pPr>
    </w:p>
    <w:p w14:paraId="51475C95" w14:textId="0F250A89" w:rsidR="00A96FE2" w:rsidRPr="00B54719" w:rsidRDefault="00A02984" w:rsidP="00A02984">
      <w:pPr>
        <w:pStyle w:val="ListParagraph"/>
        <w:ind w:left="0"/>
        <w:jc w:val="both"/>
        <w:rPr>
          <w:rFonts w:cs="Calibri"/>
          <w:sz w:val="24"/>
          <w:szCs w:val="24"/>
          <w:lang w:val="en-GB"/>
        </w:rPr>
      </w:pPr>
      <w:r w:rsidRPr="00B54719">
        <w:rPr>
          <w:rFonts w:cs="Calibri"/>
          <w:sz w:val="24"/>
          <w:szCs w:val="24"/>
          <w:lang w:val="en-GB"/>
        </w:rPr>
        <w:t xml:space="preserve">5. </w:t>
      </w:r>
      <w:r w:rsidR="005520C3" w:rsidRPr="00B54719">
        <w:rPr>
          <w:rFonts w:cs="Calibri"/>
          <w:sz w:val="24"/>
          <w:szCs w:val="24"/>
          <w:lang w:val="en-GB"/>
        </w:rPr>
        <w:t>On the basis of the aforementioned, I have made constant calls to the Executive Branch and the Legislative Assembly</w:t>
      </w:r>
      <w:r w:rsidR="00515E70" w:rsidRPr="00B54719">
        <w:rPr>
          <w:rFonts w:cs="Calibri"/>
          <w:sz w:val="24"/>
          <w:szCs w:val="24"/>
          <w:lang w:val="en-GB"/>
        </w:rPr>
        <w:t xml:space="preserve"> so as to ratify their will of strengthening the respect and fulfilment of human rights in our country, ensuring the autonomy and independence of the OHRA, and to revert in their entirety the cuts made in the last budgetary allocations, reiterating my request that the funds that are allocated to us are in accordance with the mandate that has been conferred on me, particularly in the actual social context that demands more attention to the victims, especially of children and adolescents.</w:t>
      </w:r>
    </w:p>
    <w:p w14:paraId="280590DB" w14:textId="77777777" w:rsidR="00515E70" w:rsidRPr="00B54719" w:rsidRDefault="00515E70" w:rsidP="00A02984">
      <w:pPr>
        <w:pStyle w:val="ListParagraph"/>
        <w:ind w:left="0"/>
        <w:jc w:val="both"/>
        <w:rPr>
          <w:rFonts w:cs="Calibri"/>
          <w:sz w:val="24"/>
          <w:szCs w:val="24"/>
          <w:lang w:val="en-GB"/>
        </w:rPr>
      </w:pPr>
    </w:p>
    <w:p w14:paraId="1D7FBB52" w14:textId="1B11DD19" w:rsidR="00515E70" w:rsidRPr="00B54719" w:rsidRDefault="00A02984" w:rsidP="00A02984">
      <w:pPr>
        <w:pStyle w:val="ListParagraph"/>
        <w:ind w:left="0"/>
        <w:jc w:val="both"/>
        <w:rPr>
          <w:rFonts w:cs="Calibri"/>
          <w:sz w:val="24"/>
          <w:szCs w:val="24"/>
          <w:lang w:val="en-GB"/>
        </w:rPr>
      </w:pPr>
      <w:r w:rsidRPr="00B54719">
        <w:rPr>
          <w:rFonts w:cs="Calibri"/>
          <w:sz w:val="24"/>
          <w:szCs w:val="24"/>
          <w:lang w:val="en-GB"/>
        </w:rPr>
        <w:t xml:space="preserve">6. </w:t>
      </w:r>
      <w:r w:rsidR="00515E70" w:rsidRPr="00B54719">
        <w:rPr>
          <w:rFonts w:cs="Calibri"/>
          <w:sz w:val="24"/>
          <w:szCs w:val="24"/>
          <w:lang w:val="en-GB"/>
        </w:rPr>
        <w:t>In addition, with regards to the State</w:t>
      </w:r>
      <w:r w:rsidR="00EA56AF" w:rsidRPr="00B54719">
        <w:rPr>
          <w:rFonts w:cs="Calibri"/>
          <w:sz w:val="24"/>
          <w:szCs w:val="24"/>
          <w:lang w:val="en-GB"/>
        </w:rPr>
        <w:t xml:space="preserve"> protection</w:t>
      </w:r>
      <w:r w:rsidR="00515E70" w:rsidRPr="00B54719">
        <w:rPr>
          <w:rFonts w:cs="Calibri"/>
          <w:sz w:val="24"/>
          <w:szCs w:val="24"/>
          <w:lang w:val="en-GB"/>
        </w:rPr>
        <w:t xml:space="preserve"> against any undue interference or external pressure, on the proper functioning and independence</w:t>
      </w:r>
      <w:r w:rsidR="00EA56AF" w:rsidRPr="00B54719">
        <w:rPr>
          <w:rFonts w:cs="Calibri"/>
          <w:sz w:val="24"/>
          <w:szCs w:val="24"/>
          <w:lang w:val="en-GB"/>
        </w:rPr>
        <w:t xml:space="preserve"> of the institution that I preside, I must point out my preoccupation with different decisions pronounced by the Constitutional Chamber of the Supreme Court of Justice, that include several considerations about the “limits of the Office of the Human Rights Advocate’s competence </w:t>
      </w:r>
      <w:r w:rsidR="00D24B59" w:rsidRPr="00B54719">
        <w:rPr>
          <w:rFonts w:cs="Calibri"/>
          <w:sz w:val="24"/>
          <w:szCs w:val="24"/>
          <w:lang w:val="en-GB"/>
        </w:rPr>
        <w:t>with respect to the judicial proceedings” qualifying its decisions as “ineffective too produce any legal effect” and preventing this institution from interfering unduly in the constitutional processes in progress, and to abstain from pretending to substitute of review the interpretation or harmonization of the constitutional rights that that Chamber carries out</w:t>
      </w:r>
      <w:r w:rsidR="00D24B59" w:rsidRPr="00B54719">
        <w:rPr>
          <w:lang w:val="en-GB"/>
        </w:rPr>
        <w:footnoteReference w:id="4"/>
      </w:r>
      <w:r w:rsidR="00D24B59" w:rsidRPr="00B54719">
        <w:rPr>
          <w:rFonts w:cs="Calibri"/>
          <w:sz w:val="24"/>
          <w:szCs w:val="24"/>
          <w:lang w:val="en-GB"/>
        </w:rPr>
        <w:t xml:space="preserve">. </w:t>
      </w:r>
    </w:p>
    <w:p w14:paraId="0CA81812" w14:textId="77777777" w:rsidR="00D24B59" w:rsidRPr="00B54719" w:rsidRDefault="00D24B59" w:rsidP="00A02984">
      <w:pPr>
        <w:pStyle w:val="ListParagraph"/>
        <w:ind w:left="0"/>
        <w:jc w:val="both"/>
        <w:rPr>
          <w:rFonts w:cs="Calibri"/>
          <w:sz w:val="24"/>
          <w:szCs w:val="24"/>
          <w:lang w:val="en-GB"/>
        </w:rPr>
      </w:pPr>
    </w:p>
    <w:p w14:paraId="020ECBAB" w14:textId="175BCBD2" w:rsidR="00D24B59" w:rsidRPr="00B54719" w:rsidRDefault="00A02984" w:rsidP="00A02984">
      <w:pPr>
        <w:pStyle w:val="ListParagraph"/>
        <w:ind w:left="0"/>
        <w:jc w:val="both"/>
        <w:rPr>
          <w:rFonts w:cs="Calibri"/>
          <w:sz w:val="24"/>
          <w:szCs w:val="24"/>
          <w:lang w:val="en-GB"/>
        </w:rPr>
      </w:pPr>
      <w:r w:rsidRPr="00B54719">
        <w:rPr>
          <w:rFonts w:cs="Calibri"/>
          <w:sz w:val="24"/>
          <w:szCs w:val="24"/>
          <w:lang w:val="en-GB"/>
        </w:rPr>
        <w:t xml:space="preserve">7. </w:t>
      </w:r>
      <w:r w:rsidR="00C706A4" w:rsidRPr="00B54719">
        <w:rPr>
          <w:rFonts w:cs="Calibri"/>
          <w:sz w:val="24"/>
          <w:szCs w:val="24"/>
          <w:lang w:val="en-GB"/>
        </w:rPr>
        <w:t>In this respect, I must reiterate that due to the nature of the position I hold, it is impossible to pretend to substitute the competences of the Constitutional Chamber; however, I must indicate that the irregular expressions</w:t>
      </w:r>
      <w:r w:rsidR="005E39F1" w:rsidRPr="00B54719">
        <w:rPr>
          <w:rFonts w:cs="Calibri"/>
          <w:sz w:val="24"/>
          <w:szCs w:val="24"/>
          <w:lang w:val="en-GB"/>
        </w:rPr>
        <w:t xml:space="preserve"> included in such decisions, intend to diminish the constitutional and legal mandate that has been </w:t>
      </w:r>
      <w:r w:rsidR="005E39F1" w:rsidRPr="00B54719">
        <w:rPr>
          <w:rFonts w:cs="Calibri"/>
          <w:sz w:val="24"/>
          <w:szCs w:val="24"/>
          <w:lang w:val="en-GB"/>
        </w:rPr>
        <w:lastRenderedPageBreak/>
        <w:t>conferred to supervise all of the organs of the salvadorean State, without exceptions,</w:t>
      </w:r>
      <w:r w:rsidR="005863F5" w:rsidRPr="00B54719">
        <w:rPr>
          <w:rFonts w:cs="Calibri"/>
          <w:sz w:val="24"/>
          <w:szCs w:val="24"/>
          <w:lang w:val="en-GB"/>
        </w:rPr>
        <w:t xml:space="preserve"> examining if their behaviour complies or not with the obligations of respecting and fulfilling human rights</w:t>
      </w:r>
      <w:r w:rsidR="005863F5" w:rsidRPr="00B54719">
        <w:rPr>
          <w:lang w:val="en-GB"/>
        </w:rPr>
        <w:footnoteReference w:id="5"/>
      </w:r>
      <w:r w:rsidR="005863F5" w:rsidRPr="00B54719">
        <w:rPr>
          <w:rFonts w:cs="Calibri"/>
          <w:sz w:val="24"/>
          <w:szCs w:val="24"/>
          <w:lang w:val="en-GB"/>
        </w:rPr>
        <w:t>.</w:t>
      </w:r>
    </w:p>
    <w:p w14:paraId="1E59BF3A" w14:textId="77777777" w:rsidR="005863F5" w:rsidRPr="00B54719" w:rsidRDefault="005863F5" w:rsidP="005863F5">
      <w:pPr>
        <w:jc w:val="both"/>
        <w:rPr>
          <w:rFonts w:cs="Calibri"/>
          <w:sz w:val="24"/>
          <w:szCs w:val="24"/>
          <w:lang w:val="en-GB"/>
        </w:rPr>
      </w:pPr>
    </w:p>
    <w:p w14:paraId="0BC2241D" w14:textId="33E44BA6" w:rsidR="005863F5" w:rsidRPr="00B54719" w:rsidRDefault="005863F5" w:rsidP="007D7EAA">
      <w:pPr>
        <w:pStyle w:val="ListParagraph"/>
        <w:numPr>
          <w:ilvl w:val="0"/>
          <w:numId w:val="3"/>
        </w:numPr>
        <w:jc w:val="both"/>
        <w:rPr>
          <w:rFonts w:cs="Calibri"/>
          <w:b/>
          <w:sz w:val="24"/>
          <w:szCs w:val="24"/>
          <w:lang w:val="en-GB"/>
        </w:rPr>
      </w:pPr>
      <w:r w:rsidRPr="00B54719">
        <w:rPr>
          <w:rFonts w:cs="Calibri"/>
          <w:b/>
          <w:sz w:val="24"/>
          <w:szCs w:val="24"/>
          <w:lang w:val="en-GB"/>
        </w:rPr>
        <w:t>The State’s organization for the fulfilment of the rights of children and adolescents</w:t>
      </w:r>
    </w:p>
    <w:p w14:paraId="1336AF00" w14:textId="77777777" w:rsidR="005863F5" w:rsidRPr="00B54719" w:rsidRDefault="005863F5" w:rsidP="005863F5">
      <w:pPr>
        <w:ind w:left="360"/>
        <w:jc w:val="both"/>
        <w:rPr>
          <w:rFonts w:cs="Calibri"/>
          <w:b/>
          <w:sz w:val="24"/>
          <w:szCs w:val="24"/>
          <w:lang w:val="en-GB"/>
        </w:rPr>
      </w:pPr>
    </w:p>
    <w:p w14:paraId="2B284093" w14:textId="4CF1D5CE" w:rsidR="003571C6" w:rsidRPr="00B54719" w:rsidRDefault="003571C6" w:rsidP="007D7EAA">
      <w:pPr>
        <w:pStyle w:val="ListParagraph"/>
        <w:numPr>
          <w:ilvl w:val="0"/>
          <w:numId w:val="7"/>
        </w:numPr>
        <w:jc w:val="both"/>
        <w:rPr>
          <w:rFonts w:cs="Calibri"/>
          <w:b/>
          <w:sz w:val="24"/>
          <w:szCs w:val="24"/>
          <w:lang w:val="en-GB"/>
        </w:rPr>
      </w:pPr>
      <w:r w:rsidRPr="00B54719">
        <w:rPr>
          <w:rFonts w:cs="Calibri"/>
          <w:b/>
          <w:sz w:val="24"/>
          <w:szCs w:val="24"/>
          <w:lang w:val="en-GB"/>
        </w:rPr>
        <w:t>Institutional coordination for the implementation of policies of integral protection for children and adolescents</w:t>
      </w:r>
      <w:r w:rsidRPr="00B54719">
        <w:rPr>
          <w:rFonts w:cs="Calibri"/>
          <w:b/>
          <w:sz w:val="24"/>
          <w:szCs w:val="24"/>
          <w:lang w:val="en-GB"/>
        </w:rPr>
        <w:tab/>
      </w:r>
    </w:p>
    <w:p w14:paraId="74A40FB5" w14:textId="77777777" w:rsidR="003571C6" w:rsidRPr="00B54719" w:rsidRDefault="003571C6" w:rsidP="003571C6">
      <w:pPr>
        <w:jc w:val="both"/>
        <w:rPr>
          <w:rFonts w:cs="Calibri"/>
          <w:b/>
          <w:sz w:val="24"/>
          <w:szCs w:val="24"/>
          <w:lang w:val="en-GB"/>
        </w:rPr>
      </w:pPr>
    </w:p>
    <w:p w14:paraId="4FA012BB" w14:textId="641417BB" w:rsidR="005863F5" w:rsidRPr="00B54719" w:rsidRDefault="005863F5" w:rsidP="007D7EAA">
      <w:pPr>
        <w:pStyle w:val="ListParagraph"/>
        <w:numPr>
          <w:ilvl w:val="0"/>
          <w:numId w:val="9"/>
        </w:numPr>
        <w:jc w:val="both"/>
        <w:rPr>
          <w:rFonts w:cs="Calibri"/>
          <w:b/>
          <w:sz w:val="24"/>
          <w:szCs w:val="24"/>
          <w:lang w:val="en-GB"/>
        </w:rPr>
      </w:pPr>
      <w:r w:rsidRPr="00B54719">
        <w:rPr>
          <w:rFonts w:cs="Calibri"/>
          <w:b/>
          <w:color w:val="000000"/>
          <w:sz w:val="24"/>
          <w:szCs w:val="24"/>
          <w:lang w:val="en-GB"/>
        </w:rPr>
        <w:t>Coordination of the Protection System</w:t>
      </w:r>
    </w:p>
    <w:p w14:paraId="7D177753" w14:textId="77777777" w:rsidR="003571C6" w:rsidRPr="00B54719" w:rsidRDefault="003571C6" w:rsidP="003571C6">
      <w:pPr>
        <w:jc w:val="both"/>
        <w:rPr>
          <w:rFonts w:cs="Calibri"/>
          <w:b/>
          <w:sz w:val="24"/>
          <w:szCs w:val="24"/>
          <w:lang w:val="en-GB"/>
        </w:rPr>
      </w:pPr>
    </w:p>
    <w:p w14:paraId="00CF3D76" w14:textId="37A6F28F" w:rsidR="003571C6" w:rsidRPr="00B54719" w:rsidRDefault="00A02984" w:rsidP="00A02984">
      <w:pPr>
        <w:jc w:val="both"/>
        <w:rPr>
          <w:rFonts w:cs="Calibri"/>
          <w:i/>
          <w:sz w:val="24"/>
          <w:szCs w:val="24"/>
          <w:lang w:val="en-GB"/>
        </w:rPr>
      </w:pPr>
      <w:r w:rsidRPr="00B54719">
        <w:rPr>
          <w:rFonts w:cs="Calibri"/>
          <w:sz w:val="24"/>
          <w:szCs w:val="24"/>
          <w:lang w:val="en-GB"/>
        </w:rPr>
        <w:t xml:space="preserve">8. </w:t>
      </w:r>
      <w:r w:rsidR="003571C6" w:rsidRPr="00B54719">
        <w:rPr>
          <w:rFonts w:cs="Calibri"/>
          <w:sz w:val="24"/>
          <w:szCs w:val="24"/>
          <w:lang w:val="en-GB"/>
        </w:rPr>
        <w:t>Since 2009, the Comprehensive Protection of Children and Adolescents Act (CPCA) contemplated the creation of the National</w:t>
      </w:r>
      <w:r w:rsidR="00A23DE5" w:rsidRPr="00B54719">
        <w:rPr>
          <w:rFonts w:cs="Calibri"/>
          <w:sz w:val="24"/>
          <w:szCs w:val="24"/>
          <w:lang w:val="en-GB"/>
        </w:rPr>
        <w:t xml:space="preserve"> System</w:t>
      </w:r>
      <w:r w:rsidR="00166A54" w:rsidRPr="00B54719">
        <w:rPr>
          <w:rFonts w:cs="Calibri"/>
          <w:sz w:val="24"/>
          <w:szCs w:val="24"/>
          <w:lang w:val="en-GB"/>
        </w:rPr>
        <w:t xml:space="preserve"> for</w:t>
      </w:r>
      <w:r w:rsidR="003571C6" w:rsidRPr="00B54719">
        <w:rPr>
          <w:rFonts w:cs="Calibri"/>
          <w:sz w:val="24"/>
          <w:szCs w:val="24"/>
          <w:lang w:val="en-GB"/>
        </w:rPr>
        <w:t xml:space="preserve"> Comprehensive Protection of Children and Adolescents</w:t>
      </w:r>
      <w:r w:rsidR="00A23DE5" w:rsidRPr="00B54719">
        <w:rPr>
          <w:rFonts w:cs="Calibri"/>
          <w:sz w:val="24"/>
          <w:szCs w:val="24"/>
          <w:lang w:val="en-GB"/>
        </w:rPr>
        <w:t xml:space="preserve"> (NSCPCA), whose principal objective is the guarantee of the full enjoyment of children and adolescents’ rights, in an articulated and coordinated manner. After that, plans, strategies and mechanisms of orientation and orientation have been created to comply with the principles and lines of integral protection contemplated by law.</w:t>
      </w:r>
    </w:p>
    <w:p w14:paraId="1EB9AF42" w14:textId="77777777" w:rsidR="00A23DE5" w:rsidRPr="00B54719" w:rsidRDefault="00A23DE5" w:rsidP="00A23DE5">
      <w:pPr>
        <w:jc w:val="both"/>
        <w:rPr>
          <w:rFonts w:cs="Calibri"/>
          <w:sz w:val="24"/>
          <w:szCs w:val="24"/>
          <w:lang w:val="en-GB"/>
        </w:rPr>
      </w:pPr>
    </w:p>
    <w:p w14:paraId="7B90DDAE" w14:textId="1AB4256D" w:rsidR="00A23DE5" w:rsidRPr="00B54719" w:rsidRDefault="00A02984" w:rsidP="00A02984">
      <w:pPr>
        <w:jc w:val="both"/>
        <w:rPr>
          <w:rFonts w:cs="Calibri"/>
          <w:i/>
          <w:sz w:val="24"/>
          <w:szCs w:val="24"/>
          <w:lang w:val="en-GB"/>
        </w:rPr>
      </w:pPr>
      <w:r w:rsidRPr="00B54719">
        <w:rPr>
          <w:rFonts w:cs="Calibri"/>
          <w:sz w:val="24"/>
          <w:szCs w:val="24"/>
          <w:lang w:val="en-GB"/>
        </w:rPr>
        <w:t xml:space="preserve">9. </w:t>
      </w:r>
      <w:r w:rsidR="00A23DE5" w:rsidRPr="00B54719">
        <w:rPr>
          <w:rFonts w:cs="Calibri"/>
          <w:sz w:val="24"/>
          <w:szCs w:val="24"/>
          <w:lang w:val="en-GB"/>
        </w:rPr>
        <w:t>The National Council for Children and Adolescents (NCCA)</w:t>
      </w:r>
      <w:r w:rsidR="00166A54" w:rsidRPr="00B54719">
        <w:rPr>
          <w:rFonts w:cs="Calibri"/>
          <w:sz w:val="24"/>
          <w:szCs w:val="24"/>
          <w:lang w:val="en-GB"/>
        </w:rPr>
        <w:t>, established as the governing entity of the National System of Protection, serves as the one responsible for the formulation and follow-up</w:t>
      </w:r>
      <w:r w:rsidR="00337BB3" w:rsidRPr="00B54719">
        <w:rPr>
          <w:rFonts w:cs="Calibri"/>
          <w:sz w:val="24"/>
          <w:szCs w:val="24"/>
          <w:lang w:val="en-GB"/>
        </w:rPr>
        <w:t xml:space="preserve"> of the national child policy, its programmes and services, as well as give technical guidance so that they are executed by the systemic entities, integrating in a single instance in a coherent manner</w:t>
      </w:r>
      <w:r w:rsidR="00E45692" w:rsidRPr="00B54719">
        <w:rPr>
          <w:rFonts w:cs="Calibri"/>
          <w:sz w:val="24"/>
          <w:szCs w:val="24"/>
          <w:lang w:val="en-GB"/>
        </w:rPr>
        <w:t>, “the programmatic dimension with the institutional one”</w:t>
      </w:r>
      <w:r w:rsidR="00E45692" w:rsidRPr="00B54719">
        <w:rPr>
          <w:rStyle w:val="FootnoteReference"/>
          <w:rFonts w:cs="Calibri"/>
          <w:sz w:val="24"/>
          <w:szCs w:val="24"/>
          <w:lang w:val="en-GB"/>
        </w:rPr>
        <w:footnoteReference w:id="6"/>
      </w:r>
      <w:r w:rsidR="00E45692" w:rsidRPr="00B54719">
        <w:rPr>
          <w:rFonts w:cs="Calibri"/>
          <w:sz w:val="24"/>
          <w:szCs w:val="24"/>
          <w:lang w:val="en-GB"/>
        </w:rPr>
        <w:t xml:space="preserve"> of the NSCPCA. Nonetheless, in order for the extensive functions of the NCCA to be carried out adequately and to contribute to the change from the traditional tutelary vision to the concretion of the comprehensive protection paradigm of children and adolescents that the law </w:t>
      </w:r>
      <w:r w:rsidR="00DA3D46" w:rsidRPr="00B54719">
        <w:rPr>
          <w:rFonts w:cs="Calibri"/>
          <w:sz w:val="24"/>
          <w:szCs w:val="24"/>
          <w:lang w:val="en-GB"/>
        </w:rPr>
        <w:t>foresees, and that is promoted by the matter’s instruments and international standards, it must be assigned with sufficient human, technical, and financial resources</w:t>
      </w:r>
      <w:r w:rsidR="00657EF4" w:rsidRPr="00B54719">
        <w:rPr>
          <w:rStyle w:val="FootnoteReference"/>
          <w:rFonts w:cs="Calibri"/>
          <w:sz w:val="24"/>
          <w:szCs w:val="24"/>
          <w:lang w:val="en-GB"/>
        </w:rPr>
        <w:footnoteReference w:id="7"/>
      </w:r>
      <w:r w:rsidR="00DA3D46" w:rsidRPr="00B54719">
        <w:rPr>
          <w:rFonts w:cs="Calibri"/>
          <w:sz w:val="24"/>
          <w:szCs w:val="24"/>
          <w:lang w:val="en-GB"/>
        </w:rPr>
        <w:t>.</w:t>
      </w:r>
    </w:p>
    <w:p w14:paraId="6114D634" w14:textId="77777777" w:rsidR="00DA3D46" w:rsidRPr="00B54719" w:rsidRDefault="00DA3D46" w:rsidP="00DA3D46">
      <w:pPr>
        <w:jc w:val="both"/>
        <w:rPr>
          <w:rFonts w:cs="Calibri"/>
          <w:i/>
          <w:sz w:val="24"/>
          <w:szCs w:val="24"/>
          <w:lang w:val="en-GB"/>
        </w:rPr>
      </w:pPr>
    </w:p>
    <w:p w14:paraId="20C5D8A4" w14:textId="025D0B78" w:rsidR="00DA3D46" w:rsidRPr="00B54719" w:rsidRDefault="00DA3D46" w:rsidP="007D7EAA">
      <w:pPr>
        <w:pStyle w:val="ListParagraph"/>
        <w:numPr>
          <w:ilvl w:val="0"/>
          <w:numId w:val="9"/>
        </w:numPr>
        <w:jc w:val="both"/>
        <w:rPr>
          <w:rFonts w:cs="Calibri"/>
          <w:i/>
          <w:sz w:val="24"/>
          <w:szCs w:val="24"/>
          <w:lang w:val="en-GB"/>
        </w:rPr>
      </w:pPr>
      <w:r w:rsidRPr="00B54719">
        <w:rPr>
          <w:rFonts w:cs="Calibri"/>
          <w:i/>
          <w:sz w:val="24"/>
          <w:szCs w:val="24"/>
          <w:lang w:val="en-GB"/>
        </w:rPr>
        <w:t>Insufficient budget</w:t>
      </w:r>
    </w:p>
    <w:p w14:paraId="75AE71D6" w14:textId="77777777" w:rsidR="00DA3D46" w:rsidRPr="00B54719" w:rsidRDefault="00DA3D46" w:rsidP="00DA3D46">
      <w:pPr>
        <w:jc w:val="both"/>
        <w:rPr>
          <w:rFonts w:cs="Calibri"/>
          <w:sz w:val="24"/>
          <w:szCs w:val="24"/>
          <w:lang w:val="en-GB"/>
        </w:rPr>
      </w:pPr>
    </w:p>
    <w:p w14:paraId="5DC932B3" w14:textId="0C0C9966" w:rsidR="00DA3D46" w:rsidRPr="00B54719" w:rsidRDefault="00A02984" w:rsidP="00A02984">
      <w:pPr>
        <w:jc w:val="both"/>
        <w:rPr>
          <w:rFonts w:cs="Calibri"/>
          <w:i/>
          <w:sz w:val="24"/>
          <w:szCs w:val="24"/>
          <w:lang w:val="en-GB"/>
        </w:rPr>
      </w:pPr>
      <w:r w:rsidRPr="00B54719">
        <w:rPr>
          <w:rFonts w:cs="Calibri"/>
          <w:sz w:val="24"/>
          <w:szCs w:val="24"/>
          <w:lang w:val="en-GB"/>
        </w:rPr>
        <w:lastRenderedPageBreak/>
        <w:t xml:space="preserve">10. </w:t>
      </w:r>
      <w:r w:rsidR="00DA3D46" w:rsidRPr="00B54719">
        <w:rPr>
          <w:rFonts w:cs="Calibri"/>
          <w:sz w:val="24"/>
          <w:szCs w:val="24"/>
          <w:lang w:val="en-GB"/>
        </w:rPr>
        <w:t>Although the change of vision or comprehensive protection paradigm is conditioned by social, cultural, and political</w:t>
      </w:r>
      <w:r w:rsidR="00657EF4" w:rsidRPr="00B54719">
        <w:rPr>
          <w:rFonts w:cs="Calibri"/>
          <w:sz w:val="24"/>
          <w:szCs w:val="24"/>
          <w:lang w:val="en-GB"/>
        </w:rPr>
        <w:t xml:space="preserve"> factors, in parallel, it is indispensable to have a children and adolescents sensitive budget, in other words “specific budgetary amounts labelled for investment”</w:t>
      </w:r>
      <w:r w:rsidR="00657EF4" w:rsidRPr="00B54719">
        <w:rPr>
          <w:rStyle w:val="FootnoteReference"/>
          <w:rFonts w:cs="Calibri"/>
          <w:sz w:val="24"/>
          <w:szCs w:val="24"/>
          <w:lang w:val="en-GB"/>
        </w:rPr>
        <w:footnoteReference w:id="8"/>
      </w:r>
      <w:r w:rsidR="00657EF4" w:rsidRPr="00B54719">
        <w:rPr>
          <w:rFonts w:cs="Calibri"/>
          <w:sz w:val="24"/>
          <w:szCs w:val="24"/>
          <w:lang w:val="en-GB"/>
        </w:rPr>
        <w:t xml:space="preserve"> based on the children and adolescents rights approach.</w:t>
      </w:r>
    </w:p>
    <w:p w14:paraId="646269BA" w14:textId="77777777" w:rsidR="00657EF4" w:rsidRPr="00B54719" w:rsidRDefault="00657EF4" w:rsidP="00657EF4">
      <w:pPr>
        <w:pStyle w:val="ListParagraph"/>
        <w:ind w:left="360"/>
        <w:jc w:val="both"/>
        <w:rPr>
          <w:rFonts w:cs="Calibri"/>
          <w:sz w:val="24"/>
          <w:szCs w:val="24"/>
          <w:lang w:val="en-GB"/>
        </w:rPr>
      </w:pPr>
    </w:p>
    <w:p w14:paraId="38D80EDD" w14:textId="5A658684" w:rsidR="00657EF4" w:rsidRPr="00B54719" w:rsidRDefault="00A02984" w:rsidP="00A02984">
      <w:pPr>
        <w:jc w:val="both"/>
        <w:rPr>
          <w:rFonts w:cs="Calibri"/>
          <w:i/>
          <w:sz w:val="24"/>
          <w:szCs w:val="24"/>
          <w:lang w:val="en-GB"/>
        </w:rPr>
      </w:pPr>
      <w:r w:rsidRPr="00B54719">
        <w:rPr>
          <w:rFonts w:cs="Calibri"/>
          <w:sz w:val="24"/>
          <w:szCs w:val="24"/>
          <w:lang w:val="en-GB"/>
        </w:rPr>
        <w:t xml:space="preserve">11. </w:t>
      </w:r>
      <w:r w:rsidR="005B670D" w:rsidRPr="00B54719">
        <w:rPr>
          <w:rFonts w:cs="Calibri"/>
          <w:sz w:val="24"/>
          <w:szCs w:val="24"/>
          <w:lang w:val="en-GB"/>
        </w:rPr>
        <w:t>A recent situational analysis on the rights of children and adolescents</w:t>
      </w:r>
      <w:r w:rsidR="00EA0DE6" w:rsidRPr="00B54719">
        <w:rPr>
          <w:rStyle w:val="FootnoteReference"/>
          <w:rFonts w:cs="Calibri"/>
          <w:sz w:val="24"/>
          <w:szCs w:val="24"/>
          <w:lang w:val="en-GB"/>
        </w:rPr>
        <w:footnoteReference w:id="9"/>
      </w:r>
      <w:r w:rsidR="005B670D" w:rsidRPr="00B54719">
        <w:rPr>
          <w:rFonts w:cs="Calibri"/>
          <w:sz w:val="24"/>
          <w:szCs w:val="24"/>
          <w:lang w:val="en-GB"/>
        </w:rPr>
        <w:t>, highlights that the allocated budget for the</w:t>
      </w:r>
      <w:r w:rsidR="00B729B5" w:rsidRPr="00B54719">
        <w:rPr>
          <w:rFonts w:cs="Calibri"/>
          <w:sz w:val="24"/>
          <w:szCs w:val="24"/>
          <w:lang w:val="en-GB"/>
        </w:rPr>
        <w:t xml:space="preserve"> functioning of the NCCA</w:t>
      </w:r>
      <w:r w:rsidR="00EA0DE6" w:rsidRPr="00B54719">
        <w:rPr>
          <w:rFonts w:cs="Calibri"/>
          <w:sz w:val="24"/>
          <w:szCs w:val="24"/>
          <w:lang w:val="en-GB"/>
        </w:rPr>
        <w:t xml:space="preserve"> (which is approximately seven million dollars) is insufficient, and that the institutions that also make up that Council do not perceive additional financial resources</w:t>
      </w:r>
      <w:r w:rsidR="005B670D" w:rsidRPr="00B54719">
        <w:rPr>
          <w:rFonts w:cs="Calibri"/>
          <w:sz w:val="24"/>
          <w:szCs w:val="24"/>
          <w:lang w:val="en-GB"/>
        </w:rPr>
        <w:t xml:space="preserve"> </w:t>
      </w:r>
      <w:r w:rsidR="00EA0DE6" w:rsidRPr="00B54719">
        <w:rPr>
          <w:rFonts w:cs="Calibri"/>
          <w:sz w:val="24"/>
          <w:szCs w:val="24"/>
          <w:lang w:val="en-GB"/>
        </w:rPr>
        <w:t>to develop the specific obligations mandated by the CPCA, which is why they have had to readjust the resources that they have in order to respond to the legal obligations with the new comprehensive protection approach. It is in this way that functionaries of entities such as the Solicitor General’s Office (SGO), the Salvadorean Institute for the Integral Development of Children and Adolescents (SIIDCA), the Ministry of Health (MINH), and the Ministry of Education (MINED), conclude that the means with which they count with to implement the human rights approach in children and adolescent matters are insufficient</w:t>
      </w:r>
      <w:r w:rsidR="00EA0DE6" w:rsidRPr="00B54719">
        <w:rPr>
          <w:rStyle w:val="FootnoteReference"/>
          <w:rFonts w:cs="Calibri"/>
          <w:sz w:val="24"/>
          <w:szCs w:val="24"/>
          <w:lang w:val="en-GB"/>
        </w:rPr>
        <w:footnoteReference w:id="10"/>
      </w:r>
      <w:r w:rsidR="007F3A6F" w:rsidRPr="00B54719">
        <w:rPr>
          <w:rFonts w:cs="Calibri"/>
          <w:sz w:val="24"/>
          <w:szCs w:val="24"/>
          <w:lang w:val="en-GB"/>
        </w:rPr>
        <w:t>, this, inescapably, hinders the compliance of the State’s duties with the fulfilment and respect of children and adolescents’ human rights.</w:t>
      </w:r>
    </w:p>
    <w:p w14:paraId="02C30BCB" w14:textId="77777777" w:rsidR="007F3A6F" w:rsidRPr="00B54719" w:rsidRDefault="007F3A6F" w:rsidP="007F3A6F">
      <w:pPr>
        <w:jc w:val="both"/>
        <w:rPr>
          <w:rFonts w:cs="Calibri"/>
          <w:i/>
          <w:sz w:val="24"/>
          <w:szCs w:val="24"/>
          <w:lang w:val="en-GB"/>
        </w:rPr>
      </w:pPr>
    </w:p>
    <w:p w14:paraId="31DEA49D" w14:textId="2386F08B" w:rsidR="007F3A6F" w:rsidRPr="00B54719" w:rsidRDefault="007F3A6F" w:rsidP="007D7EAA">
      <w:pPr>
        <w:numPr>
          <w:ilvl w:val="0"/>
          <w:numId w:val="9"/>
        </w:numPr>
        <w:jc w:val="both"/>
        <w:rPr>
          <w:rFonts w:cs="Calibri"/>
          <w:i/>
          <w:sz w:val="24"/>
          <w:szCs w:val="24"/>
          <w:lang w:val="en-GB"/>
        </w:rPr>
      </w:pPr>
      <w:r w:rsidRPr="00B54719">
        <w:rPr>
          <w:rFonts w:cs="Calibri"/>
          <w:i/>
          <w:sz w:val="24"/>
          <w:szCs w:val="24"/>
          <w:lang w:val="en-GB"/>
        </w:rPr>
        <w:t>Incomplete institutionality and lack of registration of the entities of the Shared Care Network</w:t>
      </w:r>
      <w:r w:rsidRPr="00B54719">
        <w:rPr>
          <w:rFonts w:cs="Calibri"/>
          <w:i/>
          <w:sz w:val="24"/>
          <w:szCs w:val="24"/>
          <w:lang w:val="en-GB"/>
        </w:rPr>
        <w:tab/>
      </w:r>
    </w:p>
    <w:p w14:paraId="0AC6D44C" w14:textId="77777777" w:rsidR="007F3A6F" w:rsidRPr="00B54719" w:rsidRDefault="007F3A6F" w:rsidP="007F3A6F">
      <w:pPr>
        <w:jc w:val="both"/>
        <w:rPr>
          <w:rFonts w:cs="Calibri"/>
          <w:sz w:val="24"/>
          <w:szCs w:val="24"/>
          <w:lang w:val="en-GB"/>
        </w:rPr>
      </w:pPr>
    </w:p>
    <w:p w14:paraId="0A8E56AE" w14:textId="03E65318" w:rsidR="00661DEB" w:rsidRPr="00B54719" w:rsidRDefault="00A02984" w:rsidP="00A02984">
      <w:pPr>
        <w:jc w:val="both"/>
        <w:rPr>
          <w:rFonts w:cs="Calibri"/>
          <w:i/>
          <w:sz w:val="24"/>
          <w:szCs w:val="24"/>
          <w:lang w:val="en-GB"/>
        </w:rPr>
      </w:pPr>
      <w:r w:rsidRPr="00B54719">
        <w:rPr>
          <w:rFonts w:cs="Calibri"/>
          <w:sz w:val="24"/>
          <w:szCs w:val="24"/>
          <w:lang w:val="en-GB"/>
        </w:rPr>
        <w:t xml:space="preserve">12. </w:t>
      </w:r>
      <w:r w:rsidR="00517348" w:rsidRPr="00B54719">
        <w:rPr>
          <w:rFonts w:cs="Calibri"/>
          <w:sz w:val="24"/>
          <w:szCs w:val="24"/>
          <w:lang w:val="en-GB"/>
        </w:rPr>
        <w:t>According to El Salvador’s document of Reply to List of Issues in relation to the combined fifth and sixth periodic reports of El Salvador (2018), presented to the Committee on the Rights of the Child, “the coordination of the Protection System on the operative level is the guarantor of the protection of the individual and collective rights locally, which is concreted through the Protection Boards, Local Rights Committees, the Shared Care Network (SCN), and the Promotion and Assistance of the Rights of Children and Adolescents Associations (PARCAA)</w:t>
      </w:r>
      <w:r w:rsidR="00661DEB" w:rsidRPr="00B54719">
        <w:rPr>
          <w:rFonts w:cs="Calibri"/>
          <w:sz w:val="24"/>
          <w:szCs w:val="24"/>
          <w:lang w:val="en-GB"/>
        </w:rPr>
        <w:t>, amongst others” (para. 5).</w:t>
      </w:r>
    </w:p>
    <w:p w14:paraId="5ED9A5EF" w14:textId="11A00823" w:rsidR="00661DEB" w:rsidRPr="00B54719" w:rsidRDefault="00661DEB" w:rsidP="00661DEB">
      <w:pPr>
        <w:pStyle w:val="ListParagraph"/>
        <w:ind w:left="360"/>
        <w:jc w:val="both"/>
        <w:rPr>
          <w:rFonts w:cs="Calibri"/>
          <w:i/>
          <w:sz w:val="24"/>
          <w:szCs w:val="24"/>
          <w:lang w:val="en-GB"/>
        </w:rPr>
      </w:pPr>
      <w:r w:rsidRPr="00B54719">
        <w:rPr>
          <w:rFonts w:cs="Calibri"/>
          <w:i/>
          <w:sz w:val="24"/>
          <w:szCs w:val="24"/>
          <w:lang w:val="en-GB"/>
        </w:rPr>
        <w:t xml:space="preserve"> </w:t>
      </w:r>
    </w:p>
    <w:p w14:paraId="44D5E71C" w14:textId="360E6ABB" w:rsidR="003571C6" w:rsidRPr="00B54719" w:rsidRDefault="00A02984" w:rsidP="00A02984">
      <w:pPr>
        <w:jc w:val="both"/>
        <w:rPr>
          <w:rFonts w:cs="Calibri"/>
          <w:i/>
          <w:sz w:val="24"/>
          <w:szCs w:val="24"/>
          <w:lang w:val="en-GB"/>
        </w:rPr>
      </w:pPr>
      <w:r w:rsidRPr="00B54719">
        <w:rPr>
          <w:rFonts w:cs="Calibri"/>
          <w:sz w:val="24"/>
          <w:szCs w:val="24"/>
          <w:lang w:val="en-GB"/>
        </w:rPr>
        <w:t xml:space="preserve">13. </w:t>
      </w:r>
      <w:r w:rsidR="00455EB8" w:rsidRPr="00B54719">
        <w:rPr>
          <w:rFonts w:cs="Calibri"/>
          <w:sz w:val="24"/>
          <w:szCs w:val="24"/>
          <w:lang w:val="en-GB"/>
        </w:rPr>
        <w:t>In spite of the aforementioned,</w:t>
      </w:r>
      <w:r w:rsidR="00B1136C" w:rsidRPr="00B54719">
        <w:rPr>
          <w:rFonts w:cs="Calibri"/>
          <w:sz w:val="24"/>
          <w:szCs w:val="24"/>
          <w:lang w:val="en-GB"/>
        </w:rPr>
        <w:t xml:space="preserve"> in El Salvador, the current institutional structure foreseen by the national comprehensive system is incomplete: the Local </w:t>
      </w:r>
      <w:r w:rsidR="00B1136C" w:rsidRPr="00B54719">
        <w:rPr>
          <w:rFonts w:cs="Calibri"/>
          <w:sz w:val="24"/>
          <w:szCs w:val="24"/>
          <w:lang w:val="en-GB"/>
        </w:rPr>
        <w:lastRenderedPageBreak/>
        <w:t>Rights of Children and Adolescents Committees should be created in all 262 municipalities (art. 154 CPCA), with the assignment to implement and diffuse the National Policy on Comprehensive Protection of Children and Adolescents</w:t>
      </w:r>
      <w:r w:rsidR="00C151B1" w:rsidRPr="00B54719">
        <w:rPr>
          <w:rFonts w:cs="Calibri"/>
          <w:sz w:val="24"/>
          <w:szCs w:val="24"/>
          <w:lang w:val="en-GB"/>
        </w:rPr>
        <w:t xml:space="preserve"> (NPCPCA)</w:t>
      </w:r>
      <w:r w:rsidR="00E50EC9" w:rsidRPr="00B54719">
        <w:rPr>
          <w:rFonts w:cs="Calibri"/>
          <w:sz w:val="24"/>
          <w:szCs w:val="24"/>
          <w:lang w:val="en-GB"/>
        </w:rPr>
        <w:t xml:space="preserve">in every municipal jurisdiction. According to the before mentioned salvadorean Government’s reply report, since 2014 to July 2018, 119 Local Rights Committees have been installed nationwide (which equals 45%), with </w:t>
      </w:r>
      <w:r w:rsidR="00C85008" w:rsidRPr="00B54719">
        <w:rPr>
          <w:rFonts w:cs="Calibri"/>
          <w:sz w:val="24"/>
          <w:szCs w:val="24"/>
          <w:lang w:val="en-GB"/>
        </w:rPr>
        <w:t>1</w:t>
      </w:r>
      <w:r w:rsidR="00E50EC9" w:rsidRPr="00B54719">
        <w:rPr>
          <w:rFonts w:cs="Calibri"/>
          <w:sz w:val="24"/>
          <w:szCs w:val="24"/>
          <w:lang w:val="en-GB"/>
        </w:rPr>
        <w:t>43 remaining Committees to be created. To this respect, the NCCA</w:t>
      </w:r>
      <w:r w:rsidR="00AD0B9C" w:rsidRPr="00B54719">
        <w:rPr>
          <w:rFonts w:cs="Calibri"/>
          <w:sz w:val="24"/>
          <w:szCs w:val="24"/>
          <w:lang w:val="en-GB"/>
        </w:rPr>
        <w:t xml:space="preserve"> expects that, by 2019, the installation of all Committees will be completed</w:t>
      </w:r>
      <w:r w:rsidR="00C85008" w:rsidRPr="00B54719">
        <w:rPr>
          <w:rStyle w:val="FootnoteReference"/>
          <w:rFonts w:cs="Calibri"/>
          <w:sz w:val="24"/>
          <w:szCs w:val="24"/>
          <w:lang w:val="en-GB"/>
        </w:rPr>
        <w:footnoteReference w:id="11"/>
      </w:r>
      <w:r w:rsidR="00AD0B9C" w:rsidRPr="00B54719">
        <w:rPr>
          <w:rFonts w:cs="Calibri"/>
          <w:sz w:val="24"/>
          <w:szCs w:val="24"/>
          <w:lang w:val="en-GB"/>
        </w:rPr>
        <w:t>, but while this is yet to be accomplished, children and adolescents’ right are being inadequately protected, and adds up to other factors such as the lack of sensitization and insufficient budgetary allocation for the adequate functioning of the protection system.</w:t>
      </w:r>
    </w:p>
    <w:p w14:paraId="32BC514B" w14:textId="77777777" w:rsidR="00AD0B9C" w:rsidRPr="00B54719" w:rsidRDefault="00AD0B9C" w:rsidP="00AD0B9C">
      <w:pPr>
        <w:jc w:val="both"/>
        <w:rPr>
          <w:rFonts w:cs="Calibri"/>
          <w:i/>
          <w:sz w:val="24"/>
          <w:szCs w:val="24"/>
          <w:lang w:val="en-GB"/>
        </w:rPr>
      </w:pPr>
    </w:p>
    <w:p w14:paraId="457C3624" w14:textId="62214573" w:rsidR="00AD0B9C" w:rsidRPr="00B54719" w:rsidRDefault="00A02984" w:rsidP="00A02984">
      <w:pPr>
        <w:jc w:val="both"/>
        <w:rPr>
          <w:rFonts w:cs="Calibri"/>
          <w:i/>
          <w:sz w:val="24"/>
          <w:szCs w:val="24"/>
          <w:lang w:val="en-GB"/>
        </w:rPr>
      </w:pPr>
      <w:r w:rsidRPr="00B54719">
        <w:rPr>
          <w:rFonts w:cs="Calibri"/>
          <w:sz w:val="24"/>
          <w:szCs w:val="24"/>
          <w:lang w:val="en-GB"/>
        </w:rPr>
        <w:t xml:space="preserve">14. </w:t>
      </w:r>
      <w:r w:rsidR="008D4348" w:rsidRPr="00B54719">
        <w:rPr>
          <w:rFonts w:cs="Calibri"/>
          <w:sz w:val="24"/>
          <w:szCs w:val="24"/>
          <w:lang w:val="en-GB"/>
        </w:rPr>
        <w:t xml:space="preserve">At the same time, the State is required to promote the creation of Promotion and Assistance of the Rights of Children and Adolescents Associations, since the extension of these System structures at a local level will contribute to ensuring comprehensive, timely, and effective protection. </w:t>
      </w:r>
    </w:p>
    <w:p w14:paraId="52E286D1" w14:textId="77777777" w:rsidR="008D4348" w:rsidRPr="00B54719" w:rsidRDefault="008D4348" w:rsidP="008D4348">
      <w:pPr>
        <w:jc w:val="both"/>
        <w:rPr>
          <w:rFonts w:cs="Calibri"/>
          <w:i/>
          <w:sz w:val="24"/>
          <w:szCs w:val="24"/>
          <w:lang w:val="en-GB"/>
        </w:rPr>
      </w:pPr>
    </w:p>
    <w:p w14:paraId="04F1FF79" w14:textId="31722B7D" w:rsidR="008D4348" w:rsidRPr="00B54719" w:rsidRDefault="00A02984" w:rsidP="00A02984">
      <w:pPr>
        <w:jc w:val="both"/>
        <w:rPr>
          <w:rFonts w:cs="Calibri"/>
          <w:i/>
          <w:sz w:val="24"/>
          <w:szCs w:val="24"/>
          <w:lang w:val="en-GB"/>
        </w:rPr>
      </w:pPr>
      <w:r w:rsidRPr="00B54719">
        <w:rPr>
          <w:rFonts w:cs="Calibri"/>
          <w:sz w:val="24"/>
          <w:szCs w:val="24"/>
          <w:lang w:val="en-GB"/>
        </w:rPr>
        <w:t xml:space="preserve">15. </w:t>
      </w:r>
      <w:r w:rsidR="008D4348" w:rsidRPr="00B54719">
        <w:rPr>
          <w:rFonts w:cs="Calibri"/>
          <w:sz w:val="24"/>
          <w:szCs w:val="24"/>
          <w:lang w:val="en-GB"/>
        </w:rPr>
        <w:t xml:space="preserve">With regards to the SCN, as the main supervision and coordination mechanism of the assistant entities that make it up, and that should be registered in the Network and present their programmes for accreditation in the NCCA, it is worth noting that, to date, this registration has only accredited about half of a total of 204 instances that </w:t>
      </w:r>
      <w:r w:rsidR="00734B5D" w:rsidRPr="00B54719">
        <w:rPr>
          <w:rFonts w:cs="Calibri"/>
          <w:sz w:val="24"/>
          <w:szCs w:val="24"/>
          <w:lang w:val="en-GB"/>
        </w:rPr>
        <w:t>are operating in the</w:t>
      </w:r>
      <w:r w:rsidR="008D4348" w:rsidRPr="00B54719">
        <w:rPr>
          <w:rFonts w:cs="Calibri"/>
          <w:sz w:val="24"/>
          <w:szCs w:val="24"/>
          <w:lang w:val="en-GB"/>
        </w:rPr>
        <w:t xml:space="preserve"> country</w:t>
      </w:r>
      <w:r w:rsidR="00C85008" w:rsidRPr="00B54719">
        <w:rPr>
          <w:rStyle w:val="FootnoteReference"/>
          <w:rFonts w:cs="Calibri"/>
          <w:sz w:val="24"/>
          <w:szCs w:val="24"/>
          <w:lang w:val="en-GB"/>
        </w:rPr>
        <w:footnoteReference w:id="12"/>
      </w:r>
      <w:r w:rsidR="008D4348" w:rsidRPr="00B54719">
        <w:rPr>
          <w:rFonts w:cs="Calibri"/>
          <w:sz w:val="24"/>
          <w:szCs w:val="24"/>
          <w:lang w:val="en-GB"/>
        </w:rPr>
        <w:t>.</w:t>
      </w:r>
      <w:r w:rsidR="00C85008" w:rsidRPr="00B54719">
        <w:rPr>
          <w:rFonts w:cs="Calibri"/>
          <w:sz w:val="24"/>
          <w:szCs w:val="24"/>
          <w:lang w:val="en-GB"/>
        </w:rPr>
        <w:t xml:space="preserve"> This constitutes an additional burden for the adequate control, coordination and implementation of the Policy, and for the respect of the rights of children and adolescents, even though there is a National Strategy of Coordination for the Shared Care Network, since 2017.</w:t>
      </w:r>
    </w:p>
    <w:p w14:paraId="43B06C3F" w14:textId="77777777" w:rsidR="00C85008" w:rsidRPr="00B54719" w:rsidRDefault="00C85008" w:rsidP="00C85008">
      <w:pPr>
        <w:jc w:val="both"/>
        <w:rPr>
          <w:rFonts w:cs="Calibri"/>
          <w:i/>
          <w:sz w:val="24"/>
          <w:szCs w:val="24"/>
          <w:lang w:val="en-GB"/>
        </w:rPr>
      </w:pPr>
    </w:p>
    <w:p w14:paraId="21455084" w14:textId="03FB24AB" w:rsidR="00C85008" w:rsidRPr="00B54719" w:rsidRDefault="00A02984" w:rsidP="00A02984">
      <w:pPr>
        <w:jc w:val="both"/>
        <w:rPr>
          <w:rFonts w:cs="Calibri"/>
          <w:i/>
          <w:sz w:val="24"/>
          <w:szCs w:val="24"/>
          <w:lang w:val="en-GB"/>
        </w:rPr>
      </w:pPr>
      <w:r w:rsidRPr="00B54719">
        <w:rPr>
          <w:rFonts w:cs="Calibri"/>
          <w:sz w:val="24"/>
          <w:szCs w:val="24"/>
          <w:lang w:val="en-GB"/>
        </w:rPr>
        <w:t xml:space="preserve">16. </w:t>
      </w:r>
      <w:r w:rsidR="00C85008" w:rsidRPr="00B54719">
        <w:rPr>
          <w:rFonts w:cs="Calibri"/>
          <w:sz w:val="24"/>
          <w:szCs w:val="24"/>
          <w:lang w:val="en-GB"/>
        </w:rPr>
        <w:t>The organizations that make up the SCN are relevant, whether they are registered or not, because they perform an incidence and social comptroller function</w:t>
      </w:r>
      <w:r w:rsidR="001B7A78" w:rsidRPr="00B54719">
        <w:rPr>
          <w:rFonts w:cs="Calibri"/>
          <w:sz w:val="24"/>
          <w:szCs w:val="24"/>
          <w:lang w:val="en-GB"/>
        </w:rPr>
        <w:t>. Also, they seem to be more aware of their shared responsibility role in the protection of children and adolescents, since according to their possibilities and coverages, they implement “differentiated and specialized projects and programmes for children, and some for their families and communities too”</w:t>
      </w:r>
      <w:r w:rsidR="001B7A78" w:rsidRPr="00B54719">
        <w:rPr>
          <w:rStyle w:val="FootnoteReference"/>
          <w:rFonts w:cs="Calibri"/>
          <w:sz w:val="24"/>
          <w:szCs w:val="24"/>
          <w:lang w:val="en-GB"/>
        </w:rPr>
        <w:footnoteReference w:id="13"/>
      </w:r>
      <w:r w:rsidR="001B7A78" w:rsidRPr="00B54719">
        <w:rPr>
          <w:rFonts w:cs="Calibri"/>
          <w:sz w:val="24"/>
          <w:szCs w:val="24"/>
          <w:lang w:val="en-GB"/>
        </w:rPr>
        <w:t>. So, their formal integration to the protection system is essential, and the registration is important since the State has the duty to regulate and supervise the “</w:t>
      </w:r>
      <w:r w:rsidR="00FE373D" w:rsidRPr="00B54719">
        <w:rPr>
          <w:rFonts w:cs="Calibri"/>
          <w:sz w:val="24"/>
          <w:szCs w:val="24"/>
          <w:lang w:val="en-GB"/>
        </w:rPr>
        <w:t xml:space="preserve">establishment and </w:t>
      </w:r>
      <w:r w:rsidR="00FE373D" w:rsidRPr="00B54719">
        <w:rPr>
          <w:rFonts w:cs="Calibri"/>
          <w:sz w:val="24"/>
          <w:szCs w:val="24"/>
          <w:lang w:val="en-GB"/>
        </w:rPr>
        <w:lastRenderedPageBreak/>
        <w:t>functioning of assistance, care, and protection services (…) notwithstanding its public, private, or mixed character (…that in any moment) should be governed by the best interests of the child, and refer to topics related to the services’ quality and standards for the effective protection of the rights of children and adolescents”</w:t>
      </w:r>
      <w:r w:rsidR="00FE373D" w:rsidRPr="00B54719">
        <w:rPr>
          <w:rStyle w:val="FootnoteReference"/>
          <w:rFonts w:cs="Calibri"/>
          <w:sz w:val="24"/>
          <w:szCs w:val="24"/>
          <w:lang w:val="en-GB"/>
        </w:rPr>
        <w:footnoteReference w:id="14"/>
      </w:r>
      <w:r w:rsidR="00FE373D" w:rsidRPr="00B54719">
        <w:rPr>
          <w:rFonts w:cs="Calibri"/>
          <w:sz w:val="24"/>
          <w:szCs w:val="24"/>
          <w:lang w:val="en-GB"/>
        </w:rPr>
        <w:t>.</w:t>
      </w:r>
    </w:p>
    <w:p w14:paraId="680B48C3" w14:textId="77777777" w:rsidR="00FE373D" w:rsidRPr="00B54719" w:rsidRDefault="00FE373D" w:rsidP="00FE373D">
      <w:pPr>
        <w:jc w:val="both"/>
        <w:rPr>
          <w:rFonts w:cs="Calibri"/>
          <w:i/>
          <w:sz w:val="24"/>
          <w:szCs w:val="24"/>
          <w:lang w:val="en-GB"/>
        </w:rPr>
      </w:pPr>
    </w:p>
    <w:p w14:paraId="0E5B8508" w14:textId="2C30A41F" w:rsidR="00FE373D" w:rsidRPr="00B54719" w:rsidRDefault="00A02984" w:rsidP="00A02984">
      <w:pPr>
        <w:jc w:val="both"/>
        <w:rPr>
          <w:rFonts w:cs="Calibri"/>
          <w:sz w:val="24"/>
          <w:szCs w:val="24"/>
          <w:lang w:val="en-GB"/>
        </w:rPr>
      </w:pPr>
      <w:r w:rsidRPr="00B54719">
        <w:rPr>
          <w:rFonts w:cs="Calibri"/>
          <w:sz w:val="24"/>
          <w:szCs w:val="24"/>
          <w:lang w:val="en-GB"/>
        </w:rPr>
        <w:t xml:space="preserve">17. </w:t>
      </w:r>
      <w:r w:rsidR="00FE373D" w:rsidRPr="00B54719">
        <w:rPr>
          <w:rFonts w:cs="Calibri"/>
          <w:sz w:val="24"/>
          <w:szCs w:val="24"/>
          <w:lang w:val="en-GB"/>
        </w:rPr>
        <w:t>According to the Annual Report on the Functioning of the Registered and Participant Assistance Entities in the Coordination Networks of the Shared Care Network 2017, prepared by the SIIDCA:</w:t>
      </w:r>
    </w:p>
    <w:p w14:paraId="00AE6134" w14:textId="77777777" w:rsidR="00FE373D" w:rsidRPr="00B54719" w:rsidRDefault="00FE373D" w:rsidP="00FE373D">
      <w:pPr>
        <w:jc w:val="both"/>
        <w:rPr>
          <w:rFonts w:cs="Calibri"/>
          <w:sz w:val="24"/>
          <w:szCs w:val="24"/>
          <w:lang w:val="en-GB"/>
        </w:rPr>
      </w:pPr>
    </w:p>
    <w:p w14:paraId="4A4AB0AD" w14:textId="2E17D70A" w:rsidR="00FE373D" w:rsidRPr="00B54719" w:rsidRDefault="00FE373D" w:rsidP="008C6DB9">
      <w:pPr>
        <w:ind w:left="1008" w:right="1008"/>
        <w:jc w:val="both"/>
        <w:rPr>
          <w:rFonts w:cs="Calibri"/>
          <w:sz w:val="20"/>
          <w:szCs w:val="20"/>
          <w:lang w:val="en-GB"/>
        </w:rPr>
      </w:pPr>
      <w:r w:rsidRPr="00B54719">
        <w:rPr>
          <w:rFonts w:cs="Calibri"/>
          <w:sz w:val="20"/>
          <w:szCs w:val="20"/>
          <w:lang w:val="en-GB"/>
        </w:rPr>
        <w:t xml:space="preserve">“1. […] there is a low level of participation of some entities in the different efforts of the departmental and thematic networks. 2. Constant </w:t>
      </w:r>
      <w:r w:rsidR="0012738F" w:rsidRPr="00B54719">
        <w:rPr>
          <w:rFonts w:cs="Calibri"/>
          <w:sz w:val="20"/>
          <w:szCs w:val="20"/>
          <w:lang w:val="en-GB"/>
        </w:rPr>
        <w:t xml:space="preserve">Reference </w:t>
      </w:r>
      <w:r w:rsidRPr="00B54719">
        <w:rPr>
          <w:rFonts w:cs="Calibri"/>
          <w:sz w:val="20"/>
          <w:szCs w:val="20"/>
          <w:lang w:val="en-GB"/>
        </w:rPr>
        <w:t xml:space="preserve">changes </w:t>
      </w:r>
      <w:r w:rsidR="0012738F" w:rsidRPr="00B54719">
        <w:rPr>
          <w:rFonts w:cs="Calibri"/>
          <w:sz w:val="20"/>
          <w:szCs w:val="20"/>
          <w:lang w:val="en-GB"/>
        </w:rPr>
        <w:t xml:space="preserve">that represent the institutions in the coordination networks. 3. It is necessary to </w:t>
      </w:r>
      <w:r w:rsidR="007518E0" w:rsidRPr="00B54719">
        <w:rPr>
          <w:rFonts w:cs="Calibri"/>
          <w:sz w:val="20"/>
          <w:szCs w:val="20"/>
          <w:lang w:val="en-GB"/>
        </w:rPr>
        <w:t>define ways of collective management, to finance the actions defined by the coordination networks</w:t>
      </w:r>
      <w:r w:rsidR="004B2506" w:rsidRPr="00B54719">
        <w:rPr>
          <w:rFonts w:cs="Calibri"/>
          <w:sz w:val="20"/>
          <w:szCs w:val="20"/>
          <w:lang w:val="en-GB"/>
        </w:rPr>
        <w:t>, 4. The mechanisms for effective participation of adol</w:t>
      </w:r>
      <w:r w:rsidR="00794719" w:rsidRPr="00B54719">
        <w:rPr>
          <w:rFonts w:cs="Calibri"/>
          <w:sz w:val="20"/>
          <w:szCs w:val="20"/>
          <w:lang w:val="en-GB"/>
        </w:rPr>
        <w:t>escents at the municipal and de</w:t>
      </w:r>
      <w:r w:rsidR="004B2506" w:rsidRPr="00B54719">
        <w:rPr>
          <w:rFonts w:cs="Calibri"/>
          <w:sz w:val="20"/>
          <w:szCs w:val="20"/>
          <w:lang w:val="en-GB"/>
        </w:rPr>
        <w:t xml:space="preserve">partmental levels since the intervention of the Coordination Networks of the </w:t>
      </w:r>
      <w:r w:rsidR="007557EC" w:rsidRPr="00B54719">
        <w:rPr>
          <w:rFonts w:cs="Calibri"/>
          <w:sz w:val="20"/>
          <w:szCs w:val="20"/>
          <w:lang w:val="en-GB"/>
        </w:rPr>
        <w:t>SCN</w:t>
      </w:r>
      <w:r w:rsidR="004B2506" w:rsidRPr="00B54719">
        <w:rPr>
          <w:rFonts w:cs="Calibri"/>
          <w:sz w:val="20"/>
          <w:szCs w:val="20"/>
          <w:lang w:val="en-GB"/>
        </w:rPr>
        <w:t xml:space="preserve"> are not yet in place.</w:t>
      </w:r>
      <w:r w:rsidR="007356A4" w:rsidRPr="00B54719">
        <w:rPr>
          <w:rFonts w:cs="Calibri"/>
          <w:sz w:val="20"/>
          <w:szCs w:val="20"/>
          <w:lang w:val="en-GB"/>
        </w:rPr>
        <w:t xml:space="preserve"> 5. There are coordination networks where the participation of members and participants is quite low, especially in the Departments of La Unión, Cabañas and Morazán, apparently due to the low institutional presence of Private Entities. 6. In the social imaginary the atomized and individualistic idea of the </w:t>
      </w:r>
      <w:r w:rsidR="007557EC" w:rsidRPr="00B54719">
        <w:rPr>
          <w:rFonts w:cs="Calibri"/>
          <w:sz w:val="20"/>
          <w:szCs w:val="20"/>
          <w:lang w:val="en-GB"/>
        </w:rPr>
        <w:t>SCN</w:t>
      </w:r>
      <w:r w:rsidR="007356A4" w:rsidRPr="00B54719">
        <w:rPr>
          <w:rFonts w:cs="Calibri"/>
          <w:sz w:val="20"/>
          <w:szCs w:val="20"/>
          <w:lang w:val="en-GB"/>
        </w:rPr>
        <w:t xml:space="preserve"> still persists, the collective sense of the </w:t>
      </w:r>
      <w:r w:rsidR="007557EC" w:rsidRPr="00B54719">
        <w:rPr>
          <w:rFonts w:cs="Calibri"/>
          <w:sz w:val="20"/>
          <w:szCs w:val="20"/>
          <w:lang w:val="en-GB"/>
        </w:rPr>
        <w:t>SCN</w:t>
      </w:r>
      <w:r w:rsidR="007356A4" w:rsidRPr="00B54719">
        <w:rPr>
          <w:rFonts w:cs="Calibri"/>
          <w:sz w:val="20"/>
          <w:szCs w:val="20"/>
          <w:lang w:val="en-GB"/>
        </w:rPr>
        <w:t xml:space="preserve"> in the search of common objectives and the a</w:t>
      </w:r>
      <w:r w:rsidR="007557EC" w:rsidRPr="00B54719">
        <w:rPr>
          <w:rFonts w:cs="Calibri"/>
          <w:sz w:val="20"/>
          <w:szCs w:val="20"/>
          <w:lang w:val="en-GB"/>
        </w:rPr>
        <w:t>rticulation of efforts has to be developed</w:t>
      </w:r>
      <w:r w:rsidR="007356A4" w:rsidRPr="00B54719">
        <w:rPr>
          <w:rFonts w:cs="Calibri"/>
          <w:sz w:val="20"/>
          <w:szCs w:val="20"/>
          <w:lang w:val="en-GB"/>
        </w:rPr>
        <w:t xml:space="preserve"> ".</w:t>
      </w:r>
    </w:p>
    <w:p w14:paraId="25528A7A" w14:textId="77777777" w:rsidR="0088589C" w:rsidRPr="00B54719" w:rsidRDefault="0088589C" w:rsidP="00FE373D">
      <w:pPr>
        <w:pStyle w:val="ListParagraph"/>
        <w:ind w:left="360"/>
        <w:jc w:val="both"/>
        <w:rPr>
          <w:rFonts w:cs="Calibri"/>
          <w:sz w:val="24"/>
          <w:szCs w:val="24"/>
          <w:lang w:val="en-GB"/>
        </w:rPr>
      </w:pPr>
    </w:p>
    <w:p w14:paraId="18F56B42" w14:textId="63C0E735"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18. As can be seen, the institutional work to be done in favo</w:t>
      </w:r>
      <w:r w:rsidR="003F04C3" w:rsidRPr="00B54719">
        <w:rPr>
          <w:rFonts w:cs="Calibri"/>
          <w:sz w:val="24"/>
          <w:szCs w:val="24"/>
          <w:lang w:val="en-GB"/>
        </w:rPr>
        <w:t>u</w:t>
      </w:r>
      <w:r w:rsidRPr="00B54719">
        <w:rPr>
          <w:rFonts w:cs="Calibri"/>
          <w:sz w:val="24"/>
          <w:szCs w:val="24"/>
          <w:lang w:val="en-GB"/>
        </w:rPr>
        <w:t xml:space="preserve">r of the protection of children's rights is still great. In addition, as mentioned, the Protection Boards contemplated by the </w:t>
      </w:r>
      <w:r w:rsidR="003F04C3" w:rsidRPr="00B54719">
        <w:rPr>
          <w:rFonts w:cs="Calibri"/>
          <w:sz w:val="24"/>
          <w:szCs w:val="24"/>
          <w:lang w:val="en-GB"/>
        </w:rPr>
        <w:t>CPCA</w:t>
      </w:r>
      <w:r w:rsidRPr="00B54719">
        <w:rPr>
          <w:rFonts w:cs="Calibri"/>
          <w:sz w:val="24"/>
          <w:szCs w:val="24"/>
          <w:lang w:val="en-GB"/>
        </w:rPr>
        <w:t xml:space="preserve"> have not been sufficient to adequately address the cases of human rights violations of children and adolescents, and within the established times. Registered cases show the existence of problems in the quality of </w:t>
      </w:r>
      <w:r w:rsidR="008C6DB9" w:rsidRPr="00B54719">
        <w:rPr>
          <w:rFonts w:cs="Calibri"/>
          <w:sz w:val="24"/>
          <w:szCs w:val="24"/>
          <w:lang w:val="en-GB"/>
        </w:rPr>
        <w:t>assistance</w:t>
      </w:r>
      <w:r w:rsidRPr="00B54719">
        <w:rPr>
          <w:rFonts w:cs="Calibri"/>
          <w:sz w:val="24"/>
          <w:szCs w:val="24"/>
          <w:lang w:val="en-GB"/>
        </w:rPr>
        <w:t xml:space="preserve"> provided by the Boards, namely: lack of personnel in the multidisciplinary teams</w:t>
      </w:r>
      <w:r w:rsidR="008C6DB9" w:rsidRPr="00B54719">
        <w:rPr>
          <w:rFonts w:cs="Calibri"/>
          <w:sz w:val="24"/>
          <w:szCs w:val="24"/>
          <w:lang w:val="en-GB"/>
        </w:rPr>
        <w:t>,</w:t>
      </w:r>
      <w:r w:rsidRPr="00B54719">
        <w:rPr>
          <w:rFonts w:cs="Calibri"/>
          <w:sz w:val="24"/>
          <w:szCs w:val="24"/>
          <w:lang w:val="en-GB"/>
        </w:rPr>
        <w:t xml:space="preserve"> and few resources; and that the Courts (currently three) </w:t>
      </w:r>
      <w:r w:rsidR="008C6DB9" w:rsidRPr="00B54719">
        <w:rPr>
          <w:rFonts w:cs="Calibri"/>
          <w:sz w:val="24"/>
          <w:szCs w:val="24"/>
          <w:lang w:val="en-GB"/>
        </w:rPr>
        <w:t>and the Specialized Chamber can</w:t>
      </w:r>
      <w:r w:rsidRPr="00B54719">
        <w:rPr>
          <w:rFonts w:cs="Calibri"/>
          <w:sz w:val="24"/>
          <w:szCs w:val="24"/>
          <w:lang w:val="en-GB"/>
        </w:rPr>
        <w:t>not cope with the number of cases of children and adolescents whose rights have been violated at the national level.</w:t>
      </w:r>
    </w:p>
    <w:p w14:paraId="1A209314" w14:textId="77777777" w:rsidR="0088589C" w:rsidRPr="00B54719" w:rsidRDefault="0088589C" w:rsidP="0088589C">
      <w:pPr>
        <w:pStyle w:val="ListParagraph"/>
        <w:ind w:left="360"/>
        <w:jc w:val="both"/>
        <w:rPr>
          <w:rFonts w:cs="Calibri"/>
          <w:sz w:val="24"/>
          <w:szCs w:val="24"/>
          <w:lang w:val="en-GB"/>
        </w:rPr>
      </w:pPr>
    </w:p>
    <w:p w14:paraId="6EB72068" w14:textId="211A24A9"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19. Once the institutional structure is completed, with the necessary instances from the national to the local level, a decisive step will be taken to achieve the effectiveness of the national policy and the child protection system. The Inter-American Commission on Human Rights (IACHR) points out that one aspect that characterizes national protection systems is institutional political decentraliza</w:t>
      </w:r>
      <w:r w:rsidRPr="00B54719">
        <w:rPr>
          <w:rFonts w:cs="Calibri"/>
          <w:sz w:val="24"/>
          <w:szCs w:val="24"/>
          <w:lang w:val="en-GB"/>
        </w:rPr>
        <w:lastRenderedPageBreak/>
        <w:t xml:space="preserve">tion, since municipalities, in particular, carry out many functions that have an impact on the realization of the rights of children and adolescents, and that is why they </w:t>
      </w:r>
      <w:r w:rsidR="008C6DB9" w:rsidRPr="00B54719">
        <w:rPr>
          <w:rFonts w:cs="Calibri"/>
          <w:sz w:val="24"/>
          <w:szCs w:val="24"/>
          <w:lang w:val="en-GB"/>
        </w:rPr>
        <w:t>are transferred with</w:t>
      </w:r>
      <w:r w:rsidRPr="00B54719">
        <w:rPr>
          <w:rFonts w:cs="Calibri"/>
          <w:sz w:val="24"/>
          <w:szCs w:val="24"/>
          <w:lang w:val="en-GB"/>
        </w:rPr>
        <w:t xml:space="preserve"> "part of the political and technical responsibility for the elaboration of the public policy of childhood, its execution and monitoring, and for the adoption of measures of promotion, protection and </w:t>
      </w:r>
      <w:r w:rsidR="008C6DB9" w:rsidRPr="00B54719">
        <w:rPr>
          <w:rFonts w:cs="Calibri"/>
          <w:sz w:val="24"/>
          <w:szCs w:val="24"/>
          <w:lang w:val="en-GB"/>
        </w:rPr>
        <w:t>defence</w:t>
      </w:r>
      <w:r w:rsidRPr="00B54719">
        <w:rPr>
          <w:rFonts w:cs="Calibri"/>
          <w:sz w:val="24"/>
          <w:szCs w:val="24"/>
          <w:lang w:val="en-GB"/>
        </w:rPr>
        <w:t xml:space="preserve"> of the rights of children and</w:t>
      </w:r>
      <w:r w:rsidR="008C6DB9" w:rsidRPr="00B54719">
        <w:rPr>
          <w:rFonts w:cs="Calibri"/>
          <w:sz w:val="24"/>
          <w:szCs w:val="24"/>
          <w:lang w:val="en-GB"/>
        </w:rPr>
        <w:t xml:space="preserve"> adolescents, and </w:t>
      </w:r>
      <w:r w:rsidRPr="00B54719">
        <w:rPr>
          <w:rFonts w:cs="Calibri"/>
          <w:sz w:val="24"/>
          <w:szCs w:val="24"/>
          <w:lang w:val="en-GB"/>
        </w:rPr>
        <w:t>the provision of services ", which</w:t>
      </w:r>
      <w:r w:rsidR="008C6DB9" w:rsidRPr="00B54719">
        <w:rPr>
          <w:rFonts w:cs="Calibri"/>
          <w:sz w:val="24"/>
          <w:szCs w:val="24"/>
          <w:lang w:val="en-GB"/>
        </w:rPr>
        <w:t xml:space="preserve"> "</w:t>
      </w:r>
      <w:r w:rsidRPr="00B54719">
        <w:rPr>
          <w:rFonts w:cs="Calibri"/>
          <w:sz w:val="24"/>
          <w:szCs w:val="24"/>
          <w:lang w:val="en-GB"/>
        </w:rPr>
        <w:t>must guarantee effective accessibility, availability, adaptability and quality [...] bringing services and their management closer to families,</w:t>
      </w:r>
      <w:r w:rsidR="008C6DB9" w:rsidRPr="00B54719">
        <w:rPr>
          <w:rFonts w:cs="Calibri"/>
          <w:sz w:val="24"/>
          <w:szCs w:val="24"/>
          <w:lang w:val="en-GB"/>
        </w:rPr>
        <w:t xml:space="preserve"> children and their communities</w:t>
      </w:r>
      <w:r w:rsidRPr="00B54719">
        <w:rPr>
          <w:rFonts w:cs="Calibri"/>
          <w:sz w:val="24"/>
          <w:szCs w:val="24"/>
          <w:lang w:val="en-GB"/>
        </w:rPr>
        <w:t>"</w:t>
      </w:r>
      <w:r w:rsidR="008C6DB9" w:rsidRPr="00B54719">
        <w:rPr>
          <w:rStyle w:val="FootnoteReference"/>
          <w:rFonts w:cs="Calibri"/>
          <w:sz w:val="24"/>
          <w:szCs w:val="24"/>
          <w:lang w:val="en-GB"/>
        </w:rPr>
        <w:footnoteReference w:id="15"/>
      </w:r>
      <w:r w:rsidRPr="00B54719">
        <w:rPr>
          <w:rFonts w:cs="Calibri"/>
          <w:sz w:val="24"/>
          <w:szCs w:val="24"/>
          <w:lang w:val="en-GB"/>
        </w:rPr>
        <w:t>.</w:t>
      </w:r>
    </w:p>
    <w:p w14:paraId="02633430" w14:textId="77777777" w:rsidR="0088589C" w:rsidRPr="00B54719" w:rsidRDefault="0088589C" w:rsidP="0088589C">
      <w:pPr>
        <w:pStyle w:val="ListParagraph"/>
        <w:ind w:left="360"/>
        <w:jc w:val="both"/>
        <w:rPr>
          <w:rFonts w:cs="Calibri"/>
          <w:sz w:val="24"/>
          <w:szCs w:val="24"/>
          <w:lang w:val="en-GB"/>
        </w:rPr>
      </w:pPr>
    </w:p>
    <w:p w14:paraId="4D7FCFCF" w14:textId="77777777" w:rsidR="008C6DB9" w:rsidRPr="00B54719" w:rsidRDefault="008C6DB9" w:rsidP="007D7EAA">
      <w:pPr>
        <w:numPr>
          <w:ilvl w:val="0"/>
          <w:numId w:val="6"/>
        </w:numPr>
        <w:jc w:val="both"/>
        <w:rPr>
          <w:rFonts w:cs="Calibri"/>
          <w:i/>
          <w:sz w:val="24"/>
          <w:szCs w:val="24"/>
          <w:lang w:val="en-GB"/>
        </w:rPr>
      </w:pPr>
      <w:r w:rsidRPr="00B54719">
        <w:rPr>
          <w:rFonts w:cs="Calibri"/>
          <w:i/>
          <w:sz w:val="24"/>
          <w:szCs w:val="24"/>
          <w:lang w:val="en-GB"/>
        </w:rPr>
        <w:t>The need for raising awareness and training in the human rights approach</w:t>
      </w:r>
    </w:p>
    <w:p w14:paraId="5101EE3B" w14:textId="202AD4B3" w:rsidR="0088589C" w:rsidRPr="00B54719" w:rsidRDefault="0088589C" w:rsidP="008C6DB9">
      <w:pPr>
        <w:jc w:val="both"/>
        <w:rPr>
          <w:rFonts w:cs="Calibri"/>
          <w:sz w:val="24"/>
          <w:szCs w:val="24"/>
          <w:lang w:val="en-GB"/>
        </w:rPr>
      </w:pPr>
    </w:p>
    <w:p w14:paraId="521D258C" w14:textId="52935A26"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20. An identified challenge for the child</w:t>
      </w:r>
      <w:r w:rsidR="00A02984" w:rsidRPr="00B54719">
        <w:rPr>
          <w:rFonts w:cs="Calibri"/>
          <w:sz w:val="24"/>
          <w:szCs w:val="24"/>
          <w:lang w:val="en-GB"/>
        </w:rPr>
        <w:t>ren and adolescents</w:t>
      </w:r>
      <w:r w:rsidRPr="00B54719">
        <w:rPr>
          <w:rFonts w:cs="Calibri"/>
          <w:sz w:val="24"/>
          <w:szCs w:val="24"/>
          <w:lang w:val="en-GB"/>
        </w:rPr>
        <w:t xml:space="preserve"> protection system is that, at all levels, the personnel that operate services related to children and adolescents need greater awareness and training in the rights approach</w:t>
      </w:r>
      <w:r w:rsidR="00A02984" w:rsidRPr="00B54719">
        <w:rPr>
          <w:rFonts w:cs="Calibri"/>
          <w:sz w:val="24"/>
          <w:szCs w:val="24"/>
          <w:lang w:val="en-GB"/>
        </w:rPr>
        <w:t>,</w:t>
      </w:r>
      <w:r w:rsidRPr="00B54719">
        <w:rPr>
          <w:rFonts w:cs="Calibri"/>
          <w:sz w:val="24"/>
          <w:szCs w:val="24"/>
          <w:lang w:val="en-GB"/>
        </w:rPr>
        <w:t xml:space="preserve"> and the relevance of carrying out specialized and differentiat</w:t>
      </w:r>
      <w:r w:rsidR="00A02984" w:rsidRPr="00B54719">
        <w:rPr>
          <w:rFonts w:cs="Calibri"/>
          <w:sz w:val="24"/>
          <w:szCs w:val="24"/>
          <w:lang w:val="en-GB"/>
        </w:rPr>
        <w:t>ed services for this population</w:t>
      </w:r>
      <w:r w:rsidRPr="00B54719">
        <w:rPr>
          <w:rFonts w:cs="Calibri"/>
          <w:sz w:val="24"/>
          <w:szCs w:val="24"/>
          <w:lang w:val="en-GB"/>
        </w:rPr>
        <w:t>"</w:t>
      </w:r>
      <w:r w:rsidR="00A02984" w:rsidRPr="00B54719">
        <w:rPr>
          <w:rStyle w:val="FootnoteReference"/>
          <w:rFonts w:cs="Calibri"/>
          <w:sz w:val="24"/>
          <w:szCs w:val="24"/>
          <w:lang w:val="en-GB"/>
        </w:rPr>
        <w:footnoteReference w:id="16"/>
      </w:r>
      <w:r w:rsidRPr="00B54719">
        <w:rPr>
          <w:rFonts w:cs="Calibri"/>
          <w:sz w:val="24"/>
          <w:szCs w:val="24"/>
          <w:lang w:val="en-GB"/>
        </w:rPr>
        <w:t xml:space="preserve">; </w:t>
      </w:r>
      <w:r w:rsidR="00A02984" w:rsidRPr="00B54719">
        <w:rPr>
          <w:rFonts w:cs="Calibri"/>
          <w:sz w:val="24"/>
          <w:szCs w:val="24"/>
          <w:lang w:val="en-GB"/>
        </w:rPr>
        <w:t>additionally</w:t>
      </w:r>
      <w:r w:rsidRPr="00B54719">
        <w:rPr>
          <w:rFonts w:cs="Calibri"/>
          <w:sz w:val="24"/>
          <w:szCs w:val="24"/>
          <w:lang w:val="en-GB"/>
        </w:rPr>
        <w:t>,</w:t>
      </w:r>
      <w:r w:rsidR="00A02984" w:rsidRPr="00B54719">
        <w:rPr>
          <w:rFonts w:cs="Calibri"/>
          <w:sz w:val="24"/>
          <w:szCs w:val="24"/>
          <w:lang w:val="en-GB"/>
        </w:rPr>
        <w:t xml:space="preserve"> because of</w:t>
      </w:r>
      <w:r w:rsidRPr="00B54719">
        <w:rPr>
          <w:rFonts w:cs="Calibri"/>
          <w:sz w:val="24"/>
          <w:szCs w:val="24"/>
          <w:lang w:val="en-GB"/>
        </w:rPr>
        <w:t xml:space="preserve"> its consequent function of transferring the paradigm change based on the rights approach to the adult population</w:t>
      </w:r>
      <w:r w:rsidR="00A02984" w:rsidRPr="00B54719">
        <w:rPr>
          <w:rFonts w:cs="Calibri"/>
          <w:sz w:val="24"/>
          <w:szCs w:val="24"/>
          <w:lang w:val="en-GB"/>
        </w:rPr>
        <w:t>,</w:t>
      </w:r>
      <w:r w:rsidRPr="00B54719">
        <w:rPr>
          <w:rFonts w:cs="Calibri"/>
          <w:sz w:val="24"/>
          <w:szCs w:val="24"/>
          <w:lang w:val="en-GB"/>
        </w:rPr>
        <w:t xml:space="preserve"> and children and adolescents; and </w:t>
      </w:r>
      <w:r w:rsidR="00A02984" w:rsidRPr="00B54719">
        <w:rPr>
          <w:rFonts w:cs="Calibri"/>
          <w:sz w:val="24"/>
          <w:szCs w:val="24"/>
          <w:lang w:val="en-GB"/>
        </w:rPr>
        <w:t>then articulate efforts with them</w:t>
      </w:r>
      <w:r w:rsidRPr="00B54719">
        <w:rPr>
          <w:rFonts w:cs="Calibri"/>
          <w:sz w:val="24"/>
          <w:szCs w:val="24"/>
          <w:lang w:val="en-GB"/>
        </w:rPr>
        <w:t>.</w:t>
      </w:r>
    </w:p>
    <w:p w14:paraId="43365D13" w14:textId="77777777" w:rsidR="0088589C" w:rsidRPr="00B54719" w:rsidRDefault="0088589C" w:rsidP="00A02984">
      <w:pPr>
        <w:pStyle w:val="ListParagraph"/>
        <w:ind w:left="0"/>
        <w:jc w:val="both"/>
        <w:rPr>
          <w:rFonts w:cs="Calibri"/>
          <w:sz w:val="24"/>
          <w:szCs w:val="24"/>
          <w:lang w:val="en-GB"/>
        </w:rPr>
      </w:pPr>
    </w:p>
    <w:p w14:paraId="179D8D5A" w14:textId="5014A402"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21. These elements are also linked to the political will that can generate changes in favo</w:t>
      </w:r>
      <w:r w:rsidR="00A02984" w:rsidRPr="00B54719">
        <w:rPr>
          <w:rFonts w:cs="Calibri"/>
          <w:sz w:val="24"/>
          <w:szCs w:val="24"/>
          <w:lang w:val="en-GB"/>
        </w:rPr>
        <w:t>u</w:t>
      </w:r>
      <w:r w:rsidRPr="00B54719">
        <w:rPr>
          <w:rFonts w:cs="Calibri"/>
          <w:sz w:val="24"/>
          <w:szCs w:val="24"/>
          <w:lang w:val="en-GB"/>
        </w:rPr>
        <w:t xml:space="preserve">r of the protection and promotion of the rights of children and adolescents, and not only to protect the rights once they </w:t>
      </w:r>
      <w:r w:rsidR="00A02984" w:rsidRPr="00B54719">
        <w:rPr>
          <w:rFonts w:cs="Calibri"/>
          <w:sz w:val="24"/>
          <w:szCs w:val="24"/>
          <w:lang w:val="en-GB"/>
        </w:rPr>
        <w:t>have been</w:t>
      </w:r>
      <w:r w:rsidRPr="00B54719">
        <w:rPr>
          <w:rFonts w:cs="Calibri"/>
          <w:sz w:val="24"/>
          <w:szCs w:val="24"/>
          <w:lang w:val="en-GB"/>
        </w:rPr>
        <w:t xml:space="preserve"> violated, but also to prevent future transgressions that may truncate the full development of children and adolescents in El Salvador.</w:t>
      </w:r>
    </w:p>
    <w:p w14:paraId="12447B4F" w14:textId="77777777" w:rsidR="0088589C" w:rsidRPr="00B54719" w:rsidRDefault="0088589C" w:rsidP="0088589C">
      <w:pPr>
        <w:pStyle w:val="ListParagraph"/>
        <w:ind w:left="360"/>
        <w:jc w:val="both"/>
        <w:rPr>
          <w:rFonts w:cs="Calibri"/>
          <w:sz w:val="24"/>
          <w:szCs w:val="24"/>
          <w:lang w:val="en-GB"/>
        </w:rPr>
      </w:pPr>
    </w:p>
    <w:p w14:paraId="683B2F5B" w14:textId="031E640B" w:rsidR="0088589C" w:rsidRPr="00B54719" w:rsidRDefault="0088589C" w:rsidP="007D7EAA">
      <w:pPr>
        <w:pStyle w:val="ListParagraph"/>
        <w:numPr>
          <w:ilvl w:val="0"/>
          <w:numId w:val="6"/>
        </w:numPr>
        <w:jc w:val="both"/>
        <w:rPr>
          <w:rFonts w:cs="Calibri"/>
          <w:i/>
          <w:sz w:val="24"/>
          <w:szCs w:val="24"/>
          <w:lang w:val="en-GB"/>
        </w:rPr>
      </w:pPr>
      <w:r w:rsidRPr="00B54719">
        <w:rPr>
          <w:rFonts w:cs="Calibri"/>
          <w:i/>
          <w:sz w:val="24"/>
          <w:szCs w:val="24"/>
          <w:lang w:val="en-GB"/>
        </w:rPr>
        <w:t xml:space="preserve">The weak relationship between the justice system and the </w:t>
      </w:r>
      <w:r w:rsidR="001858B5" w:rsidRPr="00B54719">
        <w:rPr>
          <w:rFonts w:cs="Calibri"/>
          <w:i/>
          <w:sz w:val="24"/>
          <w:szCs w:val="24"/>
          <w:lang w:val="en-GB"/>
        </w:rPr>
        <w:t>children and adolescents</w:t>
      </w:r>
      <w:r w:rsidR="002359AB" w:rsidRPr="00B54719">
        <w:rPr>
          <w:rFonts w:cs="Calibri"/>
          <w:i/>
          <w:sz w:val="24"/>
          <w:szCs w:val="24"/>
          <w:lang w:val="en-GB"/>
        </w:rPr>
        <w:t>’</w:t>
      </w:r>
      <w:r w:rsidRPr="00B54719">
        <w:rPr>
          <w:rFonts w:cs="Calibri"/>
          <w:i/>
          <w:sz w:val="24"/>
          <w:szCs w:val="24"/>
          <w:lang w:val="en-GB"/>
        </w:rPr>
        <w:t xml:space="preserve"> protection system</w:t>
      </w:r>
    </w:p>
    <w:p w14:paraId="42E4C9DA" w14:textId="77777777" w:rsidR="00A02984" w:rsidRPr="00B54719" w:rsidRDefault="00A02984" w:rsidP="00A02984">
      <w:pPr>
        <w:ind w:left="720"/>
        <w:jc w:val="both"/>
        <w:rPr>
          <w:rFonts w:cs="Calibri"/>
          <w:sz w:val="24"/>
          <w:szCs w:val="24"/>
          <w:lang w:val="en-GB"/>
        </w:rPr>
      </w:pPr>
    </w:p>
    <w:p w14:paraId="4194B5F6" w14:textId="52BE905F"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22. As I have mentioned on previous occasions, there is a lack of coordination between the institutions of the justice and public security sector that deal with and investigate cases in which the victims are children or adolescents, as well as the lack of adequate programs and mechanisms for the repair of </w:t>
      </w:r>
      <w:r w:rsidR="00A02984" w:rsidRPr="00B54719">
        <w:rPr>
          <w:rFonts w:cs="Calibri"/>
          <w:sz w:val="24"/>
          <w:szCs w:val="24"/>
          <w:lang w:val="en-GB"/>
        </w:rPr>
        <w:t>their</w:t>
      </w:r>
      <w:r w:rsidRPr="00B54719">
        <w:rPr>
          <w:rFonts w:cs="Calibri"/>
          <w:sz w:val="24"/>
          <w:szCs w:val="24"/>
          <w:lang w:val="en-GB"/>
        </w:rPr>
        <w:t xml:space="preserve"> rights.</w:t>
      </w:r>
    </w:p>
    <w:p w14:paraId="01157A88" w14:textId="77777777" w:rsidR="0088589C" w:rsidRPr="00B54719" w:rsidRDefault="0088589C" w:rsidP="00A02984">
      <w:pPr>
        <w:pStyle w:val="ListParagraph"/>
        <w:ind w:left="0"/>
        <w:jc w:val="both"/>
        <w:rPr>
          <w:rFonts w:cs="Calibri"/>
          <w:sz w:val="24"/>
          <w:szCs w:val="24"/>
          <w:lang w:val="en-GB"/>
        </w:rPr>
      </w:pPr>
    </w:p>
    <w:p w14:paraId="300A76EB" w14:textId="0934560B"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23. Currently, there is a Juvenile Justice Unit within the Supreme Court of Justice</w:t>
      </w:r>
      <w:r w:rsidR="00A02984" w:rsidRPr="00B54719">
        <w:rPr>
          <w:rFonts w:cs="Calibri"/>
          <w:sz w:val="24"/>
          <w:szCs w:val="24"/>
          <w:lang w:val="en-GB"/>
        </w:rPr>
        <w:t>,</w:t>
      </w:r>
      <w:r w:rsidRPr="00B54719">
        <w:rPr>
          <w:rFonts w:cs="Calibri"/>
          <w:sz w:val="24"/>
          <w:szCs w:val="24"/>
          <w:lang w:val="en-GB"/>
        </w:rPr>
        <w:t xml:space="preserve"> involved in complying with the recommendations of the Committee on the Rights of the Child in juvenile criminal justice, through actions that link state entities, including the Office of the Attorney </w:t>
      </w:r>
      <w:r w:rsidR="00A02984" w:rsidRPr="00B54719">
        <w:rPr>
          <w:rFonts w:cs="Calibri"/>
          <w:sz w:val="24"/>
          <w:szCs w:val="24"/>
          <w:lang w:val="en-GB"/>
        </w:rPr>
        <w:t>General of the Republic, the SGO</w:t>
      </w:r>
      <w:r w:rsidRPr="00B54719">
        <w:rPr>
          <w:rFonts w:cs="Calibri"/>
          <w:sz w:val="24"/>
          <w:szCs w:val="24"/>
          <w:lang w:val="en-GB"/>
        </w:rPr>
        <w:t xml:space="preserve">, the Specialized Courts for Children and Adolescents, the </w:t>
      </w:r>
      <w:r w:rsidR="001858B5" w:rsidRPr="00B54719">
        <w:rPr>
          <w:rFonts w:cs="Calibri"/>
          <w:sz w:val="24"/>
          <w:szCs w:val="24"/>
          <w:lang w:val="en-GB"/>
        </w:rPr>
        <w:t>SIIDCA</w:t>
      </w:r>
      <w:r w:rsidRPr="00B54719">
        <w:rPr>
          <w:rFonts w:cs="Calibri"/>
          <w:sz w:val="24"/>
          <w:szCs w:val="24"/>
          <w:lang w:val="en-GB"/>
        </w:rPr>
        <w:t xml:space="preserve">, multidisciplinary teams and </w:t>
      </w:r>
      <w:r w:rsidRPr="00B54719">
        <w:rPr>
          <w:rFonts w:cs="Calibri"/>
          <w:sz w:val="24"/>
          <w:szCs w:val="24"/>
          <w:lang w:val="en-GB"/>
        </w:rPr>
        <w:lastRenderedPageBreak/>
        <w:t>the National Civil Police</w:t>
      </w:r>
      <w:r w:rsidR="001858B5" w:rsidRPr="00B54719">
        <w:rPr>
          <w:rStyle w:val="FootnoteReference"/>
          <w:rFonts w:cs="Calibri"/>
          <w:sz w:val="24"/>
          <w:szCs w:val="24"/>
          <w:lang w:val="en-GB"/>
        </w:rPr>
        <w:footnoteReference w:id="17"/>
      </w:r>
      <w:r w:rsidRPr="00B54719">
        <w:rPr>
          <w:rFonts w:cs="Calibri"/>
          <w:sz w:val="24"/>
          <w:szCs w:val="24"/>
          <w:lang w:val="en-GB"/>
        </w:rPr>
        <w:t>. This mechanism should facilitate communication, coordination and the adoption of measures and actions with a focus on</w:t>
      </w:r>
      <w:r w:rsidR="001858B5" w:rsidRPr="00B54719">
        <w:rPr>
          <w:rFonts w:cs="Calibri"/>
          <w:sz w:val="24"/>
          <w:szCs w:val="24"/>
          <w:lang w:val="en-GB"/>
        </w:rPr>
        <w:t xml:space="preserve"> rights by the entities involved,</w:t>
      </w:r>
      <w:r w:rsidR="00AB175D" w:rsidRPr="00B54719">
        <w:rPr>
          <w:rFonts w:cs="Calibri"/>
          <w:sz w:val="24"/>
          <w:szCs w:val="24"/>
          <w:lang w:val="en-GB"/>
        </w:rPr>
        <w:t xml:space="preserve"> and </w:t>
      </w:r>
      <w:r w:rsidRPr="00B54719">
        <w:rPr>
          <w:rFonts w:cs="Calibri"/>
          <w:sz w:val="24"/>
          <w:szCs w:val="24"/>
          <w:lang w:val="en-GB"/>
        </w:rPr>
        <w:t>that affect both systems.</w:t>
      </w:r>
    </w:p>
    <w:p w14:paraId="1C80E21A" w14:textId="77777777" w:rsidR="0088589C" w:rsidRPr="00B54719" w:rsidRDefault="0088589C" w:rsidP="00A02984">
      <w:pPr>
        <w:pStyle w:val="ListParagraph"/>
        <w:ind w:left="0"/>
        <w:jc w:val="both"/>
        <w:rPr>
          <w:rFonts w:cs="Calibri"/>
          <w:sz w:val="24"/>
          <w:szCs w:val="24"/>
          <w:lang w:val="en-GB"/>
        </w:rPr>
      </w:pPr>
    </w:p>
    <w:p w14:paraId="6A97377F" w14:textId="04D11337"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24. But the disconnection within the justice system is also extrapolated to the child </w:t>
      </w:r>
      <w:r w:rsidR="00AB175D" w:rsidRPr="00B54719">
        <w:rPr>
          <w:rFonts w:cs="Calibri"/>
          <w:sz w:val="24"/>
          <w:szCs w:val="24"/>
          <w:lang w:val="en-GB"/>
        </w:rPr>
        <w:t xml:space="preserve">and adolescents </w:t>
      </w:r>
      <w:r w:rsidRPr="00B54719">
        <w:rPr>
          <w:rFonts w:cs="Calibri"/>
          <w:sz w:val="24"/>
          <w:szCs w:val="24"/>
          <w:lang w:val="en-GB"/>
        </w:rPr>
        <w:t xml:space="preserve">protection system, </w:t>
      </w:r>
      <w:r w:rsidR="00AB175D" w:rsidRPr="00B54719">
        <w:rPr>
          <w:rFonts w:cs="Calibri"/>
          <w:sz w:val="24"/>
          <w:szCs w:val="24"/>
          <w:lang w:val="en-GB"/>
        </w:rPr>
        <w:t>especially since</w:t>
      </w:r>
      <w:r w:rsidRPr="00B54719">
        <w:rPr>
          <w:rFonts w:cs="Calibri"/>
          <w:sz w:val="24"/>
          <w:szCs w:val="24"/>
          <w:lang w:val="en-GB"/>
        </w:rPr>
        <w:t xml:space="preserve"> the articulation between both systems and the existence of a joint strategy that allows "identifying, addressing and overcoming [the] barriers, and guaranteeing effectively the right to justice for children and adolescents [...] [as well as] ensure that they have access to comprehensive, integrated and adequate care for their status as children and adolescents and victims</w:t>
      </w:r>
      <w:r w:rsidR="00AB175D" w:rsidRPr="00B54719">
        <w:rPr>
          <w:rFonts w:cs="Calibri"/>
          <w:sz w:val="24"/>
          <w:szCs w:val="24"/>
          <w:lang w:val="en-GB"/>
        </w:rPr>
        <w:t xml:space="preserve"> of violations of their rights</w:t>
      </w:r>
      <w:r w:rsidRPr="00B54719">
        <w:rPr>
          <w:rFonts w:cs="Calibri"/>
          <w:sz w:val="24"/>
          <w:szCs w:val="24"/>
          <w:lang w:val="en-GB"/>
        </w:rPr>
        <w:t>"</w:t>
      </w:r>
      <w:r w:rsidR="00AB175D" w:rsidRPr="00B54719">
        <w:rPr>
          <w:rStyle w:val="FootnoteReference"/>
          <w:rFonts w:cs="Calibri"/>
          <w:sz w:val="24"/>
          <w:szCs w:val="24"/>
          <w:lang w:val="en-GB"/>
        </w:rPr>
        <w:footnoteReference w:id="18"/>
      </w:r>
      <w:r w:rsidR="00AB175D" w:rsidRPr="00B54719">
        <w:rPr>
          <w:rFonts w:cs="Calibri"/>
          <w:sz w:val="24"/>
          <w:szCs w:val="24"/>
          <w:lang w:val="en-GB"/>
        </w:rPr>
        <w:t xml:space="preserve"> is essential.</w:t>
      </w:r>
    </w:p>
    <w:p w14:paraId="52C0AAF6" w14:textId="77777777" w:rsidR="0088589C" w:rsidRPr="00B54719" w:rsidRDefault="0088589C" w:rsidP="00A02984">
      <w:pPr>
        <w:pStyle w:val="ListParagraph"/>
        <w:ind w:left="0"/>
        <w:jc w:val="both"/>
        <w:rPr>
          <w:rFonts w:cs="Calibri"/>
          <w:sz w:val="24"/>
          <w:szCs w:val="24"/>
          <w:lang w:val="en-GB"/>
        </w:rPr>
      </w:pPr>
    </w:p>
    <w:p w14:paraId="021C09EF" w14:textId="61FD3E2A"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25. Currently, structural violence</w:t>
      </w:r>
      <w:r w:rsidR="00AB175D" w:rsidRPr="00B54719">
        <w:rPr>
          <w:rFonts w:cs="Calibri"/>
          <w:sz w:val="24"/>
          <w:szCs w:val="24"/>
          <w:lang w:val="en-GB"/>
        </w:rPr>
        <w:t xml:space="preserve"> has been recognized</w:t>
      </w:r>
      <w:r w:rsidRPr="00B54719">
        <w:rPr>
          <w:rFonts w:cs="Calibri"/>
          <w:sz w:val="24"/>
          <w:szCs w:val="24"/>
          <w:lang w:val="en-GB"/>
        </w:rPr>
        <w:t xml:space="preserve"> as one of the main causes that violate the rights of children and adolescents and, as a result, some lines of action have been generated for its prevention and attention, but there are no regulatory</w:t>
      </w:r>
      <w:r w:rsidR="00B54719">
        <w:rPr>
          <w:rFonts w:cs="Calibri"/>
          <w:sz w:val="24"/>
          <w:szCs w:val="24"/>
          <w:lang w:val="en-GB"/>
        </w:rPr>
        <w:t xml:space="preserve"> </w:t>
      </w:r>
      <w:r w:rsidR="00B54719" w:rsidRPr="00B54719">
        <w:rPr>
          <w:rFonts w:cs="Calibri"/>
          <w:sz w:val="24"/>
          <w:szCs w:val="24"/>
          <w:lang w:val="en-GB"/>
        </w:rPr>
        <w:t>frameworks</w:t>
      </w:r>
      <w:r w:rsidRPr="00B54719">
        <w:rPr>
          <w:rFonts w:cs="Calibri"/>
          <w:sz w:val="24"/>
          <w:szCs w:val="24"/>
          <w:lang w:val="en-GB"/>
        </w:rPr>
        <w:t xml:space="preserve"> and </w:t>
      </w:r>
      <w:r w:rsidR="00B54719">
        <w:rPr>
          <w:rFonts w:cs="Calibri"/>
          <w:sz w:val="24"/>
          <w:szCs w:val="24"/>
          <w:lang w:val="en-GB"/>
        </w:rPr>
        <w:t>homologated protocols</w:t>
      </w:r>
      <w:r w:rsidRPr="00B54719">
        <w:rPr>
          <w:rFonts w:cs="Calibri"/>
          <w:sz w:val="24"/>
          <w:szCs w:val="24"/>
          <w:lang w:val="en-GB"/>
        </w:rPr>
        <w:t xml:space="preserve"> </w:t>
      </w:r>
      <w:r w:rsidR="00B54719">
        <w:rPr>
          <w:rFonts w:cs="Calibri"/>
          <w:sz w:val="24"/>
          <w:szCs w:val="24"/>
          <w:lang w:val="en-GB"/>
        </w:rPr>
        <w:t>for the</w:t>
      </w:r>
      <w:r w:rsidRPr="00B54719">
        <w:rPr>
          <w:rFonts w:cs="Calibri"/>
          <w:sz w:val="24"/>
          <w:szCs w:val="24"/>
          <w:lang w:val="en-GB"/>
        </w:rPr>
        <w:t xml:space="preserve"> </w:t>
      </w:r>
      <w:r w:rsidR="00B54719">
        <w:rPr>
          <w:rFonts w:cs="Calibri"/>
          <w:sz w:val="24"/>
          <w:szCs w:val="24"/>
          <w:lang w:val="en-GB"/>
        </w:rPr>
        <w:t>assistance</w:t>
      </w:r>
      <w:r w:rsidRPr="00B54719">
        <w:rPr>
          <w:rFonts w:cs="Calibri"/>
          <w:sz w:val="24"/>
          <w:szCs w:val="24"/>
          <w:lang w:val="en-GB"/>
        </w:rPr>
        <w:t xml:space="preserve"> and protection in cases of violence that </w:t>
      </w:r>
      <w:r w:rsidR="00B54719">
        <w:rPr>
          <w:rFonts w:cs="Calibri"/>
          <w:sz w:val="24"/>
          <w:szCs w:val="24"/>
          <w:lang w:val="en-GB"/>
        </w:rPr>
        <w:t>implement the rights approach. Moreover</w:t>
      </w:r>
      <w:r w:rsidRPr="00B54719">
        <w:rPr>
          <w:rFonts w:cs="Calibri"/>
          <w:sz w:val="24"/>
          <w:szCs w:val="24"/>
          <w:lang w:val="en-GB"/>
        </w:rPr>
        <w:t>, in many cases there is also no</w:t>
      </w:r>
      <w:r w:rsidR="00B54719">
        <w:rPr>
          <w:rFonts w:cs="Calibri"/>
          <w:sz w:val="24"/>
          <w:szCs w:val="24"/>
          <w:lang w:val="en-GB"/>
        </w:rPr>
        <w:t xml:space="preserve"> trained or sensitized</w:t>
      </w:r>
      <w:r w:rsidRPr="00B54719">
        <w:rPr>
          <w:rFonts w:cs="Calibri"/>
          <w:sz w:val="24"/>
          <w:szCs w:val="24"/>
          <w:lang w:val="en-GB"/>
        </w:rPr>
        <w:t xml:space="preserve"> interdisciplinary personnel in the </w:t>
      </w:r>
      <w:r w:rsidR="00B54719">
        <w:rPr>
          <w:rFonts w:cs="Calibri"/>
          <w:sz w:val="24"/>
          <w:szCs w:val="24"/>
          <w:lang w:val="en-GB"/>
        </w:rPr>
        <w:t>assistance</w:t>
      </w:r>
      <w:r w:rsidRPr="00B54719">
        <w:rPr>
          <w:rFonts w:cs="Calibri"/>
          <w:sz w:val="24"/>
          <w:szCs w:val="24"/>
          <w:lang w:val="en-GB"/>
        </w:rPr>
        <w:t xml:space="preserve"> of victims</w:t>
      </w:r>
      <w:r w:rsidR="00B54719">
        <w:rPr>
          <w:rFonts w:cs="Calibri"/>
          <w:sz w:val="24"/>
          <w:szCs w:val="24"/>
          <w:lang w:val="en-GB"/>
        </w:rPr>
        <w:t>,</w:t>
      </w:r>
      <w:r w:rsidRPr="00B54719">
        <w:rPr>
          <w:rFonts w:cs="Calibri"/>
          <w:sz w:val="24"/>
          <w:szCs w:val="24"/>
          <w:lang w:val="en-GB"/>
        </w:rPr>
        <w:t xml:space="preserve"> and </w:t>
      </w:r>
      <w:r w:rsidR="00D52A40">
        <w:rPr>
          <w:rFonts w:cs="Calibri"/>
          <w:sz w:val="24"/>
          <w:szCs w:val="24"/>
          <w:lang w:val="en-GB"/>
        </w:rPr>
        <w:t xml:space="preserve">implementation of </w:t>
      </w:r>
      <w:r w:rsidRPr="00B54719">
        <w:rPr>
          <w:rFonts w:cs="Calibri"/>
          <w:sz w:val="24"/>
          <w:szCs w:val="24"/>
          <w:lang w:val="en-GB"/>
        </w:rPr>
        <w:t xml:space="preserve">measures to prevent revictimization. </w:t>
      </w:r>
      <w:r w:rsidR="00D52A40">
        <w:rPr>
          <w:rFonts w:cs="Calibri"/>
          <w:sz w:val="24"/>
          <w:szCs w:val="24"/>
          <w:lang w:val="en-GB"/>
        </w:rPr>
        <w:t>I</w:t>
      </w:r>
      <w:r w:rsidRPr="00B54719">
        <w:rPr>
          <w:rFonts w:cs="Calibri"/>
          <w:sz w:val="24"/>
          <w:szCs w:val="24"/>
          <w:lang w:val="en-GB"/>
        </w:rPr>
        <w:t xml:space="preserve">t is also important </w:t>
      </w:r>
      <w:r w:rsidR="00D52A40">
        <w:rPr>
          <w:rFonts w:cs="Calibri"/>
          <w:sz w:val="24"/>
          <w:szCs w:val="24"/>
          <w:lang w:val="en-GB"/>
        </w:rPr>
        <w:t>for</w:t>
      </w:r>
      <w:r w:rsidRPr="00B54719">
        <w:rPr>
          <w:rFonts w:cs="Calibri"/>
          <w:sz w:val="24"/>
          <w:szCs w:val="24"/>
          <w:lang w:val="en-GB"/>
        </w:rPr>
        <w:t xml:space="preserve"> progress</w:t>
      </w:r>
      <w:r w:rsidR="00D52A40">
        <w:rPr>
          <w:rFonts w:cs="Calibri"/>
          <w:sz w:val="24"/>
          <w:szCs w:val="24"/>
          <w:lang w:val="en-GB"/>
        </w:rPr>
        <w:t xml:space="preserve"> to</w:t>
      </w:r>
      <w:r w:rsidRPr="00B54719">
        <w:rPr>
          <w:rFonts w:cs="Calibri"/>
          <w:sz w:val="24"/>
          <w:szCs w:val="24"/>
          <w:lang w:val="en-GB"/>
        </w:rPr>
        <w:t xml:space="preserve"> be made</w:t>
      </w:r>
      <w:r w:rsidR="00D52A40">
        <w:rPr>
          <w:rFonts w:cs="Calibri"/>
          <w:sz w:val="24"/>
          <w:szCs w:val="24"/>
          <w:lang w:val="en-GB"/>
        </w:rPr>
        <w:t xml:space="preserve"> in this point,</w:t>
      </w:r>
      <w:r w:rsidRPr="00B54719">
        <w:rPr>
          <w:rFonts w:cs="Calibri"/>
          <w:sz w:val="24"/>
          <w:szCs w:val="24"/>
          <w:lang w:val="en-GB"/>
        </w:rPr>
        <w:t xml:space="preserve"> so that chi</w:t>
      </w:r>
      <w:r w:rsidR="00D52A40">
        <w:rPr>
          <w:rFonts w:cs="Calibri"/>
          <w:sz w:val="24"/>
          <w:szCs w:val="24"/>
          <w:lang w:val="en-GB"/>
        </w:rPr>
        <w:t>ldren and adolescents know their</w:t>
      </w:r>
      <w:r w:rsidRPr="00B54719">
        <w:rPr>
          <w:rFonts w:cs="Calibri"/>
          <w:sz w:val="24"/>
          <w:szCs w:val="24"/>
          <w:lang w:val="en-GB"/>
        </w:rPr>
        <w:t xml:space="preserve"> rights and the mechanisms for filing complaints, as well as for the judicial systems to adapt to them so that the judicial procedures that aff</w:t>
      </w:r>
      <w:r w:rsidR="00D52A40">
        <w:rPr>
          <w:rFonts w:cs="Calibri"/>
          <w:sz w:val="24"/>
          <w:szCs w:val="24"/>
          <w:lang w:val="en-GB"/>
        </w:rPr>
        <w:t>ect them are "agile, accessible, appropriate and comprehensible.</w:t>
      </w:r>
      <w:r w:rsidRPr="00B54719">
        <w:rPr>
          <w:rFonts w:cs="Calibri"/>
          <w:sz w:val="24"/>
          <w:szCs w:val="24"/>
          <w:lang w:val="en-GB"/>
        </w:rPr>
        <w:t>"</w:t>
      </w:r>
      <w:r w:rsidR="00D52A40">
        <w:rPr>
          <w:rStyle w:val="FootnoteReference"/>
          <w:rFonts w:cs="Calibri"/>
          <w:sz w:val="24"/>
          <w:szCs w:val="24"/>
          <w:lang w:val="en-GB"/>
        </w:rPr>
        <w:footnoteReference w:id="19"/>
      </w:r>
      <w:r w:rsidR="00D52A40">
        <w:rPr>
          <w:rFonts w:cs="Calibri"/>
          <w:sz w:val="24"/>
          <w:szCs w:val="24"/>
          <w:lang w:val="en-GB"/>
        </w:rPr>
        <w:t>.</w:t>
      </w:r>
    </w:p>
    <w:p w14:paraId="08B5C3D5" w14:textId="77777777" w:rsidR="0088589C" w:rsidRPr="00B54719" w:rsidRDefault="0088589C" w:rsidP="00A02984">
      <w:pPr>
        <w:pStyle w:val="ListParagraph"/>
        <w:ind w:left="0"/>
        <w:jc w:val="both"/>
        <w:rPr>
          <w:rFonts w:cs="Calibri"/>
          <w:sz w:val="24"/>
          <w:szCs w:val="24"/>
          <w:lang w:val="en-GB"/>
        </w:rPr>
      </w:pPr>
    </w:p>
    <w:p w14:paraId="20248F97" w14:textId="2528579A" w:rsidR="0088589C" w:rsidRDefault="0088589C" w:rsidP="00A02984">
      <w:pPr>
        <w:pStyle w:val="ListParagraph"/>
        <w:ind w:left="0"/>
        <w:jc w:val="both"/>
        <w:rPr>
          <w:rFonts w:cs="Calibri"/>
          <w:sz w:val="24"/>
          <w:szCs w:val="24"/>
          <w:lang w:val="en-GB"/>
        </w:rPr>
      </w:pPr>
      <w:r w:rsidRPr="00B54719">
        <w:rPr>
          <w:rFonts w:cs="Calibri"/>
          <w:sz w:val="24"/>
          <w:szCs w:val="24"/>
          <w:lang w:val="en-GB"/>
        </w:rPr>
        <w:t>26. El Salvador still does not have a unified national information system on the register of violence against children and adolescents, which is why institutions face diffic</w:t>
      </w:r>
      <w:r w:rsidR="001D10D2">
        <w:rPr>
          <w:rFonts w:cs="Calibri"/>
          <w:sz w:val="24"/>
          <w:szCs w:val="24"/>
          <w:lang w:val="en-GB"/>
        </w:rPr>
        <w:t>ulties in the capture, recording</w:t>
      </w:r>
      <w:r w:rsidRPr="00B54719">
        <w:rPr>
          <w:rFonts w:cs="Calibri"/>
          <w:sz w:val="24"/>
          <w:szCs w:val="24"/>
          <w:lang w:val="en-GB"/>
        </w:rPr>
        <w:t>, processin</w:t>
      </w:r>
      <w:r w:rsidR="001D10D2">
        <w:rPr>
          <w:rFonts w:cs="Calibri"/>
          <w:sz w:val="24"/>
          <w:szCs w:val="24"/>
          <w:lang w:val="en-GB"/>
        </w:rPr>
        <w:t>g and analysis of violence data</w:t>
      </w:r>
      <w:r w:rsidRPr="00B54719">
        <w:rPr>
          <w:rFonts w:cs="Calibri"/>
          <w:sz w:val="24"/>
          <w:szCs w:val="24"/>
          <w:lang w:val="en-GB"/>
        </w:rPr>
        <w:t xml:space="preserve"> towards this population group. Regarding this, it is appropriate to recall that the IACHR has recommended that States have indicators of access to justice for children and adolescents that contain information "such as the number of cases detected by child </w:t>
      </w:r>
      <w:r w:rsidR="001D10D2">
        <w:rPr>
          <w:rFonts w:cs="Calibri"/>
          <w:sz w:val="24"/>
          <w:szCs w:val="24"/>
          <w:lang w:val="en-GB"/>
        </w:rPr>
        <w:t>assistance</w:t>
      </w:r>
      <w:r w:rsidRPr="00B54719">
        <w:rPr>
          <w:rFonts w:cs="Calibri"/>
          <w:sz w:val="24"/>
          <w:szCs w:val="24"/>
          <w:lang w:val="en-GB"/>
        </w:rPr>
        <w:t xml:space="preserve"> services; the number of </w:t>
      </w:r>
      <w:r w:rsidR="001D10D2">
        <w:rPr>
          <w:rFonts w:cs="Calibri"/>
          <w:sz w:val="24"/>
          <w:szCs w:val="24"/>
          <w:lang w:val="en-GB"/>
        </w:rPr>
        <w:t>filed complaints</w:t>
      </w:r>
      <w:r w:rsidRPr="00B54719">
        <w:rPr>
          <w:rFonts w:cs="Calibri"/>
          <w:sz w:val="24"/>
          <w:szCs w:val="24"/>
          <w:lang w:val="en-GB"/>
        </w:rPr>
        <w:t xml:space="preserve">; the number of judicial decisions and their </w:t>
      </w:r>
      <w:r w:rsidR="001D10D2">
        <w:rPr>
          <w:rFonts w:cs="Calibri"/>
          <w:sz w:val="24"/>
          <w:szCs w:val="24"/>
          <w:lang w:val="en-GB"/>
        </w:rPr>
        <w:t>result</w:t>
      </w:r>
      <w:r w:rsidRPr="00B54719">
        <w:rPr>
          <w:rFonts w:cs="Calibri"/>
          <w:sz w:val="24"/>
          <w:szCs w:val="24"/>
          <w:lang w:val="en-GB"/>
        </w:rPr>
        <w:t xml:space="preserve"> (conviction or acquittal); and the impunity</w:t>
      </w:r>
      <w:r w:rsidR="001D10D2">
        <w:rPr>
          <w:rFonts w:cs="Calibri"/>
          <w:sz w:val="24"/>
          <w:szCs w:val="24"/>
          <w:lang w:val="en-GB"/>
        </w:rPr>
        <w:t xml:space="preserve"> rates</w:t>
      </w:r>
      <w:r w:rsidRPr="00B54719">
        <w:rPr>
          <w:rFonts w:cs="Calibri"/>
          <w:sz w:val="24"/>
          <w:szCs w:val="24"/>
          <w:lang w:val="en-GB"/>
        </w:rPr>
        <w:t xml:space="preserve"> of crimes aga</w:t>
      </w:r>
      <w:r w:rsidR="007D7EAA">
        <w:rPr>
          <w:rFonts w:cs="Calibri"/>
          <w:sz w:val="24"/>
          <w:szCs w:val="24"/>
          <w:lang w:val="en-GB"/>
        </w:rPr>
        <w:t>inst children, by type of crime”; i</w:t>
      </w:r>
      <w:r w:rsidRPr="00B54719">
        <w:rPr>
          <w:rFonts w:cs="Calibri"/>
          <w:sz w:val="24"/>
          <w:szCs w:val="24"/>
          <w:lang w:val="en-GB"/>
        </w:rPr>
        <w:t>n order to generate an an</w:t>
      </w:r>
      <w:r w:rsidR="007D7EAA">
        <w:rPr>
          <w:rFonts w:cs="Calibri"/>
          <w:sz w:val="24"/>
          <w:szCs w:val="24"/>
          <w:lang w:val="en-GB"/>
        </w:rPr>
        <w:t xml:space="preserve">alysis as complete as possible "it </w:t>
      </w:r>
      <w:r w:rsidRPr="00B54719">
        <w:rPr>
          <w:rFonts w:cs="Calibri"/>
          <w:sz w:val="24"/>
          <w:szCs w:val="24"/>
          <w:lang w:val="en-GB"/>
        </w:rPr>
        <w:t xml:space="preserve">is important to cross the data </w:t>
      </w:r>
      <w:r w:rsidR="007D7EAA">
        <w:rPr>
          <w:rFonts w:cs="Calibri"/>
          <w:sz w:val="24"/>
          <w:szCs w:val="24"/>
          <w:lang w:val="en-GB"/>
        </w:rPr>
        <w:t>of the justice sector with that</w:t>
      </w:r>
      <w:r w:rsidRPr="00B54719">
        <w:rPr>
          <w:rFonts w:cs="Calibri"/>
          <w:sz w:val="24"/>
          <w:szCs w:val="24"/>
          <w:lang w:val="en-GB"/>
        </w:rPr>
        <w:t xml:space="preserve"> produced by other sectors such as the National Protection</w:t>
      </w:r>
      <w:r w:rsidR="007D7EAA">
        <w:rPr>
          <w:rFonts w:cs="Calibri"/>
          <w:sz w:val="24"/>
          <w:szCs w:val="24"/>
          <w:lang w:val="en-GB"/>
        </w:rPr>
        <w:t xml:space="preserve"> </w:t>
      </w:r>
      <w:r w:rsidR="007D7EAA" w:rsidRPr="00B54719">
        <w:rPr>
          <w:rFonts w:cs="Calibri"/>
          <w:sz w:val="24"/>
          <w:szCs w:val="24"/>
          <w:lang w:val="en-GB"/>
        </w:rPr>
        <w:t>System</w:t>
      </w:r>
      <w:r w:rsidRPr="00B54719">
        <w:rPr>
          <w:rFonts w:cs="Calibri"/>
          <w:sz w:val="24"/>
          <w:szCs w:val="24"/>
          <w:lang w:val="en-GB"/>
        </w:rPr>
        <w:t xml:space="preserve">, health, </w:t>
      </w:r>
      <w:r w:rsidRPr="00B54719">
        <w:rPr>
          <w:rFonts w:cs="Calibri"/>
          <w:sz w:val="24"/>
          <w:szCs w:val="24"/>
          <w:lang w:val="en-GB"/>
        </w:rPr>
        <w:lastRenderedPageBreak/>
        <w:t xml:space="preserve">police, as well as victimization surveys carried out with </w:t>
      </w:r>
      <w:r w:rsidR="007D7EAA">
        <w:rPr>
          <w:rFonts w:cs="Calibri"/>
          <w:sz w:val="24"/>
          <w:szCs w:val="24"/>
          <w:lang w:val="en-GB"/>
        </w:rPr>
        <w:t>children and adolescents,</w:t>
      </w:r>
      <w:r w:rsidRPr="00B54719">
        <w:rPr>
          <w:rFonts w:cs="Calibri"/>
          <w:sz w:val="24"/>
          <w:szCs w:val="24"/>
          <w:lang w:val="en-GB"/>
        </w:rPr>
        <w:t xml:space="preserve"> and information from civ</w:t>
      </w:r>
      <w:r w:rsidR="007D7EAA">
        <w:rPr>
          <w:rFonts w:cs="Calibri"/>
          <w:sz w:val="24"/>
          <w:szCs w:val="24"/>
          <w:lang w:val="en-GB"/>
        </w:rPr>
        <w:t>il society and research centres”</w:t>
      </w:r>
      <w:r w:rsidR="007D7EAA">
        <w:rPr>
          <w:rStyle w:val="FootnoteReference"/>
          <w:rFonts w:cs="Calibri"/>
          <w:sz w:val="24"/>
          <w:szCs w:val="24"/>
          <w:lang w:val="en-GB"/>
        </w:rPr>
        <w:footnoteReference w:id="20"/>
      </w:r>
      <w:r w:rsidR="007D7EAA">
        <w:rPr>
          <w:rFonts w:cs="Calibri"/>
          <w:sz w:val="24"/>
          <w:szCs w:val="24"/>
          <w:lang w:val="en-GB"/>
        </w:rPr>
        <w:t>.</w:t>
      </w:r>
      <w:r w:rsidRPr="00B54719">
        <w:rPr>
          <w:rFonts w:cs="Calibri"/>
          <w:sz w:val="24"/>
          <w:szCs w:val="24"/>
          <w:lang w:val="en-GB"/>
        </w:rPr>
        <w:t xml:space="preserve"> </w:t>
      </w:r>
    </w:p>
    <w:p w14:paraId="363070BB" w14:textId="77777777" w:rsidR="007D7EAA" w:rsidRPr="00B54719" w:rsidRDefault="007D7EAA" w:rsidP="00A02984">
      <w:pPr>
        <w:pStyle w:val="ListParagraph"/>
        <w:ind w:left="0"/>
        <w:jc w:val="both"/>
        <w:rPr>
          <w:rFonts w:cs="Calibri"/>
          <w:sz w:val="24"/>
          <w:szCs w:val="24"/>
          <w:lang w:val="en-GB"/>
        </w:rPr>
      </w:pPr>
    </w:p>
    <w:p w14:paraId="226905A3" w14:textId="5798CC0A" w:rsidR="0088589C" w:rsidRPr="007D7EAA" w:rsidRDefault="007D7EAA" w:rsidP="007D7EAA">
      <w:pPr>
        <w:pStyle w:val="ListParagraph"/>
        <w:numPr>
          <w:ilvl w:val="0"/>
          <w:numId w:val="7"/>
        </w:numPr>
        <w:jc w:val="both"/>
        <w:rPr>
          <w:rFonts w:cs="Calibri"/>
          <w:b/>
          <w:sz w:val="24"/>
          <w:szCs w:val="24"/>
          <w:lang w:val="en-GB"/>
        </w:rPr>
      </w:pPr>
      <w:r w:rsidRPr="007D7EAA">
        <w:rPr>
          <w:rFonts w:cs="Calibri"/>
          <w:b/>
          <w:sz w:val="24"/>
          <w:szCs w:val="24"/>
          <w:lang w:val="en-GB"/>
        </w:rPr>
        <w:t>The National Policy on Comprehensive Protection of Children and Adolescents as a State Policy</w:t>
      </w:r>
      <w:r w:rsidRPr="007D7EAA">
        <w:rPr>
          <w:rFonts w:cs="Calibri"/>
          <w:b/>
          <w:sz w:val="24"/>
          <w:szCs w:val="24"/>
          <w:lang w:val="en-GB"/>
        </w:rPr>
        <w:tab/>
      </w:r>
    </w:p>
    <w:p w14:paraId="1BD883A3" w14:textId="77777777" w:rsidR="007D7EAA" w:rsidRPr="007D7EAA" w:rsidRDefault="007D7EAA" w:rsidP="007D7EAA">
      <w:pPr>
        <w:jc w:val="both"/>
        <w:rPr>
          <w:rFonts w:cs="Calibri"/>
          <w:i/>
          <w:sz w:val="24"/>
          <w:szCs w:val="24"/>
          <w:lang w:val="en-GB"/>
        </w:rPr>
      </w:pPr>
    </w:p>
    <w:p w14:paraId="320A02C7" w14:textId="270CFD3F"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2</w:t>
      </w:r>
      <w:r w:rsidR="007D7EAA">
        <w:rPr>
          <w:rFonts w:cs="Calibri"/>
          <w:sz w:val="24"/>
          <w:szCs w:val="24"/>
          <w:lang w:val="en-GB"/>
        </w:rPr>
        <w:t>7. The National Policy on</w:t>
      </w:r>
      <w:r w:rsidRPr="00B54719">
        <w:rPr>
          <w:rFonts w:cs="Calibri"/>
          <w:sz w:val="24"/>
          <w:szCs w:val="24"/>
          <w:lang w:val="en-GB"/>
        </w:rPr>
        <w:t xml:space="preserve"> Comprehensive Protection of Children and Adolescents of El Salvador 2013-2023 (</w:t>
      </w:r>
      <w:r w:rsidR="00A50670" w:rsidRPr="00A50670">
        <w:rPr>
          <w:rFonts w:cs="Calibri"/>
          <w:sz w:val="24"/>
          <w:szCs w:val="24"/>
          <w:lang w:val="en-GB"/>
        </w:rPr>
        <w:t>NPCPCA</w:t>
      </w:r>
      <w:r w:rsidRPr="00B54719">
        <w:rPr>
          <w:rFonts w:cs="Calibri"/>
          <w:sz w:val="24"/>
          <w:szCs w:val="24"/>
          <w:lang w:val="en-GB"/>
        </w:rPr>
        <w:t>)</w:t>
      </w:r>
      <w:r w:rsidR="00090D04">
        <w:rPr>
          <w:rStyle w:val="FootnoteReference"/>
          <w:rFonts w:cs="Calibri"/>
          <w:sz w:val="24"/>
          <w:szCs w:val="24"/>
          <w:lang w:val="en-GB"/>
        </w:rPr>
        <w:footnoteReference w:id="21"/>
      </w:r>
      <w:r w:rsidRPr="00B54719">
        <w:rPr>
          <w:rFonts w:cs="Calibri"/>
          <w:sz w:val="24"/>
          <w:szCs w:val="24"/>
          <w:lang w:val="en-GB"/>
        </w:rPr>
        <w:t xml:space="preserve"> is an instrument built in a participatory manner and includes the basic principles and guidelines for the comprehensive protection of children and adolescents. Its provisions guide the coordination of</w:t>
      </w:r>
      <w:r w:rsidR="0083794A">
        <w:rPr>
          <w:rFonts w:cs="Calibri"/>
          <w:sz w:val="24"/>
          <w:szCs w:val="24"/>
          <w:lang w:val="en-GB"/>
        </w:rPr>
        <w:t xml:space="preserve"> the</w:t>
      </w:r>
      <w:r w:rsidRPr="00B54719">
        <w:rPr>
          <w:rFonts w:cs="Calibri"/>
          <w:sz w:val="24"/>
          <w:szCs w:val="24"/>
          <w:lang w:val="en-GB"/>
        </w:rPr>
        <w:t xml:space="preserve"> </w:t>
      </w:r>
      <w:r w:rsidR="0083794A" w:rsidRPr="00B54719">
        <w:rPr>
          <w:rFonts w:cs="Calibri"/>
          <w:sz w:val="24"/>
          <w:szCs w:val="24"/>
          <w:lang w:val="en-GB"/>
        </w:rPr>
        <w:t>NSCPCA</w:t>
      </w:r>
      <w:r w:rsidRPr="00B54719">
        <w:rPr>
          <w:rFonts w:cs="Calibri"/>
          <w:sz w:val="24"/>
          <w:szCs w:val="24"/>
          <w:lang w:val="en-GB"/>
        </w:rPr>
        <w:t>, the rights approach and the active participation of children and adolescents, as wel</w:t>
      </w:r>
      <w:r w:rsidR="0083794A">
        <w:rPr>
          <w:rFonts w:cs="Calibri"/>
          <w:sz w:val="24"/>
          <w:szCs w:val="24"/>
          <w:lang w:val="en-GB"/>
        </w:rPr>
        <w:t>l as the joint responsibility between family,</w:t>
      </w:r>
      <w:r w:rsidRPr="00B54719">
        <w:rPr>
          <w:rFonts w:cs="Calibri"/>
          <w:sz w:val="24"/>
          <w:szCs w:val="24"/>
          <w:lang w:val="en-GB"/>
        </w:rPr>
        <w:t xml:space="preserve"> State</w:t>
      </w:r>
      <w:r w:rsidR="0083794A">
        <w:rPr>
          <w:rFonts w:cs="Calibri"/>
          <w:sz w:val="24"/>
          <w:szCs w:val="24"/>
          <w:lang w:val="en-GB"/>
        </w:rPr>
        <w:t>,</w:t>
      </w:r>
      <w:r w:rsidRPr="00B54719">
        <w:rPr>
          <w:rFonts w:cs="Calibri"/>
          <w:sz w:val="24"/>
          <w:szCs w:val="24"/>
          <w:lang w:val="en-GB"/>
        </w:rPr>
        <w:t xml:space="preserve"> and civil society</w:t>
      </w:r>
      <w:r w:rsidR="0083794A">
        <w:rPr>
          <w:rFonts w:cs="Calibri"/>
          <w:sz w:val="24"/>
          <w:szCs w:val="24"/>
          <w:lang w:val="en-GB"/>
        </w:rPr>
        <w:t>,</w:t>
      </w:r>
      <w:r w:rsidRPr="00B54719">
        <w:rPr>
          <w:rFonts w:cs="Calibri"/>
          <w:sz w:val="24"/>
          <w:szCs w:val="24"/>
          <w:lang w:val="en-GB"/>
        </w:rPr>
        <w:t xml:space="preserve"> in the </w:t>
      </w:r>
      <w:r w:rsidR="0083794A" w:rsidRPr="00B54719">
        <w:rPr>
          <w:rFonts w:cs="Calibri"/>
          <w:sz w:val="24"/>
          <w:szCs w:val="24"/>
          <w:lang w:val="en-GB"/>
        </w:rPr>
        <w:t>fulfilment</w:t>
      </w:r>
      <w:r w:rsidRPr="00B54719">
        <w:rPr>
          <w:rFonts w:cs="Calibri"/>
          <w:sz w:val="24"/>
          <w:szCs w:val="24"/>
          <w:lang w:val="en-GB"/>
        </w:rPr>
        <w:t xml:space="preserve"> of the rights of children and adolescents.</w:t>
      </w:r>
    </w:p>
    <w:p w14:paraId="4519477D" w14:textId="77777777" w:rsidR="0088589C" w:rsidRPr="00B54719" w:rsidRDefault="0088589C" w:rsidP="00A02984">
      <w:pPr>
        <w:pStyle w:val="ListParagraph"/>
        <w:ind w:left="0"/>
        <w:jc w:val="both"/>
        <w:rPr>
          <w:rFonts w:cs="Calibri"/>
          <w:sz w:val="24"/>
          <w:szCs w:val="24"/>
          <w:lang w:val="en-GB"/>
        </w:rPr>
      </w:pPr>
    </w:p>
    <w:p w14:paraId="75D84CEA" w14:textId="0A4EB9A7"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28. The policy introduced elements to initiate a process in favo</w:t>
      </w:r>
      <w:r w:rsidR="0083794A">
        <w:rPr>
          <w:rFonts w:cs="Calibri"/>
          <w:sz w:val="24"/>
          <w:szCs w:val="24"/>
          <w:lang w:val="en-GB"/>
        </w:rPr>
        <w:t>u</w:t>
      </w:r>
      <w:r w:rsidRPr="00B54719">
        <w:rPr>
          <w:rFonts w:cs="Calibri"/>
          <w:sz w:val="24"/>
          <w:szCs w:val="24"/>
          <w:lang w:val="en-GB"/>
        </w:rPr>
        <w:t xml:space="preserve">r of </w:t>
      </w:r>
      <w:r w:rsidR="0083794A">
        <w:rPr>
          <w:rFonts w:cs="Calibri"/>
          <w:sz w:val="24"/>
          <w:szCs w:val="24"/>
          <w:lang w:val="en-GB"/>
        </w:rPr>
        <w:t>the respect and fulfilment of</w:t>
      </w:r>
      <w:r w:rsidRPr="00B54719">
        <w:rPr>
          <w:rFonts w:cs="Calibri"/>
          <w:sz w:val="24"/>
          <w:szCs w:val="24"/>
          <w:lang w:val="en-GB"/>
        </w:rPr>
        <w:t xml:space="preserve"> of children and adolescents</w:t>
      </w:r>
      <w:r w:rsidR="0083794A">
        <w:rPr>
          <w:rFonts w:cs="Calibri"/>
          <w:sz w:val="24"/>
          <w:szCs w:val="24"/>
          <w:lang w:val="en-GB"/>
        </w:rPr>
        <w:t>’ rights,</w:t>
      </w:r>
      <w:r w:rsidRPr="00B54719">
        <w:rPr>
          <w:rFonts w:cs="Calibri"/>
          <w:sz w:val="24"/>
          <w:szCs w:val="24"/>
          <w:lang w:val="en-GB"/>
        </w:rPr>
        <w:t xml:space="preserve"> with an important change of paradigm that establishes the substitution of the "Doctrine of the irregular situation" or "tutelary model" towards a "</w:t>
      </w:r>
      <w:r w:rsidR="00CF40F9">
        <w:rPr>
          <w:rFonts w:cs="Calibri"/>
          <w:sz w:val="24"/>
          <w:szCs w:val="24"/>
          <w:lang w:val="en-GB"/>
        </w:rPr>
        <w:t>comprehensive protection</w:t>
      </w:r>
      <w:r w:rsidRPr="00B54719">
        <w:rPr>
          <w:rFonts w:cs="Calibri"/>
          <w:sz w:val="24"/>
          <w:szCs w:val="24"/>
          <w:lang w:val="en-GB"/>
        </w:rPr>
        <w:t>"</w:t>
      </w:r>
      <w:r w:rsidR="00090D04">
        <w:rPr>
          <w:rStyle w:val="FootnoteReference"/>
          <w:rFonts w:cs="Calibri"/>
          <w:sz w:val="24"/>
          <w:szCs w:val="24"/>
          <w:lang w:val="en-GB"/>
        </w:rPr>
        <w:footnoteReference w:id="22"/>
      </w:r>
      <w:r w:rsidR="00CF40F9">
        <w:rPr>
          <w:rFonts w:cs="Calibri"/>
          <w:sz w:val="24"/>
          <w:szCs w:val="24"/>
          <w:lang w:val="en-GB"/>
        </w:rPr>
        <w:t xml:space="preserve"> approach</w:t>
      </w:r>
      <w:r w:rsidRPr="00B54719">
        <w:rPr>
          <w:rFonts w:cs="Calibri"/>
          <w:sz w:val="24"/>
          <w:szCs w:val="24"/>
          <w:lang w:val="en-GB"/>
        </w:rPr>
        <w:t xml:space="preserve">, </w:t>
      </w:r>
      <w:r w:rsidR="00CF40F9">
        <w:rPr>
          <w:rFonts w:cs="Calibri"/>
          <w:sz w:val="24"/>
          <w:szCs w:val="24"/>
          <w:lang w:val="en-GB"/>
        </w:rPr>
        <w:t>in which</w:t>
      </w:r>
      <w:r w:rsidRPr="00B54719">
        <w:rPr>
          <w:rFonts w:cs="Calibri"/>
          <w:sz w:val="24"/>
          <w:szCs w:val="24"/>
          <w:lang w:val="en-GB"/>
        </w:rPr>
        <w:t xml:space="preserve"> children and adolescents are recognized as full subjects of rights.</w:t>
      </w:r>
    </w:p>
    <w:p w14:paraId="060BAA4B" w14:textId="77777777" w:rsidR="0088589C" w:rsidRPr="00B54719" w:rsidRDefault="0088589C" w:rsidP="00A02984">
      <w:pPr>
        <w:pStyle w:val="ListParagraph"/>
        <w:ind w:left="0"/>
        <w:jc w:val="both"/>
        <w:rPr>
          <w:rFonts w:cs="Calibri"/>
          <w:sz w:val="24"/>
          <w:szCs w:val="24"/>
          <w:lang w:val="en-GB"/>
        </w:rPr>
      </w:pPr>
    </w:p>
    <w:p w14:paraId="0890A756" w14:textId="78D9C2B3"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29. According to the Inter-American Commission on Human Rights (IACHR), a national policy for children should be an instrument of strategic, holistic, systemic and comprehensive planning and, at the same time, should be constructed as a State policy </w:t>
      </w:r>
      <w:r w:rsidR="00CF40F9">
        <w:rPr>
          <w:rFonts w:cs="Calibri"/>
          <w:sz w:val="24"/>
          <w:szCs w:val="24"/>
          <w:lang w:val="en-GB"/>
        </w:rPr>
        <w:t>to make it less susceptible to t</w:t>
      </w:r>
      <w:r w:rsidRPr="00B54719">
        <w:rPr>
          <w:rFonts w:cs="Calibri"/>
          <w:sz w:val="24"/>
          <w:szCs w:val="24"/>
          <w:lang w:val="en-GB"/>
        </w:rPr>
        <w:t>he different political conjun</w:t>
      </w:r>
      <w:r w:rsidR="00090D04">
        <w:rPr>
          <w:rFonts w:cs="Calibri"/>
          <w:sz w:val="24"/>
          <w:szCs w:val="24"/>
          <w:lang w:val="en-GB"/>
        </w:rPr>
        <w:t xml:space="preserve">ctures, and </w:t>
      </w:r>
      <w:r w:rsidRPr="00B54719">
        <w:rPr>
          <w:rFonts w:cs="Calibri"/>
          <w:sz w:val="24"/>
          <w:szCs w:val="24"/>
          <w:lang w:val="en-GB"/>
        </w:rPr>
        <w:t>must also "consider how it will be financed and implemented, as well as identify the authorities responsible for this, at various levels"</w:t>
      </w:r>
      <w:r w:rsidR="00CF1D61">
        <w:rPr>
          <w:rStyle w:val="FootnoteReference"/>
          <w:rFonts w:cs="Calibri"/>
          <w:sz w:val="24"/>
          <w:szCs w:val="24"/>
          <w:lang w:val="en-GB"/>
        </w:rPr>
        <w:footnoteReference w:id="23"/>
      </w:r>
      <w:r w:rsidRPr="00B54719">
        <w:rPr>
          <w:rFonts w:cs="Calibri"/>
          <w:sz w:val="24"/>
          <w:szCs w:val="24"/>
          <w:lang w:val="en-GB"/>
        </w:rPr>
        <w:t xml:space="preserve">. Formally, the </w:t>
      </w:r>
      <w:r w:rsidR="00CF1D61" w:rsidRPr="00B54719">
        <w:rPr>
          <w:rFonts w:cs="Calibri"/>
          <w:sz w:val="24"/>
          <w:szCs w:val="24"/>
          <w:lang w:val="en-GB"/>
        </w:rPr>
        <w:t>NSCPCA</w:t>
      </w:r>
      <w:r w:rsidRPr="00B54719">
        <w:rPr>
          <w:rFonts w:cs="Calibri"/>
          <w:sz w:val="24"/>
          <w:szCs w:val="24"/>
          <w:lang w:val="en-GB"/>
        </w:rPr>
        <w:t xml:space="preserve"> complies with the aforementioned characteristics, and it can be considered a State policy since it crosses a period of ten years of implementation, subject to modifications.</w:t>
      </w:r>
    </w:p>
    <w:p w14:paraId="3070488A" w14:textId="77777777" w:rsidR="0088589C" w:rsidRPr="00B54719" w:rsidRDefault="0088589C" w:rsidP="00A02984">
      <w:pPr>
        <w:pStyle w:val="ListParagraph"/>
        <w:ind w:left="0"/>
        <w:jc w:val="both"/>
        <w:rPr>
          <w:rFonts w:cs="Calibri"/>
          <w:sz w:val="24"/>
          <w:szCs w:val="24"/>
          <w:lang w:val="en-GB"/>
        </w:rPr>
      </w:pPr>
    </w:p>
    <w:p w14:paraId="5E9B95BF" w14:textId="3876992B"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30. However, after five years of launching and despite not few advances in the National Protection System, there are still material gaps that have not been overcome in which inherited cultural patterns persist</w:t>
      </w:r>
      <w:r w:rsidR="00BB0015">
        <w:rPr>
          <w:rFonts w:cs="Calibri"/>
          <w:sz w:val="24"/>
          <w:szCs w:val="24"/>
          <w:lang w:val="en-GB"/>
        </w:rPr>
        <w:t>,</w:t>
      </w:r>
      <w:r w:rsidRPr="00B54719">
        <w:rPr>
          <w:rFonts w:cs="Calibri"/>
          <w:sz w:val="24"/>
          <w:szCs w:val="24"/>
          <w:lang w:val="en-GB"/>
        </w:rPr>
        <w:t xml:space="preserve"> in which society - and public and private entities - continue without conceiving </w:t>
      </w:r>
      <w:r w:rsidR="00BB0015">
        <w:rPr>
          <w:rFonts w:cs="Calibri"/>
          <w:sz w:val="24"/>
          <w:szCs w:val="24"/>
          <w:lang w:val="en-GB"/>
        </w:rPr>
        <w:t>children and adolescents</w:t>
      </w:r>
      <w:r w:rsidRPr="00B54719">
        <w:rPr>
          <w:rFonts w:cs="Calibri"/>
          <w:sz w:val="24"/>
          <w:szCs w:val="24"/>
          <w:lang w:val="en-GB"/>
        </w:rPr>
        <w:t xml:space="preserve"> as rights holders, in addition to evidencing that they do not represent a priority for the </w:t>
      </w:r>
      <w:r w:rsidRPr="00B54719">
        <w:rPr>
          <w:rFonts w:cs="Calibri"/>
          <w:sz w:val="24"/>
          <w:szCs w:val="24"/>
          <w:lang w:val="en-GB"/>
        </w:rPr>
        <w:lastRenderedPageBreak/>
        <w:t>State, since they are not included in the national agenda and budgets adequately</w:t>
      </w:r>
      <w:r w:rsidR="00FB558D">
        <w:rPr>
          <w:rStyle w:val="FootnoteReference"/>
          <w:rFonts w:cs="Calibri"/>
          <w:sz w:val="24"/>
          <w:szCs w:val="24"/>
          <w:lang w:val="en-GB"/>
        </w:rPr>
        <w:footnoteReference w:id="24"/>
      </w:r>
      <w:r w:rsidRPr="00B54719">
        <w:rPr>
          <w:rFonts w:cs="Calibri"/>
          <w:sz w:val="24"/>
          <w:szCs w:val="24"/>
          <w:lang w:val="en-GB"/>
        </w:rPr>
        <w:t>, which is the way to execute and reflect concrete changes.</w:t>
      </w:r>
    </w:p>
    <w:p w14:paraId="11CCA265" w14:textId="77777777" w:rsidR="0088589C" w:rsidRPr="00B54719" w:rsidRDefault="0088589C" w:rsidP="00A02984">
      <w:pPr>
        <w:pStyle w:val="ListParagraph"/>
        <w:ind w:left="0"/>
        <w:jc w:val="both"/>
        <w:rPr>
          <w:rFonts w:cs="Calibri"/>
          <w:sz w:val="24"/>
          <w:szCs w:val="24"/>
          <w:lang w:val="en-GB"/>
        </w:rPr>
      </w:pPr>
    </w:p>
    <w:p w14:paraId="727EC6A5" w14:textId="456824F5"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31. It is clear that in order to transform the reality of children and adolescents, in addition to the national policy, </w:t>
      </w:r>
      <w:r w:rsidR="003B518B">
        <w:rPr>
          <w:rFonts w:cs="Calibri"/>
          <w:sz w:val="24"/>
          <w:szCs w:val="24"/>
          <w:lang w:val="en-GB"/>
        </w:rPr>
        <w:t xml:space="preserve">the </w:t>
      </w:r>
      <w:r w:rsidRPr="00B54719">
        <w:rPr>
          <w:rFonts w:cs="Calibri"/>
          <w:sz w:val="24"/>
          <w:szCs w:val="24"/>
          <w:lang w:val="en-GB"/>
        </w:rPr>
        <w:t xml:space="preserve">efforts are completed with the connection with other policies, carrying out reforms and adopting </w:t>
      </w:r>
      <w:r w:rsidR="003B518B">
        <w:rPr>
          <w:rFonts w:cs="Calibri"/>
          <w:sz w:val="24"/>
          <w:szCs w:val="24"/>
          <w:lang w:val="en-GB"/>
        </w:rPr>
        <w:t xml:space="preserve">the </w:t>
      </w:r>
      <w:r w:rsidRPr="00B54719">
        <w:rPr>
          <w:rFonts w:cs="Calibri"/>
          <w:sz w:val="24"/>
          <w:szCs w:val="24"/>
          <w:lang w:val="en-GB"/>
        </w:rPr>
        <w:t xml:space="preserve">corresponding legislative measures, building or restructuring the necessary institutional apparatus, generating awareness, training and practices (and habits) in terms of </w:t>
      </w:r>
      <w:r w:rsidR="003B518B">
        <w:rPr>
          <w:rFonts w:cs="Calibri"/>
          <w:sz w:val="24"/>
          <w:szCs w:val="24"/>
          <w:lang w:val="en-GB"/>
        </w:rPr>
        <w:t xml:space="preserve">comprehensive </w:t>
      </w:r>
      <w:r w:rsidRPr="00B54719">
        <w:rPr>
          <w:rFonts w:cs="Calibri"/>
          <w:sz w:val="24"/>
          <w:szCs w:val="24"/>
          <w:lang w:val="en-GB"/>
        </w:rPr>
        <w:t xml:space="preserve">protection, as well as involving children, families and the community </w:t>
      </w:r>
      <w:r w:rsidR="003B518B">
        <w:rPr>
          <w:rFonts w:cs="Calibri"/>
          <w:sz w:val="24"/>
          <w:szCs w:val="24"/>
          <w:lang w:val="en-GB"/>
        </w:rPr>
        <w:t>in the transformation to fulfil</w:t>
      </w:r>
      <w:r w:rsidRPr="00B54719">
        <w:rPr>
          <w:rFonts w:cs="Calibri"/>
          <w:sz w:val="24"/>
          <w:szCs w:val="24"/>
          <w:lang w:val="en-GB"/>
        </w:rPr>
        <w:t xml:space="preserve"> the rights of children and adolescents.</w:t>
      </w:r>
    </w:p>
    <w:p w14:paraId="04978C80" w14:textId="77777777" w:rsidR="0088589C" w:rsidRPr="00B54719" w:rsidRDefault="0088589C" w:rsidP="00A02984">
      <w:pPr>
        <w:pStyle w:val="ListParagraph"/>
        <w:ind w:left="0"/>
        <w:jc w:val="both"/>
        <w:rPr>
          <w:rFonts w:cs="Calibri"/>
          <w:sz w:val="24"/>
          <w:szCs w:val="24"/>
          <w:lang w:val="en-GB"/>
        </w:rPr>
      </w:pPr>
    </w:p>
    <w:p w14:paraId="446B711D" w14:textId="5B5F55F0" w:rsidR="0088589C" w:rsidRPr="00B54719" w:rsidRDefault="008B19D0" w:rsidP="00A02984">
      <w:pPr>
        <w:pStyle w:val="ListParagraph"/>
        <w:ind w:left="0"/>
        <w:jc w:val="both"/>
        <w:rPr>
          <w:rFonts w:cs="Calibri"/>
          <w:sz w:val="24"/>
          <w:szCs w:val="24"/>
          <w:lang w:val="en-GB"/>
        </w:rPr>
      </w:pPr>
      <w:r>
        <w:rPr>
          <w:rFonts w:cs="Calibri"/>
          <w:sz w:val="24"/>
          <w:szCs w:val="24"/>
          <w:lang w:val="en-GB"/>
        </w:rPr>
        <w:t>32. Therefore,</w:t>
      </w:r>
      <w:r w:rsidR="0088589C" w:rsidRPr="00B54719">
        <w:rPr>
          <w:rFonts w:cs="Calibri"/>
          <w:sz w:val="24"/>
          <w:szCs w:val="24"/>
          <w:lang w:val="en-GB"/>
        </w:rPr>
        <w:t xml:space="preserve"> it is necessary to affirm that the</w:t>
      </w:r>
      <w:r>
        <w:rPr>
          <w:rFonts w:cs="Calibri"/>
          <w:sz w:val="24"/>
          <w:szCs w:val="24"/>
          <w:lang w:val="en-GB"/>
        </w:rPr>
        <w:t xml:space="preserve"> comprehensive</w:t>
      </w:r>
      <w:r w:rsidR="0088589C" w:rsidRPr="00B54719">
        <w:rPr>
          <w:rFonts w:cs="Calibri"/>
          <w:sz w:val="24"/>
          <w:szCs w:val="24"/>
          <w:lang w:val="en-GB"/>
        </w:rPr>
        <w:t xml:space="preserve"> protection approach, although based on the programmatic, normative and institutional part of the State, at this moment requires overcoming the formal and arriving at the implementation, with the adoption of measures of promotion and protection of the rights of children and adolescents.</w:t>
      </w:r>
    </w:p>
    <w:p w14:paraId="0D582275" w14:textId="77777777" w:rsidR="0088589C" w:rsidRPr="00B54719" w:rsidRDefault="0088589C" w:rsidP="00A02984">
      <w:pPr>
        <w:pStyle w:val="ListParagraph"/>
        <w:ind w:left="0"/>
        <w:jc w:val="both"/>
        <w:rPr>
          <w:rFonts w:cs="Calibri"/>
          <w:sz w:val="24"/>
          <w:szCs w:val="24"/>
          <w:lang w:val="en-GB"/>
        </w:rPr>
      </w:pPr>
    </w:p>
    <w:p w14:paraId="516466F3" w14:textId="52DFFDD2"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33. The crossing or inclusion of the </w:t>
      </w:r>
      <w:r w:rsidR="00FB558D">
        <w:rPr>
          <w:rFonts w:cs="Calibri"/>
          <w:sz w:val="24"/>
          <w:szCs w:val="24"/>
          <w:lang w:val="en-GB"/>
        </w:rPr>
        <w:t>comprehensive</w:t>
      </w:r>
      <w:r w:rsidRPr="00B54719">
        <w:rPr>
          <w:rFonts w:cs="Calibri"/>
          <w:sz w:val="24"/>
          <w:szCs w:val="24"/>
          <w:lang w:val="en-GB"/>
        </w:rPr>
        <w:t xml:space="preserve"> protection</w:t>
      </w:r>
      <w:r w:rsidR="00FB558D">
        <w:rPr>
          <w:rFonts w:cs="Calibri"/>
          <w:sz w:val="24"/>
          <w:szCs w:val="24"/>
          <w:lang w:val="en-GB"/>
        </w:rPr>
        <w:t xml:space="preserve"> vision</w:t>
      </w:r>
      <w:r w:rsidRPr="00B54719">
        <w:rPr>
          <w:rFonts w:cs="Calibri"/>
          <w:sz w:val="24"/>
          <w:szCs w:val="24"/>
          <w:lang w:val="en-GB"/>
        </w:rPr>
        <w:t xml:space="preserve"> in other Salvadoran policies can be evidenced in the </w:t>
      </w:r>
      <w:r w:rsidR="00FB558D">
        <w:rPr>
          <w:rFonts w:cs="Calibri"/>
          <w:sz w:val="24"/>
          <w:szCs w:val="24"/>
          <w:lang w:val="en-GB"/>
        </w:rPr>
        <w:t xml:space="preserve">Safe </w:t>
      </w:r>
      <w:r w:rsidRPr="00B54719">
        <w:rPr>
          <w:rFonts w:cs="Calibri"/>
          <w:sz w:val="24"/>
          <w:szCs w:val="24"/>
          <w:lang w:val="en-GB"/>
        </w:rPr>
        <w:t xml:space="preserve">El Salvador Plan, which also had broad participation and whose result proposed comprehensive measures with a rights-based approach; but the leap towards its practical implementation continues to be the unresolved problem, since it has ended up privileging "the repressive approach of violence by the State security agencies, which has led, in recent years, to </w:t>
      </w:r>
      <w:r w:rsidR="00FB558D">
        <w:rPr>
          <w:rFonts w:cs="Calibri"/>
          <w:sz w:val="24"/>
          <w:szCs w:val="24"/>
          <w:lang w:val="en-GB"/>
        </w:rPr>
        <w:t>a</w:t>
      </w:r>
      <w:r w:rsidRPr="00B54719">
        <w:rPr>
          <w:rFonts w:cs="Calibri"/>
          <w:sz w:val="24"/>
          <w:szCs w:val="24"/>
          <w:lang w:val="en-GB"/>
        </w:rPr>
        <w:t xml:space="preserve"> violent</w:t>
      </w:r>
      <w:r w:rsidR="00FB558D">
        <w:rPr>
          <w:rFonts w:cs="Calibri"/>
          <w:sz w:val="24"/>
          <w:szCs w:val="24"/>
          <w:lang w:val="en-GB"/>
        </w:rPr>
        <w:t xml:space="preserve"> escalation</w:t>
      </w:r>
      <w:r w:rsidRPr="00B54719">
        <w:rPr>
          <w:rFonts w:cs="Calibri"/>
          <w:sz w:val="24"/>
          <w:szCs w:val="24"/>
          <w:lang w:val="en-GB"/>
        </w:rPr>
        <w:t xml:space="preserve"> that nowadays seems uncont</w:t>
      </w:r>
      <w:r w:rsidR="00FB558D">
        <w:rPr>
          <w:rFonts w:cs="Calibri"/>
          <w:sz w:val="24"/>
          <w:szCs w:val="24"/>
          <w:lang w:val="en-GB"/>
        </w:rPr>
        <w:t>rollable</w:t>
      </w:r>
      <w:r w:rsidRPr="00B54719">
        <w:rPr>
          <w:rFonts w:cs="Calibri"/>
          <w:sz w:val="24"/>
          <w:szCs w:val="24"/>
          <w:lang w:val="en-GB"/>
        </w:rPr>
        <w:t>"</w:t>
      </w:r>
      <w:r w:rsidR="00FB558D">
        <w:rPr>
          <w:rStyle w:val="FootnoteReference"/>
          <w:rFonts w:cs="Calibri"/>
          <w:sz w:val="24"/>
          <w:szCs w:val="24"/>
          <w:lang w:val="en-GB"/>
        </w:rPr>
        <w:footnoteReference w:id="25"/>
      </w:r>
      <w:r w:rsidR="00A01398">
        <w:rPr>
          <w:rFonts w:cs="Calibri"/>
          <w:sz w:val="24"/>
          <w:szCs w:val="24"/>
          <w:lang w:val="en-GB"/>
        </w:rPr>
        <w:t xml:space="preserve">, a </w:t>
      </w:r>
      <w:r w:rsidRPr="00B54719">
        <w:rPr>
          <w:rFonts w:cs="Calibri"/>
          <w:sz w:val="24"/>
          <w:szCs w:val="24"/>
          <w:lang w:val="en-GB"/>
        </w:rPr>
        <w:t xml:space="preserve">panorama in which </w:t>
      </w:r>
      <w:r w:rsidR="00A01398">
        <w:rPr>
          <w:rFonts w:cs="Calibri"/>
          <w:sz w:val="24"/>
          <w:szCs w:val="24"/>
          <w:lang w:val="en-GB"/>
        </w:rPr>
        <w:t>children and adolescents have resulted especially affected</w:t>
      </w:r>
      <w:r w:rsidRPr="00B54719">
        <w:rPr>
          <w:rFonts w:cs="Calibri"/>
          <w:sz w:val="24"/>
          <w:szCs w:val="24"/>
          <w:lang w:val="en-GB"/>
        </w:rPr>
        <w:t>.</w:t>
      </w:r>
    </w:p>
    <w:p w14:paraId="13CE5F88" w14:textId="77777777" w:rsidR="0088589C" w:rsidRPr="00B54719" w:rsidRDefault="0088589C" w:rsidP="00A02984">
      <w:pPr>
        <w:pStyle w:val="ListParagraph"/>
        <w:ind w:left="0"/>
        <w:jc w:val="both"/>
        <w:rPr>
          <w:rFonts w:cs="Calibri"/>
          <w:sz w:val="24"/>
          <w:szCs w:val="24"/>
          <w:lang w:val="en-GB"/>
        </w:rPr>
      </w:pPr>
    </w:p>
    <w:p w14:paraId="6F33A36B" w14:textId="0FF3A4B5"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34. In relation to this, and according to its competences, it is recognized that the MINED has implemented violence prevention programs aimed at male adolescents, identified as a vulnerable group within the population, but has not been implem</w:t>
      </w:r>
      <w:r w:rsidR="001452EA">
        <w:rPr>
          <w:rFonts w:cs="Calibri"/>
          <w:sz w:val="24"/>
          <w:szCs w:val="24"/>
          <w:lang w:val="en-GB"/>
        </w:rPr>
        <w:t>ented nationwide</w:t>
      </w:r>
      <w:r w:rsidRPr="00B54719">
        <w:rPr>
          <w:rFonts w:cs="Calibri"/>
          <w:sz w:val="24"/>
          <w:szCs w:val="24"/>
          <w:lang w:val="en-GB"/>
        </w:rPr>
        <w:t xml:space="preserve">, nor can </w:t>
      </w:r>
      <w:r w:rsidR="001452EA">
        <w:rPr>
          <w:rFonts w:cs="Calibri"/>
          <w:sz w:val="24"/>
          <w:szCs w:val="24"/>
          <w:lang w:val="en-GB"/>
        </w:rPr>
        <w:t xml:space="preserve">its processes be evaluated as adequate, </w:t>
      </w:r>
      <w:r w:rsidRPr="00B54719">
        <w:rPr>
          <w:rFonts w:cs="Calibri"/>
          <w:sz w:val="24"/>
          <w:szCs w:val="24"/>
          <w:lang w:val="en-GB"/>
        </w:rPr>
        <w:t>since their results will be perceived in the long term</w:t>
      </w:r>
      <w:r w:rsidR="00DD47EE">
        <w:rPr>
          <w:rStyle w:val="FootnoteReference"/>
          <w:rFonts w:cs="Calibri"/>
          <w:sz w:val="24"/>
          <w:szCs w:val="24"/>
          <w:lang w:val="en-GB"/>
        </w:rPr>
        <w:footnoteReference w:id="26"/>
      </w:r>
      <w:r w:rsidRPr="00B54719">
        <w:rPr>
          <w:rFonts w:cs="Calibri"/>
          <w:sz w:val="24"/>
          <w:szCs w:val="24"/>
          <w:lang w:val="en-GB"/>
        </w:rPr>
        <w:t>.</w:t>
      </w:r>
    </w:p>
    <w:p w14:paraId="2B1136DC" w14:textId="77777777" w:rsidR="0088589C" w:rsidRPr="00B54719" w:rsidRDefault="0088589C" w:rsidP="00A02984">
      <w:pPr>
        <w:pStyle w:val="ListParagraph"/>
        <w:ind w:left="0"/>
        <w:jc w:val="both"/>
        <w:rPr>
          <w:rFonts w:cs="Calibri"/>
          <w:sz w:val="24"/>
          <w:szCs w:val="24"/>
          <w:lang w:val="en-GB"/>
        </w:rPr>
      </w:pPr>
    </w:p>
    <w:p w14:paraId="4E725A7B" w14:textId="5823DE47"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35. On the other hand, it is also necessary to pr</w:t>
      </w:r>
      <w:r w:rsidR="001452EA">
        <w:rPr>
          <w:rFonts w:cs="Calibri"/>
          <w:sz w:val="24"/>
          <w:szCs w:val="24"/>
          <w:lang w:val="en-GB"/>
        </w:rPr>
        <w:t>ovide differentiated services by</w:t>
      </w:r>
      <w:r w:rsidRPr="00B54719">
        <w:rPr>
          <w:rFonts w:cs="Calibri"/>
          <w:sz w:val="24"/>
          <w:szCs w:val="24"/>
          <w:lang w:val="en-GB"/>
        </w:rPr>
        <w:t xml:space="preserve"> life cycle</w:t>
      </w:r>
      <w:r w:rsidR="001452EA">
        <w:rPr>
          <w:rFonts w:cs="Calibri"/>
          <w:sz w:val="24"/>
          <w:szCs w:val="24"/>
          <w:lang w:val="en-GB"/>
        </w:rPr>
        <w:t>,</w:t>
      </w:r>
      <w:r w:rsidRPr="00B54719">
        <w:rPr>
          <w:rFonts w:cs="Calibri"/>
          <w:sz w:val="24"/>
          <w:szCs w:val="24"/>
          <w:lang w:val="en-GB"/>
        </w:rPr>
        <w:t xml:space="preserve"> and </w:t>
      </w:r>
      <w:r w:rsidR="001452EA">
        <w:rPr>
          <w:rFonts w:cs="Calibri"/>
          <w:sz w:val="24"/>
          <w:szCs w:val="24"/>
          <w:lang w:val="en-GB"/>
        </w:rPr>
        <w:t xml:space="preserve">to </w:t>
      </w:r>
      <w:r w:rsidRPr="00B54719">
        <w:rPr>
          <w:rFonts w:cs="Calibri"/>
          <w:sz w:val="24"/>
          <w:szCs w:val="24"/>
          <w:lang w:val="en-GB"/>
        </w:rPr>
        <w:t>meet the specific needs of the population of ch</w:t>
      </w:r>
      <w:r w:rsidR="001452EA">
        <w:rPr>
          <w:rFonts w:cs="Calibri"/>
          <w:sz w:val="24"/>
          <w:szCs w:val="24"/>
          <w:lang w:val="en-GB"/>
        </w:rPr>
        <w:t>ildren and adoles</w:t>
      </w:r>
      <w:r w:rsidR="001452EA">
        <w:rPr>
          <w:rFonts w:cs="Calibri"/>
          <w:sz w:val="24"/>
          <w:szCs w:val="24"/>
          <w:lang w:val="en-GB"/>
        </w:rPr>
        <w:lastRenderedPageBreak/>
        <w:t>cents. In the s</w:t>
      </w:r>
      <w:r w:rsidRPr="00B54719">
        <w:rPr>
          <w:rFonts w:cs="Calibri"/>
          <w:sz w:val="24"/>
          <w:szCs w:val="24"/>
          <w:lang w:val="en-GB"/>
        </w:rPr>
        <w:t>alvador</w:t>
      </w:r>
      <w:r w:rsidR="001452EA">
        <w:rPr>
          <w:rFonts w:cs="Calibri"/>
          <w:sz w:val="24"/>
          <w:szCs w:val="24"/>
          <w:lang w:val="en-GB"/>
        </w:rPr>
        <w:t>e</w:t>
      </w:r>
      <w:r w:rsidRPr="00B54719">
        <w:rPr>
          <w:rFonts w:cs="Calibri"/>
          <w:sz w:val="24"/>
          <w:szCs w:val="24"/>
          <w:lang w:val="en-GB"/>
        </w:rPr>
        <w:t xml:space="preserve">an case, the only differentiated services that have materialized, with </w:t>
      </w:r>
      <w:r w:rsidR="001452EA">
        <w:rPr>
          <w:rFonts w:cs="Calibri"/>
          <w:sz w:val="24"/>
          <w:szCs w:val="24"/>
          <w:lang w:val="en-GB"/>
        </w:rPr>
        <w:t xml:space="preserve">still </w:t>
      </w:r>
      <w:r w:rsidRPr="00B54719">
        <w:rPr>
          <w:rFonts w:cs="Calibri"/>
          <w:sz w:val="24"/>
          <w:szCs w:val="24"/>
          <w:lang w:val="en-GB"/>
        </w:rPr>
        <w:t xml:space="preserve">initial efforts, are services for children with disabilities, but not in other </w:t>
      </w:r>
      <w:r w:rsidR="001452EA">
        <w:rPr>
          <w:rFonts w:cs="Calibri"/>
          <w:sz w:val="24"/>
          <w:szCs w:val="24"/>
          <w:lang w:val="en-GB"/>
        </w:rPr>
        <w:t>rights areas</w:t>
      </w:r>
      <w:r w:rsidR="00DD47EE">
        <w:rPr>
          <w:rStyle w:val="FootnoteReference"/>
          <w:rFonts w:cs="Calibri"/>
          <w:sz w:val="24"/>
          <w:szCs w:val="24"/>
          <w:lang w:val="en-GB"/>
        </w:rPr>
        <w:footnoteReference w:id="27"/>
      </w:r>
      <w:r w:rsidRPr="00B54719">
        <w:rPr>
          <w:rFonts w:cs="Calibri"/>
          <w:sz w:val="24"/>
          <w:szCs w:val="24"/>
          <w:lang w:val="en-GB"/>
        </w:rPr>
        <w:t>.</w:t>
      </w:r>
    </w:p>
    <w:p w14:paraId="1406023E" w14:textId="77777777" w:rsidR="0088589C" w:rsidRPr="00B54719" w:rsidRDefault="0088589C" w:rsidP="00A02984">
      <w:pPr>
        <w:pStyle w:val="ListParagraph"/>
        <w:ind w:left="0"/>
        <w:jc w:val="both"/>
        <w:rPr>
          <w:rFonts w:cs="Calibri"/>
          <w:sz w:val="24"/>
          <w:szCs w:val="24"/>
          <w:lang w:val="en-GB"/>
        </w:rPr>
      </w:pPr>
    </w:p>
    <w:p w14:paraId="4590CB08" w14:textId="592BDACA" w:rsidR="0088589C" w:rsidRPr="00B54719" w:rsidRDefault="004C534F" w:rsidP="007272DB">
      <w:pPr>
        <w:pStyle w:val="ListParagraph"/>
        <w:tabs>
          <w:tab w:val="left" w:pos="5529"/>
        </w:tabs>
        <w:ind w:left="0"/>
        <w:jc w:val="both"/>
        <w:rPr>
          <w:rFonts w:cs="Calibri"/>
          <w:sz w:val="24"/>
          <w:szCs w:val="24"/>
          <w:lang w:val="en-GB"/>
        </w:rPr>
      </w:pPr>
      <w:r>
        <w:rPr>
          <w:rFonts w:cs="Calibri"/>
          <w:sz w:val="24"/>
          <w:szCs w:val="24"/>
          <w:lang w:val="en-GB"/>
        </w:rPr>
        <w:t xml:space="preserve">36. As the </w:t>
      </w:r>
      <w:r w:rsidR="007272DB">
        <w:rPr>
          <w:rFonts w:cs="Calibri"/>
          <w:sz w:val="24"/>
          <w:szCs w:val="24"/>
          <w:lang w:val="en-GB"/>
        </w:rPr>
        <w:t>Human Rights Advocate</w:t>
      </w:r>
      <w:r w:rsidR="0088589C" w:rsidRPr="00B54719">
        <w:rPr>
          <w:rFonts w:cs="Calibri"/>
          <w:sz w:val="24"/>
          <w:szCs w:val="24"/>
          <w:lang w:val="en-GB"/>
        </w:rPr>
        <w:t xml:space="preserve">, I have emphasized that State institutions do not have adequate </w:t>
      </w:r>
      <w:r w:rsidR="001452EA">
        <w:rPr>
          <w:rFonts w:cs="Calibri"/>
          <w:sz w:val="24"/>
          <w:szCs w:val="24"/>
          <w:lang w:val="en-GB"/>
        </w:rPr>
        <w:t>complaints system</w:t>
      </w:r>
      <w:r w:rsidR="0088589C" w:rsidRPr="00B54719">
        <w:rPr>
          <w:rFonts w:cs="Calibri"/>
          <w:sz w:val="24"/>
          <w:szCs w:val="24"/>
          <w:lang w:val="en-GB"/>
        </w:rPr>
        <w:t xml:space="preserve"> and independent </w:t>
      </w:r>
      <w:r w:rsidR="001452EA">
        <w:rPr>
          <w:rFonts w:cs="Calibri"/>
          <w:sz w:val="24"/>
          <w:szCs w:val="24"/>
          <w:lang w:val="en-GB"/>
        </w:rPr>
        <w:t>monitoring mechanisms adapted to</w:t>
      </w:r>
      <w:r w:rsidR="0088589C" w:rsidRPr="00B54719">
        <w:rPr>
          <w:rFonts w:cs="Calibri"/>
          <w:sz w:val="24"/>
          <w:szCs w:val="24"/>
          <w:lang w:val="en-GB"/>
        </w:rPr>
        <w:t xml:space="preserve"> children, or that they reinforce those that already exist, to contribute to the protection of the rights of children and </w:t>
      </w:r>
      <w:r w:rsidR="001452EA">
        <w:rPr>
          <w:rFonts w:cs="Calibri"/>
          <w:sz w:val="24"/>
          <w:szCs w:val="24"/>
          <w:lang w:val="en-GB"/>
        </w:rPr>
        <w:t xml:space="preserve">adolescents </w:t>
      </w:r>
      <w:r w:rsidR="001452EA" w:rsidRPr="007272DB">
        <w:rPr>
          <w:rFonts w:cs="Calibri"/>
          <w:sz w:val="24"/>
          <w:szCs w:val="24"/>
          <w:lang w:val="en-GB"/>
        </w:rPr>
        <w:t>who are deprived of</w:t>
      </w:r>
      <w:r w:rsidR="0088589C" w:rsidRPr="007272DB">
        <w:rPr>
          <w:rFonts w:cs="Calibri"/>
          <w:sz w:val="24"/>
          <w:szCs w:val="24"/>
          <w:lang w:val="en-GB"/>
        </w:rPr>
        <w:t xml:space="preserve"> freedom; </w:t>
      </w:r>
      <w:r w:rsidR="0088589C" w:rsidRPr="00B54719">
        <w:rPr>
          <w:rFonts w:cs="Calibri"/>
          <w:sz w:val="24"/>
          <w:szCs w:val="24"/>
          <w:lang w:val="en-GB"/>
        </w:rPr>
        <w:t xml:space="preserve">even though the </w:t>
      </w:r>
      <w:r w:rsidR="001452EA" w:rsidRPr="001452EA">
        <w:rPr>
          <w:rFonts w:cs="Calibri"/>
          <w:sz w:val="24"/>
          <w:szCs w:val="24"/>
          <w:lang w:val="en-GB"/>
        </w:rPr>
        <w:t xml:space="preserve">CPCA </w:t>
      </w:r>
      <w:r w:rsidR="0088589C" w:rsidRPr="00B54719">
        <w:rPr>
          <w:rFonts w:cs="Calibri"/>
          <w:sz w:val="24"/>
          <w:szCs w:val="24"/>
          <w:lang w:val="en-GB"/>
        </w:rPr>
        <w:t>consigns a series of provisions that should be applicable in a supplementary manner within the judicial processes</w:t>
      </w:r>
      <w:r w:rsidR="00DD47EE">
        <w:rPr>
          <w:rStyle w:val="FootnoteReference"/>
          <w:rFonts w:cs="Calibri"/>
          <w:sz w:val="24"/>
          <w:szCs w:val="24"/>
          <w:lang w:val="en-GB"/>
        </w:rPr>
        <w:footnoteReference w:id="28"/>
      </w:r>
      <w:r w:rsidR="0088589C" w:rsidRPr="00B54719">
        <w:rPr>
          <w:rFonts w:cs="Calibri"/>
          <w:sz w:val="24"/>
          <w:szCs w:val="24"/>
          <w:lang w:val="en-GB"/>
        </w:rPr>
        <w:t>.</w:t>
      </w:r>
    </w:p>
    <w:p w14:paraId="70F26EFB" w14:textId="77777777" w:rsidR="0088589C" w:rsidRPr="00B54719" w:rsidRDefault="0088589C" w:rsidP="00A02984">
      <w:pPr>
        <w:pStyle w:val="ListParagraph"/>
        <w:ind w:left="0"/>
        <w:jc w:val="both"/>
        <w:rPr>
          <w:rFonts w:cs="Calibri"/>
          <w:sz w:val="24"/>
          <w:szCs w:val="24"/>
          <w:lang w:val="en-GB"/>
        </w:rPr>
      </w:pPr>
    </w:p>
    <w:p w14:paraId="1F987B43" w14:textId="31D7C7B9" w:rsidR="0088589C" w:rsidRPr="00A01398" w:rsidRDefault="0088589C" w:rsidP="00A01398">
      <w:pPr>
        <w:pStyle w:val="ListParagraph"/>
        <w:numPr>
          <w:ilvl w:val="0"/>
          <w:numId w:val="7"/>
        </w:numPr>
        <w:jc w:val="both"/>
        <w:rPr>
          <w:rFonts w:cs="Calibri"/>
          <w:b/>
          <w:sz w:val="24"/>
          <w:szCs w:val="24"/>
          <w:lang w:val="en-GB"/>
        </w:rPr>
      </w:pPr>
      <w:r w:rsidRPr="00A01398">
        <w:rPr>
          <w:rFonts w:cs="Calibri"/>
          <w:b/>
          <w:sz w:val="24"/>
          <w:szCs w:val="24"/>
          <w:lang w:val="en-GB"/>
        </w:rPr>
        <w:t>Adaptation and harmonization of national regulations on children and adolescents according to international standards</w:t>
      </w:r>
    </w:p>
    <w:p w14:paraId="57E9BD18" w14:textId="07ECBEAF" w:rsidR="00A01398" w:rsidRPr="00B54719" w:rsidRDefault="00A01398" w:rsidP="00A01398">
      <w:pPr>
        <w:pStyle w:val="ListParagraph"/>
        <w:ind w:left="0"/>
        <w:jc w:val="both"/>
        <w:rPr>
          <w:rFonts w:cs="Calibri"/>
          <w:sz w:val="24"/>
          <w:szCs w:val="24"/>
          <w:lang w:val="en-GB"/>
        </w:rPr>
      </w:pPr>
      <w:r w:rsidRPr="00B54719">
        <w:rPr>
          <w:rFonts w:cs="Calibri"/>
          <w:i/>
          <w:sz w:val="24"/>
          <w:szCs w:val="24"/>
          <w:lang w:val="en-GB"/>
        </w:rPr>
        <w:tab/>
      </w:r>
    </w:p>
    <w:p w14:paraId="7ABF0BAE" w14:textId="76AE6543"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37. I acknowledge that there is progress in the national regulations </w:t>
      </w:r>
      <w:r w:rsidR="006362B6">
        <w:rPr>
          <w:rFonts w:cs="Calibri"/>
          <w:sz w:val="24"/>
          <w:szCs w:val="24"/>
          <w:lang w:val="en-GB"/>
        </w:rPr>
        <w:t>of</w:t>
      </w:r>
      <w:r w:rsidRPr="00B54719">
        <w:rPr>
          <w:rFonts w:cs="Calibri"/>
          <w:sz w:val="24"/>
          <w:szCs w:val="24"/>
          <w:lang w:val="en-GB"/>
        </w:rPr>
        <w:t xml:space="preserve"> comprehensive protection of children and adolescents on issues related to the prohibition by law of child marria</w:t>
      </w:r>
      <w:r w:rsidR="006362B6">
        <w:rPr>
          <w:rFonts w:cs="Calibri"/>
          <w:sz w:val="24"/>
          <w:szCs w:val="24"/>
          <w:lang w:val="en-GB"/>
        </w:rPr>
        <w:t>ge</w:t>
      </w:r>
      <w:r w:rsidR="00DD47EE">
        <w:rPr>
          <w:rStyle w:val="FootnoteReference"/>
          <w:rFonts w:cs="Calibri"/>
          <w:sz w:val="24"/>
          <w:szCs w:val="24"/>
          <w:lang w:val="en-GB"/>
        </w:rPr>
        <w:footnoteReference w:id="29"/>
      </w:r>
      <w:r w:rsidR="006362B6">
        <w:rPr>
          <w:rFonts w:cs="Calibri"/>
          <w:sz w:val="24"/>
          <w:szCs w:val="24"/>
          <w:lang w:val="en-GB"/>
        </w:rPr>
        <w:t xml:space="preserve"> and the incorporation of a provision </w:t>
      </w:r>
      <w:r w:rsidRPr="00B54719">
        <w:rPr>
          <w:rFonts w:cs="Calibri"/>
          <w:sz w:val="24"/>
          <w:szCs w:val="24"/>
          <w:lang w:val="en-GB"/>
        </w:rPr>
        <w:t xml:space="preserve">referring to bullying on the </w:t>
      </w:r>
      <w:r w:rsidR="006362B6" w:rsidRPr="001452EA">
        <w:rPr>
          <w:rFonts w:cs="Calibri"/>
          <w:sz w:val="24"/>
          <w:szCs w:val="24"/>
          <w:lang w:val="en-GB"/>
        </w:rPr>
        <w:t>CPCA</w:t>
      </w:r>
      <w:r w:rsidR="0037222B">
        <w:rPr>
          <w:rStyle w:val="FootnoteReference"/>
          <w:rFonts w:cs="Calibri"/>
          <w:sz w:val="24"/>
          <w:szCs w:val="24"/>
          <w:lang w:val="en-GB"/>
        </w:rPr>
        <w:footnoteReference w:id="30"/>
      </w:r>
      <w:r w:rsidRPr="00B54719">
        <w:rPr>
          <w:rFonts w:cs="Calibri"/>
          <w:sz w:val="24"/>
          <w:szCs w:val="24"/>
          <w:lang w:val="en-GB"/>
        </w:rPr>
        <w:t>; in addition to the recent efforts in the field of migration, aimed at the approval of the Regional Framework Law for the Attention and Protection of Human Rights of Migrant Children and Adolescents</w:t>
      </w:r>
      <w:r w:rsidR="00DD47EE">
        <w:rPr>
          <w:rStyle w:val="FootnoteReference"/>
          <w:rFonts w:cs="Calibri"/>
          <w:sz w:val="24"/>
          <w:szCs w:val="24"/>
          <w:lang w:val="en-GB"/>
        </w:rPr>
        <w:footnoteReference w:id="31"/>
      </w:r>
      <w:r w:rsidRPr="00B54719">
        <w:rPr>
          <w:rFonts w:cs="Calibri"/>
          <w:sz w:val="24"/>
          <w:szCs w:val="24"/>
          <w:lang w:val="en-GB"/>
        </w:rPr>
        <w:t>.</w:t>
      </w:r>
    </w:p>
    <w:p w14:paraId="0E2FFD23" w14:textId="77777777" w:rsidR="0088589C" w:rsidRPr="00B54719" w:rsidRDefault="0088589C" w:rsidP="00A02984">
      <w:pPr>
        <w:pStyle w:val="ListParagraph"/>
        <w:ind w:left="0"/>
        <w:jc w:val="both"/>
        <w:rPr>
          <w:rFonts w:cs="Calibri"/>
          <w:sz w:val="24"/>
          <w:szCs w:val="24"/>
          <w:lang w:val="en-GB"/>
        </w:rPr>
      </w:pPr>
    </w:p>
    <w:p w14:paraId="620EE2FB" w14:textId="448C2189" w:rsidR="0088589C" w:rsidRPr="00B54719" w:rsidRDefault="0037222B" w:rsidP="00A02984">
      <w:pPr>
        <w:pStyle w:val="ListParagraph"/>
        <w:ind w:left="0"/>
        <w:jc w:val="both"/>
        <w:rPr>
          <w:rFonts w:cs="Calibri"/>
          <w:sz w:val="24"/>
          <w:szCs w:val="24"/>
          <w:lang w:val="en-GB"/>
        </w:rPr>
      </w:pPr>
      <w:r>
        <w:rPr>
          <w:rFonts w:cs="Calibri"/>
          <w:sz w:val="24"/>
          <w:szCs w:val="24"/>
          <w:lang w:val="en-GB"/>
        </w:rPr>
        <w:t>38. However, the adequation</w:t>
      </w:r>
      <w:r w:rsidR="0088589C" w:rsidRPr="00B54719">
        <w:rPr>
          <w:rFonts w:cs="Calibri"/>
          <w:sz w:val="24"/>
          <w:szCs w:val="24"/>
          <w:lang w:val="en-GB"/>
        </w:rPr>
        <w:t xml:space="preserve"> of the legal framework regarding minimum age for the recruitment of armed forces, corporal punishment and domestic work, among others, is still pending.</w:t>
      </w:r>
    </w:p>
    <w:p w14:paraId="7026AB05" w14:textId="77777777" w:rsidR="0088589C" w:rsidRPr="00B54719" w:rsidRDefault="0088589C" w:rsidP="00A02984">
      <w:pPr>
        <w:pStyle w:val="ListParagraph"/>
        <w:ind w:left="0"/>
        <w:jc w:val="both"/>
        <w:rPr>
          <w:rFonts w:cs="Calibri"/>
          <w:sz w:val="24"/>
          <w:szCs w:val="24"/>
          <w:lang w:val="en-GB"/>
        </w:rPr>
      </w:pPr>
    </w:p>
    <w:p w14:paraId="167BD7FA" w14:textId="359E604D"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39. Regarding the minimum age for the recruitment of armed forces, the reserv</w:t>
      </w:r>
      <w:r w:rsidR="007F3CED">
        <w:rPr>
          <w:rFonts w:cs="Calibri"/>
          <w:sz w:val="24"/>
          <w:szCs w:val="24"/>
          <w:lang w:val="en-GB"/>
        </w:rPr>
        <w:t>e</w:t>
      </w:r>
      <w:r w:rsidRPr="00B54719">
        <w:rPr>
          <w:rFonts w:cs="Calibri"/>
          <w:sz w:val="24"/>
          <w:szCs w:val="24"/>
          <w:lang w:val="en-GB"/>
        </w:rPr>
        <w:t xml:space="preserve"> made to the Optional Protocol on the participation of children in armed conflicts</w:t>
      </w:r>
      <w:r w:rsidR="00604BA0">
        <w:rPr>
          <w:rFonts w:cs="Calibri"/>
          <w:sz w:val="24"/>
          <w:szCs w:val="24"/>
          <w:lang w:val="en-GB"/>
        </w:rPr>
        <w:t>,</w:t>
      </w:r>
      <w:r w:rsidRPr="00B54719">
        <w:rPr>
          <w:rFonts w:cs="Calibri"/>
          <w:sz w:val="24"/>
          <w:szCs w:val="24"/>
          <w:lang w:val="en-GB"/>
        </w:rPr>
        <w:t xml:space="preserve"> continues in force; therefore, the provisions established in article 215 of the Constitution of the Republic and the Military Service and Res</w:t>
      </w:r>
      <w:r w:rsidR="00604BA0">
        <w:rPr>
          <w:rFonts w:cs="Calibri"/>
          <w:sz w:val="24"/>
          <w:szCs w:val="24"/>
          <w:lang w:val="en-GB"/>
        </w:rPr>
        <w:t xml:space="preserve">erve of the Armed Forces </w:t>
      </w:r>
      <w:r w:rsidR="00DA5817">
        <w:rPr>
          <w:rFonts w:cs="Calibri"/>
          <w:sz w:val="24"/>
          <w:szCs w:val="24"/>
          <w:lang w:val="en-GB"/>
        </w:rPr>
        <w:lastRenderedPageBreak/>
        <w:t>Act (</w:t>
      </w:r>
      <w:r w:rsidR="00604BA0">
        <w:rPr>
          <w:rFonts w:cs="Calibri"/>
          <w:sz w:val="24"/>
          <w:szCs w:val="24"/>
          <w:lang w:val="en-GB"/>
        </w:rPr>
        <w:t>MSRAF</w:t>
      </w:r>
      <w:r w:rsidR="00DA5817">
        <w:rPr>
          <w:rFonts w:cs="Calibri"/>
          <w:sz w:val="24"/>
          <w:szCs w:val="24"/>
          <w:lang w:val="en-GB"/>
        </w:rPr>
        <w:t>A</w:t>
      </w:r>
      <w:r w:rsidRPr="00B54719">
        <w:rPr>
          <w:rFonts w:cs="Calibri"/>
          <w:sz w:val="24"/>
          <w:szCs w:val="24"/>
          <w:lang w:val="en-GB"/>
        </w:rPr>
        <w:t xml:space="preserve">) remain in force. Thus, as long as the provisions in question are not amended and repealed, the Salvadoran State will continue to fail to comply with the recommendations given by this Committee related to eliminating from the legal system the figure of voluntary recruitment of children aged 16 and 17 (Art. 6 </w:t>
      </w:r>
      <w:r w:rsidR="00604BA0">
        <w:rPr>
          <w:rFonts w:cs="Calibri"/>
          <w:sz w:val="24"/>
          <w:szCs w:val="24"/>
          <w:lang w:val="en-GB"/>
        </w:rPr>
        <w:t>LMSRAF).</w:t>
      </w:r>
    </w:p>
    <w:p w14:paraId="281960B9" w14:textId="77777777" w:rsidR="0088589C" w:rsidRPr="00B54719" w:rsidRDefault="0088589C" w:rsidP="00A02984">
      <w:pPr>
        <w:pStyle w:val="ListParagraph"/>
        <w:ind w:left="0"/>
        <w:jc w:val="both"/>
        <w:rPr>
          <w:rFonts w:cs="Calibri"/>
          <w:sz w:val="24"/>
          <w:szCs w:val="24"/>
          <w:lang w:val="en-GB"/>
        </w:rPr>
      </w:pPr>
    </w:p>
    <w:p w14:paraId="70A056F2" w14:textId="5879C30E" w:rsidR="0088589C" w:rsidRPr="00B54719" w:rsidRDefault="00604BA0" w:rsidP="00A02984">
      <w:pPr>
        <w:pStyle w:val="ListParagraph"/>
        <w:ind w:left="0"/>
        <w:jc w:val="both"/>
        <w:rPr>
          <w:rFonts w:cs="Calibri"/>
          <w:sz w:val="24"/>
          <w:szCs w:val="24"/>
          <w:lang w:val="en-GB"/>
        </w:rPr>
      </w:pPr>
      <w:r>
        <w:rPr>
          <w:rFonts w:cs="Calibri"/>
          <w:sz w:val="24"/>
          <w:szCs w:val="24"/>
          <w:lang w:val="en-GB"/>
        </w:rPr>
        <w:t>40. With regard</w:t>
      </w:r>
      <w:r w:rsidR="0088589C" w:rsidRPr="00B54719">
        <w:rPr>
          <w:rFonts w:cs="Calibri"/>
          <w:sz w:val="24"/>
          <w:szCs w:val="24"/>
          <w:lang w:val="en-GB"/>
        </w:rPr>
        <w:t xml:space="preserve"> to corporal punishment, the national legislation is not completely in accordance with the Convention on the Rights of the Child, especially with regard to of this Committee</w:t>
      </w:r>
      <w:r>
        <w:rPr>
          <w:rFonts w:cs="Calibri"/>
          <w:sz w:val="24"/>
          <w:szCs w:val="24"/>
          <w:lang w:val="en-GB"/>
        </w:rPr>
        <w:t>’s</w:t>
      </w:r>
      <w:r w:rsidRPr="00B54719">
        <w:rPr>
          <w:rFonts w:cs="Calibri"/>
          <w:sz w:val="24"/>
          <w:szCs w:val="24"/>
          <w:lang w:val="en-GB"/>
        </w:rPr>
        <w:t xml:space="preserve"> recommendation</w:t>
      </w:r>
      <w:r w:rsidR="0088589C" w:rsidRPr="00B54719">
        <w:rPr>
          <w:rFonts w:cs="Calibri"/>
          <w:sz w:val="24"/>
          <w:szCs w:val="24"/>
          <w:lang w:val="en-GB"/>
        </w:rPr>
        <w:t xml:space="preserve"> on the prohibition by express law of corporal punishment in all settings, related to protection against corporal punishment and other forms of cruel or degrading punishment stipulated in General Comment No. 8 (2006).</w:t>
      </w:r>
    </w:p>
    <w:p w14:paraId="52347587" w14:textId="77777777" w:rsidR="0088589C" w:rsidRPr="00B54719" w:rsidRDefault="0088589C" w:rsidP="00A02984">
      <w:pPr>
        <w:pStyle w:val="ListParagraph"/>
        <w:ind w:left="0"/>
        <w:jc w:val="both"/>
        <w:rPr>
          <w:rFonts w:cs="Calibri"/>
          <w:sz w:val="24"/>
          <w:szCs w:val="24"/>
          <w:lang w:val="en-GB"/>
        </w:rPr>
      </w:pPr>
    </w:p>
    <w:p w14:paraId="092E97A2" w14:textId="12592AB2"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41. Article 38 of the </w:t>
      </w:r>
      <w:r w:rsidR="00604BA0">
        <w:rPr>
          <w:rFonts w:cs="Calibri"/>
          <w:sz w:val="24"/>
          <w:szCs w:val="24"/>
          <w:lang w:val="en-GB"/>
        </w:rPr>
        <w:t>CPCA</w:t>
      </w:r>
      <w:r w:rsidR="00604BA0" w:rsidRPr="00B54719">
        <w:rPr>
          <w:rFonts w:cs="Calibri"/>
          <w:sz w:val="24"/>
          <w:szCs w:val="24"/>
          <w:lang w:val="en-GB"/>
        </w:rPr>
        <w:t xml:space="preserve"> </w:t>
      </w:r>
      <w:r w:rsidRPr="00B54719">
        <w:rPr>
          <w:rFonts w:cs="Calibri"/>
          <w:sz w:val="24"/>
          <w:szCs w:val="24"/>
          <w:lang w:val="en-GB"/>
        </w:rPr>
        <w:t>recognizes the power of the mother or father to correct children an</w:t>
      </w:r>
      <w:r w:rsidR="00604BA0">
        <w:rPr>
          <w:rFonts w:cs="Calibri"/>
          <w:sz w:val="24"/>
          <w:szCs w:val="24"/>
          <w:lang w:val="en-GB"/>
        </w:rPr>
        <w:t>d adolescents. T</w:t>
      </w:r>
      <w:r w:rsidRPr="00B54719">
        <w:rPr>
          <w:rFonts w:cs="Calibri"/>
          <w:sz w:val="24"/>
          <w:szCs w:val="24"/>
          <w:lang w:val="en-GB"/>
        </w:rPr>
        <w:t xml:space="preserve">his provision states that "... children and adolescents can not be subjected to </w:t>
      </w:r>
      <w:r w:rsidR="00604BA0">
        <w:rPr>
          <w:rFonts w:cs="Calibri"/>
          <w:sz w:val="24"/>
          <w:szCs w:val="24"/>
          <w:lang w:val="en-GB"/>
        </w:rPr>
        <w:t xml:space="preserve">corporal, or </w:t>
      </w:r>
      <w:r w:rsidRPr="00B54719">
        <w:rPr>
          <w:rFonts w:cs="Calibri"/>
          <w:sz w:val="24"/>
          <w:szCs w:val="24"/>
          <w:lang w:val="en-GB"/>
        </w:rPr>
        <w:t>psychological</w:t>
      </w:r>
      <w:r w:rsidR="00604BA0" w:rsidRPr="00604BA0">
        <w:rPr>
          <w:rFonts w:cs="Calibri"/>
          <w:sz w:val="24"/>
          <w:szCs w:val="24"/>
          <w:lang w:val="en-GB"/>
        </w:rPr>
        <w:t xml:space="preserve"> </w:t>
      </w:r>
      <w:r w:rsidR="00604BA0">
        <w:rPr>
          <w:rFonts w:cs="Calibri"/>
          <w:sz w:val="24"/>
          <w:szCs w:val="24"/>
          <w:lang w:val="en-GB"/>
        </w:rPr>
        <w:t xml:space="preserve">punishment, </w:t>
      </w:r>
      <w:r w:rsidRPr="00B54719">
        <w:rPr>
          <w:rFonts w:cs="Calibri"/>
          <w:sz w:val="24"/>
          <w:szCs w:val="24"/>
          <w:lang w:val="en-GB"/>
        </w:rPr>
        <w:t>or any other offensive treatment that threatens their dignity, without prejudice to the right of the mother and father to</w:t>
      </w:r>
      <w:r w:rsidR="00604BA0">
        <w:rPr>
          <w:rFonts w:cs="Calibri"/>
          <w:sz w:val="24"/>
          <w:szCs w:val="24"/>
          <w:lang w:val="en-GB"/>
        </w:rPr>
        <w:t xml:space="preserve"> direct, guide and correct them moderate and</w:t>
      </w:r>
      <w:r w:rsidRPr="00B54719">
        <w:rPr>
          <w:rFonts w:cs="Calibri"/>
          <w:sz w:val="24"/>
          <w:szCs w:val="24"/>
          <w:lang w:val="en-GB"/>
        </w:rPr>
        <w:t xml:space="preserve"> adequately. "</w:t>
      </w:r>
    </w:p>
    <w:p w14:paraId="0B6CEB54" w14:textId="77777777" w:rsidR="0088589C" w:rsidRPr="00B54719" w:rsidRDefault="0088589C" w:rsidP="00A02984">
      <w:pPr>
        <w:pStyle w:val="ListParagraph"/>
        <w:ind w:left="0"/>
        <w:jc w:val="both"/>
        <w:rPr>
          <w:rFonts w:cs="Calibri"/>
          <w:sz w:val="24"/>
          <w:szCs w:val="24"/>
          <w:lang w:val="en-GB"/>
        </w:rPr>
      </w:pPr>
    </w:p>
    <w:p w14:paraId="740AF6ED" w14:textId="7539F7A3" w:rsidR="0088589C" w:rsidRDefault="0088589C" w:rsidP="00A02984">
      <w:pPr>
        <w:pStyle w:val="ListParagraph"/>
        <w:ind w:left="0"/>
        <w:jc w:val="both"/>
        <w:rPr>
          <w:rFonts w:cs="Calibri"/>
          <w:sz w:val="24"/>
          <w:szCs w:val="24"/>
          <w:lang w:val="en-GB"/>
        </w:rPr>
      </w:pPr>
      <w:r w:rsidRPr="00B54719">
        <w:rPr>
          <w:rFonts w:cs="Calibri"/>
          <w:sz w:val="24"/>
          <w:szCs w:val="24"/>
          <w:lang w:val="en-GB"/>
        </w:rPr>
        <w:t>42. The foregoing makes it possible to note that this type of regulation provides less protection for children and adolescents, since it can lead to parents or</w:t>
      </w:r>
      <w:r w:rsidR="007F67F0">
        <w:rPr>
          <w:rFonts w:cs="Calibri"/>
          <w:sz w:val="24"/>
          <w:szCs w:val="24"/>
          <w:lang w:val="en-GB"/>
        </w:rPr>
        <w:t xml:space="preserve"> guardians</w:t>
      </w:r>
      <w:r w:rsidRPr="00B54719">
        <w:rPr>
          <w:rFonts w:cs="Calibri"/>
          <w:sz w:val="24"/>
          <w:szCs w:val="24"/>
          <w:lang w:val="en-GB"/>
        </w:rPr>
        <w:t xml:space="preserve"> carrying out acts of violence as a disciplinary method, thus violating their rights to personal integrity and </w:t>
      </w:r>
      <w:r w:rsidR="007F67F0">
        <w:rPr>
          <w:rFonts w:cs="Calibri"/>
          <w:sz w:val="24"/>
          <w:szCs w:val="24"/>
          <w:lang w:val="en-GB"/>
        </w:rPr>
        <w:t xml:space="preserve">to </w:t>
      </w:r>
      <w:r w:rsidRPr="00B54719">
        <w:rPr>
          <w:rFonts w:cs="Calibri"/>
          <w:sz w:val="24"/>
          <w:szCs w:val="24"/>
          <w:lang w:val="en-GB"/>
        </w:rPr>
        <w:t>being subject to violence. In these cases, the State can only provide protection to those children or adolescents whose corporal punishment has been visibly serious</w:t>
      </w:r>
      <w:r w:rsidR="007F67F0">
        <w:rPr>
          <w:rStyle w:val="FootnoteReference"/>
          <w:rFonts w:cs="Calibri"/>
          <w:sz w:val="24"/>
          <w:szCs w:val="24"/>
          <w:lang w:val="en-GB"/>
        </w:rPr>
        <w:footnoteReference w:id="32"/>
      </w:r>
      <w:r w:rsidRPr="00B54719">
        <w:rPr>
          <w:rFonts w:cs="Calibri"/>
          <w:sz w:val="24"/>
          <w:szCs w:val="24"/>
          <w:lang w:val="en-GB"/>
        </w:rPr>
        <w:t>.</w:t>
      </w:r>
    </w:p>
    <w:p w14:paraId="5CCAF922" w14:textId="77777777" w:rsidR="00604BA0" w:rsidRPr="00B54719" w:rsidRDefault="00604BA0" w:rsidP="00A02984">
      <w:pPr>
        <w:pStyle w:val="ListParagraph"/>
        <w:ind w:left="0"/>
        <w:jc w:val="both"/>
        <w:rPr>
          <w:rFonts w:cs="Calibri"/>
          <w:sz w:val="24"/>
          <w:szCs w:val="24"/>
          <w:lang w:val="en-GB"/>
        </w:rPr>
      </w:pPr>
    </w:p>
    <w:p w14:paraId="63AFCE71" w14:textId="6F29ACB6"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43. On the other hand, regarding child labo</w:t>
      </w:r>
      <w:r w:rsidR="007F67F0">
        <w:rPr>
          <w:rFonts w:cs="Calibri"/>
          <w:sz w:val="24"/>
          <w:szCs w:val="24"/>
          <w:lang w:val="en-GB"/>
        </w:rPr>
        <w:t>u</w:t>
      </w:r>
      <w:r w:rsidRPr="00B54719">
        <w:rPr>
          <w:rFonts w:cs="Calibri"/>
          <w:sz w:val="24"/>
          <w:szCs w:val="24"/>
          <w:lang w:val="en-GB"/>
        </w:rPr>
        <w:t>r</w:t>
      </w:r>
      <w:r w:rsidR="007F67F0">
        <w:rPr>
          <w:rFonts w:cs="Calibri"/>
          <w:sz w:val="24"/>
          <w:szCs w:val="24"/>
          <w:lang w:val="en-GB"/>
        </w:rPr>
        <w:t>,</w:t>
      </w:r>
      <w:r w:rsidRPr="00B54719">
        <w:rPr>
          <w:rFonts w:cs="Calibri"/>
          <w:sz w:val="24"/>
          <w:szCs w:val="24"/>
          <w:lang w:val="en-GB"/>
        </w:rPr>
        <w:t xml:space="preserve"> I value the significant changes promoted by the State, such as raising the age for admission to employment, from 12 to 14 years according to the </w:t>
      </w:r>
      <w:r w:rsidR="007F67F0">
        <w:rPr>
          <w:rFonts w:cs="Calibri"/>
          <w:sz w:val="24"/>
          <w:szCs w:val="24"/>
          <w:lang w:val="en-GB"/>
        </w:rPr>
        <w:t>CPCA</w:t>
      </w:r>
      <w:r w:rsidRPr="00B54719">
        <w:rPr>
          <w:rFonts w:cs="Calibri"/>
          <w:sz w:val="24"/>
          <w:szCs w:val="24"/>
          <w:lang w:val="en-GB"/>
        </w:rPr>
        <w:t>. Despite these advances, child labo</w:t>
      </w:r>
      <w:r w:rsidR="007F67F0">
        <w:rPr>
          <w:rFonts w:cs="Calibri"/>
          <w:sz w:val="24"/>
          <w:szCs w:val="24"/>
          <w:lang w:val="en-GB"/>
        </w:rPr>
        <w:t>ur continues to affect 10% of s</w:t>
      </w:r>
      <w:r w:rsidRPr="00B54719">
        <w:rPr>
          <w:rFonts w:cs="Calibri"/>
          <w:sz w:val="24"/>
          <w:szCs w:val="24"/>
          <w:lang w:val="en-GB"/>
        </w:rPr>
        <w:t>alvador</w:t>
      </w:r>
      <w:r w:rsidR="007F67F0">
        <w:rPr>
          <w:rFonts w:cs="Calibri"/>
          <w:sz w:val="24"/>
          <w:szCs w:val="24"/>
          <w:lang w:val="en-GB"/>
        </w:rPr>
        <w:t>e</w:t>
      </w:r>
      <w:r w:rsidRPr="00B54719">
        <w:rPr>
          <w:rFonts w:cs="Calibri"/>
          <w:sz w:val="24"/>
          <w:szCs w:val="24"/>
          <w:lang w:val="en-GB"/>
        </w:rPr>
        <w:t>an children between the ages of 14 and 17, especially those residing in rural areas (64%)</w:t>
      </w:r>
      <w:r w:rsidR="007F67F0">
        <w:rPr>
          <w:rStyle w:val="FootnoteReference"/>
          <w:rFonts w:cs="Calibri"/>
          <w:sz w:val="24"/>
          <w:szCs w:val="24"/>
          <w:lang w:val="en-GB"/>
        </w:rPr>
        <w:footnoteReference w:id="33"/>
      </w:r>
      <w:r w:rsidRPr="00B54719">
        <w:rPr>
          <w:rFonts w:cs="Calibri"/>
          <w:sz w:val="24"/>
          <w:szCs w:val="24"/>
          <w:lang w:val="en-GB"/>
        </w:rPr>
        <w:t>.</w:t>
      </w:r>
    </w:p>
    <w:p w14:paraId="6A8FB810" w14:textId="77777777" w:rsidR="0088589C" w:rsidRPr="00B54719" w:rsidRDefault="0088589C" w:rsidP="00A02984">
      <w:pPr>
        <w:pStyle w:val="ListParagraph"/>
        <w:ind w:left="0"/>
        <w:jc w:val="both"/>
        <w:rPr>
          <w:rFonts w:cs="Calibri"/>
          <w:sz w:val="24"/>
          <w:szCs w:val="24"/>
          <w:lang w:val="en-GB"/>
        </w:rPr>
      </w:pPr>
    </w:p>
    <w:p w14:paraId="2695370C" w14:textId="592E0A0E"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44. Regarding the issue of child domestic labo</w:t>
      </w:r>
      <w:r w:rsidR="007F67F0">
        <w:rPr>
          <w:rFonts w:cs="Calibri"/>
          <w:sz w:val="24"/>
          <w:szCs w:val="24"/>
          <w:lang w:val="en-GB"/>
        </w:rPr>
        <w:t>ur, there has been</w:t>
      </w:r>
      <w:r w:rsidRPr="00B54719">
        <w:rPr>
          <w:rFonts w:cs="Calibri"/>
          <w:sz w:val="24"/>
          <w:szCs w:val="24"/>
          <w:lang w:val="en-GB"/>
        </w:rPr>
        <w:t xml:space="preserve"> no substantial progress. It should be noted that there is no specific information on measures </w:t>
      </w:r>
      <w:r w:rsidRPr="00B54719">
        <w:rPr>
          <w:rFonts w:cs="Calibri"/>
          <w:sz w:val="24"/>
          <w:szCs w:val="24"/>
          <w:lang w:val="en-GB"/>
        </w:rPr>
        <w:lastRenderedPageBreak/>
        <w:t>adopted by the State to protect rural children who work as domestic employees</w:t>
      </w:r>
      <w:r w:rsidR="00F54F33">
        <w:rPr>
          <w:rStyle w:val="FootnoteReference"/>
          <w:rFonts w:cs="Calibri"/>
          <w:sz w:val="24"/>
          <w:szCs w:val="24"/>
          <w:lang w:val="en-GB"/>
        </w:rPr>
        <w:footnoteReference w:id="34"/>
      </w:r>
      <w:r w:rsidRPr="00B54719">
        <w:rPr>
          <w:rFonts w:cs="Calibri"/>
          <w:sz w:val="24"/>
          <w:szCs w:val="24"/>
          <w:lang w:val="en-GB"/>
        </w:rPr>
        <w:t>. This despite knowing that it is surrounded by serious situations of helplessness such as labo</w:t>
      </w:r>
      <w:r w:rsidR="007F67F0">
        <w:rPr>
          <w:rFonts w:cs="Calibri"/>
          <w:sz w:val="24"/>
          <w:szCs w:val="24"/>
          <w:lang w:val="en-GB"/>
        </w:rPr>
        <w:t>u</w:t>
      </w:r>
      <w:r w:rsidRPr="00B54719">
        <w:rPr>
          <w:rFonts w:cs="Calibri"/>
          <w:sz w:val="24"/>
          <w:szCs w:val="24"/>
          <w:lang w:val="en-GB"/>
        </w:rPr>
        <w:t xml:space="preserve">r exploitation and sexual abuse especially in adolescent women and girls. </w:t>
      </w:r>
      <w:r w:rsidR="007F67F0">
        <w:rPr>
          <w:rFonts w:cs="Calibri"/>
          <w:sz w:val="24"/>
          <w:szCs w:val="24"/>
          <w:lang w:val="en-GB"/>
        </w:rPr>
        <w:t xml:space="preserve">In this </w:t>
      </w:r>
      <w:r w:rsidRPr="00B54719">
        <w:rPr>
          <w:rFonts w:cs="Calibri"/>
          <w:sz w:val="24"/>
          <w:szCs w:val="24"/>
          <w:lang w:val="en-GB"/>
        </w:rPr>
        <w:t>point</w:t>
      </w:r>
      <w:r w:rsidR="007F67F0">
        <w:rPr>
          <w:rFonts w:cs="Calibri"/>
          <w:sz w:val="24"/>
          <w:szCs w:val="24"/>
          <w:lang w:val="en-GB"/>
        </w:rPr>
        <w:t>,</w:t>
      </w:r>
      <w:r w:rsidRPr="00B54719">
        <w:rPr>
          <w:rFonts w:cs="Calibri"/>
          <w:sz w:val="24"/>
          <w:szCs w:val="24"/>
          <w:lang w:val="en-GB"/>
        </w:rPr>
        <w:t xml:space="preserve"> I am very concerned that the </w:t>
      </w:r>
      <w:r w:rsidR="007F67F0">
        <w:rPr>
          <w:rFonts w:cs="Calibri"/>
          <w:sz w:val="24"/>
          <w:szCs w:val="24"/>
          <w:lang w:val="en-GB"/>
        </w:rPr>
        <w:t>NCCA</w:t>
      </w:r>
      <w:r w:rsidRPr="00B54719">
        <w:rPr>
          <w:rFonts w:cs="Calibri"/>
          <w:sz w:val="24"/>
          <w:szCs w:val="24"/>
          <w:lang w:val="en-GB"/>
        </w:rPr>
        <w:t xml:space="preserve"> and the Ministry of Labo</w:t>
      </w:r>
      <w:r w:rsidR="007F67F0">
        <w:rPr>
          <w:rFonts w:cs="Calibri"/>
          <w:sz w:val="24"/>
          <w:szCs w:val="24"/>
          <w:lang w:val="en-GB"/>
        </w:rPr>
        <w:t>u</w:t>
      </w:r>
      <w:r w:rsidRPr="00B54719">
        <w:rPr>
          <w:rFonts w:cs="Calibri"/>
          <w:sz w:val="24"/>
          <w:szCs w:val="24"/>
          <w:lang w:val="en-GB"/>
        </w:rPr>
        <w:t xml:space="preserve">r do not have concrete actions to eradicate the problem and, </w:t>
      </w:r>
      <w:r w:rsidR="007F67F0">
        <w:rPr>
          <w:rFonts w:cs="Calibri"/>
          <w:sz w:val="24"/>
          <w:szCs w:val="24"/>
          <w:lang w:val="en-GB"/>
        </w:rPr>
        <w:t>also</w:t>
      </w:r>
      <w:r w:rsidRPr="00B54719">
        <w:rPr>
          <w:rFonts w:cs="Calibri"/>
          <w:sz w:val="24"/>
          <w:szCs w:val="24"/>
          <w:lang w:val="en-GB"/>
        </w:rPr>
        <w:t xml:space="preserve">, allow the continuation of Article 64 of the </w:t>
      </w:r>
      <w:r w:rsidR="007F67F0">
        <w:rPr>
          <w:rFonts w:cs="Calibri"/>
          <w:sz w:val="24"/>
          <w:szCs w:val="24"/>
          <w:lang w:val="en-GB"/>
        </w:rPr>
        <w:t>CPCA</w:t>
      </w:r>
      <w:r w:rsidRPr="00B54719">
        <w:rPr>
          <w:rFonts w:cs="Calibri"/>
          <w:sz w:val="24"/>
          <w:szCs w:val="24"/>
          <w:lang w:val="en-GB"/>
        </w:rPr>
        <w:t xml:space="preserve"> that regulates this activity.</w:t>
      </w:r>
    </w:p>
    <w:p w14:paraId="456D9D27" w14:textId="77777777" w:rsidR="0088589C" w:rsidRPr="00B54719" w:rsidRDefault="0088589C" w:rsidP="00A02984">
      <w:pPr>
        <w:pStyle w:val="ListParagraph"/>
        <w:ind w:left="0"/>
        <w:jc w:val="both"/>
        <w:rPr>
          <w:rFonts w:cs="Calibri"/>
          <w:sz w:val="24"/>
          <w:szCs w:val="24"/>
          <w:lang w:val="en-GB"/>
        </w:rPr>
      </w:pPr>
    </w:p>
    <w:p w14:paraId="1932BA2F" w14:textId="2455C271"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45. In that order, and from my mandate, I consider it imperative that the State promote</w:t>
      </w:r>
      <w:r w:rsidR="007F67F0">
        <w:rPr>
          <w:rFonts w:cs="Calibri"/>
          <w:sz w:val="24"/>
          <w:szCs w:val="24"/>
          <w:lang w:val="en-GB"/>
        </w:rPr>
        <w:t>s</w:t>
      </w:r>
      <w:r w:rsidRPr="00B54719">
        <w:rPr>
          <w:rFonts w:cs="Calibri"/>
          <w:sz w:val="24"/>
          <w:szCs w:val="24"/>
          <w:lang w:val="en-GB"/>
        </w:rPr>
        <w:t xml:space="preserve"> the signing and ratification of instruments aimed at guaranteeing the effective </w:t>
      </w:r>
      <w:r w:rsidR="007F67F0">
        <w:rPr>
          <w:rFonts w:cs="Calibri"/>
          <w:sz w:val="24"/>
          <w:szCs w:val="24"/>
          <w:lang w:val="en-GB"/>
        </w:rPr>
        <w:t xml:space="preserve">comprehensive </w:t>
      </w:r>
      <w:r w:rsidRPr="00B54719">
        <w:rPr>
          <w:rFonts w:cs="Calibri"/>
          <w:sz w:val="24"/>
          <w:szCs w:val="24"/>
          <w:lang w:val="en-GB"/>
        </w:rPr>
        <w:t>protection of children and adolescents. In that logic, I continue to support efforts to sign and ratify ILO Convention 189 on Decent Work for Dom</w:t>
      </w:r>
      <w:r w:rsidR="00F54F33">
        <w:rPr>
          <w:rFonts w:cs="Calibri"/>
          <w:sz w:val="24"/>
          <w:szCs w:val="24"/>
          <w:lang w:val="en-GB"/>
        </w:rPr>
        <w:t>estic Workers; in addition, to</w:t>
      </w:r>
      <w:r w:rsidRPr="00B54719">
        <w:rPr>
          <w:rFonts w:cs="Calibri"/>
          <w:sz w:val="24"/>
          <w:szCs w:val="24"/>
          <w:lang w:val="en-GB"/>
        </w:rPr>
        <w:t xml:space="preserve"> the</w:t>
      </w:r>
      <w:r w:rsidR="00F54F33">
        <w:rPr>
          <w:rFonts w:cs="Calibri"/>
          <w:sz w:val="24"/>
          <w:szCs w:val="24"/>
          <w:lang w:val="en-GB"/>
        </w:rPr>
        <w:t xml:space="preserve"> ratification of the</w:t>
      </w:r>
      <w:r w:rsidRPr="00B54719">
        <w:rPr>
          <w:rFonts w:cs="Calibri"/>
          <w:sz w:val="24"/>
          <w:szCs w:val="24"/>
          <w:lang w:val="en-GB"/>
        </w:rPr>
        <w:t xml:space="preserve"> Optional Protocol to the Convention on the Elimination of All Forms of Discrimi</w:t>
      </w:r>
      <w:r w:rsidR="00F54F33">
        <w:rPr>
          <w:rFonts w:cs="Calibri"/>
          <w:sz w:val="24"/>
          <w:szCs w:val="24"/>
          <w:lang w:val="en-GB"/>
        </w:rPr>
        <w:t>nation against Women</w:t>
      </w:r>
      <w:r w:rsidRPr="00B54719">
        <w:rPr>
          <w:rFonts w:cs="Calibri"/>
          <w:sz w:val="24"/>
          <w:szCs w:val="24"/>
          <w:lang w:val="en-GB"/>
        </w:rPr>
        <w:t xml:space="preserve"> as these actions will make it possible to better adapt the national legislation to the standards o</w:t>
      </w:r>
      <w:r w:rsidR="00F54F33">
        <w:rPr>
          <w:rFonts w:cs="Calibri"/>
          <w:sz w:val="24"/>
          <w:szCs w:val="24"/>
          <w:lang w:val="en-GB"/>
        </w:rPr>
        <w:t>f international human rights and, in this way</w:t>
      </w:r>
      <w:r w:rsidRPr="00B54719">
        <w:rPr>
          <w:rFonts w:cs="Calibri"/>
          <w:sz w:val="24"/>
          <w:szCs w:val="24"/>
          <w:lang w:val="en-GB"/>
        </w:rPr>
        <w:t xml:space="preserve">, </w:t>
      </w:r>
      <w:r w:rsidR="00F54F33">
        <w:rPr>
          <w:rFonts w:cs="Calibri"/>
          <w:sz w:val="24"/>
          <w:szCs w:val="24"/>
          <w:lang w:val="en-GB"/>
        </w:rPr>
        <w:t>contribute to</w:t>
      </w:r>
      <w:r w:rsidRPr="00B54719">
        <w:rPr>
          <w:rFonts w:cs="Calibri"/>
          <w:sz w:val="24"/>
          <w:szCs w:val="24"/>
          <w:lang w:val="en-GB"/>
        </w:rPr>
        <w:t xml:space="preserve"> the </w:t>
      </w:r>
      <w:r w:rsidR="00F54F33">
        <w:rPr>
          <w:rFonts w:cs="Calibri"/>
          <w:sz w:val="24"/>
          <w:szCs w:val="24"/>
          <w:lang w:val="en-GB"/>
        </w:rPr>
        <w:t>comprehensive</w:t>
      </w:r>
      <w:r w:rsidRPr="00B54719">
        <w:rPr>
          <w:rFonts w:cs="Calibri"/>
          <w:sz w:val="24"/>
          <w:szCs w:val="24"/>
          <w:lang w:val="en-GB"/>
        </w:rPr>
        <w:t xml:space="preserve"> protection of children and adolescents.</w:t>
      </w:r>
    </w:p>
    <w:p w14:paraId="4A1D6ED2" w14:textId="77777777" w:rsidR="0088589C" w:rsidRPr="00B54719" w:rsidRDefault="0088589C" w:rsidP="00A02984">
      <w:pPr>
        <w:pStyle w:val="ListParagraph"/>
        <w:ind w:left="0"/>
        <w:jc w:val="both"/>
        <w:rPr>
          <w:rFonts w:cs="Calibri"/>
          <w:sz w:val="24"/>
          <w:szCs w:val="24"/>
          <w:lang w:val="en-GB"/>
        </w:rPr>
      </w:pPr>
    </w:p>
    <w:p w14:paraId="4FDEA9BE" w14:textId="51F8F633" w:rsidR="0088589C" w:rsidRPr="00F54F33" w:rsidRDefault="0088589C" w:rsidP="00F54F33">
      <w:pPr>
        <w:pStyle w:val="ListParagraph"/>
        <w:numPr>
          <w:ilvl w:val="0"/>
          <w:numId w:val="7"/>
        </w:numPr>
        <w:jc w:val="both"/>
        <w:rPr>
          <w:rFonts w:cs="Calibri"/>
          <w:b/>
          <w:sz w:val="24"/>
          <w:szCs w:val="24"/>
          <w:lang w:val="en-GB"/>
        </w:rPr>
      </w:pPr>
      <w:r w:rsidRPr="00F54F33">
        <w:rPr>
          <w:rFonts w:cs="Calibri"/>
          <w:b/>
          <w:sz w:val="24"/>
          <w:szCs w:val="24"/>
          <w:lang w:val="en-GB"/>
        </w:rPr>
        <w:t>Respect for and guarantee of the rights of children and adolescents, especially those who are most vulnerable</w:t>
      </w:r>
    </w:p>
    <w:p w14:paraId="7FE649E5" w14:textId="77777777" w:rsidR="00F54F33" w:rsidRDefault="00F54F33" w:rsidP="00A02984">
      <w:pPr>
        <w:pStyle w:val="ListParagraph"/>
        <w:ind w:left="0"/>
        <w:jc w:val="both"/>
        <w:rPr>
          <w:rFonts w:cs="Calibri"/>
          <w:sz w:val="24"/>
          <w:szCs w:val="24"/>
          <w:lang w:val="en-GB"/>
        </w:rPr>
      </w:pPr>
    </w:p>
    <w:p w14:paraId="299DDF35" w14:textId="3DF9C21B" w:rsidR="0088589C" w:rsidRPr="00F54F33" w:rsidRDefault="00F54F33" w:rsidP="00F54F33">
      <w:pPr>
        <w:pStyle w:val="ListParagraph"/>
        <w:numPr>
          <w:ilvl w:val="0"/>
          <w:numId w:val="15"/>
        </w:numPr>
        <w:jc w:val="both"/>
        <w:rPr>
          <w:rFonts w:cs="Calibri"/>
          <w:i/>
          <w:sz w:val="24"/>
          <w:szCs w:val="24"/>
          <w:lang w:val="en-GB"/>
        </w:rPr>
      </w:pPr>
      <w:r w:rsidRPr="00F54F33">
        <w:rPr>
          <w:rFonts w:cs="Calibri"/>
          <w:i/>
          <w:sz w:val="24"/>
          <w:szCs w:val="24"/>
          <w:lang w:val="en-GB"/>
        </w:rPr>
        <w:t>Measures to accomplish the principles of equality and non- discrimination and the right to participation</w:t>
      </w:r>
      <w:r>
        <w:rPr>
          <w:rFonts w:cs="Calibri"/>
          <w:i/>
          <w:sz w:val="24"/>
          <w:szCs w:val="24"/>
          <w:lang w:val="en-GB"/>
        </w:rPr>
        <w:t xml:space="preserve"> of children and adolescents</w:t>
      </w:r>
      <w:r w:rsidRPr="00F54F33">
        <w:rPr>
          <w:rFonts w:cs="Calibri"/>
          <w:i/>
          <w:sz w:val="24"/>
          <w:szCs w:val="24"/>
          <w:lang w:val="en-GB"/>
        </w:rPr>
        <w:tab/>
      </w:r>
    </w:p>
    <w:p w14:paraId="5F50B340" w14:textId="77777777" w:rsidR="00F54F33" w:rsidRPr="00B54719" w:rsidRDefault="00F54F33" w:rsidP="00F54F33">
      <w:pPr>
        <w:pStyle w:val="ListParagraph"/>
        <w:jc w:val="both"/>
        <w:rPr>
          <w:rFonts w:cs="Calibri"/>
          <w:sz w:val="24"/>
          <w:szCs w:val="24"/>
          <w:lang w:val="en-GB"/>
        </w:rPr>
      </w:pPr>
    </w:p>
    <w:p w14:paraId="6C8CBA13" w14:textId="30BCD6A0"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46. ​​The right to equality and non-discrimination</w:t>
      </w:r>
      <w:r w:rsidR="00F54F33">
        <w:rPr>
          <w:rFonts w:cs="Calibri"/>
          <w:sz w:val="24"/>
          <w:szCs w:val="24"/>
          <w:lang w:val="en-GB"/>
        </w:rPr>
        <w:t>,</w:t>
      </w:r>
      <w:r w:rsidRPr="00B54719">
        <w:rPr>
          <w:rFonts w:cs="Calibri"/>
          <w:sz w:val="24"/>
          <w:szCs w:val="24"/>
          <w:lang w:val="en-GB"/>
        </w:rPr>
        <w:t xml:space="preserve"> as defined by the IACHR</w:t>
      </w:r>
      <w:r w:rsidR="00F54F33">
        <w:rPr>
          <w:rFonts w:cs="Calibri"/>
          <w:sz w:val="24"/>
          <w:szCs w:val="24"/>
          <w:lang w:val="en-GB"/>
        </w:rPr>
        <w:t>,</w:t>
      </w:r>
      <w:r w:rsidRPr="00B54719">
        <w:rPr>
          <w:rFonts w:cs="Calibri"/>
          <w:sz w:val="24"/>
          <w:szCs w:val="24"/>
          <w:lang w:val="en-GB"/>
        </w:rPr>
        <w:t xml:space="preserve"> entails a double conception: one related to the prohibition of arbitrary difference of treatment, and another related to the obligation to create conditions of real and effective equality with respect to groups </w:t>
      </w:r>
      <w:r w:rsidR="00F54F33">
        <w:rPr>
          <w:rFonts w:cs="Calibri"/>
          <w:sz w:val="24"/>
          <w:szCs w:val="24"/>
          <w:lang w:val="en-GB"/>
        </w:rPr>
        <w:t>that</w:t>
      </w:r>
      <w:r w:rsidRPr="00B54719">
        <w:rPr>
          <w:rFonts w:cs="Calibri"/>
          <w:sz w:val="24"/>
          <w:szCs w:val="24"/>
          <w:lang w:val="en-GB"/>
        </w:rPr>
        <w:t xml:space="preserve"> have been historically excluded and are at greater risk of being discriminated against</w:t>
      </w:r>
      <w:r w:rsidR="00F54F33">
        <w:rPr>
          <w:rStyle w:val="FootnoteReference"/>
          <w:rFonts w:cs="Calibri"/>
          <w:sz w:val="24"/>
          <w:szCs w:val="24"/>
          <w:lang w:val="en-GB"/>
        </w:rPr>
        <w:footnoteReference w:id="35"/>
      </w:r>
      <w:r w:rsidRPr="00B54719">
        <w:rPr>
          <w:rFonts w:cs="Calibri"/>
          <w:sz w:val="24"/>
          <w:szCs w:val="24"/>
          <w:lang w:val="en-GB"/>
        </w:rPr>
        <w:t>. In this regard, although there is some progress, there is also the omission of the State in terms of adopting special measures that allow the recognition and effectiveness of the rights of children and adolescents who face factors of greater vulnerability in t</w:t>
      </w:r>
      <w:r w:rsidR="00F54F33">
        <w:rPr>
          <w:rFonts w:cs="Calibri"/>
          <w:sz w:val="24"/>
          <w:szCs w:val="24"/>
          <w:lang w:val="en-GB"/>
        </w:rPr>
        <w:t>he fulfilment of their rights.</w:t>
      </w:r>
    </w:p>
    <w:p w14:paraId="47DF85B8" w14:textId="77777777" w:rsidR="0088589C" w:rsidRPr="00B54719" w:rsidRDefault="0088589C" w:rsidP="00A02984">
      <w:pPr>
        <w:pStyle w:val="ListParagraph"/>
        <w:ind w:left="0"/>
        <w:jc w:val="both"/>
        <w:rPr>
          <w:rFonts w:cs="Calibri"/>
          <w:sz w:val="24"/>
          <w:szCs w:val="24"/>
          <w:lang w:val="en-GB"/>
        </w:rPr>
      </w:pPr>
    </w:p>
    <w:p w14:paraId="4D136679" w14:textId="07F38028"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47. In accordance with t</w:t>
      </w:r>
      <w:r w:rsidR="009C0393">
        <w:rPr>
          <w:rFonts w:cs="Calibri"/>
          <w:sz w:val="24"/>
          <w:szCs w:val="24"/>
          <w:lang w:val="en-GB"/>
        </w:rPr>
        <w:t>he above, and as mentioned before</w:t>
      </w:r>
      <w:r w:rsidRPr="00B54719">
        <w:rPr>
          <w:rFonts w:cs="Calibri"/>
          <w:sz w:val="24"/>
          <w:szCs w:val="24"/>
          <w:lang w:val="en-GB"/>
        </w:rPr>
        <w:t>, within the limitations identifi</w:t>
      </w:r>
      <w:r w:rsidR="009C0393">
        <w:rPr>
          <w:rFonts w:cs="Calibri"/>
          <w:sz w:val="24"/>
          <w:szCs w:val="24"/>
          <w:lang w:val="en-GB"/>
        </w:rPr>
        <w:t>ed in the functioning of the SCN</w:t>
      </w:r>
      <w:r w:rsidRPr="00B54719">
        <w:rPr>
          <w:rFonts w:cs="Calibri"/>
          <w:sz w:val="24"/>
          <w:szCs w:val="24"/>
          <w:lang w:val="en-GB"/>
        </w:rPr>
        <w:t xml:space="preserve">s is the low participation of some entities in the different efforts of departmental and thematic networks; constant changes </w:t>
      </w:r>
      <w:r w:rsidRPr="00B54719">
        <w:rPr>
          <w:rFonts w:cs="Calibri"/>
          <w:sz w:val="24"/>
          <w:szCs w:val="24"/>
          <w:lang w:val="en-GB"/>
        </w:rPr>
        <w:lastRenderedPageBreak/>
        <w:t>of institutional references in the coordination networks; collective management of undefined resources, in addition to not having mechanisms for effective participation of adolescents at the municipal and departmental levels</w:t>
      </w:r>
      <w:r w:rsidR="009C0393">
        <w:rPr>
          <w:rStyle w:val="FootnoteReference"/>
          <w:rFonts w:cs="Calibri"/>
          <w:sz w:val="24"/>
          <w:szCs w:val="24"/>
          <w:lang w:val="en-GB"/>
        </w:rPr>
        <w:footnoteReference w:id="36"/>
      </w:r>
      <w:r w:rsidRPr="00B54719">
        <w:rPr>
          <w:rFonts w:cs="Calibri"/>
          <w:sz w:val="24"/>
          <w:szCs w:val="24"/>
          <w:lang w:val="en-GB"/>
        </w:rPr>
        <w:t xml:space="preserve">; </w:t>
      </w:r>
      <w:r w:rsidR="009C0393">
        <w:rPr>
          <w:rFonts w:cs="Calibri"/>
          <w:sz w:val="24"/>
          <w:szCs w:val="24"/>
          <w:lang w:val="en-GB"/>
        </w:rPr>
        <w:t xml:space="preserve">which are </w:t>
      </w:r>
      <w:r w:rsidRPr="00B54719">
        <w:rPr>
          <w:rFonts w:cs="Calibri"/>
          <w:sz w:val="24"/>
          <w:szCs w:val="24"/>
          <w:lang w:val="en-GB"/>
        </w:rPr>
        <w:t>conditions that increase the vulnerability factors to which the populatio</w:t>
      </w:r>
      <w:r w:rsidR="009C0393">
        <w:rPr>
          <w:rFonts w:cs="Calibri"/>
          <w:sz w:val="24"/>
          <w:szCs w:val="24"/>
          <w:lang w:val="en-GB"/>
        </w:rPr>
        <w:t>n of children and adolescents are</w:t>
      </w:r>
      <w:r w:rsidRPr="00B54719">
        <w:rPr>
          <w:rFonts w:cs="Calibri"/>
          <w:sz w:val="24"/>
          <w:szCs w:val="24"/>
          <w:lang w:val="en-GB"/>
        </w:rPr>
        <w:t xml:space="preserve"> exposed.</w:t>
      </w:r>
    </w:p>
    <w:p w14:paraId="7C4F04D9" w14:textId="77777777" w:rsidR="0088589C" w:rsidRPr="00B54719" w:rsidRDefault="0088589C" w:rsidP="00A02984">
      <w:pPr>
        <w:pStyle w:val="ListParagraph"/>
        <w:ind w:left="0"/>
        <w:jc w:val="both"/>
        <w:rPr>
          <w:rFonts w:cs="Calibri"/>
          <w:sz w:val="24"/>
          <w:szCs w:val="24"/>
          <w:lang w:val="en-GB"/>
        </w:rPr>
      </w:pPr>
    </w:p>
    <w:p w14:paraId="7E79F150" w14:textId="016C5DDA"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48. In this regard, a study conducted by EDUCO and other institutions</w:t>
      </w:r>
      <w:r w:rsidR="009C0393">
        <w:rPr>
          <w:rStyle w:val="FootnoteReference"/>
          <w:rFonts w:cs="Calibri"/>
          <w:sz w:val="24"/>
          <w:szCs w:val="24"/>
          <w:lang w:val="en-GB"/>
        </w:rPr>
        <w:footnoteReference w:id="37"/>
      </w:r>
      <w:r w:rsidRPr="00B54719">
        <w:rPr>
          <w:rFonts w:cs="Calibri"/>
          <w:sz w:val="24"/>
          <w:szCs w:val="24"/>
          <w:lang w:val="en-GB"/>
        </w:rPr>
        <w:t xml:space="preserve"> revealed that some efforts can be identified to open spaces for the participation of children and adolescents, but their scope and achievements are still isolated and incipient. In addition, it details that there is no systematized information on the exact number of children and adolescents who are actively participating in any association or group of adolescents. </w:t>
      </w:r>
      <w:r w:rsidR="009C0393">
        <w:rPr>
          <w:rFonts w:cs="Calibri"/>
          <w:sz w:val="24"/>
          <w:szCs w:val="24"/>
          <w:lang w:val="en-GB"/>
        </w:rPr>
        <w:t>T</w:t>
      </w:r>
      <w:r w:rsidRPr="00B54719">
        <w:rPr>
          <w:rFonts w:cs="Calibri"/>
          <w:sz w:val="24"/>
          <w:szCs w:val="24"/>
          <w:lang w:val="en-GB"/>
        </w:rPr>
        <w:t>he type of organization in which most participate</w:t>
      </w:r>
      <w:r w:rsidR="009C0393">
        <w:rPr>
          <w:rFonts w:cs="Calibri"/>
          <w:sz w:val="24"/>
          <w:szCs w:val="24"/>
          <w:lang w:val="en-GB"/>
        </w:rPr>
        <w:t xml:space="preserve"> is known and </w:t>
      </w:r>
      <w:r w:rsidR="009C0393" w:rsidRPr="00B54719">
        <w:rPr>
          <w:rFonts w:cs="Calibri"/>
          <w:sz w:val="24"/>
          <w:szCs w:val="24"/>
          <w:lang w:val="en-GB"/>
        </w:rPr>
        <w:t>an idea of ​​their affinities and interests</w:t>
      </w:r>
      <w:r w:rsidR="009C0393">
        <w:rPr>
          <w:rFonts w:cs="Calibri"/>
          <w:sz w:val="24"/>
          <w:szCs w:val="24"/>
          <w:lang w:val="en-GB"/>
        </w:rPr>
        <w:t>, b</w:t>
      </w:r>
      <w:r w:rsidR="009C0393" w:rsidRPr="00B54719">
        <w:rPr>
          <w:rFonts w:cs="Calibri"/>
          <w:sz w:val="24"/>
          <w:szCs w:val="24"/>
          <w:lang w:val="en-GB"/>
        </w:rPr>
        <w:t>ased on surveys</w:t>
      </w:r>
      <w:r w:rsidRPr="00B54719">
        <w:rPr>
          <w:rFonts w:cs="Calibri"/>
          <w:sz w:val="24"/>
          <w:szCs w:val="24"/>
          <w:lang w:val="en-GB"/>
        </w:rPr>
        <w:t>, but</w:t>
      </w:r>
      <w:r w:rsidR="00FE2DF7">
        <w:rPr>
          <w:rFonts w:cs="Calibri"/>
          <w:sz w:val="24"/>
          <w:szCs w:val="24"/>
          <w:lang w:val="en-GB"/>
        </w:rPr>
        <w:t>,</w:t>
      </w:r>
      <w:r w:rsidRPr="00B54719">
        <w:rPr>
          <w:rFonts w:cs="Calibri"/>
          <w:sz w:val="24"/>
          <w:szCs w:val="24"/>
          <w:lang w:val="en-GB"/>
        </w:rPr>
        <w:t xml:space="preserve"> to date</w:t>
      </w:r>
      <w:r w:rsidR="00FE2DF7">
        <w:rPr>
          <w:rFonts w:cs="Calibri"/>
          <w:sz w:val="24"/>
          <w:szCs w:val="24"/>
          <w:lang w:val="en-GB"/>
        </w:rPr>
        <w:t>,</w:t>
      </w:r>
      <w:r w:rsidRPr="00B54719">
        <w:rPr>
          <w:rFonts w:cs="Calibri"/>
          <w:sz w:val="24"/>
          <w:szCs w:val="24"/>
          <w:lang w:val="en-GB"/>
        </w:rPr>
        <w:t xml:space="preserve"> there is no system that measures or captures the most detailed information of the participation spaces, nor of the most specific characteristics of the participants.</w:t>
      </w:r>
    </w:p>
    <w:p w14:paraId="272B8D44" w14:textId="77777777" w:rsidR="0088589C" w:rsidRPr="00B54719" w:rsidRDefault="0088589C" w:rsidP="00A02984">
      <w:pPr>
        <w:pStyle w:val="ListParagraph"/>
        <w:ind w:left="0"/>
        <w:jc w:val="both"/>
        <w:rPr>
          <w:rFonts w:cs="Calibri"/>
          <w:sz w:val="24"/>
          <w:szCs w:val="24"/>
          <w:lang w:val="en-GB"/>
        </w:rPr>
      </w:pPr>
    </w:p>
    <w:p w14:paraId="4CD71F47" w14:textId="3BDF522E"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49. On the other hand, it is necessary to emphasize that the Reference System for the </w:t>
      </w:r>
      <w:r w:rsidR="00FE2DF7">
        <w:rPr>
          <w:rFonts w:cs="Calibri"/>
          <w:sz w:val="24"/>
          <w:szCs w:val="24"/>
          <w:lang w:val="en-GB"/>
        </w:rPr>
        <w:t xml:space="preserve">Comprehensive </w:t>
      </w:r>
      <w:r w:rsidRPr="00B54719">
        <w:rPr>
          <w:rFonts w:cs="Calibri"/>
          <w:sz w:val="24"/>
          <w:szCs w:val="24"/>
          <w:lang w:val="en-GB"/>
        </w:rPr>
        <w:t xml:space="preserve">Protection of Children and Adolescents in educational </w:t>
      </w:r>
      <w:r w:rsidR="00FE2DF7" w:rsidRPr="00B54719">
        <w:rPr>
          <w:rFonts w:cs="Calibri"/>
          <w:sz w:val="24"/>
          <w:szCs w:val="24"/>
          <w:lang w:val="en-GB"/>
        </w:rPr>
        <w:t>centres</w:t>
      </w:r>
      <w:r w:rsidR="00FE2DF7">
        <w:rPr>
          <w:rStyle w:val="FootnoteReference"/>
          <w:rFonts w:cs="Calibri"/>
          <w:sz w:val="24"/>
          <w:szCs w:val="24"/>
          <w:lang w:val="en-GB"/>
        </w:rPr>
        <w:footnoteReference w:id="38"/>
      </w:r>
      <w:r w:rsidRPr="00B54719">
        <w:rPr>
          <w:rFonts w:cs="Calibri"/>
          <w:sz w:val="24"/>
          <w:szCs w:val="24"/>
          <w:lang w:val="en-GB"/>
        </w:rPr>
        <w:t xml:space="preserve"> does not r</w:t>
      </w:r>
      <w:r w:rsidR="00FE2DF7">
        <w:rPr>
          <w:rFonts w:cs="Calibri"/>
          <w:sz w:val="24"/>
          <w:szCs w:val="24"/>
          <w:lang w:val="en-GB"/>
        </w:rPr>
        <w:t>ecognize,</w:t>
      </w:r>
      <w:r w:rsidRPr="00B54719">
        <w:rPr>
          <w:rFonts w:cs="Calibri"/>
          <w:sz w:val="24"/>
          <w:szCs w:val="24"/>
          <w:lang w:val="en-GB"/>
        </w:rPr>
        <w:t xml:space="preserve"> among people who face vulnerabi</w:t>
      </w:r>
      <w:r w:rsidR="00FE2DF7">
        <w:rPr>
          <w:rFonts w:cs="Calibri"/>
          <w:sz w:val="24"/>
          <w:szCs w:val="24"/>
          <w:lang w:val="en-GB"/>
        </w:rPr>
        <w:t>lity</w:t>
      </w:r>
      <w:r w:rsidR="00FE2DF7" w:rsidRPr="00FE2DF7">
        <w:rPr>
          <w:rFonts w:cs="Calibri"/>
          <w:sz w:val="24"/>
          <w:szCs w:val="24"/>
          <w:lang w:val="en-GB"/>
        </w:rPr>
        <w:t xml:space="preserve"> </w:t>
      </w:r>
      <w:r w:rsidR="00FE2DF7" w:rsidRPr="00B54719">
        <w:rPr>
          <w:rFonts w:cs="Calibri"/>
          <w:sz w:val="24"/>
          <w:szCs w:val="24"/>
          <w:lang w:val="en-GB"/>
        </w:rPr>
        <w:t>factors</w:t>
      </w:r>
      <w:r w:rsidR="00FE2DF7">
        <w:rPr>
          <w:rFonts w:cs="Calibri"/>
          <w:sz w:val="24"/>
          <w:szCs w:val="24"/>
          <w:lang w:val="en-GB"/>
        </w:rPr>
        <w:t>, children and adolescent</w:t>
      </w:r>
      <w:r w:rsidRPr="00B54719">
        <w:rPr>
          <w:rFonts w:cs="Calibri"/>
          <w:sz w:val="24"/>
          <w:szCs w:val="24"/>
          <w:lang w:val="en-GB"/>
        </w:rPr>
        <w:t xml:space="preserve"> victims of internal displacement, </w:t>
      </w:r>
      <w:r w:rsidR="00FE2DF7">
        <w:rPr>
          <w:rFonts w:cs="Calibri"/>
          <w:sz w:val="24"/>
          <w:szCs w:val="24"/>
          <w:lang w:val="en-GB"/>
        </w:rPr>
        <w:t>migrant</w:t>
      </w:r>
      <w:r w:rsidRPr="00B54719">
        <w:rPr>
          <w:rFonts w:cs="Calibri"/>
          <w:sz w:val="24"/>
          <w:szCs w:val="24"/>
          <w:lang w:val="en-GB"/>
        </w:rPr>
        <w:t xml:space="preserve"> returnees, childhood and adolescence victims of violence, among others.</w:t>
      </w:r>
    </w:p>
    <w:p w14:paraId="73D7BBC2" w14:textId="77777777"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w:t>
      </w:r>
    </w:p>
    <w:p w14:paraId="364B00EE" w14:textId="5DDAE752"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50. Likewise, participation is even more limited due to patriarchal parenting patterns, adult-centric vision, limited participation </w:t>
      </w:r>
      <w:r w:rsidR="00FE2DF7">
        <w:rPr>
          <w:rFonts w:cs="Calibri"/>
          <w:sz w:val="24"/>
          <w:szCs w:val="24"/>
          <w:lang w:val="en-GB"/>
        </w:rPr>
        <w:t xml:space="preserve">spaces </w:t>
      </w:r>
      <w:r w:rsidRPr="00B54719">
        <w:rPr>
          <w:rFonts w:cs="Calibri"/>
          <w:sz w:val="24"/>
          <w:szCs w:val="24"/>
          <w:lang w:val="en-GB"/>
        </w:rPr>
        <w:t>and</w:t>
      </w:r>
      <w:r w:rsidR="00FE2DF7">
        <w:rPr>
          <w:rFonts w:cs="Calibri"/>
          <w:sz w:val="24"/>
          <w:szCs w:val="24"/>
          <w:lang w:val="en-GB"/>
        </w:rPr>
        <w:t xml:space="preserve"> the</w:t>
      </w:r>
      <w:r w:rsidRPr="00B54719">
        <w:rPr>
          <w:rFonts w:cs="Calibri"/>
          <w:sz w:val="24"/>
          <w:szCs w:val="24"/>
          <w:lang w:val="en-GB"/>
        </w:rPr>
        <w:t xml:space="preserve"> persistence of the tutelar</w:t>
      </w:r>
      <w:r w:rsidR="00FE2DF7">
        <w:rPr>
          <w:rFonts w:cs="Calibri"/>
          <w:sz w:val="24"/>
          <w:szCs w:val="24"/>
          <w:lang w:val="en-GB"/>
        </w:rPr>
        <w:t>y vision of childhood;</w:t>
      </w:r>
      <w:r w:rsidRPr="00B54719">
        <w:rPr>
          <w:rFonts w:cs="Calibri"/>
          <w:sz w:val="24"/>
          <w:szCs w:val="24"/>
          <w:lang w:val="en-GB"/>
        </w:rPr>
        <w:t xml:space="preserve"> children and adolescents expressed that their opinion is not taken into account in their family and community environments</w:t>
      </w:r>
      <w:r w:rsidR="00B1709D">
        <w:rPr>
          <w:rStyle w:val="FootnoteReference"/>
          <w:rFonts w:cs="Calibri"/>
          <w:sz w:val="24"/>
          <w:szCs w:val="24"/>
          <w:lang w:val="en-GB"/>
        </w:rPr>
        <w:footnoteReference w:id="39"/>
      </w:r>
      <w:r w:rsidRPr="00B54719">
        <w:rPr>
          <w:rFonts w:cs="Calibri"/>
          <w:sz w:val="24"/>
          <w:szCs w:val="24"/>
          <w:lang w:val="en-GB"/>
        </w:rPr>
        <w:t>.</w:t>
      </w:r>
    </w:p>
    <w:p w14:paraId="766F833F" w14:textId="77777777" w:rsidR="0088589C" w:rsidRPr="00B54719" w:rsidRDefault="0088589C" w:rsidP="00A02984">
      <w:pPr>
        <w:pStyle w:val="ListParagraph"/>
        <w:ind w:left="0"/>
        <w:jc w:val="both"/>
        <w:rPr>
          <w:rFonts w:cs="Calibri"/>
          <w:sz w:val="24"/>
          <w:szCs w:val="24"/>
          <w:lang w:val="en-GB"/>
        </w:rPr>
      </w:pPr>
    </w:p>
    <w:p w14:paraId="2F0B1175" w14:textId="033CAE71"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51. From the foregoing, I can note that the State continues to fail to comply with the recommendations on General Comment No. 5 (2003) regarding general measures for the application of the Convention on the Rights of the Child</w:t>
      </w:r>
      <w:r w:rsidR="00C83581">
        <w:rPr>
          <w:rFonts w:cs="Calibri"/>
          <w:sz w:val="24"/>
          <w:szCs w:val="24"/>
          <w:lang w:val="en-GB"/>
        </w:rPr>
        <w:t>,</w:t>
      </w:r>
      <w:r w:rsidRPr="00B54719">
        <w:rPr>
          <w:rFonts w:cs="Calibri"/>
          <w:sz w:val="24"/>
          <w:szCs w:val="24"/>
          <w:lang w:val="en-GB"/>
        </w:rPr>
        <w:t xml:space="preserve"> and General Comment No. 12 (2009) on the right of the child to be heard; since there is no broad, plural, diverse, inclusive and representative participation in </w:t>
      </w:r>
      <w:r w:rsidR="00C83581">
        <w:rPr>
          <w:rFonts w:cs="Calibri"/>
          <w:sz w:val="24"/>
          <w:szCs w:val="24"/>
          <w:lang w:val="en-GB"/>
        </w:rPr>
        <w:t>its struc</w:t>
      </w:r>
      <w:r w:rsidR="00C83581">
        <w:rPr>
          <w:rFonts w:cs="Calibri"/>
          <w:sz w:val="24"/>
          <w:szCs w:val="24"/>
          <w:lang w:val="en-GB"/>
        </w:rPr>
        <w:lastRenderedPageBreak/>
        <w:t>tures and processes;</w:t>
      </w:r>
      <w:r w:rsidRPr="00B54719">
        <w:rPr>
          <w:rFonts w:cs="Calibri"/>
          <w:sz w:val="24"/>
          <w:szCs w:val="24"/>
          <w:lang w:val="en-GB"/>
        </w:rPr>
        <w:t xml:space="preserve"> addition</w:t>
      </w:r>
      <w:r w:rsidR="00C83581">
        <w:rPr>
          <w:rFonts w:cs="Calibri"/>
          <w:sz w:val="24"/>
          <w:szCs w:val="24"/>
          <w:lang w:val="en-GB"/>
        </w:rPr>
        <w:t>ally</w:t>
      </w:r>
      <w:r w:rsidRPr="00B54719">
        <w:rPr>
          <w:rFonts w:cs="Calibri"/>
          <w:sz w:val="24"/>
          <w:szCs w:val="24"/>
          <w:lang w:val="en-GB"/>
        </w:rPr>
        <w:t>, participation mechanisms do not reflect the diversity of childhood realities. In that order, the State must work to build a strategy that promotes the social participation of children and adolescents, taking into account the opinions and recommendations given by them, and allocate the necessary resources and efforts.</w:t>
      </w:r>
    </w:p>
    <w:p w14:paraId="56A97BDC" w14:textId="77777777" w:rsidR="0088589C" w:rsidRPr="00B54719" w:rsidRDefault="0088589C" w:rsidP="00A02984">
      <w:pPr>
        <w:pStyle w:val="ListParagraph"/>
        <w:ind w:left="0"/>
        <w:jc w:val="both"/>
        <w:rPr>
          <w:rFonts w:cs="Calibri"/>
          <w:sz w:val="24"/>
          <w:szCs w:val="24"/>
          <w:lang w:val="en-GB"/>
        </w:rPr>
      </w:pPr>
    </w:p>
    <w:p w14:paraId="3F019644" w14:textId="6190F9E2" w:rsidR="0088589C" w:rsidRDefault="0088589C" w:rsidP="00A02984">
      <w:pPr>
        <w:pStyle w:val="ListParagraph"/>
        <w:ind w:left="0"/>
        <w:jc w:val="both"/>
        <w:rPr>
          <w:rFonts w:cs="Calibri"/>
          <w:sz w:val="24"/>
          <w:szCs w:val="24"/>
          <w:lang w:val="en-GB"/>
        </w:rPr>
      </w:pPr>
      <w:r w:rsidRPr="00B54719">
        <w:rPr>
          <w:rFonts w:cs="Calibri"/>
          <w:sz w:val="24"/>
          <w:szCs w:val="24"/>
          <w:lang w:val="en-GB"/>
        </w:rPr>
        <w:t>52. Aware of the importance of implementing a rights-based approach for children and adolescents and of promoting their active participation, as the head of the PDDH, I initiated a consultation process for the construction of the Platfo</w:t>
      </w:r>
      <w:r w:rsidR="00B1709D">
        <w:rPr>
          <w:rFonts w:cs="Calibri"/>
          <w:sz w:val="24"/>
          <w:szCs w:val="24"/>
          <w:lang w:val="en-GB"/>
        </w:rPr>
        <w:t xml:space="preserve">rm for the Rights of </w:t>
      </w:r>
      <w:r w:rsidRPr="00B54719">
        <w:rPr>
          <w:rFonts w:cs="Calibri"/>
          <w:sz w:val="24"/>
          <w:szCs w:val="24"/>
          <w:lang w:val="en-GB"/>
        </w:rPr>
        <w:t>Childhood, Adolescence and Youth 2019-2024</w:t>
      </w:r>
      <w:r w:rsidR="00B1709D">
        <w:rPr>
          <w:rStyle w:val="FootnoteReference"/>
          <w:rFonts w:cs="Calibri"/>
          <w:sz w:val="24"/>
          <w:szCs w:val="24"/>
          <w:lang w:val="en-GB"/>
        </w:rPr>
        <w:footnoteReference w:id="40"/>
      </w:r>
      <w:r w:rsidRPr="00B54719">
        <w:rPr>
          <w:rFonts w:cs="Calibri"/>
          <w:sz w:val="24"/>
          <w:szCs w:val="24"/>
          <w:lang w:val="en-GB"/>
        </w:rPr>
        <w:t xml:space="preserve">, which is carried out with the voluntary support of the young people that make up the </w:t>
      </w:r>
      <w:r w:rsidR="00B1709D">
        <w:rPr>
          <w:rFonts w:cs="Calibri"/>
          <w:sz w:val="24"/>
          <w:szCs w:val="24"/>
          <w:lang w:val="en-GB"/>
        </w:rPr>
        <w:t>Juvenile</w:t>
      </w:r>
      <w:r w:rsidRPr="00B54719">
        <w:rPr>
          <w:rFonts w:cs="Calibri"/>
          <w:sz w:val="24"/>
          <w:szCs w:val="24"/>
          <w:lang w:val="en-GB"/>
        </w:rPr>
        <w:t xml:space="preserve"> Human Rights Dissemination Units of the </w:t>
      </w:r>
      <w:r w:rsidR="00B1709D">
        <w:rPr>
          <w:rFonts w:cs="Calibri"/>
          <w:sz w:val="24"/>
          <w:szCs w:val="24"/>
          <w:lang w:val="en-GB"/>
        </w:rPr>
        <w:t>OAHR</w:t>
      </w:r>
      <w:r w:rsidRPr="00B54719">
        <w:rPr>
          <w:rFonts w:cs="Calibri"/>
          <w:sz w:val="24"/>
          <w:szCs w:val="24"/>
          <w:lang w:val="en-GB"/>
        </w:rPr>
        <w:t>, Meeting Houses</w:t>
      </w:r>
      <w:r w:rsidR="00B1709D">
        <w:rPr>
          <w:rFonts w:cs="Calibri"/>
          <w:sz w:val="24"/>
          <w:szCs w:val="24"/>
          <w:lang w:val="en-GB"/>
        </w:rPr>
        <w:t>,</w:t>
      </w:r>
      <w:r w:rsidRPr="00B54719">
        <w:rPr>
          <w:rFonts w:cs="Calibri"/>
          <w:sz w:val="24"/>
          <w:szCs w:val="24"/>
          <w:lang w:val="en-GB"/>
        </w:rPr>
        <w:t xml:space="preserve"> and other child and youth participation organizations. The consultation will be held in the 14 departments of the country, covering rural and urban areas, with respect to the main needs and requests of children, adolescents and youth of the country, under an inclusive approach. In other words, the concerns and needs of children</w:t>
      </w:r>
      <w:r w:rsidR="00B1709D">
        <w:rPr>
          <w:rFonts w:cs="Calibri"/>
          <w:sz w:val="24"/>
          <w:szCs w:val="24"/>
          <w:lang w:val="en-GB"/>
        </w:rPr>
        <w:t xml:space="preserve"> and adolescents</w:t>
      </w:r>
      <w:r w:rsidRPr="00B54719">
        <w:rPr>
          <w:rFonts w:cs="Calibri"/>
          <w:sz w:val="24"/>
          <w:szCs w:val="24"/>
          <w:lang w:val="en-GB"/>
        </w:rPr>
        <w:t xml:space="preserve"> with disabilities, </w:t>
      </w:r>
      <w:r w:rsidR="00B1709D">
        <w:rPr>
          <w:rFonts w:cs="Calibri"/>
          <w:sz w:val="24"/>
          <w:szCs w:val="24"/>
          <w:lang w:val="en-GB"/>
        </w:rPr>
        <w:t>pertaining</w:t>
      </w:r>
      <w:r w:rsidRPr="00B54719">
        <w:rPr>
          <w:rFonts w:cs="Calibri"/>
          <w:sz w:val="24"/>
          <w:szCs w:val="24"/>
          <w:lang w:val="en-GB"/>
        </w:rPr>
        <w:t xml:space="preserve"> to indigenous peoples, the LGTBI community, women, students, members of political parties, non-school and other participation spaces will be consulted</w:t>
      </w:r>
      <w:r w:rsidR="00B1709D">
        <w:rPr>
          <w:rStyle w:val="FootnoteReference"/>
          <w:rFonts w:cs="Calibri"/>
          <w:sz w:val="24"/>
          <w:szCs w:val="24"/>
          <w:lang w:val="en-GB"/>
        </w:rPr>
        <w:footnoteReference w:id="41"/>
      </w:r>
      <w:r w:rsidRPr="00B54719">
        <w:rPr>
          <w:rFonts w:cs="Calibri"/>
          <w:sz w:val="24"/>
          <w:szCs w:val="24"/>
          <w:lang w:val="en-GB"/>
        </w:rPr>
        <w:t>.</w:t>
      </w:r>
    </w:p>
    <w:p w14:paraId="49FCDE72" w14:textId="77777777" w:rsidR="00C83581" w:rsidRPr="00B54719" w:rsidRDefault="00C83581" w:rsidP="00A02984">
      <w:pPr>
        <w:pStyle w:val="ListParagraph"/>
        <w:ind w:left="0"/>
        <w:jc w:val="both"/>
        <w:rPr>
          <w:rFonts w:cs="Calibri"/>
          <w:sz w:val="24"/>
          <w:szCs w:val="24"/>
          <w:lang w:val="en-GB"/>
        </w:rPr>
      </w:pPr>
    </w:p>
    <w:p w14:paraId="7134726F" w14:textId="7FAAD26E" w:rsidR="00573698" w:rsidRDefault="00B1709D" w:rsidP="00573698">
      <w:pPr>
        <w:pStyle w:val="ListParagraph"/>
        <w:numPr>
          <w:ilvl w:val="0"/>
          <w:numId w:val="15"/>
        </w:numPr>
        <w:jc w:val="both"/>
        <w:rPr>
          <w:rFonts w:cs="Calibri"/>
          <w:i/>
          <w:sz w:val="24"/>
          <w:szCs w:val="24"/>
          <w:lang w:val="en-GB"/>
        </w:rPr>
      </w:pPr>
      <w:r w:rsidRPr="00B1709D">
        <w:rPr>
          <w:rFonts w:cs="Calibri"/>
          <w:i/>
          <w:sz w:val="24"/>
          <w:szCs w:val="24"/>
          <w:lang w:val="en-GB"/>
        </w:rPr>
        <w:t>Measures to ensure the rights of children and adolescents in street situations</w:t>
      </w:r>
    </w:p>
    <w:p w14:paraId="237E15F2" w14:textId="77777777" w:rsidR="00573698" w:rsidRDefault="00573698" w:rsidP="00573698">
      <w:pPr>
        <w:pStyle w:val="ListParagraph"/>
        <w:jc w:val="both"/>
        <w:rPr>
          <w:rFonts w:cs="Calibri"/>
          <w:i/>
          <w:sz w:val="24"/>
          <w:szCs w:val="24"/>
          <w:lang w:val="en-GB"/>
        </w:rPr>
      </w:pPr>
    </w:p>
    <w:p w14:paraId="3350F844" w14:textId="77777777" w:rsidR="00573698" w:rsidRPr="00573698" w:rsidRDefault="00573698" w:rsidP="00573698">
      <w:pPr>
        <w:jc w:val="both"/>
        <w:rPr>
          <w:rFonts w:cs="Calibri"/>
          <w:sz w:val="24"/>
          <w:szCs w:val="24"/>
          <w:lang w:val="en-GB"/>
        </w:rPr>
      </w:pPr>
      <w:r w:rsidRPr="00573698">
        <w:rPr>
          <w:rFonts w:cs="Calibri"/>
          <w:sz w:val="24"/>
          <w:szCs w:val="24"/>
          <w:lang w:val="en-GB"/>
        </w:rPr>
        <w:t>53. In this point, I bring up the recent research carried out by various institutions</w:t>
      </w:r>
      <w:r>
        <w:rPr>
          <w:rStyle w:val="FootnoteReference"/>
          <w:rFonts w:cs="Calibri"/>
          <w:sz w:val="24"/>
          <w:szCs w:val="24"/>
          <w:lang w:val="en-GB"/>
        </w:rPr>
        <w:footnoteReference w:id="42"/>
      </w:r>
      <w:r w:rsidRPr="00573698">
        <w:rPr>
          <w:rFonts w:cs="Calibri"/>
          <w:sz w:val="24"/>
          <w:szCs w:val="24"/>
          <w:lang w:val="en-GB"/>
        </w:rPr>
        <w:t xml:space="preserve"> which points out that national actors recognize the existence of issues with an urgent and unsatisfied demand for protection. Such is the case of the vacuum in the guarantee of the rights of children in street situations, since in the topic of ​​the rights restitution an institutional weakness to meet the demand for protection, is recognized, since the actions carried out are aimed at providing assistance, without taking into account promotion and prevention.</w:t>
      </w:r>
    </w:p>
    <w:p w14:paraId="44511189" w14:textId="77777777" w:rsidR="00573698" w:rsidRPr="00573698" w:rsidRDefault="00573698" w:rsidP="00573698">
      <w:pPr>
        <w:jc w:val="both"/>
        <w:rPr>
          <w:rFonts w:cs="Calibri"/>
          <w:sz w:val="24"/>
          <w:szCs w:val="24"/>
          <w:lang w:val="en-GB"/>
        </w:rPr>
      </w:pPr>
    </w:p>
    <w:p w14:paraId="751A7D86" w14:textId="46BB764A" w:rsidR="00573698" w:rsidRPr="005B5994" w:rsidRDefault="00573698" w:rsidP="005B5994">
      <w:pPr>
        <w:jc w:val="both"/>
        <w:rPr>
          <w:rFonts w:cs="Calibri"/>
          <w:sz w:val="24"/>
          <w:szCs w:val="24"/>
          <w:lang w:val="en-GB"/>
        </w:rPr>
      </w:pPr>
      <w:r w:rsidRPr="005B5994">
        <w:rPr>
          <w:rFonts w:cs="Calibri"/>
          <w:sz w:val="24"/>
          <w:szCs w:val="24"/>
          <w:lang w:val="en-GB"/>
        </w:rPr>
        <w:t xml:space="preserve">54. Taking the above as a framework, I would like to reaffirm that the authorities should resume efforts to investigate the structural causes and promote appropriate comprehensive measures to eradicate this phenomenon. In addition, spaces for coordination and articulation of programs, policies and other collaborations </w:t>
      </w:r>
      <w:r w:rsidRPr="005B5994">
        <w:rPr>
          <w:rFonts w:cs="Calibri"/>
          <w:sz w:val="24"/>
          <w:szCs w:val="24"/>
          <w:lang w:val="en-GB"/>
        </w:rPr>
        <w:lastRenderedPageBreak/>
        <w:t>must be strengthened, and make a bet on a program of comprehensive assistance and reinsertion of street children, as well as strengthening the effort to keep them in the educational system, guaranteeing them, additionally, access to other basic services. The production of information, analysis and specific statistics are also needed in this topic</w:t>
      </w:r>
      <w:r w:rsidR="00D07DB4">
        <w:rPr>
          <w:rStyle w:val="FootnoteReference"/>
          <w:rFonts w:cs="Calibri"/>
          <w:sz w:val="24"/>
          <w:szCs w:val="24"/>
          <w:lang w:val="en-GB"/>
        </w:rPr>
        <w:footnoteReference w:id="43"/>
      </w:r>
      <w:r w:rsidRPr="005B5994">
        <w:rPr>
          <w:rFonts w:cs="Calibri"/>
          <w:sz w:val="24"/>
          <w:szCs w:val="24"/>
          <w:lang w:val="en-GB"/>
        </w:rPr>
        <w:t>.</w:t>
      </w:r>
    </w:p>
    <w:p w14:paraId="66ED2929" w14:textId="77777777" w:rsidR="00573698" w:rsidRDefault="00573698" w:rsidP="00573698">
      <w:pPr>
        <w:pStyle w:val="ListParagraph"/>
        <w:jc w:val="both"/>
        <w:rPr>
          <w:rFonts w:cs="Calibri"/>
          <w:i/>
          <w:sz w:val="24"/>
          <w:szCs w:val="24"/>
          <w:lang w:val="en-GB"/>
        </w:rPr>
      </w:pPr>
    </w:p>
    <w:p w14:paraId="6B805399" w14:textId="5531AA35" w:rsidR="0088589C" w:rsidRPr="005B5994" w:rsidRDefault="005B5994" w:rsidP="005B5994">
      <w:pPr>
        <w:pStyle w:val="ListParagraph"/>
        <w:numPr>
          <w:ilvl w:val="0"/>
          <w:numId w:val="15"/>
        </w:numPr>
        <w:jc w:val="both"/>
        <w:rPr>
          <w:rFonts w:cs="Calibri"/>
          <w:i/>
          <w:sz w:val="24"/>
          <w:szCs w:val="24"/>
          <w:lang w:val="en-GB"/>
        </w:rPr>
      </w:pPr>
      <w:r w:rsidRPr="005B5994">
        <w:rPr>
          <w:rFonts w:cs="Calibri"/>
          <w:i/>
          <w:sz w:val="24"/>
          <w:szCs w:val="24"/>
          <w:lang w:val="en-GB"/>
        </w:rPr>
        <w:t xml:space="preserve">State measures to ensure the rights of returned children and adolescents, victims of violence, and those who suffer damages to their integrity </w:t>
      </w:r>
      <w:r w:rsidRPr="005B5994">
        <w:rPr>
          <w:rFonts w:cs="Calibri"/>
          <w:i/>
          <w:sz w:val="24"/>
          <w:szCs w:val="24"/>
          <w:lang w:val="en-GB"/>
        </w:rPr>
        <w:tab/>
      </w:r>
      <w:r w:rsidR="00573698" w:rsidRPr="005B5994">
        <w:rPr>
          <w:rFonts w:cs="Calibri"/>
          <w:i/>
          <w:sz w:val="24"/>
          <w:szCs w:val="24"/>
          <w:lang w:val="en-GB"/>
        </w:rPr>
        <w:tab/>
      </w:r>
      <w:r w:rsidR="00B1709D" w:rsidRPr="005B5994">
        <w:rPr>
          <w:rFonts w:cs="Calibri"/>
          <w:i/>
          <w:sz w:val="24"/>
          <w:szCs w:val="24"/>
          <w:lang w:val="en-GB"/>
        </w:rPr>
        <w:tab/>
      </w:r>
    </w:p>
    <w:p w14:paraId="0C07648B" w14:textId="77777777" w:rsidR="0088589C" w:rsidRPr="00573698" w:rsidRDefault="0088589C" w:rsidP="00A02984">
      <w:pPr>
        <w:pStyle w:val="ListParagraph"/>
        <w:ind w:left="0"/>
        <w:jc w:val="both"/>
        <w:rPr>
          <w:rFonts w:cs="Calibri"/>
          <w:i/>
          <w:sz w:val="24"/>
          <w:szCs w:val="24"/>
          <w:lang w:val="en-GB"/>
        </w:rPr>
      </w:pPr>
    </w:p>
    <w:p w14:paraId="522E4B9F" w14:textId="295CA29B" w:rsidR="0088589C" w:rsidRPr="00B54719" w:rsidRDefault="0088589C" w:rsidP="00D07DB4">
      <w:pPr>
        <w:pStyle w:val="ListParagraph"/>
        <w:jc w:val="both"/>
        <w:rPr>
          <w:rFonts w:cs="Calibri"/>
          <w:sz w:val="24"/>
          <w:szCs w:val="24"/>
          <w:lang w:val="en-GB"/>
        </w:rPr>
      </w:pPr>
      <w:r w:rsidRPr="00B54719">
        <w:rPr>
          <w:rFonts w:cs="Calibri"/>
          <w:sz w:val="24"/>
          <w:szCs w:val="24"/>
          <w:lang w:val="en-GB"/>
        </w:rPr>
        <w:t xml:space="preserve">1. </w:t>
      </w:r>
      <w:r w:rsidR="005B5994">
        <w:rPr>
          <w:rFonts w:cs="Calibri"/>
          <w:sz w:val="24"/>
          <w:szCs w:val="24"/>
          <w:lang w:val="en-GB"/>
        </w:rPr>
        <w:t>Returned childhood and adolescence</w:t>
      </w:r>
    </w:p>
    <w:p w14:paraId="5517EBDA" w14:textId="77777777" w:rsidR="0088589C" w:rsidRPr="00B54719" w:rsidRDefault="0088589C" w:rsidP="00A02984">
      <w:pPr>
        <w:pStyle w:val="ListParagraph"/>
        <w:ind w:left="0"/>
        <w:jc w:val="both"/>
        <w:rPr>
          <w:rFonts w:cs="Calibri"/>
          <w:sz w:val="24"/>
          <w:szCs w:val="24"/>
          <w:lang w:val="en-GB"/>
        </w:rPr>
      </w:pPr>
    </w:p>
    <w:p w14:paraId="11BFE2EA" w14:textId="429B3541"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55. Attention to the return and reception of children and adolescents is not yet articulated with the processes of family, school, community and social reintegration under </w:t>
      </w:r>
      <w:r w:rsidR="005B5994">
        <w:rPr>
          <w:rFonts w:cs="Calibri"/>
          <w:sz w:val="24"/>
          <w:szCs w:val="24"/>
          <w:lang w:val="en-GB"/>
        </w:rPr>
        <w:t>one</w:t>
      </w:r>
      <w:r w:rsidRPr="00B54719">
        <w:rPr>
          <w:rFonts w:cs="Calibri"/>
          <w:sz w:val="24"/>
          <w:szCs w:val="24"/>
          <w:lang w:val="en-GB"/>
        </w:rPr>
        <w:t xml:space="preserve"> same strategy. Furthermore, the factors that caused the migration must be taken into account, as it is not clear h</w:t>
      </w:r>
      <w:r w:rsidR="005B5994">
        <w:rPr>
          <w:rFonts w:cs="Calibri"/>
          <w:sz w:val="24"/>
          <w:szCs w:val="24"/>
          <w:lang w:val="en-GB"/>
        </w:rPr>
        <w:t xml:space="preserve">ow those who left because </w:t>
      </w:r>
      <w:r w:rsidR="00D07DB4">
        <w:rPr>
          <w:rFonts w:cs="Calibri"/>
          <w:sz w:val="24"/>
          <w:szCs w:val="24"/>
          <w:lang w:val="en-GB"/>
        </w:rPr>
        <w:t xml:space="preserve">of </w:t>
      </w:r>
      <w:r w:rsidR="00D07DB4" w:rsidRPr="00B54719">
        <w:rPr>
          <w:rFonts w:cs="Calibri"/>
          <w:sz w:val="24"/>
          <w:szCs w:val="24"/>
          <w:lang w:val="en-GB"/>
        </w:rPr>
        <w:t>violence</w:t>
      </w:r>
      <w:r w:rsidRPr="00B54719">
        <w:rPr>
          <w:rFonts w:cs="Calibri"/>
          <w:sz w:val="24"/>
          <w:szCs w:val="24"/>
          <w:lang w:val="en-GB"/>
        </w:rPr>
        <w:t xml:space="preserve"> are attended and accompanied by the risk of returning to env</w:t>
      </w:r>
      <w:r w:rsidR="005B5994">
        <w:rPr>
          <w:rFonts w:cs="Calibri"/>
          <w:sz w:val="24"/>
          <w:szCs w:val="24"/>
          <w:lang w:val="en-GB"/>
        </w:rPr>
        <w:t>ironments that have experienced little or no modifications</w:t>
      </w:r>
      <w:r w:rsidR="00D07DB4">
        <w:rPr>
          <w:rStyle w:val="FootnoteReference"/>
          <w:rFonts w:cs="Calibri"/>
          <w:sz w:val="24"/>
          <w:szCs w:val="24"/>
          <w:lang w:val="en-GB"/>
        </w:rPr>
        <w:footnoteReference w:id="44"/>
      </w:r>
      <w:r w:rsidRPr="00B54719">
        <w:rPr>
          <w:rFonts w:cs="Calibri"/>
          <w:sz w:val="24"/>
          <w:szCs w:val="24"/>
          <w:lang w:val="en-GB"/>
        </w:rPr>
        <w:t>.</w:t>
      </w:r>
    </w:p>
    <w:p w14:paraId="0970E0E3" w14:textId="77777777" w:rsidR="0088589C" w:rsidRPr="00B54719" w:rsidRDefault="0088589C" w:rsidP="00A02984">
      <w:pPr>
        <w:pStyle w:val="ListParagraph"/>
        <w:ind w:left="0"/>
        <w:jc w:val="both"/>
        <w:rPr>
          <w:rFonts w:cs="Calibri"/>
          <w:sz w:val="24"/>
          <w:szCs w:val="24"/>
          <w:lang w:val="en-GB"/>
        </w:rPr>
      </w:pPr>
    </w:p>
    <w:p w14:paraId="4A700894" w14:textId="2F4748FC"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56. In this regard, I reiterate that as long as the State does not recognize the structural causes that motivate irregular migration, as well as perceive migration as a public security problem and not as a human right, the country will not advance in the implementation of strategies, national programs and plans for a</w:t>
      </w:r>
      <w:r w:rsidR="00D07DB4">
        <w:rPr>
          <w:rFonts w:cs="Calibri"/>
          <w:sz w:val="24"/>
          <w:szCs w:val="24"/>
          <w:lang w:val="en-GB"/>
        </w:rPr>
        <w:t>ssistance</w:t>
      </w:r>
      <w:r w:rsidRPr="00B54719">
        <w:rPr>
          <w:rFonts w:cs="Calibri"/>
          <w:sz w:val="24"/>
          <w:szCs w:val="24"/>
          <w:lang w:val="en-GB"/>
        </w:rPr>
        <w:t xml:space="preserve"> to migrant children from a comprehensive protection approach. In addition, the need to involve local governments in a more active way should be recognized in order to avoid migration and, when </w:t>
      </w:r>
      <w:r w:rsidR="00D07DB4">
        <w:rPr>
          <w:rFonts w:cs="Calibri"/>
          <w:sz w:val="24"/>
          <w:szCs w:val="24"/>
          <w:lang w:val="en-GB"/>
        </w:rPr>
        <w:t>it happens,</w:t>
      </w:r>
      <w:r w:rsidRPr="00B54719">
        <w:rPr>
          <w:rFonts w:cs="Calibri"/>
          <w:sz w:val="24"/>
          <w:szCs w:val="24"/>
          <w:lang w:val="en-GB"/>
        </w:rPr>
        <w:t xml:space="preserve"> intervene in reintegration processes.</w:t>
      </w:r>
    </w:p>
    <w:p w14:paraId="470604BC" w14:textId="77777777" w:rsidR="0088589C" w:rsidRPr="00B54719" w:rsidRDefault="0088589C" w:rsidP="00A02984">
      <w:pPr>
        <w:pStyle w:val="ListParagraph"/>
        <w:ind w:left="0"/>
        <w:jc w:val="both"/>
        <w:rPr>
          <w:rFonts w:cs="Calibri"/>
          <w:sz w:val="24"/>
          <w:szCs w:val="24"/>
          <w:lang w:val="en-GB"/>
        </w:rPr>
      </w:pPr>
    </w:p>
    <w:p w14:paraId="4CF07A83" w14:textId="7D6FF850" w:rsidR="0088589C" w:rsidRPr="00B54719" w:rsidRDefault="0088589C" w:rsidP="00D07DB4">
      <w:pPr>
        <w:pStyle w:val="ListParagraph"/>
        <w:ind w:left="708"/>
        <w:jc w:val="both"/>
        <w:rPr>
          <w:rFonts w:cs="Calibri"/>
          <w:sz w:val="24"/>
          <w:szCs w:val="24"/>
          <w:lang w:val="en-GB"/>
        </w:rPr>
      </w:pPr>
      <w:r w:rsidRPr="00B54719">
        <w:rPr>
          <w:rFonts w:cs="Calibri"/>
          <w:sz w:val="24"/>
          <w:szCs w:val="24"/>
          <w:lang w:val="en-GB"/>
        </w:rPr>
        <w:t xml:space="preserve">2. </w:t>
      </w:r>
      <w:r w:rsidR="00D07DB4">
        <w:rPr>
          <w:rFonts w:cs="Calibri"/>
          <w:sz w:val="24"/>
          <w:szCs w:val="24"/>
          <w:lang w:val="en-GB"/>
        </w:rPr>
        <w:t>Forced Internal D</w:t>
      </w:r>
      <w:r w:rsidRPr="00B54719">
        <w:rPr>
          <w:rFonts w:cs="Calibri"/>
          <w:sz w:val="24"/>
          <w:szCs w:val="24"/>
          <w:lang w:val="en-GB"/>
        </w:rPr>
        <w:t>isplacement due to violence</w:t>
      </w:r>
    </w:p>
    <w:p w14:paraId="4098C1BE" w14:textId="77777777" w:rsidR="0088589C" w:rsidRPr="00B54719" w:rsidRDefault="0088589C" w:rsidP="00A02984">
      <w:pPr>
        <w:pStyle w:val="ListParagraph"/>
        <w:ind w:left="0"/>
        <w:jc w:val="both"/>
        <w:rPr>
          <w:rFonts w:cs="Calibri"/>
          <w:sz w:val="24"/>
          <w:szCs w:val="24"/>
          <w:lang w:val="en-GB"/>
        </w:rPr>
      </w:pPr>
    </w:p>
    <w:p w14:paraId="3F4D5ACF" w14:textId="14CE8E35"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57. The </w:t>
      </w:r>
      <w:r w:rsidR="00C82CCB">
        <w:rPr>
          <w:rFonts w:cs="Calibri"/>
          <w:sz w:val="24"/>
          <w:szCs w:val="24"/>
          <w:lang w:val="en-GB"/>
        </w:rPr>
        <w:t>violence situation</w:t>
      </w:r>
      <w:r w:rsidRPr="00B54719">
        <w:rPr>
          <w:rFonts w:cs="Calibri"/>
          <w:sz w:val="24"/>
          <w:szCs w:val="24"/>
          <w:lang w:val="en-GB"/>
        </w:rPr>
        <w:t xml:space="preserve"> leads many families to forcibly move from their places of origin to others where they can secure their lives. The absence of programs, protocols of </w:t>
      </w:r>
      <w:r w:rsidR="00C82CCB">
        <w:rPr>
          <w:rFonts w:cs="Calibri"/>
          <w:sz w:val="24"/>
          <w:szCs w:val="24"/>
          <w:lang w:val="en-GB"/>
        </w:rPr>
        <w:t>assistance</w:t>
      </w:r>
      <w:r w:rsidRPr="00B54719">
        <w:rPr>
          <w:rFonts w:cs="Calibri"/>
          <w:sz w:val="24"/>
          <w:szCs w:val="24"/>
          <w:lang w:val="en-GB"/>
        </w:rPr>
        <w:t xml:space="preserve"> and designation of specific budget to apply the planned measures continues</w:t>
      </w:r>
      <w:r w:rsidR="00C82CCB">
        <w:rPr>
          <w:rFonts w:cs="Calibri"/>
          <w:sz w:val="24"/>
          <w:szCs w:val="24"/>
          <w:lang w:val="en-GB"/>
        </w:rPr>
        <w:t xml:space="preserve"> to predominate in practice, therefore, the assistance</w:t>
      </w:r>
      <w:r w:rsidRPr="00B54719">
        <w:rPr>
          <w:rFonts w:cs="Calibri"/>
          <w:sz w:val="24"/>
          <w:szCs w:val="24"/>
          <w:lang w:val="en-GB"/>
        </w:rPr>
        <w:t xml:space="preserve"> of vic</w:t>
      </w:r>
      <w:r w:rsidRPr="00B54719">
        <w:rPr>
          <w:rFonts w:cs="Calibri"/>
          <w:sz w:val="24"/>
          <w:szCs w:val="24"/>
          <w:lang w:val="en-GB"/>
        </w:rPr>
        <w:lastRenderedPageBreak/>
        <w:t>tims of violence in general</w:t>
      </w:r>
      <w:r w:rsidR="00C82CCB">
        <w:rPr>
          <w:rFonts w:cs="Calibri"/>
          <w:sz w:val="24"/>
          <w:szCs w:val="24"/>
          <w:lang w:val="en-GB"/>
        </w:rPr>
        <w:t>,</w:t>
      </w:r>
      <w:r w:rsidRPr="00B54719">
        <w:rPr>
          <w:rFonts w:cs="Calibri"/>
          <w:sz w:val="24"/>
          <w:szCs w:val="24"/>
          <w:lang w:val="en-GB"/>
        </w:rPr>
        <w:t xml:space="preserve"> and victims affected by forced displacement in particular, is limited to </w:t>
      </w:r>
      <w:r w:rsidR="00C82CCB" w:rsidRPr="00B54719">
        <w:rPr>
          <w:rFonts w:cs="Calibri"/>
          <w:sz w:val="24"/>
          <w:szCs w:val="24"/>
          <w:lang w:val="en-GB"/>
        </w:rPr>
        <w:t xml:space="preserve">isolated </w:t>
      </w:r>
      <w:r w:rsidRPr="00B54719">
        <w:rPr>
          <w:rFonts w:cs="Calibri"/>
          <w:sz w:val="24"/>
          <w:szCs w:val="24"/>
          <w:lang w:val="en-GB"/>
        </w:rPr>
        <w:t>and often dispersed</w:t>
      </w:r>
      <w:r w:rsidR="00C82CCB">
        <w:rPr>
          <w:rFonts w:cs="Calibri"/>
          <w:sz w:val="24"/>
          <w:szCs w:val="24"/>
          <w:lang w:val="en-GB"/>
        </w:rPr>
        <w:t xml:space="preserve"> </w:t>
      </w:r>
      <w:r w:rsidR="00C82CCB" w:rsidRPr="00B54719">
        <w:rPr>
          <w:rFonts w:cs="Calibri"/>
          <w:sz w:val="24"/>
          <w:szCs w:val="24"/>
          <w:lang w:val="en-GB"/>
        </w:rPr>
        <w:t>efforts</w:t>
      </w:r>
      <w:r w:rsidR="00C82CCB">
        <w:rPr>
          <w:rFonts w:cs="Calibri"/>
          <w:sz w:val="24"/>
          <w:szCs w:val="24"/>
          <w:lang w:val="en-GB"/>
        </w:rPr>
        <w:t xml:space="preserve"> from</w:t>
      </w:r>
      <w:r w:rsidRPr="00B54719">
        <w:rPr>
          <w:rFonts w:cs="Calibri"/>
          <w:sz w:val="24"/>
          <w:szCs w:val="24"/>
          <w:lang w:val="en-GB"/>
        </w:rPr>
        <w:t xml:space="preserve"> operators of different public institutions. The implement</w:t>
      </w:r>
      <w:r w:rsidR="00C82CCB">
        <w:rPr>
          <w:rFonts w:cs="Calibri"/>
          <w:sz w:val="24"/>
          <w:szCs w:val="24"/>
          <w:lang w:val="en-GB"/>
        </w:rPr>
        <w:t xml:space="preserve">ation of the Safe El Salvador </w:t>
      </w:r>
      <w:r w:rsidRPr="00B54719">
        <w:rPr>
          <w:rFonts w:cs="Calibri"/>
          <w:sz w:val="24"/>
          <w:szCs w:val="24"/>
          <w:lang w:val="en-GB"/>
        </w:rPr>
        <w:t xml:space="preserve">Plan in terms of </w:t>
      </w:r>
      <w:r w:rsidR="00C82CCB">
        <w:rPr>
          <w:rFonts w:cs="Calibri"/>
          <w:sz w:val="24"/>
          <w:szCs w:val="24"/>
          <w:lang w:val="en-GB"/>
        </w:rPr>
        <w:t>assistance</w:t>
      </w:r>
      <w:r w:rsidRPr="00B54719">
        <w:rPr>
          <w:rFonts w:cs="Calibri"/>
          <w:sz w:val="24"/>
          <w:szCs w:val="24"/>
          <w:lang w:val="en-GB"/>
        </w:rPr>
        <w:t xml:space="preserve"> and protection for victims of violence has a wide deficit until today</w:t>
      </w:r>
      <w:r w:rsidR="00C82CCB">
        <w:rPr>
          <w:rStyle w:val="FootnoteReference"/>
          <w:rFonts w:cs="Calibri"/>
          <w:sz w:val="24"/>
          <w:szCs w:val="24"/>
          <w:lang w:val="en-GB"/>
        </w:rPr>
        <w:footnoteReference w:id="45"/>
      </w:r>
      <w:r w:rsidRPr="00B54719">
        <w:rPr>
          <w:rFonts w:cs="Calibri"/>
          <w:sz w:val="24"/>
          <w:szCs w:val="24"/>
          <w:lang w:val="en-GB"/>
        </w:rPr>
        <w:t>.</w:t>
      </w:r>
    </w:p>
    <w:p w14:paraId="15A1874D" w14:textId="77777777" w:rsidR="0088589C" w:rsidRPr="00B54719" w:rsidRDefault="0088589C" w:rsidP="00A02984">
      <w:pPr>
        <w:pStyle w:val="ListParagraph"/>
        <w:ind w:left="0"/>
        <w:jc w:val="both"/>
        <w:rPr>
          <w:rFonts w:cs="Calibri"/>
          <w:sz w:val="24"/>
          <w:szCs w:val="24"/>
          <w:lang w:val="en-GB"/>
        </w:rPr>
      </w:pPr>
    </w:p>
    <w:p w14:paraId="70D04F1D" w14:textId="5C46981D"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58. Despite the fact that the main instrument of response in the protection of children and adolescents is found in the </w:t>
      </w:r>
      <w:r w:rsidR="00C82CCB" w:rsidRPr="00B54719">
        <w:rPr>
          <w:rFonts w:cs="Calibri"/>
          <w:sz w:val="24"/>
          <w:szCs w:val="24"/>
          <w:lang w:val="en-GB"/>
        </w:rPr>
        <w:t>CPCA</w:t>
      </w:r>
      <w:r w:rsidRPr="00B54719">
        <w:rPr>
          <w:rFonts w:cs="Calibri"/>
          <w:sz w:val="24"/>
          <w:szCs w:val="24"/>
          <w:lang w:val="en-GB"/>
        </w:rPr>
        <w:t>, where the requirements and expectations of the protection of individual rights are made explicit and where the mechanisms that will guarant</w:t>
      </w:r>
      <w:r w:rsidR="00C82CCB">
        <w:rPr>
          <w:rFonts w:cs="Calibri"/>
          <w:sz w:val="24"/>
          <w:szCs w:val="24"/>
          <w:lang w:val="en-GB"/>
        </w:rPr>
        <w:t>ee such protection are stated, t</w:t>
      </w:r>
      <w:r w:rsidRPr="00B54719">
        <w:rPr>
          <w:rFonts w:cs="Calibri"/>
          <w:sz w:val="24"/>
          <w:szCs w:val="24"/>
          <w:lang w:val="en-GB"/>
        </w:rPr>
        <w:t>here is still no clear framework for addressing the violation of collective and diffuse rights generated by widespread violence in the country</w:t>
      </w:r>
      <w:r w:rsidR="00C82CCB">
        <w:rPr>
          <w:rStyle w:val="FootnoteReference"/>
          <w:rFonts w:cs="Calibri"/>
          <w:sz w:val="24"/>
          <w:szCs w:val="24"/>
          <w:lang w:val="en-GB"/>
        </w:rPr>
        <w:footnoteReference w:id="46"/>
      </w:r>
      <w:r w:rsidRPr="00B54719">
        <w:rPr>
          <w:rFonts w:cs="Calibri"/>
          <w:sz w:val="24"/>
          <w:szCs w:val="24"/>
          <w:lang w:val="en-GB"/>
        </w:rPr>
        <w:t>.</w:t>
      </w:r>
    </w:p>
    <w:p w14:paraId="027809F1" w14:textId="77777777" w:rsidR="0088589C" w:rsidRPr="00B54719" w:rsidRDefault="0088589C" w:rsidP="00A02984">
      <w:pPr>
        <w:pStyle w:val="ListParagraph"/>
        <w:ind w:left="0"/>
        <w:jc w:val="both"/>
        <w:rPr>
          <w:rFonts w:cs="Calibri"/>
          <w:sz w:val="24"/>
          <w:szCs w:val="24"/>
          <w:lang w:val="en-GB"/>
        </w:rPr>
      </w:pPr>
    </w:p>
    <w:p w14:paraId="52222683" w14:textId="69A5FE34"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59. The public institutions that make up the National Protection System do not officially recognize the phenomenon of forced internal displacement due to widespread violence, and there is no program to fully </w:t>
      </w:r>
      <w:r w:rsidR="00C82CCB">
        <w:rPr>
          <w:rFonts w:cs="Calibri"/>
          <w:sz w:val="24"/>
          <w:szCs w:val="24"/>
          <w:lang w:val="en-GB"/>
        </w:rPr>
        <w:t>ensure</w:t>
      </w:r>
      <w:r w:rsidRPr="00B54719">
        <w:rPr>
          <w:rFonts w:cs="Calibri"/>
          <w:sz w:val="24"/>
          <w:szCs w:val="24"/>
          <w:lang w:val="en-GB"/>
        </w:rPr>
        <w:t xml:space="preserve"> the rights of children and adolescents who are affected by this situation. The Child and Adolescent Protection Boards do not act effectively and efficiently in these cases and, in several of them, deny protection due to the lack of a program to address said reality. Additionally, there is no unified mechanism to generate data on violence against children and adolescents</w:t>
      </w:r>
      <w:r w:rsidR="00E14442">
        <w:rPr>
          <w:rStyle w:val="FootnoteReference"/>
          <w:rFonts w:cs="Calibri"/>
          <w:sz w:val="24"/>
          <w:szCs w:val="24"/>
          <w:lang w:val="en-GB"/>
        </w:rPr>
        <w:footnoteReference w:id="47"/>
      </w:r>
      <w:r w:rsidRPr="00B54719">
        <w:rPr>
          <w:rFonts w:cs="Calibri"/>
          <w:sz w:val="24"/>
          <w:szCs w:val="24"/>
          <w:lang w:val="en-GB"/>
        </w:rPr>
        <w:t>.</w:t>
      </w:r>
    </w:p>
    <w:p w14:paraId="032C3FC5" w14:textId="77777777" w:rsidR="0088589C" w:rsidRPr="00B54719" w:rsidRDefault="0088589C" w:rsidP="00A02984">
      <w:pPr>
        <w:pStyle w:val="ListParagraph"/>
        <w:ind w:left="0"/>
        <w:jc w:val="both"/>
        <w:rPr>
          <w:rFonts w:cs="Calibri"/>
          <w:sz w:val="24"/>
          <w:szCs w:val="24"/>
          <w:lang w:val="en-GB"/>
        </w:rPr>
      </w:pPr>
    </w:p>
    <w:p w14:paraId="171C8608" w14:textId="3B81F1C6"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60. As </w:t>
      </w:r>
      <w:r w:rsidR="00E14442">
        <w:rPr>
          <w:rFonts w:cs="Calibri"/>
          <w:sz w:val="24"/>
          <w:szCs w:val="24"/>
          <w:lang w:val="en-GB"/>
        </w:rPr>
        <w:t xml:space="preserve">the </w:t>
      </w:r>
      <w:r w:rsidRPr="00B54719">
        <w:rPr>
          <w:rFonts w:cs="Calibri"/>
          <w:sz w:val="24"/>
          <w:szCs w:val="24"/>
          <w:lang w:val="en-GB"/>
        </w:rPr>
        <w:t>report made by this institution</w:t>
      </w:r>
      <w:r w:rsidR="00E14442">
        <w:rPr>
          <w:rFonts w:cs="Calibri"/>
          <w:sz w:val="24"/>
          <w:szCs w:val="24"/>
          <w:lang w:val="en-GB"/>
        </w:rPr>
        <w:t xml:space="preserve"> recovers</w:t>
      </w:r>
      <w:r w:rsidR="00811D10">
        <w:rPr>
          <w:rStyle w:val="FootnoteReference"/>
          <w:rFonts w:cs="Calibri"/>
          <w:sz w:val="24"/>
          <w:szCs w:val="24"/>
          <w:lang w:val="en-GB"/>
        </w:rPr>
        <w:footnoteReference w:id="48"/>
      </w:r>
      <w:r w:rsidRPr="00B54719">
        <w:rPr>
          <w:rFonts w:cs="Calibri"/>
          <w:sz w:val="24"/>
          <w:szCs w:val="24"/>
          <w:lang w:val="en-GB"/>
        </w:rPr>
        <w:t>, the current forced displacement has new characteristics, among which is that it is an almost invisible</w:t>
      </w:r>
      <w:r w:rsidR="00E14442">
        <w:rPr>
          <w:rFonts w:cs="Calibri"/>
          <w:sz w:val="24"/>
          <w:szCs w:val="24"/>
          <w:lang w:val="en-GB"/>
        </w:rPr>
        <w:t xml:space="preserve"> flow that makes it difficult for </w:t>
      </w:r>
      <w:r w:rsidR="00E14442" w:rsidRPr="00B54719">
        <w:rPr>
          <w:rFonts w:cs="Calibri"/>
          <w:sz w:val="24"/>
          <w:szCs w:val="24"/>
          <w:lang w:val="en-GB"/>
        </w:rPr>
        <w:t>the magnitude of the phenomenon</w:t>
      </w:r>
      <w:r w:rsidR="00E14442">
        <w:rPr>
          <w:rFonts w:cs="Calibri"/>
          <w:sz w:val="24"/>
          <w:szCs w:val="24"/>
          <w:lang w:val="en-GB"/>
        </w:rPr>
        <w:t xml:space="preserve"> to be</w:t>
      </w:r>
      <w:r w:rsidRPr="00B54719">
        <w:rPr>
          <w:rFonts w:cs="Calibri"/>
          <w:sz w:val="24"/>
          <w:szCs w:val="24"/>
          <w:lang w:val="en-GB"/>
        </w:rPr>
        <w:t xml:space="preserve"> register</w:t>
      </w:r>
      <w:r w:rsidR="00E14442">
        <w:rPr>
          <w:rFonts w:cs="Calibri"/>
          <w:sz w:val="24"/>
          <w:szCs w:val="24"/>
          <w:lang w:val="en-GB"/>
        </w:rPr>
        <w:t>ed</w:t>
      </w:r>
      <w:r w:rsidRPr="00B54719">
        <w:rPr>
          <w:rFonts w:cs="Calibri"/>
          <w:sz w:val="24"/>
          <w:szCs w:val="24"/>
          <w:lang w:val="en-GB"/>
        </w:rPr>
        <w:t xml:space="preserve"> exactly, which adds to the the absence of official records, as internal displacement as a result of violence is not recognized by the State (mainly </w:t>
      </w:r>
      <w:r w:rsidR="00E14442">
        <w:rPr>
          <w:rFonts w:cs="Calibri"/>
          <w:sz w:val="24"/>
          <w:szCs w:val="24"/>
          <w:lang w:val="en-GB"/>
        </w:rPr>
        <w:t xml:space="preserve">by </w:t>
      </w:r>
      <w:r w:rsidRPr="00B54719">
        <w:rPr>
          <w:rFonts w:cs="Calibri"/>
          <w:sz w:val="24"/>
          <w:szCs w:val="24"/>
          <w:lang w:val="en-GB"/>
        </w:rPr>
        <w:t>the Executive Branch) and has often been distorted or confused with simple changes of residence or as a mere affectation of the human right to freedom of movement</w:t>
      </w:r>
      <w:r w:rsidR="00811D10">
        <w:rPr>
          <w:rStyle w:val="FootnoteReference"/>
          <w:rFonts w:cs="Calibri"/>
          <w:sz w:val="24"/>
          <w:szCs w:val="24"/>
          <w:lang w:val="en-GB"/>
        </w:rPr>
        <w:footnoteReference w:id="49"/>
      </w:r>
      <w:r w:rsidRPr="00B54719">
        <w:rPr>
          <w:rFonts w:cs="Calibri"/>
          <w:sz w:val="24"/>
          <w:szCs w:val="24"/>
          <w:lang w:val="en-GB"/>
        </w:rPr>
        <w:t>. So, I reiterate, this phenomenon is not addressed adequately.</w:t>
      </w:r>
    </w:p>
    <w:p w14:paraId="0F4FD33D" w14:textId="77777777" w:rsidR="0088589C" w:rsidRPr="00B54719" w:rsidRDefault="0088589C" w:rsidP="00A02984">
      <w:pPr>
        <w:pStyle w:val="ListParagraph"/>
        <w:ind w:left="0"/>
        <w:jc w:val="both"/>
        <w:rPr>
          <w:rFonts w:cs="Calibri"/>
          <w:sz w:val="24"/>
          <w:szCs w:val="24"/>
          <w:lang w:val="en-GB"/>
        </w:rPr>
      </w:pPr>
    </w:p>
    <w:p w14:paraId="2B78B5D0" w14:textId="77777777" w:rsidR="0088589C" w:rsidRPr="00B54719" w:rsidRDefault="0088589C" w:rsidP="00811D10">
      <w:pPr>
        <w:pStyle w:val="ListParagraph"/>
        <w:ind w:left="708"/>
        <w:jc w:val="both"/>
        <w:rPr>
          <w:rFonts w:cs="Calibri"/>
          <w:sz w:val="24"/>
          <w:szCs w:val="24"/>
          <w:lang w:val="en-GB"/>
        </w:rPr>
      </w:pPr>
      <w:r w:rsidRPr="00B54719">
        <w:rPr>
          <w:rFonts w:cs="Calibri"/>
          <w:sz w:val="24"/>
          <w:szCs w:val="24"/>
          <w:lang w:val="en-GB"/>
        </w:rPr>
        <w:t>3. Torture and other cruel, inhuman or degrading treatment or punishment</w:t>
      </w:r>
    </w:p>
    <w:p w14:paraId="50E3A80E" w14:textId="77777777" w:rsidR="0088589C" w:rsidRPr="00B54719" w:rsidRDefault="0088589C" w:rsidP="00A02984">
      <w:pPr>
        <w:pStyle w:val="ListParagraph"/>
        <w:ind w:left="0"/>
        <w:jc w:val="both"/>
        <w:rPr>
          <w:rFonts w:cs="Calibri"/>
          <w:sz w:val="24"/>
          <w:szCs w:val="24"/>
          <w:lang w:val="en-GB"/>
        </w:rPr>
      </w:pPr>
    </w:p>
    <w:p w14:paraId="48B30377" w14:textId="137E9B5A"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lastRenderedPageBreak/>
        <w:t>61. According to official information, the Protection Boards received 12,978 cases corresponding to a total of 15</w:t>
      </w:r>
      <w:r w:rsidR="00811D10">
        <w:rPr>
          <w:rFonts w:cs="Calibri"/>
          <w:sz w:val="24"/>
          <w:szCs w:val="24"/>
          <w:lang w:val="en-GB"/>
        </w:rPr>
        <w:t>,575 girls, boys and adolescent</w:t>
      </w:r>
      <w:r w:rsidRPr="00B54719">
        <w:rPr>
          <w:rFonts w:cs="Calibri"/>
          <w:sz w:val="24"/>
          <w:szCs w:val="24"/>
          <w:lang w:val="en-GB"/>
        </w:rPr>
        <w:t xml:space="preserve"> victims, in relation to 19,712 alleged threats or violations of their rights. There were reported 19,712 alleged threats or violations of rights with the following frequency: 9,660 cases correspond to violation of the right to personal integrity with 49.01%; 4,053 to the right to health with 20.56% and 1,545 related to the right to protection against transfer and illegal retention in a 7.84%</w:t>
      </w:r>
      <w:r w:rsidR="00811D10">
        <w:rPr>
          <w:rStyle w:val="FootnoteReference"/>
          <w:rFonts w:cs="Calibri"/>
          <w:sz w:val="24"/>
          <w:szCs w:val="24"/>
          <w:lang w:val="en-GB"/>
        </w:rPr>
        <w:footnoteReference w:id="50"/>
      </w:r>
      <w:r w:rsidRPr="00B54719">
        <w:rPr>
          <w:rFonts w:cs="Calibri"/>
          <w:sz w:val="24"/>
          <w:szCs w:val="24"/>
          <w:lang w:val="en-GB"/>
        </w:rPr>
        <w:t>.</w:t>
      </w:r>
    </w:p>
    <w:p w14:paraId="1698D907" w14:textId="77777777" w:rsidR="0088589C" w:rsidRPr="00B54719" w:rsidRDefault="0088589C" w:rsidP="00A02984">
      <w:pPr>
        <w:pStyle w:val="ListParagraph"/>
        <w:ind w:left="0"/>
        <w:jc w:val="both"/>
        <w:rPr>
          <w:rFonts w:cs="Calibri"/>
          <w:sz w:val="24"/>
          <w:szCs w:val="24"/>
          <w:lang w:val="en-GB"/>
        </w:rPr>
      </w:pPr>
    </w:p>
    <w:p w14:paraId="00CAB17F" w14:textId="708C813C"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62. According to records of</w:t>
      </w:r>
      <w:r w:rsidR="00C82CCB">
        <w:rPr>
          <w:rFonts w:cs="Calibri"/>
          <w:sz w:val="24"/>
          <w:szCs w:val="24"/>
          <w:lang w:val="en-GB"/>
        </w:rPr>
        <w:t xml:space="preserve"> the institution I </w:t>
      </w:r>
      <w:r w:rsidR="00811D10">
        <w:rPr>
          <w:rFonts w:cs="Calibri"/>
          <w:sz w:val="24"/>
          <w:szCs w:val="24"/>
          <w:lang w:val="en-GB"/>
        </w:rPr>
        <w:t>preside;</w:t>
      </w:r>
      <w:r w:rsidRPr="00B54719">
        <w:rPr>
          <w:rFonts w:cs="Calibri"/>
          <w:sz w:val="24"/>
          <w:szCs w:val="24"/>
          <w:lang w:val="en-GB"/>
        </w:rPr>
        <w:t xml:space="preserve"> the National Civil Police continues to be the </w:t>
      </w:r>
      <w:r w:rsidR="00811D10" w:rsidRPr="00B54719">
        <w:rPr>
          <w:rFonts w:cs="Calibri"/>
          <w:sz w:val="24"/>
          <w:szCs w:val="24"/>
          <w:lang w:val="en-GB"/>
        </w:rPr>
        <w:t xml:space="preserve">most reported </w:t>
      </w:r>
      <w:r w:rsidRPr="00B54719">
        <w:rPr>
          <w:rFonts w:cs="Calibri"/>
          <w:sz w:val="24"/>
          <w:szCs w:val="24"/>
          <w:lang w:val="en-GB"/>
        </w:rPr>
        <w:t>entity for violating this right. Between 2015 and 2016, a total of 130 cases were reported due to mistreatment and disproportionate use of force against adolescents, mainly in the settings of schools, rural or urban areas, characterized by poverty. To date, disciplinary processes within the forces of order are not effective, so the General Inspectorate of Public Security continues to demonstrate weakness in the investigation of complaints against its agents.</w:t>
      </w:r>
    </w:p>
    <w:p w14:paraId="7B080157" w14:textId="77777777" w:rsidR="0088589C" w:rsidRPr="00B54719" w:rsidRDefault="0088589C" w:rsidP="00A02984">
      <w:pPr>
        <w:pStyle w:val="ListParagraph"/>
        <w:ind w:left="0"/>
        <w:jc w:val="both"/>
        <w:rPr>
          <w:rFonts w:cs="Calibri"/>
          <w:sz w:val="24"/>
          <w:szCs w:val="24"/>
          <w:lang w:val="en-GB"/>
        </w:rPr>
      </w:pPr>
    </w:p>
    <w:p w14:paraId="7D286D40" w14:textId="35880BF5"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63. Therefore, the State's lack of interest in complying with the recommendations is evident, since it has not taken the necessary measures to prevent children and adolescents from being subjected to torture or other cruel, inhuman or degrading treatment or </w:t>
      </w:r>
      <w:r w:rsidR="00811D10">
        <w:rPr>
          <w:rFonts w:cs="Calibri"/>
          <w:sz w:val="24"/>
          <w:szCs w:val="24"/>
          <w:lang w:val="en-GB"/>
        </w:rPr>
        <w:t>punishment in any circumstance</w:t>
      </w:r>
      <w:r w:rsidRPr="00B54719">
        <w:rPr>
          <w:rFonts w:cs="Calibri"/>
          <w:sz w:val="24"/>
          <w:szCs w:val="24"/>
          <w:lang w:val="en-GB"/>
        </w:rPr>
        <w:t>, and in particular during or after</w:t>
      </w:r>
      <w:r w:rsidR="00811D10">
        <w:rPr>
          <w:rFonts w:cs="Calibri"/>
          <w:sz w:val="24"/>
          <w:szCs w:val="24"/>
          <w:lang w:val="en-GB"/>
        </w:rPr>
        <w:t xml:space="preserve"> their</w:t>
      </w:r>
      <w:r w:rsidRPr="00B54719">
        <w:rPr>
          <w:rFonts w:cs="Calibri"/>
          <w:sz w:val="24"/>
          <w:szCs w:val="24"/>
          <w:lang w:val="en-GB"/>
        </w:rPr>
        <w:t xml:space="preserve"> arrest by law enforcement officers. Likewise, effective reforms that lead to the creation of an independent mechanism to supervise the conduct of the police forces and prevent impunity are still not incorporated into the legislation.</w:t>
      </w:r>
    </w:p>
    <w:p w14:paraId="12F4255E" w14:textId="77777777" w:rsidR="0088589C" w:rsidRPr="00B54719" w:rsidRDefault="0088589C" w:rsidP="00A02984">
      <w:pPr>
        <w:pStyle w:val="ListParagraph"/>
        <w:ind w:left="0"/>
        <w:jc w:val="both"/>
        <w:rPr>
          <w:rFonts w:cs="Calibri"/>
          <w:sz w:val="24"/>
          <w:szCs w:val="24"/>
          <w:lang w:val="en-GB"/>
        </w:rPr>
      </w:pPr>
    </w:p>
    <w:p w14:paraId="3B4A3707" w14:textId="77777777" w:rsidR="0088589C" w:rsidRPr="00811D10" w:rsidRDefault="0088589C" w:rsidP="00811D10">
      <w:pPr>
        <w:pStyle w:val="ListParagraph"/>
        <w:ind w:left="708"/>
        <w:jc w:val="both"/>
        <w:rPr>
          <w:rFonts w:cs="Calibri"/>
          <w:i/>
          <w:sz w:val="24"/>
          <w:szCs w:val="24"/>
          <w:lang w:val="en-GB"/>
        </w:rPr>
      </w:pPr>
      <w:r w:rsidRPr="00811D10">
        <w:rPr>
          <w:rFonts w:cs="Calibri"/>
          <w:i/>
          <w:sz w:val="24"/>
          <w:szCs w:val="24"/>
          <w:lang w:val="en-GB"/>
        </w:rPr>
        <w:t>d) Measures regarding adolescents in conflict with the law</w:t>
      </w:r>
    </w:p>
    <w:p w14:paraId="292DE402" w14:textId="77777777" w:rsidR="0088589C" w:rsidRPr="00B54719" w:rsidRDefault="0088589C" w:rsidP="00A02984">
      <w:pPr>
        <w:pStyle w:val="ListParagraph"/>
        <w:ind w:left="0"/>
        <w:jc w:val="both"/>
        <w:rPr>
          <w:rFonts w:cs="Calibri"/>
          <w:sz w:val="24"/>
          <w:szCs w:val="24"/>
          <w:lang w:val="en-GB"/>
        </w:rPr>
      </w:pPr>
    </w:p>
    <w:p w14:paraId="6090D9BF" w14:textId="537E2024"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64. As I have previously reported, despite the existence of a specific legal regime in juvenile criminal matters that represents an advance in terms of the special protection that the State must give to children and adolescents in conflict with the law, the </w:t>
      </w:r>
      <w:r w:rsidR="000704A6">
        <w:rPr>
          <w:rFonts w:cs="Calibri"/>
          <w:sz w:val="24"/>
          <w:szCs w:val="24"/>
          <w:lang w:val="en-GB"/>
        </w:rPr>
        <w:t xml:space="preserve">are evident </w:t>
      </w:r>
      <w:r w:rsidRPr="00B54719">
        <w:rPr>
          <w:rFonts w:cs="Calibri"/>
          <w:sz w:val="24"/>
          <w:szCs w:val="24"/>
          <w:lang w:val="en-GB"/>
        </w:rPr>
        <w:t xml:space="preserve">setbacks in the area of ​​juvenile criminal justice, specifically with regard to reducing the age at which the </w:t>
      </w:r>
      <w:r w:rsidR="000704A6">
        <w:rPr>
          <w:rFonts w:cs="Calibri"/>
          <w:sz w:val="24"/>
          <w:szCs w:val="24"/>
          <w:lang w:val="en-GB"/>
        </w:rPr>
        <w:t>one responds criminally in the adult system</w:t>
      </w:r>
      <w:r w:rsidRPr="00B54719">
        <w:rPr>
          <w:rFonts w:cs="Calibri"/>
          <w:sz w:val="24"/>
          <w:szCs w:val="24"/>
          <w:lang w:val="en-GB"/>
        </w:rPr>
        <w:t>, eliminating procedural guarantees and giving the prosecutor more authority to prosecute.</w:t>
      </w:r>
    </w:p>
    <w:p w14:paraId="2FFE56FE" w14:textId="77777777" w:rsidR="0088589C" w:rsidRPr="00B54719" w:rsidRDefault="0088589C" w:rsidP="00A02984">
      <w:pPr>
        <w:pStyle w:val="ListParagraph"/>
        <w:ind w:left="0"/>
        <w:jc w:val="both"/>
        <w:rPr>
          <w:rFonts w:cs="Calibri"/>
          <w:sz w:val="24"/>
          <w:szCs w:val="24"/>
          <w:lang w:val="en-GB"/>
        </w:rPr>
      </w:pPr>
    </w:p>
    <w:p w14:paraId="4B5C299C" w14:textId="309C8064"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65. </w:t>
      </w:r>
      <w:r w:rsidR="000704A6">
        <w:rPr>
          <w:rFonts w:cs="Calibri"/>
          <w:sz w:val="24"/>
          <w:szCs w:val="24"/>
          <w:lang w:val="en-GB"/>
        </w:rPr>
        <w:t>Official</w:t>
      </w:r>
      <w:r w:rsidRPr="00B54719">
        <w:rPr>
          <w:rFonts w:cs="Calibri"/>
          <w:sz w:val="24"/>
          <w:szCs w:val="24"/>
          <w:lang w:val="en-GB"/>
        </w:rPr>
        <w:t xml:space="preserve"> figures state that for the year 2017 the </w:t>
      </w:r>
      <w:r w:rsidR="000704A6" w:rsidRPr="00B54719">
        <w:rPr>
          <w:rFonts w:cs="Calibri"/>
          <w:sz w:val="24"/>
          <w:szCs w:val="24"/>
          <w:lang w:val="en-GB"/>
        </w:rPr>
        <w:t>SIIDCA</w:t>
      </w:r>
      <w:r w:rsidRPr="00B54719">
        <w:rPr>
          <w:rFonts w:cs="Calibri"/>
          <w:sz w:val="24"/>
          <w:szCs w:val="24"/>
          <w:lang w:val="en-GB"/>
        </w:rPr>
        <w:t xml:space="preserve"> attended a total of 2,800 adolescents in</w:t>
      </w:r>
      <w:r w:rsidR="000704A6">
        <w:rPr>
          <w:rFonts w:cs="Calibri"/>
          <w:sz w:val="24"/>
          <w:szCs w:val="24"/>
          <w:lang w:val="en-GB"/>
        </w:rPr>
        <w:t xml:space="preserve"> programs for social insertion</w:t>
      </w:r>
      <w:r w:rsidRPr="00B54719">
        <w:rPr>
          <w:rFonts w:cs="Calibri"/>
          <w:sz w:val="24"/>
          <w:szCs w:val="24"/>
          <w:lang w:val="en-GB"/>
        </w:rPr>
        <w:t>, of which 88.6% belong to th</w:t>
      </w:r>
      <w:r w:rsidR="000704A6">
        <w:rPr>
          <w:rFonts w:cs="Calibri"/>
          <w:sz w:val="24"/>
          <w:szCs w:val="24"/>
          <w:lang w:val="en-GB"/>
        </w:rPr>
        <w:t>e male sex, while 11.4% were females</w:t>
      </w:r>
      <w:r w:rsidRPr="00B54719">
        <w:rPr>
          <w:rFonts w:cs="Calibri"/>
          <w:sz w:val="24"/>
          <w:szCs w:val="24"/>
          <w:lang w:val="en-GB"/>
        </w:rPr>
        <w:t xml:space="preserve">. Of the measures that were applied to these cases, </w:t>
      </w:r>
      <w:r w:rsidRPr="00B54719">
        <w:rPr>
          <w:rFonts w:cs="Calibri"/>
          <w:sz w:val="24"/>
          <w:szCs w:val="24"/>
          <w:lang w:val="en-GB"/>
        </w:rPr>
        <w:lastRenderedPageBreak/>
        <w:t>19.5% correspond to provisional and 80.5% to final. In reference to the entity that applied the measures, 77.7% were applied by the Juvenile Courts and 23.3% by the Courts for the Execution of Measures</w:t>
      </w:r>
      <w:r w:rsidR="000704A6">
        <w:rPr>
          <w:rStyle w:val="FootnoteReference"/>
          <w:rFonts w:cs="Calibri"/>
          <w:sz w:val="24"/>
          <w:szCs w:val="24"/>
          <w:lang w:val="en-GB"/>
        </w:rPr>
        <w:footnoteReference w:id="51"/>
      </w:r>
      <w:r w:rsidRPr="00B54719">
        <w:rPr>
          <w:rFonts w:cs="Calibri"/>
          <w:sz w:val="24"/>
          <w:szCs w:val="24"/>
          <w:lang w:val="en-GB"/>
        </w:rPr>
        <w:t>.</w:t>
      </w:r>
    </w:p>
    <w:p w14:paraId="29B52F9F" w14:textId="77777777" w:rsidR="0088589C" w:rsidRPr="00B54719" w:rsidRDefault="0088589C" w:rsidP="00A02984">
      <w:pPr>
        <w:pStyle w:val="ListParagraph"/>
        <w:ind w:left="0"/>
        <w:jc w:val="both"/>
        <w:rPr>
          <w:rFonts w:cs="Calibri"/>
          <w:sz w:val="24"/>
          <w:szCs w:val="24"/>
          <w:lang w:val="en-GB"/>
        </w:rPr>
      </w:pPr>
    </w:p>
    <w:p w14:paraId="26F0BA75" w14:textId="5BBC4438"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66. It is evident that most of the </w:t>
      </w:r>
      <w:r w:rsidR="000704A6" w:rsidRPr="00B54719">
        <w:rPr>
          <w:rFonts w:cs="Calibri"/>
          <w:sz w:val="24"/>
          <w:szCs w:val="24"/>
          <w:lang w:val="en-GB"/>
        </w:rPr>
        <w:t xml:space="preserve">imposed </w:t>
      </w:r>
      <w:r w:rsidRPr="00B54719">
        <w:rPr>
          <w:rFonts w:cs="Calibri"/>
          <w:sz w:val="24"/>
          <w:szCs w:val="24"/>
          <w:lang w:val="en-GB"/>
        </w:rPr>
        <w:t>measures have been final, which implies that the deprivation of liberty is not used as a</w:t>
      </w:r>
      <w:r w:rsidR="000704A6">
        <w:rPr>
          <w:rFonts w:cs="Calibri"/>
          <w:sz w:val="24"/>
          <w:szCs w:val="24"/>
          <w:lang w:val="en-GB"/>
        </w:rPr>
        <w:t xml:space="preserve"> measure of last resort in the s</w:t>
      </w:r>
      <w:r w:rsidRPr="00B54719">
        <w:rPr>
          <w:rFonts w:cs="Calibri"/>
          <w:sz w:val="24"/>
          <w:szCs w:val="24"/>
          <w:lang w:val="en-GB"/>
        </w:rPr>
        <w:t>alvador</w:t>
      </w:r>
      <w:r w:rsidR="000704A6">
        <w:rPr>
          <w:rFonts w:cs="Calibri"/>
          <w:sz w:val="24"/>
          <w:szCs w:val="24"/>
          <w:lang w:val="en-GB"/>
        </w:rPr>
        <w:t>e</w:t>
      </w:r>
      <w:r w:rsidRPr="00B54719">
        <w:rPr>
          <w:rFonts w:cs="Calibri"/>
          <w:sz w:val="24"/>
          <w:szCs w:val="24"/>
          <w:lang w:val="en-GB"/>
        </w:rPr>
        <w:t>an juvenile justice system. Likewise, it should be emphasized that the rehabilitation and social rein</w:t>
      </w:r>
      <w:r w:rsidR="000704A6">
        <w:rPr>
          <w:rFonts w:cs="Calibri"/>
          <w:sz w:val="24"/>
          <w:szCs w:val="24"/>
          <w:lang w:val="en-GB"/>
        </w:rPr>
        <w:t>ser</w:t>
      </w:r>
      <w:r w:rsidRPr="00B54719">
        <w:rPr>
          <w:rFonts w:cs="Calibri"/>
          <w:sz w:val="24"/>
          <w:szCs w:val="24"/>
          <w:lang w:val="en-GB"/>
        </w:rPr>
        <w:t xml:space="preserve">tion programs of young people in conflict </w:t>
      </w:r>
      <w:r w:rsidR="000704A6">
        <w:rPr>
          <w:rFonts w:cs="Calibri"/>
          <w:sz w:val="24"/>
          <w:szCs w:val="24"/>
          <w:lang w:val="en-GB"/>
        </w:rPr>
        <w:t>with the law are non-existent; i</w:t>
      </w:r>
      <w:r w:rsidRPr="00B54719">
        <w:rPr>
          <w:rFonts w:cs="Calibri"/>
          <w:sz w:val="24"/>
          <w:szCs w:val="24"/>
          <w:lang w:val="en-GB"/>
        </w:rPr>
        <w:t xml:space="preserve">n addition, the facilities of the detention </w:t>
      </w:r>
      <w:r w:rsidR="000704A6" w:rsidRPr="00B54719">
        <w:rPr>
          <w:rFonts w:cs="Calibri"/>
          <w:sz w:val="24"/>
          <w:szCs w:val="24"/>
          <w:lang w:val="en-GB"/>
        </w:rPr>
        <w:t>centres</w:t>
      </w:r>
      <w:r w:rsidRPr="00B54719">
        <w:rPr>
          <w:rFonts w:cs="Calibri"/>
          <w:sz w:val="24"/>
          <w:szCs w:val="24"/>
          <w:lang w:val="en-GB"/>
        </w:rPr>
        <w:t xml:space="preserve"> are not ideal, nor are sufficient resources oriented to ach</w:t>
      </w:r>
      <w:r w:rsidR="000704A6">
        <w:rPr>
          <w:rFonts w:cs="Calibri"/>
          <w:sz w:val="24"/>
          <w:szCs w:val="24"/>
          <w:lang w:val="en-GB"/>
        </w:rPr>
        <w:t>ieve, under a rights-based and best</w:t>
      </w:r>
      <w:r w:rsidRPr="00B54719">
        <w:rPr>
          <w:rFonts w:cs="Calibri"/>
          <w:sz w:val="24"/>
          <w:szCs w:val="24"/>
          <w:lang w:val="en-GB"/>
        </w:rPr>
        <w:t>-interest approach, the adequate treatment of young offenders fo</w:t>
      </w:r>
      <w:r w:rsidR="000704A6">
        <w:rPr>
          <w:rFonts w:cs="Calibri"/>
          <w:sz w:val="24"/>
          <w:szCs w:val="24"/>
          <w:lang w:val="en-GB"/>
        </w:rPr>
        <w:t>r their subsequent reinsertion</w:t>
      </w:r>
      <w:r w:rsidRPr="00B54719">
        <w:rPr>
          <w:rFonts w:cs="Calibri"/>
          <w:sz w:val="24"/>
          <w:szCs w:val="24"/>
          <w:lang w:val="en-GB"/>
        </w:rPr>
        <w:t>.</w:t>
      </w:r>
    </w:p>
    <w:p w14:paraId="7C2DF038" w14:textId="77777777" w:rsidR="0088589C" w:rsidRPr="00B54719" w:rsidRDefault="0088589C" w:rsidP="00A02984">
      <w:pPr>
        <w:pStyle w:val="ListParagraph"/>
        <w:ind w:left="0"/>
        <w:jc w:val="both"/>
        <w:rPr>
          <w:rFonts w:cs="Calibri"/>
          <w:sz w:val="24"/>
          <w:szCs w:val="24"/>
          <w:lang w:val="en-GB"/>
        </w:rPr>
      </w:pPr>
    </w:p>
    <w:p w14:paraId="09658CC2" w14:textId="4A656EE9"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67. In this regard, the recent decision of the Public Security and Combat to Narcotic Activity Commission of the Legislative Assembly is worrisome, which decided to endorse a decree to reform the Penitentiary Law and make permanent the Special, Transitory and Extraordinary Provisions in the </w:t>
      </w:r>
      <w:r w:rsidR="000704A6" w:rsidRPr="00B54719">
        <w:rPr>
          <w:rFonts w:cs="Calibri"/>
          <w:sz w:val="24"/>
          <w:szCs w:val="24"/>
          <w:lang w:val="en-GB"/>
        </w:rPr>
        <w:t>Centre’s</w:t>
      </w:r>
      <w:r w:rsidRPr="00B54719">
        <w:rPr>
          <w:rFonts w:cs="Calibri"/>
          <w:sz w:val="24"/>
          <w:szCs w:val="24"/>
          <w:lang w:val="en-GB"/>
        </w:rPr>
        <w:t xml:space="preserve"> and Penitent</w:t>
      </w:r>
      <w:r w:rsidR="000704A6">
        <w:rPr>
          <w:rFonts w:cs="Calibri"/>
          <w:sz w:val="24"/>
          <w:szCs w:val="24"/>
          <w:lang w:val="en-GB"/>
        </w:rPr>
        <w:t>iary Farms, Intermediate Centres and Temporary Detention Cent</w:t>
      </w:r>
      <w:r w:rsidRPr="00B54719">
        <w:rPr>
          <w:rFonts w:cs="Calibri"/>
          <w:sz w:val="24"/>
          <w:szCs w:val="24"/>
          <w:lang w:val="en-GB"/>
        </w:rPr>
        <w:t>r</w:t>
      </w:r>
      <w:r w:rsidR="000704A6">
        <w:rPr>
          <w:rFonts w:cs="Calibri"/>
          <w:sz w:val="24"/>
          <w:szCs w:val="24"/>
          <w:lang w:val="en-GB"/>
        </w:rPr>
        <w:t>e</w:t>
      </w:r>
      <w:r w:rsidRPr="00B54719">
        <w:rPr>
          <w:rFonts w:cs="Calibri"/>
          <w:sz w:val="24"/>
          <w:szCs w:val="24"/>
          <w:lang w:val="en-GB"/>
        </w:rPr>
        <w:t>s</w:t>
      </w:r>
      <w:r w:rsidR="000704A6">
        <w:rPr>
          <w:rStyle w:val="FootnoteReference"/>
          <w:rFonts w:cs="Calibri"/>
          <w:sz w:val="24"/>
          <w:szCs w:val="24"/>
          <w:lang w:val="en-GB"/>
        </w:rPr>
        <w:footnoteReference w:id="52"/>
      </w:r>
      <w:r w:rsidRPr="00B54719">
        <w:rPr>
          <w:rFonts w:cs="Calibri"/>
          <w:sz w:val="24"/>
          <w:szCs w:val="24"/>
          <w:lang w:val="en-GB"/>
        </w:rPr>
        <w:t xml:space="preserve">. </w:t>
      </w:r>
      <w:r w:rsidR="000704A6">
        <w:rPr>
          <w:rFonts w:cs="Calibri"/>
          <w:sz w:val="24"/>
          <w:szCs w:val="24"/>
          <w:lang w:val="en-GB"/>
        </w:rPr>
        <w:t>These measures</w:t>
      </w:r>
      <w:r w:rsidRPr="00B54719">
        <w:rPr>
          <w:rFonts w:cs="Calibri"/>
          <w:sz w:val="24"/>
          <w:szCs w:val="24"/>
          <w:lang w:val="en-GB"/>
        </w:rPr>
        <w:t xml:space="preserve"> contradict the minimum guarantees that the State is obliged to comply with respect to all persons deprived of liberty, especially children and adolescents.</w:t>
      </w:r>
    </w:p>
    <w:p w14:paraId="17D59E0F" w14:textId="77777777" w:rsidR="0088589C" w:rsidRPr="00B54719" w:rsidRDefault="0088589C" w:rsidP="00A02984">
      <w:pPr>
        <w:pStyle w:val="ListParagraph"/>
        <w:ind w:left="0"/>
        <w:jc w:val="both"/>
        <w:rPr>
          <w:rFonts w:cs="Calibri"/>
          <w:sz w:val="24"/>
          <w:szCs w:val="24"/>
          <w:lang w:val="en-GB"/>
        </w:rPr>
      </w:pPr>
    </w:p>
    <w:p w14:paraId="791D6609" w14:textId="77777777" w:rsidR="0088589C" w:rsidRPr="00B54719" w:rsidRDefault="0088589C" w:rsidP="000704A6">
      <w:pPr>
        <w:pStyle w:val="ListParagraph"/>
        <w:ind w:left="708"/>
        <w:jc w:val="both"/>
        <w:rPr>
          <w:rFonts w:cs="Calibri"/>
          <w:sz w:val="24"/>
          <w:szCs w:val="24"/>
          <w:lang w:val="en-GB"/>
        </w:rPr>
      </w:pPr>
      <w:r w:rsidRPr="00B54719">
        <w:rPr>
          <w:rFonts w:cs="Calibri"/>
          <w:sz w:val="24"/>
          <w:szCs w:val="24"/>
          <w:lang w:val="en-GB"/>
        </w:rPr>
        <w:t>e) Sex education and teenage pregnancy</w:t>
      </w:r>
    </w:p>
    <w:p w14:paraId="77E05722" w14:textId="77777777" w:rsidR="0088589C" w:rsidRPr="00B54719" w:rsidRDefault="0088589C" w:rsidP="00A02984">
      <w:pPr>
        <w:pStyle w:val="ListParagraph"/>
        <w:ind w:left="0"/>
        <w:jc w:val="both"/>
        <w:rPr>
          <w:rFonts w:cs="Calibri"/>
          <w:sz w:val="24"/>
          <w:szCs w:val="24"/>
          <w:lang w:val="en-GB"/>
        </w:rPr>
      </w:pPr>
    </w:p>
    <w:p w14:paraId="04678F33" w14:textId="1389EDEB"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68. Regarding measures on sexual and reproductive education, the</w:t>
      </w:r>
      <w:r w:rsidR="00095245">
        <w:rPr>
          <w:rFonts w:cs="Calibri"/>
          <w:sz w:val="24"/>
          <w:szCs w:val="24"/>
          <w:lang w:val="en-GB"/>
        </w:rPr>
        <w:t>re are</w:t>
      </w:r>
      <w:r w:rsidRPr="00B54719">
        <w:rPr>
          <w:rFonts w:cs="Calibri"/>
          <w:sz w:val="24"/>
          <w:szCs w:val="24"/>
          <w:lang w:val="en-GB"/>
        </w:rPr>
        <w:t xml:space="preserve"> National Inter-Sectoral Strategy for the Prevention of Pregnancy in Girls and Adolescents 2017-2027</w:t>
      </w:r>
      <w:r w:rsidR="00095245">
        <w:rPr>
          <w:rFonts w:cs="Calibri"/>
          <w:sz w:val="24"/>
          <w:szCs w:val="24"/>
          <w:lang w:val="en-GB"/>
        </w:rPr>
        <w:t>,</w:t>
      </w:r>
      <w:r w:rsidRPr="00B54719">
        <w:rPr>
          <w:rFonts w:cs="Calibri"/>
          <w:sz w:val="24"/>
          <w:szCs w:val="24"/>
          <w:lang w:val="en-GB"/>
        </w:rPr>
        <w:t xml:space="preserve"> and the Guidelines for the Coordinated Functioning of the National System of Co</w:t>
      </w:r>
      <w:r w:rsidR="00095245">
        <w:rPr>
          <w:rFonts w:cs="Calibri"/>
          <w:sz w:val="24"/>
          <w:szCs w:val="24"/>
          <w:lang w:val="en-GB"/>
        </w:rPr>
        <w:t>mprehensive Protection, against sexual violence that a</w:t>
      </w:r>
      <w:r w:rsidRPr="00B54719">
        <w:rPr>
          <w:rFonts w:cs="Calibri"/>
          <w:sz w:val="24"/>
          <w:szCs w:val="24"/>
          <w:lang w:val="en-GB"/>
        </w:rPr>
        <w:t>ffect</w:t>
      </w:r>
      <w:r w:rsidR="00095245">
        <w:rPr>
          <w:rFonts w:cs="Calibri"/>
          <w:sz w:val="24"/>
          <w:szCs w:val="24"/>
          <w:lang w:val="en-GB"/>
        </w:rPr>
        <w:t>s</w:t>
      </w:r>
      <w:r w:rsidRPr="00B54719">
        <w:rPr>
          <w:rFonts w:cs="Calibri"/>
          <w:sz w:val="24"/>
          <w:szCs w:val="24"/>
          <w:lang w:val="en-GB"/>
        </w:rPr>
        <w:t xml:space="preserve"> childhood and adolescence</w:t>
      </w:r>
      <w:r w:rsidR="00095245">
        <w:rPr>
          <w:rStyle w:val="FootnoteReference"/>
          <w:rFonts w:cs="Calibri"/>
          <w:sz w:val="24"/>
          <w:szCs w:val="24"/>
          <w:lang w:val="en-GB"/>
        </w:rPr>
        <w:footnoteReference w:id="53"/>
      </w:r>
      <w:r w:rsidRPr="00B54719">
        <w:rPr>
          <w:rFonts w:cs="Calibri"/>
          <w:sz w:val="24"/>
          <w:szCs w:val="24"/>
          <w:lang w:val="en-GB"/>
        </w:rPr>
        <w:t xml:space="preserve">. However, organized youths continue to demand from state institutions access to information and </w:t>
      </w:r>
      <w:r w:rsidR="00095245">
        <w:rPr>
          <w:rFonts w:cs="Calibri"/>
          <w:sz w:val="24"/>
          <w:szCs w:val="24"/>
          <w:lang w:val="en-GB"/>
        </w:rPr>
        <w:t xml:space="preserve">comprehensive </w:t>
      </w:r>
      <w:r w:rsidRPr="00B54719">
        <w:rPr>
          <w:rFonts w:cs="Calibri"/>
          <w:sz w:val="24"/>
          <w:szCs w:val="24"/>
          <w:lang w:val="en-GB"/>
        </w:rPr>
        <w:t xml:space="preserve">education on sexuality, as well as friendly health services for adolescents and young people, due to the limited coverage and lack of specialization of the operators of the educational </w:t>
      </w:r>
      <w:r w:rsidRPr="00B54719">
        <w:rPr>
          <w:rFonts w:cs="Calibri"/>
          <w:sz w:val="24"/>
          <w:szCs w:val="24"/>
          <w:lang w:val="en-GB"/>
        </w:rPr>
        <w:lastRenderedPageBreak/>
        <w:t>system and the health system in the treatment of children, adolescents and young people as subjects of rights</w:t>
      </w:r>
      <w:r w:rsidR="00095245">
        <w:rPr>
          <w:rStyle w:val="FootnoteReference"/>
          <w:rFonts w:cs="Calibri"/>
          <w:sz w:val="24"/>
          <w:szCs w:val="24"/>
          <w:lang w:val="en-GB"/>
        </w:rPr>
        <w:footnoteReference w:id="54"/>
      </w:r>
      <w:r w:rsidRPr="00B54719">
        <w:rPr>
          <w:rFonts w:cs="Calibri"/>
          <w:sz w:val="24"/>
          <w:szCs w:val="24"/>
          <w:lang w:val="en-GB"/>
        </w:rPr>
        <w:t>.</w:t>
      </w:r>
    </w:p>
    <w:p w14:paraId="273F6248" w14:textId="77777777" w:rsidR="0088589C" w:rsidRPr="00B54719" w:rsidRDefault="0088589C" w:rsidP="00A02984">
      <w:pPr>
        <w:pStyle w:val="ListParagraph"/>
        <w:ind w:left="0"/>
        <w:jc w:val="both"/>
        <w:rPr>
          <w:rFonts w:cs="Calibri"/>
          <w:sz w:val="24"/>
          <w:szCs w:val="24"/>
          <w:lang w:val="en-GB"/>
        </w:rPr>
      </w:pPr>
    </w:p>
    <w:p w14:paraId="5AA28F00" w14:textId="04CE8C23"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69. O</w:t>
      </w:r>
      <w:r w:rsidR="00095245">
        <w:rPr>
          <w:rFonts w:cs="Calibri"/>
          <w:sz w:val="24"/>
          <w:szCs w:val="24"/>
          <w:lang w:val="en-GB"/>
        </w:rPr>
        <w:t>n the other hand, although the provision</w:t>
      </w:r>
      <w:r w:rsidRPr="00B54719">
        <w:rPr>
          <w:rFonts w:cs="Calibri"/>
          <w:sz w:val="24"/>
          <w:szCs w:val="24"/>
          <w:lang w:val="en-GB"/>
        </w:rPr>
        <w:t xml:space="preserve"> that allowed children to marry each other or with a person of legal age</w:t>
      </w:r>
      <w:r w:rsidR="00095245">
        <w:rPr>
          <w:rFonts w:cs="Calibri"/>
          <w:sz w:val="24"/>
          <w:szCs w:val="24"/>
          <w:lang w:val="en-GB"/>
        </w:rPr>
        <w:t xml:space="preserve"> no longer exists</w:t>
      </w:r>
      <w:r w:rsidRPr="00B54719">
        <w:rPr>
          <w:rFonts w:cs="Calibri"/>
          <w:sz w:val="24"/>
          <w:szCs w:val="24"/>
          <w:lang w:val="en-GB"/>
        </w:rPr>
        <w:t xml:space="preserve">, the consent and practice of free unions with adolescents or </w:t>
      </w:r>
      <w:r w:rsidR="00095245">
        <w:rPr>
          <w:rFonts w:cs="Calibri"/>
          <w:sz w:val="24"/>
          <w:szCs w:val="24"/>
          <w:lang w:val="en-GB"/>
        </w:rPr>
        <w:t xml:space="preserve">sexual practices with them </w:t>
      </w:r>
      <w:r w:rsidRPr="00B54719">
        <w:rPr>
          <w:rFonts w:cs="Calibri"/>
          <w:sz w:val="24"/>
          <w:szCs w:val="24"/>
          <w:lang w:val="en-GB"/>
        </w:rPr>
        <w:t xml:space="preserve">the adolescent </w:t>
      </w:r>
      <w:r w:rsidR="00095245">
        <w:rPr>
          <w:rFonts w:cs="Calibri"/>
          <w:sz w:val="24"/>
          <w:szCs w:val="24"/>
          <w:lang w:val="en-GB"/>
        </w:rPr>
        <w:t xml:space="preserve">still </w:t>
      </w:r>
      <w:r w:rsidRPr="00B54719">
        <w:rPr>
          <w:rFonts w:cs="Calibri"/>
          <w:sz w:val="24"/>
          <w:szCs w:val="24"/>
          <w:lang w:val="en-GB"/>
        </w:rPr>
        <w:t>persist</w:t>
      </w:r>
      <w:r w:rsidR="00095245">
        <w:rPr>
          <w:rFonts w:cs="Calibri"/>
          <w:sz w:val="24"/>
          <w:szCs w:val="24"/>
          <w:lang w:val="en-GB"/>
        </w:rPr>
        <w:t>s</w:t>
      </w:r>
      <w:r w:rsidRPr="00B54719">
        <w:rPr>
          <w:rFonts w:cs="Calibri"/>
          <w:sz w:val="24"/>
          <w:szCs w:val="24"/>
          <w:lang w:val="en-GB"/>
        </w:rPr>
        <w:t xml:space="preserve"> in</w:t>
      </w:r>
      <w:r w:rsidR="00095245">
        <w:rPr>
          <w:rFonts w:cs="Calibri"/>
          <w:sz w:val="24"/>
          <w:szCs w:val="24"/>
          <w:lang w:val="en-GB"/>
        </w:rPr>
        <w:t xml:space="preserve"> a large part of the population</w:t>
      </w:r>
      <w:r w:rsidRPr="00B54719">
        <w:rPr>
          <w:rFonts w:cs="Calibri"/>
          <w:sz w:val="24"/>
          <w:szCs w:val="24"/>
          <w:lang w:val="en-GB"/>
        </w:rPr>
        <w:t xml:space="preserve">. For the case, according to </w:t>
      </w:r>
      <w:r w:rsidR="00095245">
        <w:rPr>
          <w:rFonts w:cs="Calibri"/>
          <w:sz w:val="24"/>
          <w:szCs w:val="24"/>
          <w:lang w:val="en-GB"/>
        </w:rPr>
        <w:t>NCCA</w:t>
      </w:r>
      <w:r w:rsidR="00095245">
        <w:rPr>
          <w:rStyle w:val="FootnoteReference"/>
          <w:rFonts w:cs="Calibri"/>
          <w:sz w:val="24"/>
          <w:szCs w:val="24"/>
          <w:lang w:val="en-GB"/>
        </w:rPr>
        <w:footnoteReference w:id="55"/>
      </w:r>
      <w:r w:rsidRPr="00B54719">
        <w:rPr>
          <w:rFonts w:cs="Calibri"/>
          <w:sz w:val="24"/>
          <w:szCs w:val="24"/>
          <w:lang w:val="en-GB"/>
        </w:rPr>
        <w:t xml:space="preserve"> data, in the year 2017 there were 48,592 girls and adolescents in that condition.</w:t>
      </w:r>
    </w:p>
    <w:p w14:paraId="2954EC03" w14:textId="77777777" w:rsidR="0088589C" w:rsidRPr="00B54719" w:rsidRDefault="0088589C" w:rsidP="00A02984">
      <w:pPr>
        <w:pStyle w:val="ListParagraph"/>
        <w:ind w:left="0"/>
        <w:jc w:val="both"/>
        <w:rPr>
          <w:rFonts w:cs="Calibri"/>
          <w:sz w:val="24"/>
          <w:szCs w:val="24"/>
          <w:lang w:val="en-GB"/>
        </w:rPr>
      </w:pPr>
    </w:p>
    <w:p w14:paraId="39EEEFFA" w14:textId="61D9E682"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70. Likewise, the latest data indicate that more than 9,661 pregnancies of girls and adolescents were registered in the Ministry of Health. Therefore, it is imperative that the State, within its comprehensive protection policies, emphasizes the sexual and reproductive health of children and adolescents, in addition to carrying out all actions aimed at ensuring that children and adolescents are protected against any form of physical, sexual and psychological</w:t>
      </w:r>
      <w:r w:rsidR="00095245">
        <w:rPr>
          <w:rFonts w:cs="Calibri"/>
          <w:sz w:val="24"/>
          <w:szCs w:val="24"/>
          <w:lang w:val="en-GB"/>
        </w:rPr>
        <w:t xml:space="preserve"> </w:t>
      </w:r>
      <w:r w:rsidR="00095245" w:rsidRPr="00B54719">
        <w:rPr>
          <w:rFonts w:cs="Calibri"/>
          <w:sz w:val="24"/>
          <w:szCs w:val="24"/>
          <w:lang w:val="en-GB"/>
        </w:rPr>
        <w:t>violence</w:t>
      </w:r>
      <w:r w:rsidRPr="00B54719">
        <w:rPr>
          <w:rFonts w:cs="Calibri"/>
          <w:sz w:val="24"/>
          <w:szCs w:val="24"/>
          <w:lang w:val="en-GB"/>
        </w:rPr>
        <w:t xml:space="preserve"> that hinders their life project.</w:t>
      </w:r>
    </w:p>
    <w:p w14:paraId="1E792F33" w14:textId="77777777" w:rsidR="0088589C" w:rsidRPr="00B54719" w:rsidRDefault="0088589C" w:rsidP="00A02984">
      <w:pPr>
        <w:pStyle w:val="ListParagraph"/>
        <w:ind w:left="0"/>
        <w:jc w:val="both"/>
        <w:rPr>
          <w:rFonts w:cs="Calibri"/>
          <w:sz w:val="24"/>
          <w:szCs w:val="24"/>
          <w:lang w:val="en-GB"/>
        </w:rPr>
      </w:pPr>
    </w:p>
    <w:p w14:paraId="2A148827" w14:textId="77777777" w:rsidR="0088589C" w:rsidRPr="00B54719" w:rsidRDefault="0088589C" w:rsidP="00095245">
      <w:pPr>
        <w:pStyle w:val="ListParagraph"/>
        <w:ind w:left="708"/>
        <w:jc w:val="both"/>
        <w:rPr>
          <w:rFonts w:cs="Calibri"/>
          <w:sz w:val="24"/>
          <w:szCs w:val="24"/>
          <w:lang w:val="en-GB"/>
        </w:rPr>
      </w:pPr>
      <w:r w:rsidRPr="00B54719">
        <w:rPr>
          <w:rFonts w:cs="Calibri"/>
          <w:sz w:val="24"/>
          <w:szCs w:val="24"/>
          <w:lang w:val="en-GB"/>
        </w:rPr>
        <w:t>f) Childhood disappeared during the armed conflict</w:t>
      </w:r>
    </w:p>
    <w:p w14:paraId="70B804BA" w14:textId="77777777" w:rsidR="0088589C" w:rsidRPr="00B54719" w:rsidRDefault="0088589C" w:rsidP="00A02984">
      <w:pPr>
        <w:pStyle w:val="ListParagraph"/>
        <w:ind w:left="0"/>
        <w:jc w:val="both"/>
        <w:rPr>
          <w:rFonts w:cs="Calibri"/>
          <w:sz w:val="24"/>
          <w:szCs w:val="24"/>
          <w:lang w:val="en-GB"/>
        </w:rPr>
      </w:pPr>
    </w:p>
    <w:p w14:paraId="5E9A3520" w14:textId="625A82E5"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71. As President of the National Search Commission of </w:t>
      </w:r>
      <w:r w:rsidR="00DA5817" w:rsidRPr="00B54719">
        <w:rPr>
          <w:rFonts w:cs="Calibri"/>
          <w:sz w:val="24"/>
          <w:szCs w:val="24"/>
          <w:lang w:val="en-GB"/>
        </w:rPr>
        <w:t>Children Disappeare</w:t>
      </w:r>
      <w:r w:rsidR="00DA5817">
        <w:rPr>
          <w:rFonts w:cs="Calibri"/>
          <w:sz w:val="24"/>
          <w:szCs w:val="24"/>
          <w:lang w:val="en-GB"/>
        </w:rPr>
        <w:t xml:space="preserve">d During The Armed Conflict </w:t>
      </w:r>
      <w:r w:rsidR="00E34908">
        <w:rPr>
          <w:rFonts w:cs="Calibri"/>
          <w:sz w:val="24"/>
          <w:szCs w:val="24"/>
          <w:lang w:val="en-GB"/>
        </w:rPr>
        <w:t>(NSCCDAC</w:t>
      </w:r>
      <w:r w:rsidRPr="00B54719">
        <w:rPr>
          <w:rFonts w:cs="Calibri"/>
          <w:sz w:val="24"/>
          <w:szCs w:val="24"/>
          <w:lang w:val="en-GB"/>
        </w:rPr>
        <w:t xml:space="preserve">), I continue to support the bill that is under discussion in the Legislative Assembly to provide a more adequate and solid foundation for the creation of legislation. and determination of the powers of the </w:t>
      </w:r>
      <w:r w:rsidR="00E34908">
        <w:rPr>
          <w:rFonts w:cs="Calibri"/>
          <w:sz w:val="24"/>
          <w:szCs w:val="24"/>
          <w:lang w:val="en-GB"/>
        </w:rPr>
        <w:t>NSCCDAC</w:t>
      </w:r>
      <w:r w:rsidRPr="00B54719">
        <w:rPr>
          <w:rFonts w:cs="Calibri"/>
          <w:sz w:val="24"/>
          <w:szCs w:val="24"/>
          <w:lang w:val="en-GB"/>
        </w:rPr>
        <w:t>.</w:t>
      </w:r>
    </w:p>
    <w:p w14:paraId="5CF4F9A5" w14:textId="77777777" w:rsidR="0088589C" w:rsidRPr="00B54719" w:rsidRDefault="0088589C" w:rsidP="00A02984">
      <w:pPr>
        <w:pStyle w:val="ListParagraph"/>
        <w:ind w:left="0"/>
        <w:jc w:val="both"/>
        <w:rPr>
          <w:rFonts w:cs="Calibri"/>
          <w:sz w:val="24"/>
          <w:szCs w:val="24"/>
          <w:lang w:val="en-GB"/>
        </w:rPr>
      </w:pPr>
    </w:p>
    <w:p w14:paraId="3D1A13CC" w14:textId="4CCA1D27"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72. In addition, because the search and location processes of forcibly disappeared</w:t>
      </w:r>
      <w:r w:rsidR="00E34908">
        <w:rPr>
          <w:rFonts w:cs="Calibri"/>
          <w:sz w:val="24"/>
          <w:szCs w:val="24"/>
          <w:lang w:val="en-GB"/>
        </w:rPr>
        <w:t xml:space="preserve"> </w:t>
      </w:r>
      <w:r w:rsidR="00E34908" w:rsidRPr="00B54719">
        <w:rPr>
          <w:rFonts w:cs="Calibri"/>
          <w:sz w:val="24"/>
          <w:szCs w:val="24"/>
          <w:lang w:val="en-GB"/>
        </w:rPr>
        <w:t>children</w:t>
      </w:r>
      <w:r w:rsidR="00E34908">
        <w:rPr>
          <w:rFonts w:cs="Calibri"/>
          <w:sz w:val="24"/>
          <w:szCs w:val="24"/>
          <w:lang w:val="en-GB"/>
        </w:rPr>
        <w:t xml:space="preserve"> during the armed conflict, </w:t>
      </w:r>
      <w:r w:rsidRPr="00B54719">
        <w:rPr>
          <w:rFonts w:cs="Calibri"/>
          <w:sz w:val="24"/>
          <w:szCs w:val="24"/>
          <w:lang w:val="en-GB"/>
        </w:rPr>
        <w:t>are very c</w:t>
      </w:r>
      <w:r w:rsidR="00E34908">
        <w:rPr>
          <w:rFonts w:cs="Calibri"/>
          <w:sz w:val="24"/>
          <w:szCs w:val="24"/>
          <w:lang w:val="en-GB"/>
        </w:rPr>
        <w:t>omplex due to multiple causes; t</w:t>
      </w:r>
      <w:r w:rsidRPr="00B54719">
        <w:rPr>
          <w:rFonts w:cs="Calibri"/>
          <w:sz w:val="24"/>
          <w:szCs w:val="24"/>
          <w:lang w:val="en-GB"/>
        </w:rPr>
        <w:t>he mechanisms of reparation of the rights that victims must enjoy also present a high degree of complexity. For this reason and in order to</w:t>
      </w:r>
      <w:r w:rsidR="00E34908">
        <w:rPr>
          <w:rFonts w:cs="Calibri"/>
          <w:sz w:val="24"/>
          <w:szCs w:val="24"/>
          <w:lang w:val="en-GB"/>
        </w:rPr>
        <w:t xml:space="preserve"> </w:t>
      </w:r>
      <w:r w:rsidR="00E34908" w:rsidRPr="00B54719">
        <w:rPr>
          <w:rFonts w:cs="Calibri"/>
          <w:sz w:val="24"/>
          <w:szCs w:val="24"/>
          <w:lang w:val="en-GB"/>
        </w:rPr>
        <w:t>not</w:t>
      </w:r>
      <w:r w:rsidRPr="00B54719">
        <w:rPr>
          <w:rFonts w:cs="Calibri"/>
          <w:sz w:val="24"/>
          <w:szCs w:val="24"/>
          <w:lang w:val="en-GB"/>
        </w:rPr>
        <w:t xml:space="preserve"> limit</w:t>
      </w:r>
      <w:r w:rsidR="00E34908">
        <w:rPr>
          <w:rFonts w:cs="Calibri"/>
          <w:sz w:val="24"/>
          <w:szCs w:val="24"/>
          <w:lang w:val="en-GB"/>
        </w:rPr>
        <w:t xml:space="preserve"> the work of the created body (NSCCDAC</w:t>
      </w:r>
      <w:r w:rsidRPr="00B54719">
        <w:rPr>
          <w:rFonts w:cs="Calibri"/>
          <w:sz w:val="24"/>
          <w:szCs w:val="24"/>
          <w:lang w:val="en-GB"/>
        </w:rPr>
        <w:t xml:space="preserve">), it is necessary to regulate its permanence over time, as well as a sufficient and independent budget that allows to </w:t>
      </w:r>
      <w:r w:rsidR="00E34908" w:rsidRPr="00B54719">
        <w:rPr>
          <w:rFonts w:cs="Calibri"/>
          <w:sz w:val="24"/>
          <w:szCs w:val="24"/>
          <w:lang w:val="en-GB"/>
        </w:rPr>
        <w:t>fulfil</w:t>
      </w:r>
      <w:r w:rsidRPr="00B54719">
        <w:rPr>
          <w:rFonts w:cs="Calibri"/>
          <w:sz w:val="24"/>
          <w:szCs w:val="24"/>
          <w:lang w:val="en-GB"/>
        </w:rPr>
        <w:t xml:space="preserve"> the purpose for which it was created; since</w:t>
      </w:r>
      <w:r w:rsidR="00E34908">
        <w:rPr>
          <w:rFonts w:cs="Calibri"/>
          <w:sz w:val="24"/>
          <w:szCs w:val="24"/>
          <w:lang w:val="en-GB"/>
        </w:rPr>
        <w:t>,</w:t>
      </w:r>
      <w:r w:rsidRPr="00B54719">
        <w:rPr>
          <w:rFonts w:cs="Calibri"/>
          <w:sz w:val="24"/>
          <w:szCs w:val="24"/>
          <w:lang w:val="en-GB"/>
        </w:rPr>
        <w:t xml:space="preserve"> to date</w:t>
      </w:r>
      <w:r w:rsidR="00E34908">
        <w:rPr>
          <w:rFonts w:cs="Calibri"/>
          <w:sz w:val="24"/>
          <w:szCs w:val="24"/>
          <w:lang w:val="en-GB"/>
        </w:rPr>
        <w:t>,</w:t>
      </w:r>
      <w:r w:rsidRPr="00B54719">
        <w:rPr>
          <w:rFonts w:cs="Calibri"/>
          <w:sz w:val="24"/>
          <w:szCs w:val="24"/>
          <w:lang w:val="en-GB"/>
        </w:rPr>
        <w:t xml:space="preserve"> the human, technical and financial resources allocated are insufficient.</w:t>
      </w:r>
    </w:p>
    <w:p w14:paraId="2C763F52" w14:textId="77777777" w:rsidR="0088589C" w:rsidRPr="00B54719" w:rsidRDefault="0088589C" w:rsidP="00A02984">
      <w:pPr>
        <w:pStyle w:val="ListParagraph"/>
        <w:ind w:left="0"/>
        <w:jc w:val="both"/>
        <w:rPr>
          <w:rFonts w:cs="Calibri"/>
          <w:sz w:val="24"/>
          <w:szCs w:val="24"/>
          <w:lang w:val="en-GB"/>
        </w:rPr>
      </w:pPr>
    </w:p>
    <w:p w14:paraId="4F67E7D5" w14:textId="0759FE14"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73. At the same time, I reaffirmed my commitment to accompany the efforts for the creation of the Law of Comprehensive Reparation for the Victims of the Armed Conflict, so that the State begins to adopt measures to compensate the damage </w:t>
      </w:r>
      <w:r w:rsidRPr="00B54719">
        <w:rPr>
          <w:rFonts w:cs="Calibri"/>
          <w:sz w:val="24"/>
          <w:szCs w:val="24"/>
          <w:lang w:val="en-GB"/>
        </w:rPr>
        <w:lastRenderedPageBreak/>
        <w:t xml:space="preserve">caused by the serious violations of </w:t>
      </w:r>
      <w:r w:rsidR="00E34908">
        <w:rPr>
          <w:rFonts w:cs="Calibri"/>
          <w:sz w:val="24"/>
          <w:szCs w:val="24"/>
          <w:lang w:val="en-GB"/>
        </w:rPr>
        <w:t>rights</w:t>
      </w:r>
      <w:r w:rsidRPr="00B54719">
        <w:rPr>
          <w:rFonts w:cs="Calibri"/>
          <w:sz w:val="24"/>
          <w:szCs w:val="24"/>
          <w:lang w:val="en-GB"/>
        </w:rPr>
        <w:t xml:space="preserve"> during the armed conflict. Due to the fact that to date there has not been any progress in this regard, I have continued to urge the deputies of the Legislative Assembly to </w:t>
      </w:r>
      <w:r w:rsidR="00E34908" w:rsidRPr="00B54719">
        <w:rPr>
          <w:rFonts w:cs="Calibri"/>
          <w:sz w:val="24"/>
          <w:szCs w:val="24"/>
          <w:lang w:val="en-GB"/>
        </w:rPr>
        <w:t>analyse</w:t>
      </w:r>
      <w:r w:rsidRPr="00B54719">
        <w:rPr>
          <w:rFonts w:cs="Calibri"/>
          <w:sz w:val="24"/>
          <w:szCs w:val="24"/>
          <w:lang w:val="en-GB"/>
        </w:rPr>
        <w:t xml:space="preserve">, discuss and recommend </w:t>
      </w:r>
      <w:r w:rsidR="00E34908" w:rsidRPr="00B54719">
        <w:rPr>
          <w:rFonts w:cs="Calibri"/>
          <w:sz w:val="24"/>
          <w:szCs w:val="24"/>
          <w:lang w:val="en-GB"/>
        </w:rPr>
        <w:t>favourably</w:t>
      </w:r>
      <w:r w:rsidRPr="00B54719">
        <w:rPr>
          <w:rFonts w:cs="Calibri"/>
          <w:sz w:val="24"/>
          <w:szCs w:val="24"/>
          <w:lang w:val="en-GB"/>
        </w:rPr>
        <w:t xml:space="preserve"> so that the draft bill is made known to the Legislative Plenary</w:t>
      </w:r>
      <w:r w:rsidR="00E34908">
        <w:rPr>
          <w:rStyle w:val="FootnoteReference"/>
          <w:rFonts w:cs="Calibri"/>
          <w:sz w:val="24"/>
          <w:szCs w:val="24"/>
          <w:lang w:val="en-GB"/>
        </w:rPr>
        <w:footnoteReference w:id="56"/>
      </w:r>
      <w:r w:rsidRPr="00B54719">
        <w:rPr>
          <w:rFonts w:cs="Calibri"/>
          <w:sz w:val="24"/>
          <w:szCs w:val="24"/>
          <w:lang w:val="en-GB"/>
        </w:rPr>
        <w:t>.</w:t>
      </w:r>
    </w:p>
    <w:p w14:paraId="6035B550" w14:textId="77777777" w:rsidR="0088589C" w:rsidRPr="00B54719" w:rsidRDefault="0088589C" w:rsidP="00A02984">
      <w:pPr>
        <w:pStyle w:val="ListParagraph"/>
        <w:ind w:left="0"/>
        <w:jc w:val="both"/>
        <w:rPr>
          <w:rFonts w:cs="Calibri"/>
          <w:sz w:val="24"/>
          <w:szCs w:val="24"/>
          <w:lang w:val="en-GB"/>
        </w:rPr>
      </w:pPr>
    </w:p>
    <w:p w14:paraId="45AA2A5D" w14:textId="7BB9F40D"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74. </w:t>
      </w:r>
      <w:r w:rsidR="00E34908">
        <w:rPr>
          <w:rFonts w:cs="Calibri"/>
          <w:sz w:val="24"/>
          <w:szCs w:val="24"/>
          <w:lang w:val="en-GB"/>
        </w:rPr>
        <w:t>Although</w:t>
      </w:r>
      <w:r w:rsidRPr="00B54719">
        <w:rPr>
          <w:rFonts w:cs="Calibri"/>
          <w:sz w:val="24"/>
          <w:szCs w:val="24"/>
          <w:lang w:val="en-GB"/>
        </w:rPr>
        <w:t xml:space="preserve"> the</w:t>
      </w:r>
      <w:r w:rsidR="00E34908">
        <w:rPr>
          <w:rFonts w:cs="Calibri"/>
          <w:sz w:val="24"/>
          <w:szCs w:val="24"/>
          <w:lang w:val="en-GB"/>
        </w:rPr>
        <w:t>se</w:t>
      </w:r>
      <w:r w:rsidRPr="00B54719">
        <w:rPr>
          <w:rFonts w:cs="Calibri"/>
          <w:sz w:val="24"/>
          <w:szCs w:val="24"/>
          <w:lang w:val="en-GB"/>
        </w:rPr>
        <w:t xml:space="preserve"> made</w:t>
      </w:r>
      <w:r w:rsidR="00E34908">
        <w:rPr>
          <w:rFonts w:cs="Calibri"/>
          <w:sz w:val="24"/>
          <w:szCs w:val="24"/>
          <w:lang w:val="en-GB"/>
        </w:rPr>
        <w:t xml:space="preserve"> efforts</w:t>
      </w:r>
      <w:r w:rsidRPr="00B54719">
        <w:rPr>
          <w:rFonts w:cs="Calibri"/>
          <w:sz w:val="24"/>
          <w:szCs w:val="24"/>
          <w:lang w:val="en-GB"/>
        </w:rPr>
        <w:t xml:space="preserve">, the families of children disappeared during the armed conflict continue to demand information on enforced disappearances carried out by state agents, but to date the Ministry of National </w:t>
      </w:r>
      <w:r w:rsidR="00E34908" w:rsidRPr="00B54719">
        <w:rPr>
          <w:rFonts w:cs="Calibri"/>
          <w:sz w:val="24"/>
          <w:szCs w:val="24"/>
          <w:lang w:val="en-GB"/>
        </w:rPr>
        <w:t>Defence</w:t>
      </w:r>
      <w:r w:rsidRPr="00B54719">
        <w:rPr>
          <w:rFonts w:cs="Calibri"/>
          <w:sz w:val="24"/>
          <w:szCs w:val="24"/>
          <w:lang w:val="en-GB"/>
        </w:rPr>
        <w:t xml:space="preserve"> does not allow access to files that contain useful, valuable and relevant information that would allow a diligent investigation into these serious violations of </w:t>
      </w:r>
      <w:r w:rsidR="00E34908">
        <w:rPr>
          <w:rFonts w:cs="Calibri"/>
          <w:sz w:val="24"/>
          <w:szCs w:val="24"/>
          <w:lang w:val="en-GB"/>
        </w:rPr>
        <w:t>children’s rights</w:t>
      </w:r>
      <w:r w:rsidRPr="00B54719">
        <w:rPr>
          <w:rFonts w:cs="Calibri"/>
          <w:sz w:val="24"/>
          <w:szCs w:val="24"/>
          <w:lang w:val="en-GB"/>
        </w:rPr>
        <w:t xml:space="preserve">. In this sense, the State not only continues to omit its duty to protect victims and relatives of the acts committed by its agents, </w:t>
      </w:r>
      <w:r w:rsidR="001166B9">
        <w:rPr>
          <w:rFonts w:cs="Calibri"/>
          <w:sz w:val="24"/>
          <w:szCs w:val="24"/>
          <w:lang w:val="en-GB"/>
        </w:rPr>
        <w:t>and also</w:t>
      </w:r>
      <w:r w:rsidRPr="00B54719">
        <w:rPr>
          <w:rFonts w:cs="Calibri"/>
          <w:sz w:val="24"/>
          <w:szCs w:val="24"/>
          <w:lang w:val="en-GB"/>
        </w:rPr>
        <w:t xml:space="preserve"> to judge and punish those responsible for them, but also perpetuates the violation of the</w:t>
      </w:r>
      <w:r w:rsidR="001166B9">
        <w:rPr>
          <w:rFonts w:cs="Calibri"/>
          <w:sz w:val="24"/>
          <w:szCs w:val="24"/>
          <w:lang w:val="en-GB"/>
        </w:rPr>
        <w:t xml:space="preserve"> victims’ right to</w:t>
      </w:r>
      <w:r w:rsidRPr="00B54719">
        <w:rPr>
          <w:rFonts w:cs="Calibri"/>
          <w:sz w:val="24"/>
          <w:szCs w:val="24"/>
          <w:lang w:val="en-GB"/>
        </w:rPr>
        <w:t xml:space="preserve"> have access to information and to know the truth.</w:t>
      </w:r>
    </w:p>
    <w:p w14:paraId="207C25CF" w14:textId="77777777" w:rsidR="0088589C" w:rsidRPr="00B54719" w:rsidRDefault="0088589C" w:rsidP="00A02984">
      <w:pPr>
        <w:pStyle w:val="ListParagraph"/>
        <w:ind w:left="0"/>
        <w:jc w:val="both"/>
        <w:rPr>
          <w:rFonts w:cs="Calibri"/>
          <w:sz w:val="24"/>
          <w:szCs w:val="24"/>
          <w:lang w:val="en-GB"/>
        </w:rPr>
      </w:pPr>
    </w:p>
    <w:p w14:paraId="110F6B6B" w14:textId="77777777" w:rsidR="0088589C" w:rsidRPr="00B54719" w:rsidRDefault="0088589C" w:rsidP="003B7CF2">
      <w:pPr>
        <w:pStyle w:val="ListParagraph"/>
        <w:ind w:left="708"/>
        <w:jc w:val="both"/>
        <w:rPr>
          <w:rFonts w:cs="Calibri"/>
          <w:sz w:val="24"/>
          <w:szCs w:val="24"/>
          <w:lang w:val="en-GB"/>
        </w:rPr>
      </w:pPr>
      <w:r w:rsidRPr="00B54719">
        <w:rPr>
          <w:rFonts w:cs="Calibri"/>
          <w:sz w:val="24"/>
          <w:szCs w:val="24"/>
          <w:lang w:val="en-GB"/>
        </w:rPr>
        <w:t>g) Trafficking in Persons</w:t>
      </w:r>
    </w:p>
    <w:p w14:paraId="179892CF" w14:textId="77777777" w:rsidR="0088589C" w:rsidRPr="00B54719" w:rsidRDefault="0088589C" w:rsidP="00A02984">
      <w:pPr>
        <w:pStyle w:val="ListParagraph"/>
        <w:ind w:left="0"/>
        <w:jc w:val="both"/>
        <w:rPr>
          <w:rFonts w:cs="Calibri"/>
          <w:sz w:val="24"/>
          <w:szCs w:val="24"/>
          <w:lang w:val="en-GB"/>
        </w:rPr>
      </w:pPr>
    </w:p>
    <w:p w14:paraId="5344C5BF" w14:textId="74D16506"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 xml:space="preserve">75. Trafficking in persons constitutes a crime that affects most countries in the world. Victims of trafficking in persons, whether women, men, children and adolescents, are subjected to situations of exploitation. Although the best known form is sexual exploitation, victims are also trafficked for the purpose of forced </w:t>
      </w:r>
      <w:r w:rsidR="003B7CF2" w:rsidRPr="00B54719">
        <w:rPr>
          <w:rFonts w:cs="Calibri"/>
          <w:sz w:val="24"/>
          <w:szCs w:val="24"/>
          <w:lang w:val="en-GB"/>
        </w:rPr>
        <w:t>labour</w:t>
      </w:r>
      <w:r w:rsidRPr="00B54719">
        <w:rPr>
          <w:rFonts w:cs="Calibri"/>
          <w:sz w:val="24"/>
          <w:szCs w:val="24"/>
          <w:lang w:val="en-GB"/>
        </w:rPr>
        <w:t>, domestic servitude, child begging, organ harvesting, among others.</w:t>
      </w:r>
    </w:p>
    <w:p w14:paraId="10631338" w14:textId="77777777" w:rsidR="0088589C" w:rsidRPr="00B54719" w:rsidRDefault="0088589C" w:rsidP="00A02984">
      <w:pPr>
        <w:pStyle w:val="ListParagraph"/>
        <w:ind w:left="0"/>
        <w:jc w:val="both"/>
        <w:rPr>
          <w:rFonts w:cs="Calibri"/>
          <w:sz w:val="24"/>
          <w:szCs w:val="24"/>
          <w:lang w:val="en-GB"/>
        </w:rPr>
      </w:pPr>
    </w:p>
    <w:p w14:paraId="43E51539" w14:textId="59A68C82" w:rsidR="0088589C" w:rsidRPr="00B54719" w:rsidRDefault="0088589C" w:rsidP="00A02984">
      <w:pPr>
        <w:pStyle w:val="ListParagraph"/>
        <w:ind w:left="0"/>
        <w:jc w:val="both"/>
        <w:rPr>
          <w:rFonts w:cs="Calibri"/>
          <w:sz w:val="24"/>
          <w:szCs w:val="24"/>
          <w:lang w:val="en-GB"/>
        </w:rPr>
      </w:pPr>
      <w:r w:rsidRPr="00B54719">
        <w:rPr>
          <w:rFonts w:cs="Calibri"/>
          <w:sz w:val="24"/>
          <w:szCs w:val="24"/>
          <w:lang w:val="en-GB"/>
        </w:rPr>
        <w:t>76. I recognize that our country has a Specialized Shelter for Adolescent Victims of Trafficking in Persons, which is administered by the Salvadoran Institute for the Integral Development of Children and Adolescents (</w:t>
      </w:r>
      <w:r w:rsidR="001858B5" w:rsidRPr="00B54719">
        <w:rPr>
          <w:rFonts w:cs="Calibri"/>
          <w:sz w:val="24"/>
          <w:szCs w:val="24"/>
          <w:lang w:val="en-GB"/>
        </w:rPr>
        <w:t>SIIDCA</w:t>
      </w:r>
      <w:r w:rsidR="003B7CF2">
        <w:rPr>
          <w:rFonts w:cs="Calibri"/>
          <w:sz w:val="24"/>
          <w:szCs w:val="24"/>
          <w:lang w:val="en-GB"/>
        </w:rPr>
        <w:t>) and although it is a</w:t>
      </w:r>
      <w:r w:rsidRPr="00B54719">
        <w:rPr>
          <w:rFonts w:cs="Calibri"/>
          <w:sz w:val="24"/>
          <w:szCs w:val="24"/>
          <w:lang w:val="en-GB"/>
        </w:rPr>
        <w:t xml:space="preserve"> specialized </w:t>
      </w:r>
      <w:r w:rsidR="003B7CF2">
        <w:rPr>
          <w:rFonts w:cs="Calibri"/>
          <w:sz w:val="24"/>
          <w:szCs w:val="24"/>
          <w:lang w:val="en-GB"/>
        </w:rPr>
        <w:t>way of assistance to the m</w:t>
      </w:r>
      <w:r w:rsidRPr="00B54719">
        <w:rPr>
          <w:rFonts w:cs="Calibri"/>
          <w:sz w:val="24"/>
          <w:szCs w:val="24"/>
          <w:lang w:val="en-GB"/>
        </w:rPr>
        <w:t>ost</w:t>
      </w:r>
      <w:r w:rsidR="003B7CF2">
        <w:rPr>
          <w:rFonts w:cs="Calibri"/>
          <w:sz w:val="24"/>
          <w:szCs w:val="24"/>
          <w:lang w:val="en-GB"/>
        </w:rPr>
        <w:t>ly</w:t>
      </w:r>
      <w:r w:rsidRPr="00B54719">
        <w:rPr>
          <w:rFonts w:cs="Calibri"/>
          <w:sz w:val="24"/>
          <w:szCs w:val="24"/>
          <w:lang w:val="en-GB"/>
        </w:rPr>
        <w:t xml:space="preserve"> affected </w:t>
      </w:r>
      <w:r w:rsidR="003B7CF2">
        <w:rPr>
          <w:rFonts w:cs="Calibri"/>
          <w:sz w:val="24"/>
          <w:szCs w:val="24"/>
          <w:lang w:val="en-GB"/>
        </w:rPr>
        <w:t xml:space="preserve">group </w:t>
      </w:r>
      <w:r w:rsidRPr="00B54719">
        <w:rPr>
          <w:rFonts w:cs="Calibri"/>
          <w:sz w:val="24"/>
          <w:szCs w:val="24"/>
          <w:lang w:val="en-GB"/>
        </w:rPr>
        <w:t xml:space="preserve">by trafficking in persons, especially for the purpose of sexual exploitation, </w:t>
      </w:r>
      <w:r w:rsidR="003B7CF2">
        <w:rPr>
          <w:rFonts w:cs="Calibri"/>
          <w:sz w:val="24"/>
          <w:szCs w:val="24"/>
          <w:lang w:val="en-GB"/>
        </w:rPr>
        <w:t>attention to</w:t>
      </w:r>
      <w:r w:rsidRPr="00B54719">
        <w:rPr>
          <w:rFonts w:cs="Calibri"/>
          <w:sz w:val="24"/>
          <w:szCs w:val="24"/>
          <w:lang w:val="en-GB"/>
        </w:rPr>
        <w:t xml:space="preserve"> other vulnerable groups such as </w:t>
      </w:r>
      <w:r w:rsidR="003B7CF2">
        <w:rPr>
          <w:rFonts w:cs="Calibri"/>
          <w:sz w:val="24"/>
          <w:szCs w:val="24"/>
          <w:lang w:val="en-GB"/>
        </w:rPr>
        <w:t>boys</w:t>
      </w:r>
      <w:r w:rsidRPr="00B54719">
        <w:rPr>
          <w:rFonts w:cs="Calibri"/>
          <w:sz w:val="24"/>
          <w:szCs w:val="24"/>
          <w:lang w:val="en-GB"/>
        </w:rPr>
        <w:t>, adult women, LGBTI people and men is not addressed in the same way, as there are no specialized places for assistance, protection and comprehensive restitution.</w:t>
      </w:r>
    </w:p>
    <w:p w14:paraId="466C094B" w14:textId="77777777" w:rsidR="0088589C" w:rsidRPr="00B54719" w:rsidRDefault="0088589C" w:rsidP="00A02984">
      <w:pPr>
        <w:pStyle w:val="ListParagraph"/>
        <w:ind w:left="0"/>
        <w:jc w:val="both"/>
        <w:rPr>
          <w:rFonts w:cs="Calibri"/>
          <w:sz w:val="24"/>
          <w:szCs w:val="24"/>
          <w:lang w:val="en-GB"/>
        </w:rPr>
      </w:pPr>
    </w:p>
    <w:p w14:paraId="55C34A0B" w14:textId="41DACCB4" w:rsidR="0088589C" w:rsidRDefault="0088589C" w:rsidP="00A02984">
      <w:pPr>
        <w:pStyle w:val="ListParagraph"/>
        <w:ind w:left="0"/>
        <w:jc w:val="both"/>
        <w:rPr>
          <w:rFonts w:cs="Calibri"/>
          <w:sz w:val="24"/>
          <w:szCs w:val="24"/>
          <w:lang w:val="en-GB"/>
        </w:rPr>
      </w:pPr>
      <w:r w:rsidRPr="00B54719">
        <w:rPr>
          <w:rFonts w:cs="Calibri"/>
          <w:sz w:val="24"/>
          <w:szCs w:val="24"/>
          <w:lang w:val="en-GB"/>
        </w:rPr>
        <w:t>77. Because of the foregoing, in my capacity as</w:t>
      </w:r>
      <w:r w:rsidR="003B7CF2">
        <w:rPr>
          <w:rFonts w:cs="Calibri"/>
          <w:sz w:val="24"/>
          <w:szCs w:val="24"/>
          <w:lang w:val="en-GB"/>
        </w:rPr>
        <w:t xml:space="preserve"> Human Rights</w:t>
      </w:r>
      <w:r w:rsidR="007272DB">
        <w:rPr>
          <w:rFonts w:cs="Calibri"/>
          <w:sz w:val="24"/>
          <w:szCs w:val="24"/>
          <w:lang w:val="en-GB"/>
        </w:rPr>
        <w:t xml:space="preserve"> Advocate</w:t>
      </w:r>
      <w:r w:rsidR="003B7CF2">
        <w:rPr>
          <w:rFonts w:cs="Calibri"/>
          <w:sz w:val="24"/>
          <w:szCs w:val="24"/>
          <w:lang w:val="en-GB"/>
        </w:rPr>
        <w:t xml:space="preserve">, </w:t>
      </w:r>
      <w:r w:rsidRPr="00B54719">
        <w:rPr>
          <w:rFonts w:cs="Calibri"/>
          <w:sz w:val="24"/>
          <w:szCs w:val="24"/>
          <w:lang w:val="en-GB"/>
        </w:rPr>
        <w:t xml:space="preserve">I have reiterated my commitment to ensure the respect and </w:t>
      </w:r>
      <w:r w:rsidR="003B7CF2">
        <w:rPr>
          <w:rFonts w:cs="Calibri"/>
          <w:sz w:val="24"/>
          <w:szCs w:val="24"/>
          <w:lang w:val="en-GB"/>
        </w:rPr>
        <w:t>fulfilment</w:t>
      </w:r>
      <w:r w:rsidRPr="00B54719">
        <w:rPr>
          <w:rFonts w:cs="Calibri"/>
          <w:sz w:val="24"/>
          <w:szCs w:val="24"/>
          <w:lang w:val="en-GB"/>
        </w:rPr>
        <w:t xml:space="preserve"> of the rights of victims and survivors of this crime, which in many cases remains unnoticed despite the different physical, emotional and social </w:t>
      </w:r>
      <w:r w:rsidR="003B7CF2" w:rsidRPr="00B54719">
        <w:rPr>
          <w:rFonts w:cs="Calibri"/>
          <w:sz w:val="24"/>
          <w:szCs w:val="24"/>
          <w:lang w:val="en-GB"/>
        </w:rPr>
        <w:t xml:space="preserve">effects </w:t>
      </w:r>
      <w:r w:rsidR="003B7CF2">
        <w:rPr>
          <w:rFonts w:cs="Calibri"/>
          <w:sz w:val="24"/>
          <w:szCs w:val="24"/>
          <w:lang w:val="en-GB"/>
        </w:rPr>
        <w:t>that</w:t>
      </w:r>
      <w:r w:rsidRPr="00B54719">
        <w:rPr>
          <w:rFonts w:cs="Calibri"/>
          <w:sz w:val="24"/>
          <w:szCs w:val="24"/>
          <w:lang w:val="en-GB"/>
        </w:rPr>
        <w:t xml:space="preserve"> victims face in any of </w:t>
      </w:r>
      <w:r w:rsidR="003B7CF2">
        <w:rPr>
          <w:rFonts w:cs="Calibri"/>
          <w:sz w:val="24"/>
          <w:szCs w:val="24"/>
          <w:lang w:val="en-GB"/>
        </w:rPr>
        <w:t>its</w:t>
      </w:r>
      <w:r w:rsidRPr="00B54719">
        <w:rPr>
          <w:rFonts w:cs="Calibri"/>
          <w:sz w:val="24"/>
          <w:szCs w:val="24"/>
          <w:lang w:val="en-GB"/>
        </w:rPr>
        <w:t xml:space="preserve"> </w:t>
      </w:r>
      <w:r w:rsidRPr="00B54719">
        <w:rPr>
          <w:rFonts w:cs="Calibri"/>
          <w:sz w:val="24"/>
          <w:szCs w:val="24"/>
          <w:lang w:val="en-GB"/>
        </w:rPr>
        <w:lastRenderedPageBreak/>
        <w:t>modalities and with greater affectation in vulnerable groups such as childhood and youth</w:t>
      </w:r>
      <w:r w:rsidR="007272DB">
        <w:rPr>
          <w:rStyle w:val="FootnoteReference"/>
          <w:rFonts w:cs="Calibri"/>
          <w:sz w:val="24"/>
          <w:szCs w:val="24"/>
          <w:lang w:val="en-GB"/>
        </w:rPr>
        <w:footnoteReference w:id="57"/>
      </w:r>
      <w:r w:rsidRPr="00B54719">
        <w:rPr>
          <w:rFonts w:cs="Calibri"/>
          <w:sz w:val="24"/>
          <w:szCs w:val="24"/>
          <w:lang w:val="en-GB"/>
        </w:rPr>
        <w:t>.</w:t>
      </w:r>
    </w:p>
    <w:p w14:paraId="03E9FB76" w14:textId="77777777" w:rsidR="007272DB" w:rsidRDefault="007272DB" w:rsidP="00A02984">
      <w:pPr>
        <w:pStyle w:val="ListParagraph"/>
        <w:ind w:left="0"/>
        <w:jc w:val="both"/>
        <w:rPr>
          <w:rFonts w:cs="Calibri"/>
          <w:sz w:val="24"/>
          <w:szCs w:val="24"/>
          <w:lang w:val="en-GB"/>
        </w:rPr>
      </w:pPr>
    </w:p>
    <w:p w14:paraId="2FE152D3" w14:textId="77777777" w:rsidR="00DA5817" w:rsidRDefault="00DA5817" w:rsidP="00A02984">
      <w:pPr>
        <w:pStyle w:val="ListParagraph"/>
        <w:ind w:left="0"/>
        <w:jc w:val="both"/>
        <w:rPr>
          <w:rFonts w:cs="Calibri"/>
          <w:sz w:val="24"/>
          <w:szCs w:val="24"/>
          <w:lang w:val="en-GB"/>
        </w:rPr>
      </w:pPr>
    </w:p>
    <w:p w14:paraId="72332E68" w14:textId="77777777" w:rsidR="00DA5817" w:rsidRDefault="00DA5817" w:rsidP="00A02984">
      <w:pPr>
        <w:pStyle w:val="ListParagraph"/>
        <w:ind w:left="0"/>
        <w:jc w:val="both"/>
        <w:rPr>
          <w:rFonts w:cs="Calibri"/>
          <w:sz w:val="24"/>
          <w:szCs w:val="24"/>
          <w:lang w:val="en-GB"/>
        </w:rPr>
      </w:pPr>
    </w:p>
    <w:p w14:paraId="3088501B" w14:textId="77777777" w:rsidR="00DA5817" w:rsidRPr="00DA5817" w:rsidRDefault="00DA5817" w:rsidP="00A02984">
      <w:pPr>
        <w:pStyle w:val="ListParagraph"/>
        <w:ind w:left="0"/>
        <w:jc w:val="both"/>
        <w:rPr>
          <w:rFonts w:cs="Calibri"/>
          <w:b/>
          <w:sz w:val="24"/>
          <w:szCs w:val="24"/>
          <w:lang w:val="en-GB"/>
        </w:rPr>
      </w:pPr>
    </w:p>
    <w:p w14:paraId="7875ED41" w14:textId="77777777" w:rsidR="00DA5817" w:rsidRPr="00DA5817" w:rsidRDefault="00DA5817" w:rsidP="00A02984">
      <w:pPr>
        <w:pStyle w:val="ListParagraph"/>
        <w:ind w:left="0"/>
        <w:jc w:val="both"/>
        <w:rPr>
          <w:rFonts w:cs="Calibri"/>
          <w:b/>
          <w:sz w:val="24"/>
          <w:szCs w:val="24"/>
          <w:lang w:val="en-GB"/>
        </w:rPr>
      </w:pPr>
    </w:p>
    <w:p w14:paraId="4260904B" w14:textId="5FC2D87F" w:rsidR="007272DB" w:rsidRPr="00DA5817" w:rsidRDefault="007272DB" w:rsidP="007272DB">
      <w:pPr>
        <w:pStyle w:val="ListParagraph"/>
        <w:ind w:left="0"/>
        <w:jc w:val="center"/>
        <w:rPr>
          <w:rFonts w:cs="Calibri"/>
          <w:b/>
          <w:sz w:val="24"/>
          <w:szCs w:val="24"/>
          <w:lang w:val="en-GB"/>
        </w:rPr>
      </w:pPr>
      <w:r w:rsidRPr="00DA5817">
        <w:rPr>
          <w:rFonts w:cs="Calibri"/>
          <w:b/>
          <w:sz w:val="24"/>
          <w:szCs w:val="24"/>
          <w:lang w:val="en-GB"/>
        </w:rPr>
        <w:t>Raquel Caballero de Guevara</w:t>
      </w:r>
    </w:p>
    <w:p w14:paraId="0D8C7074" w14:textId="67B77AC8" w:rsidR="007272DB" w:rsidRPr="00DA5817" w:rsidRDefault="007272DB" w:rsidP="007272DB">
      <w:pPr>
        <w:pStyle w:val="ListParagraph"/>
        <w:ind w:left="0"/>
        <w:jc w:val="center"/>
        <w:rPr>
          <w:rFonts w:cs="Calibri"/>
          <w:b/>
          <w:sz w:val="24"/>
          <w:szCs w:val="24"/>
          <w:lang w:val="en-GB"/>
        </w:rPr>
      </w:pPr>
      <w:r w:rsidRPr="00DA5817">
        <w:rPr>
          <w:rFonts w:cs="Calibri"/>
          <w:b/>
          <w:sz w:val="24"/>
          <w:szCs w:val="24"/>
          <w:lang w:val="en-GB"/>
        </w:rPr>
        <w:t>Human Rights Advocate</w:t>
      </w:r>
    </w:p>
    <w:sectPr w:rsidR="007272DB" w:rsidRPr="00DA5817" w:rsidSect="009767C4">
      <w:headerReference w:type="default" r:id="rId8"/>
      <w:footerReference w:type="default" r:id="rId9"/>
      <w:headerReference w:type="first" r:id="rId10"/>
      <w:footerReference w:type="first" r:id="rId11"/>
      <w:pgSz w:w="12240" w:h="15840"/>
      <w:pgMar w:top="1702" w:right="1701" w:bottom="1417"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4AF4C" w14:textId="77777777" w:rsidR="007F67F0" w:rsidRDefault="007F67F0" w:rsidP="00EE4084">
      <w:r>
        <w:separator/>
      </w:r>
    </w:p>
  </w:endnote>
  <w:endnote w:type="continuationSeparator" w:id="0">
    <w:p w14:paraId="356BD86C" w14:textId="77777777" w:rsidR="007F67F0" w:rsidRDefault="007F67F0" w:rsidP="00EE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Sans">
    <w:charset w:val="00"/>
    <w:family w:val="auto"/>
    <w:pitch w:val="variable"/>
    <w:sig w:usb0="80000267" w:usb1="00000000" w:usb2="00000000" w:usb3="00000000" w:csb0="000001F7" w:csb1="00000000"/>
  </w:font>
  <w:font w:name="Franklin Gothic Book">
    <w:panose1 w:val="020B0503020102020204"/>
    <w:charset w:val="00"/>
    <w:family w:val="auto"/>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6721C" w14:textId="569C3271" w:rsidR="007F67F0" w:rsidRDefault="007F67F0">
    <w:pPr>
      <w:pStyle w:val="Footer"/>
      <w:jc w:val="right"/>
    </w:pPr>
    <w:r>
      <w:fldChar w:fldCharType="begin"/>
    </w:r>
    <w:r>
      <w:instrText>PAGE   \* MERGEFORMAT</w:instrText>
    </w:r>
    <w:r>
      <w:fldChar w:fldCharType="separate"/>
    </w:r>
    <w:r w:rsidR="00212FB0" w:rsidRPr="00212FB0">
      <w:rPr>
        <w:noProof/>
        <w:lang w:val="es-ES"/>
      </w:rPr>
      <w:t>11</w:t>
    </w:r>
    <w:r>
      <w:fldChar w:fldCharType="end"/>
    </w:r>
  </w:p>
  <w:p w14:paraId="00B455A5" w14:textId="77777777" w:rsidR="007F67F0" w:rsidRDefault="007F67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B3C6E" w14:textId="77777777" w:rsidR="007F67F0" w:rsidRPr="00B033BF" w:rsidRDefault="007F67F0" w:rsidP="00A64380">
    <w:pPr>
      <w:jc w:val="center"/>
      <w:rPr>
        <w:bCs/>
        <w:kern w:val="20"/>
        <w:sz w:val="24"/>
        <w:szCs w:val="24"/>
      </w:rPr>
    </w:pPr>
    <w:r>
      <w:rPr>
        <w:noProof/>
        <w:lang w:val="en-GB" w:eastAsia="en-GB"/>
      </w:rPr>
      <w:drawing>
        <wp:anchor distT="0" distB="0" distL="114300" distR="114300" simplePos="0" relativeHeight="251660288" behindDoc="0" locked="0" layoutInCell="1" allowOverlap="1" wp14:anchorId="42BF572D" wp14:editId="41803848">
          <wp:simplePos x="0" y="0"/>
          <wp:positionH relativeFrom="margin">
            <wp:posOffset>2444115</wp:posOffset>
          </wp:positionH>
          <wp:positionV relativeFrom="margin">
            <wp:posOffset>8097520</wp:posOffset>
          </wp:positionV>
          <wp:extent cx="707390" cy="927735"/>
          <wp:effectExtent l="0" t="0" r="0" b="0"/>
          <wp:wrapSquare wrapText="bothSides"/>
          <wp:docPr id="12" name="Imagen 7" descr="logo H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logo H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927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A395E" w14:textId="77777777" w:rsidR="007F67F0" w:rsidRPr="00B033BF" w:rsidRDefault="007F67F0" w:rsidP="00A64380">
    <w:pPr>
      <w:jc w:val="center"/>
      <w:rPr>
        <w:b/>
        <w:sz w:val="24"/>
        <w:szCs w:val="24"/>
      </w:rPr>
    </w:pPr>
  </w:p>
  <w:p w14:paraId="2D778E6F" w14:textId="77777777" w:rsidR="007F67F0" w:rsidRDefault="007F67F0">
    <w:pPr>
      <w:pStyle w:val="Footer"/>
    </w:pPr>
    <w:r>
      <w:rPr>
        <w:noProof/>
        <w:sz w:val="24"/>
        <w:szCs w:val="24"/>
        <w:lang w:val="en-GB" w:eastAsia="en-GB"/>
      </w:rPr>
      <mc:AlternateContent>
        <mc:Choice Requires="wps">
          <w:drawing>
            <wp:anchor distT="36576" distB="36576" distL="36576" distR="36576" simplePos="0" relativeHeight="251659264" behindDoc="0" locked="0" layoutInCell="1" allowOverlap="1" wp14:anchorId="6EFC0150" wp14:editId="54CB4E20">
              <wp:simplePos x="0" y="0"/>
              <wp:positionH relativeFrom="page">
                <wp:posOffset>13970</wp:posOffset>
              </wp:positionH>
              <wp:positionV relativeFrom="paragraph">
                <wp:posOffset>-64770</wp:posOffset>
              </wp:positionV>
              <wp:extent cx="7753350" cy="276225"/>
              <wp:effectExtent l="0" t="0" r="0" b="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53350" cy="276225"/>
                      </a:xfrm>
                      <a:prstGeom prst="rect">
                        <a:avLst/>
                      </a:prstGeom>
                      <a:solidFill>
                        <a:srgbClr val="E0E1DD">
                          <a:alpha val="50000"/>
                        </a:srgbClr>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4BAF9E5A" id="Rect_x00e1_ngulo_x0020_4" o:spid="_x0000_s1026" style="position:absolute;margin-left:1.1pt;margin-top:-5.05pt;width:610.5pt;height:21.75pt;z-index:25165926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" fillcolor="#e0e1dd" stroked="f" strokecolor="#099" strokeweight="2pt">
              <v:fill opacity="32896f"/>
              <v:shadow color="#eeece1" opacity="1" mv:blur="0" offset="2pt,2pt"/>
              <v:path arrowok="t"/>
              <o:lock v:ext="edit" aspectratio="t"/>
              <v:textbox inset="2.88pt,2.88pt,2.88pt,2.88pt"/>
              <w10:wrap anchorx="page"/>
            </v:rect>
          </w:pict>
        </mc:Fallback>
      </mc:AlternateContent>
    </w:r>
    <w:r w:rsidRPr="00B033BF">
      <w:rPr>
        <w:noProof/>
        <w:sz w:val="24"/>
        <w:szCs w:val="24"/>
        <w:lang w:val="en-GB" w:eastAsia="en-GB"/>
      </w:rPr>
      <mc:AlternateContent>
        <mc:Choice Requires="wps">
          <w:drawing>
            <wp:anchor distT="36576" distB="36576" distL="36576" distR="36576" simplePos="0" relativeHeight="251658240" behindDoc="0" locked="0" layoutInCell="1" allowOverlap="1" wp14:anchorId="16810967" wp14:editId="6F527DD8">
              <wp:simplePos x="0" y="0"/>
              <wp:positionH relativeFrom="page">
                <wp:posOffset>4445</wp:posOffset>
              </wp:positionH>
              <wp:positionV relativeFrom="paragraph">
                <wp:posOffset>189865</wp:posOffset>
              </wp:positionV>
              <wp:extent cx="7791450" cy="209550"/>
              <wp:effectExtent l="0" t="0" r="0" b="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91450" cy="209550"/>
                      </a:xfrm>
                      <a:prstGeom prst="rect">
                        <a:avLst/>
                      </a:prstGeom>
                      <a:solidFill>
                        <a:srgbClr val="008080">
                          <a:alpha val="61000"/>
                        </a:srgbClr>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2E7DE333" id="Rect_x00e1_ngulo_x0020_3" o:spid="_x0000_s1026" style="position:absolute;margin-left:.35pt;margin-top:14.95pt;width:613.5pt;height:16.5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" fillcolor="teal" stroked="f" strokecolor="#099" strokeweight="2pt">
              <v:fill opacity="40092f"/>
              <v:shadow color="#eeece1" opacity="1" mv:blur="0" offset="2pt,2pt"/>
              <v:path arrowok="t"/>
              <o:lock v:ext="edit" aspectratio="t"/>
              <v:textbox inset="2.88pt,2.88pt,2.88pt,2.88pt"/>
              <w10:wrap anchorx="page"/>
            </v:rect>
          </w:pict>
        </mc:Fallback>
      </mc:AlternateContent>
    </w:r>
    <w:r w:rsidRPr="00B033BF">
      <w:rPr>
        <w:noProof/>
        <w:sz w:val="24"/>
        <w:szCs w:val="24"/>
        <w:lang w:val="en-GB" w:eastAsia="en-GB"/>
      </w:rPr>
      <mc:AlternateContent>
        <mc:Choice Requires="wps">
          <w:drawing>
            <wp:anchor distT="36576" distB="36576" distL="36576" distR="36576" simplePos="0" relativeHeight="251657216" behindDoc="0" locked="0" layoutInCell="1" allowOverlap="1" wp14:anchorId="4AB2C7F8" wp14:editId="47AE62B7">
              <wp:simplePos x="0" y="0"/>
              <wp:positionH relativeFrom="page">
                <wp:posOffset>13970</wp:posOffset>
              </wp:positionH>
              <wp:positionV relativeFrom="paragraph">
                <wp:posOffset>399415</wp:posOffset>
              </wp:positionV>
              <wp:extent cx="7762875" cy="209550"/>
              <wp:effectExtent l="0" t="0" r="0" b="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62875" cy="209550"/>
                      </a:xfrm>
                      <a:prstGeom prst="rect">
                        <a:avLst/>
                      </a:prstGeom>
                      <a:solidFill>
                        <a:srgbClr val="13352C"/>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6ADB4" w14:textId="77777777" w:rsidR="007F67F0" w:rsidRDefault="007F67F0" w:rsidP="00A64380">
                          <w:pPr>
                            <w:jc w:val="center"/>
                          </w:pPr>
                        </w:p>
                        <w:p w14:paraId="3E728C50" w14:textId="77777777" w:rsidR="007F67F0" w:rsidRDefault="007F67F0" w:rsidP="00A64380"/>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4AB2C7F8" id="Rect_x00e1_ngulo_x0020_2" o:spid="_x0000_s1026" style="position:absolute;margin-left:1.1pt;margin-top:31.45pt;width:611.25pt;height:16.5pt;z-index:25165721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" fillcolor="#13352c" stroked="f" strokecolor="#099" strokeweight="2pt">
              <v:shadow color="#eeece1" opacity="1" mv:blur="0" offset="2pt,2pt"/>
              <v:path arrowok="t"/>
              <o:lock v:ext="edit" aspectratio="t"/>
              <v:textbox inset="2.88pt,2.88pt,2.88pt,2.88pt">
                <w:txbxContent>
                  <w:p w14:paraId="1CF6ADB4" w14:textId="77777777" w:rsidR="007F67F0" w:rsidRDefault="007F67F0" w:rsidP="00A64380">
                    <w:pPr>
                      <w:jc w:val="center"/>
                    </w:pPr>
                  </w:p>
                  <w:p w14:paraId="3E728C50" w14:textId="77777777" w:rsidR="007F67F0" w:rsidRDefault="007F67F0" w:rsidP="00A64380"/>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4A4D0" w14:textId="77777777" w:rsidR="007F67F0" w:rsidRDefault="007F67F0" w:rsidP="00EE4084">
      <w:r>
        <w:separator/>
      </w:r>
    </w:p>
  </w:footnote>
  <w:footnote w:type="continuationSeparator" w:id="0">
    <w:p w14:paraId="4C168107" w14:textId="77777777" w:rsidR="007F67F0" w:rsidRDefault="007F67F0" w:rsidP="00EE4084">
      <w:r>
        <w:continuationSeparator/>
      </w:r>
    </w:p>
  </w:footnote>
  <w:footnote w:id="1">
    <w:p w14:paraId="038F7E81" w14:textId="6B1CB1DC" w:rsidR="007F67F0" w:rsidRPr="00A96FE2" w:rsidRDefault="007F67F0" w:rsidP="00DA5817">
      <w:pPr>
        <w:pStyle w:val="FootnoteText"/>
        <w:jc w:val="both"/>
        <w:rPr>
          <w:lang w:val="en-GB"/>
        </w:rPr>
      </w:pPr>
      <w:r w:rsidRPr="00A96FE2">
        <w:rPr>
          <w:rStyle w:val="FootnoteReference"/>
          <w:lang w:val="en-GB"/>
        </w:rPr>
        <w:footnoteRef/>
      </w:r>
      <w:r w:rsidRPr="00A96FE2">
        <w:rPr>
          <w:lang w:val="en-GB"/>
        </w:rPr>
        <w:t xml:space="preserve"> OHCHR “National Rights Institutions, History, Principles, Roles and Responsibilities” United Nations, Geneva. 2010. Pg. 13.</w:t>
      </w:r>
    </w:p>
  </w:footnote>
  <w:footnote w:id="2">
    <w:p w14:paraId="24013C75" w14:textId="204351C7" w:rsidR="007F67F0" w:rsidRPr="00A96FE2" w:rsidRDefault="007F67F0" w:rsidP="00DA5817">
      <w:pPr>
        <w:pStyle w:val="FootnoteText"/>
        <w:jc w:val="both"/>
        <w:rPr>
          <w:lang w:val="en-GB"/>
        </w:rPr>
      </w:pPr>
      <w:r w:rsidRPr="00A96FE2">
        <w:rPr>
          <w:rStyle w:val="FootnoteReference"/>
          <w:lang w:val="en-GB"/>
        </w:rPr>
        <w:footnoteRef/>
      </w:r>
      <w:r w:rsidRPr="00A96FE2">
        <w:rPr>
          <w:lang w:val="en-GB"/>
        </w:rPr>
        <w:t xml:space="preserve"> Committee on the Rights of the Child. Consideration of reports submitted by the States parties under article 44 of the Convention. Concluding observations: El Salvador. 53rd Session. CRC/C/SLV/CO/3-4. 15, 2010.</w:t>
      </w:r>
    </w:p>
  </w:footnote>
  <w:footnote w:id="3">
    <w:p w14:paraId="51645906" w14:textId="013EF439" w:rsidR="007F67F0" w:rsidRPr="00A96FE2" w:rsidRDefault="007F67F0" w:rsidP="00DA5817">
      <w:pPr>
        <w:pStyle w:val="FootnoteText"/>
        <w:jc w:val="both"/>
        <w:rPr>
          <w:lang w:val="es-ES"/>
        </w:rPr>
      </w:pPr>
      <w:r w:rsidRPr="00A96FE2">
        <w:rPr>
          <w:rStyle w:val="FootnoteReference"/>
          <w:lang w:val="en-GB"/>
        </w:rPr>
        <w:footnoteRef/>
      </w:r>
      <w:r w:rsidRPr="00A96FE2">
        <w:rPr>
          <w:lang w:val="en-GB"/>
        </w:rPr>
        <w:t xml:space="preserve"> On January 2017</w:t>
      </w:r>
      <w:r>
        <w:rPr>
          <w:lang w:val="en-GB"/>
        </w:rPr>
        <w:t>, when the Legislative Assembly approved the State’s General Budget (SGB) US$575, 646 were diminished from the institution’s budget. On April 2017, a second cut consisting of US$266, 638 was carried out. On June 2017, an expenditure of US$500, 000 was approved, although not permanently, from the funds obtained from the Special Contribution for Citizen Security and Coexistence Act, and the Special Act for the Large Contributors to the Citizen Security Plan, that will be used in the framework of the project Strengthening of the Assistance Mechanisms and Victim Protection and Institutional Strengthening of the Office of the Human Rights Advocate, that are contained in the Safe El Salvador Plan , promoted by El Salvador’s Government. For the fiscal year 2018, a minimum increase of US$33, 835 was received in the institutional budget, which is not enough to match the allocated budget up until 2016.</w:t>
      </w:r>
    </w:p>
  </w:footnote>
  <w:footnote w:id="4">
    <w:p w14:paraId="49B5943C" w14:textId="254BA1DD" w:rsidR="007F67F0" w:rsidRPr="00D24B59" w:rsidRDefault="007F67F0" w:rsidP="00DA5817">
      <w:pPr>
        <w:pStyle w:val="FootnoteText"/>
        <w:jc w:val="both"/>
        <w:rPr>
          <w:lang w:val="en-GB"/>
        </w:rPr>
      </w:pPr>
      <w:r w:rsidRPr="00D24B59">
        <w:rPr>
          <w:rStyle w:val="FootnoteReference"/>
          <w:lang w:val="en-GB"/>
        </w:rPr>
        <w:footnoteRef/>
      </w:r>
      <w:r w:rsidRPr="00D24B59">
        <w:rPr>
          <w:lang w:val="en-GB"/>
        </w:rPr>
        <w:t xml:space="preserve"> Constitutional Chamber of the </w:t>
      </w:r>
      <w:r>
        <w:rPr>
          <w:lang w:val="en-GB"/>
        </w:rPr>
        <w:t xml:space="preserve">Supreme Court of Justice, decision of unconstitutionality 8-2014, considerations I.5.A. and I.5.E. pronounced on 28.02.2014, and decision 435-2009, pronounced on 26.11.14 considerations II.1. and II.2. </w:t>
      </w:r>
    </w:p>
  </w:footnote>
  <w:footnote w:id="5">
    <w:p w14:paraId="286E6538" w14:textId="27A17EF7" w:rsidR="007F67F0" w:rsidRPr="005863F5" w:rsidRDefault="007F67F0" w:rsidP="00DA5817">
      <w:pPr>
        <w:pStyle w:val="FootnoteText"/>
        <w:jc w:val="both"/>
        <w:rPr>
          <w:lang w:val="es-ES"/>
        </w:rPr>
      </w:pPr>
      <w:r>
        <w:rPr>
          <w:rStyle w:val="FootnoteReference"/>
        </w:rPr>
        <w:footnoteRef/>
      </w:r>
      <w:r>
        <w:t xml:space="preserve"> </w:t>
      </w:r>
      <w:r w:rsidR="00646371">
        <w:t>Alternative Report to the Committee on the Rights of the Child, on the List of Issues, prior to the presentation of the Seventh Periodic Report of El Salvador; Raquel Caballero de Guevara, Human Rights Advocate of El Salvador. February 2018.</w:t>
      </w:r>
    </w:p>
  </w:footnote>
  <w:footnote w:id="6">
    <w:p w14:paraId="7CD0A32F" w14:textId="37F8F071" w:rsidR="007F67F0" w:rsidRPr="00646371" w:rsidRDefault="007F67F0" w:rsidP="00DA5817">
      <w:pPr>
        <w:pStyle w:val="FootnoteText"/>
        <w:jc w:val="both"/>
        <w:rPr>
          <w:lang w:val="es-ES"/>
        </w:rPr>
      </w:pPr>
      <w:r w:rsidRPr="00646371">
        <w:rPr>
          <w:rStyle w:val="FootnoteReference"/>
        </w:rPr>
        <w:footnoteRef/>
      </w:r>
      <w:r w:rsidRPr="00646371">
        <w:t xml:space="preserve"> </w:t>
      </w:r>
      <w:r w:rsidR="00646371" w:rsidRPr="00646371">
        <w:rPr>
          <w:lang w:val="en-GB"/>
        </w:rPr>
        <w:t xml:space="preserve">Inter-American Commission on Human Rights (IACHR). </w:t>
      </w:r>
      <w:r w:rsidR="00646371" w:rsidRPr="00646371">
        <w:rPr>
          <w:i/>
          <w:lang w:val="en-GB"/>
        </w:rPr>
        <w:t>Towards the effective fulfilment of the rights of children and adolescents: National Protection Systems</w:t>
      </w:r>
      <w:r w:rsidR="00646371" w:rsidRPr="00646371">
        <w:rPr>
          <w:lang w:val="en-GB"/>
        </w:rPr>
        <w:t>, 2017. Pg. 135.</w:t>
      </w:r>
    </w:p>
  </w:footnote>
  <w:footnote w:id="7">
    <w:p w14:paraId="125DA1BC" w14:textId="7C591F6A" w:rsidR="007F67F0" w:rsidRPr="00646371" w:rsidRDefault="007F67F0" w:rsidP="00DA5817">
      <w:pPr>
        <w:pStyle w:val="FootnoteText"/>
        <w:jc w:val="both"/>
        <w:rPr>
          <w:lang w:val="es-ES"/>
        </w:rPr>
      </w:pPr>
      <w:r w:rsidRPr="00646371">
        <w:rPr>
          <w:rStyle w:val="FootnoteReference"/>
        </w:rPr>
        <w:footnoteRef/>
      </w:r>
      <w:r w:rsidRPr="00646371">
        <w:t xml:space="preserve"> </w:t>
      </w:r>
      <w:r w:rsidR="00F566A5">
        <w:t>I</w:t>
      </w:r>
      <w:r w:rsidR="00646371" w:rsidRPr="00646371">
        <w:t>dem</w:t>
      </w:r>
    </w:p>
  </w:footnote>
  <w:footnote w:id="8">
    <w:p w14:paraId="3774C776" w14:textId="1FD52448" w:rsidR="007F67F0" w:rsidRPr="00646371" w:rsidRDefault="007F67F0" w:rsidP="00DA5817">
      <w:pPr>
        <w:pStyle w:val="FootnoteText"/>
        <w:jc w:val="both"/>
        <w:rPr>
          <w:lang w:val="es-ES"/>
        </w:rPr>
      </w:pPr>
      <w:r w:rsidRPr="00646371">
        <w:rPr>
          <w:rStyle w:val="FootnoteReference"/>
        </w:rPr>
        <w:footnoteRef/>
      </w:r>
      <w:r w:rsidRPr="00646371">
        <w:t xml:space="preserve"> </w:t>
      </w:r>
      <w:r w:rsidR="00646371">
        <w:t xml:space="preserve">Fundación Educación y Cooperación (EDUCO) and others. </w:t>
      </w:r>
      <w:r w:rsidR="00646371" w:rsidRPr="00646371">
        <w:rPr>
          <w:i/>
        </w:rPr>
        <w:t>Salvadorean Childhood and Adolescence at a crossroads: growing up in a society that violates their rights: situational analysis on the rights, obligations and responsibilities for a governance centered around childhood and adolescence in El Salvador</w:t>
      </w:r>
      <w:r w:rsidR="00646371">
        <w:t>. 2018, pg. 69.</w:t>
      </w:r>
    </w:p>
  </w:footnote>
  <w:footnote w:id="9">
    <w:p w14:paraId="0F663E4A" w14:textId="0A31C4D5" w:rsidR="007F67F0" w:rsidRPr="00646371" w:rsidRDefault="007F67F0" w:rsidP="00DA5817">
      <w:pPr>
        <w:pStyle w:val="FootnoteText"/>
        <w:jc w:val="both"/>
        <w:rPr>
          <w:lang w:val="es-ES"/>
        </w:rPr>
      </w:pPr>
      <w:r w:rsidRPr="00646371">
        <w:rPr>
          <w:rStyle w:val="FootnoteReference"/>
        </w:rPr>
        <w:footnoteRef/>
      </w:r>
      <w:r w:rsidRPr="00646371">
        <w:t xml:space="preserve"> </w:t>
      </w:r>
      <w:r w:rsidR="00646371">
        <w:t>Idem</w:t>
      </w:r>
    </w:p>
  </w:footnote>
  <w:footnote w:id="10">
    <w:p w14:paraId="502686D3" w14:textId="3258D46E" w:rsidR="007F67F0" w:rsidRPr="00EA0DE6" w:rsidRDefault="007F67F0" w:rsidP="00DA5817">
      <w:pPr>
        <w:pStyle w:val="FootnoteText"/>
        <w:jc w:val="both"/>
        <w:rPr>
          <w:lang w:val="es-ES"/>
        </w:rPr>
      </w:pPr>
      <w:r w:rsidRPr="00646371">
        <w:rPr>
          <w:rStyle w:val="FootnoteReference"/>
        </w:rPr>
        <w:footnoteRef/>
      </w:r>
      <w:r w:rsidRPr="00646371">
        <w:t xml:space="preserve"> </w:t>
      </w:r>
      <w:r w:rsidR="00646371">
        <w:t>Idem</w:t>
      </w:r>
    </w:p>
  </w:footnote>
  <w:footnote w:id="11">
    <w:p w14:paraId="0F702F0E" w14:textId="7401BA47" w:rsidR="007F67F0" w:rsidRPr="00F566A5" w:rsidRDefault="007F67F0" w:rsidP="00DA5817">
      <w:pPr>
        <w:pStyle w:val="FootnoteText"/>
        <w:jc w:val="both"/>
        <w:rPr>
          <w:lang w:val="en-GB"/>
        </w:rPr>
      </w:pPr>
      <w:r>
        <w:rPr>
          <w:rStyle w:val="FootnoteReference"/>
        </w:rPr>
        <w:footnoteRef/>
      </w:r>
      <w:r w:rsidR="00F566A5">
        <w:rPr>
          <w:lang w:val="es-ES"/>
        </w:rPr>
        <w:t xml:space="preserve"> </w:t>
      </w:r>
      <w:r w:rsidR="00F566A5" w:rsidRPr="00F566A5">
        <w:rPr>
          <w:lang w:val="en-GB"/>
        </w:rPr>
        <w:t xml:space="preserve">Committee on the Rights </w:t>
      </w:r>
      <w:r w:rsidR="00F566A5">
        <w:rPr>
          <w:lang w:val="en-GB"/>
        </w:rPr>
        <w:t>of the Child. List of Issues in relation to the combined fifth and sixth periodic reports of El Salvador. Addition: Written Replies by the Government of El Salvador to the List of Issues, 79</w:t>
      </w:r>
      <w:r w:rsidR="00F566A5" w:rsidRPr="00F566A5">
        <w:rPr>
          <w:vertAlign w:val="superscript"/>
          <w:lang w:val="en-GB"/>
        </w:rPr>
        <w:t>th</w:t>
      </w:r>
      <w:r w:rsidR="00F566A5">
        <w:rPr>
          <w:lang w:val="en-GB"/>
        </w:rPr>
        <w:t xml:space="preserve"> Session, </w:t>
      </w:r>
      <w:r w:rsidR="00F566A5" w:rsidRPr="00F566A5">
        <w:rPr>
          <w:lang w:val="es-SV"/>
        </w:rPr>
        <w:t>CRC/C/SLV/Q/5-6/Add.1, 2018.</w:t>
      </w:r>
      <w:r w:rsidR="00F566A5">
        <w:rPr>
          <w:lang w:val="es-SV"/>
        </w:rPr>
        <w:t xml:space="preserve"> Available from:</w:t>
      </w:r>
      <w:r w:rsidR="00F566A5" w:rsidRPr="00F566A5">
        <w:rPr>
          <w:sz w:val="22"/>
          <w:szCs w:val="22"/>
          <w:lang w:val="es-SV" w:eastAsia="en-US"/>
        </w:rPr>
        <w:t xml:space="preserve"> </w:t>
      </w:r>
      <w:hyperlink r:id="rId1" w:history="1">
        <w:r w:rsidR="00F566A5" w:rsidRPr="00F566A5">
          <w:rPr>
            <w:rStyle w:val="Hyperlink"/>
            <w:color w:val="auto"/>
            <w:lang w:val="es-SV"/>
          </w:rPr>
          <w:t>https://tbinternet.ohchr.org/_layouts/treatybodyexternal/Download.aspx?symbolno=CRC%2fC%2fSLV%2fQ%2f5-6%2fAdd.1&amp;Lang=en</w:t>
        </w:r>
      </w:hyperlink>
      <w:r w:rsidR="00F566A5" w:rsidRPr="00F566A5">
        <w:rPr>
          <w:u w:val="single"/>
          <w:lang w:val="es-SV"/>
        </w:rPr>
        <w:t>,</w:t>
      </w:r>
      <w:r w:rsidR="00F566A5" w:rsidRPr="00F566A5">
        <w:rPr>
          <w:lang w:val="es-SV"/>
        </w:rPr>
        <w:t xml:space="preserve"> </w:t>
      </w:r>
      <w:r w:rsidR="00F566A5">
        <w:rPr>
          <w:lang w:val="es-SV"/>
        </w:rPr>
        <w:t>retrieved on: 20th August 2018.</w:t>
      </w:r>
    </w:p>
  </w:footnote>
  <w:footnote w:id="12">
    <w:p w14:paraId="1D9589A5" w14:textId="06B99B87" w:rsidR="007F67F0" w:rsidRPr="00F566A5" w:rsidRDefault="007F67F0" w:rsidP="00DA5817">
      <w:pPr>
        <w:pStyle w:val="FootnoteText"/>
        <w:jc w:val="both"/>
        <w:rPr>
          <w:lang w:val="en-GB"/>
        </w:rPr>
      </w:pPr>
      <w:r w:rsidRPr="00F566A5">
        <w:rPr>
          <w:rStyle w:val="FootnoteReference"/>
          <w:lang w:val="en-GB"/>
        </w:rPr>
        <w:footnoteRef/>
      </w:r>
      <w:r w:rsidRPr="00F566A5">
        <w:rPr>
          <w:lang w:val="en-GB"/>
        </w:rPr>
        <w:t xml:space="preserve"> </w:t>
      </w:r>
      <w:r w:rsidR="00F566A5">
        <w:rPr>
          <w:lang w:val="en-GB"/>
        </w:rPr>
        <w:t xml:space="preserve">EDUCO and others. </w:t>
      </w:r>
      <w:r w:rsidR="00F566A5" w:rsidRPr="00F566A5">
        <w:rPr>
          <w:i/>
          <w:lang w:val="en-GB"/>
        </w:rPr>
        <w:t>Op cit</w:t>
      </w:r>
      <w:r w:rsidR="00F566A5">
        <w:rPr>
          <w:lang w:val="en-GB"/>
        </w:rPr>
        <w:t>. Pg. 49</w:t>
      </w:r>
    </w:p>
  </w:footnote>
  <w:footnote w:id="13">
    <w:p w14:paraId="184291C3" w14:textId="1796DEBA" w:rsidR="007F67F0" w:rsidRPr="001B7A78" w:rsidRDefault="007F67F0" w:rsidP="00DA5817">
      <w:pPr>
        <w:pStyle w:val="FootnoteText"/>
        <w:jc w:val="both"/>
        <w:rPr>
          <w:lang w:val="es-ES"/>
        </w:rPr>
      </w:pPr>
      <w:r>
        <w:rPr>
          <w:rStyle w:val="FootnoteReference"/>
        </w:rPr>
        <w:footnoteRef/>
      </w:r>
      <w:r>
        <w:t xml:space="preserve"> </w:t>
      </w:r>
      <w:r w:rsidR="00F566A5">
        <w:t>Idem. Pg. 48.</w:t>
      </w:r>
    </w:p>
  </w:footnote>
  <w:footnote w:id="14">
    <w:p w14:paraId="5AB512D6" w14:textId="11EB49C2" w:rsidR="007F67F0" w:rsidRPr="00FE373D" w:rsidRDefault="007F67F0" w:rsidP="00DA5817">
      <w:pPr>
        <w:pStyle w:val="FootnoteText"/>
        <w:jc w:val="both"/>
        <w:rPr>
          <w:lang w:val="es-ES"/>
        </w:rPr>
      </w:pPr>
      <w:r>
        <w:rPr>
          <w:rStyle w:val="FootnoteReference"/>
        </w:rPr>
        <w:footnoteRef/>
      </w:r>
      <w:r>
        <w:t xml:space="preserve"> </w:t>
      </w:r>
      <w:r w:rsidR="00F566A5">
        <w:t xml:space="preserve">IACHR. </w:t>
      </w:r>
      <w:r w:rsidR="00F566A5" w:rsidRPr="00F566A5">
        <w:rPr>
          <w:i/>
        </w:rPr>
        <w:t>Op cit</w:t>
      </w:r>
      <w:r w:rsidR="00F566A5">
        <w:t>. Pg. 210.</w:t>
      </w:r>
    </w:p>
  </w:footnote>
  <w:footnote w:id="15">
    <w:p w14:paraId="02FD3327" w14:textId="0A7961B2" w:rsidR="007F67F0" w:rsidRPr="008C6DB9" w:rsidRDefault="007F67F0" w:rsidP="00DA5817">
      <w:pPr>
        <w:pStyle w:val="FootnoteText"/>
        <w:jc w:val="both"/>
        <w:rPr>
          <w:lang w:val="es-ES"/>
        </w:rPr>
      </w:pPr>
      <w:r>
        <w:rPr>
          <w:rStyle w:val="FootnoteReference"/>
        </w:rPr>
        <w:footnoteRef/>
      </w:r>
      <w:r>
        <w:t xml:space="preserve"> </w:t>
      </w:r>
      <w:r w:rsidR="00F566A5">
        <w:t>Idem. Pgs. 157 and 159.</w:t>
      </w:r>
    </w:p>
  </w:footnote>
  <w:footnote w:id="16">
    <w:p w14:paraId="1EE8380B" w14:textId="032F79D7" w:rsidR="007F67F0" w:rsidRPr="00A02984" w:rsidRDefault="007F67F0" w:rsidP="00DA5817">
      <w:pPr>
        <w:pStyle w:val="FootnoteText"/>
        <w:jc w:val="both"/>
        <w:rPr>
          <w:lang w:val="es-ES"/>
        </w:rPr>
      </w:pPr>
      <w:r>
        <w:rPr>
          <w:rStyle w:val="FootnoteReference"/>
        </w:rPr>
        <w:footnoteRef/>
      </w:r>
      <w:r>
        <w:t xml:space="preserve"> </w:t>
      </w:r>
      <w:r w:rsidR="00F566A5">
        <w:rPr>
          <w:lang w:val="en-GB"/>
        </w:rPr>
        <w:t xml:space="preserve">EDUCO and others. </w:t>
      </w:r>
      <w:r w:rsidR="00F566A5" w:rsidRPr="00F566A5">
        <w:rPr>
          <w:i/>
          <w:lang w:val="en-GB"/>
        </w:rPr>
        <w:t>Op cit</w:t>
      </w:r>
      <w:r w:rsidR="00F566A5">
        <w:rPr>
          <w:lang w:val="en-GB"/>
        </w:rPr>
        <w:t>. Pg. 12.</w:t>
      </w:r>
    </w:p>
  </w:footnote>
  <w:footnote w:id="17">
    <w:p w14:paraId="02FC5D2B" w14:textId="2AA853A1" w:rsidR="007F67F0" w:rsidRPr="001858B5" w:rsidRDefault="007F67F0" w:rsidP="00DA5817">
      <w:pPr>
        <w:pStyle w:val="FootnoteText"/>
        <w:jc w:val="both"/>
        <w:rPr>
          <w:lang w:val="es-ES"/>
        </w:rPr>
      </w:pPr>
      <w:r>
        <w:rPr>
          <w:rStyle w:val="FootnoteReference"/>
        </w:rPr>
        <w:footnoteRef/>
      </w:r>
      <w:r>
        <w:t xml:space="preserve"> </w:t>
      </w:r>
      <w:r w:rsidR="00F566A5">
        <w:t xml:space="preserve">Infancy and Adolescence Network (IAN). Report on the </w:t>
      </w:r>
      <w:r w:rsidR="00A50670">
        <w:t>the Compliance with the Recommendations of the United Nations and OAS to the State of El Salvador, San Salvador, 2016.</w:t>
      </w:r>
    </w:p>
  </w:footnote>
  <w:footnote w:id="18">
    <w:p w14:paraId="663885DE" w14:textId="2EF1E368" w:rsidR="007F67F0" w:rsidRPr="00AB175D" w:rsidRDefault="007F67F0" w:rsidP="00DA5817">
      <w:pPr>
        <w:pStyle w:val="FootnoteText"/>
        <w:jc w:val="both"/>
        <w:rPr>
          <w:lang w:val="es-ES"/>
        </w:rPr>
      </w:pPr>
      <w:r>
        <w:rPr>
          <w:rStyle w:val="FootnoteReference"/>
        </w:rPr>
        <w:footnoteRef/>
      </w:r>
      <w:r>
        <w:t xml:space="preserve"> </w:t>
      </w:r>
      <w:r w:rsidR="00A50670">
        <w:rPr>
          <w:lang w:val="en-GB"/>
        </w:rPr>
        <w:t xml:space="preserve">IACHR. </w:t>
      </w:r>
      <w:r w:rsidR="00A50670" w:rsidRPr="00F566A5">
        <w:rPr>
          <w:i/>
          <w:lang w:val="en-GB"/>
        </w:rPr>
        <w:t>Op cit</w:t>
      </w:r>
      <w:r w:rsidR="00A50670">
        <w:rPr>
          <w:lang w:val="en-GB"/>
        </w:rPr>
        <w:t>. Pg. 199.</w:t>
      </w:r>
    </w:p>
  </w:footnote>
  <w:footnote w:id="19">
    <w:p w14:paraId="3A300D87" w14:textId="10ADDF21" w:rsidR="007F67F0" w:rsidRPr="00D52A40" w:rsidRDefault="007F67F0" w:rsidP="00DA5817">
      <w:pPr>
        <w:pStyle w:val="FootnoteText"/>
        <w:jc w:val="both"/>
        <w:rPr>
          <w:lang w:val="es-ES"/>
        </w:rPr>
      </w:pPr>
      <w:r>
        <w:rPr>
          <w:rStyle w:val="FootnoteReference"/>
        </w:rPr>
        <w:footnoteRef/>
      </w:r>
      <w:r>
        <w:t xml:space="preserve"> </w:t>
      </w:r>
      <w:r w:rsidR="00A50670">
        <w:t>Idem. Pgs. 197-202.</w:t>
      </w:r>
    </w:p>
  </w:footnote>
  <w:footnote w:id="20">
    <w:p w14:paraId="63092357" w14:textId="0BFBFE89" w:rsidR="007F67F0" w:rsidRPr="007D7EAA" w:rsidRDefault="007F67F0" w:rsidP="00DA5817">
      <w:pPr>
        <w:pStyle w:val="FootnoteText"/>
        <w:jc w:val="both"/>
        <w:rPr>
          <w:lang w:val="es-ES"/>
        </w:rPr>
      </w:pPr>
      <w:r>
        <w:rPr>
          <w:rStyle w:val="FootnoteReference"/>
        </w:rPr>
        <w:footnoteRef/>
      </w:r>
      <w:r>
        <w:t xml:space="preserve"> </w:t>
      </w:r>
      <w:r w:rsidR="00A50670">
        <w:t>Idem. Pg. 205.</w:t>
      </w:r>
    </w:p>
  </w:footnote>
  <w:footnote w:id="21">
    <w:p w14:paraId="38487CC7" w14:textId="196A8F6C" w:rsidR="007F67F0" w:rsidRPr="00090D04" w:rsidRDefault="007F67F0" w:rsidP="00DA5817">
      <w:pPr>
        <w:pStyle w:val="FootnoteText"/>
        <w:jc w:val="both"/>
        <w:rPr>
          <w:lang w:val="es-ES"/>
        </w:rPr>
      </w:pPr>
      <w:r>
        <w:rPr>
          <w:rStyle w:val="FootnoteReference"/>
        </w:rPr>
        <w:footnoteRef/>
      </w:r>
      <w:r>
        <w:t xml:space="preserve"> </w:t>
      </w:r>
      <w:r w:rsidR="00A50670" w:rsidRPr="00A50670">
        <w:rPr>
          <w:lang w:val="en-GB"/>
        </w:rPr>
        <w:t>National Policy on Comprehensive Protection of Children and Adolescents of El Salvador</w:t>
      </w:r>
      <w:r w:rsidR="00A50670">
        <w:rPr>
          <w:lang w:val="en-GB"/>
        </w:rPr>
        <w:t xml:space="preserve"> </w:t>
      </w:r>
      <w:r w:rsidR="00A50670" w:rsidRPr="00A50670">
        <w:rPr>
          <w:lang w:val="en-GB"/>
        </w:rPr>
        <w:t>(</w:t>
      </w:r>
      <w:r w:rsidR="00A50670">
        <w:rPr>
          <w:lang w:val="en-GB"/>
        </w:rPr>
        <w:t>NPCPCA</w:t>
      </w:r>
      <w:r w:rsidR="00A50670" w:rsidRPr="00A50670">
        <w:rPr>
          <w:lang w:val="en-GB"/>
        </w:rPr>
        <w:t>) 2013-2023</w:t>
      </w:r>
      <w:r w:rsidR="00A50670">
        <w:rPr>
          <w:lang w:val="en-GB"/>
        </w:rPr>
        <w:t>, approved by accord no. 13, in the IX Ordinary Session of the National Council for Children and Adolescents, on 16 May 2013.</w:t>
      </w:r>
    </w:p>
  </w:footnote>
  <w:footnote w:id="22">
    <w:p w14:paraId="0935015B" w14:textId="280CD989" w:rsidR="007F67F0" w:rsidRPr="00090D04" w:rsidRDefault="007F67F0" w:rsidP="00DA5817">
      <w:pPr>
        <w:pStyle w:val="FootnoteText"/>
        <w:jc w:val="both"/>
        <w:rPr>
          <w:lang w:val="es-ES"/>
        </w:rPr>
      </w:pPr>
      <w:r>
        <w:rPr>
          <w:rStyle w:val="FootnoteReference"/>
        </w:rPr>
        <w:footnoteRef/>
      </w:r>
      <w:r>
        <w:t xml:space="preserve"> </w:t>
      </w:r>
      <w:r w:rsidR="00A50670">
        <w:t>Idem.</w:t>
      </w:r>
    </w:p>
  </w:footnote>
  <w:footnote w:id="23">
    <w:p w14:paraId="649D2D33" w14:textId="7095EA1A" w:rsidR="007F67F0" w:rsidRPr="00CF1D61" w:rsidRDefault="007F67F0" w:rsidP="00DA5817">
      <w:pPr>
        <w:pStyle w:val="FootnoteText"/>
        <w:jc w:val="both"/>
        <w:rPr>
          <w:lang w:val="es-ES"/>
        </w:rPr>
      </w:pPr>
      <w:r>
        <w:rPr>
          <w:rStyle w:val="FootnoteReference"/>
        </w:rPr>
        <w:footnoteRef/>
      </w:r>
      <w:r>
        <w:t xml:space="preserve"> </w:t>
      </w:r>
      <w:r w:rsidR="00A50670">
        <w:t>Idem. Pgs. 42 and 73.</w:t>
      </w:r>
    </w:p>
  </w:footnote>
  <w:footnote w:id="24">
    <w:p w14:paraId="38DEE3E8" w14:textId="6AA00610" w:rsidR="007F67F0" w:rsidRPr="00FB558D" w:rsidRDefault="007F67F0" w:rsidP="00DA5817">
      <w:pPr>
        <w:pStyle w:val="FootnoteText"/>
        <w:jc w:val="both"/>
        <w:rPr>
          <w:lang w:val="es-ES"/>
        </w:rPr>
      </w:pPr>
      <w:r>
        <w:rPr>
          <w:rStyle w:val="FootnoteReference"/>
        </w:rPr>
        <w:footnoteRef/>
      </w:r>
      <w:r>
        <w:t xml:space="preserve"> </w:t>
      </w:r>
      <w:r w:rsidR="00A50670">
        <w:rPr>
          <w:lang w:val="en-GB"/>
        </w:rPr>
        <w:t xml:space="preserve">EDUCO and others. </w:t>
      </w:r>
      <w:r w:rsidR="00A50670" w:rsidRPr="00A50670">
        <w:rPr>
          <w:i/>
          <w:lang w:val="en-GB"/>
        </w:rPr>
        <w:t>Op cit</w:t>
      </w:r>
      <w:r w:rsidR="00A50670">
        <w:rPr>
          <w:lang w:val="en-GB"/>
        </w:rPr>
        <w:t>. Pg. 39.</w:t>
      </w:r>
    </w:p>
  </w:footnote>
  <w:footnote w:id="25">
    <w:p w14:paraId="18158DE0" w14:textId="7B0D3716" w:rsidR="00A50670" w:rsidRPr="00A50670" w:rsidRDefault="007F67F0" w:rsidP="00DA5817">
      <w:pPr>
        <w:pStyle w:val="FootnoteText"/>
        <w:jc w:val="both"/>
      </w:pPr>
      <w:r>
        <w:rPr>
          <w:rStyle w:val="FootnoteReference"/>
        </w:rPr>
        <w:footnoteRef/>
      </w:r>
      <w:r>
        <w:t xml:space="preserve"> </w:t>
      </w:r>
      <w:r w:rsidR="00A50670">
        <w:t>Idem. Pg. 63.</w:t>
      </w:r>
    </w:p>
  </w:footnote>
  <w:footnote w:id="26">
    <w:p w14:paraId="44400F88" w14:textId="75A8AB4F" w:rsidR="00A50670" w:rsidRPr="00A50670" w:rsidRDefault="007F67F0" w:rsidP="00DA5817">
      <w:pPr>
        <w:pStyle w:val="FootnoteText"/>
        <w:jc w:val="both"/>
      </w:pPr>
      <w:r>
        <w:rPr>
          <w:rStyle w:val="FootnoteReference"/>
        </w:rPr>
        <w:footnoteRef/>
      </w:r>
      <w:r>
        <w:t xml:space="preserve"> </w:t>
      </w:r>
      <w:r w:rsidR="00A50670">
        <w:t>Idem. Pg. 64.</w:t>
      </w:r>
    </w:p>
  </w:footnote>
  <w:footnote w:id="27">
    <w:p w14:paraId="73132B1F" w14:textId="62C0E531" w:rsidR="007F67F0" w:rsidRPr="00DD47EE" w:rsidRDefault="007F67F0" w:rsidP="00DA5817">
      <w:pPr>
        <w:pStyle w:val="FootnoteText"/>
        <w:jc w:val="both"/>
        <w:rPr>
          <w:lang w:val="es-ES"/>
        </w:rPr>
      </w:pPr>
      <w:r>
        <w:rPr>
          <w:rStyle w:val="FootnoteReference"/>
        </w:rPr>
        <w:footnoteRef/>
      </w:r>
      <w:r>
        <w:t xml:space="preserve"> </w:t>
      </w:r>
      <w:r w:rsidR="00A50670">
        <w:t>Idem.</w:t>
      </w:r>
    </w:p>
  </w:footnote>
  <w:footnote w:id="28">
    <w:p w14:paraId="2EEB88A3" w14:textId="7B1DE500" w:rsidR="007F67F0" w:rsidRPr="00DD47EE" w:rsidRDefault="007F67F0" w:rsidP="00DA5817">
      <w:pPr>
        <w:pStyle w:val="FootnoteText"/>
        <w:jc w:val="both"/>
        <w:rPr>
          <w:lang w:val="es-ES"/>
        </w:rPr>
      </w:pPr>
      <w:r>
        <w:rPr>
          <w:rStyle w:val="FootnoteReference"/>
        </w:rPr>
        <w:footnoteRef/>
      </w:r>
      <w:r>
        <w:t xml:space="preserve"> </w:t>
      </w:r>
      <w:r w:rsidR="00A50670">
        <w:t xml:space="preserve">Office of the </w:t>
      </w:r>
      <w:r w:rsidR="00B459FD">
        <w:t>Human Rights</w:t>
      </w:r>
      <w:r w:rsidR="00661BCE">
        <w:t xml:space="preserve"> Advocate (O</w:t>
      </w:r>
      <w:r w:rsidR="00B459FD">
        <w:t>HR</w:t>
      </w:r>
      <w:r w:rsidR="00661BCE">
        <w:t>A</w:t>
      </w:r>
      <w:r w:rsidR="00B459FD">
        <w:t xml:space="preserve">). “Human Rights in the Administration of Justice, includded Juvenile Justice”. Report presented to the Ministry of Foreign Affairs on developed actions to comply with the United Nations’ Resolution </w:t>
      </w:r>
      <w:r w:rsidR="00B459FD" w:rsidRPr="00B459FD">
        <w:rPr>
          <w:lang w:val="es-SV"/>
        </w:rPr>
        <w:t>A/HRC/RES/30/7</w:t>
      </w:r>
      <w:r w:rsidR="00B459FD">
        <w:rPr>
          <w:lang w:val="es-SV"/>
        </w:rPr>
        <w:t>. 2017.</w:t>
      </w:r>
    </w:p>
  </w:footnote>
  <w:footnote w:id="29">
    <w:p w14:paraId="6EEA2165" w14:textId="5EA611F9" w:rsidR="007F67F0" w:rsidRPr="00DD47EE" w:rsidRDefault="007F67F0" w:rsidP="00DA5817">
      <w:pPr>
        <w:pStyle w:val="FootnoteText"/>
        <w:jc w:val="both"/>
        <w:rPr>
          <w:lang w:val="es-ES"/>
        </w:rPr>
      </w:pPr>
      <w:r>
        <w:rPr>
          <w:rStyle w:val="FootnoteReference"/>
        </w:rPr>
        <w:footnoteRef/>
      </w:r>
      <w:r>
        <w:t xml:space="preserve"> </w:t>
      </w:r>
      <w:r w:rsidR="00B459FD">
        <w:t>Repealing of articles 18, 19, 22, 86, and 82. Also, modification of article 20; parragraph 1 of article 21, ordinal 5;  of article 23, ordinal 4; and articles 90 and 93, all of the Family Code.</w:t>
      </w:r>
    </w:p>
  </w:footnote>
  <w:footnote w:id="30">
    <w:p w14:paraId="1B6FAD29" w14:textId="5E0886A3" w:rsidR="007F67F0" w:rsidRPr="0037222B" w:rsidRDefault="007F67F0" w:rsidP="00DA5817">
      <w:pPr>
        <w:pStyle w:val="FootnoteText"/>
        <w:jc w:val="both"/>
        <w:rPr>
          <w:lang w:val="es-ES"/>
        </w:rPr>
      </w:pPr>
      <w:r>
        <w:rPr>
          <w:rStyle w:val="FootnoteReference"/>
        </w:rPr>
        <w:footnoteRef/>
      </w:r>
      <w:r>
        <w:t xml:space="preserve"> </w:t>
      </w:r>
      <w:r w:rsidR="00B459FD">
        <w:t xml:space="preserve">Incorporation of article 85-A, and modification of letter m) of article 86, referred to bullying in the </w:t>
      </w:r>
      <w:r w:rsidR="00B459FD" w:rsidRPr="00B459FD">
        <w:rPr>
          <w:lang w:val="en-GB"/>
        </w:rPr>
        <w:t>Comprehensive Protection of Children and Adolescents Act</w:t>
      </w:r>
      <w:r w:rsidR="00B459FD">
        <w:rPr>
          <w:lang w:val="en-GB"/>
        </w:rPr>
        <w:t xml:space="preserve">. </w:t>
      </w:r>
      <w:hyperlink r:id="rId2" w:history="1">
        <w:r w:rsidR="00B459FD" w:rsidRPr="00B459FD">
          <w:rPr>
            <w:rStyle w:val="Hyperlink"/>
            <w:lang w:val="es-SV"/>
          </w:rPr>
          <w:t>https://www.asamblea.gob.sv/decretos/details/1016</w:t>
        </w:r>
      </w:hyperlink>
      <w:r w:rsidR="00B459FD">
        <w:rPr>
          <w:lang w:val="es-SV"/>
        </w:rPr>
        <w:t>.</w:t>
      </w:r>
      <w:r w:rsidR="00B459FD">
        <w:rPr>
          <w:lang w:val="en-GB"/>
        </w:rPr>
        <w:t>Last consultation date: 30</w:t>
      </w:r>
      <w:r w:rsidR="00B459FD" w:rsidRPr="00B459FD">
        <w:rPr>
          <w:vertAlign w:val="superscript"/>
          <w:lang w:val="en-GB"/>
        </w:rPr>
        <w:t>th</w:t>
      </w:r>
      <w:r w:rsidR="00B459FD">
        <w:rPr>
          <w:lang w:val="en-GB"/>
        </w:rPr>
        <w:t xml:space="preserve"> August 2018.</w:t>
      </w:r>
    </w:p>
  </w:footnote>
  <w:footnote w:id="31">
    <w:p w14:paraId="2590A01E" w14:textId="23D7DA7C" w:rsidR="007F67F0" w:rsidRPr="00DD47EE" w:rsidRDefault="007F67F0" w:rsidP="00DA5817">
      <w:pPr>
        <w:pStyle w:val="FootnoteText"/>
        <w:jc w:val="both"/>
        <w:rPr>
          <w:lang w:val="es-ES"/>
        </w:rPr>
      </w:pPr>
      <w:r>
        <w:rPr>
          <w:rStyle w:val="FootnoteReference"/>
        </w:rPr>
        <w:footnoteRef/>
      </w:r>
      <w:r>
        <w:t xml:space="preserve"> </w:t>
      </w:r>
      <w:r w:rsidR="00B459FD">
        <w:t xml:space="preserve">Impelled in the Seventh Meeting of the Interparliamentary Commission on Foreign Affairs and Regional Integration, of the Presidents of the Legislative Powers of Central America and the Caribbean basin, held on July 2018. </w:t>
      </w:r>
      <w:hyperlink r:id="rId3" w:history="1">
        <w:r w:rsidR="00B459FD" w:rsidRPr="00B459FD">
          <w:rPr>
            <w:rStyle w:val="Hyperlink"/>
            <w:lang w:val="es-SV"/>
          </w:rPr>
          <w:t>https://www.asamblea.gob.sv/node/3745</w:t>
        </w:r>
      </w:hyperlink>
      <w:r w:rsidR="00B459FD">
        <w:t>.Last consultation date: 30th August 2018.</w:t>
      </w:r>
    </w:p>
  </w:footnote>
  <w:footnote w:id="32">
    <w:p w14:paraId="4BDE117D" w14:textId="4D81BA60" w:rsidR="007F67F0" w:rsidRPr="007F67F0" w:rsidRDefault="007F67F0" w:rsidP="00DA5817">
      <w:pPr>
        <w:pStyle w:val="FootnoteText"/>
        <w:jc w:val="both"/>
        <w:rPr>
          <w:lang w:val="es-ES"/>
        </w:rPr>
      </w:pPr>
      <w:r>
        <w:rPr>
          <w:rStyle w:val="FootnoteReference"/>
        </w:rPr>
        <w:footnoteRef/>
      </w:r>
      <w:r>
        <w:t xml:space="preserve"> </w:t>
      </w:r>
      <w:r w:rsidR="00661BCE">
        <w:t>Proposal of: Model Norm to ban Corporal punishment of all children and adolescents in all areas of their lives, Inter- American Institute of Children and Adolescents; Revised Edition 2017.</w:t>
      </w:r>
    </w:p>
  </w:footnote>
  <w:footnote w:id="33">
    <w:p w14:paraId="2CD3BC40" w14:textId="2137038E" w:rsidR="007F67F0" w:rsidRPr="007F67F0" w:rsidRDefault="007F67F0" w:rsidP="00DA5817">
      <w:pPr>
        <w:pStyle w:val="FootnoteText"/>
        <w:jc w:val="both"/>
        <w:rPr>
          <w:lang w:val="es-ES"/>
        </w:rPr>
      </w:pPr>
      <w:r>
        <w:rPr>
          <w:rStyle w:val="FootnoteReference"/>
        </w:rPr>
        <w:footnoteRef/>
      </w:r>
      <w:r>
        <w:t xml:space="preserve"> </w:t>
      </w:r>
      <w:r w:rsidR="00661BCE">
        <w:t>Statement of the Human Rights Advocate, Raquel Caballero de Guevara, on the World Day Against Child Labour. June 2018.</w:t>
      </w:r>
    </w:p>
  </w:footnote>
  <w:footnote w:id="34">
    <w:p w14:paraId="5644A5B5" w14:textId="339ED6B8" w:rsidR="00F54F33" w:rsidRPr="00F54F33" w:rsidRDefault="00F54F33" w:rsidP="00DA5817">
      <w:pPr>
        <w:pStyle w:val="FootnoteText"/>
        <w:jc w:val="both"/>
        <w:rPr>
          <w:lang w:val="es-ES"/>
        </w:rPr>
      </w:pPr>
      <w:r>
        <w:rPr>
          <w:rStyle w:val="FootnoteReference"/>
        </w:rPr>
        <w:footnoteRef/>
      </w:r>
      <w:r>
        <w:t xml:space="preserve"> </w:t>
      </w:r>
      <w:r w:rsidR="00661BCE">
        <w:t>Alternative Report to the Committee on the Rights of the Child, on the List of Issues, prior to the presentation of the Seventh Periodic Report of El Salvador; Raquel Caballero de Guevara, Human Rights Advocate of El Salvador. February 2018.</w:t>
      </w:r>
    </w:p>
  </w:footnote>
  <w:footnote w:id="35">
    <w:p w14:paraId="361560E8" w14:textId="6FA01FE4" w:rsidR="00F54F33" w:rsidRPr="00F54F33" w:rsidRDefault="00F54F33" w:rsidP="00DA5817">
      <w:pPr>
        <w:pStyle w:val="FootnoteText"/>
        <w:jc w:val="both"/>
        <w:rPr>
          <w:lang w:val="es-ES"/>
        </w:rPr>
      </w:pPr>
      <w:r>
        <w:rPr>
          <w:rStyle w:val="FootnoteReference"/>
        </w:rPr>
        <w:footnoteRef/>
      </w:r>
      <w:r>
        <w:t xml:space="preserve"> </w:t>
      </w:r>
      <w:r w:rsidR="00661BCE">
        <w:t xml:space="preserve">IACHR. </w:t>
      </w:r>
      <w:r w:rsidR="00661BCE" w:rsidRPr="00661BCE">
        <w:rPr>
          <w:i/>
        </w:rPr>
        <w:t>Op cit</w:t>
      </w:r>
      <w:r w:rsidR="00661BCE">
        <w:t>. Pgs. 120-121.</w:t>
      </w:r>
    </w:p>
  </w:footnote>
  <w:footnote w:id="36">
    <w:p w14:paraId="1680A97B" w14:textId="01904029" w:rsidR="009C0393" w:rsidRPr="009C0393" w:rsidRDefault="009C0393" w:rsidP="00DA5817">
      <w:pPr>
        <w:pStyle w:val="FootnoteText"/>
        <w:jc w:val="both"/>
        <w:rPr>
          <w:lang w:val="es-ES"/>
        </w:rPr>
      </w:pPr>
      <w:r>
        <w:rPr>
          <w:rStyle w:val="FootnoteReference"/>
        </w:rPr>
        <w:footnoteRef/>
      </w:r>
      <w:r>
        <w:t xml:space="preserve"> </w:t>
      </w:r>
      <w:r w:rsidR="00661BCE">
        <w:t xml:space="preserve">Annual Report on the Functioning of the Registered and Participant Assistance Entities, in the Coordination Networks of the Shared Care Network, </w:t>
      </w:r>
      <w:r w:rsidR="00661BCE" w:rsidRPr="00661BCE">
        <w:rPr>
          <w:lang w:val="en-GB"/>
        </w:rPr>
        <w:t>Salvadoran Institute for the Integral Development of Children and Adolescents</w:t>
      </w:r>
      <w:r w:rsidR="00661BCE">
        <w:rPr>
          <w:lang w:val="en-GB"/>
        </w:rPr>
        <w:t>, 2017. The report is a recollection of the activity of the seventeen networks.</w:t>
      </w:r>
    </w:p>
  </w:footnote>
  <w:footnote w:id="37">
    <w:p w14:paraId="38B46244" w14:textId="15FA0FE8" w:rsidR="009C0393" w:rsidRPr="009C0393" w:rsidRDefault="009C0393" w:rsidP="00DA5817">
      <w:pPr>
        <w:pStyle w:val="FootnoteText"/>
        <w:jc w:val="both"/>
        <w:rPr>
          <w:lang w:val="es-ES"/>
        </w:rPr>
      </w:pPr>
      <w:r>
        <w:rPr>
          <w:rStyle w:val="FootnoteReference"/>
        </w:rPr>
        <w:footnoteRef/>
      </w:r>
      <w:r>
        <w:t xml:space="preserve"> </w:t>
      </w:r>
      <w:r w:rsidR="00661BCE">
        <w:t xml:space="preserve">EDUCO and others. </w:t>
      </w:r>
      <w:r w:rsidR="00661BCE" w:rsidRPr="00661BCE">
        <w:rPr>
          <w:i/>
        </w:rPr>
        <w:t>Op cit</w:t>
      </w:r>
      <w:r w:rsidR="00661BCE">
        <w:t>. Pgs. 31-32.</w:t>
      </w:r>
    </w:p>
  </w:footnote>
  <w:footnote w:id="38">
    <w:p w14:paraId="7DEBBB1A" w14:textId="7280C8BE" w:rsidR="00FE2DF7" w:rsidRPr="00FE2DF7" w:rsidRDefault="00FE2DF7" w:rsidP="00DA5817">
      <w:pPr>
        <w:pStyle w:val="FootnoteText"/>
        <w:jc w:val="both"/>
        <w:rPr>
          <w:lang w:val="es-ES"/>
        </w:rPr>
      </w:pPr>
      <w:r>
        <w:rPr>
          <w:rStyle w:val="FootnoteReference"/>
        </w:rPr>
        <w:footnoteRef/>
      </w:r>
      <w:r>
        <w:t xml:space="preserve"> </w:t>
      </w:r>
      <w:r w:rsidR="009A501F">
        <w:t xml:space="preserve">Guidelines for the </w:t>
      </w:r>
      <w:r w:rsidR="009A501F" w:rsidRPr="009A501F">
        <w:rPr>
          <w:lang w:val="en-GB"/>
        </w:rPr>
        <w:t>Reference System for the Comprehensive Protection of Children and Adolescents</w:t>
      </w:r>
      <w:r w:rsidR="009A501F">
        <w:rPr>
          <w:lang w:val="en-GB"/>
        </w:rPr>
        <w:t xml:space="preserve"> in Educational Centres; Ministry of Education- UNICEF.</w:t>
      </w:r>
    </w:p>
  </w:footnote>
  <w:footnote w:id="39">
    <w:p w14:paraId="31E91FDD" w14:textId="51A21935" w:rsidR="00B1709D" w:rsidRPr="00B1709D" w:rsidRDefault="00B1709D" w:rsidP="00DA5817">
      <w:pPr>
        <w:pStyle w:val="FootnoteText"/>
        <w:jc w:val="both"/>
        <w:rPr>
          <w:lang w:val="es-ES"/>
        </w:rPr>
      </w:pPr>
      <w:r>
        <w:rPr>
          <w:rStyle w:val="FootnoteReference"/>
        </w:rPr>
        <w:footnoteRef/>
      </w:r>
      <w:r>
        <w:t xml:space="preserve"> </w:t>
      </w:r>
      <w:r w:rsidR="009A501F">
        <w:t>Idem. Pg. 100.</w:t>
      </w:r>
    </w:p>
  </w:footnote>
  <w:footnote w:id="40">
    <w:p w14:paraId="76151402" w14:textId="1F3CD699" w:rsidR="00B1709D" w:rsidRPr="00B1709D" w:rsidRDefault="00B1709D" w:rsidP="00DA5817">
      <w:pPr>
        <w:pStyle w:val="FootnoteText"/>
        <w:jc w:val="both"/>
        <w:rPr>
          <w:lang w:val="es-ES"/>
        </w:rPr>
      </w:pPr>
      <w:r>
        <w:rPr>
          <w:rStyle w:val="FootnoteReference"/>
        </w:rPr>
        <w:footnoteRef/>
      </w:r>
      <w:r>
        <w:t xml:space="preserve"> </w:t>
      </w:r>
      <w:r w:rsidR="009A501F">
        <w:t>With the financial support of Save the Children and Fundación Educación y Cooperación (EDUCO).</w:t>
      </w:r>
    </w:p>
  </w:footnote>
  <w:footnote w:id="41">
    <w:p w14:paraId="73FB959A" w14:textId="7E8C25BF" w:rsidR="00B1709D" w:rsidRPr="00B1709D" w:rsidRDefault="00B1709D" w:rsidP="00DA5817">
      <w:pPr>
        <w:pStyle w:val="FootnoteText"/>
        <w:jc w:val="both"/>
        <w:rPr>
          <w:lang w:val="es-ES"/>
        </w:rPr>
      </w:pPr>
      <w:r>
        <w:rPr>
          <w:rStyle w:val="FootnoteReference"/>
        </w:rPr>
        <w:footnoteRef/>
      </w:r>
      <w:r>
        <w:t xml:space="preserve"> </w:t>
      </w:r>
      <w:r w:rsidR="009A501F">
        <w:t xml:space="preserve">The Human Rights Advocate inaugurates the Consultation for the Construction of the </w:t>
      </w:r>
      <w:r w:rsidR="009A501F" w:rsidRPr="009A501F">
        <w:rPr>
          <w:lang w:val="en-GB"/>
        </w:rPr>
        <w:t>Platfo</w:t>
      </w:r>
      <w:r w:rsidR="00F30CE7">
        <w:rPr>
          <w:lang w:val="en-GB"/>
        </w:rPr>
        <w:t xml:space="preserve">rm for the Rights of </w:t>
      </w:r>
      <w:r w:rsidR="009A501F" w:rsidRPr="009A501F">
        <w:rPr>
          <w:lang w:val="en-GB"/>
        </w:rPr>
        <w:t xml:space="preserve"> Childhood, Adolescence and Youth 2019-2024</w:t>
      </w:r>
      <w:r w:rsidR="009A501F">
        <w:rPr>
          <w:lang w:val="en-GB"/>
        </w:rPr>
        <w:t>. San Salvador, 2</w:t>
      </w:r>
      <w:r w:rsidR="009A501F" w:rsidRPr="009A501F">
        <w:rPr>
          <w:vertAlign w:val="superscript"/>
          <w:lang w:val="en-GB"/>
        </w:rPr>
        <w:t>nd</w:t>
      </w:r>
      <w:r w:rsidR="009A501F">
        <w:rPr>
          <w:lang w:val="en-GB"/>
        </w:rPr>
        <w:t xml:space="preserve"> July 2018.</w:t>
      </w:r>
    </w:p>
  </w:footnote>
  <w:footnote w:id="42">
    <w:p w14:paraId="144E65D5" w14:textId="7F3E232B" w:rsidR="00573698" w:rsidRPr="00B1709D" w:rsidRDefault="00573698" w:rsidP="00DA5817">
      <w:pPr>
        <w:pStyle w:val="FootnoteText"/>
        <w:jc w:val="both"/>
        <w:rPr>
          <w:lang w:val="es-ES"/>
        </w:rPr>
      </w:pPr>
      <w:r>
        <w:rPr>
          <w:rStyle w:val="FootnoteReference"/>
        </w:rPr>
        <w:footnoteRef/>
      </w:r>
      <w:r>
        <w:t xml:space="preserve"> </w:t>
      </w:r>
      <w:r w:rsidR="009A501F">
        <w:rPr>
          <w:rFonts w:ascii="Times New Roman" w:hAnsi="Times New Roman"/>
        </w:rPr>
        <w:t xml:space="preserve">EDUCO. </w:t>
      </w:r>
      <w:r w:rsidR="009A501F" w:rsidRPr="006641C0">
        <w:rPr>
          <w:rFonts w:ascii="Times New Roman" w:hAnsi="Times New Roman"/>
          <w:i/>
        </w:rPr>
        <w:t>Op</w:t>
      </w:r>
      <w:r w:rsidR="009A501F">
        <w:rPr>
          <w:rFonts w:ascii="Times New Roman" w:hAnsi="Times New Roman"/>
          <w:i/>
        </w:rPr>
        <w:t xml:space="preserve"> </w:t>
      </w:r>
      <w:r w:rsidR="009A501F">
        <w:rPr>
          <w:rFonts w:ascii="Times New Roman" w:hAnsi="Times New Roman"/>
        </w:rPr>
        <w:t>cit</w:t>
      </w:r>
      <w:r w:rsidR="009A501F" w:rsidRPr="002A2EBF">
        <w:rPr>
          <w:rFonts w:ascii="Times New Roman" w:hAnsi="Times New Roman"/>
        </w:rPr>
        <w:t>.</w:t>
      </w:r>
      <w:r w:rsidR="009A501F">
        <w:rPr>
          <w:rFonts w:ascii="Times New Roman" w:hAnsi="Times New Roman"/>
        </w:rPr>
        <w:t xml:space="preserve"> Pg. 70.</w:t>
      </w:r>
    </w:p>
  </w:footnote>
  <w:footnote w:id="43">
    <w:p w14:paraId="20B5D64B" w14:textId="11CF49B7" w:rsidR="00D07DB4" w:rsidRPr="00D07DB4" w:rsidRDefault="00D07DB4" w:rsidP="00DA5817">
      <w:pPr>
        <w:pStyle w:val="FootnoteText"/>
        <w:jc w:val="both"/>
        <w:rPr>
          <w:lang w:val="es-ES"/>
        </w:rPr>
      </w:pPr>
      <w:r>
        <w:rPr>
          <w:rStyle w:val="FootnoteReference"/>
        </w:rPr>
        <w:footnoteRef/>
      </w:r>
      <w:r w:rsidR="00F30CE7">
        <w:t xml:space="preserve"> Alternative Report of the Human Rights Advocate, Raquel Caballero de Guevara, to the Committee on the Rights of the Child. Prior Session of the Working Group, January 2018.</w:t>
      </w:r>
      <w:r>
        <w:t xml:space="preserve"> </w:t>
      </w:r>
    </w:p>
  </w:footnote>
  <w:footnote w:id="44">
    <w:p w14:paraId="5756DE85" w14:textId="2A6AED7F" w:rsidR="00D07DB4" w:rsidRPr="00D07DB4" w:rsidRDefault="00D07DB4" w:rsidP="00DA5817">
      <w:pPr>
        <w:pStyle w:val="FootnoteText"/>
        <w:jc w:val="both"/>
        <w:rPr>
          <w:lang w:val="es-ES"/>
        </w:rPr>
      </w:pPr>
      <w:r>
        <w:rPr>
          <w:rStyle w:val="FootnoteReference"/>
        </w:rPr>
        <w:footnoteRef/>
      </w:r>
      <w:r>
        <w:t xml:space="preserve"> </w:t>
      </w:r>
      <w:r w:rsidR="00F30CE7">
        <w:t>Relevant Protection Practices for the Rights of Migrant Children and Adolescents with</w:t>
      </w:r>
      <w:r w:rsidR="00A86CE7">
        <w:t>out company en the Northern Triangle and Mexico; Inter- American Institute of Human Rights (IAIHR); 2016, pg. 152.</w:t>
      </w:r>
    </w:p>
  </w:footnote>
  <w:footnote w:id="45">
    <w:p w14:paraId="533237CE" w14:textId="5370B22B" w:rsidR="00C82CCB" w:rsidRPr="00C82CCB" w:rsidRDefault="00C82CCB" w:rsidP="00DA5817">
      <w:pPr>
        <w:pStyle w:val="FootnoteText"/>
        <w:jc w:val="both"/>
        <w:rPr>
          <w:lang w:val="es-ES"/>
        </w:rPr>
      </w:pPr>
      <w:r>
        <w:rPr>
          <w:rStyle w:val="FootnoteReference"/>
        </w:rPr>
        <w:footnoteRef/>
      </w:r>
      <w:r>
        <w:t xml:space="preserve"> </w:t>
      </w:r>
      <w:r w:rsidR="00F30CE7">
        <w:t>Report on Forced Internal Displacement due to violence and organized crime in El Salvador. Civil Society Table against Forced Displacement and Organized Crime in El Salvador. 2016.</w:t>
      </w:r>
    </w:p>
  </w:footnote>
  <w:footnote w:id="46">
    <w:p w14:paraId="1B46686E" w14:textId="6325F5BB" w:rsidR="00C82CCB" w:rsidRPr="00C82CCB" w:rsidRDefault="00C82CCB" w:rsidP="00DA5817">
      <w:pPr>
        <w:pStyle w:val="FootnoteText"/>
        <w:jc w:val="both"/>
        <w:rPr>
          <w:lang w:val="es-ES"/>
        </w:rPr>
      </w:pPr>
      <w:r>
        <w:rPr>
          <w:rStyle w:val="FootnoteReference"/>
        </w:rPr>
        <w:footnoteRef/>
      </w:r>
      <w:r>
        <w:t xml:space="preserve"> </w:t>
      </w:r>
      <w:r w:rsidR="00A86CE7">
        <w:t>Idem.</w:t>
      </w:r>
    </w:p>
  </w:footnote>
  <w:footnote w:id="47">
    <w:p w14:paraId="20160854" w14:textId="4250E38C" w:rsidR="00E14442" w:rsidRPr="00E14442" w:rsidRDefault="00E14442" w:rsidP="00DA5817">
      <w:pPr>
        <w:pStyle w:val="FootnoteText"/>
        <w:jc w:val="both"/>
        <w:rPr>
          <w:lang w:val="es-ES"/>
        </w:rPr>
      </w:pPr>
      <w:r>
        <w:rPr>
          <w:rStyle w:val="FootnoteReference"/>
        </w:rPr>
        <w:footnoteRef/>
      </w:r>
      <w:r>
        <w:t xml:space="preserve"> </w:t>
      </w:r>
      <w:r w:rsidR="00A86CE7">
        <w:t>No return Generation, Situation of Childhood and Youth against Forced Displacement due to violence, CRISTOSAL, January 2016- March 2018.</w:t>
      </w:r>
    </w:p>
  </w:footnote>
  <w:footnote w:id="48">
    <w:p w14:paraId="03250656" w14:textId="5695E6F8" w:rsidR="00811D10" w:rsidRPr="00811D10" w:rsidRDefault="00811D10" w:rsidP="00DA5817">
      <w:pPr>
        <w:pStyle w:val="FootnoteText"/>
        <w:jc w:val="both"/>
        <w:rPr>
          <w:lang w:val="es-ES"/>
        </w:rPr>
      </w:pPr>
      <w:r>
        <w:rPr>
          <w:rStyle w:val="FootnoteReference"/>
        </w:rPr>
        <w:footnoteRef/>
      </w:r>
      <w:r>
        <w:t xml:space="preserve"> </w:t>
      </w:r>
      <w:r w:rsidR="00A86CE7">
        <w:t>OHRA. Preliminar Report on the Registrations of the Office of the Human Rights Advocate on Forced Displacement. April 2016- May 2017. San Salvador, August 2017.</w:t>
      </w:r>
    </w:p>
  </w:footnote>
  <w:footnote w:id="49">
    <w:p w14:paraId="63F264B0" w14:textId="4FCA9B00" w:rsidR="00811D10" w:rsidRPr="00811D10" w:rsidRDefault="00811D10" w:rsidP="00DA5817">
      <w:pPr>
        <w:pStyle w:val="FootnoteText"/>
        <w:jc w:val="both"/>
        <w:rPr>
          <w:lang w:val="es-ES"/>
        </w:rPr>
      </w:pPr>
      <w:r>
        <w:rPr>
          <w:rStyle w:val="FootnoteReference"/>
        </w:rPr>
        <w:footnoteRef/>
      </w:r>
      <w:r>
        <w:t xml:space="preserve"> </w:t>
      </w:r>
      <w:r w:rsidR="00A86CE7">
        <w:t>Idem.</w:t>
      </w:r>
    </w:p>
  </w:footnote>
  <w:footnote w:id="50">
    <w:p w14:paraId="7B1A8217" w14:textId="2AA91FD9" w:rsidR="00811D10" w:rsidRPr="00811D10" w:rsidRDefault="00811D10" w:rsidP="00DA5817">
      <w:pPr>
        <w:pStyle w:val="FootnoteText"/>
        <w:jc w:val="both"/>
        <w:rPr>
          <w:lang w:val="es-ES"/>
        </w:rPr>
      </w:pPr>
      <w:r>
        <w:rPr>
          <w:rStyle w:val="FootnoteReference"/>
        </w:rPr>
        <w:footnoteRef/>
      </w:r>
      <w:r>
        <w:t xml:space="preserve"> </w:t>
      </w:r>
      <w:r w:rsidR="00A86CE7">
        <w:t>National Council for Children and Adolescents (NCCA). 207. Work Memory June 2016- May 2017. San Salvador.</w:t>
      </w:r>
    </w:p>
  </w:footnote>
  <w:footnote w:id="51">
    <w:p w14:paraId="334F5C2A" w14:textId="0AEA521D" w:rsidR="000704A6" w:rsidRPr="000704A6" w:rsidRDefault="000704A6" w:rsidP="00DA5817">
      <w:pPr>
        <w:pStyle w:val="FootnoteText"/>
        <w:jc w:val="both"/>
        <w:rPr>
          <w:lang w:val="es-ES"/>
        </w:rPr>
      </w:pPr>
      <w:r>
        <w:rPr>
          <w:rStyle w:val="FootnoteReference"/>
        </w:rPr>
        <w:footnoteRef/>
      </w:r>
      <w:r>
        <w:t xml:space="preserve"> </w:t>
      </w:r>
      <w:r w:rsidR="00A86CE7">
        <w:t xml:space="preserve">Statistical Record of the </w:t>
      </w:r>
      <w:r w:rsidR="00A86CE7" w:rsidRPr="00A86CE7">
        <w:rPr>
          <w:lang w:val="en-GB"/>
        </w:rPr>
        <w:t>SIIDCA</w:t>
      </w:r>
      <w:r w:rsidR="00A86CE7">
        <w:rPr>
          <w:lang w:val="en-GB"/>
        </w:rPr>
        <w:t xml:space="preserve">, January to December 2017; Management of Planning and Investigation, Institutional Statistics Department, </w:t>
      </w:r>
      <w:r w:rsidR="00A86CE7" w:rsidRPr="00A86CE7">
        <w:rPr>
          <w:lang w:val="en-GB"/>
        </w:rPr>
        <w:t>Salvadoran Institute for the Integral Development of Children and Adolescents (SIIDCA</w:t>
      </w:r>
      <w:r w:rsidR="00A86CE7">
        <w:rPr>
          <w:lang w:val="en-GB"/>
        </w:rPr>
        <w:t>).</w:t>
      </w:r>
    </w:p>
  </w:footnote>
  <w:footnote w:id="52">
    <w:p w14:paraId="7D41C435" w14:textId="430EF771" w:rsidR="000704A6" w:rsidRPr="000704A6" w:rsidRDefault="000704A6" w:rsidP="00DA5817">
      <w:pPr>
        <w:pStyle w:val="FootnoteText"/>
        <w:jc w:val="both"/>
        <w:rPr>
          <w:lang w:val="es-ES"/>
        </w:rPr>
      </w:pPr>
      <w:r>
        <w:rPr>
          <w:rStyle w:val="FootnoteReference"/>
        </w:rPr>
        <w:footnoteRef/>
      </w:r>
      <w:r>
        <w:t xml:space="preserve"> </w:t>
      </w:r>
      <w:r w:rsidR="00A86CE7" w:rsidRPr="00A86CE7">
        <w:rPr>
          <w:lang w:val="es-SV"/>
        </w:rPr>
        <w:t xml:space="preserve"> </w:t>
      </w:r>
      <w:hyperlink r:id="rId4" w:history="1">
        <w:r w:rsidR="00A86CE7" w:rsidRPr="00A86CE7">
          <w:rPr>
            <w:rStyle w:val="Hyperlink"/>
            <w:lang w:val="es-SV"/>
          </w:rPr>
          <w:t>https://www.asamblea.gob.sv/node/7592</w:t>
        </w:r>
      </w:hyperlink>
      <w:r w:rsidR="00A86CE7">
        <w:t>. Last consultation date: 31st August 2018.</w:t>
      </w:r>
    </w:p>
  </w:footnote>
  <w:footnote w:id="53">
    <w:p w14:paraId="38B66A22" w14:textId="1DD6EF9A" w:rsidR="00095245" w:rsidRPr="00095245" w:rsidRDefault="00095245" w:rsidP="00DA5817">
      <w:pPr>
        <w:pStyle w:val="FootnoteText"/>
        <w:jc w:val="both"/>
        <w:rPr>
          <w:lang w:val="es-ES"/>
        </w:rPr>
      </w:pPr>
      <w:r>
        <w:rPr>
          <w:rStyle w:val="FootnoteReference"/>
        </w:rPr>
        <w:footnoteRef/>
      </w:r>
      <w:r>
        <w:t xml:space="preserve"> </w:t>
      </w:r>
      <w:r w:rsidR="00A86CE7">
        <w:t xml:space="preserve">Both documents are of recent creation and were approved by the Gabinet of Social Management and Inclusion, and the Technical Coordination Committee of </w:t>
      </w:r>
      <w:r w:rsidR="00A86CE7" w:rsidRPr="00A86CE7">
        <w:rPr>
          <w:lang w:val="en-GB"/>
        </w:rPr>
        <w:t>the National System of Co</w:t>
      </w:r>
      <w:r w:rsidR="00A86CE7">
        <w:rPr>
          <w:lang w:val="en-GB"/>
        </w:rPr>
        <w:t>mprehensive Protection of Children and Adolescence, respectively. 2017.</w:t>
      </w:r>
    </w:p>
  </w:footnote>
  <w:footnote w:id="54">
    <w:p w14:paraId="2D7913CF" w14:textId="504E417B" w:rsidR="00095245" w:rsidRPr="00095245" w:rsidRDefault="00095245" w:rsidP="00DA5817">
      <w:pPr>
        <w:pStyle w:val="FootnoteText"/>
        <w:jc w:val="both"/>
        <w:rPr>
          <w:lang w:val="es-ES"/>
        </w:rPr>
      </w:pPr>
      <w:r>
        <w:rPr>
          <w:rStyle w:val="FootnoteReference"/>
        </w:rPr>
        <w:footnoteRef/>
      </w:r>
      <w:r>
        <w:t xml:space="preserve"> </w:t>
      </w:r>
      <w:r w:rsidR="00A86CE7">
        <w:t>OHRA. Report on the Current Status of Sexual and Reproductive Rights with Emphasis on Girls and Adolescent Women in El Salvador. October 2015.</w:t>
      </w:r>
    </w:p>
  </w:footnote>
  <w:footnote w:id="55">
    <w:p w14:paraId="02E2C068" w14:textId="4EECFFA1" w:rsidR="00095245" w:rsidRPr="00095245" w:rsidRDefault="00095245" w:rsidP="00DA5817">
      <w:pPr>
        <w:pStyle w:val="FootnoteText"/>
        <w:jc w:val="both"/>
        <w:rPr>
          <w:lang w:val="es-ES"/>
        </w:rPr>
      </w:pPr>
      <w:r>
        <w:rPr>
          <w:rStyle w:val="FootnoteReference"/>
        </w:rPr>
        <w:footnoteRef/>
      </w:r>
      <w:r>
        <w:t xml:space="preserve"> </w:t>
      </w:r>
      <w:hyperlink r:id="rId5" w:history="1">
        <w:r w:rsidR="00A86CE7" w:rsidRPr="00A86CE7">
          <w:rPr>
            <w:rStyle w:val="Hyperlink"/>
            <w:lang w:val="es-SV"/>
          </w:rPr>
          <w:t>http://www.conna.gob.sv/?p=3218</w:t>
        </w:r>
      </w:hyperlink>
      <w:r w:rsidR="00A86CE7">
        <w:rPr>
          <w:lang w:val="es-SV"/>
        </w:rPr>
        <w:t xml:space="preserve">. </w:t>
      </w:r>
      <w:r w:rsidR="00A86CE7">
        <w:t>Last consultation date: 30th August 2018.</w:t>
      </w:r>
    </w:p>
  </w:footnote>
  <w:footnote w:id="56">
    <w:p w14:paraId="2274E8B5" w14:textId="376EB1C6" w:rsidR="00E34908" w:rsidRPr="00E34908" w:rsidRDefault="00E34908" w:rsidP="00DA5817">
      <w:pPr>
        <w:pStyle w:val="FootnoteText"/>
        <w:jc w:val="both"/>
        <w:rPr>
          <w:lang w:val="es-ES"/>
        </w:rPr>
      </w:pPr>
      <w:r>
        <w:rPr>
          <w:rStyle w:val="FootnoteReference"/>
        </w:rPr>
        <w:footnoteRef/>
      </w:r>
      <w:r>
        <w:t xml:space="preserve"> </w:t>
      </w:r>
      <w:r w:rsidR="00DA5817">
        <w:t xml:space="preserve">OHRA El Salvador, Twitter publication, 4th December 2017, 10:32 a.m. Available at: </w:t>
      </w:r>
      <w:hyperlink r:id="rId6" w:history="1">
        <w:r w:rsidR="00DA5817" w:rsidRPr="007422E6">
          <w:rPr>
            <w:rStyle w:val="Hyperlink"/>
            <w:rFonts w:ascii="Times New Roman" w:hAnsi="Times New Roman"/>
          </w:rPr>
          <w:t>https://twitter.com/PDDHElSalvador/status/937721254110531584</w:t>
        </w:r>
      </w:hyperlink>
    </w:p>
  </w:footnote>
  <w:footnote w:id="57">
    <w:p w14:paraId="7E43B87D" w14:textId="0E38B0BF" w:rsidR="007272DB" w:rsidRPr="007272DB" w:rsidRDefault="007272DB">
      <w:pPr>
        <w:pStyle w:val="FootnoteText"/>
        <w:rPr>
          <w:lang w:val="es-ES"/>
        </w:rPr>
      </w:pPr>
      <w:r>
        <w:rPr>
          <w:rStyle w:val="FootnoteReference"/>
        </w:rPr>
        <w:footnoteRef/>
      </w:r>
      <w:r>
        <w:t xml:space="preserve"> </w:t>
      </w:r>
      <w:r w:rsidR="00DA5817">
        <w:t>Statement of the Human Rights Advocate, Raquel Caballero de Guevara, on the World Day against Trafficking in Persons. 31st July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8B56D" w14:textId="77777777" w:rsidR="007F67F0" w:rsidRDefault="007F67F0">
    <w:pPr>
      <w:pStyle w:val="Header"/>
    </w:pPr>
  </w:p>
  <w:p w14:paraId="43C50AF6" w14:textId="77777777" w:rsidR="007F67F0" w:rsidRDefault="007F67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FD276" w14:textId="77777777" w:rsidR="007F67F0" w:rsidRDefault="007F67F0">
    <w:pPr>
      <w:pStyle w:val="Header"/>
    </w:pPr>
    <w:r>
      <w:rPr>
        <w:noProof/>
        <w:lang w:val="en-GB" w:eastAsia="en-GB"/>
      </w:rPr>
      <w:drawing>
        <wp:anchor distT="0" distB="0" distL="114300" distR="114300" simplePos="0" relativeHeight="251656192" behindDoc="0" locked="0" layoutInCell="1" allowOverlap="1" wp14:anchorId="2A35CF83" wp14:editId="6D66922E">
          <wp:simplePos x="0" y="0"/>
          <wp:positionH relativeFrom="margin">
            <wp:posOffset>-328930</wp:posOffset>
          </wp:positionH>
          <wp:positionV relativeFrom="margin">
            <wp:posOffset>-505460</wp:posOffset>
          </wp:positionV>
          <wp:extent cx="1092835" cy="1092835"/>
          <wp:effectExtent l="0" t="0" r="0" b="0"/>
          <wp:wrapSquare wrapText="bothSides"/>
          <wp:docPr id="10" name="Imagen 3" descr="logopaz"/>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paz"/>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2835" cy="1092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36576" distB="36576" distL="36576" distR="36576" simplePos="0" relativeHeight="251655168" behindDoc="0" locked="0" layoutInCell="1" allowOverlap="1" wp14:anchorId="1302D464" wp14:editId="6E9AC689">
          <wp:simplePos x="0" y="0"/>
          <wp:positionH relativeFrom="page">
            <wp:posOffset>-297815</wp:posOffset>
          </wp:positionH>
          <wp:positionV relativeFrom="paragraph">
            <wp:posOffset>-445770</wp:posOffset>
          </wp:positionV>
          <wp:extent cx="8122285" cy="1343025"/>
          <wp:effectExtent l="0" t="0" r="0" b="0"/>
          <wp:wrapNone/>
          <wp:docPr id="11" name="Imagen 1" descr="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Plantilla 2"/>
                  <pic:cNvPicPr>
                    <a:picLocks/>
                  </pic:cNvPicPr>
                </pic:nvPicPr>
                <pic:blipFill>
                  <a:blip r:embed="rId2">
                    <a:extLst>
                      <a:ext uri="{28A0092B-C50C-407E-A947-70E740481C1C}">
                        <a14:useLocalDpi xmlns:a14="http://schemas.microsoft.com/office/drawing/2010/main" val="0"/>
                      </a:ext>
                    </a:extLst>
                  </a:blip>
                  <a:srcRect l="1262" t="58720" r="3786" b="3629"/>
                  <a:stretch>
                    <a:fillRect/>
                  </a:stretch>
                </pic:blipFill>
                <pic:spPr bwMode="auto">
                  <a:xfrm>
                    <a:off x="0" y="0"/>
                    <a:ext cx="812228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011A"/>
    <w:multiLevelType w:val="hybridMultilevel"/>
    <w:tmpl w:val="9A24E20E"/>
    <w:lvl w:ilvl="0" w:tplc="DF567206">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09024DE4"/>
    <w:multiLevelType w:val="hybridMultilevel"/>
    <w:tmpl w:val="802C9DF6"/>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2" w15:restartNumberingAfterBreak="0">
    <w:nsid w:val="16CF4260"/>
    <w:multiLevelType w:val="hybridMultilevel"/>
    <w:tmpl w:val="5D02AC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7440C3"/>
    <w:multiLevelType w:val="hybridMultilevel"/>
    <w:tmpl w:val="9A24E20E"/>
    <w:lvl w:ilvl="0" w:tplc="DF567206">
      <w:start w:val="1"/>
      <w:numFmt w:val="decimal"/>
      <w:pStyle w:val="TOC1"/>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28190619"/>
    <w:multiLevelType w:val="hybridMultilevel"/>
    <w:tmpl w:val="970C4E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D00826"/>
    <w:multiLevelType w:val="hybridMultilevel"/>
    <w:tmpl w:val="8CAAC83C"/>
    <w:lvl w:ilvl="0" w:tplc="5BECEEDC">
      <w:start w:val="1"/>
      <w:numFmt w:val="decimal"/>
      <w:lvlText w:val="%1."/>
      <w:lvlJc w:val="left"/>
      <w:pPr>
        <w:ind w:left="360" w:hanging="360"/>
      </w:pPr>
      <w:rPr>
        <w:rFonts w:hint="default"/>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0CC25F7"/>
    <w:multiLevelType w:val="hybridMultilevel"/>
    <w:tmpl w:val="777669BC"/>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42546030"/>
    <w:multiLevelType w:val="hybridMultilevel"/>
    <w:tmpl w:val="3F0C3AA2"/>
    <w:lvl w:ilvl="0" w:tplc="7592E2F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9C7FBE"/>
    <w:multiLevelType w:val="hybridMultilevel"/>
    <w:tmpl w:val="38104A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1C5FDD"/>
    <w:multiLevelType w:val="hybridMultilevel"/>
    <w:tmpl w:val="2F6A4986"/>
    <w:lvl w:ilvl="0" w:tplc="440A0017">
      <w:start w:val="1"/>
      <w:numFmt w:val="lowerLetter"/>
      <w:lvlText w:val="%1)"/>
      <w:lvlJc w:val="lef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0" w15:restartNumberingAfterBreak="0">
    <w:nsid w:val="4DEE622E"/>
    <w:multiLevelType w:val="hybridMultilevel"/>
    <w:tmpl w:val="BE9037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8152BF"/>
    <w:multiLevelType w:val="hybridMultilevel"/>
    <w:tmpl w:val="970C4E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AB0FCA"/>
    <w:multiLevelType w:val="hybridMultilevel"/>
    <w:tmpl w:val="802C9DF6"/>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3" w15:restartNumberingAfterBreak="0">
    <w:nsid w:val="71DE1C8A"/>
    <w:multiLevelType w:val="hybridMultilevel"/>
    <w:tmpl w:val="4ED6E13A"/>
    <w:lvl w:ilvl="0" w:tplc="3C70DEA4">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005BC"/>
    <w:multiLevelType w:val="hybridMultilevel"/>
    <w:tmpl w:val="5CFCBD3A"/>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5" w15:restartNumberingAfterBreak="0">
    <w:nsid w:val="7BFF3198"/>
    <w:multiLevelType w:val="hybridMultilevel"/>
    <w:tmpl w:val="810AE8C2"/>
    <w:lvl w:ilvl="0" w:tplc="7592E2F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297CFC"/>
    <w:multiLevelType w:val="hybridMultilevel"/>
    <w:tmpl w:val="B43CE1D6"/>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7CEE1BD6"/>
    <w:multiLevelType w:val="hybridMultilevel"/>
    <w:tmpl w:val="815ACE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16"/>
  </w:num>
  <w:num w:numId="4">
    <w:abstractNumId w:val="9"/>
  </w:num>
  <w:num w:numId="5">
    <w:abstractNumId w:val="14"/>
  </w:num>
  <w:num w:numId="6">
    <w:abstractNumId w:val="5"/>
  </w:num>
  <w:num w:numId="7">
    <w:abstractNumId w:val="17"/>
  </w:num>
  <w:num w:numId="8">
    <w:abstractNumId w:val="8"/>
  </w:num>
  <w:num w:numId="9">
    <w:abstractNumId w:val="13"/>
  </w:num>
  <w:num w:numId="10">
    <w:abstractNumId w:val="7"/>
  </w:num>
  <w:num w:numId="11">
    <w:abstractNumId w:val="0"/>
  </w:num>
  <w:num w:numId="12">
    <w:abstractNumId w:val="15"/>
  </w:num>
  <w:num w:numId="13">
    <w:abstractNumId w:val="10"/>
  </w:num>
  <w:num w:numId="14">
    <w:abstractNumId w:val="2"/>
  </w:num>
  <w:num w:numId="15">
    <w:abstractNumId w:val="11"/>
  </w:num>
  <w:num w:numId="16">
    <w:abstractNumId w:val="12"/>
  </w:num>
  <w:num w:numId="17">
    <w:abstractNumId w:val="1"/>
  </w:num>
  <w:num w:numId="1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AB"/>
    <w:rsid w:val="00036A30"/>
    <w:rsid w:val="00037855"/>
    <w:rsid w:val="000406B9"/>
    <w:rsid w:val="0004178B"/>
    <w:rsid w:val="0004441D"/>
    <w:rsid w:val="000704A6"/>
    <w:rsid w:val="000809A1"/>
    <w:rsid w:val="000832DE"/>
    <w:rsid w:val="00090D04"/>
    <w:rsid w:val="00095245"/>
    <w:rsid w:val="000A1E33"/>
    <w:rsid w:val="000B3917"/>
    <w:rsid w:val="000C46D7"/>
    <w:rsid w:val="000D14F3"/>
    <w:rsid w:val="000F2137"/>
    <w:rsid w:val="000F7674"/>
    <w:rsid w:val="00101518"/>
    <w:rsid w:val="00106BA9"/>
    <w:rsid w:val="001166B9"/>
    <w:rsid w:val="0012738F"/>
    <w:rsid w:val="001332FF"/>
    <w:rsid w:val="00136812"/>
    <w:rsid w:val="00142CD9"/>
    <w:rsid w:val="00143F1C"/>
    <w:rsid w:val="001452EA"/>
    <w:rsid w:val="00154EB1"/>
    <w:rsid w:val="00161698"/>
    <w:rsid w:val="001644D9"/>
    <w:rsid w:val="00166067"/>
    <w:rsid w:val="00166A54"/>
    <w:rsid w:val="001678CA"/>
    <w:rsid w:val="00172AAB"/>
    <w:rsid w:val="001858B5"/>
    <w:rsid w:val="001B7A78"/>
    <w:rsid w:val="001D10D2"/>
    <w:rsid w:val="001D3913"/>
    <w:rsid w:val="001D508B"/>
    <w:rsid w:val="001E2A8C"/>
    <w:rsid w:val="001F5072"/>
    <w:rsid w:val="002045AF"/>
    <w:rsid w:val="002047B4"/>
    <w:rsid w:val="00212FB0"/>
    <w:rsid w:val="00213E3E"/>
    <w:rsid w:val="002244F0"/>
    <w:rsid w:val="00232E42"/>
    <w:rsid w:val="00233657"/>
    <w:rsid w:val="002359AB"/>
    <w:rsid w:val="00241671"/>
    <w:rsid w:val="0025365B"/>
    <w:rsid w:val="00255C41"/>
    <w:rsid w:val="00287B26"/>
    <w:rsid w:val="002B5197"/>
    <w:rsid w:val="002B7633"/>
    <w:rsid w:val="002D2DA4"/>
    <w:rsid w:val="002D46F5"/>
    <w:rsid w:val="002F10AB"/>
    <w:rsid w:val="00321D32"/>
    <w:rsid w:val="00330C4A"/>
    <w:rsid w:val="00337BB3"/>
    <w:rsid w:val="00351C55"/>
    <w:rsid w:val="003571C6"/>
    <w:rsid w:val="00365EF8"/>
    <w:rsid w:val="0037222B"/>
    <w:rsid w:val="003764B7"/>
    <w:rsid w:val="003B402A"/>
    <w:rsid w:val="003B518B"/>
    <w:rsid w:val="003B7CF2"/>
    <w:rsid w:val="003C06A5"/>
    <w:rsid w:val="003E655D"/>
    <w:rsid w:val="003F04C3"/>
    <w:rsid w:val="003F7BED"/>
    <w:rsid w:val="00405730"/>
    <w:rsid w:val="00423C18"/>
    <w:rsid w:val="004271FD"/>
    <w:rsid w:val="004425F8"/>
    <w:rsid w:val="00443EE2"/>
    <w:rsid w:val="004542B3"/>
    <w:rsid w:val="00455EB8"/>
    <w:rsid w:val="00456712"/>
    <w:rsid w:val="00467338"/>
    <w:rsid w:val="00471A97"/>
    <w:rsid w:val="0047759B"/>
    <w:rsid w:val="004801E8"/>
    <w:rsid w:val="004B2506"/>
    <w:rsid w:val="004C2E73"/>
    <w:rsid w:val="004C534F"/>
    <w:rsid w:val="004E0FC2"/>
    <w:rsid w:val="004E2EAD"/>
    <w:rsid w:val="004E73D8"/>
    <w:rsid w:val="004F46E5"/>
    <w:rsid w:val="004F5AC9"/>
    <w:rsid w:val="00515E70"/>
    <w:rsid w:val="00517348"/>
    <w:rsid w:val="005372B7"/>
    <w:rsid w:val="00537F25"/>
    <w:rsid w:val="005520C3"/>
    <w:rsid w:val="005569B0"/>
    <w:rsid w:val="00557384"/>
    <w:rsid w:val="005609FD"/>
    <w:rsid w:val="00567C10"/>
    <w:rsid w:val="00570848"/>
    <w:rsid w:val="00573698"/>
    <w:rsid w:val="00581B4C"/>
    <w:rsid w:val="005863F5"/>
    <w:rsid w:val="005B3A35"/>
    <w:rsid w:val="005B3A4C"/>
    <w:rsid w:val="005B412E"/>
    <w:rsid w:val="005B472B"/>
    <w:rsid w:val="005B5994"/>
    <w:rsid w:val="005B670D"/>
    <w:rsid w:val="005B7153"/>
    <w:rsid w:val="005E0AEC"/>
    <w:rsid w:val="005E39F1"/>
    <w:rsid w:val="00604BA0"/>
    <w:rsid w:val="00610BD5"/>
    <w:rsid w:val="00616324"/>
    <w:rsid w:val="0062355E"/>
    <w:rsid w:val="006249CE"/>
    <w:rsid w:val="00633B05"/>
    <w:rsid w:val="006362B6"/>
    <w:rsid w:val="0064331D"/>
    <w:rsid w:val="00646371"/>
    <w:rsid w:val="00656990"/>
    <w:rsid w:val="00657EF4"/>
    <w:rsid w:val="00661BCE"/>
    <w:rsid w:val="00661D3B"/>
    <w:rsid w:val="00661DEB"/>
    <w:rsid w:val="006641C0"/>
    <w:rsid w:val="00664C92"/>
    <w:rsid w:val="006650D2"/>
    <w:rsid w:val="00665882"/>
    <w:rsid w:val="00693DD2"/>
    <w:rsid w:val="00697DD4"/>
    <w:rsid w:val="006A6834"/>
    <w:rsid w:val="006A7C61"/>
    <w:rsid w:val="006B0DC6"/>
    <w:rsid w:val="006B4C2C"/>
    <w:rsid w:val="006C2CD8"/>
    <w:rsid w:val="006E456F"/>
    <w:rsid w:val="006E55BD"/>
    <w:rsid w:val="00707D69"/>
    <w:rsid w:val="007250F2"/>
    <w:rsid w:val="007272DB"/>
    <w:rsid w:val="007315EB"/>
    <w:rsid w:val="00732902"/>
    <w:rsid w:val="00734B5D"/>
    <w:rsid w:val="007356A4"/>
    <w:rsid w:val="00735AB2"/>
    <w:rsid w:val="007518E0"/>
    <w:rsid w:val="007557EC"/>
    <w:rsid w:val="0077611A"/>
    <w:rsid w:val="00780DCB"/>
    <w:rsid w:val="007940FA"/>
    <w:rsid w:val="00794719"/>
    <w:rsid w:val="007A5888"/>
    <w:rsid w:val="007B19F9"/>
    <w:rsid w:val="007C1B1B"/>
    <w:rsid w:val="007D10F7"/>
    <w:rsid w:val="007D7EAA"/>
    <w:rsid w:val="007E165D"/>
    <w:rsid w:val="007F3A6F"/>
    <w:rsid w:val="007F3CED"/>
    <w:rsid w:val="007F415A"/>
    <w:rsid w:val="007F67F0"/>
    <w:rsid w:val="00800501"/>
    <w:rsid w:val="00810C2E"/>
    <w:rsid w:val="00811D10"/>
    <w:rsid w:val="00815FBD"/>
    <w:rsid w:val="0083794A"/>
    <w:rsid w:val="008431B7"/>
    <w:rsid w:val="00843D75"/>
    <w:rsid w:val="0085675B"/>
    <w:rsid w:val="008630C8"/>
    <w:rsid w:val="00867681"/>
    <w:rsid w:val="00870885"/>
    <w:rsid w:val="00877809"/>
    <w:rsid w:val="00884B03"/>
    <w:rsid w:val="0088589C"/>
    <w:rsid w:val="00892E1D"/>
    <w:rsid w:val="008974D1"/>
    <w:rsid w:val="008B19D0"/>
    <w:rsid w:val="008B3DA1"/>
    <w:rsid w:val="008C0A2E"/>
    <w:rsid w:val="008C6DB9"/>
    <w:rsid w:val="008D2B8E"/>
    <w:rsid w:val="008D4348"/>
    <w:rsid w:val="008E3B6C"/>
    <w:rsid w:val="008F630D"/>
    <w:rsid w:val="009103FB"/>
    <w:rsid w:val="0092402C"/>
    <w:rsid w:val="009247B2"/>
    <w:rsid w:val="0092691B"/>
    <w:rsid w:val="009272DF"/>
    <w:rsid w:val="0093311D"/>
    <w:rsid w:val="00933D83"/>
    <w:rsid w:val="00943C01"/>
    <w:rsid w:val="00954C5D"/>
    <w:rsid w:val="0096016F"/>
    <w:rsid w:val="009767C4"/>
    <w:rsid w:val="0098221C"/>
    <w:rsid w:val="00995A21"/>
    <w:rsid w:val="009A0C4F"/>
    <w:rsid w:val="009A2448"/>
    <w:rsid w:val="009A501F"/>
    <w:rsid w:val="009B3255"/>
    <w:rsid w:val="009C0393"/>
    <w:rsid w:val="009C06A0"/>
    <w:rsid w:val="009E7DC2"/>
    <w:rsid w:val="009F070B"/>
    <w:rsid w:val="00A01398"/>
    <w:rsid w:val="00A01960"/>
    <w:rsid w:val="00A02984"/>
    <w:rsid w:val="00A132EF"/>
    <w:rsid w:val="00A23DE5"/>
    <w:rsid w:val="00A24D0C"/>
    <w:rsid w:val="00A37B1B"/>
    <w:rsid w:val="00A50670"/>
    <w:rsid w:val="00A53650"/>
    <w:rsid w:val="00A53B85"/>
    <w:rsid w:val="00A54C91"/>
    <w:rsid w:val="00A629B4"/>
    <w:rsid w:val="00A62E70"/>
    <w:rsid w:val="00A63679"/>
    <w:rsid w:val="00A64380"/>
    <w:rsid w:val="00A657A8"/>
    <w:rsid w:val="00A750B0"/>
    <w:rsid w:val="00A86CE7"/>
    <w:rsid w:val="00A96E94"/>
    <w:rsid w:val="00A96FE2"/>
    <w:rsid w:val="00AA479B"/>
    <w:rsid w:val="00AB175D"/>
    <w:rsid w:val="00AB1FBF"/>
    <w:rsid w:val="00AB3B17"/>
    <w:rsid w:val="00AD0B9C"/>
    <w:rsid w:val="00AD24D1"/>
    <w:rsid w:val="00AE2B24"/>
    <w:rsid w:val="00B05B18"/>
    <w:rsid w:val="00B1136C"/>
    <w:rsid w:val="00B14F94"/>
    <w:rsid w:val="00B1709D"/>
    <w:rsid w:val="00B200CA"/>
    <w:rsid w:val="00B22294"/>
    <w:rsid w:val="00B256FE"/>
    <w:rsid w:val="00B3330A"/>
    <w:rsid w:val="00B459FD"/>
    <w:rsid w:val="00B45B64"/>
    <w:rsid w:val="00B46174"/>
    <w:rsid w:val="00B4625E"/>
    <w:rsid w:val="00B54719"/>
    <w:rsid w:val="00B668BC"/>
    <w:rsid w:val="00B729B5"/>
    <w:rsid w:val="00B80C30"/>
    <w:rsid w:val="00B81103"/>
    <w:rsid w:val="00B83C79"/>
    <w:rsid w:val="00B92F48"/>
    <w:rsid w:val="00BB0015"/>
    <w:rsid w:val="00BC427C"/>
    <w:rsid w:val="00BD160C"/>
    <w:rsid w:val="00BD6684"/>
    <w:rsid w:val="00BD726B"/>
    <w:rsid w:val="00BF69EC"/>
    <w:rsid w:val="00C00136"/>
    <w:rsid w:val="00C0075C"/>
    <w:rsid w:val="00C151B1"/>
    <w:rsid w:val="00C17A02"/>
    <w:rsid w:val="00C17C24"/>
    <w:rsid w:val="00C248C2"/>
    <w:rsid w:val="00C33EF8"/>
    <w:rsid w:val="00C36203"/>
    <w:rsid w:val="00C41F56"/>
    <w:rsid w:val="00C636DC"/>
    <w:rsid w:val="00C706A4"/>
    <w:rsid w:val="00C754FC"/>
    <w:rsid w:val="00C758AA"/>
    <w:rsid w:val="00C8158D"/>
    <w:rsid w:val="00C82CCB"/>
    <w:rsid w:val="00C83581"/>
    <w:rsid w:val="00C85008"/>
    <w:rsid w:val="00C94592"/>
    <w:rsid w:val="00CC13BB"/>
    <w:rsid w:val="00CD5D76"/>
    <w:rsid w:val="00CF1D61"/>
    <w:rsid w:val="00CF40F9"/>
    <w:rsid w:val="00CF6DFA"/>
    <w:rsid w:val="00D06CCD"/>
    <w:rsid w:val="00D07699"/>
    <w:rsid w:val="00D07DB4"/>
    <w:rsid w:val="00D20C82"/>
    <w:rsid w:val="00D24B59"/>
    <w:rsid w:val="00D2584D"/>
    <w:rsid w:val="00D52A40"/>
    <w:rsid w:val="00D647B3"/>
    <w:rsid w:val="00DA3D46"/>
    <w:rsid w:val="00DA5817"/>
    <w:rsid w:val="00DC69E1"/>
    <w:rsid w:val="00DD47EE"/>
    <w:rsid w:val="00DE51C7"/>
    <w:rsid w:val="00E007D4"/>
    <w:rsid w:val="00E06A1E"/>
    <w:rsid w:val="00E1424F"/>
    <w:rsid w:val="00E14442"/>
    <w:rsid w:val="00E2205D"/>
    <w:rsid w:val="00E2416D"/>
    <w:rsid w:val="00E34908"/>
    <w:rsid w:val="00E37E3A"/>
    <w:rsid w:val="00E43787"/>
    <w:rsid w:val="00E455CF"/>
    <w:rsid w:val="00E45692"/>
    <w:rsid w:val="00E50EC9"/>
    <w:rsid w:val="00E611B7"/>
    <w:rsid w:val="00E7789C"/>
    <w:rsid w:val="00E83BB2"/>
    <w:rsid w:val="00E97D45"/>
    <w:rsid w:val="00EA05D3"/>
    <w:rsid w:val="00EA0DE6"/>
    <w:rsid w:val="00EA10B7"/>
    <w:rsid w:val="00EA284F"/>
    <w:rsid w:val="00EA49D5"/>
    <w:rsid w:val="00EA56AF"/>
    <w:rsid w:val="00EB3433"/>
    <w:rsid w:val="00EB6181"/>
    <w:rsid w:val="00EC1208"/>
    <w:rsid w:val="00EC4373"/>
    <w:rsid w:val="00ED32AB"/>
    <w:rsid w:val="00EE4084"/>
    <w:rsid w:val="00EF3A76"/>
    <w:rsid w:val="00F075CD"/>
    <w:rsid w:val="00F16341"/>
    <w:rsid w:val="00F27A78"/>
    <w:rsid w:val="00F30151"/>
    <w:rsid w:val="00F30CE7"/>
    <w:rsid w:val="00F350BB"/>
    <w:rsid w:val="00F452A9"/>
    <w:rsid w:val="00F541F1"/>
    <w:rsid w:val="00F54F33"/>
    <w:rsid w:val="00F566A5"/>
    <w:rsid w:val="00F71046"/>
    <w:rsid w:val="00F812ED"/>
    <w:rsid w:val="00F84F50"/>
    <w:rsid w:val="00F92B99"/>
    <w:rsid w:val="00F93537"/>
    <w:rsid w:val="00F96A8C"/>
    <w:rsid w:val="00FA5D6A"/>
    <w:rsid w:val="00FA7953"/>
    <w:rsid w:val="00FA7D02"/>
    <w:rsid w:val="00FB558D"/>
    <w:rsid w:val="00FC14CE"/>
    <w:rsid w:val="00FD126F"/>
    <w:rsid w:val="00FD229C"/>
    <w:rsid w:val="00FE2DF7"/>
    <w:rsid w:val="00FE373D"/>
    <w:rsid w:val="00FE4CCA"/>
    <w:rsid w:val="00FE512A"/>
    <w:rsid w:val="00FF1653"/>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FC72EC"/>
  <w15:chartTrackingRefBased/>
  <w15:docId w15:val="{E5318286-72A4-2F4E-9C68-2F01AFB5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0AB"/>
    <w:rPr>
      <w:sz w:val="22"/>
      <w:szCs w:val="22"/>
      <w:lang w:val="es-SV" w:eastAsia="en-US"/>
    </w:rPr>
  </w:style>
  <w:style w:type="paragraph" w:styleId="Heading1">
    <w:name w:val="heading 1"/>
    <w:basedOn w:val="Normal"/>
    <w:next w:val="Normal"/>
    <w:link w:val="Heading1Char"/>
    <w:uiPriority w:val="9"/>
    <w:qFormat/>
    <w:rsid w:val="00C36203"/>
    <w:pPr>
      <w:keepNext/>
      <w:spacing w:before="240" w:after="60"/>
      <w:outlineLvl w:val="0"/>
    </w:pPr>
    <w:rPr>
      <w:rFonts w:ascii="Calibri Light" w:eastAsia="Times New Roman" w:hAnsi="Calibri Light"/>
      <w:b/>
      <w:bCs/>
      <w:kern w:val="32"/>
      <w:sz w:val="32"/>
      <w:szCs w:val="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F10AB"/>
    <w:pPr>
      <w:ind w:left="720"/>
      <w:contextualSpacing/>
    </w:pPr>
  </w:style>
  <w:style w:type="paragraph" w:styleId="FootnoteText">
    <w:name w:val="footnote text"/>
    <w:aliases w:val="Footnote Text Char Char Char Char Char,Footnote Text Char Char Char Char,Footnote Text Char,Footnote Text Char1 Char,Footnote Text Char Char Char,Footnote Text Char1 Char Char Char,Footnote Text Char Char1 Char,Footnote Text Char1 Char1,C"/>
    <w:basedOn w:val="Normal"/>
    <w:link w:val="FootnoteTextChar1"/>
    <w:unhideWhenUsed/>
    <w:qFormat/>
    <w:rsid w:val="00EE4084"/>
    <w:rPr>
      <w:sz w:val="20"/>
      <w:szCs w:val="20"/>
      <w:lang w:val="x-none" w:eastAsia="x-none"/>
    </w:rPr>
  </w:style>
  <w:style w:type="character" w:customStyle="1" w:styleId="FootnoteTextChar1">
    <w:name w:val="Footnote Text Char1"/>
    <w:aliases w:val="Footnote Text Char Char Char Char Char Char,Footnote Text Char Char Char Char Char1,Footnote Text Char Char,Footnote Text Char1 Char Char,Footnote Text Char Char Char Char1,Footnote Text Char1 Char Char Char Char,C Char"/>
    <w:link w:val="FootnoteText"/>
    <w:rsid w:val="00EE4084"/>
    <w:rPr>
      <w:sz w:val="20"/>
      <w:szCs w:val="20"/>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 Car Car2"/>
    <w:unhideWhenUsed/>
    <w:qFormat/>
    <w:rsid w:val="00EE4084"/>
    <w:rPr>
      <w:vertAlign w:val="superscript"/>
    </w:rPr>
  </w:style>
  <w:style w:type="character" w:customStyle="1" w:styleId="SingleTxtGCar">
    <w:name w:val="_ Single Txt_G Car"/>
    <w:link w:val="SingleTxtG"/>
    <w:rsid w:val="0004441D"/>
    <w:rPr>
      <w:lang w:val="es-ES" w:eastAsia="es-ES"/>
    </w:rPr>
  </w:style>
  <w:style w:type="paragraph" w:customStyle="1" w:styleId="SingleTxtG">
    <w:name w:val="_ Single Txt_G"/>
    <w:basedOn w:val="Normal"/>
    <w:link w:val="SingleTxtGCar"/>
    <w:rsid w:val="0004441D"/>
    <w:pPr>
      <w:spacing w:after="120" w:line="240" w:lineRule="atLeast"/>
      <w:ind w:left="1134" w:right="1134"/>
      <w:jc w:val="both"/>
    </w:pPr>
    <w:rPr>
      <w:sz w:val="20"/>
      <w:szCs w:val="20"/>
      <w:lang w:val="es-ES" w:eastAsia="es-ES"/>
    </w:rPr>
  </w:style>
  <w:style w:type="paragraph" w:customStyle="1" w:styleId="HChG">
    <w:name w:val="_ H _Ch_G"/>
    <w:basedOn w:val="Normal"/>
    <w:next w:val="Normal"/>
    <w:rsid w:val="0004441D"/>
    <w:pPr>
      <w:keepNext/>
      <w:keepLines/>
      <w:tabs>
        <w:tab w:val="right" w:pos="851"/>
      </w:tabs>
      <w:suppressAutoHyphens/>
      <w:spacing w:before="360" w:after="240" w:line="300" w:lineRule="exact"/>
      <w:ind w:left="1134" w:right="1134" w:hanging="1134"/>
    </w:pPr>
    <w:rPr>
      <w:rFonts w:ascii="Times New Roman" w:eastAsia="Times New Roman" w:hAnsi="Times New Roman"/>
      <w:b/>
      <w:sz w:val="28"/>
      <w:szCs w:val="20"/>
      <w:lang w:val="es-ES" w:eastAsia="es-ES"/>
    </w:rPr>
  </w:style>
  <w:style w:type="paragraph" w:customStyle="1" w:styleId="H1G">
    <w:name w:val="_ H_1_G"/>
    <w:basedOn w:val="Normal"/>
    <w:next w:val="Normal"/>
    <w:rsid w:val="0004441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s-ES" w:eastAsia="es-ES"/>
    </w:rPr>
  </w:style>
  <w:style w:type="paragraph" w:styleId="Header">
    <w:name w:val="header"/>
    <w:basedOn w:val="Normal"/>
    <w:link w:val="HeaderChar"/>
    <w:uiPriority w:val="99"/>
    <w:unhideWhenUsed/>
    <w:rsid w:val="003B402A"/>
    <w:pPr>
      <w:tabs>
        <w:tab w:val="center" w:pos="4680"/>
        <w:tab w:val="right" w:pos="9360"/>
      </w:tabs>
    </w:pPr>
  </w:style>
  <w:style w:type="character" w:customStyle="1" w:styleId="HeaderChar">
    <w:name w:val="Header Char"/>
    <w:basedOn w:val="DefaultParagraphFont"/>
    <w:link w:val="Header"/>
    <w:uiPriority w:val="99"/>
    <w:rsid w:val="003B402A"/>
  </w:style>
  <w:style w:type="paragraph" w:styleId="Footer">
    <w:name w:val="footer"/>
    <w:basedOn w:val="Normal"/>
    <w:link w:val="FooterChar"/>
    <w:uiPriority w:val="99"/>
    <w:unhideWhenUsed/>
    <w:rsid w:val="003B402A"/>
    <w:pPr>
      <w:tabs>
        <w:tab w:val="center" w:pos="4680"/>
        <w:tab w:val="right" w:pos="9360"/>
      </w:tabs>
    </w:pPr>
  </w:style>
  <w:style w:type="character" w:customStyle="1" w:styleId="FooterChar">
    <w:name w:val="Footer Char"/>
    <w:basedOn w:val="DefaultParagraphFont"/>
    <w:link w:val="Footer"/>
    <w:uiPriority w:val="99"/>
    <w:rsid w:val="003B402A"/>
  </w:style>
  <w:style w:type="character" w:styleId="Hyperlink">
    <w:name w:val="Hyperlink"/>
    <w:uiPriority w:val="99"/>
    <w:unhideWhenUsed/>
    <w:rsid w:val="00DE51C7"/>
    <w:rPr>
      <w:color w:val="0000FF"/>
      <w:u w:val="single"/>
    </w:rPr>
  </w:style>
  <w:style w:type="character" w:customStyle="1" w:styleId="Mencinsinresolver1">
    <w:name w:val="Mención sin resolver1"/>
    <w:uiPriority w:val="99"/>
    <w:semiHidden/>
    <w:unhideWhenUsed/>
    <w:rsid w:val="00DE51C7"/>
    <w:rPr>
      <w:color w:val="605E5C"/>
      <w:shd w:val="clear" w:color="auto" w:fill="E1DFDD"/>
    </w:rPr>
  </w:style>
  <w:style w:type="paragraph" w:styleId="NormalWeb">
    <w:name w:val="Normal (Web)"/>
    <w:basedOn w:val="Normal"/>
    <w:uiPriority w:val="99"/>
    <w:rsid w:val="00581B4C"/>
    <w:pPr>
      <w:spacing w:before="100" w:beforeAutospacing="1" w:after="100" w:afterAutospacing="1"/>
    </w:pPr>
    <w:rPr>
      <w:rFonts w:ascii="Times New Roman" w:eastAsia="Times New Roman" w:hAnsi="Times New Roman"/>
      <w:sz w:val="24"/>
      <w:szCs w:val="24"/>
      <w:lang w:val="es-ES" w:eastAsia="es-ES"/>
    </w:rPr>
  </w:style>
  <w:style w:type="character" w:customStyle="1" w:styleId="ListParagraphChar">
    <w:name w:val="List Paragraph Char"/>
    <w:link w:val="ListParagraph"/>
    <w:uiPriority w:val="34"/>
    <w:locked/>
    <w:rsid w:val="00581B4C"/>
  </w:style>
  <w:style w:type="paragraph" w:customStyle="1" w:styleId="Default">
    <w:name w:val="Default"/>
    <w:rsid w:val="001678CA"/>
    <w:pPr>
      <w:autoSpaceDE w:val="0"/>
      <w:autoSpaceDN w:val="0"/>
      <w:adjustRightInd w:val="0"/>
    </w:pPr>
    <w:rPr>
      <w:rFonts w:cs="Calibri"/>
      <w:color w:val="000000"/>
      <w:sz w:val="24"/>
      <w:szCs w:val="24"/>
      <w:lang w:val="es-SV" w:eastAsia="es-SV"/>
    </w:rPr>
  </w:style>
  <w:style w:type="character" w:customStyle="1" w:styleId="A5">
    <w:name w:val="A5"/>
    <w:uiPriority w:val="99"/>
    <w:rsid w:val="001678CA"/>
    <w:rPr>
      <w:rFonts w:cs="GillSans"/>
      <w:color w:val="000000"/>
      <w:sz w:val="20"/>
      <w:szCs w:val="20"/>
    </w:rPr>
  </w:style>
  <w:style w:type="character" w:customStyle="1" w:styleId="A4">
    <w:name w:val="A4"/>
    <w:uiPriority w:val="99"/>
    <w:rsid w:val="001678CA"/>
    <w:rPr>
      <w:rFonts w:ascii="Franklin Gothic Book" w:hAnsi="Franklin Gothic Book" w:cs="Franklin Gothic Book"/>
      <w:color w:val="000000"/>
      <w:sz w:val="22"/>
      <w:szCs w:val="22"/>
    </w:rPr>
  </w:style>
  <w:style w:type="character" w:customStyle="1" w:styleId="Ninguno">
    <w:name w:val="Ninguno"/>
    <w:rsid w:val="001644D9"/>
  </w:style>
  <w:style w:type="character" w:customStyle="1" w:styleId="Heading1Char">
    <w:name w:val="Heading 1 Char"/>
    <w:link w:val="Heading1"/>
    <w:uiPriority w:val="9"/>
    <w:rsid w:val="00C36203"/>
    <w:rPr>
      <w:rFonts w:ascii="Calibri Light" w:eastAsia="Times New Roman" w:hAnsi="Calibri Light" w:cs="Times New Roman"/>
      <w:b/>
      <w:bCs/>
      <w:kern w:val="32"/>
      <w:sz w:val="32"/>
      <w:szCs w:val="32"/>
      <w:lang w:eastAsia="en-US"/>
    </w:rPr>
  </w:style>
  <w:style w:type="paragraph" w:styleId="TOCHeading">
    <w:name w:val="TOC Heading"/>
    <w:basedOn w:val="Heading1"/>
    <w:next w:val="Normal"/>
    <w:uiPriority w:val="39"/>
    <w:unhideWhenUsed/>
    <w:qFormat/>
    <w:rsid w:val="00C36203"/>
    <w:pPr>
      <w:keepLines/>
      <w:spacing w:after="0" w:line="259" w:lineRule="auto"/>
      <w:outlineLvl w:val="9"/>
    </w:pPr>
    <w:rPr>
      <w:b w:val="0"/>
      <w:bCs w:val="0"/>
      <w:color w:val="2E74B5"/>
      <w:kern w:val="0"/>
      <w:lang w:eastAsia="es-SV"/>
    </w:rPr>
  </w:style>
  <w:style w:type="paragraph" w:styleId="TOC2">
    <w:name w:val="toc 2"/>
    <w:basedOn w:val="Normal"/>
    <w:next w:val="Normal"/>
    <w:autoRedefine/>
    <w:uiPriority w:val="39"/>
    <w:unhideWhenUsed/>
    <w:rsid w:val="00C36203"/>
    <w:pPr>
      <w:spacing w:after="100" w:line="259" w:lineRule="auto"/>
      <w:ind w:left="220"/>
    </w:pPr>
    <w:rPr>
      <w:rFonts w:eastAsia="Times New Roman"/>
      <w:lang w:eastAsia="es-SV"/>
    </w:rPr>
  </w:style>
  <w:style w:type="paragraph" w:styleId="TOC1">
    <w:name w:val="toc 1"/>
    <w:basedOn w:val="Normal"/>
    <w:next w:val="Normal"/>
    <w:autoRedefine/>
    <w:uiPriority w:val="39"/>
    <w:unhideWhenUsed/>
    <w:rsid w:val="00C36203"/>
    <w:pPr>
      <w:numPr>
        <w:numId w:val="1"/>
      </w:numPr>
      <w:tabs>
        <w:tab w:val="right" w:leader="dot" w:pos="8838"/>
      </w:tabs>
      <w:spacing w:after="100" w:line="259" w:lineRule="auto"/>
    </w:pPr>
    <w:rPr>
      <w:rFonts w:eastAsia="Times New Roman"/>
      <w:lang w:eastAsia="es-SV"/>
    </w:rPr>
  </w:style>
  <w:style w:type="paragraph" w:styleId="TOC3">
    <w:name w:val="toc 3"/>
    <w:basedOn w:val="Normal"/>
    <w:next w:val="Normal"/>
    <w:autoRedefine/>
    <w:uiPriority w:val="39"/>
    <w:unhideWhenUsed/>
    <w:rsid w:val="00C36203"/>
    <w:pPr>
      <w:spacing w:after="100" w:line="259" w:lineRule="auto"/>
      <w:ind w:left="440"/>
    </w:pPr>
    <w:rPr>
      <w:rFonts w:eastAsia="Times New Roman"/>
      <w:lang w:eastAsia="es-SV"/>
    </w:rPr>
  </w:style>
  <w:style w:type="paragraph" w:styleId="BalloonText">
    <w:name w:val="Balloon Text"/>
    <w:basedOn w:val="Normal"/>
    <w:link w:val="BalloonTextChar"/>
    <w:uiPriority w:val="99"/>
    <w:semiHidden/>
    <w:unhideWhenUsed/>
    <w:rsid w:val="00EB3433"/>
    <w:rPr>
      <w:rFonts w:ascii="Segoe UI" w:hAnsi="Segoe UI" w:cs="Segoe UI"/>
      <w:sz w:val="18"/>
      <w:szCs w:val="18"/>
    </w:rPr>
  </w:style>
  <w:style w:type="character" w:customStyle="1" w:styleId="BalloonTextChar">
    <w:name w:val="Balloon Text Char"/>
    <w:link w:val="BalloonText"/>
    <w:uiPriority w:val="99"/>
    <w:semiHidden/>
    <w:rsid w:val="00EB3433"/>
    <w:rPr>
      <w:rFonts w:ascii="Segoe UI" w:hAnsi="Segoe UI" w:cs="Segoe UI"/>
      <w:sz w:val="18"/>
      <w:szCs w:val="18"/>
      <w:lang w:eastAsia="en-US"/>
    </w:rPr>
  </w:style>
  <w:style w:type="character" w:styleId="LineNumber">
    <w:name w:val="line number"/>
    <w:basedOn w:val="DefaultParagraphFont"/>
    <w:uiPriority w:val="99"/>
    <w:semiHidden/>
    <w:unhideWhenUsed/>
    <w:rsid w:val="00735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136">
      <w:bodyDiv w:val="1"/>
      <w:marLeft w:val="0"/>
      <w:marRight w:val="0"/>
      <w:marTop w:val="0"/>
      <w:marBottom w:val="0"/>
      <w:divBdr>
        <w:top w:val="none" w:sz="0" w:space="0" w:color="auto"/>
        <w:left w:val="none" w:sz="0" w:space="0" w:color="auto"/>
        <w:bottom w:val="none" w:sz="0" w:space="0" w:color="auto"/>
        <w:right w:val="none" w:sz="0" w:space="0" w:color="auto"/>
      </w:divBdr>
      <w:divsChild>
        <w:div w:id="382563730">
          <w:marLeft w:val="0"/>
          <w:marRight w:val="0"/>
          <w:marTop w:val="0"/>
          <w:marBottom w:val="0"/>
          <w:divBdr>
            <w:top w:val="none" w:sz="0" w:space="0" w:color="auto"/>
            <w:left w:val="none" w:sz="0" w:space="0" w:color="auto"/>
            <w:bottom w:val="none" w:sz="0" w:space="0" w:color="auto"/>
            <w:right w:val="none" w:sz="0" w:space="0" w:color="auto"/>
          </w:divBdr>
          <w:divsChild>
            <w:div w:id="1085148975">
              <w:marLeft w:val="0"/>
              <w:marRight w:val="0"/>
              <w:marTop w:val="0"/>
              <w:marBottom w:val="0"/>
              <w:divBdr>
                <w:top w:val="none" w:sz="0" w:space="0" w:color="auto"/>
                <w:left w:val="none" w:sz="0" w:space="0" w:color="auto"/>
                <w:bottom w:val="none" w:sz="0" w:space="0" w:color="auto"/>
                <w:right w:val="none" w:sz="0" w:space="0" w:color="auto"/>
              </w:divBdr>
              <w:divsChild>
                <w:div w:id="426078544">
                  <w:marLeft w:val="0"/>
                  <w:marRight w:val="60"/>
                  <w:marTop w:val="0"/>
                  <w:marBottom w:val="0"/>
                  <w:divBdr>
                    <w:top w:val="none" w:sz="0" w:space="0" w:color="auto"/>
                    <w:left w:val="none" w:sz="0" w:space="0" w:color="auto"/>
                    <w:bottom w:val="none" w:sz="0" w:space="0" w:color="auto"/>
                    <w:right w:val="none" w:sz="0" w:space="0" w:color="auto"/>
                  </w:divBdr>
                  <w:divsChild>
                    <w:div w:id="1956524943">
                      <w:marLeft w:val="0"/>
                      <w:marRight w:val="0"/>
                      <w:marTop w:val="0"/>
                      <w:marBottom w:val="120"/>
                      <w:divBdr>
                        <w:top w:val="single" w:sz="6" w:space="0" w:color="C0C0C0"/>
                        <w:left w:val="single" w:sz="6" w:space="0" w:color="D9D9D9"/>
                        <w:bottom w:val="single" w:sz="6" w:space="0" w:color="D9D9D9"/>
                        <w:right w:val="single" w:sz="6" w:space="0" w:color="D9D9D9"/>
                      </w:divBdr>
                      <w:divsChild>
                        <w:div w:id="2604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23266">
              <w:marLeft w:val="0"/>
              <w:marRight w:val="0"/>
              <w:marTop w:val="0"/>
              <w:marBottom w:val="0"/>
              <w:divBdr>
                <w:top w:val="none" w:sz="0" w:space="0" w:color="auto"/>
                <w:left w:val="none" w:sz="0" w:space="0" w:color="auto"/>
                <w:bottom w:val="none" w:sz="0" w:space="0" w:color="auto"/>
                <w:right w:val="none" w:sz="0" w:space="0" w:color="auto"/>
              </w:divBdr>
              <w:divsChild>
                <w:div w:id="2108845592">
                  <w:marLeft w:val="60"/>
                  <w:marRight w:val="0"/>
                  <w:marTop w:val="0"/>
                  <w:marBottom w:val="0"/>
                  <w:divBdr>
                    <w:top w:val="none" w:sz="0" w:space="0" w:color="auto"/>
                    <w:left w:val="none" w:sz="0" w:space="0" w:color="auto"/>
                    <w:bottom w:val="none" w:sz="0" w:space="0" w:color="auto"/>
                    <w:right w:val="none" w:sz="0" w:space="0" w:color="auto"/>
                  </w:divBdr>
                  <w:divsChild>
                    <w:div w:id="1938829332">
                      <w:marLeft w:val="0"/>
                      <w:marRight w:val="0"/>
                      <w:marTop w:val="0"/>
                      <w:marBottom w:val="0"/>
                      <w:divBdr>
                        <w:top w:val="none" w:sz="0" w:space="0" w:color="auto"/>
                        <w:left w:val="none" w:sz="0" w:space="0" w:color="auto"/>
                        <w:bottom w:val="none" w:sz="0" w:space="0" w:color="auto"/>
                        <w:right w:val="none" w:sz="0" w:space="0" w:color="auto"/>
                      </w:divBdr>
                      <w:divsChild>
                        <w:div w:id="686373074">
                          <w:marLeft w:val="0"/>
                          <w:marRight w:val="0"/>
                          <w:marTop w:val="0"/>
                          <w:marBottom w:val="120"/>
                          <w:divBdr>
                            <w:top w:val="single" w:sz="6" w:space="0" w:color="F5F5F5"/>
                            <w:left w:val="single" w:sz="6" w:space="0" w:color="F5F5F5"/>
                            <w:bottom w:val="single" w:sz="6" w:space="0" w:color="F5F5F5"/>
                            <w:right w:val="single" w:sz="6" w:space="0" w:color="F5F5F5"/>
                          </w:divBdr>
                          <w:divsChild>
                            <w:div w:id="1918467769">
                              <w:marLeft w:val="0"/>
                              <w:marRight w:val="0"/>
                              <w:marTop w:val="0"/>
                              <w:marBottom w:val="0"/>
                              <w:divBdr>
                                <w:top w:val="none" w:sz="0" w:space="0" w:color="auto"/>
                                <w:left w:val="none" w:sz="0" w:space="0" w:color="auto"/>
                                <w:bottom w:val="none" w:sz="0" w:space="0" w:color="auto"/>
                                <w:right w:val="none" w:sz="0" w:space="0" w:color="auto"/>
                              </w:divBdr>
                              <w:divsChild>
                                <w:div w:id="4427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530551">
      <w:bodyDiv w:val="1"/>
      <w:marLeft w:val="0"/>
      <w:marRight w:val="0"/>
      <w:marTop w:val="0"/>
      <w:marBottom w:val="0"/>
      <w:divBdr>
        <w:top w:val="none" w:sz="0" w:space="0" w:color="auto"/>
        <w:left w:val="none" w:sz="0" w:space="0" w:color="auto"/>
        <w:bottom w:val="none" w:sz="0" w:space="0" w:color="auto"/>
        <w:right w:val="none" w:sz="0" w:space="0" w:color="auto"/>
      </w:divBdr>
      <w:divsChild>
        <w:div w:id="1541093172">
          <w:marLeft w:val="0"/>
          <w:marRight w:val="0"/>
          <w:marTop w:val="0"/>
          <w:marBottom w:val="0"/>
          <w:divBdr>
            <w:top w:val="none" w:sz="0" w:space="0" w:color="auto"/>
            <w:left w:val="none" w:sz="0" w:space="0" w:color="auto"/>
            <w:bottom w:val="none" w:sz="0" w:space="0" w:color="auto"/>
            <w:right w:val="none" w:sz="0" w:space="0" w:color="auto"/>
          </w:divBdr>
          <w:divsChild>
            <w:div w:id="1170826863">
              <w:marLeft w:val="0"/>
              <w:marRight w:val="0"/>
              <w:marTop w:val="0"/>
              <w:marBottom w:val="0"/>
              <w:divBdr>
                <w:top w:val="none" w:sz="0" w:space="0" w:color="auto"/>
                <w:left w:val="none" w:sz="0" w:space="0" w:color="auto"/>
                <w:bottom w:val="none" w:sz="0" w:space="0" w:color="auto"/>
                <w:right w:val="none" w:sz="0" w:space="0" w:color="auto"/>
              </w:divBdr>
              <w:divsChild>
                <w:div w:id="1873153140">
                  <w:marLeft w:val="0"/>
                  <w:marRight w:val="60"/>
                  <w:marTop w:val="0"/>
                  <w:marBottom w:val="0"/>
                  <w:divBdr>
                    <w:top w:val="none" w:sz="0" w:space="0" w:color="auto"/>
                    <w:left w:val="none" w:sz="0" w:space="0" w:color="auto"/>
                    <w:bottom w:val="none" w:sz="0" w:space="0" w:color="auto"/>
                    <w:right w:val="none" w:sz="0" w:space="0" w:color="auto"/>
                  </w:divBdr>
                  <w:divsChild>
                    <w:div w:id="1347902443">
                      <w:marLeft w:val="0"/>
                      <w:marRight w:val="0"/>
                      <w:marTop w:val="0"/>
                      <w:marBottom w:val="120"/>
                      <w:divBdr>
                        <w:top w:val="single" w:sz="6" w:space="0" w:color="C0C0C0"/>
                        <w:left w:val="single" w:sz="6" w:space="0" w:color="D9D9D9"/>
                        <w:bottom w:val="single" w:sz="6" w:space="0" w:color="D9D9D9"/>
                        <w:right w:val="single" w:sz="6" w:space="0" w:color="D9D9D9"/>
                      </w:divBdr>
                      <w:divsChild>
                        <w:div w:id="150308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4684">
              <w:marLeft w:val="0"/>
              <w:marRight w:val="0"/>
              <w:marTop w:val="0"/>
              <w:marBottom w:val="0"/>
              <w:divBdr>
                <w:top w:val="none" w:sz="0" w:space="0" w:color="auto"/>
                <w:left w:val="none" w:sz="0" w:space="0" w:color="auto"/>
                <w:bottom w:val="none" w:sz="0" w:space="0" w:color="auto"/>
                <w:right w:val="none" w:sz="0" w:space="0" w:color="auto"/>
              </w:divBdr>
              <w:divsChild>
                <w:div w:id="26878998">
                  <w:marLeft w:val="60"/>
                  <w:marRight w:val="0"/>
                  <w:marTop w:val="0"/>
                  <w:marBottom w:val="0"/>
                  <w:divBdr>
                    <w:top w:val="none" w:sz="0" w:space="0" w:color="auto"/>
                    <w:left w:val="none" w:sz="0" w:space="0" w:color="auto"/>
                    <w:bottom w:val="none" w:sz="0" w:space="0" w:color="auto"/>
                    <w:right w:val="none" w:sz="0" w:space="0" w:color="auto"/>
                  </w:divBdr>
                  <w:divsChild>
                    <w:div w:id="161358226">
                      <w:marLeft w:val="0"/>
                      <w:marRight w:val="0"/>
                      <w:marTop w:val="0"/>
                      <w:marBottom w:val="0"/>
                      <w:divBdr>
                        <w:top w:val="none" w:sz="0" w:space="0" w:color="auto"/>
                        <w:left w:val="none" w:sz="0" w:space="0" w:color="auto"/>
                        <w:bottom w:val="none" w:sz="0" w:space="0" w:color="auto"/>
                        <w:right w:val="none" w:sz="0" w:space="0" w:color="auto"/>
                      </w:divBdr>
                      <w:divsChild>
                        <w:div w:id="445585256">
                          <w:marLeft w:val="0"/>
                          <w:marRight w:val="0"/>
                          <w:marTop w:val="0"/>
                          <w:marBottom w:val="120"/>
                          <w:divBdr>
                            <w:top w:val="single" w:sz="6" w:space="0" w:color="F5F5F5"/>
                            <w:left w:val="single" w:sz="6" w:space="0" w:color="F5F5F5"/>
                            <w:bottom w:val="single" w:sz="6" w:space="0" w:color="F5F5F5"/>
                            <w:right w:val="single" w:sz="6" w:space="0" w:color="F5F5F5"/>
                          </w:divBdr>
                          <w:divsChild>
                            <w:div w:id="1180269631">
                              <w:marLeft w:val="0"/>
                              <w:marRight w:val="0"/>
                              <w:marTop w:val="0"/>
                              <w:marBottom w:val="0"/>
                              <w:divBdr>
                                <w:top w:val="none" w:sz="0" w:space="0" w:color="auto"/>
                                <w:left w:val="none" w:sz="0" w:space="0" w:color="auto"/>
                                <w:bottom w:val="none" w:sz="0" w:space="0" w:color="auto"/>
                                <w:right w:val="none" w:sz="0" w:space="0" w:color="auto"/>
                              </w:divBdr>
                              <w:divsChild>
                                <w:div w:id="166770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asamblea.gob.sv/node/3745" TargetMode="External"/><Relationship Id="rId2" Type="http://schemas.openxmlformats.org/officeDocument/2006/relationships/hyperlink" Target="https://www.asamblea.gob.sv/decretos/details/1016" TargetMode="External"/><Relationship Id="rId1" Type="http://schemas.openxmlformats.org/officeDocument/2006/relationships/hyperlink" Target="https://tbinternet.ohchr.org/_layouts/treatybodyexternal/Download.aspx?symbolno=CRC%2fC%2fSLV%2fQ%2f5-6%2fAdd.1&amp;Lang=en" TargetMode="External"/><Relationship Id="rId6" Type="http://schemas.openxmlformats.org/officeDocument/2006/relationships/hyperlink" Target="https://twitter.com/PDDHElSalvador/status/937721254110531584" TargetMode="External"/><Relationship Id="rId5" Type="http://schemas.openxmlformats.org/officeDocument/2006/relationships/hyperlink" Target="http://www.conna.gob.sv/?p=3218" TargetMode="External"/><Relationship Id="rId4" Type="http://schemas.openxmlformats.org/officeDocument/2006/relationships/hyperlink" Target="https://www.asamblea.gob.sv/node/759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FCDD70-7884-48BF-9007-3879727A6C2A}"/>
</file>

<file path=customXml/itemProps2.xml><?xml version="1.0" encoding="utf-8"?>
<ds:datastoreItem xmlns:ds="http://schemas.openxmlformats.org/officeDocument/2006/customXml" ds:itemID="{78C91C42-EE3D-452B-8228-5792264D88BA}"/>
</file>

<file path=customXml/itemProps3.xml><?xml version="1.0" encoding="utf-8"?>
<ds:datastoreItem xmlns:ds="http://schemas.openxmlformats.org/officeDocument/2006/customXml" ds:itemID="{B5793BF6-4533-49C6-8FB2-8196FFEFF795}"/>
</file>

<file path=customXml/itemProps4.xml><?xml version="1.0" encoding="utf-8"?>
<ds:datastoreItem xmlns:ds="http://schemas.openxmlformats.org/officeDocument/2006/customXml" ds:itemID="{F1AB0D02-2823-4DA9-8375-A63D2CE95B2B}"/>
</file>

<file path=docProps/app.xml><?xml version="1.0" encoding="utf-8"?>
<Properties xmlns="http://schemas.openxmlformats.org/officeDocument/2006/extended-properties" xmlns:vt="http://schemas.openxmlformats.org/officeDocument/2006/docPropsVTypes">
  <Template>Normal.dotm</Template>
  <TotalTime>0</TotalTime>
  <Pages>21</Pages>
  <Words>7411</Words>
  <Characters>42248</Characters>
  <Application>Microsoft Office Word</Application>
  <DocSecurity>4</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49560</CharactersWithSpaces>
  <SharedDoc>false</SharedDoc>
  <HLinks>
    <vt:vector size="36" baseType="variant">
      <vt:variant>
        <vt:i4>196702</vt:i4>
      </vt:variant>
      <vt:variant>
        <vt:i4>15</vt:i4>
      </vt:variant>
      <vt:variant>
        <vt:i4>0</vt:i4>
      </vt:variant>
      <vt:variant>
        <vt:i4>5</vt:i4>
      </vt:variant>
      <vt:variant>
        <vt:lpwstr>https://twitter.com/PDDHElSalvador/status/937721254110531584</vt:lpwstr>
      </vt:variant>
      <vt:variant>
        <vt:lpwstr/>
      </vt:variant>
      <vt:variant>
        <vt:i4>7078008</vt:i4>
      </vt:variant>
      <vt:variant>
        <vt:i4>12</vt:i4>
      </vt:variant>
      <vt:variant>
        <vt:i4>0</vt:i4>
      </vt:variant>
      <vt:variant>
        <vt:i4>5</vt:i4>
      </vt:variant>
      <vt:variant>
        <vt:lpwstr>http://www.conna.gob.sv/?p=3218</vt:lpwstr>
      </vt:variant>
      <vt:variant>
        <vt:lpwstr/>
      </vt:variant>
      <vt:variant>
        <vt:i4>393294</vt:i4>
      </vt:variant>
      <vt:variant>
        <vt:i4>9</vt:i4>
      </vt:variant>
      <vt:variant>
        <vt:i4>0</vt:i4>
      </vt:variant>
      <vt:variant>
        <vt:i4>5</vt:i4>
      </vt:variant>
      <vt:variant>
        <vt:lpwstr>https://www.asamblea.gob.sv/node/7592</vt:lpwstr>
      </vt:variant>
      <vt:variant>
        <vt:lpwstr/>
      </vt:variant>
      <vt:variant>
        <vt:i4>983116</vt:i4>
      </vt:variant>
      <vt:variant>
        <vt:i4>6</vt:i4>
      </vt:variant>
      <vt:variant>
        <vt:i4>0</vt:i4>
      </vt:variant>
      <vt:variant>
        <vt:i4>5</vt:i4>
      </vt:variant>
      <vt:variant>
        <vt:lpwstr>https://www.asamblea.gob.sv/node/3745</vt:lpwstr>
      </vt:variant>
      <vt:variant>
        <vt:lpwstr/>
      </vt:variant>
      <vt:variant>
        <vt:i4>1572875</vt:i4>
      </vt:variant>
      <vt:variant>
        <vt:i4>3</vt:i4>
      </vt:variant>
      <vt:variant>
        <vt:i4>0</vt:i4>
      </vt:variant>
      <vt:variant>
        <vt:i4>5</vt:i4>
      </vt:variant>
      <vt:variant>
        <vt:lpwstr>https://www.asamblea.gob.sv/decretos/details/1016</vt:lpwstr>
      </vt:variant>
      <vt:variant>
        <vt:lpwstr/>
      </vt:variant>
      <vt:variant>
        <vt:i4>1769519</vt:i4>
      </vt:variant>
      <vt:variant>
        <vt:i4>0</vt:i4>
      </vt:variant>
      <vt:variant>
        <vt:i4>0</vt:i4>
      </vt:variant>
      <vt:variant>
        <vt:i4>5</vt:i4>
      </vt:variant>
      <vt:variant>
        <vt:lpwstr>https://tbinternet.ohchr.org/_layouts/treatybodyexternal/Download.aspx?symbolno=CRC%2fC%2fSLV%2fQ%2f5-6%2fAdd.1&amp;Lang=en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Raquel Torres Brizuela</dc:creator>
  <cp:keywords/>
  <cp:lastModifiedBy>BOIT James</cp:lastModifiedBy>
  <cp:revision>2</cp:revision>
  <cp:lastPrinted>2018-09-10T17:56:00Z</cp:lastPrinted>
  <dcterms:created xsi:type="dcterms:W3CDTF">2018-09-17T15:10:00Z</dcterms:created>
  <dcterms:modified xsi:type="dcterms:W3CDTF">2018-09-17T15:10:00Z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