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11" w:rsidRDefault="000A2511" w:rsidP="000A2511">
      <w:pPr>
        <w:rPr>
          <w:rFonts w:cs="Arial"/>
          <w:sz w:val="21"/>
          <w:szCs w:val="21"/>
        </w:rPr>
      </w:pPr>
    </w:p>
    <w:p w:rsidR="0041292B" w:rsidRPr="00BD1EC6" w:rsidRDefault="0041292B" w:rsidP="00BD1EC6">
      <w:pPr>
        <w:spacing w:line="276" w:lineRule="auto"/>
        <w:rPr>
          <w:rFonts w:eastAsia="Calibri" w:cs="Arial"/>
          <w:b/>
          <w:bCs/>
          <w:color w:val="3E7C94"/>
          <w:sz w:val="21"/>
          <w:szCs w:val="21"/>
          <w:u w:color="000000"/>
          <w:bdr w:val="nil"/>
          <w:lang w:val="en-GB" w:eastAsia="en-GB"/>
        </w:rPr>
      </w:pPr>
      <w:r w:rsidRPr="00BD1EC6">
        <w:rPr>
          <w:rFonts w:eastAsia="Calibri" w:cs="Arial"/>
          <w:b/>
          <w:bCs/>
          <w:color w:val="3E7C94"/>
          <w:sz w:val="21"/>
          <w:szCs w:val="21"/>
          <w:u w:color="000000"/>
          <w:bdr w:val="nil"/>
          <w:lang w:val="en-GB" w:eastAsia="en-GB"/>
        </w:rPr>
        <w:t xml:space="preserve">Statement by the Human Rights Ombudsman of the Republic of Slovenia (NHRI) </w:t>
      </w:r>
    </w:p>
    <w:p w:rsidR="00BD1EC6" w:rsidRPr="00BD1EC6" w:rsidRDefault="00BD1EC6" w:rsidP="00BD1EC6">
      <w:pPr>
        <w:spacing w:line="276" w:lineRule="auto"/>
        <w:rPr>
          <w:rFonts w:eastAsia="Calibri" w:cs="Arial"/>
          <w:bCs/>
          <w:color w:val="3E7C94"/>
          <w:sz w:val="21"/>
          <w:szCs w:val="21"/>
          <w:u w:color="000000"/>
          <w:bdr w:val="nil"/>
          <w:lang w:val="en-GB" w:eastAsia="en-GB"/>
        </w:rPr>
      </w:pPr>
      <w:bookmarkStart w:id="0" w:name="_Toc112779329"/>
      <w:bookmarkStart w:id="1" w:name="_Toc112920927"/>
      <w:bookmarkStart w:id="2" w:name="_Toc112922685"/>
      <w:bookmarkStart w:id="3" w:name="_Toc112922756"/>
      <w:bookmarkStart w:id="4" w:name="_Toc112923933"/>
      <w:bookmarkStart w:id="5" w:name="_Toc113020653"/>
      <w:bookmarkStart w:id="6" w:name="_Toc113272939"/>
      <w:bookmarkStart w:id="7" w:name="_Toc113279220"/>
      <w:bookmarkStart w:id="8" w:name="_Toc113313602"/>
      <w:bookmarkStart w:id="9" w:name="_Toc113316514"/>
    </w:p>
    <w:p w:rsidR="0041292B" w:rsidRPr="00BD1EC6" w:rsidRDefault="0041292B" w:rsidP="00BD1EC6">
      <w:pPr>
        <w:spacing w:line="276" w:lineRule="auto"/>
        <w:rPr>
          <w:rFonts w:eastAsia="Calibri" w:cs="Arial"/>
          <w:bCs/>
          <w:color w:val="3E7C94"/>
          <w:sz w:val="21"/>
          <w:szCs w:val="21"/>
          <w:u w:color="000000"/>
          <w:bdr w:val="nil"/>
          <w:lang w:val="en-GB" w:eastAsia="en-GB"/>
        </w:rPr>
      </w:pPr>
      <w:r w:rsidRPr="00BD1EC6">
        <w:rPr>
          <w:rFonts w:eastAsia="Calibri" w:cs="Arial"/>
          <w:bCs/>
          <w:color w:val="3E7C94"/>
          <w:sz w:val="21"/>
          <w:szCs w:val="21"/>
          <w:u w:color="000000"/>
          <w:bdr w:val="nil"/>
          <w:lang w:val="en-GB" w:eastAsia="en-GB"/>
        </w:rPr>
        <w:t>84th session of the CEDAW Committee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BD1EC6">
        <w:rPr>
          <w:rFonts w:eastAsia="Calibri" w:cs="Arial"/>
          <w:bCs/>
          <w:color w:val="3E7C94"/>
          <w:sz w:val="21"/>
          <w:szCs w:val="21"/>
          <w:u w:color="000000"/>
          <w:bdr w:val="nil"/>
          <w:lang w:val="en-GB" w:eastAsia="en-GB"/>
        </w:rPr>
        <w:t>, 16. 2. 2023</w:t>
      </w:r>
    </w:p>
    <w:p w:rsidR="0041292B" w:rsidRPr="00BD1EC6" w:rsidRDefault="0041292B" w:rsidP="00BD1EC6">
      <w:pPr>
        <w:spacing w:line="276" w:lineRule="auto"/>
        <w:rPr>
          <w:sz w:val="21"/>
          <w:szCs w:val="21"/>
          <w:lang w:val="en-GB" w:eastAsia="en-GB"/>
        </w:rPr>
      </w:pPr>
    </w:p>
    <w:p w:rsidR="0041292B" w:rsidRDefault="0041292B" w:rsidP="00BD1EC6">
      <w:pPr>
        <w:spacing w:line="276" w:lineRule="auto"/>
        <w:rPr>
          <w:rFonts w:cs="Arial"/>
          <w:sz w:val="21"/>
          <w:szCs w:val="21"/>
          <w:lang w:val="en-GB" w:eastAsia="en-GB"/>
        </w:rPr>
      </w:pPr>
      <w:r w:rsidRPr="00BD1EC6">
        <w:rPr>
          <w:rFonts w:cs="Arial"/>
          <w:sz w:val="21"/>
          <w:szCs w:val="21"/>
          <w:lang w:val="en-GB" w:eastAsia="en-GB"/>
        </w:rPr>
        <w:t>Dear Committee members,</w:t>
      </w:r>
    </w:p>
    <w:p w:rsidR="00BD1EC6" w:rsidRPr="00BD1EC6" w:rsidRDefault="00BD1EC6" w:rsidP="00BD1EC6">
      <w:pPr>
        <w:spacing w:line="276" w:lineRule="auto"/>
        <w:rPr>
          <w:rFonts w:cs="Arial"/>
          <w:sz w:val="21"/>
          <w:szCs w:val="21"/>
          <w:lang w:val="en-GB" w:eastAsia="en-GB"/>
        </w:rPr>
      </w:pPr>
    </w:p>
    <w:p w:rsidR="0041292B" w:rsidRDefault="0041292B" w:rsidP="00A336DF">
      <w:pP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  <w:r w:rsidRPr="00BD1EC6">
        <w:rPr>
          <w:rFonts w:cs="Arial"/>
          <w:sz w:val="21"/>
          <w:szCs w:val="21"/>
          <w:lang w:val="en-GB" w:eastAsia="en-GB"/>
        </w:rPr>
        <w:t xml:space="preserve">It is my pleasure to address you. </w:t>
      </w:r>
      <w:r w:rsidR="0077558F">
        <w:rPr>
          <w:rFonts w:cs="Arial"/>
          <w:sz w:val="21"/>
          <w:szCs w:val="21"/>
          <w:lang w:val="en-GB" w:eastAsia="en-GB"/>
        </w:rPr>
        <w:t xml:space="preserve">This is the first time we have such an opportunity since </w:t>
      </w:r>
      <w:r w:rsidR="0077558F" w:rsidRPr="00BD1EC6">
        <w:rPr>
          <w:rFonts w:cs="Arial"/>
          <w:sz w:val="21"/>
          <w:szCs w:val="21"/>
        </w:rPr>
        <w:t xml:space="preserve">the Human Rights Ombudsman of the Republic of Slovenia </w:t>
      </w:r>
      <w:r w:rsidR="0077558F">
        <w:rPr>
          <w:rFonts w:cs="Arial"/>
          <w:sz w:val="21"/>
          <w:szCs w:val="21"/>
        </w:rPr>
        <w:t xml:space="preserve">received </w:t>
      </w:r>
      <w:r w:rsidRPr="00BD1EC6">
        <w:rPr>
          <w:rFonts w:cs="Arial"/>
          <w:sz w:val="21"/>
          <w:szCs w:val="21"/>
        </w:rPr>
        <w:t xml:space="preserve">an  </w:t>
      </w:r>
      <w:r w:rsidRPr="00BD1EC6">
        <w:rPr>
          <w:rFonts w:cs="Arial"/>
          <w:color w:val="212529"/>
          <w:sz w:val="21"/>
          <w:szCs w:val="21"/>
          <w:shd w:val="clear" w:color="auto" w:fill="FFFFFF"/>
        </w:rPr>
        <w:t xml:space="preserve">“A” status according to the Paris Principles in 2021 </w:t>
      </w:r>
      <w:r w:rsidR="0077558F">
        <w:rPr>
          <w:rFonts w:cs="Arial"/>
          <w:sz w:val="21"/>
          <w:szCs w:val="21"/>
        </w:rPr>
        <w:t>due to the extension of its mandate.</w:t>
      </w:r>
      <w:r w:rsidRPr="00BD1EC6">
        <w:rPr>
          <w:rFonts w:cs="Arial"/>
          <w:color w:val="212529"/>
          <w:sz w:val="21"/>
          <w:szCs w:val="21"/>
          <w:shd w:val="clear" w:color="auto" w:fill="FFFFFF"/>
        </w:rPr>
        <w:t xml:space="preserve"> </w:t>
      </w:r>
    </w:p>
    <w:p w:rsidR="00BD1EC6" w:rsidRPr="00BD1EC6" w:rsidRDefault="00BD1EC6" w:rsidP="00A336DF">
      <w:pP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</w:p>
    <w:p w:rsidR="007622FD" w:rsidRDefault="0041292B" w:rsidP="00A336DF">
      <w:pP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  <w:r w:rsidRPr="00BD1EC6">
        <w:rPr>
          <w:rFonts w:cs="Arial"/>
          <w:color w:val="212529"/>
          <w:sz w:val="21"/>
          <w:szCs w:val="21"/>
          <w:shd w:val="clear" w:color="auto" w:fill="FFFFFF"/>
        </w:rPr>
        <w:t xml:space="preserve">While acknowledging positive legislative initiatives in Slovenia, the Ombudsman would like to draw attention to </w:t>
      </w:r>
      <w:r w:rsidR="00BD1EC6">
        <w:rPr>
          <w:rFonts w:cs="Arial"/>
          <w:color w:val="212529"/>
          <w:sz w:val="21"/>
          <w:szCs w:val="21"/>
          <w:shd w:val="clear" w:color="auto" w:fill="FFFFFF"/>
        </w:rPr>
        <w:t>several</w:t>
      </w:r>
      <w:r w:rsidRPr="00BD1EC6">
        <w:rPr>
          <w:rFonts w:cs="Arial"/>
          <w:color w:val="212529"/>
          <w:sz w:val="21"/>
          <w:szCs w:val="21"/>
          <w:shd w:val="clear" w:color="auto" w:fill="FFFFFF"/>
        </w:rPr>
        <w:t xml:space="preserve"> issues warranting </w:t>
      </w:r>
      <w:r w:rsidR="00BD1EC6">
        <w:rPr>
          <w:rFonts w:cs="Arial"/>
          <w:color w:val="212529"/>
          <w:sz w:val="21"/>
          <w:szCs w:val="21"/>
          <w:shd w:val="clear" w:color="auto" w:fill="FFFFFF"/>
        </w:rPr>
        <w:t>further attention to improve the situation of women in Slovenia and reach gender equality. While equal under the law, t</w:t>
      </w:r>
      <w:r w:rsidR="00BD1EC6">
        <w:rPr>
          <w:rFonts w:cs="Arial"/>
          <w:color w:val="212529"/>
          <w:sz w:val="21"/>
          <w:szCs w:val="21"/>
          <w:shd w:val="clear" w:color="auto" w:fill="FFFFFF"/>
        </w:rPr>
        <w:t>he r</w:t>
      </w:r>
      <w:r w:rsidR="00BD1EC6" w:rsidRPr="00BD1EC6">
        <w:rPr>
          <w:rFonts w:cs="Arial"/>
          <w:color w:val="212529"/>
          <w:sz w:val="21"/>
          <w:szCs w:val="21"/>
          <w:shd w:val="clear" w:color="auto" w:fill="FFFFFF"/>
        </w:rPr>
        <w:t>esearch</w:t>
      </w:r>
      <w:r w:rsidR="00BD1EC6">
        <w:rPr>
          <w:rFonts w:cs="Arial"/>
          <w:color w:val="212529"/>
          <w:sz w:val="21"/>
          <w:szCs w:val="21"/>
          <w:shd w:val="clear" w:color="auto" w:fill="FFFFFF"/>
        </w:rPr>
        <w:t xml:space="preserve"> show</w:t>
      </w:r>
      <w:r w:rsidR="00A336DF">
        <w:rPr>
          <w:rFonts w:cs="Arial"/>
          <w:color w:val="212529"/>
          <w:sz w:val="21"/>
          <w:szCs w:val="21"/>
          <w:shd w:val="clear" w:color="auto" w:fill="FFFFFF"/>
        </w:rPr>
        <w:t>s</w:t>
      </w:r>
      <w:r w:rsidR="00BD1EC6" w:rsidRPr="00BD1EC6">
        <w:rPr>
          <w:rFonts w:cs="Arial"/>
          <w:color w:val="212529"/>
          <w:sz w:val="21"/>
          <w:szCs w:val="21"/>
          <w:shd w:val="clear" w:color="auto" w:fill="FFFFFF"/>
        </w:rPr>
        <w:t xml:space="preserve"> that we are still far from equality in society.</w:t>
      </w:r>
    </w:p>
    <w:p w:rsidR="007622FD" w:rsidRDefault="007622FD" w:rsidP="00A336DF">
      <w:pP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</w:p>
    <w:p w:rsidR="007622FD" w:rsidRPr="0077558F" w:rsidRDefault="0077558F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  <w:r w:rsidRPr="007622FD">
        <w:rPr>
          <w:rFonts w:cs="Arial"/>
          <w:sz w:val="21"/>
          <w:szCs w:val="21"/>
        </w:rPr>
        <w:t>Slovenia scores 67.5 out of 100 points</w:t>
      </w:r>
      <w:r>
        <w:rPr>
          <w:rFonts w:cs="Arial"/>
          <w:sz w:val="21"/>
          <w:szCs w:val="21"/>
        </w:rPr>
        <w:t xml:space="preserve"> on the Gender Equality Index</w:t>
      </w:r>
      <w:r>
        <w:rPr>
          <w:rFonts w:cs="Arial"/>
          <w:sz w:val="21"/>
          <w:szCs w:val="21"/>
        </w:rPr>
        <w:t>, and</w:t>
      </w:r>
      <w:r w:rsidR="007622FD" w:rsidRPr="007622FD">
        <w:rPr>
          <w:rFonts w:cs="Arial"/>
          <w:sz w:val="21"/>
          <w:szCs w:val="21"/>
        </w:rPr>
        <w:t xml:space="preserve"> </w:t>
      </w:r>
      <w:r w:rsidR="007622FD">
        <w:rPr>
          <w:rFonts w:cs="Arial"/>
          <w:sz w:val="21"/>
          <w:szCs w:val="21"/>
        </w:rPr>
        <w:t xml:space="preserve">Slovenia’s </w:t>
      </w:r>
      <w:r w:rsidR="007622FD" w:rsidRPr="007622FD">
        <w:rPr>
          <w:rFonts w:cs="Arial"/>
          <w:sz w:val="21"/>
          <w:szCs w:val="21"/>
        </w:rPr>
        <w:t>progress</w:t>
      </w:r>
      <w:r w:rsidR="007622FD">
        <w:rPr>
          <w:rFonts w:cs="Arial"/>
          <w:sz w:val="21"/>
          <w:szCs w:val="21"/>
        </w:rPr>
        <w:t xml:space="preserve"> in terms of gender equality</w:t>
      </w:r>
      <w:r w:rsidR="007622FD" w:rsidRPr="007622FD">
        <w:rPr>
          <w:rFonts w:cs="Arial"/>
          <w:sz w:val="21"/>
          <w:szCs w:val="21"/>
        </w:rPr>
        <w:t xml:space="preserve"> has </w:t>
      </w:r>
      <w:r w:rsidR="007622FD" w:rsidRPr="0077558F">
        <w:rPr>
          <w:rFonts w:cs="Arial"/>
          <w:sz w:val="21"/>
          <w:szCs w:val="21"/>
        </w:rPr>
        <w:t>been slower compared to other</w:t>
      </w:r>
      <w:r w:rsidR="007622FD" w:rsidRPr="0077558F">
        <w:rPr>
          <w:rFonts w:cs="Arial"/>
          <w:sz w:val="21"/>
          <w:szCs w:val="21"/>
        </w:rPr>
        <w:t xml:space="preserve"> EU</w:t>
      </w:r>
      <w:r w:rsidR="007622FD" w:rsidRPr="0077558F">
        <w:rPr>
          <w:rFonts w:cs="Arial"/>
          <w:sz w:val="21"/>
          <w:szCs w:val="21"/>
        </w:rPr>
        <w:t xml:space="preserve"> Member States</w:t>
      </w:r>
      <w:r w:rsidR="007622FD" w:rsidRPr="0077558F">
        <w:rPr>
          <w:rFonts w:cs="Arial"/>
          <w:sz w:val="21"/>
          <w:szCs w:val="21"/>
        </w:rPr>
        <w:t xml:space="preserve">. </w:t>
      </w:r>
    </w:p>
    <w:p w:rsidR="007622FD" w:rsidRPr="0077558F" w:rsidRDefault="007622FD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</w:p>
    <w:p w:rsidR="007622FD" w:rsidRPr="0077558F" w:rsidRDefault="007622FD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  <w:r w:rsidRPr="0077558F">
        <w:rPr>
          <w:rFonts w:cs="Arial"/>
          <w:sz w:val="21"/>
          <w:szCs w:val="21"/>
        </w:rPr>
        <w:t xml:space="preserve">While the gender pay gap decreased, </w:t>
      </w:r>
      <w:r w:rsidR="0077558F" w:rsidRPr="0077558F">
        <w:rPr>
          <w:rFonts w:cs="Arial"/>
          <w:sz w:val="21"/>
          <w:szCs w:val="21"/>
        </w:rPr>
        <w:t>according to the Statistical Office of the Republic of Slovenia</w:t>
      </w:r>
      <w:r w:rsidR="0077558F">
        <w:rPr>
          <w:rFonts w:cs="Arial"/>
          <w:sz w:val="21"/>
          <w:szCs w:val="21"/>
        </w:rPr>
        <w:t xml:space="preserve">, </w:t>
      </w:r>
      <w:r w:rsidRPr="0077558F">
        <w:rPr>
          <w:rFonts w:cs="Arial"/>
          <w:sz w:val="21"/>
          <w:szCs w:val="21"/>
        </w:rPr>
        <w:t xml:space="preserve">the </w:t>
      </w:r>
      <w:r w:rsidRPr="0077558F">
        <w:rPr>
          <w:rFonts w:cs="Arial"/>
          <w:sz w:val="21"/>
          <w:szCs w:val="21"/>
        </w:rPr>
        <w:t>salary differ</w:t>
      </w:r>
      <w:r w:rsidR="0077558F" w:rsidRPr="0077558F">
        <w:rPr>
          <w:rFonts w:cs="Arial"/>
          <w:sz w:val="21"/>
          <w:szCs w:val="21"/>
        </w:rPr>
        <w:t xml:space="preserve">ences between men and women </w:t>
      </w:r>
      <w:r w:rsidRPr="0077558F">
        <w:rPr>
          <w:rFonts w:cs="Arial"/>
          <w:sz w:val="21"/>
          <w:szCs w:val="21"/>
        </w:rPr>
        <w:t>in both sectors, regardless of education</w:t>
      </w:r>
      <w:r w:rsidR="0077558F" w:rsidRPr="0077558F">
        <w:rPr>
          <w:rFonts w:cs="Arial"/>
          <w:sz w:val="21"/>
          <w:szCs w:val="21"/>
        </w:rPr>
        <w:t>,</w:t>
      </w:r>
      <w:r w:rsidRPr="0077558F">
        <w:rPr>
          <w:rFonts w:cs="Arial"/>
          <w:sz w:val="21"/>
          <w:szCs w:val="21"/>
        </w:rPr>
        <w:t xml:space="preserve"> </w:t>
      </w:r>
      <w:r w:rsidR="0077558F" w:rsidRPr="0077558F">
        <w:rPr>
          <w:rFonts w:cs="Arial"/>
          <w:sz w:val="21"/>
          <w:szCs w:val="21"/>
        </w:rPr>
        <w:t xml:space="preserve">remain </w:t>
      </w:r>
      <w:r w:rsidRPr="0077558F">
        <w:rPr>
          <w:rFonts w:cs="Arial"/>
          <w:sz w:val="21"/>
          <w:szCs w:val="21"/>
        </w:rPr>
        <w:t>significant</w:t>
      </w:r>
      <w:r w:rsidR="0077558F">
        <w:rPr>
          <w:rFonts w:cs="Arial"/>
          <w:sz w:val="21"/>
          <w:szCs w:val="21"/>
        </w:rPr>
        <w:t xml:space="preserve">. </w:t>
      </w:r>
      <w:r w:rsidRPr="0077558F">
        <w:rPr>
          <w:rFonts w:cs="Arial"/>
          <w:sz w:val="21"/>
          <w:szCs w:val="21"/>
        </w:rPr>
        <w:t>For instance, i</w:t>
      </w:r>
      <w:r w:rsidRPr="0077558F">
        <w:rPr>
          <w:rFonts w:cs="Arial"/>
          <w:sz w:val="21"/>
          <w:szCs w:val="21"/>
        </w:rPr>
        <w:t>n</w:t>
      </w:r>
      <w:r w:rsidRPr="0077558F">
        <w:rPr>
          <w:rFonts w:cs="Arial"/>
          <w:sz w:val="21"/>
          <w:szCs w:val="21"/>
        </w:rPr>
        <w:t xml:space="preserve"> the </w:t>
      </w:r>
      <w:r w:rsidRPr="0077558F">
        <w:rPr>
          <w:rFonts w:cs="Arial"/>
          <w:sz w:val="21"/>
          <w:szCs w:val="21"/>
        </w:rPr>
        <w:t xml:space="preserve">public sector, </w:t>
      </w:r>
      <w:r w:rsidRPr="0077558F">
        <w:rPr>
          <w:rFonts w:cs="Arial"/>
          <w:sz w:val="21"/>
          <w:szCs w:val="21"/>
        </w:rPr>
        <w:t>the gender pay gap between</w:t>
      </w:r>
      <w:r w:rsidRPr="0077558F">
        <w:rPr>
          <w:rFonts w:cs="Arial"/>
          <w:sz w:val="21"/>
          <w:szCs w:val="21"/>
        </w:rPr>
        <w:t xml:space="preserve"> men </w:t>
      </w:r>
      <w:r w:rsidRPr="0077558F">
        <w:rPr>
          <w:rFonts w:cs="Arial"/>
          <w:sz w:val="21"/>
          <w:szCs w:val="21"/>
        </w:rPr>
        <w:t xml:space="preserve">and women with </w:t>
      </w:r>
      <w:r w:rsidRPr="0077558F">
        <w:rPr>
          <w:rFonts w:cs="Arial"/>
          <w:sz w:val="21"/>
          <w:szCs w:val="21"/>
        </w:rPr>
        <w:t xml:space="preserve">tertiary education </w:t>
      </w:r>
      <w:r w:rsidR="0077558F" w:rsidRPr="0077558F">
        <w:rPr>
          <w:rFonts w:cs="Arial"/>
          <w:sz w:val="21"/>
          <w:szCs w:val="21"/>
        </w:rPr>
        <w:t xml:space="preserve">is 15.2 </w:t>
      </w:r>
      <w:r w:rsidR="0077558F" w:rsidRPr="0077558F">
        <w:rPr>
          <w:rFonts w:eastAsiaTheme="minorHAnsi" w:cs="Arial"/>
          <w:color w:val="000000"/>
          <w:sz w:val="21"/>
          <w:szCs w:val="21"/>
          <w:lang w:val="en-GB"/>
        </w:rPr>
        <w:t>%</w:t>
      </w:r>
      <w:r w:rsidRPr="0077558F">
        <w:rPr>
          <w:rFonts w:cs="Arial"/>
          <w:sz w:val="21"/>
          <w:szCs w:val="21"/>
        </w:rPr>
        <w:t xml:space="preserve">. </w:t>
      </w:r>
    </w:p>
    <w:p w:rsidR="007622FD" w:rsidRPr="0077558F" w:rsidRDefault="007622FD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</w:p>
    <w:p w:rsidR="007622FD" w:rsidRPr="0077558F" w:rsidRDefault="00A336DF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Women are at a higher risk of poverty than men. At </w:t>
      </w:r>
      <w:r w:rsidR="007622FD" w:rsidRPr="0077558F">
        <w:rPr>
          <w:rFonts w:cs="Arial"/>
          <w:sz w:val="21"/>
          <w:szCs w:val="21"/>
        </w:rPr>
        <w:t>the highest risk of poverty</w:t>
      </w:r>
      <w:r w:rsidR="0077558F">
        <w:rPr>
          <w:rFonts w:cs="Arial"/>
          <w:sz w:val="21"/>
          <w:szCs w:val="21"/>
        </w:rPr>
        <w:t xml:space="preserve"> in Slovenia</w:t>
      </w:r>
      <w:r>
        <w:rPr>
          <w:rFonts w:cs="Arial"/>
          <w:sz w:val="21"/>
          <w:szCs w:val="21"/>
        </w:rPr>
        <w:t xml:space="preserve"> are women over 59 years old</w:t>
      </w:r>
      <w:r w:rsidR="0077558F">
        <w:rPr>
          <w:rFonts w:cs="Arial"/>
          <w:sz w:val="21"/>
          <w:szCs w:val="21"/>
        </w:rPr>
        <w:t>,</w:t>
      </w:r>
      <w:r w:rsidR="007622FD" w:rsidRPr="0077558F">
        <w:rPr>
          <w:rFonts w:cs="Arial"/>
          <w:sz w:val="21"/>
          <w:szCs w:val="21"/>
        </w:rPr>
        <w:t xml:space="preserve"> at 19.5 </w:t>
      </w:r>
      <w:r w:rsidR="0077558F" w:rsidRPr="0077558F">
        <w:rPr>
          <w:rFonts w:eastAsiaTheme="minorHAnsi" w:cs="Arial"/>
          <w:color w:val="000000"/>
          <w:sz w:val="21"/>
          <w:szCs w:val="21"/>
          <w:lang w:val="en-GB"/>
        </w:rPr>
        <w:t>%</w:t>
      </w:r>
      <w:r w:rsidR="0077558F" w:rsidRPr="0077558F">
        <w:rPr>
          <w:rFonts w:eastAsiaTheme="minorHAnsi" w:cs="Arial"/>
          <w:color w:val="000000"/>
          <w:sz w:val="21"/>
          <w:szCs w:val="21"/>
          <w:lang w:val="en-GB"/>
        </w:rPr>
        <w:t>.</w:t>
      </w:r>
    </w:p>
    <w:p w:rsidR="007622FD" w:rsidRPr="0077558F" w:rsidRDefault="007622FD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</w:p>
    <w:p w:rsidR="007622FD" w:rsidRDefault="0077558F" w:rsidP="00A336DF">
      <w:pPr>
        <w:pStyle w:val="Default"/>
        <w:spacing w:line="276" w:lineRule="auto"/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</w:pPr>
      <w:r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>Although</w:t>
      </w:r>
      <w:r w:rsidR="007622FD"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 xml:space="preserve"> the proportion of women elected in </w:t>
      </w:r>
      <w:r w:rsidR="007622FD"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 xml:space="preserve">the </w:t>
      </w:r>
      <w:r w:rsidR="007622FD"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 xml:space="preserve">2022 </w:t>
      </w:r>
      <w:r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 xml:space="preserve">parliamentary and local </w:t>
      </w:r>
      <w:r w:rsidR="007622FD"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>election</w:t>
      </w:r>
      <w:r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>s</w:t>
      </w:r>
      <w:r w:rsidR="007622FD"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 xml:space="preserve"> increased, the proportion of women elected as mayors was </w:t>
      </w:r>
      <w:r w:rsidRPr="0077558F">
        <w:rPr>
          <w:rFonts w:ascii="Arial" w:eastAsia="Times New Roman" w:hAnsi="Arial" w:cs="Arial"/>
          <w:color w:val="auto"/>
          <w:sz w:val="21"/>
          <w:szCs w:val="21"/>
          <w:shd w:val="clear" w:color="auto" w:fill="FFFFFF"/>
          <w:lang w:val="en-US"/>
        </w:rPr>
        <w:t xml:space="preserve">only 13,7 </w:t>
      </w:r>
      <w:r w:rsidRPr="0077558F">
        <w:rPr>
          <w:rFonts w:ascii="Arial" w:hAnsi="Arial" w:cs="Arial"/>
          <w:sz w:val="21"/>
          <w:szCs w:val="21"/>
        </w:rPr>
        <w:t>%</w:t>
      </w:r>
      <w:r w:rsidRPr="0077558F">
        <w:rPr>
          <w:rFonts w:ascii="Arial" w:hAnsi="Arial" w:cs="Arial"/>
          <w:sz w:val="21"/>
          <w:szCs w:val="21"/>
        </w:rPr>
        <w:t xml:space="preserve">. </w:t>
      </w:r>
      <w:r w:rsidR="00A336DF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>Furthermore, w</w:t>
      </w:r>
      <w:r w:rsidR="007622FD" w:rsidRPr="007622FD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>omen politicians</w:t>
      </w:r>
      <w:r w:rsidR="007622FD" w:rsidRPr="007622FD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>, women in other public positions</w:t>
      </w:r>
      <w:r w:rsidR="002B2112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>, and</w:t>
      </w:r>
      <w:r w:rsidR="007622FD" w:rsidRPr="007622FD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 xml:space="preserve"> journalists</w:t>
      </w:r>
      <w:r w:rsidR="007622FD" w:rsidRPr="007622FD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 xml:space="preserve"> </w:t>
      </w:r>
      <w:r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 xml:space="preserve">regularly </w:t>
      </w:r>
      <w:r w:rsidR="007622FD" w:rsidRPr="007622FD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 xml:space="preserve">encounter harassment and </w:t>
      </w:r>
      <w:r w:rsidR="007622FD" w:rsidRPr="007622FD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 xml:space="preserve">sexist </w:t>
      </w:r>
      <w:r w:rsidR="002B2112"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>insults</w:t>
      </w:r>
      <w:r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  <w:t>.</w:t>
      </w:r>
    </w:p>
    <w:p w:rsidR="002B2112" w:rsidRDefault="002B2112" w:rsidP="00A336DF">
      <w:pPr>
        <w:pStyle w:val="Default"/>
        <w:spacing w:line="276" w:lineRule="auto"/>
        <w:rPr>
          <w:rFonts w:ascii="Arial" w:eastAsia="Times New Roman" w:hAnsi="Arial" w:cs="Arial"/>
          <w:color w:val="212529"/>
          <w:sz w:val="21"/>
          <w:szCs w:val="21"/>
          <w:shd w:val="clear" w:color="auto" w:fill="FFFFFF"/>
          <w:lang w:val="en-US"/>
        </w:rPr>
      </w:pPr>
    </w:p>
    <w:p w:rsidR="002B2112" w:rsidRPr="002B2112" w:rsidRDefault="002B2112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bCs/>
          <w:sz w:val="21"/>
          <w:szCs w:val="21"/>
        </w:rPr>
      </w:pPr>
      <w:r w:rsidRPr="002B2112">
        <w:rPr>
          <w:rFonts w:cs="Arial"/>
          <w:bCs/>
          <w:sz w:val="21"/>
          <w:szCs w:val="21"/>
        </w:rPr>
        <w:t>Gender</w:t>
      </w:r>
      <w:r w:rsidRPr="002B2112">
        <w:rPr>
          <w:rFonts w:cs="Arial"/>
          <w:bCs/>
          <w:sz w:val="21"/>
          <w:szCs w:val="21"/>
        </w:rPr>
        <w:t xml:space="preserve"> disparities in household task division</w:t>
      </w:r>
      <w:r w:rsidRPr="002B2112">
        <w:rPr>
          <w:rFonts w:cs="Arial"/>
          <w:bCs/>
          <w:sz w:val="21"/>
          <w:szCs w:val="21"/>
        </w:rPr>
        <w:t xml:space="preserve"> persist</w:t>
      </w:r>
      <w:r w:rsidRPr="002B2112">
        <w:rPr>
          <w:rFonts w:cs="Arial"/>
          <w:bCs/>
          <w:sz w:val="21"/>
          <w:szCs w:val="21"/>
        </w:rPr>
        <w:t>.</w:t>
      </w:r>
      <w:r w:rsidRPr="002B2112">
        <w:rPr>
          <w:rFonts w:cs="Arial"/>
          <w:bCs/>
          <w:sz w:val="21"/>
          <w:szCs w:val="21"/>
        </w:rPr>
        <w:t xml:space="preserve"> </w:t>
      </w:r>
      <w:r>
        <w:rPr>
          <w:rFonts w:cs="Arial"/>
          <w:bCs/>
          <w:sz w:val="21"/>
          <w:szCs w:val="21"/>
        </w:rPr>
        <w:t xml:space="preserve">Research shows </w:t>
      </w:r>
      <w:r w:rsidRPr="002B2112">
        <w:rPr>
          <w:rFonts w:cs="Arial"/>
          <w:bCs/>
          <w:sz w:val="21"/>
          <w:szCs w:val="21"/>
        </w:rPr>
        <w:t>that</w:t>
      </w:r>
      <w:r>
        <w:rPr>
          <w:rFonts w:cs="Arial"/>
          <w:bCs/>
          <w:sz w:val="21"/>
          <w:szCs w:val="21"/>
        </w:rPr>
        <w:t xml:space="preserve"> childcare responsibilities and</w:t>
      </w:r>
      <w:r w:rsidRPr="002B2112">
        <w:rPr>
          <w:rFonts w:cs="Arial"/>
          <w:bCs/>
          <w:sz w:val="21"/>
          <w:szCs w:val="21"/>
        </w:rPr>
        <w:t xml:space="preserve"> tasks </w:t>
      </w:r>
      <w:r w:rsidRPr="002B2112">
        <w:rPr>
          <w:rFonts w:cs="Arial"/>
          <w:bCs/>
          <w:sz w:val="21"/>
          <w:szCs w:val="21"/>
        </w:rPr>
        <w:t xml:space="preserve">such as cleaning, tidying and cooking </w:t>
      </w:r>
      <w:r w:rsidR="00A336DF">
        <w:rPr>
          <w:rFonts w:cs="Arial"/>
          <w:bCs/>
          <w:sz w:val="21"/>
          <w:szCs w:val="21"/>
        </w:rPr>
        <w:t>remain mainly</w:t>
      </w:r>
      <w:r w:rsidRPr="002B2112">
        <w:rPr>
          <w:rFonts w:cs="Arial"/>
          <w:bCs/>
          <w:sz w:val="21"/>
          <w:szCs w:val="21"/>
        </w:rPr>
        <w:t xml:space="preserve"> in the domain of women.</w:t>
      </w:r>
      <w:r w:rsidR="00A336DF">
        <w:rPr>
          <w:rFonts w:cs="Arial"/>
          <w:bCs/>
          <w:sz w:val="21"/>
          <w:szCs w:val="21"/>
        </w:rPr>
        <w:t xml:space="preserve"> Women bore the brunt of household responsibilities</w:t>
      </w:r>
      <w:r w:rsidR="00A336DF" w:rsidRPr="006C5C03">
        <w:rPr>
          <w:rFonts w:cs="Arial"/>
          <w:sz w:val="21"/>
          <w:szCs w:val="21"/>
        </w:rPr>
        <w:t xml:space="preserve">, helping with home-schooling and </w:t>
      </w:r>
      <w:r w:rsidR="00A336DF">
        <w:rPr>
          <w:rFonts w:cs="Arial"/>
          <w:sz w:val="21"/>
          <w:szCs w:val="21"/>
        </w:rPr>
        <w:t>caring for</w:t>
      </w:r>
      <w:r w:rsidR="00A336DF" w:rsidRPr="006C5C03">
        <w:rPr>
          <w:rFonts w:cs="Arial"/>
          <w:sz w:val="21"/>
          <w:szCs w:val="21"/>
        </w:rPr>
        <w:t xml:space="preserve"> the sick and older </w:t>
      </w:r>
      <w:r w:rsidR="00A336DF">
        <w:rPr>
          <w:rFonts w:cs="Arial"/>
          <w:sz w:val="21"/>
          <w:szCs w:val="21"/>
        </w:rPr>
        <w:t>family members</w:t>
      </w:r>
      <w:r w:rsidR="00A336DF">
        <w:rPr>
          <w:rFonts w:cs="Arial"/>
          <w:bCs/>
          <w:sz w:val="21"/>
          <w:szCs w:val="21"/>
        </w:rPr>
        <w:t xml:space="preserve"> during the COVID-19 lockdown measures.</w:t>
      </w:r>
    </w:p>
    <w:p w:rsidR="002B2112" w:rsidRDefault="002B2112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</w:p>
    <w:p w:rsidR="002B2112" w:rsidRDefault="002B2112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  <w:r w:rsidRPr="002B2112">
        <w:rPr>
          <w:rFonts w:cs="Arial"/>
          <w:color w:val="212529"/>
          <w:sz w:val="21"/>
          <w:szCs w:val="21"/>
          <w:shd w:val="clear" w:color="auto" w:fill="FFFFFF"/>
        </w:rPr>
        <w:t xml:space="preserve">According to the last national survey, 22 </w:t>
      </w:r>
      <w:r w:rsidR="0077558F" w:rsidRPr="0077558F">
        <w:rPr>
          <w:rFonts w:eastAsiaTheme="minorHAnsi" w:cs="Arial"/>
          <w:color w:val="000000"/>
          <w:sz w:val="21"/>
          <w:szCs w:val="21"/>
          <w:lang w:val="en-GB"/>
        </w:rPr>
        <w:t>%</w:t>
      </w:r>
      <w:r w:rsidR="0077558F">
        <w:rPr>
          <w:rFonts w:eastAsiaTheme="minorHAnsi" w:cs="Arial"/>
          <w:color w:val="000000"/>
          <w:sz w:val="21"/>
          <w:szCs w:val="21"/>
          <w:lang w:val="en-GB"/>
        </w:rPr>
        <w:t xml:space="preserve"> </w:t>
      </w:r>
      <w:r w:rsidRPr="002B2112">
        <w:rPr>
          <w:rFonts w:cs="Arial"/>
          <w:color w:val="212529"/>
          <w:sz w:val="21"/>
          <w:szCs w:val="21"/>
          <w:shd w:val="clear" w:color="auto" w:fill="FFFFFF"/>
        </w:rPr>
        <w:t>of women in Slovenia experienced physical or sexual violence, and three-quarters of victims of intimate partner violence were women. Most violence</w:t>
      </w:r>
      <w:r w:rsidR="0077558F">
        <w:rPr>
          <w:rFonts w:cs="Arial"/>
          <w:color w:val="212529"/>
          <w:sz w:val="21"/>
          <w:szCs w:val="21"/>
          <w:shd w:val="clear" w:color="auto" w:fill="FFFFFF"/>
        </w:rPr>
        <w:t>, however,</w:t>
      </w:r>
      <w:r w:rsidRPr="002B2112">
        <w:rPr>
          <w:rFonts w:cs="Arial"/>
          <w:color w:val="212529"/>
          <w:sz w:val="21"/>
          <w:szCs w:val="21"/>
          <w:shd w:val="clear" w:color="auto" w:fill="FFFFFF"/>
        </w:rPr>
        <w:t xml:space="preserve"> remains unreported to the Police or other institutions. We </w:t>
      </w:r>
      <w:r w:rsidR="0077558F">
        <w:rPr>
          <w:rFonts w:cs="Arial"/>
          <w:color w:val="212529"/>
          <w:sz w:val="21"/>
          <w:szCs w:val="21"/>
          <w:shd w:val="clear" w:color="auto" w:fill="FFFFFF"/>
        </w:rPr>
        <w:t xml:space="preserve">clearly </w:t>
      </w:r>
      <w:r w:rsidRPr="002B2112">
        <w:rPr>
          <w:rFonts w:cs="Arial"/>
          <w:color w:val="212529"/>
          <w:sz w:val="21"/>
          <w:szCs w:val="21"/>
          <w:shd w:val="clear" w:color="auto" w:fill="FFFFFF"/>
        </w:rPr>
        <w:t>need effective policies and measures to prevent and eliminate violence against women.</w:t>
      </w:r>
    </w:p>
    <w:p w:rsidR="002B2112" w:rsidRDefault="002B2112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</w:p>
    <w:p w:rsidR="002B2112" w:rsidRPr="00A336DF" w:rsidRDefault="002B2112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  <w:r w:rsidRPr="0077558F">
        <w:rPr>
          <w:rFonts w:cs="Arial"/>
          <w:sz w:val="21"/>
          <w:szCs w:val="21"/>
          <w:lang w:val="en-GB" w:eastAsia="en-GB"/>
        </w:rPr>
        <w:t>The Ombudsman would also like to bring attention to the situation of Roma women</w:t>
      </w:r>
      <w:r w:rsidR="0077558F" w:rsidRPr="0077558F">
        <w:rPr>
          <w:rFonts w:cs="Arial"/>
          <w:sz w:val="21"/>
          <w:szCs w:val="21"/>
          <w:lang w:val="en-GB" w:eastAsia="en-GB"/>
        </w:rPr>
        <w:t xml:space="preserve"> who, in </w:t>
      </w:r>
      <w:r w:rsidR="0077558F" w:rsidRPr="0077558F">
        <w:rPr>
          <w:rFonts w:cs="Arial"/>
          <w:sz w:val="21"/>
          <w:szCs w:val="21"/>
          <w:lang w:val="en-GB" w:eastAsia="en-GB"/>
        </w:rPr>
        <w:t>southeast</w:t>
      </w:r>
      <w:r w:rsidR="0077558F" w:rsidRPr="0077558F">
        <w:rPr>
          <w:rFonts w:cs="Arial"/>
          <w:sz w:val="21"/>
          <w:szCs w:val="21"/>
          <w:lang w:val="en-GB" w:eastAsia="en-GB"/>
        </w:rPr>
        <w:t xml:space="preserve"> </w:t>
      </w:r>
      <w:r w:rsidR="0077558F" w:rsidRPr="0077558F">
        <w:rPr>
          <w:rFonts w:cs="Arial"/>
          <w:sz w:val="21"/>
          <w:szCs w:val="21"/>
          <w:lang w:val="en-GB" w:eastAsia="en-GB"/>
        </w:rPr>
        <w:t xml:space="preserve">Slovenia </w:t>
      </w:r>
      <w:r w:rsidRPr="0077558F">
        <w:rPr>
          <w:rFonts w:cs="Arial"/>
          <w:sz w:val="21"/>
          <w:szCs w:val="21"/>
          <w:lang w:val="en-GB" w:eastAsia="en-GB"/>
        </w:rPr>
        <w:t>largely</w:t>
      </w:r>
      <w:r w:rsidRPr="0077558F">
        <w:rPr>
          <w:rFonts w:cs="Arial"/>
          <w:sz w:val="21"/>
          <w:szCs w:val="21"/>
          <w:lang w:val="en-GB" w:eastAsia="en-GB"/>
        </w:rPr>
        <w:t xml:space="preserve"> live in segregated Roma settlements, frequently lacking basic living conditions, including access to drinking water, sanitation and electricity.</w:t>
      </w:r>
      <w:r w:rsidR="005B5AA9" w:rsidRPr="0077558F">
        <w:rPr>
          <w:rFonts w:cs="Arial"/>
          <w:sz w:val="21"/>
          <w:szCs w:val="21"/>
          <w:lang w:val="en-GB" w:eastAsia="en-GB"/>
        </w:rPr>
        <w:t xml:space="preserve"> </w:t>
      </w:r>
      <w:r w:rsidRPr="0077558F">
        <w:rPr>
          <w:rFonts w:cs="Arial"/>
          <w:sz w:val="21"/>
          <w:szCs w:val="21"/>
          <w:lang w:val="en-GB" w:eastAsia="en-GB"/>
        </w:rPr>
        <w:t xml:space="preserve">The lack of </w:t>
      </w:r>
      <w:r w:rsidRPr="0077558F">
        <w:rPr>
          <w:rFonts w:cs="Arial"/>
          <w:sz w:val="21"/>
          <w:szCs w:val="21"/>
          <w:lang w:val="en-GB" w:eastAsia="en-GB"/>
        </w:rPr>
        <w:lastRenderedPageBreak/>
        <w:t xml:space="preserve">water and sanitation </w:t>
      </w:r>
      <w:r w:rsidRPr="0077558F">
        <w:rPr>
          <w:rFonts w:cs="Arial"/>
          <w:sz w:val="21"/>
          <w:szCs w:val="21"/>
          <w:lang w:val="en-GB" w:eastAsia="en-GB"/>
        </w:rPr>
        <w:t>particularly affects Roma women</w:t>
      </w:r>
      <w:r w:rsidR="0077558F" w:rsidRPr="0077558F">
        <w:rPr>
          <w:rFonts w:cs="Arial"/>
          <w:sz w:val="21"/>
          <w:szCs w:val="21"/>
          <w:lang w:val="en-GB" w:eastAsia="en-GB"/>
        </w:rPr>
        <w:t xml:space="preserve">, </w:t>
      </w:r>
      <w:r w:rsidR="0077558F" w:rsidRPr="0077558F">
        <w:rPr>
          <w:rFonts w:cs="Arial"/>
          <w:sz w:val="21"/>
          <w:szCs w:val="21"/>
        </w:rPr>
        <w:t xml:space="preserve">who bear the responsibility of washing and cleaning children and clothes and struggle to find privacy for their hygiene and sanitation needs. </w:t>
      </w:r>
      <w:r w:rsidR="00A336DF" w:rsidRPr="006C5C03">
        <w:rPr>
          <w:rFonts w:cs="Arial"/>
          <w:sz w:val="21"/>
          <w:szCs w:val="21"/>
        </w:rPr>
        <w:t xml:space="preserve">The Ombudsman has been repeating recommendations regarding improving the </w:t>
      </w:r>
      <w:r w:rsidR="00A336DF">
        <w:rPr>
          <w:rFonts w:cs="Arial"/>
          <w:sz w:val="21"/>
          <w:szCs w:val="21"/>
        </w:rPr>
        <w:t>living conditions</w:t>
      </w:r>
      <w:r w:rsidR="00A336DF" w:rsidRPr="006C5C03">
        <w:rPr>
          <w:rFonts w:cs="Arial"/>
          <w:sz w:val="21"/>
          <w:szCs w:val="21"/>
        </w:rPr>
        <w:t xml:space="preserve"> of t</w:t>
      </w:r>
      <w:r w:rsidR="00A336DF">
        <w:rPr>
          <w:rFonts w:cs="Arial"/>
          <w:sz w:val="21"/>
          <w:szCs w:val="21"/>
        </w:rPr>
        <w:t xml:space="preserve">he Roma community for years, but </w:t>
      </w:r>
      <w:r w:rsidR="00A336DF" w:rsidRPr="006C5C03">
        <w:rPr>
          <w:rFonts w:cs="Arial"/>
          <w:sz w:val="21"/>
          <w:szCs w:val="21"/>
        </w:rPr>
        <w:t>mostly unsuccessfully</w:t>
      </w:r>
      <w:r w:rsidR="00A336DF">
        <w:rPr>
          <w:rFonts w:cs="Arial"/>
          <w:sz w:val="21"/>
          <w:szCs w:val="21"/>
        </w:rPr>
        <w:t>.</w:t>
      </w:r>
      <w:r w:rsidR="00A336DF" w:rsidRPr="006C5C03">
        <w:rPr>
          <w:rFonts w:cs="Arial"/>
          <w:sz w:val="21"/>
          <w:szCs w:val="21"/>
        </w:rPr>
        <w:t xml:space="preserve"> </w:t>
      </w:r>
      <w:r w:rsidR="005B5AA9" w:rsidRPr="005B5AA9">
        <w:rPr>
          <w:rFonts w:cs="Arial"/>
          <w:sz w:val="21"/>
          <w:szCs w:val="21"/>
          <w:lang w:val="en-GB" w:eastAsia="en-GB"/>
        </w:rPr>
        <w:t xml:space="preserve">The Ombudsman also regularly draws attention to the close connection between living conditions for children with </w:t>
      </w:r>
      <w:r w:rsidR="00A336DF">
        <w:rPr>
          <w:rFonts w:cs="Arial"/>
          <w:sz w:val="21"/>
          <w:szCs w:val="21"/>
          <w:lang w:val="en-GB" w:eastAsia="en-GB"/>
        </w:rPr>
        <w:t xml:space="preserve">their </w:t>
      </w:r>
      <w:r w:rsidR="005B5AA9" w:rsidRPr="005B5AA9">
        <w:rPr>
          <w:rFonts w:cs="Arial"/>
          <w:sz w:val="21"/>
          <w:szCs w:val="21"/>
          <w:lang w:val="en-GB" w:eastAsia="en-GB"/>
        </w:rPr>
        <w:t xml:space="preserve">school performance and (later) employability. Roma girls often do not finish school. </w:t>
      </w:r>
      <w:r w:rsidR="005B5AA9" w:rsidRPr="005B5AA9">
        <w:rPr>
          <w:rFonts w:cs="Arial"/>
          <w:sz w:val="21"/>
          <w:szCs w:val="21"/>
          <w:lang w:val="en-GB" w:eastAsia="en-GB"/>
        </w:rPr>
        <w:t>Cent</w:t>
      </w:r>
      <w:r w:rsidR="00A336DF">
        <w:rPr>
          <w:rFonts w:cs="Arial"/>
          <w:sz w:val="21"/>
          <w:szCs w:val="21"/>
          <w:lang w:val="en-GB" w:eastAsia="en-GB"/>
        </w:rPr>
        <w:t>re</w:t>
      </w:r>
      <w:r w:rsidR="005B5AA9" w:rsidRPr="005B5AA9">
        <w:rPr>
          <w:rFonts w:cs="Arial"/>
          <w:sz w:val="21"/>
          <w:szCs w:val="21"/>
          <w:lang w:val="en-GB" w:eastAsia="en-GB"/>
        </w:rPr>
        <w:t xml:space="preserve">s for social work detect </w:t>
      </w:r>
      <w:r w:rsidR="005B5AA9" w:rsidRPr="005B5AA9">
        <w:rPr>
          <w:rFonts w:cs="Arial"/>
          <w:sz w:val="21"/>
          <w:szCs w:val="21"/>
          <w:lang w:val="en-GB" w:eastAsia="en-GB"/>
        </w:rPr>
        <w:t xml:space="preserve">early marriages or </w:t>
      </w:r>
      <w:r w:rsidR="00A336DF">
        <w:rPr>
          <w:rFonts w:cs="Arial"/>
          <w:sz w:val="21"/>
          <w:szCs w:val="21"/>
          <w:lang w:val="en-GB" w:eastAsia="en-GB"/>
        </w:rPr>
        <w:t xml:space="preserve">so-called </w:t>
      </w:r>
      <w:r w:rsidR="005B5AA9" w:rsidRPr="005B5AA9">
        <w:rPr>
          <w:rFonts w:cs="Arial"/>
          <w:sz w:val="21"/>
          <w:szCs w:val="21"/>
          <w:lang w:val="en-GB" w:eastAsia="en-GB"/>
        </w:rPr>
        <w:t>escape</w:t>
      </w:r>
      <w:r w:rsidR="00A336DF">
        <w:rPr>
          <w:rFonts w:cs="Arial"/>
          <w:sz w:val="21"/>
          <w:szCs w:val="21"/>
          <w:lang w:val="en-GB" w:eastAsia="en-GB"/>
        </w:rPr>
        <w:t>s</w:t>
      </w:r>
      <w:r w:rsidR="005B5AA9" w:rsidRPr="005B5AA9">
        <w:rPr>
          <w:rFonts w:cs="Arial"/>
          <w:sz w:val="21"/>
          <w:szCs w:val="21"/>
          <w:lang w:val="en-GB" w:eastAsia="en-GB"/>
        </w:rPr>
        <w:t xml:space="preserve"> of minors into harmful environments, extramarital unions of minors and pregnancies of minor girls that occur primarily in Roma communities</w:t>
      </w:r>
      <w:r w:rsidR="005B5AA9" w:rsidRPr="005B5AA9">
        <w:rPr>
          <w:rFonts w:cs="Arial"/>
          <w:sz w:val="21"/>
          <w:szCs w:val="21"/>
          <w:lang w:val="en-GB" w:eastAsia="en-GB"/>
        </w:rPr>
        <w:t>.</w:t>
      </w:r>
      <w:r w:rsidR="00A336DF">
        <w:rPr>
          <w:rFonts w:cs="Arial"/>
          <w:sz w:val="21"/>
          <w:szCs w:val="21"/>
          <w:lang w:val="en-GB" w:eastAsia="en-GB"/>
        </w:rPr>
        <w:t xml:space="preserve"> </w:t>
      </w:r>
      <w:r w:rsidR="005B5AA9" w:rsidRPr="005B5AA9">
        <w:rPr>
          <w:rFonts w:cs="Arial"/>
          <w:sz w:val="21"/>
          <w:szCs w:val="21"/>
          <w:lang w:val="en-GB" w:eastAsia="en-GB"/>
        </w:rPr>
        <w:t>Furthermore, r</w:t>
      </w:r>
      <w:r w:rsidR="005B5AA9" w:rsidRPr="005B5AA9">
        <w:rPr>
          <w:rFonts w:cs="Arial"/>
          <w:sz w:val="21"/>
          <w:szCs w:val="21"/>
          <w:lang w:val="en-GB" w:eastAsia="en-GB"/>
        </w:rPr>
        <w:t>esearch showed that Roma women have a very high rate of hospitalisations due to conditions related to pregnancy, childbirth and the postpartum period (16 times higher than the entire population).</w:t>
      </w:r>
    </w:p>
    <w:p w:rsidR="0077558F" w:rsidRDefault="0077558F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  <w:lang w:val="en-GB" w:eastAsia="en-GB"/>
        </w:rPr>
      </w:pPr>
    </w:p>
    <w:p w:rsidR="0077558F" w:rsidRPr="0077558F" w:rsidRDefault="0077558F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rFonts w:cs="Arial"/>
          <w:sz w:val="21"/>
          <w:szCs w:val="21"/>
        </w:rPr>
      </w:pPr>
      <w:r>
        <w:rPr>
          <w:rFonts w:cs="Arial"/>
          <w:sz w:val="21"/>
          <w:szCs w:val="21"/>
          <w:lang w:val="en-GB" w:eastAsia="en-GB"/>
        </w:rPr>
        <w:t>***</w:t>
      </w:r>
    </w:p>
    <w:p w:rsidR="002B2112" w:rsidRDefault="002B2112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bCs/>
          <w:sz w:val="21"/>
          <w:szCs w:val="21"/>
        </w:rPr>
      </w:pPr>
    </w:p>
    <w:p w:rsidR="00BD1EC6" w:rsidRDefault="00BD1EC6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  <w:r w:rsidRPr="002B2112">
        <w:rPr>
          <w:rFonts w:cs="Arial"/>
          <w:bCs/>
          <w:sz w:val="21"/>
          <w:szCs w:val="21"/>
        </w:rPr>
        <w:t xml:space="preserve">On behalf of The Human Rights Ombudsman of Slovenia, I </w:t>
      </w:r>
      <w:r w:rsidRPr="002B2112">
        <w:rPr>
          <w:rFonts w:cs="Arial"/>
          <w:sz w:val="21"/>
          <w:szCs w:val="21"/>
          <w:lang w:val="en-GB" w:eastAsia="en-GB"/>
        </w:rPr>
        <w:t>thank you for</w:t>
      </w:r>
      <w:r w:rsidRPr="002B2112">
        <w:rPr>
          <w:rFonts w:cs="Arial"/>
          <w:sz w:val="21"/>
          <w:szCs w:val="21"/>
          <w:lang w:val="en-GB" w:eastAsia="en-GB"/>
        </w:rPr>
        <w:t xml:space="preserve"> your</w:t>
      </w:r>
      <w:r w:rsidRPr="002B2112">
        <w:rPr>
          <w:rFonts w:cs="Arial"/>
          <w:sz w:val="21"/>
          <w:szCs w:val="21"/>
          <w:lang w:val="en-GB" w:eastAsia="en-GB"/>
        </w:rPr>
        <w:t xml:space="preserve"> attention and the opportunity to contribute to the Committee’s examination of the </w:t>
      </w:r>
      <w:r w:rsidR="005B5AA9">
        <w:rPr>
          <w:rFonts w:cs="Arial"/>
          <w:sz w:val="21"/>
          <w:szCs w:val="21"/>
        </w:rPr>
        <w:t xml:space="preserve">Slovenian </w:t>
      </w:r>
      <w:r w:rsidRPr="002B2112">
        <w:rPr>
          <w:rFonts w:cs="Arial"/>
          <w:sz w:val="21"/>
          <w:szCs w:val="21"/>
        </w:rPr>
        <w:t xml:space="preserve">report </w:t>
      </w:r>
      <w:r w:rsidR="005B5AA9">
        <w:rPr>
          <w:rFonts w:cs="Arial"/>
          <w:sz w:val="21"/>
          <w:szCs w:val="21"/>
        </w:rPr>
        <w:t xml:space="preserve">on the implementation of the </w:t>
      </w:r>
      <w:r w:rsidR="005B5AA9" w:rsidRPr="006C5C03">
        <w:rPr>
          <w:rFonts w:cs="Arial"/>
          <w:sz w:val="21"/>
          <w:szCs w:val="21"/>
        </w:rPr>
        <w:t>Convention on the Elimination of All Forms of Discrimination against Women</w:t>
      </w:r>
      <w:r w:rsidR="005B5AA9">
        <w:rPr>
          <w:rFonts w:cs="Arial"/>
          <w:sz w:val="21"/>
          <w:szCs w:val="21"/>
        </w:rPr>
        <w:t>.</w:t>
      </w:r>
    </w:p>
    <w:p w:rsidR="00A336DF" w:rsidRDefault="00A336DF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</w:p>
    <w:p w:rsidR="00A336DF" w:rsidRPr="00A336DF" w:rsidRDefault="00A336DF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  <w:r>
        <w:rPr>
          <w:rFonts w:cs="Arial"/>
          <w:color w:val="212529"/>
          <w:sz w:val="21"/>
          <w:szCs w:val="21"/>
          <w:shd w:val="clear" w:color="auto" w:fill="FFFFFF"/>
        </w:rPr>
        <w:t xml:space="preserve">I invite you to find additional information on these and some of the other remaining issues in the Ombudsman’s </w:t>
      </w:r>
      <w:r>
        <w:rPr>
          <w:rFonts w:cs="Arial"/>
          <w:bCs/>
          <w:sz w:val="21"/>
          <w:szCs w:val="21"/>
        </w:rPr>
        <w:t xml:space="preserve">written submission. </w:t>
      </w:r>
    </w:p>
    <w:p w:rsidR="005B5AA9" w:rsidRDefault="005B5AA9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sz w:val="21"/>
          <w:szCs w:val="21"/>
        </w:rPr>
      </w:pPr>
      <w:bookmarkStart w:id="10" w:name="_GoBack"/>
      <w:bookmarkEnd w:id="10"/>
    </w:p>
    <w:p w:rsidR="005B5AA9" w:rsidRPr="002B2112" w:rsidRDefault="005B5AA9" w:rsidP="00A336DF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rFonts w:cs="Arial"/>
          <w:color w:val="212529"/>
          <w:sz w:val="21"/>
          <w:szCs w:val="21"/>
          <w:shd w:val="clear" w:color="auto" w:fill="FFFFFF"/>
        </w:rPr>
      </w:pPr>
      <w:r>
        <w:rPr>
          <w:rFonts w:cs="Arial"/>
          <w:sz w:val="21"/>
          <w:szCs w:val="21"/>
        </w:rPr>
        <w:t>I wish you all a fruitful dialogue, and I</w:t>
      </w:r>
      <w:r>
        <w:rPr>
          <w:rFonts w:cs="Arial"/>
          <w:color w:val="212529"/>
          <w:sz w:val="21"/>
          <w:szCs w:val="21"/>
          <w:shd w:val="clear" w:color="auto" w:fill="FFFFFF"/>
        </w:rPr>
        <w:t>’</w:t>
      </w:r>
      <w:r>
        <w:rPr>
          <w:rFonts w:cs="Arial"/>
          <w:sz w:val="21"/>
          <w:szCs w:val="21"/>
        </w:rPr>
        <w:t>m looking forward to the Committee’s rec</w:t>
      </w:r>
      <w:r w:rsidR="00A336DF">
        <w:rPr>
          <w:rFonts w:cs="Arial"/>
          <w:sz w:val="21"/>
          <w:szCs w:val="21"/>
        </w:rPr>
        <w:t>om</w:t>
      </w:r>
      <w:r>
        <w:rPr>
          <w:rFonts w:cs="Arial"/>
          <w:sz w:val="21"/>
          <w:szCs w:val="21"/>
        </w:rPr>
        <w:t xml:space="preserve">mendations and measures taken by the Slovenian authorities to implement them. </w:t>
      </w:r>
    </w:p>
    <w:p w:rsidR="00BD1EC6" w:rsidRPr="002B2112" w:rsidRDefault="00BD1EC6" w:rsidP="00A336DF">
      <w:pPr>
        <w:pStyle w:val="Default"/>
        <w:spacing w:line="276" w:lineRule="auto"/>
        <w:rPr>
          <w:rFonts w:ascii="Arial" w:hAnsi="Arial" w:cs="Arial"/>
          <w:bCs/>
          <w:color w:val="auto"/>
          <w:sz w:val="21"/>
          <w:szCs w:val="21"/>
        </w:rPr>
      </w:pPr>
    </w:p>
    <w:p w:rsidR="00BD1EC6" w:rsidRPr="002B2112" w:rsidRDefault="00BD1EC6" w:rsidP="00A336DF">
      <w:pPr>
        <w:autoSpaceDE w:val="0"/>
        <w:autoSpaceDN w:val="0"/>
        <w:adjustRightInd w:val="0"/>
        <w:spacing w:line="276" w:lineRule="auto"/>
        <w:rPr>
          <w:rFonts w:eastAsia="Calibri" w:cs="Arial"/>
          <w:bCs/>
          <w:color w:val="3E7C94"/>
          <w:sz w:val="21"/>
          <w:szCs w:val="21"/>
          <w:u w:color="000000"/>
          <w:bdr w:val="nil"/>
          <w:lang w:val="en-GB" w:eastAsia="en-GB"/>
        </w:rPr>
      </w:pPr>
      <w:r w:rsidRPr="002B2112">
        <w:rPr>
          <w:rFonts w:eastAsia="Calibri" w:cs="Arial"/>
          <w:bCs/>
          <w:color w:val="3E7C94"/>
          <w:sz w:val="21"/>
          <w:szCs w:val="21"/>
          <w:u w:color="000000"/>
          <w:bdr w:val="nil"/>
          <w:lang w:val="en-GB" w:eastAsia="en-GB"/>
        </w:rPr>
        <w:t>Jerneja Turin, Adviser – analyst of the Center for Human Rights at the Human Rights Ombudsman of the Republic of Slovenia</w:t>
      </w:r>
    </w:p>
    <w:p w:rsidR="0041292B" w:rsidRDefault="0041292B" w:rsidP="00A336DF">
      <w:pPr>
        <w:spacing w:line="276" w:lineRule="auto"/>
        <w:rPr>
          <w:rFonts w:cs="Arial"/>
          <w:bCs/>
        </w:rPr>
      </w:pPr>
    </w:p>
    <w:p w:rsidR="000A2511" w:rsidRDefault="000A2511" w:rsidP="00A336DF">
      <w:pPr>
        <w:spacing w:line="276" w:lineRule="auto"/>
        <w:rPr>
          <w:rFonts w:cs="Arial"/>
          <w:sz w:val="21"/>
          <w:szCs w:val="21"/>
        </w:rPr>
      </w:pPr>
    </w:p>
    <w:sectPr w:rsidR="000A2511" w:rsidSect="00053F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276" w:right="1127" w:bottom="993" w:left="2268" w:header="1134" w:footer="47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C17" w:rsidRDefault="003D4C17">
      <w:pPr>
        <w:spacing w:line="240" w:lineRule="auto"/>
      </w:pPr>
      <w:r>
        <w:separator/>
      </w:r>
    </w:p>
  </w:endnote>
  <w:endnote w:type="continuationSeparator" w:id="0">
    <w:p w:rsidR="003D4C17" w:rsidRDefault="003D4C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B1C" w:rsidRDefault="003D4C17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7F8" w:rsidRDefault="000A2511">
    <w:pPr>
      <w:pStyle w:val="Noga"/>
    </w:pPr>
    <w:r>
      <w:rPr>
        <w:noProof/>
        <w:lang w:val="sl-SI" w:eastAsia="sl-SI"/>
      </w:rPr>
      <w:drawing>
        <wp:anchor distT="0" distB="0" distL="114300" distR="114300" simplePos="0" relativeHeight="251660288" behindDoc="0" locked="0" layoutInCell="1" allowOverlap="1" wp14:anchorId="59A21564" wp14:editId="3A1B88C7">
          <wp:simplePos x="0" y="0"/>
          <wp:positionH relativeFrom="column">
            <wp:posOffset>-1428588</wp:posOffset>
          </wp:positionH>
          <wp:positionV relativeFrom="paragraph">
            <wp:posOffset>-334645</wp:posOffset>
          </wp:positionV>
          <wp:extent cx="7583170" cy="997585"/>
          <wp:effectExtent l="0" t="0" r="0" b="0"/>
          <wp:wrapNone/>
          <wp:docPr id="1" name="Slika 1" descr="dopis_n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pis_no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997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661" w:rsidRDefault="000A2511" w:rsidP="0078559E">
    <w:pPr>
      <w:pStyle w:val="Noga"/>
      <w:tabs>
        <w:tab w:val="center" w:pos="4249"/>
        <w:tab w:val="right" w:pos="8498"/>
      </w:tabs>
      <w:jc w:val="center"/>
    </w:pPr>
    <w:r>
      <w:rPr>
        <w:noProof/>
        <w:lang w:val="sl-SI" w:eastAsia="sl-SI"/>
      </w:rPr>
      <w:drawing>
        <wp:anchor distT="0" distB="0" distL="114300" distR="114300" simplePos="0" relativeHeight="251659264" behindDoc="0" locked="0" layoutInCell="1" allowOverlap="1" wp14:anchorId="314EC717" wp14:editId="36389985">
          <wp:simplePos x="0" y="0"/>
          <wp:positionH relativeFrom="page">
            <wp:align>right</wp:align>
          </wp:positionH>
          <wp:positionV relativeFrom="paragraph">
            <wp:posOffset>8520</wp:posOffset>
          </wp:positionV>
          <wp:extent cx="7583170" cy="997585"/>
          <wp:effectExtent l="0" t="0" r="0" b="0"/>
          <wp:wrapNone/>
          <wp:docPr id="2" name="Slika 2" descr="dopis_n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pis_no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997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55BE" w:rsidRDefault="003D4C17" w:rsidP="0078559E">
    <w:pPr>
      <w:pStyle w:val="Noga"/>
      <w:tabs>
        <w:tab w:val="center" w:pos="4249"/>
        <w:tab w:val="right" w:pos="8498"/>
      </w:tabs>
      <w:jc w:val="center"/>
    </w:pPr>
  </w:p>
  <w:p w:rsidR="007955BE" w:rsidRDefault="003D4C17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C17" w:rsidRDefault="003D4C17">
      <w:pPr>
        <w:spacing w:line="240" w:lineRule="auto"/>
      </w:pPr>
      <w:r>
        <w:separator/>
      </w:r>
    </w:p>
  </w:footnote>
  <w:footnote w:type="continuationSeparator" w:id="0">
    <w:p w:rsidR="003D4C17" w:rsidRDefault="003D4C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B1C" w:rsidRDefault="003D4C17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B1C" w:rsidRDefault="003D4C17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A0" w:rsidRDefault="000A2511" w:rsidP="000E23A0">
    <w:pPr>
      <w:pStyle w:val="Glava"/>
      <w:tabs>
        <w:tab w:val="clear" w:pos="4320"/>
        <w:tab w:val="left" w:pos="142"/>
        <w:tab w:val="left" w:pos="5112"/>
      </w:tabs>
      <w:spacing w:line="240" w:lineRule="exact"/>
      <w:rPr>
        <w:rFonts w:cs="Arial"/>
        <w:sz w:val="16"/>
        <w:lang w:val="sl-SI"/>
      </w:rPr>
    </w:pPr>
    <w:r>
      <w:rPr>
        <w:noProof/>
        <w:lang w:val="sl-SI" w:eastAsia="sl-SI"/>
      </w:rPr>
      <w:drawing>
        <wp:anchor distT="0" distB="0" distL="114300" distR="114300" simplePos="0" relativeHeight="251661312" behindDoc="0" locked="0" layoutInCell="1" allowOverlap="1" wp14:anchorId="4D5AFFE7" wp14:editId="371810F1">
          <wp:simplePos x="0" y="0"/>
          <wp:positionH relativeFrom="margin">
            <wp:posOffset>-806450</wp:posOffset>
          </wp:positionH>
          <wp:positionV relativeFrom="paragraph">
            <wp:posOffset>-377825</wp:posOffset>
          </wp:positionV>
          <wp:extent cx="3726180" cy="929640"/>
          <wp:effectExtent l="0" t="0" r="7620" b="3810"/>
          <wp:wrapNone/>
          <wp:docPr id="4" name="Slika 4" descr="VCR_RS_LOGO_E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95" descr="VCR_RS_LOGO_E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6180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16"/>
        <w:lang w:val="sl-SI"/>
      </w:rPr>
      <w:tab/>
    </w:r>
  </w:p>
  <w:p w:rsidR="000E23A0" w:rsidRDefault="003D4C17" w:rsidP="000E23A0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  <w:lang w:val="sl-SI"/>
      </w:rPr>
    </w:pPr>
  </w:p>
  <w:p w:rsidR="000E23A0" w:rsidRDefault="003D4C17" w:rsidP="000E23A0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  <w:lang w:val="sl-SI"/>
      </w:rPr>
    </w:pPr>
  </w:p>
  <w:p w:rsidR="000E23A0" w:rsidRDefault="003D4C17" w:rsidP="000E23A0">
    <w:pPr>
      <w:pStyle w:val="datumtevilka"/>
      <w:rPr>
        <w:color w:val="3E7C94"/>
        <w:sz w:val="22"/>
        <w:szCs w:val="22"/>
      </w:rPr>
    </w:pPr>
  </w:p>
  <w:p w:rsidR="00C20CAE" w:rsidRPr="00060768" w:rsidRDefault="000A2511" w:rsidP="00060768">
    <w:pPr>
      <w:pStyle w:val="Glava"/>
      <w:tabs>
        <w:tab w:val="clear" w:pos="4320"/>
        <w:tab w:val="clear" w:pos="8640"/>
        <w:tab w:val="left" w:pos="5112"/>
      </w:tabs>
      <w:spacing w:line="240" w:lineRule="exact"/>
      <w:ind w:firstLine="284"/>
      <w:rPr>
        <w:rFonts w:cs="Arial"/>
        <w:color w:val="1E5668"/>
        <w:sz w:val="16"/>
        <w:lang w:val="sl-SI"/>
      </w:rPr>
    </w:pPr>
    <w:r w:rsidRPr="008F3500">
      <w:rPr>
        <w:rFonts w:cs="Arial"/>
        <w:sz w:val="16"/>
        <w:lang w:val="sl-S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563B"/>
    <w:multiLevelType w:val="hybridMultilevel"/>
    <w:tmpl w:val="1AC2F7A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2A468"/>
    <w:multiLevelType w:val="hybridMultilevel"/>
    <w:tmpl w:val="82F8C8AA"/>
    <w:lvl w:ilvl="0" w:tplc="0ACA4DD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780A7BC8">
      <w:start w:val="1"/>
      <w:numFmt w:val="lowerLetter"/>
      <w:lvlText w:val="%2."/>
      <w:lvlJc w:val="left"/>
      <w:pPr>
        <w:ind w:left="1080" w:hanging="360"/>
      </w:pPr>
    </w:lvl>
    <w:lvl w:ilvl="2" w:tplc="1F7890F0">
      <w:start w:val="1"/>
      <w:numFmt w:val="lowerRoman"/>
      <w:lvlText w:val="%3."/>
      <w:lvlJc w:val="right"/>
      <w:pPr>
        <w:ind w:left="1800" w:hanging="180"/>
      </w:pPr>
    </w:lvl>
    <w:lvl w:ilvl="3" w:tplc="F0CEBB2A">
      <w:start w:val="1"/>
      <w:numFmt w:val="decimal"/>
      <w:lvlText w:val="%4."/>
      <w:lvlJc w:val="left"/>
      <w:pPr>
        <w:ind w:left="2520" w:hanging="360"/>
      </w:pPr>
    </w:lvl>
    <w:lvl w:ilvl="4" w:tplc="BDF4C676">
      <w:start w:val="1"/>
      <w:numFmt w:val="lowerLetter"/>
      <w:lvlText w:val="%5."/>
      <w:lvlJc w:val="left"/>
      <w:pPr>
        <w:ind w:left="3240" w:hanging="360"/>
      </w:pPr>
    </w:lvl>
    <w:lvl w:ilvl="5" w:tplc="38BCEC4C">
      <w:start w:val="1"/>
      <w:numFmt w:val="lowerRoman"/>
      <w:lvlText w:val="%6."/>
      <w:lvlJc w:val="right"/>
      <w:pPr>
        <w:ind w:left="3960" w:hanging="180"/>
      </w:pPr>
    </w:lvl>
    <w:lvl w:ilvl="6" w:tplc="D63A11B4">
      <w:start w:val="1"/>
      <w:numFmt w:val="decimal"/>
      <w:lvlText w:val="%7."/>
      <w:lvlJc w:val="left"/>
      <w:pPr>
        <w:ind w:left="4680" w:hanging="360"/>
      </w:pPr>
    </w:lvl>
    <w:lvl w:ilvl="7" w:tplc="7368D1D6">
      <w:start w:val="1"/>
      <w:numFmt w:val="lowerLetter"/>
      <w:lvlText w:val="%8."/>
      <w:lvlJc w:val="left"/>
      <w:pPr>
        <w:ind w:left="5400" w:hanging="360"/>
      </w:pPr>
    </w:lvl>
    <w:lvl w:ilvl="8" w:tplc="AFC480B4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SyNDKzNDexMDO1NDFV0lEKTi0uzszPAykwqgUAkvbjziwAAAA="/>
  </w:docVars>
  <w:rsids>
    <w:rsidRoot w:val="000A2511"/>
    <w:rsid w:val="000A2511"/>
    <w:rsid w:val="002B2112"/>
    <w:rsid w:val="003D4C17"/>
    <w:rsid w:val="003E4DD9"/>
    <w:rsid w:val="0041292B"/>
    <w:rsid w:val="005B5AA9"/>
    <w:rsid w:val="007622FD"/>
    <w:rsid w:val="0077558F"/>
    <w:rsid w:val="00A336DF"/>
    <w:rsid w:val="00BD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111A08D"/>
  <w15:chartTrackingRefBased/>
  <w15:docId w15:val="{E5A6C69B-BC89-4059-8384-FB157473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0A2511"/>
    <w:pPr>
      <w:spacing w:after="0" w:line="260" w:lineRule="atLeast"/>
    </w:pPr>
    <w:rPr>
      <w:rFonts w:ascii="Arial" w:eastAsia="Times New Roman" w:hAnsi="Arial" w:cs="Times New Roman"/>
      <w:sz w:val="20"/>
      <w:szCs w:val="24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0A2511"/>
    <w:pPr>
      <w:tabs>
        <w:tab w:val="center" w:pos="4320"/>
        <w:tab w:val="right" w:pos="8640"/>
      </w:tabs>
    </w:pPr>
  </w:style>
  <w:style w:type="character" w:customStyle="1" w:styleId="GlavaZnak">
    <w:name w:val="Glava Znak"/>
    <w:basedOn w:val="Privzetapisavaodstavka"/>
    <w:link w:val="Glava"/>
    <w:rsid w:val="000A2511"/>
    <w:rPr>
      <w:rFonts w:ascii="Arial" w:eastAsia="Times New Roman" w:hAnsi="Arial" w:cs="Times New Roman"/>
      <w:sz w:val="20"/>
      <w:szCs w:val="24"/>
      <w:lang w:val="en-US"/>
    </w:rPr>
  </w:style>
  <w:style w:type="paragraph" w:styleId="Noga">
    <w:name w:val="footer"/>
    <w:basedOn w:val="Navaden"/>
    <w:link w:val="NogaZnak"/>
    <w:uiPriority w:val="99"/>
    <w:rsid w:val="000A2511"/>
    <w:pPr>
      <w:tabs>
        <w:tab w:val="center" w:pos="4320"/>
        <w:tab w:val="right" w:pos="8640"/>
      </w:tabs>
    </w:pPr>
  </w:style>
  <w:style w:type="character" w:customStyle="1" w:styleId="NogaZnak">
    <w:name w:val="Noga Znak"/>
    <w:basedOn w:val="Privzetapisavaodstavka"/>
    <w:link w:val="Noga"/>
    <w:uiPriority w:val="99"/>
    <w:rsid w:val="000A2511"/>
    <w:rPr>
      <w:rFonts w:ascii="Arial" w:eastAsia="Times New Roman" w:hAnsi="Arial" w:cs="Times New Roman"/>
      <w:sz w:val="20"/>
      <w:szCs w:val="24"/>
      <w:lang w:val="en-US"/>
    </w:rPr>
  </w:style>
  <w:style w:type="paragraph" w:customStyle="1" w:styleId="datumtevilka">
    <w:name w:val="datum številka"/>
    <w:basedOn w:val="Navaden"/>
    <w:qFormat/>
    <w:rsid w:val="000A2511"/>
    <w:pPr>
      <w:tabs>
        <w:tab w:val="left" w:pos="1701"/>
      </w:tabs>
    </w:pPr>
    <w:rPr>
      <w:szCs w:val="20"/>
      <w:lang w:val="sl-SI" w:eastAsia="sl-SI"/>
    </w:rPr>
  </w:style>
  <w:style w:type="character" w:styleId="Hiperpovezava">
    <w:name w:val="Hyperlink"/>
    <w:unhideWhenUsed/>
    <w:rsid w:val="000A2511"/>
    <w:rPr>
      <w:u w:val="single"/>
    </w:rPr>
  </w:style>
  <w:style w:type="paragraph" w:styleId="Odstavekseznama">
    <w:name w:val="List Paragraph"/>
    <w:basedOn w:val="Navaden"/>
    <w:uiPriority w:val="34"/>
    <w:qFormat/>
    <w:rsid w:val="0041292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fi-FI"/>
    </w:rPr>
  </w:style>
  <w:style w:type="paragraph" w:styleId="Telobesedila">
    <w:name w:val="Body Text"/>
    <w:basedOn w:val="Navaden"/>
    <w:link w:val="TelobesedilaZnak"/>
    <w:uiPriority w:val="99"/>
    <w:semiHidden/>
    <w:unhideWhenUsed/>
    <w:rsid w:val="0041292B"/>
    <w:pPr>
      <w:spacing w:after="120" w:line="280" w:lineRule="atLeast"/>
    </w:pPr>
    <w:rPr>
      <w:rFonts w:ascii="Calibri" w:eastAsiaTheme="minorHAnsi" w:hAnsi="Calibri" w:cstheme="minorBidi"/>
      <w:sz w:val="24"/>
      <w:lang w:val="da-DK"/>
    </w:rPr>
  </w:style>
  <w:style w:type="character" w:customStyle="1" w:styleId="TelobesedilaZnak">
    <w:name w:val="Telo besedila Znak"/>
    <w:basedOn w:val="Privzetapisavaodstavka"/>
    <w:link w:val="Telobesedila"/>
    <w:uiPriority w:val="99"/>
    <w:semiHidden/>
    <w:rsid w:val="0041292B"/>
    <w:rPr>
      <w:rFonts w:ascii="Calibri" w:hAnsi="Calibri"/>
      <w:sz w:val="24"/>
      <w:szCs w:val="24"/>
      <w:lang w:val="da-DK"/>
    </w:rPr>
  </w:style>
  <w:style w:type="paragraph" w:customStyle="1" w:styleId="Default">
    <w:name w:val="Default"/>
    <w:rsid w:val="004129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paragraph" w:styleId="Sprotnaopomba-besedilo">
    <w:name w:val="footnote text"/>
    <w:basedOn w:val="Navaden"/>
    <w:link w:val="Sprotnaopomba-besediloZnak"/>
    <w:uiPriority w:val="99"/>
    <w:unhideWhenUsed/>
    <w:rsid w:val="007622FD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</w:pPr>
    <w:rPr>
      <w:rFonts w:ascii="Times New Roman" w:eastAsia="Arial Unicode MS" w:hAnsi="Times New Roman"/>
      <w:szCs w:val="20"/>
      <w:bdr w:val="nil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rsid w:val="007622FD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Sprotnaopomba-sklic">
    <w:name w:val="footnote reference"/>
    <w:basedOn w:val="Privzetapisavaodstavka"/>
    <w:uiPriority w:val="99"/>
    <w:semiHidden/>
    <w:unhideWhenUsed/>
    <w:rsid w:val="007622FD"/>
    <w:rPr>
      <w:vertAlign w:val="superscript"/>
    </w:rPr>
  </w:style>
  <w:style w:type="character" w:styleId="Krepko">
    <w:name w:val="Strong"/>
    <w:basedOn w:val="Privzetapisavaodstavka"/>
    <w:uiPriority w:val="22"/>
    <w:qFormat/>
    <w:rsid w:val="00762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671</Words>
  <Characters>3635</Characters>
  <Application>Microsoft Office Word</Application>
  <DocSecurity>0</DocSecurity>
  <Lines>88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Jerneja Turin</dc:creator>
  <cp:keywords/>
  <dc:description/>
  <cp:lastModifiedBy>Jerneja Turin</cp:lastModifiedBy>
  <cp:revision>8</cp:revision>
  <dcterms:created xsi:type="dcterms:W3CDTF">2023-02-15T17:10:00Z</dcterms:created>
  <dcterms:modified xsi:type="dcterms:W3CDTF">2023-02-15T20:59:00Z</dcterms:modified>
</cp:coreProperties>
</file>