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53DBC7B" w:rsidR="00F04D85" w:rsidRDefault="004F15D9">
      <w:pPr>
        <w:pBdr>
          <w:top w:val="nil"/>
          <w:left w:val="nil"/>
          <w:bottom w:val="nil"/>
          <w:right w:val="nil"/>
          <w:between w:val="nil"/>
        </w:pBdr>
        <w:shd w:val="clear" w:color="auto" w:fill="FFFFFF"/>
        <w:spacing w:after="280" w:line="360" w:lineRule="auto"/>
        <w:jc w:val="both"/>
        <w:rPr>
          <w:b/>
          <w:color w:val="2D3A47"/>
        </w:rPr>
      </w:pPr>
      <w:r w:rsidRPr="009A7553">
        <w:rPr>
          <w:noProof/>
        </w:rPr>
        <w:drawing>
          <wp:anchor distT="0" distB="0" distL="114300" distR="114300" simplePos="0" relativeHeight="251659264" behindDoc="1" locked="0" layoutInCell="1" allowOverlap="1" wp14:anchorId="5C74B32B" wp14:editId="7853A9B7">
            <wp:simplePos x="0" y="0"/>
            <wp:positionH relativeFrom="column">
              <wp:posOffset>3782291</wp:posOffset>
            </wp:positionH>
            <wp:positionV relativeFrom="paragraph">
              <wp:posOffset>-872836</wp:posOffset>
            </wp:positionV>
            <wp:extent cx="3068320" cy="10485120"/>
            <wp:effectExtent l="0" t="0" r="5080" b="508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p>
    <w:p w14:paraId="00000002" w14:textId="77777777" w:rsidR="00F04D85" w:rsidRDefault="00F04D85">
      <w:pPr>
        <w:pBdr>
          <w:top w:val="nil"/>
          <w:left w:val="nil"/>
          <w:bottom w:val="nil"/>
          <w:right w:val="nil"/>
          <w:between w:val="nil"/>
        </w:pBdr>
        <w:shd w:val="clear" w:color="auto" w:fill="FFFFFF"/>
        <w:spacing w:before="280" w:after="280" w:line="360" w:lineRule="auto"/>
        <w:jc w:val="both"/>
        <w:rPr>
          <w:b/>
          <w:color w:val="2D3A47"/>
        </w:rPr>
      </w:pPr>
    </w:p>
    <w:p w14:paraId="00000003" w14:textId="77777777" w:rsidR="00F04D85" w:rsidRDefault="00F04D85">
      <w:pPr>
        <w:pBdr>
          <w:top w:val="nil"/>
          <w:left w:val="nil"/>
          <w:bottom w:val="nil"/>
          <w:right w:val="nil"/>
          <w:between w:val="nil"/>
        </w:pBdr>
        <w:shd w:val="clear" w:color="auto" w:fill="FFFFFF"/>
        <w:spacing w:before="280" w:after="280" w:line="360" w:lineRule="auto"/>
        <w:jc w:val="both"/>
        <w:rPr>
          <w:b/>
          <w:color w:val="2D3A47"/>
        </w:rPr>
      </w:pPr>
    </w:p>
    <w:p w14:paraId="00000004" w14:textId="77777777" w:rsidR="00F04D85" w:rsidRDefault="00F04D85">
      <w:pPr>
        <w:pBdr>
          <w:top w:val="nil"/>
          <w:left w:val="nil"/>
          <w:bottom w:val="nil"/>
          <w:right w:val="nil"/>
          <w:between w:val="nil"/>
        </w:pBdr>
        <w:shd w:val="clear" w:color="auto" w:fill="FFFFFF"/>
        <w:spacing w:before="280" w:after="280" w:line="360" w:lineRule="auto"/>
        <w:jc w:val="both"/>
        <w:rPr>
          <w:b/>
          <w:color w:val="2D3A47"/>
        </w:rPr>
      </w:pPr>
    </w:p>
    <w:p w14:paraId="00000005" w14:textId="77777777" w:rsidR="00F04D85" w:rsidRPr="00D90A5E" w:rsidRDefault="002D45AE">
      <w:pPr>
        <w:pBdr>
          <w:top w:val="nil"/>
          <w:left w:val="nil"/>
          <w:bottom w:val="nil"/>
          <w:right w:val="nil"/>
          <w:between w:val="nil"/>
        </w:pBdr>
        <w:shd w:val="clear" w:color="auto" w:fill="FFFFFF"/>
        <w:spacing w:before="280" w:after="280" w:line="360" w:lineRule="auto"/>
        <w:jc w:val="center"/>
        <w:rPr>
          <w:b/>
          <w:color w:val="2D3A47"/>
          <w:sz w:val="36"/>
          <w:szCs w:val="36"/>
          <w:lang w:val="en-US"/>
        </w:rPr>
      </w:pPr>
      <w:r w:rsidRPr="00D90A5E">
        <w:rPr>
          <w:b/>
          <w:color w:val="2D3A47"/>
          <w:sz w:val="36"/>
          <w:szCs w:val="36"/>
          <w:lang w:val="en-US"/>
        </w:rPr>
        <w:t>Joint NGO submission to the United Nations Committee on Economic, Social and Cultural Rights ahead of the consideration of Armenia’s Fourth Periodic Report at the 74th session in September-October 2023</w:t>
      </w:r>
    </w:p>
    <w:p w14:paraId="00000006" w14:textId="77777777" w:rsidR="00F04D85" w:rsidRPr="00D90A5E" w:rsidRDefault="002D45AE">
      <w:pPr>
        <w:pBdr>
          <w:top w:val="nil"/>
          <w:left w:val="nil"/>
          <w:bottom w:val="nil"/>
          <w:right w:val="nil"/>
          <w:between w:val="nil"/>
        </w:pBdr>
        <w:shd w:val="clear" w:color="auto" w:fill="FFFFFF"/>
        <w:spacing w:before="280" w:after="280" w:line="360" w:lineRule="auto"/>
        <w:jc w:val="both"/>
        <w:rPr>
          <w:color w:val="4472C4"/>
          <w:lang w:val="en-US"/>
        </w:rPr>
      </w:pPr>
      <w:r w:rsidRPr="00D90A5E">
        <w:rPr>
          <w:b/>
          <w:color w:val="4472C4"/>
          <w:lang w:val="en-US"/>
        </w:rPr>
        <w:t xml:space="preserve">Key issues: </w:t>
      </w:r>
      <w:r w:rsidRPr="00D90A5E">
        <w:rPr>
          <w:color w:val="4472C4"/>
          <w:lang w:val="en-US"/>
        </w:rPr>
        <w:t>Human Rights Violations Based on Sexual Orientation and Gender Identity in Armenia. Primarily focused on non-discrimination, health, domestic violence</w:t>
      </w:r>
    </w:p>
    <w:p w14:paraId="00000007" w14:textId="77777777" w:rsidR="00F04D85" w:rsidRPr="00D90A5E" w:rsidRDefault="002D45AE">
      <w:pPr>
        <w:spacing w:line="360" w:lineRule="auto"/>
        <w:jc w:val="both"/>
        <w:rPr>
          <w:b/>
          <w:color w:val="2D3A47"/>
          <w:lang w:val="en-US"/>
        </w:rPr>
      </w:pPr>
      <w:r w:rsidRPr="00D90A5E">
        <w:rPr>
          <w:lang w:val="en-US"/>
        </w:rPr>
        <w:br w:type="page"/>
      </w:r>
    </w:p>
    <w:p w14:paraId="00000008" w14:textId="39D88265" w:rsidR="00F04D85" w:rsidRPr="00D90A5E" w:rsidRDefault="004F15D9">
      <w:pPr>
        <w:pBdr>
          <w:top w:val="nil"/>
          <w:left w:val="nil"/>
          <w:bottom w:val="nil"/>
          <w:right w:val="nil"/>
          <w:between w:val="nil"/>
        </w:pBdr>
        <w:spacing w:before="280" w:after="280" w:line="360" w:lineRule="auto"/>
        <w:jc w:val="both"/>
        <w:rPr>
          <w:lang w:val="en-US"/>
        </w:rPr>
      </w:pPr>
      <w:r w:rsidRPr="009A7553">
        <w:rPr>
          <w:noProof/>
        </w:rPr>
        <w:lastRenderedPageBreak/>
        <w:drawing>
          <wp:anchor distT="0" distB="0" distL="114300" distR="114300" simplePos="0" relativeHeight="251661312" behindDoc="1" locked="0" layoutInCell="1" allowOverlap="1" wp14:anchorId="4ECB8774" wp14:editId="641B621C">
            <wp:simplePos x="0" y="0"/>
            <wp:positionH relativeFrom="column">
              <wp:posOffset>3768436</wp:posOffset>
            </wp:positionH>
            <wp:positionV relativeFrom="paragraph">
              <wp:posOffset>-873068</wp:posOffset>
            </wp:positionV>
            <wp:extent cx="3068320" cy="10485120"/>
            <wp:effectExtent l="0" t="0" r="5080" b="5080"/>
            <wp:wrapNone/>
            <wp:docPr id="1568009659" name="Рисунок 1568009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sidRPr="00D90A5E">
        <w:rPr>
          <w:lang w:val="en-US"/>
        </w:rPr>
        <w:t xml:space="preserve">This document provides information to the Committee on Economic, Social and Cultural Rights (CESCR) before examining Armenia’s fourth periodic report on the country’s implementation of the International Covenant on Economic, Social and Cultural Rights scheduled on 4 and 5 October 2023. </w:t>
      </w:r>
    </w:p>
    <w:p w14:paraId="00000009" w14:textId="77777777" w:rsidR="00F04D85" w:rsidRPr="00D90A5E" w:rsidRDefault="002D45AE">
      <w:pPr>
        <w:pBdr>
          <w:top w:val="nil"/>
          <w:left w:val="nil"/>
          <w:bottom w:val="nil"/>
          <w:right w:val="nil"/>
          <w:between w:val="nil"/>
        </w:pBdr>
        <w:spacing w:before="280" w:after="280" w:line="360" w:lineRule="auto"/>
        <w:jc w:val="both"/>
        <w:rPr>
          <w:lang w:val="en-US"/>
        </w:rPr>
      </w:pPr>
      <w:r w:rsidRPr="00D90A5E">
        <w:rPr>
          <w:lang w:val="en-US"/>
        </w:rPr>
        <w:t xml:space="preserve">Armenia submitted the fourth periodic report on 6 August 2020. List of issues in relation to the fourth periodic report of Armenia issued on 15 November 2021. Armenia replied to the list of issues regarding its fourth periodic report on 2 June 2023. </w:t>
      </w:r>
    </w:p>
    <w:p w14:paraId="0000000A" w14:textId="77777777" w:rsidR="00F04D85" w:rsidRPr="00D90A5E" w:rsidRDefault="002D45AE">
      <w:pPr>
        <w:spacing w:line="360" w:lineRule="auto"/>
        <w:jc w:val="both"/>
        <w:rPr>
          <w:lang w:val="en-US"/>
        </w:rPr>
      </w:pPr>
      <w:bookmarkStart w:id="0" w:name="_heading=h.gjdgxs" w:colFirst="0" w:colLast="0"/>
      <w:bookmarkEnd w:id="0"/>
      <w:r w:rsidRPr="00D90A5E">
        <w:rPr>
          <w:lang w:val="en-US"/>
        </w:rPr>
        <w:t>This document is jointly submitted by:</w:t>
      </w:r>
    </w:p>
    <w:p w14:paraId="0000000B" w14:textId="77777777" w:rsidR="00F04D85" w:rsidRPr="00D90A5E" w:rsidRDefault="002D45AE">
      <w:pPr>
        <w:spacing w:line="360" w:lineRule="auto"/>
        <w:jc w:val="both"/>
        <w:rPr>
          <w:lang w:val="en-US"/>
        </w:rPr>
      </w:pPr>
      <w:bookmarkStart w:id="1" w:name="_heading=h.bqhebai0w4du" w:colFirst="0" w:colLast="0"/>
      <w:bookmarkEnd w:id="1"/>
      <w:r w:rsidRPr="00D90A5E">
        <w:rPr>
          <w:lang w:val="en-US"/>
        </w:rPr>
        <w:t xml:space="preserve"> </w:t>
      </w:r>
    </w:p>
    <w:p w14:paraId="0000000C" w14:textId="77777777" w:rsidR="00F04D85" w:rsidRPr="00D90A5E" w:rsidRDefault="002D45AE">
      <w:pPr>
        <w:spacing w:line="360" w:lineRule="auto"/>
        <w:jc w:val="both"/>
        <w:rPr>
          <w:lang w:val="en-US"/>
        </w:rPr>
      </w:pPr>
      <w:bookmarkStart w:id="2" w:name="_heading=h.tffrsmotylte" w:colFirst="0" w:colLast="0"/>
      <w:bookmarkEnd w:id="2"/>
      <w:r w:rsidRPr="00D90A5E">
        <w:rPr>
          <w:b/>
          <w:lang w:val="en-US"/>
        </w:rPr>
        <w:t>ECOM - Eurasian Coalition on Health, Rights, Gender and Sexual Diversity</w:t>
      </w:r>
      <w:r w:rsidRPr="00D90A5E">
        <w:rPr>
          <w:lang w:val="en-US"/>
        </w:rPr>
        <w:t xml:space="preserve">, an international non-governmental association based in Tallinn, Estonia. We are a membership association open to non-profit organizations and activists working on the rights and health of LGBT communities in the Eastern Europe and Central Asia (EECA) region. </w:t>
      </w:r>
    </w:p>
    <w:p w14:paraId="0000000D" w14:textId="77777777" w:rsidR="00F04D85" w:rsidRPr="00D90A5E" w:rsidRDefault="00F04D85">
      <w:pPr>
        <w:spacing w:line="360" w:lineRule="auto"/>
        <w:jc w:val="both"/>
        <w:rPr>
          <w:b/>
          <w:lang w:val="en-US"/>
        </w:rPr>
      </w:pPr>
      <w:bookmarkStart w:id="3" w:name="_heading=h.vi73iye5p7v2" w:colFirst="0" w:colLast="0"/>
      <w:bookmarkEnd w:id="3"/>
    </w:p>
    <w:p w14:paraId="0000000E" w14:textId="77777777" w:rsidR="00F04D85" w:rsidRPr="00D90A5E" w:rsidRDefault="002D45AE">
      <w:pPr>
        <w:spacing w:line="360" w:lineRule="auto"/>
        <w:jc w:val="both"/>
        <w:rPr>
          <w:lang w:val="en-US"/>
        </w:rPr>
      </w:pPr>
      <w:bookmarkStart w:id="4" w:name="_heading=h.rutyn3c8gci6" w:colFirst="0" w:colLast="0"/>
      <w:bookmarkEnd w:id="4"/>
      <w:r w:rsidRPr="00D90A5E">
        <w:rPr>
          <w:b/>
          <w:lang w:val="en-US"/>
        </w:rPr>
        <w:t>New Generation Humanitarian NGO</w:t>
      </w:r>
      <w:r w:rsidRPr="00D90A5E">
        <w:rPr>
          <w:lang w:val="en-US"/>
        </w:rPr>
        <w:t xml:space="preserve"> – New Generation Humanitarian NGO (NGNGO) is a non-governmental organization established in Armenia in 1998.  NGNGO mission is to promote equality of rights, justice, diversity, </w:t>
      </w:r>
      <w:proofErr w:type="gramStart"/>
      <w:r w:rsidRPr="00D90A5E">
        <w:rPr>
          <w:lang w:val="en-US"/>
        </w:rPr>
        <w:t>dignity</w:t>
      </w:r>
      <w:proofErr w:type="gramEnd"/>
      <w:r w:rsidRPr="00D90A5E">
        <w:rPr>
          <w:lang w:val="en-US"/>
        </w:rPr>
        <w:t xml:space="preserve"> and well-being through protection of human rights and advocacy, promoting access to healthcare services, capacity building and humanitarian support.</w:t>
      </w:r>
    </w:p>
    <w:p w14:paraId="0000000F" w14:textId="77777777" w:rsidR="00F04D85" w:rsidRPr="00D90A5E" w:rsidRDefault="002D45AE">
      <w:pPr>
        <w:spacing w:line="360" w:lineRule="auto"/>
        <w:jc w:val="both"/>
        <w:rPr>
          <w:lang w:val="en-US"/>
        </w:rPr>
      </w:pPr>
      <w:bookmarkStart w:id="5" w:name="_heading=h.tvm3n74mbb6r" w:colFirst="0" w:colLast="0"/>
      <w:bookmarkEnd w:id="5"/>
      <w:r w:rsidRPr="00D90A5E">
        <w:rPr>
          <w:lang w:val="en-US"/>
        </w:rPr>
        <w:t xml:space="preserve"> </w:t>
      </w:r>
    </w:p>
    <w:p w14:paraId="00000010" w14:textId="3428C32D" w:rsidR="00F04D85" w:rsidRPr="00D90A5E" w:rsidRDefault="002D45AE">
      <w:pPr>
        <w:spacing w:line="360" w:lineRule="auto"/>
        <w:jc w:val="both"/>
        <w:rPr>
          <w:lang w:val="en-US"/>
        </w:rPr>
      </w:pPr>
      <w:bookmarkStart w:id="6" w:name="_heading=h.nfzhkleqfutn" w:colFirst="0" w:colLast="0"/>
      <w:bookmarkEnd w:id="6"/>
      <w:r w:rsidRPr="00D90A5E">
        <w:rPr>
          <w:b/>
          <w:lang w:val="en-US"/>
        </w:rPr>
        <w:t>National Trans Coalition Human Rights NGO</w:t>
      </w:r>
      <w:r w:rsidRPr="00D90A5E">
        <w:rPr>
          <w:lang w:val="en-US"/>
        </w:rPr>
        <w:t xml:space="preserve"> -</w:t>
      </w:r>
      <w:r w:rsidRPr="00D90A5E">
        <w:rPr>
          <w:highlight w:val="white"/>
          <w:lang w:val="en-US"/>
        </w:rPr>
        <w:t xml:space="preserve"> a non-commercial organization that was created to ensure that the human</w:t>
      </w:r>
      <w:r w:rsidR="00D90A5E">
        <w:rPr>
          <w:highlight w:val="white"/>
          <w:lang w:val="en-US"/>
        </w:rPr>
        <w:t xml:space="preserve"> rights and well-being of trans</w:t>
      </w:r>
      <w:r w:rsidRPr="00D90A5E">
        <w:rPr>
          <w:highlight w:val="white"/>
          <w:lang w:val="en-US"/>
        </w:rPr>
        <w:t>, gender diverse and non-binary people are protected in Armenia. NTC also acts for cross-cutting issues, such are human rights, justice peace building, LGBTIQ* movement. NTC vision is a society free from discrimination where all gender identities are respected and Trans* communities are valued.</w:t>
      </w:r>
    </w:p>
    <w:p w14:paraId="00000011" w14:textId="77777777" w:rsidR="00F04D85" w:rsidRPr="00D90A5E" w:rsidRDefault="00F04D85">
      <w:pPr>
        <w:spacing w:line="360" w:lineRule="auto"/>
        <w:jc w:val="both"/>
        <w:rPr>
          <w:lang w:val="en-US"/>
        </w:rPr>
      </w:pPr>
      <w:bookmarkStart w:id="7" w:name="_heading=h.qaznr0l3flld" w:colFirst="0" w:colLast="0"/>
      <w:bookmarkEnd w:id="7"/>
    </w:p>
    <w:p w14:paraId="00000012" w14:textId="77777777" w:rsidR="00F04D85" w:rsidRPr="00D90A5E" w:rsidRDefault="00F04D85">
      <w:pPr>
        <w:pBdr>
          <w:top w:val="nil"/>
          <w:left w:val="nil"/>
          <w:bottom w:val="nil"/>
          <w:right w:val="nil"/>
          <w:between w:val="nil"/>
        </w:pBdr>
        <w:shd w:val="clear" w:color="auto" w:fill="FFFFFF"/>
        <w:spacing w:before="280" w:after="280" w:line="360" w:lineRule="auto"/>
        <w:jc w:val="both"/>
        <w:rPr>
          <w:b/>
          <w:color w:val="2D3A47"/>
          <w:lang w:val="en-US"/>
        </w:rPr>
      </w:pPr>
    </w:p>
    <w:p w14:paraId="00000013" w14:textId="77777777" w:rsidR="00F04D85" w:rsidRPr="00D90A5E" w:rsidRDefault="002D45AE">
      <w:pPr>
        <w:spacing w:line="360" w:lineRule="auto"/>
        <w:jc w:val="both"/>
        <w:rPr>
          <w:b/>
          <w:color w:val="2D3A47"/>
          <w:lang w:val="en-US"/>
        </w:rPr>
      </w:pPr>
      <w:r w:rsidRPr="00D90A5E">
        <w:rPr>
          <w:lang w:val="en-US"/>
        </w:rPr>
        <w:br w:type="page"/>
      </w:r>
    </w:p>
    <w:p w14:paraId="00000014" w14:textId="1B232435" w:rsidR="00F04D85" w:rsidRDefault="004F15D9">
      <w:pPr>
        <w:pBdr>
          <w:top w:val="nil"/>
          <w:left w:val="nil"/>
          <w:bottom w:val="nil"/>
          <w:right w:val="nil"/>
          <w:between w:val="nil"/>
        </w:pBdr>
        <w:jc w:val="both"/>
        <w:rPr>
          <w:b/>
          <w:color w:val="000000"/>
        </w:rPr>
      </w:pPr>
      <w:r w:rsidRPr="009A7553">
        <w:rPr>
          <w:noProof/>
        </w:rPr>
        <w:lastRenderedPageBreak/>
        <w:drawing>
          <wp:anchor distT="0" distB="0" distL="114300" distR="114300" simplePos="0" relativeHeight="251663360" behindDoc="1" locked="0" layoutInCell="1" allowOverlap="1" wp14:anchorId="5B897E23" wp14:editId="2264A06E">
            <wp:simplePos x="0" y="0"/>
            <wp:positionH relativeFrom="column">
              <wp:posOffset>3782291</wp:posOffset>
            </wp:positionH>
            <wp:positionV relativeFrom="paragraph">
              <wp:posOffset>-886691</wp:posOffset>
            </wp:positionV>
            <wp:extent cx="3068320" cy="10485120"/>
            <wp:effectExtent l="0" t="0" r="5080" b="5080"/>
            <wp:wrapNone/>
            <wp:docPr id="639670934" name="Рисунок 639670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Pr>
          <w:b/>
          <w:color w:val="000000"/>
        </w:rPr>
        <w:t xml:space="preserve">Non-discrimination (Article 2) </w:t>
      </w:r>
    </w:p>
    <w:p w14:paraId="00000015" w14:textId="77777777" w:rsidR="00F04D85" w:rsidRDefault="00F04D85">
      <w:pPr>
        <w:pBdr>
          <w:top w:val="nil"/>
          <w:left w:val="nil"/>
          <w:bottom w:val="nil"/>
          <w:right w:val="nil"/>
          <w:between w:val="nil"/>
        </w:pBdr>
        <w:jc w:val="both"/>
        <w:rPr>
          <w:b/>
          <w:color w:val="000000"/>
        </w:rPr>
      </w:pPr>
    </w:p>
    <w:p w14:paraId="00000016" w14:textId="77777777" w:rsidR="00F04D85" w:rsidRPr="00D90A5E" w:rsidRDefault="002D45AE">
      <w:pPr>
        <w:numPr>
          <w:ilvl w:val="0"/>
          <w:numId w:val="1"/>
        </w:numPr>
        <w:pBdr>
          <w:top w:val="nil"/>
          <w:left w:val="nil"/>
          <w:bottom w:val="nil"/>
          <w:right w:val="nil"/>
          <w:between w:val="nil"/>
        </w:pBdr>
        <w:spacing w:line="360" w:lineRule="auto"/>
        <w:jc w:val="both"/>
        <w:rPr>
          <w:color w:val="000000"/>
          <w:lang w:val="en-US"/>
        </w:rPr>
      </w:pPr>
      <w:r w:rsidRPr="00D90A5E">
        <w:rPr>
          <w:color w:val="000000"/>
          <w:lang w:val="en-US"/>
        </w:rPr>
        <w:t>Armenian legislation lacks specific provisions prohibiting discrimination based on sexual orientation and gender identity (SOGI). Despite considering the draft law 'On Ensuring Equality before the Law,' which could have provided a platform to address such discrimination, SOGI was not included as a protected category</w:t>
      </w:r>
      <w:r>
        <w:rPr>
          <w:color w:val="000000"/>
          <w:vertAlign w:val="superscript"/>
        </w:rPr>
        <w:footnoteReference w:id="1"/>
      </w:r>
      <w:r w:rsidRPr="00D90A5E">
        <w:rPr>
          <w:color w:val="000000"/>
          <w:lang w:val="en-US"/>
        </w:rPr>
        <w:t>. During the examination of Armenia's fourth periodic report, the UN Committee raised concerns and posed inquiries about the absence of measures to prevent discrimination based on sexual orientation and gender identity. The Committee specifically requested information on steps taken to counteract the prevailing low rate of reporting instances of discrimination, which is often attributed to societal pressures and stigmatization</w:t>
      </w:r>
      <w:r>
        <w:rPr>
          <w:color w:val="000000"/>
          <w:vertAlign w:val="superscript"/>
        </w:rPr>
        <w:footnoteReference w:id="2"/>
      </w:r>
      <w:r w:rsidRPr="00D90A5E">
        <w:rPr>
          <w:color w:val="000000"/>
          <w:lang w:val="en-US"/>
        </w:rPr>
        <w:t>. Furthermore, the Committee sought details on initiatives to improve access to justice for marginalized and disadvantaged segments of the population, including migrants, minority groups, and people within LGBT community.</w:t>
      </w:r>
    </w:p>
    <w:p w14:paraId="00000017" w14:textId="77777777" w:rsidR="00F04D85" w:rsidRPr="00D90A5E" w:rsidRDefault="002D45AE">
      <w:pPr>
        <w:numPr>
          <w:ilvl w:val="0"/>
          <w:numId w:val="1"/>
        </w:numPr>
        <w:pBdr>
          <w:top w:val="nil"/>
          <w:left w:val="nil"/>
          <w:bottom w:val="nil"/>
          <w:right w:val="nil"/>
          <w:between w:val="nil"/>
        </w:pBdr>
        <w:spacing w:line="360" w:lineRule="auto"/>
        <w:jc w:val="both"/>
        <w:rPr>
          <w:color w:val="000000"/>
          <w:lang w:val="en-US"/>
        </w:rPr>
      </w:pPr>
      <w:r w:rsidRPr="00D90A5E">
        <w:rPr>
          <w:color w:val="000000"/>
          <w:lang w:val="en-US"/>
        </w:rPr>
        <w:t>In the distressing scenario of gender-based violence, many victims are reluctant to report their ordeals to the police. This hesitation is often fueled by skepticism regarding the likelihood of fair and proper investigation. However, the predicament takes a more alarming turn for members of the LGBT community, who frequently endure not only the initial violence but also subsequent mistreatment</w:t>
      </w:r>
      <w:r>
        <w:rPr>
          <w:color w:val="000000"/>
          <w:vertAlign w:val="superscript"/>
        </w:rPr>
        <w:footnoteReference w:id="3"/>
      </w:r>
      <w:r w:rsidRPr="00D90A5E">
        <w:rPr>
          <w:color w:val="000000"/>
          <w:lang w:val="en-US"/>
        </w:rPr>
        <w:t>. The very law enforcement entities meant to ensure safety can become sources of distress, as these people become vulnerable to further harassment due to their sexual orientation and gender identity</w:t>
      </w:r>
      <w:r>
        <w:rPr>
          <w:color w:val="000000"/>
          <w:vertAlign w:val="superscript"/>
        </w:rPr>
        <w:footnoteReference w:id="4"/>
      </w:r>
      <w:r w:rsidRPr="00D90A5E">
        <w:rPr>
          <w:color w:val="000000"/>
          <w:lang w:val="en-US"/>
        </w:rPr>
        <w:t>.</w:t>
      </w:r>
    </w:p>
    <w:p w14:paraId="00000018" w14:textId="761F5D1D" w:rsidR="00F04D85" w:rsidRPr="00D90A5E" w:rsidRDefault="002D45AE">
      <w:pPr>
        <w:numPr>
          <w:ilvl w:val="0"/>
          <w:numId w:val="1"/>
        </w:numPr>
        <w:pBdr>
          <w:top w:val="nil"/>
          <w:left w:val="nil"/>
          <w:bottom w:val="nil"/>
          <w:right w:val="nil"/>
          <w:between w:val="nil"/>
        </w:pBdr>
        <w:spacing w:line="360" w:lineRule="auto"/>
        <w:jc w:val="both"/>
        <w:rPr>
          <w:color w:val="000000"/>
          <w:lang w:val="en-US"/>
        </w:rPr>
      </w:pPr>
      <w:r w:rsidRPr="00D90A5E">
        <w:rPr>
          <w:color w:val="000000"/>
          <w:lang w:val="en-US"/>
        </w:rPr>
        <w:t xml:space="preserve">The situation reveals a troubling truth: the state's efforts to safeguard its citizens, particularly those from the LGBT community, failed. The lack of comprehensive protection mechanisms perpetuates a cycle of fear and vulnerability for victims targeted </w:t>
      </w:r>
      <w:r w:rsidR="004F15D9" w:rsidRPr="009A7553">
        <w:rPr>
          <w:noProof/>
        </w:rPr>
        <w:lastRenderedPageBreak/>
        <w:drawing>
          <wp:anchor distT="0" distB="0" distL="114300" distR="114300" simplePos="0" relativeHeight="251665408" behindDoc="1" locked="0" layoutInCell="1" allowOverlap="1" wp14:anchorId="1FF1F22D" wp14:editId="0898BD57">
            <wp:simplePos x="0" y="0"/>
            <wp:positionH relativeFrom="column">
              <wp:posOffset>3768436</wp:posOffset>
            </wp:positionH>
            <wp:positionV relativeFrom="paragraph">
              <wp:posOffset>-928255</wp:posOffset>
            </wp:positionV>
            <wp:extent cx="3068320" cy="10485120"/>
            <wp:effectExtent l="0" t="0" r="5080" b="5080"/>
            <wp:wrapNone/>
            <wp:docPr id="454424192" name="Рисунок 45442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sidRPr="00D90A5E">
        <w:rPr>
          <w:color w:val="000000"/>
          <w:lang w:val="en-US"/>
        </w:rPr>
        <w:t xml:space="preserve">due to their sexual orientation </w:t>
      </w:r>
      <w:r w:rsidRPr="00D90A5E">
        <w:rPr>
          <w:lang w:val="en-US"/>
        </w:rPr>
        <w:t xml:space="preserve">or </w:t>
      </w:r>
      <w:r w:rsidRPr="00D90A5E">
        <w:rPr>
          <w:color w:val="000000"/>
          <w:lang w:val="en-US"/>
        </w:rPr>
        <w:t>gender identity. The imperative task for authorities is to rectify the existing inequalities and foster an environment where all citizens can confidently seek help without fearing additional harm or discrimination.</w:t>
      </w:r>
    </w:p>
    <w:p w14:paraId="00000019" w14:textId="77777777" w:rsidR="00F04D85" w:rsidRPr="00D90A5E" w:rsidRDefault="002D45AE">
      <w:pPr>
        <w:numPr>
          <w:ilvl w:val="0"/>
          <w:numId w:val="1"/>
        </w:numPr>
        <w:pBdr>
          <w:top w:val="nil"/>
          <w:left w:val="nil"/>
          <w:bottom w:val="nil"/>
          <w:right w:val="nil"/>
          <w:between w:val="nil"/>
        </w:pBdr>
        <w:spacing w:line="360" w:lineRule="auto"/>
        <w:jc w:val="both"/>
        <w:rPr>
          <w:color w:val="000000"/>
          <w:lang w:val="en-US"/>
        </w:rPr>
      </w:pPr>
      <w:r w:rsidRPr="00D90A5E">
        <w:rPr>
          <w:color w:val="000000"/>
          <w:lang w:val="en-US"/>
        </w:rPr>
        <w:t xml:space="preserve">The government's efforts to ensure suitable conditions for gay men to serve in the military with dignity have proven inadequate. Reports indicate that gay men who have served in the military have been subjected to physical and psychological mistreatment, in addition to facing potential extortion from superior officers and fellow soldiers. </w:t>
      </w:r>
      <w:r w:rsidRPr="00D90A5E">
        <w:rPr>
          <w:lang w:val="en-US"/>
        </w:rPr>
        <w:t>To</w:t>
      </w:r>
      <w:r w:rsidRPr="00D90A5E">
        <w:rPr>
          <w:color w:val="000000"/>
          <w:lang w:val="en-US"/>
        </w:rPr>
        <w:t xml:space="preserve"> avoid such </w:t>
      </w:r>
      <w:r w:rsidRPr="00D90A5E">
        <w:rPr>
          <w:lang w:val="en-US"/>
        </w:rPr>
        <w:t>injustice</w:t>
      </w:r>
      <w:r w:rsidRPr="00D90A5E">
        <w:rPr>
          <w:color w:val="000000"/>
          <w:lang w:val="en-US"/>
        </w:rPr>
        <w:t xml:space="preserve">, openly gay men reluctant to </w:t>
      </w:r>
      <w:r w:rsidRPr="00D90A5E">
        <w:rPr>
          <w:lang w:val="en-US"/>
        </w:rPr>
        <w:t>meet</w:t>
      </w:r>
      <w:r w:rsidRPr="00D90A5E">
        <w:rPr>
          <w:color w:val="000000"/>
          <w:lang w:val="en-US"/>
        </w:rPr>
        <w:t xml:space="preserve"> these challenges </w:t>
      </w:r>
      <w:r w:rsidRPr="00D90A5E">
        <w:rPr>
          <w:lang w:val="en-US"/>
        </w:rPr>
        <w:t>can</w:t>
      </w:r>
      <w:r w:rsidRPr="00D90A5E">
        <w:rPr>
          <w:color w:val="000000"/>
          <w:lang w:val="en-US"/>
        </w:rPr>
        <w:t xml:space="preserve"> disclose their sexual orientation during </w:t>
      </w:r>
      <w:r w:rsidRPr="00D90A5E">
        <w:rPr>
          <w:lang w:val="en-US"/>
        </w:rPr>
        <w:t>conscription,</w:t>
      </w:r>
      <w:r w:rsidRPr="00D90A5E">
        <w:rPr>
          <w:color w:val="000000"/>
          <w:lang w:val="en-US"/>
        </w:rPr>
        <w:t xml:space="preserve"> which is an unwritten rule. This step leads to an exemption from military service through a subsequent medical assessment, classifying them as having a mental disorder</w:t>
      </w:r>
      <w:r>
        <w:rPr>
          <w:color w:val="000000"/>
          <w:vertAlign w:val="superscript"/>
        </w:rPr>
        <w:footnoteReference w:id="5"/>
      </w:r>
      <w:r w:rsidRPr="00D90A5E">
        <w:rPr>
          <w:color w:val="000000"/>
          <w:lang w:val="en-US"/>
        </w:rPr>
        <w:t>. Consequently, this diagnosis becomes a permanent part of their medical record</w:t>
      </w:r>
      <w:r>
        <w:rPr>
          <w:color w:val="000000"/>
          <w:vertAlign w:val="superscript"/>
        </w:rPr>
        <w:footnoteReference w:id="6"/>
      </w:r>
      <w:r w:rsidRPr="00D90A5E">
        <w:rPr>
          <w:color w:val="000000"/>
          <w:lang w:val="en-US"/>
        </w:rPr>
        <w:t xml:space="preserve">, significantly impeding various aspects of their lives, such as their ability to pursue certain professions. </w:t>
      </w:r>
      <w:r w:rsidRPr="00D90A5E">
        <w:rPr>
          <w:lang w:val="en-US"/>
        </w:rPr>
        <w:t>The diagnosis is</w:t>
      </w:r>
      <w:r w:rsidRPr="00D90A5E">
        <w:rPr>
          <w:highlight w:val="white"/>
          <w:lang w:val="en-US"/>
        </w:rPr>
        <w:t xml:space="preserve"> also included in the new digital health system which reflects the entire history of the patient’s health condition and medical information, including the diagnosis of the person's homosexuality/transsexuality as a mental disorder. The information through the system becomes known to all medical staff treating the </w:t>
      </w:r>
      <w:proofErr w:type="gramStart"/>
      <w:r w:rsidRPr="00D90A5E">
        <w:rPr>
          <w:highlight w:val="white"/>
          <w:lang w:val="en-US"/>
        </w:rPr>
        <w:t>person, and</w:t>
      </w:r>
      <w:proofErr w:type="gramEnd"/>
      <w:r w:rsidRPr="00D90A5E">
        <w:rPr>
          <w:highlight w:val="white"/>
          <w:lang w:val="en-US"/>
        </w:rPr>
        <w:t xml:space="preserve"> creates risks of spreading the person's confidential data among other medical workers and not only, as well as the risks of the patient being refused treatment on the basis of SOGI.</w:t>
      </w:r>
    </w:p>
    <w:p w14:paraId="0000001A" w14:textId="77777777" w:rsidR="00F04D85" w:rsidRPr="00D90A5E" w:rsidRDefault="002D45AE">
      <w:pPr>
        <w:numPr>
          <w:ilvl w:val="0"/>
          <w:numId w:val="1"/>
        </w:numPr>
        <w:pBdr>
          <w:top w:val="nil"/>
          <w:left w:val="nil"/>
          <w:bottom w:val="nil"/>
          <w:right w:val="nil"/>
          <w:between w:val="nil"/>
        </w:pBdr>
        <w:spacing w:line="360" w:lineRule="auto"/>
        <w:jc w:val="both"/>
        <w:rPr>
          <w:color w:val="000000"/>
          <w:lang w:val="en-US"/>
        </w:rPr>
      </w:pPr>
      <w:r w:rsidRPr="00D90A5E">
        <w:rPr>
          <w:color w:val="000000"/>
          <w:lang w:val="en-US"/>
        </w:rPr>
        <w:t xml:space="preserve">In </w:t>
      </w:r>
      <w:r w:rsidRPr="00D90A5E">
        <w:rPr>
          <w:lang w:val="en-US"/>
        </w:rPr>
        <w:t>addressing paragraph</w:t>
      </w:r>
      <w:r w:rsidRPr="00D90A5E">
        <w:rPr>
          <w:color w:val="000000"/>
          <w:lang w:val="en-US"/>
        </w:rPr>
        <w:t xml:space="preserve"> 7 of the Committee’s list of issues</w:t>
      </w:r>
      <w:r w:rsidRPr="00D90A5E">
        <w:rPr>
          <w:lang w:val="en-US"/>
        </w:rPr>
        <w:t>,</w:t>
      </w:r>
      <w:r w:rsidRPr="00D90A5E">
        <w:rPr>
          <w:color w:val="000000"/>
          <w:lang w:val="en-US"/>
        </w:rPr>
        <w:t xml:space="preserve"> Armenia conspicuously omitted any reference to violations related to LGBT rights within the country. Moreover, the responses provided were noticeably incomplete, failing to adequately respond to the Committee's queries concerning the discrimination faced by LGBT people. This absence of acknowledgment and insufficient answers suggest the Armenian government's potential lack of engagement or commitment </w:t>
      </w:r>
      <w:r w:rsidRPr="00D90A5E">
        <w:rPr>
          <w:lang w:val="en-US"/>
        </w:rPr>
        <w:t>to address concerns related to the SOGI effectively</w:t>
      </w:r>
      <w:r w:rsidRPr="00D90A5E">
        <w:rPr>
          <w:color w:val="000000"/>
          <w:lang w:val="en-US"/>
        </w:rPr>
        <w:t xml:space="preserve">. </w:t>
      </w:r>
    </w:p>
    <w:p w14:paraId="0000001B" w14:textId="77777777" w:rsidR="00F04D85" w:rsidRPr="00D90A5E" w:rsidRDefault="00F04D85">
      <w:pPr>
        <w:pBdr>
          <w:top w:val="nil"/>
          <w:left w:val="nil"/>
          <w:bottom w:val="nil"/>
          <w:right w:val="nil"/>
          <w:between w:val="nil"/>
        </w:pBdr>
        <w:spacing w:line="360" w:lineRule="auto"/>
        <w:ind w:left="720"/>
        <w:jc w:val="both"/>
        <w:rPr>
          <w:color w:val="000000"/>
          <w:lang w:val="en-US"/>
        </w:rPr>
      </w:pPr>
    </w:p>
    <w:p w14:paraId="0000001C" w14:textId="77777777" w:rsidR="00F04D85" w:rsidRPr="00D90A5E" w:rsidRDefault="002D45AE">
      <w:pPr>
        <w:spacing w:line="360" w:lineRule="auto"/>
        <w:jc w:val="both"/>
        <w:rPr>
          <w:b/>
          <w:lang w:val="en-US"/>
        </w:rPr>
      </w:pPr>
      <w:r w:rsidRPr="00D90A5E">
        <w:rPr>
          <w:b/>
          <w:lang w:val="en-US"/>
        </w:rPr>
        <w:t>Right to Social Security (article 9)</w:t>
      </w:r>
    </w:p>
    <w:p w14:paraId="0000001D" w14:textId="77777777" w:rsidR="00F04D85" w:rsidRPr="00D90A5E" w:rsidRDefault="00F04D85">
      <w:pPr>
        <w:spacing w:line="360" w:lineRule="auto"/>
        <w:jc w:val="both"/>
        <w:rPr>
          <w:b/>
          <w:lang w:val="en-US"/>
        </w:rPr>
      </w:pPr>
    </w:p>
    <w:p w14:paraId="0000001E" w14:textId="5D393636" w:rsidR="00F04D85" w:rsidRPr="00D90A5E" w:rsidRDefault="004F15D9">
      <w:pPr>
        <w:numPr>
          <w:ilvl w:val="0"/>
          <w:numId w:val="1"/>
        </w:numPr>
        <w:pBdr>
          <w:top w:val="nil"/>
          <w:left w:val="nil"/>
          <w:bottom w:val="nil"/>
          <w:right w:val="nil"/>
          <w:between w:val="nil"/>
        </w:pBdr>
        <w:spacing w:line="360" w:lineRule="auto"/>
        <w:jc w:val="both"/>
        <w:rPr>
          <w:color w:val="000000"/>
          <w:lang w:val="en-US"/>
        </w:rPr>
      </w:pPr>
      <w:r w:rsidRPr="009A7553">
        <w:rPr>
          <w:noProof/>
        </w:rPr>
        <w:lastRenderedPageBreak/>
        <w:drawing>
          <wp:anchor distT="0" distB="0" distL="114300" distR="114300" simplePos="0" relativeHeight="251667456" behindDoc="1" locked="0" layoutInCell="1" allowOverlap="1" wp14:anchorId="4A765C83" wp14:editId="342B23BD">
            <wp:simplePos x="0" y="0"/>
            <wp:positionH relativeFrom="column">
              <wp:posOffset>3768436</wp:posOffset>
            </wp:positionH>
            <wp:positionV relativeFrom="paragraph">
              <wp:posOffset>-902566</wp:posOffset>
            </wp:positionV>
            <wp:extent cx="3068320" cy="10485120"/>
            <wp:effectExtent l="0" t="0" r="5080" b="5080"/>
            <wp:wrapNone/>
            <wp:docPr id="342742610" name="Рисунок 34274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sidRPr="00D90A5E">
        <w:rPr>
          <w:color w:val="000000"/>
          <w:lang w:val="en-US"/>
        </w:rPr>
        <w:t>The COVID-19 pandemic and the resulting restrictions led to many job losses and financial difficulties for many people. The government introduced emergency social assistance programs to help ease the problems faced by citizens dealing with social issues. However, the government didn't pay attention to the challenges that vulnerable groups like LGBT people and sex workers faced. These groups became even more vulnerable due to the pandemic, but the government ignored the increased discrimination and violence against them because of their sexual orientation and gender identity</w:t>
      </w:r>
      <w:r>
        <w:rPr>
          <w:color w:val="000000"/>
          <w:vertAlign w:val="superscript"/>
        </w:rPr>
        <w:footnoteReference w:id="7"/>
      </w:r>
      <w:r w:rsidRPr="00D90A5E">
        <w:rPr>
          <w:color w:val="000000"/>
          <w:lang w:val="en-US"/>
        </w:rPr>
        <w:t>. This included an increase in domestic violence during this time. The economic struggles of sex workers, affected by movement restrictions and lockdowns, were also ign</w:t>
      </w:r>
      <w:r w:rsidRPr="00D90A5E">
        <w:rPr>
          <w:lang w:val="en-US"/>
        </w:rPr>
        <w:t xml:space="preserve">ored. The social issues faced by vulnerable groups were addressed only by the NGOs operating in the field to the best of their </w:t>
      </w:r>
      <w:proofErr w:type="gramStart"/>
      <w:r w:rsidRPr="00D90A5E">
        <w:rPr>
          <w:lang w:val="en-US"/>
        </w:rPr>
        <w:t>abilities</w:t>
      </w:r>
      <w:proofErr w:type="gramEnd"/>
    </w:p>
    <w:p w14:paraId="0000001F" w14:textId="77777777" w:rsidR="00F04D85" w:rsidRPr="00D90A5E" w:rsidRDefault="00F04D85">
      <w:pPr>
        <w:pBdr>
          <w:top w:val="nil"/>
          <w:left w:val="nil"/>
          <w:bottom w:val="nil"/>
          <w:right w:val="nil"/>
          <w:between w:val="nil"/>
        </w:pBdr>
        <w:spacing w:line="360" w:lineRule="auto"/>
        <w:ind w:left="720"/>
        <w:jc w:val="both"/>
        <w:rPr>
          <w:color w:val="000000"/>
          <w:lang w:val="en-US"/>
        </w:rPr>
      </w:pPr>
    </w:p>
    <w:p w14:paraId="00000020" w14:textId="77777777" w:rsidR="00F04D85" w:rsidRDefault="002D45AE">
      <w:pPr>
        <w:spacing w:line="360" w:lineRule="auto"/>
        <w:jc w:val="both"/>
        <w:rPr>
          <w:b/>
        </w:rPr>
      </w:pPr>
      <w:r>
        <w:rPr>
          <w:b/>
        </w:rPr>
        <w:t xml:space="preserve">Right to Work (article 6) </w:t>
      </w:r>
    </w:p>
    <w:p w14:paraId="00000021" w14:textId="77777777" w:rsidR="00F04D85" w:rsidRDefault="00F04D85">
      <w:pPr>
        <w:spacing w:line="360" w:lineRule="auto"/>
        <w:jc w:val="both"/>
        <w:rPr>
          <w:b/>
        </w:rPr>
      </w:pPr>
    </w:p>
    <w:p w14:paraId="00000022" w14:textId="77777777" w:rsidR="00F04D85" w:rsidRPr="00D90A5E" w:rsidRDefault="002D45AE">
      <w:pPr>
        <w:numPr>
          <w:ilvl w:val="0"/>
          <w:numId w:val="1"/>
        </w:numPr>
        <w:pBdr>
          <w:top w:val="nil"/>
          <w:left w:val="nil"/>
          <w:bottom w:val="nil"/>
          <w:right w:val="nil"/>
          <w:between w:val="nil"/>
        </w:pBdr>
        <w:spacing w:line="360" w:lineRule="auto"/>
        <w:jc w:val="both"/>
        <w:rPr>
          <w:color w:val="000000"/>
          <w:lang w:val="en-US"/>
        </w:rPr>
      </w:pPr>
      <w:r w:rsidRPr="00D90A5E">
        <w:rPr>
          <w:color w:val="000000"/>
          <w:lang w:val="en-US"/>
        </w:rPr>
        <w:t xml:space="preserve">Armenian Constitution and Labor Code </w:t>
      </w:r>
      <w:r w:rsidRPr="00D90A5E">
        <w:rPr>
          <w:lang w:val="en-US"/>
        </w:rPr>
        <w:t>do</w:t>
      </w:r>
      <w:r w:rsidRPr="00D90A5E">
        <w:rPr>
          <w:color w:val="000000"/>
          <w:lang w:val="en-US"/>
        </w:rPr>
        <w:t xml:space="preserve"> have provisions against discrimination, but it's important to note that sexual orientation and gender identity aren't included as protected categories. This means the laws designed to prevent discrimination don't offer specific protection for LGBT people. Consequently, there's a lack of added assurances for them to openly express their sexual orientation and gender identity in their workplaces without fear of discrimination</w:t>
      </w:r>
      <w:r>
        <w:rPr>
          <w:color w:val="000000"/>
          <w:vertAlign w:val="superscript"/>
        </w:rPr>
        <w:footnoteReference w:id="8"/>
      </w:r>
      <w:r w:rsidRPr="00D90A5E">
        <w:rPr>
          <w:color w:val="000000"/>
          <w:lang w:val="en-US"/>
        </w:rPr>
        <w:t xml:space="preserve">. </w:t>
      </w:r>
    </w:p>
    <w:p w14:paraId="00000023" w14:textId="66D75EC6" w:rsidR="00F04D85" w:rsidRPr="00D90A5E" w:rsidRDefault="002D45AE">
      <w:pPr>
        <w:numPr>
          <w:ilvl w:val="0"/>
          <w:numId w:val="1"/>
        </w:numPr>
        <w:pBdr>
          <w:top w:val="nil"/>
          <w:left w:val="nil"/>
          <w:bottom w:val="nil"/>
          <w:right w:val="nil"/>
          <w:between w:val="nil"/>
        </w:pBdr>
        <w:spacing w:line="360" w:lineRule="auto"/>
        <w:jc w:val="both"/>
        <w:rPr>
          <w:color w:val="000000"/>
          <w:lang w:val="en-US"/>
        </w:rPr>
      </w:pPr>
      <w:r w:rsidRPr="00D90A5E">
        <w:rPr>
          <w:color w:val="000000"/>
          <w:lang w:val="en-US"/>
        </w:rPr>
        <w:t xml:space="preserve">Trans people are particularly vulnerable in this context. They face additional challenges due to their appearance and difficulty changing the gender marker in official documents. These factors make it significantly more challenging for them to secure employment, often leading them to engage in sex work as a means of income. This highlights a critical issue </w:t>
      </w:r>
      <w:r w:rsidR="004F15D9" w:rsidRPr="009A7553">
        <w:rPr>
          <w:noProof/>
        </w:rPr>
        <w:lastRenderedPageBreak/>
        <w:drawing>
          <wp:anchor distT="0" distB="0" distL="114300" distR="114300" simplePos="0" relativeHeight="251669504" behindDoc="1" locked="0" layoutInCell="1" allowOverlap="1" wp14:anchorId="462C8E78" wp14:editId="2CB192E5">
            <wp:simplePos x="0" y="0"/>
            <wp:positionH relativeFrom="column">
              <wp:posOffset>3754582</wp:posOffset>
            </wp:positionH>
            <wp:positionV relativeFrom="paragraph">
              <wp:posOffset>-874164</wp:posOffset>
            </wp:positionV>
            <wp:extent cx="3068320" cy="10485120"/>
            <wp:effectExtent l="0" t="0" r="5080" b="5080"/>
            <wp:wrapNone/>
            <wp:docPr id="460363120" name="Рисунок 46036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sidRPr="00D90A5E">
        <w:rPr>
          <w:color w:val="000000"/>
          <w:lang w:val="en-US"/>
        </w:rPr>
        <w:t>where the absence of legal safeguards puts LGBT people at a disadvantage, effectively violating their right to be free from discrimination</w:t>
      </w:r>
      <w:r>
        <w:rPr>
          <w:color w:val="000000"/>
          <w:vertAlign w:val="superscript"/>
        </w:rPr>
        <w:footnoteReference w:id="9"/>
      </w:r>
      <w:r w:rsidRPr="00D90A5E">
        <w:rPr>
          <w:color w:val="000000"/>
          <w:lang w:val="en-US"/>
        </w:rPr>
        <w:t>.</w:t>
      </w:r>
    </w:p>
    <w:p w14:paraId="00000024" w14:textId="7AF0115F" w:rsidR="00F04D85" w:rsidRPr="00D90A5E" w:rsidRDefault="00F04D85">
      <w:pPr>
        <w:spacing w:line="360" w:lineRule="auto"/>
        <w:jc w:val="both"/>
        <w:rPr>
          <w:b/>
          <w:lang w:val="en-US"/>
        </w:rPr>
      </w:pPr>
    </w:p>
    <w:p w14:paraId="00000025" w14:textId="77777777" w:rsidR="00F04D85" w:rsidRPr="00D90A5E" w:rsidRDefault="00F04D85">
      <w:pPr>
        <w:spacing w:line="360" w:lineRule="auto"/>
        <w:jc w:val="both"/>
        <w:rPr>
          <w:b/>
          <w:lang w:val="en-US"/>
        </w:rPr>
      </w:pPr>
    </w:p>
    <w:p w14:paraId="00000026" w14:textId="77777777" w:rsidR="00F04D85" w:rsidRPr="00D90A5E" w:rsidRDefault="00F04D85">
      <w:pPr>
        <w:spacing w:line="360" w:lineRule="auto"/>
        <w:jc w:val="both"/>
        <w:rPr>
          <w:b/>
          <w:lang w:val="en-US"/>
        </w:rPr>
      </w:pPr>
    </w:p>
    <w:p w14:paraId="00000027" w14:textId="77777777" w:rsidR="00F04D85" w:rsidRPr="00D90A5E" w:rsidRDefault="002D45AE">
      <w:pPr>
        <w:spacing w:line="360" w:lineRule="auto"/>
        <w:jc w:val="both"/>
        <w:rPr>
          <w:b/>
          <w:lang w:val="en-US"/>
        </w:rPr>
      </w:pPr>
      <w:r w:rsidRPr="00D90A5E">
        <w:rPr>
          <w:b/>
          <w:lang w:val="en-US"/>
        </w:rPr>
        <w:t>Right to Family Life (article 10)</w:t>
      </w:r>
    </w:p>
    <w:p w14:paraId="00000028" w14:textId="77777777" w:rsidR="00F04D85" w:rsidRPr="00D90A5E" w:rsidRDefault="00F04D85">
      <w:pPr>
        <w:spacing w:line="360" w:lineRule="auto"/>
        <w:jc w:val="both"/>
        <w:rPr>
          <w:b/>
          <w:lang w:val="en-US"/>
        </w:rPr>
      </w:pPr>
    </w:p>
    <w:p w14:paraId="00000029" w14:textId="77777777" w:rsidR="00F04D85" w:rsidRPr="00D90A5E" w:rsidRDefault="002D45AE">
      <w:pPr>
        <w:numPr>
          <w:ilvl w:val="0"/>
          <w:numId w:val="1"/>
        </w:numPr>
        <w:pBdr>
          <w:top w:val="nil"/>
          <w:left w:val="nil"/>
          <w:bottom w:val="nil"/>
          <w:right w:val="nil"/>
          <w:between w:val="nil"/>
        </w:pBdr>
        <w:spacing w:line="360" w:lineRule="auto"/>
        <w:jc w:val="both"/>
        <w:rPr>
          <w:color w:val="000000"/>
          <w:lang w:val="en-US"/>
        </w:rPr>
      </w:pPr>
      <w:r w:rsidRPr="00D90A5E">
        <w:rPr>
          <w:color w:val="000000"/>
          <w:lang w:val="en-US"/>
        </w:rPr>
        <w:t xml:space="preserve">According to Article 35 of the Constitution of Armenia, marriage is a union between a man and a woman. </w:t>
      </w:r>
      <w:proofErr w:type="gramStart"/>
      <w:r w:rsidRPr="00D90A5E">
        <w:rPr>
          <w:color w:val="000000"/>
          <w:lang w:val="en-US"/>
        </w:rPr>
        <w:t>As a consequence</w:t>
      </w:r>
      <w:proofErr w:type="gramEnd"/>
      <w:r w:rsidRPr="00D90A5E">
        <w:rPr>
          <w:color w:val="000000"/>
          <w:lang w:val="en-US"/>
        </w:rPr>
        <w:t xml:space="preserve">, this legal provision prohibits the recognition of same-sex marriages within the country. Moreover, the existing legislation in Armenia does not extend legal </w:t>
      </w:r>
      <w:r w:rsidRPr="00D90A5E">
        <w:rPr>
          <w:lang w:val="en-US"/>
        </w:rPr>
        <w:t>credit</w:t>
      </w:r>
      <w:r w:rsidRPr="00D90A5E">
        <w:rPr>
          <w:color w:val="000000"/>
          <w:lang w:val="en-US"/>
        </w:rPr>
        <w:t xml:space="preserve"> to same-sex civil unions or partnerships</w:t>
      </w:r>
      <w:r>
        <w:rPr>
          <w:color w:val="000000"/>
          <w:vertAlign w:val="superscript"/>
        </w:rPr>
        <w:footnoteReference w:id="10"/>
      </w:r>
      <w:r w:rsidRPr="00D90A5E">
        <w:rPr>
          <w:color w:val="000000"/>
          <w:lang w:val="en-US"/>
        </w:rPr>
        <w:t>. This absence of legal recognition and protection for same-sex relationships means that same-sex couples cannot fully exercise their right to form and establish a family in the same manner as heterosexual couples.</w:t>
      </w:r>
    </w:p>
    <w:p w14:paraId="0000002A" w14:textId="77777777" w:rsidR="00F04D85" w:rsidRPr="00D90A5E" w:rsidRDefault="002D45AE">
      <w:pPr>
        <w:numPr>
          <w:ilvl w:val="0"/>
          <w:numId w:val="1"/>
        </w:numPr>
        <w:pBdr>
          <w:top w:val="nil"/>
          <w:left w:val="nil"/>
          <w:bottom w:val="nil"/>
          <w:right w:val="nil"/>
          <w:between w:val="nil"/>
        </w:pBdr>
        <w:spacing w:line="360" w:lineRule="auto"/>
        <w:jc w:val="both"/>
        <w:rPr>
          <w:color w:val="000000"/>
          <w:lang w:val="en-US"/>
        </w:rPr>
      </w:pPr>
      <w:r w:rsidRPr="00D90A5E">
        <w:rPr>
          <w:color w:val="000000"/>
          <w:lang w:val="en-US"/>
        </w:rPr>
        <w:t xml:space="preserve">The impact of this legal framework is significant. Same-sex couples in Armenia are denied the legal rights and benefits of marriage or civil unions, such as inheritance rights, shared healthcare benefits, and parental rights. This absence of recognition hinders their </w:t>
      </w:r>
      <w:r w:rsidRPr="00D90A5E">
        <w:rPr>
          <w:lang w:val="en-US"/>
        </w:rPr>
        <w:t>access to</w:t>
      </w:r>
      <w:r w:rsidRPr="00D90A5E">
        <w:rPr>
          <w:color w:val="000000"/>
          <w:lang w:val="en-US"/>
        </w:rPr>
        <w:t xml:space="preserve"> legal protections and reinforces societal inequalities and marginalization. It prevents same-sex couples from enjoying the same legal and social support that heterosexual couples do, perpetuating a disparity that affects their ability to establish and maintain stable family relationships.</w:t>
      </w:r>
    </w:p>
    <w:p w14:paraId="0000002B" w14:textId="77777777" w:rsidR="00F04D85" w:rsidRPr="00D90A5E" w:rsidRDefault="00F04D85">
      <w:pPr>
        <w:pBdr>
          <w:top w:val="nil"/>
          <w:left w:val="nil"/>
          <w:bottom w:val="nil"/>
          <w:right w:val="nil"/>
          <w:between w:val="nil"/>
        </w:pBdr>
        <w:spacing w:line="360" w:lineRule="auto"/>
        <w:ind w:left="720"/>
        <w:jc w:val="both"/>
        <w:rPr>
          <w:color w:val="000000"/>
          <w:lang w:val="en-US"/>
        </w:rPr>
      </w:pPr>
    </w:p>
    <w:p w14:paraId="0000002C" w14:textId="77777777" w:rsidR="00F04D85" w:rsidRPr="00D90A5E" w:rsidRDefault="002D45AE">
      <w:pPr>
        <w:spacing w:line="360" w:lineRule="auto"/>
        <w:jc w:val="both"/>
        <w:rPr>
          <w:b/>
          <w:lang w:val="en-US"/>
        </w:rPr>
      </w:pPr>
      <w:r w:rsidRPr="00D90A5E">
        <w:rPr>
          <w:b/>
          <w:lang w:val="en-US"/>
        </w:rPr>
        <w:t>Right to an Adequate Standard of Living, Right to Housing, Right to Food (article 11)</w:t>
      </w:r>
    </w:p>
    <w:p w14:paraId="0000002D" w14:textId="77777777" w:rsidR="00F04D85" w:rsidRPr="00D90A5E" w:rsidRDefault="00F04D85">
      <w:pPr>
        <w:spacing w:line="360" w:lineRule="auto"/>
        <w:jc w:val="both"/>
        <w:rPr>
          <w:b/>
          <w:lang w:val="en-US"/>
        </w:rPr>
      </w:pPr>
    </w:p>
    <w:p w14:paraId="0000002E" w14:textId="0C556125" w:rsidR="00F04D85" w:rsidRPr="00D90A5E" w:rsidRDefault="002D45AE">
      <w:pPr>
        <w:numPr>
          <w:ilvl w:val="0"/>
          <w:numId w:val="1"/>
        </w:numPr>
        <w:pBdr>
          <w:top w:val="nil"/>
          <w:left w:val="nil"/>
          <w:bottom w:val="nil"/>
          <w:right w:val="nil"/>
          <w:between w:val="nil"/>
        </w:pBdr>
        <w:spacing w:line="360" w:lineRule="auto"/>
        <w:jc w:val="both"/>
        <w:rPr>
          <w:color w:val="000000"/>
          <w:lang w:val="en-US"/>
        </w:rPr>
      </w:pPr>
      <w:r w:rsidRPr="00D90A5E">
        <w:rPr>
          <w:color w:val="000000"/>
          <w:lang w:val="en-US"/>
        </w:rPr>
        <w:t xml:space="preserve">The absence of legal recognition for LGBT rights in Armenia constitutes a significant violation of their fundamental rights connected to the infringement of the Right to an Adequate Standard of Living, Right to Housing, and Right to Food. This interconnected </w:t>
      </w:r>
      <w:r w:rsidR="004F15D9" w:rsidRPr="009A7553">
        <w:rPr>
          <w:noProof/>
        </w:rPr>
        <w:lastRenderedPageBreak/>
        <w:drawing>
          <wp:anchor distT="0" distB="0" distL="114300" distR="114300" simplePos="0" relativeHeight="251671552" behindDoc="1" locked="0" layoutInCell="1" allowOverlap="1" wp14:anchorId="2C662465" wp14:editId="01E62322">
            <wp:simplePos x="0" y="0"/>
            <wp:positionH relativeFrom="column">
              <wp:posOffset>3782291</wp:posOffset>
            </wp:positionH>
            <wp:positionV relativeFrom="paragraph">
              <wp:posOffset>-888365</wp:posOffset>
            </wp:positionV>
            <wp:extent cx="3068320" cy="10485120"/>
            <wp:effectExtent l="0" t="0" r="5080" b="5080"/>
            <wp:wrapNone/>
            <wp:docPr id="1211459051" name="Рисунок 1211459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sidRPr="00D90A5E">
        <w:rPr>
          <w:color w:val="000000"/>
          <w:lang w:val="en-US"/>
        </w:rPr>
        <w:t>web of rights forms the foundation of individual well-being and dignity, yet the lack of legal protections places LGBT community at a severe disadvantage. Their systematic discrimination and marginalization hinder their access to education, decent employment, and essential social services, resulting in limited employment opportunities, reduced income, and financial instability. Consequently, many LGBT people struggle to secure necessities such as nutritious food, appropriate clothing, and secure housing, which are pivotal to realizing an adequate standard of living. Furthermore, the absence of legal recognition exacerbates housing challenges, as discriminatory practices lead to housing insecurity, evictions, and potential homelessness due to sexual orientation or gender identity</w:t>
      </w:r>
      <w:r>
        <w:rPr>
          <w:color w:val="000000"/>
          <w:vertAlign w:val="superscript"/>
        </w:rPr>
        <w:footnoteReference w:id="11"/>
      </w:r>
      <w:r w:rsidRPr="00D90A5E">
        <w:rPr>
          <w:color w:val="000000"/>
          <w:lang w:val="en-US"/>
        </w:rPr>
        <w:t>.</w:t>
      </w:r>
    </w:p>
    <w:p w14:paraId="0000002F" w14:textId="77777777" w:rsidR="00F04D85" w:rsidRPr="00D90A5E" w:rsidRDefault="002D45AE">
      <w:pPr>
        <w:numPr>
          <w:ilvl w:val="0"/>
          <w:numId w:val="1"/>
        </w:numPr>
        <w:pBdr>
          <w:top w:val="nil"/>
          <w:left w:val="nil"/>
          <w:bottom w:val="nil"/>
          <w:right w:val="nil"/>
          <w:between w:val="nil"/>
        </w:pBdr>
        <w:spacing w:line="360" w:lineRule="auto"/>
        <w:jc w:val="both"/>
        <w:rPr>
          <w:color w:val="000000"/>
          <w:lang w:val="en-US"/>
        </w:rPr>
      </w:pPr>
      <w:r w:rsidRPr="00D90A5E">
        <w:rPr>
          <w:color w:val="000000"/>
          <w:lang w:val="en-US"/>
        </w:rPr>
        <w:t xml:space="preserve">Additionally, discrimination's impact on educational and employment opportunities directly undermines financial stability, making it arduous </w:t>
      </w:r>
      <w:r w:rsidRPr="00D90A5E">
        <w:rPr>
          <w:lang w:val="en-US"/>
        </w:rPr>
        <w:t>to access nutritious food consistently</w:t>
      </w:r>
      <w:r w:rsidRPr="00D90A5E">
        <w:rPr>
          <w:color w:val="000000"/>
          <w:lang w:val="en-US"/>
        </w:rPr>
        <w:t xml:space="preserve">. These cumulative effects pose a grave violation of the right to food, a foundational human right. The intertwined </w:t>
      </w:r>
      <w:r w:rsidRPr="00D90A5E">
        <w:rPr>
          <w:lang w:val="en-US"/>
        </w:rPr>
        <w:t>breach</w:t>
      </w:r>
      <w:r w:rsidRPr="00D90A5E">
        <w:rPr>
          <w:color w:val="000000"/>
          <w:lang w:val="en-US"/>
        </w:rPr>
        <w:t xml:space="preserve"> of these rights underscores the pressing need for comprehensive legal reforms and societal acceptance to rectify these disparities and ensure that all individuals, regardless of their sexual orientation or gender identity, can exercise their rights to an adequate standard of living, housing, and food without discrimination.</w:t>
      </w:r>
    </w:p>
    <w:p w14:paraId="00000030" w14:textId="77777777" w:rsidR="00F04D85" w:rsidRPr="00D90A5E" w:rsidRDefault="00F04D85">
      <w:pPr>
        <w:pBdr>
          <w:top w:val="nil"/>
          <w:left w:val="nil"/>
          <w:bottom w:val="nil"/>
          <w:right w:val="nil"/>
          <w:between w:val="nil"/>
        </w:pBdr>
        <w:spacing w:line="360" w:lineRule="auto"/>
        <w:ind w:left="720"/>
        <w:jc w:val="both"/>
        <w:rPr>
          <w:color w:val="000000"/>
          <w:lang w:val="en-US"/>
        </w:rPr>
      </w:pPr>
    </w:p>
    <w:p w14:paraId="00000031" w14:textId="77777777" w:rsidR="00F04D85" w:rsidRDefault="002D45AE">
      <w:pPr>
        <w:spacing w:line="360" w:lineRule="auto"/>
        <w:jc w:val="both"/>
        <w:rPr>
          <w:b/>
        </w:rPr>
      </w:pPr>
      <w:r>
        <w:rPr>
          <w:b/>
        </w:rPr>
        <w:t>Right to Health (article 12)</w:t>
      </w:r>
    </w:p>
    <w:p w14:paraId="00000032" w14:textId="77777777" w:rsidR="00F04D85" w:rsidRDefault="00F04D85">
      <w:pPr>
        <w:spacing w:line="360" w:lineRule="auto"/>
        <w:jc w:val="both"/>
        <w:rPr>
          <w:b/>
        </w:rPr>
      </w:pPr>
    </w:p>
    <w:p w14:paraId="00000033" w14:textId="23E1CC85" w:rsidR="00F04D85" w:rsidRPr="00D90A5E" w:rsidRDefault="002D45AE">
      <w:pPr>
        <w:numPr>
          <w:ilvl w:val="0"/>
          <w:numId w:val="1"/>
        </w:numPr>
        <w:pBdr>
          <w:top w:val="nil"/>
          <w:left w:val="nil"/>
          <w:bottom w:val="nil"/>
          <w:right w:val="nil"/>
          <w:between w:val="nil"/>
        </w:pBdr>
        <w:spacing w:line="360" w:lineRule="auto"/>
        <w:jc w:val="both"/>
        <w:rPr>
          <w:color w:val="000000"/>
          <w:lang w:val="en-US"/>
        </w:rPr>
      </w:pPr>
      <w:r w:rsidRPr="00D90A5E">
        <w:rPr>
          <w:color w:val="000000"/>
          <w:lang w:val="en-US"/>
        </w:rPr>
        <w:t>The distressing reality emerges from the prevalent calls to violence against LGBT community made by government officials, high-profile public figures, religious leaders, law enforcement officers</w:t>
      </w:r>
      <w:r w:rsidRPr="00D90A5E">
        <w:rPr>
          <w:lang w:val="en-US"/>
        </w:rPr>
        <w:t>,</w:t>
      </w:r>
      <w:r w:rsidRPr="00D90A5E">
        <w:rPr>
          <w:color w:val="000000"/>
          <w:lang w:val="en-US"/>
        </w:rPr>
        <w:t xml:space="preserve"> and medical personnel</w:t>
      </w:r>
      <w:r>
        <w:rPr>
          <w:color w:val="000000"/>
          <w:vertAlign w:val="superscript"/>
        </w:rPr>
        <w:footnoteReference w:id="12"/>
      </w:r>
      <w:r w:rsidRPr="00D90A5E">
        <w:rPr>
          <w:color w:val="000000"/>
          <w:lang w:val="en-US"/>
        </w:rPr>
        <w:t xml:space="preserve">. These hostile circumstances effectively obstruct LGBT people’s access to HIV-related healthcare services. The Constitution of Armenia, in Article 3, emphasizes the paramount value of </w:t>
      </w:r>
      <w:proofErr w:type="gramStart"/>
      <w:r w:rsidRPr="00D90A5E">
        <w:rPr>
          <w:color w:val="000000"/>
          <w:lang w:val="en-US"/>
        </w:rPr>
        <w:t>each individual</w:t>
      </w:r>
      <w:proofErr w:type="gramEnd"/>
      <w:r w:rsidRPr="00D90A5E">
        <w:rPr>
          <w:color w:val="000000"/>
          <w:lang w:val="en-US"/>
        </w:rPr>
        <w:t xml:space="preserve">, asserting that respect for and protection of their fundamental rights and freedoms are the state's </w:t>
      </w:r>
      <w:r w:rsidR="004F15D9" w:rsidRPr="009A7553">
        <w:rPr>
          <w:noProof/>
        </w:rPr>
        <w:lastRenderedPageBreak/>
        <w:drawing>
          <wp:anchor distT="0" distB="0" distL="114300" distR="114300" simplePos="0" relativeHeight="251673600" behindDoc="1" locked="0" layoutInCell="1" allowOverlap="1" wp14:anchorId="3EF51DA9" wp14:editId="2493DE1B">
            <wp:simplePos x="0" y="0"/>
            <wp:positionH relativeFrom="column">
              <wp:posOffset>3768436</wp:posOffset>
            </wp:positionH>
            <wp:positionV relativeFrom="paragraph">
              <wp:posOffset>-915728</wp:posOffset>
            </wp:positionV>
            <wp:extent cx="3068320" cy="10485120"/>
            <wp:effectExtent l="0" t="0" r="5080" b="5080"/>
            <wp:wrapNone/>
            <wp:docPr id="856016313" name="Рисунок 856016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sidRPr="00D90A5E">
        <w:rPr>
          <w:color w:val="000000"/>
          <w:lang w:val="en-US"/>
        </w:rPr>
        <w:t xml:space="preserve">obligations. Homophobia and transphobia are </w:t>
      </w:r>
      <w:r w:rsidRPr="00D90A5E">
        <w:rPr>
          <w:lang w:val="en-US"/>
        </w:rPr>
        <w:t>significant</w:t>
      </w:r>
      <w:r w:rsidRPr="00D90A5E">
        <w:rPr>
          <w:color w:val="000000"/>
          <w:lang w:val="en-US"/>
        </w:rPr>
        <w:t xml:space="preserve"> obstacles that hinder gay men and trans people from leading healthy lives within their home country. The challenges faced by gay men and trans people in realizing their constitutional right to healthcare are multifaceted and deeply infringe upon their right to health, as enshrined in international covenants. These challenges are exemplified by their struggle to access satisfactory healthcare services due to the imminent threat of having their health information, including HIV status, exposed without </w:t>
      </w:r>
      <w:proofErr w:type="gramStart"/>
      <w:r w:rsidRPr="00D90A5E">
        <w:rPr>
          <w:color w:val="000000"/>
          <w:lang w:val="en-US"/>
        </w:rPr>
        <w:t>consent</w:t>
      </w:r>
      <w:proofErr w:type="gramEnd"/>
      <w:r w:rsidRPr="00D90A5E">
        <w:rPr>
          <w:color w:val="000000"/>
          <w:lang w:val="en-US"/>
        </w:rPr>
        <w:t xml:space="preserve"> or subjected to harassment or blackmail by medical practitioners and law enforcement officials</w:t>
      </w:r>
      <w:r>
        <w:rPr>
          <w:color w:val="000000"/>
          <w:vertAlign w:val="superscript"/>
        </w:rPr>
        <w:footnoteReference w:id="13"/>
      </w:r>
      <w:r w:rsidRPr="00D90A5E">
        <w:rPr>
          <w:color w:val="000000"/>
          <w:lang w:val="en-US"/>
        </w:rPr>
        <w:t>. Such a combination of factors creates life-threatening risks for the LGBT community in the short and long term. This scenario not only denies them regular healthcare and protection in cases of harassment but also perpetuates discrimination in obtaining proper sexual and reproductive education and HIV-related services</w:t>
      </w:r>
      <w:r>
        <w:rPr>
          <w:color w:val="000000"/>
          <w:vertAlign w:val="superscript"/>
        </w:rPr>
        <w:footnoteReference w:id="14"/>
      </w:r>
      <w:r w:rsidRPr="00D90A5E">
        <w:rPr>
          <w:color w:val="000000"/>
          <w:lang w:val="en-US"/>
        </w:rPr>
        <w:t xml:space="preserve">. </w:t>
      </w:r>
      <w:proofErr w:type="gramStart"/>
      <w:r w:rsidRPr="00D90A5E">
        <w:rPr>
          <w:color w:val="000000"/>
          <w:lang w:val="en-US"/>
        </w:rPr>
        <w:t>This,</w:t>
      </w:r>
      <w:proofErr w:type="gramEnd"/>
      <w:r w:rsidRPr="00D90A5E">
        <w:rPr>
          <w:color w:val="000000"/>
          <w:lang w:val="en-US"/>
        </w:rPr>
        <w:t xml:space="preserve"> </w:t>
      </w:r>
      <w:r w:rsidRPr="00D90A5E">
        <w:rPr>
          <w:lang w:val="en-US"/>
        </w:rPr>
        <w:t xml:space="preserve">is </w:t>
      </w:r>
      <w:r w:rsidRPr="00D90A5E">
        <w:rPr>
          <w:color w:val="000000"/>
          <w:lang w:val="en-US"/>
        </w:rPr>
        <w:t>despite the nation's obligation to provide such services without discrimination.</w:t>
      </w:r>
    </w:p>
    <w:p w14:paraId="00000034" w14:textId="77777777" w:rsidR="00F04D85" w:rsidRPr="00D90A5E" w:rsidRDefault="002D45AE">
      <w:pPr>
        <w:numPr>
          <w:ilvl w:val="0"/>
          <w:numId w:val="1"/>
        </w:numPr>
        <w:pBdr>
          <w:top w:val="nil"/>
          <w:left w:val="nil"/>
          <w:bottom w:val="nil"/>
          <w:right w:val="nil"/>
          <w:between w:val="nil"/>
        </w:pBdr>
        <w:spacing w:line="360" w:lineRule="auto"/>
        <w:jc w:val="both"/>
        <w:rPr>
          <w:color w:val="000000"/>
          <w:lang w:val="en-US"/>
        </w:rPr>
      </w:pPr>
      <w:r w:rsidRPr="00D90A5E">
        <w:rPr>
          <w:lang w:val="en-US"/>
        </w:rPr>
        <w:t>The law</w:t>
      </w:r>
      <w:r w:rsidRPr="00D90A5E">
        <w:rPr>
          <w:color w:val="000000"/>
          <w:lang w:val="en-US"/>
        </w:rPr>
        <w:t xml:space="preserve"> "On HIV Prevention" declares non-discriminatory conduct towards people living with HIV, </w:t>
      </w:r>
      <w:r w:rsidRPr="00D90A5E">
        <w:rPr>
          <w:lang w:val="en-US"/>
        </w:rPr>
        <w:t xml:space="preserve">and </w:t>
      </w:r>
      <w:r w:rsidRPr="00D90A5E">
        <w:rPr>
          <w:color w:val="000000"/>
          <w:lang w:val="en-US"/>
        </w:rPr>
        <w:t xml:space="preserve">the Criminal Code's vague wording regarding HIV infection criminalization engenders stigma. The criminalization of unintentional infection and the threat of </w:t>
      </w:r>
      <w:r w:rsidRPr="00D90A5E">
        <w:rPr>
          <w:lang w:val="en-US"/>
        </w:rPr>
        <w:t>disease</w:t>
      </w:r>
      <w:r w:rsidRPr="00D90A5E">
        <w:rPr>
          <w:color w:val="000000"/>
          <w:lang w:val="en-US"/>
        </w:rPr>
        <w:t xml:space="preserve"> contradicts international recommendations, fostering stigma and avoidance of HIV screening.</w:t>
      </w:r>
    </w:p>
    <w:p w14:paraId="00000035" w14:textId="107C245E" w:rsidR="00F04D85" w:rsidRDefault="002D45AE">
      <w:pPr>
        <w:numPr>
          <w:ilvl w:val="0"/>
          <w:numId w:val="1"/>
        </w:numPr>
        <w:pBdr>
          <w:top w:val="nil"/>
          <w:left w:val="nil"/>
          <w:bottom w:val="nil"/>
          <w:right w:val="nil"/>
          <w:between w:val="nil"/>
        </w:pBdr>
        <w:spacing w:line="360" w:lineRule="auto"/>
        <w:jc w:val="both"/>
      </w:pPr>
      <w:r w:rsidRPr="00D90A5E">
        <w:rPr>
          <w:lang w:val="en-US"/>
        </w:rPr>
        <w:t xml:space="preserve">The restriction of blood donation for homosexual people, and sex workers has been removed by the order of the Minister of Health, </w:t>
      </w:r>
      <w:proofErr w:type="gramStart"/>
      <w:r w:rsidRPr="00D90A5E">
        <w:rPr>
          <w:lang w:val="en-US"/>
        </w:rPr>
        <w:t>on</w:t>
      </w:r>
      <w:proofErr w:type="gramEnd"/>
      <w:r w:rsidRPr="00D90A5E">
        <w:rPr>
          <w:lang w:val="en-US"/>
        </w:rPr>
        <w:t xml:space="preserve"> December 2022. The change was made possible by the “Community Engagement, Human Rights, Gender Equality” working group, a permanent working group under the RA Country Coordinating Mechanism against HIV/AIDS, Tuberculosis, and Malaria, thanks to the efforts of several non-governmental organizations, including “New Generation”, </w:t>
      </w:r>
      <w:proofErr w:type="gramStart"/>
      <w:r w:rsidRPr="00D90A5E">
        <w:rPr>
          <w:lang w:val="en-US"/>
        </w:rPr>
        <w:t>as a result of</w:t>
      </w:r>
      <w:proofErr w:type="gramEnd"/>
      <w:r w:rsidRPr="00D90A5E">
        <w:rPr>
          <w:lang w:val="en-US"/>
        </w:rPr>
        <w:t xml:space="preserve"> an effective and consistent cooperation with the RA Ministry of Health</w:t>
      </w:r>
      <w:r>
        <w:rPr>
          <w:vertAlign w:val="superscript"/>
        </w:rPr>
        <w:footnoteReference w:id="15"/>
      </w:r>
      <w:r w:rsidRPr="00D90A5E">
        <w:rPr>
          <w:lang w:val="en-US"/>
        </w:rPr>
        <w:t xml:space="preserve">. As of the merging of National Center for </w:t>
      </w:r>
      <w:r w:rsidR="004F15D9" w:rsidRPr="009A7553">
        <w:rPr>
          <w:noProof/>
        </w:rPr>
        <w:lastRenderedPageBreak/>
        <w:drawing>
          <wp:anchor distT="0" distB="0" distL="114300" distR="114300" simplePos="0" relativeHeight="251675648" behindDoc="1" locked="0" layoutInCell="1" allowOverlap="1" wp14:anchorId="644F09B5" wp14:editId="411D5297">
            <wp:simplePos x="0" y="0"/>
            <wp:positionH relativeFrom="column">
              <wp:posOffset>3768436</wp:posOffset>
            </wp:positionH>
            <wp:positionV relativeFrom="paragraph">
              <wp:posOffset>-888365</wp:posOffset>
            </wp:positionV>
            <wp:extent cx="3068320" cy="10485120"/>
            <wp:effectExtent l="0" t="0" r="5080" b="5080"/>
            <wp:wrapNone/>
            <wp:docPr id="821137111" name="Рисунок 821137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sidRPr="00D90A5E">
        <w:rPr>
          <w:lang w:val="en-US"/>
        </w:rPr>
        <w:t xml:space="preserve">AIDS Prevention with the Center of Infectious Diseases, NGNGO can state that within these </w:t>
      </w:r>
      <w:proofErr w:type="gramStart"/>
      <w:r w:rsidRPr="00D90A5E">
        <w:rPr>
          <w:lang w:val="en-US"/>
        </w:rPr>
        <w:t>years,  the</w:t>
      </w:r>
      <w:proofErr w:type="gramEnd"/>
      <w:r w:rsidRPr="00D90A5E">
        <w:rPr>
          <w:lang w:val="en-US"/>
        </w:rPr>
        <w:t xml:space="preserve"> cooperation between the National Center for Infectious Diseases and NGNGO has been quite successful in providing HIV prevention services to KPs of Armenia without negative impact on the fight against the HIV epidemic. The only thing that currently hampers the full access to HIV services, i.e., treatment, is the fact that the Center is situated only in Yerevan, in a far suburb, not so easy to reach for the people, with short working hours from 9:00 am to 3:00 </w:t>
      </w:r>
      <w:proofErr w:type="spellStart"/>
      <w:r w:rsidRPr="00D90A5E">
        <w:rPr>
          <w:lang w:val="en-US"/>
        </w:rPr>
        <w:t>p.m</w:t>
      </w:r>
      <w:proofErr w:type="spellEnd"/>
      <w:r w:rsidRPr="00D90A5E">
        <w:rPr>
          <w:lang w:val="en-US"/>
        </w:rPr>
        <w:t xml:space="preserve">, not working on weekends, which makes it difficult to access, especially from regions and who need urgent services like PEP. </w:t>
      </w:r>
      <w:r>
        <w:t>Here, the decentralization of AIDS centers could be helpful.</w:t>
      </w:r>
    </w:p>
    <w:p w14:paraId="00000036" w14:textId="77777777" w:rsidR="00F04D85" w:rsidRDefault="002D45AE">
      <w:pPr>
        <w:numPr>
          <w:ilvl w:val="0"/>
          <w:numId w:val="1"/>
        </w:numPr>
        <w:pBdr>
          <w:top w:val="nil"/>
          <w:left w:val="nil"/>
          <w:bottom w:val="nil"/>
          <w:right w:val="nil"/>
          <w:between w:val="nil"/>
        </w:pBdr>
        <w:spacing w:line="360" w:lineRule="auto"/>
        <w:jc w:val="both"/>
        <w:rPr>
          <w:color w:val="000000"/>
        </w:rPr>
      </w:pPr>
      <w:r w:rsidRPr="00D90A5E">
        <w:rPr>
          <w:color w:val="000000"/>
          <w:lang w:val="en-US"/>
        </w:rPr>
        <w:t>The Armenian government must integrate gay men and trans people</w:t>
      </w:r>
      <w:r w:rsidRPr="00D90A5E">
        <w:rPr>
          <w:lang w:val="en-US"/>
        </w:rPr>
        <w:t>,</w:t>
      </w:r>
      <w:r w:rsidRPr="00D90A5E">
        <w:rPr>
          <w:color w:val="000000"/>
          <w:lang w:val="en-US"/>
        </w:rPr>
        <w:t xml:space="preserve"> recognized as key population groups with higher HIV exposure risk, into the national </w:t>
      </w:r>
      <w:r w:rsidRPr="00D90A5E">
        <w:rPr>
          <w:lang w:val="en-US"/>
        </w:rPr>
        <w:t>HIV prevention</w:t>
      </w:r>
      <w:r w:rsidRPr="00D90A5E">
        <w:rPr>
          <w:color w:val="000000"/>
          <w:lang w:val="en-US"/>
        </w:rPr>
        <w:t xml:space="preserve"> policy. This entails allocating funds to address their unique needs, educating medical personnel and law enforcement officers, combating stigma and violence, and ensuring quality and accessible healthcare services. Stigmatization and violence against LGBT people, often rooted in society's widespread homophobia, must be </w:t>
      </w:r>
      <w:proofErr w:type="gramStart"/>
      <w:r w:rsidRPr="00D90A5E">
        <w:rPr>
          <w:color w:val="000000"/>
          <w:lang w:val="en-US"/>
        </w:rPr>
        <w:t>confronted</w:t>
      </w:r>
      <w:proofErr w:type="gramEnd"/>
      <w:r w:rsidRPr="00D90A5E">
        <w:rPr>
          <w:color w:val="000000"/>
          <w:lang w:val="en-US"/>
        </w:rPr>
        <w:t xml:space="preserve"> and eradicated through comprehensive legal reforms, education, and public awareness campaigns. The current situation is a stark reminder that the right to health, a fundamental human right, remains imperiled for the LGBT community in Armenia</w:t>
      </w:r>
      <w:r w:rsidRPr="00D90A5E">
        <w:rPr>
          <w:lang w:val="en-US"/>
        </w:rPr>
        <w:t xml:space="preserve">. </w:t>
      </w:r>
      <w:r>
        <w:t>The</w:t>
      </w:r>
      <w:r>
        <w:rPr>
          <w:color w:val="000000"/>
        </w:rPr>
        <w:t xml:space="preserve"> State must ensure protection by itself </w:t>
      </w:r>
      <w:r>
        <w:rPr>
          <w:color w:val="000000"/>
          <w:vertAlign w:val="superscript"/>
        </w:rPr>
        <w:footnoteReference w:id="16"/>
      </w:r>
      <w:r>
        <w:rPr>
          <w:color w:val="000000"/>
        </w:rPr>
        <w:t>.</w:t>
      </w:r>
    </w:p>
    <w:p w14:paraId="00000037" w14:textId="77777777" w:rsidR="00F04D85" w:rsidRPr="00D90A5E" w:rsidRDefault="002D45AE">
      <w:pPr>
        <w:numPr>
          <w:ilvl w:val="0"/>
          <w:numId w:val="1"/>
        </w:numPr>
        <w:pBdr>
          <w:top w:val="nil"/>
          <w:left w:val="nil"/>
          <w:bottom w:val="nil"/>
          <w:right w:val="nil"/>
          <w:between w:val="nil"/>
        </w:pBdr>
        <w:spacing w:line="360" w:lineRule="auto"/>
        <w:jc w:val="both"/>
        <w:rPr>
          <w:color w:val="000000"/>
          <w:lang w:val="en-US"/>
        </w:rPr>
      </w:pPr>
      <w:r w:rsidRPr="00D90A5E">
        <w:rPr>
          <w:color w:val="000000"/>
          <w:lang w:val="en-US"/>
        </w:rPr>
        <w:t xml:space="preserve">Within Armenia, transgender people confront pervasive marginalization and are among the most vulnerable key population groups in the context of </w:t>
      </w:r>
      <w:r w:rsidRPr="00D90A5E">
        <w:rPr>
          <w:lang w:val="en-US"/>
        </w:rPr>
        <w:t>HIV prevention</w:t>
      </w:r>
      <w:r w:rsidRPr="00D90A5E">
        <w:rPr>
          <w:color w:val="000000"/>
          <w:lang w:val="en-US"/>
        </w:rPr>
        <w:t xml:space="preserve"> efforts. </w:t>
      </w:r>
    </w:p>
    <w:p w14:paraId="00000038" w14:textId="66541016" w:rsidR="00F04D85" w:rsidRPr="00D90A5E" w:rsidRDefault="002D45AE">
      <w:pPr>
        <w:numPr>
          <w:ilvl w:val="0"/>
          <w:numId w:val="1"/>
        </w:numPr>
        <w:pBdr>
          <w:top w:val="nil"/>
          <w:left w:val="nil"/>
          <w:bottom w:val="nil"/>
          <w:right w:val="nil"/>
          <w:between w:val="nil"/>
        </w:pBdr>
        <w:spacing w:line="360" w:lineRule="auto"/>
        <w:jc w:val="both"/>
        <w:rPr>
          <w:color w:val="000000"/>
          <w:lang w:val="en-US"/>
        </w:rPr>
      </w:pPr>
      <w:r w:rsidRPr="00D90A5E">
        <w:rPr>
          <w:color w:val="000000"/>
          <w:lang w:val="en-US"/>
        </w:rPr>
        <w:t xml:space="preserve">However, Armenia grapples with a complex situation </w:t>
      </w:r>
      <w:r w:rsidRPr="00D90A5E">
        <w:rPr>
          <w:lang w:val="en-US"/>
        </w:rPr>
        <w:t>regarding</w:t>
      </w:r>
      <w:r w:rsidRPr="00D90A5E">
        <w:rPr>
          <w:color w:val="000000"/>
          <w:lang w:val="en-US"/>
        </w:rPr>
        <w:t xml:space="preserve"> facilitating gender transition. While legal provision exists for altering one's sex and name in official identification documents post-gender </w:t>
      </w:r>
      <w:r w:rsidRPr="00D90A5E">
        <w:rPr>
          <w:lang w:val="en-US"/>
        </w:rPr>
        <w:t>affirmation</w:t>
      </w:r>
      <w:r w:rsidRPr="00D90A5E">
        <w:rPr>
          <w:color w:val="000000"/>
          <w:lang w:val="en-US"/>
        </w:rPr>
        <w:t xml:space="preserve">, an intricate gap remains. RA Government Decision No. 276, issued on March 27, 2008, outlining medical care and services, notably omits gender </w:t>
      </w:r>
      <w:r w:rsidRPr="00D90A5E">
        <w:rPr>
          <w:lang w:val="en-US"/>
        </w:rPr>
        <w:t>affirmation</w:t>
      </w:r>
      <w:r w:rsidRPr="00D90A5E">
        <w:rPr>
          <w:color w:val="000000"/>
          <w:lang w:val="en-US"/>
        </w:rPr>
        <w:t xml:space="preserve"> as a recognized healthcare service within the country. Consequently, such surgeries are officially categorized as "corrections" of bodily features. This scenario imposes critical medical consequences on trans persons, forcing them to either seek surgery abroad without access to essential post-operative care or </w:t>
      </w:r>
      <w:r w:rsidR="004F15D9" w:rsidRPr="009A7553">
        <w:rPr>
          <w:noProof/>
        </w:rPr>
        <w:lastRenderedPageBreak/>
        <w:drawing>
          <wp:anchor distT="0" distB="0" distL="114300" distR="114300" simplePos="0" relativeHeight="251677696" behindDoc="1" locked="0" layoutInCell="1" allowOverlap="1" wp14:anchorId="61C4F4AA" wp14:editId="554AAB59">
            <wp:simplePos x="0" y="0"/>
            <wp:positionH relativeFrom="column">
              <wp:posOffset>3768437</wp:posOffset>
            </wp:positionH>
            <wp:positionV relativeFrom="paragraph">
              <wp:posOffset>-860656</wp:posOffset>
            </wp:positionV>
            <wp:extent cx="3068320" cy="10485120"/>
            <wp:effectExtent l="0" t="0" r="5080" b="5080"/>
            <wp:wrapNone/>
            <wp:docPr id="650708855" name="Рисунок 650708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sidRPr="00D90A5E">
        <w:rPr>
          <w:color w:val="000000"/>
          <w:lang w:val="en-US"/>
        </w:rPr>
        <w:t>hormonal therapy or to undertake clandestine surgeries in Armenia, often devoid of follow-up treatment or legal safeguards against inadequately performed procedures</w:t>
      </w:r>
      <w:r>
        <w:rPr>
          <w:color w:val="000000"/>
          <w:vertAlign w:val="superscript"/>
        </w:rPr>
        <w:footnoteReference w:id="17"/>
      </w:r>
      <w:r w:rsidRPr="00D90A5E">
        <w:rPr>
          <w:color w:val="000000"/>
          <w:lang w:val="en-US"/>
        </w:rPr>
        <w:t>.</w:t>
      </w:r>
      <w:r w:rsidRPr="00D90A5E">
        <w:rPr>
          <w:lang w:val="en-US"/>
        </w:rPr>
        <w:t xml:space="preserve"> Besides the medical interventions, trans people in Armenia cannot change their gender marker in the documents, without a medical certificate about a gender-transition surgery. Thus, there is also a discrepancy in the legislation regarding this matter, on one hand, there is no regulation allowing gender-affirming surgeries, and on the other hand, medical interventions for trans* people, on the other hand, their gender marker can be changed when providing a relevant medical certificate. The requirement of a certificate for gender marker change also creates difficulties, (e.g., during traveling, passing passport control, etc.) for trans people who have not or do not want to undergo a transition surgery, but have done or are going to do physical appearance changes, i.e., hair, mammoplasty, etc.</w:t>
      </w:r>
    </w:p>
    <w:p w14:paraId="00000039" w14:textId="77777777" w:rsidR="00F04D85" w:rsidRPr="00D90A5E" w:rsidRDefault="002D45AE">
      <w:pPr>
        <w:numPr>
          <w:ilvl w:val="0"/>
          <w:numId w:val="1"/>
        </w:numPr>
        <w:pBdr>
          <w:top w:val="nil"/>
          <w:left w:val="nil"/>
          <w:bottom w:val="nil"/>
          <w:right w:val="nil"/>
          <w:between w:val="nil"/>
        </w:pBdr>
        <w:spacing w:line="360" w:lineRule="auto"/>
        <w:jc w:val="both"/>
        <w:rPr>
          <w:color w:val="000000"/>
          <w:lang w:val="en-US"/>
        </w:rPr>
      </w:pPr>
      <w:r w:rsidRPr="00D90A5E">
        <w:rPr>
          <w:color w:val="000000"/>
          <w:lang w:val="en-US"/>
        </w:rPr>
        <w:t xml:space="preserve"> The lack of standardized medical protocols, qualified healthcare practitioners, insurance coverage, or legislative provisions making impossible for them to live fully. Addressing this requires the establishment of comprehensive legal frameworks to protect trans people from substandard and unauthorized treatments, ensuring their health, privacy, and self-determination rights are fully respected.</w:t>
      </w:r>
    </w:p>
    <w:p w14:paraId="0000003A" w14:textId="77777777" w:rsidR="00F04D85" w:rsidRPr="00D90A5E" w:rsidRDefault="00F04D85">
      <w:pPr>
        <w:pBdr>
          <w:top w:val="nil"/>
          <w:left w:val="nil"/>
          <w:bottom w:val="nil"/>
          <w:right w:val="nil"/>
          <w:between w:val="nil"/>
        </w:pBdr>
        <w:spacing w:line="360" w:lineRule="auto"/>
        <w:ind w:left="720"/>
        <w:jc w:val="both"/>
        <w:rPr>
          <w:lang w:val="en-US"/>
        </w:rPr>
      </w:pPr>
    </w:p>
    <w:p w14:paraId="0000003B" w14:textId="77777777" w:rsidR="00F04D85" w:rsidRPr="00D90A5E" w:rsidRDefault="00F04D85">
      <w:pPr>
        <w:pBdr>
          <w:top w:val="nil"/>
          <w:left w:val="nil"/>
          <w:bottom w:val="nil"/>
          <w:right w:val="nil"/>
          <w:between w:val="nil"/>
        </w:pBdr>
        <w:spacing w:line="360" w:lineRule="auto"/>
        <w:ind w:left="720"/>
        <w:jc w:val="both"/>
        <w:rPr>
          <w:lang w:val="en-US"/>
        </w:rPr>
      </w:pPr>
    </w:p>
    <w:p w14:paraId="0000003C" w14:textId="77777777" w:rsidR="00F04D85" w:rsidRPr="00D90A5E" w:rsidRDefault="00F04D85">
      <w:pPr>
        <w:pBdr>
          <w:top w:val="nil"/>
          <w:left w:val="nil"/>
          <w:bottom w:val="nil"/>
          <w:right w:val="nil"/>
          <w:between w:val="nil"/>
        </w:pBdr>
        <w:spacing w:line="360" w:lineRule="auto"/>
        <w:ind w:left="720"/>
        <w:jc w:val="both"/>
        <w:rPr>
          <w:lang w:val="en-US"/>
        </w:rPr>
      </w:pPr>
    </w:p>
    <w:p w14:paraId="0000003D" w14:textId="77777777" w:rsidR="00F04D85" w:rsidRPr="00D90A5E" w:rsidRDefault="00F04D85">
      <w:pPr>
        <w:pBdr>
          <w:top w:val="nil"/>
          <w:left w:val="nil"/>
          <w:bottom w:val="nil"/>
          <w:right w:val="nil"/>
          <w:between w:val="nil"/>
        </w:pBdr>
        <w:spacing w:line="360" w:lineRule="auto"/>
        <w:ind w:left="720"/>
        <w:jc w:val="both"/>
        <w:rPr>
          <w:lang w:val="en-US"/>
        </w:rPr>
      </w:pPr>
    </w:p>
    <w:p w14:paraId="0000003E" w14:textId="77777777" w:rsidR="00F04D85" w:rsidRDefault="002D45AE">
      <w:pPr>
        <w:spacing w:line="360" w:lineRule="auto"/>
        <w:jc w:val="both"/>
        <w:rPr>
          <w:b/>
        </w:rPr>
      </w:pPr>
      <w:r>
        <w:rPr>
          <w:b/>
        </w:rPr>
        <w:t xml:space="preserve">Right to Education (article 13, 14) </w:t>
      </w:r>
    </w:p>
    <w:p w14:paraId="0000003F" w14:textId="77777777" w:rsidR="00F04D85" w:rsidRDefault="00F04D85">
      <w:pPr>
        <w:spacing w:line="360" w:lineRule="auto"/>
        <w:jc w:val="both"/>
        <w:rPr>
          <w:b/>
        </w:rPr>
      </w:pPr>
    </w:p>
    <w:p w14:paraId="00000040" w14:textId="51CF55C5" w:rsidR="00F04D85" w:rsidRPr="00D90A5E" w:rsidRDefault="002D45AE">
      <w:pPr>
        <w:numPr>
          <w:ilvl w:val="0"/>
          <w:numId w:val="1"/>
        </w:numPr>
        <w:pBdr>
          <w:top w:val="nil"/>
          <w:left w:val="nil"/>
          <w:bottom w:val="nil"/>
          <w:right w:val="nil"/>
          <w:between w:val="nil"/>
        </w:pBdr>
        <w:spacing w:line="360" w:lineRule="auto"/>
        <w:jc w:val="both"/>
        <w:rPr>
          <w:color w:val="000000"/>
          <w:lang w:val="en-US"/>
        </w:rPr>
      </w:pPr>
      <w:r w:rsidRPr="00D90A5E">
        <w:rPr>
          <w:color w:val="000000"/>
          <w:lang w:val="en-US"/>
        </w:rPr>
        <w:t xml:space="preserve">The root cause of discrimination against the LGBT community in Armenia can be traced back to the absence of evidence-based sex education and a lack of awareness about gender and sexual orientation issues. Addressing this issue requires a multi-pronged approach that involves comprehensive education for medical and law enforcement professionals. </w:t>
      </w:r>
      <w:r w:rsidR="004F15D9" w:rsidRPr="009A7553">
        <w:rPr>
          <w:noProof/>
        </w:rPr>
        <w:lastRenderedPageBreak/>
        <w:drawing>
          <wp:anchor distT="0" distB="0" distL="114300" distR="114300" simplePos="0" relativeHeight="251679744" behindDoc="1" locked="0" layoutInCell="1" allowOverlap="1" wp14:anchorId="30EDB4CC" wp14:editId="3001FBE1">
            <wp:simplePos x="0" y="0"/>
            <wp:positionH relativeFrom="column">
              <wp:posOffset>3782291</wp:posOffset>
            </wp:positionH>
            <wp:positionV relativeFrom="paragraph">
              <wp:posOffset>-915728</wp:posOffset>
            </wp:positionV>
            <wp:extent cx="3068320" cy="10485120"/>
            <wp:effectExtent l="0" t="0" r="5080" b="5080"/>
            <wp:wrapNone/>
            <wp:docPr id="1503694640" name="Рисунок 150369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sidRPr="00D90A5E">
        <w:rPr>
          <w:color w:val="000000"/>
          <w:lang w:val="en-US"/>
        </w:rPr>
        <w:t>Furthermore, integrating topics related to LGBT concerns within the educational framework can serve as a potent tool to dispel stereotypes, foster understanding, and encourage empathy. An alarming repercussion of the current situation is that trans people, due to the prevailing discrimination, often resort to engaging in sex work to support their education, leading to both economic and psychological hardship.</w:t>
      </w:r>
    </w:p>
    <w:p w14:paraId="00000041" w14:textId="77777777" w:rsidR="00F04D85" w:rsidRPr="00D90A5E" w:rsidRDefault="002D45AE">
      <w:pPr>
        <w:numPr>
          <w:ilvl w:val="0"/>
          <w:numId w:val="1"/>
        </w:numPr>
        <w:pBdr>
          <w:top w:val="nil"/>
          <w:left w:val="nil"/>
          <w:bottom w:val="nil"/>
          <w:right w:val="nil"/>
          <w:between w:val="nil"/>
        </w:pBdr>
        <w:spacing w:line="360" w:lineRule="auto"/>
        <w:jc w:val="both"/>
        <w:rPr>
          <w:color w:val="000000"/>
          <w:lang w:val="en-US"/>
        </w:rPr>
      </w:pPr>
      <w:r w:rsidRPr="00D90A5E">
        <w:rPr>
          <w:lang w:val="en-US"/>
        </w:rPr>
        <w:t>The right</w:t>
      </w:r>
      <w:r w:rsidRPr="00D90A5E">
        <w:rPr>
          <w:color w:val="000000"/>
          <w:lang w:val="en-US"/>
        </w:rPr>
        <w:t xml:space="preserve"> to education </w:t>
      </w:r>
      <w:r w:rsidRPr="00D90A5E">
        <w:rPr>
          <w:lang w:val="en-US"/>
        </w:rPr>
        <w:t>imparts knowledge and</w:t>
      </w:r>
      <w:r w:rsidRPr="00D90A5E">
        <w:rPr>
          <w:color w:val="000000"/>
          <w:lang w:val="en-US"/>
        </w:rPr>
        <w:t xml:space="preserve"> nurtures personal growth, human dignity, and respect for individual rights. However, Armenia faces a notable deficit in progressive sex education, a gap that hampers healthy human development and infringes upon the crucial right to receive comprehensive sexual and reproductive health education. This shortfall is not limited to the LGBT community; it extends to adolescents who lack access to well-rounded sexual health knowledge.</w:t>
      </w:r>
    </w:p>
    <w:p w14:paraId="00000042" w14:textId="77777777" w:rsidR="00F04D85" w:rsidRPr="00D90A5E" w:rsidRDefault="002D45AE">
      <w:pPr>
        <w:numPr>
          <w:ilvl w:val="0"/>
          <w:numId w:val="1"/>
        </w:numPr>
        <w:pBdr>
          <w:top w:val="nil"/>
          <w:left w:val="nil"/>
          <w:bottom w:val="nil"/>
          <w:right w:val="nil"/>
          <w:between w:val="nil"/>
        </w:pBdr>
        <w:spacing w:line="360" w:lineRule="auto"/>
        <w:jc w:val="both"/>
        <w:rPr>
          <w:color w:val="000000"/>
          <w:lang w:val="en-US"/>
        </w:rPr>
      </w:pPr>
      <w:r w:rsidRPr="00D90A5E">
        <w:rPr>
          <w:color w:val="000000"/>
          <w:lang w:val="en-US"/>
        </w:rPr>
        <w:t xml:space="preserve">A holistic transformation of Armenia's education system is urgently needed, including discussions about sexual orientation, gender identity, and the challenges faced by people living with HIV within curricula. By implementing this change, societal stereotypes can be challenged, medical professionals can be better equipped to provide inclusive care, and a more accepting society can be cultivated. This endeavor calls for integrating comprehensive sexual education that addresses various aspects, including sexual orientation, gender identity, reproductive health, and safe sexual practices. Additionally, it is vital to introduce these themes into the training of future medical professionals across different specializations. Such an approach would not only enhance the understanding of current professionals but also shape a future generation of medical practitioners who are well-versed in providing </w:t>
      </w:r>
      <w:proofErr w:type="gramStart"/>
      <w:r w:rsidRPr="00D90A5E">
        <w:rPr>
          <w:color w:val="000000"/>
          <w:lang w:val="en-US"/>
        </w:rPr>
        <w:t>care free</w:t>
      </w:r>
      <w:proofErr w:type="gramEnd"/>
      <w:r w:rsidRPr="00D90A5E">
        <w:rPr>
          <w:color w:val="000000"/>
          <w:lang w:val="en-US"/>
        </w:rPr>
        <w:t xml:space="preserve"> from discrimination and bias. This broader societal shift can pave the way for a more inclusive, knowledgeable, and empathetic society that respects diversity and upholds human rights for all.</w:t>
      </w:r>
    </w:p>
    <w:p w14:paraId="00000043" w14:textId="77777777" w:rsidR="00F04D85" w:rsidRPr="00D90A5E" w:rsidRDefault="00F04D85">
      <w:pPr>
        <w:spacing w:line="360" w:lineRule="auto"/>
        <w:jc w:val="both"/>
        <w:rPr>
          <w:b/>
          <w:lang w:val="en-US"/>
        </w:rPr>
      </w:pPr>
    </w:p>
    <w:p w14:paraId="00000044" w14:textId="77777777" w:rsidR="00F04D85" w:rsidRPr="00D90A5E" w:rsidRDefault="00F04D85">
      <w:pPr>
        <w:spacing w:line="360" w:lineRule="auto"/>
        <w:jc w:val="both"/>
        <w:rPr>
          <w:b/>
          <w:lang w:val="en-US"/>
        </w:rPr>
      </w:pPr>
    </w:p>
    <w:p w14:paraId="00000045" w14:textId="77777777" w:rsidR="00F04D85" w:rsidRPr="00D90A5E" w:rsidRDefault="00F04D85">
      <w:pPr>
        <w:spacing w:line="360" w:lineRule="auto"/>
        <w:jc w:val="both"/>
        <w:rPr>
          <w:b/>
          <w:lang w:val="en-US"/>
        </w:rPr>
      </w:pPr>
    </w:p>
    <w:p w14:paraId="00000046" w14:textId="77777777" w:rsidR="00F04D85" w:rsidRPr="00D90A5E" w:rsidRDefault="00F04D85">
      <w:pPr>
        <w:spacing w:line="360" w:lineRule="auto"/>
        <w:jc w:val="both"/>
        <w:rPr>
          <w:b/>
          <w:lang w:val="en-US"/>
        </w:rPr>
      </w:pPr>
    </w:p>
    <w:p w14:paraId="00000047" w14:textId="77777777" w:rsidR="00F04D85" w:rsidRPr="00D90A5E" w:rsidRDefault="00F04D85">
      <w:pPr>
        <w:spacing w:line="360" w:lineRule="auto"/>
        <w:jc w:val="both"/>
        <w:rPr>
          <w:b/>
          <w:lang w:val="en-US"/>
        </w:rPr>
      </w:pPr>
    </w:p>
    <w:p w14:paraId="00000048" w14:textId="77777777" w:rsidR="00F04D85" w:rsidRPr="00D90A5E" w:rsidRDefault="00F04D85">
      <w:pPr>
        <w:spacing w:line="360" w:lineRule="auto"/>
        <w:jc w:val="both"/>
        <w:rPr>
          <w:b/>
          <w:lang w:val="en-US"/>
        </w:rPr>
      </w:pPr>
    </w:p>
    <w:p w14:paraId="00000049" w14:textId="77777777" w:rsidR="00F04D85" w:rsidRPr="00D90A5E" w:rsidRDefault="00F04D85">
      <w:pPr>
        <w:spacing w:line="360" w:lineRule="auto"/>
        <w:jc w:val="both"/>
        <w:rPr>
          <w:b/>
          <w:lang w:val="en-US"/>
        </w:rPr>
      </w:pPr>
    </w:p>
    <w:p w14:paraId="0000004A" w14:textId="098D2D70" w:rsidR="00F04D85" w:rsidRPr="00D90A5E" w:rsidRDefault="004F15D9">
      <w:pPr>
        <w:spacing w:line="360" w:lineRule="auto"/>
        <w:jc w:val="both"/>
        <w:rPr>
          <w:b/>
          <w:lang w:val="en-US"/>
        </w:rPr>
      </w:pPr>
      <w:r w:rsidRPr="009A7553">
        <w:rPr>
          <w:noProof/>
        </w:rPr>
        <w:lastRenderedPageBreak/>
        <w:drawing>
          <wp:anchor distT="0" distB="0" distL="114300" distR="114300" simplePos="0" relativeHeight="251681792" behindDoc="1" locked="0" layoutInCell="1" allowOverlap="1" wp14:anchorId="7D47FA63" wp14:editId="73D10192">
            <wp:simplePos x="0" y="0"/>
            <wp:positionH relativeFrom="column">
              <wp:posOffset>3768436</wp:posOffset>
            </wp:positionH>
            <wp:positionV relativeFrom="paragraph">
              <wp:posOffset>-888711</wp:posOffset>
            </wp:positionV>
            <wp:extent cx="3068320" cy="10485120"/>
            <wp:effectExtent l="0" t="0" r="5080" b="5080"/>
            <wp:wrapNone/>
            <wp:docPr id="242576866" name="Рисунок 24257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sidRPr="00D90A5E">
        <w:rPr>
          <w:b/>
          <w:lang w:val="en-US"/>
        </w:rPr>
        <w:t>Recommendations</w:t>
      </w:r>
    </w:p>
    <w:p w14:paraId="0000004B" w14:textId="77777777" w:rsidR="00F04D85" w:rsidRPr="00D90A5E" w:rsidRDefault="00F04D85">
      <w:pPr>
        <w:spacing w:line="360" w:lineRule="auto"/>
        <w:jc w:val="both"/>
        <w:rPr>
          <w:b/>
          <w:lang w:val="en-US"/>
        </w:rPr>
      </w:pPr>
    </w:p>
    <w:p w14:paraId="0000004C" w14:textId="7CB3E2C6" w:rsidR="00F04D85" w:rsidRPr="00D90A5E" w:rsidRDefault="002D45AE">
      <w:pPr>
        <w:spacing w:line="360" w:lineRule="auto"/>
        <w:jc w:val="both"/>
        <w:rPr>
          <w:lang w:val="en-US"/>
        </w:rPr>
      </w:pPr>
      <w:r w:rsidRPr="00D90A5E">
        <w:rPr>
          <w:lang w:val="en-US"/>
        </w:rPr>
        <w:t>We respectfully urge the Committee to address the following inquiries during the upcoming Session:</w:t>
      </w:r>
    </w:p>
    <w:p w14:paraId="0000004D" w14:textId="1695BD55" w:rsidR="00F04D85" w:rsidRPr="00D90A5E" w:rsidRDefault="002D45AE">
      <w:pPr>
        <w:numPr>
          <w:ilvl w:val="0"/>
          <w:numId w:val="2"/>
        </w:numPr>
        <w:pBdr>
          <w:top w:val="nil"/>
          <w:left w:val="nil"/>
          <w:bottom w:val="nil"/>
          <w:right w:val="nil"/>
          <w:between w:val="nil"/>
        </w:pBdr>
        <w:spacing w:line="360" w:lineRule="auto"/>
        <w:jc w:val="both"/>
        <w:rPr>
          <w:color w:val="000000"/>
          <w:lang w:val="en-US"/>
        </w:rPr>
      </w:pPr>
      <w:r w:rsidRPr="00D90A5E">
        <w:rPr>
          <w:color w:val="000000"/>
          <w:lang w:val="en-US"/>
        </w:rPr>
        <w:t>What are the concrete plans and timelines for Armenia to develop and enact a procedure for changing gender markers in official documents, ensuring that trans people can access accurate legal recognition of their gender identity?</w:t>
      </w:r>
    </w:p>
    <w:p w14:paraId="0000004E" w14:textId="77777777" w:rsidR="00F04D85" w:rsidRPr="00D90A5E" w:rsidRDefault="002D45AE">
      <w:pPr>
        <w:numPr>
          <w:ilvl w:val="0"/>
          <w:numId w:val="2"/>
        </w:numPr>
        <w:pBdr>
          <w:top w:val="nil"/>
          <w:left w:val="nil"/>
          <w:bottom w:val="nil"/>
          <w:right w:val="nil"/>
          <w:between w:val="nil"/>
        </w:pBdr>
        <w:spacing w:line="360" w:lineRule="auto"/>
        <w:jc w:val="both"/>
        <w:rPr>
          <w:color w:val="000000"/>
          <w:lang w:val="en-US"/>
        </w:rPr>
      </w:pPr>
      <w:r w:rsidRPr="00D90A5E">
        <w:rPr>
          <w:color w:val="000000"/>
          <w:lang w:val="en-US"/>
        </w:rPr>
        <w:t>Given the absence of recognition of SOGI as grounds for hate crimes, how does Armenia intend to address and combat violence targeting the LGBT community?</w:t>
      </w:r>
    </w:p>
    <w:p w14:paraId="0000004F" w14:textId="77777777" w:rsidR="00F04D85" w:rsidRPr="00D90A5E" w:rsidRDefault="002D45AE">
      <w:pPr>
        <w:numPr>
          <w:ilvl w:val="0"/>
          <w:numId w:val="2"/>
        </w:numPr>
        <w:pBdr>
          <w:top w:val="nil"/>
          <w:left w:val="nil"/>
          <w:bottom w:val="nil"/>
          <w:right w:val="nil"/>
          <w:between w:val="nil"/>
        </w:pBdr>
        <w:spacing w:line="360" w:lineRule="auto"/>
        <w:jc w:val="both"/>
        <w:rPr>
          <w:color w:val="000000"/>
          <w:lang w:val="en-US"/>
        </w:rPr>
      </w:pPr>
      <w:r w:rsidRPr="00D90A5E">
        <w:rPr>
          <w:color w:val="000000"/>
          <w:lang w:val="en-US"/>
        </w:rPr>
        <w:t xml:space="preserve">Why is Armenia not including SOGI as a protected category in its proposed anti-discrimination law? What steps will be taken to change this and provide comprehensive protection against discrimination </w:t>
      </w:r>
      <w:r w:rsidRPr="00D90A5E">
        <w:rPr>
          <w:lang w:val="en-US"/>
        </w:rPr>
        <w:t>based on sexual orientation and gender identity</w:t>
      </w:r>
      <w:r w:rsidRPr="00D90A5E">
        <w:rPr>
          <w:color w:val="000000"/>
          <w:lang w:val="en-US"/>
        </w:rPr>
        <w:t>?</w:t>
      </w:r>
    </w:p>
    <w:p w14:paraId="00000050" w14:textId="77777777" w:rsidR="00F04D85" w:rsidRPr="00D90A5E" w:rsidRDefault="002D45AE">
      <w:pPr>
        <w:numPr>
          <w:ilvl w:val="0"/>
          <w:numId w:val="2"/>
        </w:numPr>
        <w:pBdr>
          <w:top w:val="nil"/>
          <w:left w:val="nil"/>
          <w:bottom w:val="nil"/>
          <w:right w:val="nil"/>
          <w:between w:val="nil"/>
        </w:pBdr>
        <w:spacing w:line="360" w:lineRule="auto"/>
        <w:jc w:val="both"/>
        <w:rPr>
          <w:color w:val="000000"/>
          <w:lang w:val="en-US"/>
        </w:rPr>
      </w:pPr>
      <w:r w:rsidRPr="00D90A5E">
        <w:rPr>
          <w:color w:val="000000"/>
          <w:lang w:val="en-US"/>
        </w:rPr>
        <w:t>When can we expect Armenia to abolish labeling gay men as having a mental disorder during conscription? How will Armenia work to eliminate this discriminatory practice and ensure the fair treatment of gay and trans men within the military?</w:t>
      </w:r>
    </w:p>
    <w:p w14:paraId="00000051" w14:textId="77777777" w:rsidR="00F04D85" w:rsidRPr="00D90A5E" w:rsidRDefault="002D45AE">
      <w:pPr>
        <w:numPr>
          <w:ilvl w:val="0"/>
          <w:numId w:val="2"/>
        </w:numPr>
        <w:pBdr>
          <w:top w:val="nil"/>
          <w:left w:val="nil"/>
          <w:bottom w:val="nil"/>
          <w:right w:val="nil"/>
          <w:between w:val="nil"/>
        </w:pBdr>
        <w:spacing w:line="360" w:lineRule="auto"/>
        <w:jc w:val="both"/>
        <w:rPr>
          <w:color w:val="000000"/>
          <w:lang w:val="en-US"/>
        </w:rPr>
      </w:pPr>
      <w:r w:rsidRPr="00D90A5E">
        <w:rPr>
          <w:color w:val="000000"/>
          <w:lang w:val="en-US"/>
        </w:rPr>
        <w:t xml:space="preserve">What strategies and commitments </w:t>
      </w:r>
      <w:proofErr w:type="gramStart"/>
      <w:r w:rsidRPr="00D90A5E">
        <w:rPr>
          <w:lang w:val="en-US"/>
        </w:rPr>
        <w:t>is</w:t>
      </w:r>
      <w:proofErr w:type="gramEnd"/>
      <w:r w:rsidRPr="00D90A5E">
        <w:rPr>
          <w:lang w:val="en-US"/>
        </w:rPr>
        <w:t xml:space="preserve"> </w:t>
      </w:r>
      <w:r w:rsidRPr="00D90A5E">
        <w:rPr>
          <w:color w:val="000000"/>
          <w:lang w:val="en-US"/>
        </w:rPr>
        <w:t xml:space="preserve">Armenia planning to adopt </w:t>
      </w:r>
      <w:r w:rsidRPr="00D90A5E">
        <w:rPr>
          <w:lang w:val="en-US"/>
        </w:rPr>
        <w:t>to</w:t>
      </w:r>
      <w:r w:rsidRPr="00D90A5E">
        <w:rPr>
          <w:color w:val="000000"/>
          <w:lang w:val="en-US"/>
        </w:rPr>
        <w:t xml:space="preserve"> provide </w:t>
      </w:r>
      <w:r w:rsidRPr="00D90A5E">
        <w:rPr>
          <w:lang w:val="en-US"/>
        </w:rPr>
        <w:t>adequate</w:t>
      </w:r>
      <w:r w:rsidRPr="00D90A5E">
        <w:rPr>
          <w:color w:val="000000"/>
          <w:lang w:val="en-US"/>
        </w:rPr>
        <w:t xml:space="preserve"> support and assistance to people living with HIV? How will Armenia ensure that its healthcare policies align with these commitments?</w:t>
      </w:r>
    </w:p>
    <w:p w14:paraId="00000052" w14:textId="77777777" w:rsidR="00F04D85" w:rsidRPr="00D90A5E" w:rsidRDefault="002D45AE">
      <w:pPr>
        <w:numPr>
          <w:ilvl w:val="0"/>
          <w:numId w:val="2"/>
        </w:numPr>
        <w:pBdr>
          <w:top w:val="nil"/>
          <w:left w:val="nil"/>
          <w:bottom w:val="nil"/>
          <w:right w:val="nil"/>
          <w:between w:val="nil"/>
        </w:pBdr>
        <w:spacing w:line="360" w:lineRule="auto"/>
        <w:jc w:val="both"/>
        <w:rPr>
          <w:color w:val="000000"/>
          <w:lang w:val="en-US"/>
        </w:rPr>
      </w:pPr>
      <w:r w:rsidRPr="00D90A5E">
        <w:rPr>
          <w:color w:val="000000"/>
          <w:lang w:val="en-US"/>
        </w:rPr>
        <w:t>How does Armenia plan to transform the current narrative of hate and discrimination against the LGBT community? What concrete actions will be taken to shift public attitudes, promote tolerance, and counteract negative stereotypes?</w:t>
      </w:r>
    </w:p>
    <w:sectPr w:rsidR="00F04D85" w:rsidRPr="00D90A5E">
      <w:footerReference w:type="even" r:id="rId9"/>
      <w:footerReference w:type="default" r:id="rId10"/>
      <w:pgSz w:w="12240" w:h="15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A19BD" w14:textId="77777777" w:rsidR="002D45AE" w:rsidRDefault="002D45AE">
      <w:r>
        <w:separator/>
      </w:r>
    </w:p>
  </w:endnote>
  <w:endnote w:type="continuationSeparator" w:id="0">
    <w:p w14:paraId="04152B55" w14:textId="77777777" w:rsidR="002D45AE" w:rsidRDefault="002D4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Noto Sans Symbols">
    <w:altName w:val="Aria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altName w:val="﷽﷽﷽﷽﷽﷽﷽﷽"/>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D" w14:textId="77777777" w:rsidR="00F04D85" w:rsidRDefault="002D45AE">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0000006E" w14:textId="77777777" w:rsidR="00F04D85" w:rsidRDefault="00F04D85">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F" w14:textId="2AD96641" w:rsidR="00F04D85" w:rsidRDefault="002D45AE">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D90A5E">
      <w:rPr>
        <w:noProof/>
        <w:color w:val="000000"/>
      </w:rPr>
      <w:t>3</w:t>
    </w:r>
    <w:r>
      <w:rPr>
        <w:color w:val="000000"/>
      </w:rPr>
      <w:fldChar w:fldCharType="end"/>
    </w:r>
  </w:p>
  <w:p w14:paraId="00000070" w14:textId="77777777" w:rsidR="00F04D85" w:rsidRDefault="00F04D85">
    <w:pPr>
      <w:pBdr>
        <w:top w:val="nil"/>
        <w:left w:val="nil"/>
        <w:bottom w:val="nil"/>
        <w:right w:val="nil"/>
        <w:between w:val="nil"/>
      </w:pBdr>
      <w:tabs>
        <w:tab w:val="center" w:pos="4680"/>
        <w:tab w:val="right" w:pos="936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21F09" w14:textId="77777777" w:rsidR="002D45AE" w:rsidRDefault="002D45AE">
      <w:r>
        <w:separator/>
      </w:r>
    </w:p>
  </w:footnote>
  <w:footnote w:type="continuationSeparator" w:id="0">
    <w:p w14:paraId="3FBF4353" w14:textId="77777777" w:rsidR="002D45AE" w:rsidRDefault="002D45AE">
      <w:r>
        <w:continuationSeparator/>
      </w:r>
    </w:p>
  </w:footnote>
  <w:footnote w:id="1">
    <w:p w14:paraId="00000053" w14:textId="77777777" w:rsidR="00F04D85" w:rsidRPr="00D90A5E" w:rsidRDefault="002D45AE">
      <w:pPr>
        <w:rPr>
          <w:sz w:val="20"/>
          <w:szCs w:val="20"/>
          <w:lang w:val="en-US"/>
        </w:rPr>
      </w:pPr>
      <w:r>
        <w:rPr>
          <w:vertAlign w:val="superscript"/>
        </w:rPr>
        <w:footnoteRef/>
      </w:r>
      <w:r w:rsidRPr="00D90A5E">
        <w:rPr>
          <w:sz w:val="20"/>
          <w:szCs w:val="20"/>
          <w:lang w:val="en-US"/>
        </w:rPr>
        <w:t xml:space="preserve"> Legislative analysis related to SOGI and HIV in Armenia, 2022</w:t>
      </w:r>
    </w:p>
    <w:p w14:paraId="00000054" w14:textId="77777777" w:rsidR="00F04D85" w:rsidRPr="00D90A5E" w:rsidRDefault="00E82B20">
      <w:pPr>
        <w:rPr>
          <w:sz w:val="20"/>
          <w:szCs w:val="20"/>
          <w:lang w:val="en-US"/>
        </w:rPr>
      </w:pPr>
      <w:hyperlink r:id="rId1">
        <w:r w:rsidR="002D45AE" w:rsidRPr="00D90A5E">
          <w:rPr>
            <w:color w:val="0000FF"/>
            <w:sz w:val="20"/>
            <w:szCs w:val="20"/>
            <w:u w:val="single"/>
            <w:lang w:val="en-US"/>
          </w:rPr>
          <w:t>https://ecom.ngo/library/legislative-analysis-armenia</w:t>
        </w:r>
      </w:hyperlink>
      <w:r w:rsidR="002D45AE" w:rsidRPr="00D90A5E">
        <w:rPr>
          <w:sz w:val="20"/>
          <w:szCs w:val="20"/>
          <w:lang w:val="en-US"/>
        </w:rPr>
        <w:t xml:space="preserve"> </w:t>
      </w:r>
    </w:p>
  </w:footnote>
  <w:footnote w:id="2">
    <w:p w14:paraId="00000055" w14:textId="77777777" w:rsidR="00F04D85" w:rsidRPr="00D90A5E" w:rsidRDefault="002D45AE">
      <w:pPr>
        <w:pBdr>
          <w:top w:val="nil"/>
          <w:left w:val="nil"/>
          <w:bottom w:val="nil"/>
          <w:right w:val="nil"/>
          <w:between w:val="nil"/>
        </w:pBdr>
        <w:rPr>
          <w:color w:val="000000"/>
          <w:sz w:val="20"/>
          <w:szCs w:val="20"/>
          <w:lang w:val="en-US"/>
        </w:rPr>
      </w:pPr>
      <w:r>
        <w:rPr>
          <w:vertAlign w:val="superscript"/>
        </w:rPr>
        <w:footnoteRef/>
      </w:r>
      <w:r w:rsidRPr="00D90A5E">
        <w:rPr>
          <w:color w:val="000000"/>
          <w:sz w:val="20"/>
          <w:szCs w:val="20"/>
          <w:lang w:val="en-US"/>
        </w:rPr>
        <w:t xml:space="preserve"> E/C.12/ARM/Q/4 </w:t>
      </w:r>
      <w:hyperlink r:id="rId2">
        <w:r w:rsidRPr="00D90A5E">
          <w:rPr>
            <w:color w:val="0000FF"/>
            <w:sz w:val="20"/>
            <w:szCs w:val="20"/>
            <w:u w:val="single"/>
            <w:lang w:val="en-US"/>
          </w:rPr>
          <w:t>https://docstore.ohchr.org/SelfServices/FilesHandler.ashx?enc=4slQ6QSmlBEDzFEovLCuW0fp9m5PoYHYLH3qkguQgxwg95LxdDWFfmXyXtazyoZG%2F9tpxWK6w2CEV%2BQ72funb%2BOBCFfmD0RCkTkIIXlwh1VOdsjmbUF1cDrT58%2Bi2SIq</w:t>
        </w:r>
      </w:hyperlink>
      <w:r w:rsidRPr="00D90A5E">
        <w:rPr>
          <w:color w:val="000000"/>
          <w:sz w:val="20"/>
          <w:szCs w:val="20"/>
          <w:lang w:val="en-US"/>
        </w:rPr>
        <w:t xml:space="preserve"> </w:t>
      </w:r>
    </w:p>
  </w:footnote>
  <w:footnote w:id="3">
    <w:p w14:paraId="00000056" w14:textId="77777777" w:rsidR="00F04D85" w:rsidRPr="00D90A5E" w:rsidRDefault="002D45AE">
      <w:pPr>
        <w:rPr>
          <w:sz w:val="20"/>
          <w:szCs w:val="20"/>
          <w:lang w:val="en-US"/>
        </w:rPr>
      </w:pPr>
      <w:r>
        <w:rPr>
          <w:vertAlign w:val="superscript"/>
        </w:rPr>
        <w:footnoteRef/>
      </w:r>
      <w:r w:rsidRPr="00D90A5E">
        <w:rPr>
          <w:sz w:val="20"/>
          <w:szCs w:val="20"/>
          <w:lang w:val="en-US"/>
        </w:rPr>
        <w:t xml:space="preserve"> The human rights situation of lgbt people in Armenia during 2022 annual report. </w:t>
      </w:r>
      <w:hyperlink r:id="rId3">
        <w:r w:rsidRPr="00D90A5E">
          <w:rPr>
            <w:color w:val="0000FF"/>
            <w:sz w:val="20"/>
            <w:szCs w:val="20"/>
            <w:u w:val="single"/>
            <w:lang w:val="en-US"/>
          </w:rPr>
          <w:t>https://www.pinkarmenia.org/wp-content/uploads/2023/06/lgbtreport2022en.pdf</w:t>
        </w:r>
      </w:hyperlink>
      <w:r w:rsidRPr="00D90A5E">
        <w:rPr>
          <w:sz w:val="20"/>
          <w:szCs w:val="20"/>
          <w:lang w:val="en-US"/>
        </w:rPr>
        <w:t xml:space="preserve"> </w:t>
      </w:r>
    </w:p>
    <w:p w14:paraId="00000057" w14:textId="77777777" w:rsidR="00F04D85" w:rsidRPr="00D90A5E" w:rsidRDefault="002D45AE">
      <w:pPr>
        <w:rPr>
          <w:sz w:val="20"/>
          <w:szCs w:val="20"/>
          <w:lang w:val="en-US"/>
        </w:rPr>
      </w:pPr>
      <w:r w:rsidRPr="00D90A5E">
        <w:rPr>
          <w:sz w:val="20"/>
          <w:szCs w:val="20"/>
          <w:lang w:val="en-US"/>
        </w:rPr>
        <w:t xml:space="preserve">2022 Annual Legal Report of NGNGO on SOGI-based human rights violations in Armenia </w:t>
      </w:r>
      <w:hyperlink r:id="rId4">
        <w:r w:rsidRPr="00D90A5E">
          <w:rPr>
            <w:color w:val="1155CC"/>
            <w:sz w:val="20"/>
            <w:szCs w:val="20"/>
            <w:u w:val="single"/>
            <w:lang w:val="en-US"/>
          </w:rPr>
          <w:t>https://drive.google.com/file/d/1DqbbZpxWq1MLDb_Jk-d6C9aXVvw5ReVY/view</w:t>
        </w:r>
      </w:hyperlink>
      <w:r w:rsidRPr="00D90A5E">
        <w:rPr>
          <w:sz w:val="20"/>
          <w:szCs w:val="20"/>
          <w:lang w:val="en-US"/>
        </w:rPr>
        <w:t xml:space="preserve"> </w:t>
      </w:r>
    </w:p>
  </w:footnote>
  <w:footnote w:id="4">
    <w:p w14:paraId="00000058" w14:textId="77777777" w:rsidR="00F04D85" w:rsidRPr="00D90A5E" w:rsidRDefault="002D45AE">
      <w:pPr>
        <w:pBdr>
          <w:top w:val="nil"/>
          <w:left w:val="nil"/>
          <w:bottom w:val="nil"/>
          <w:right w:val="nil"/>
          <w:between w:val="nil"/>
        </w:pBdr>
        <w:rPr>
          <w:color w:val="000000"/>
          <w:sz w:val="20"/>
          <w:szCs w:val="20"/>
          <w:lang w:val="en-US"/>
        </w:rPr>
      </w:pPr>
      <w:r>
        <w:rPr>
          <w:vertAlign w:val="superscript"/>
        </w:rPr>
        <w:footnoteRef/>
      </w:r>
      <w:r w:rsidRPr="00D90A5E">
        <w:rPr>
          <w:color w:val="000000"/>
          <w:sz w:val="20"/>
          <w:szCs w:val="20"/>
          <w:lang w:val="en-US"/>
        </w:rPr>
        <w:t xml:space="preserve"> </w:t>
      </w:r>
      <w:hyperlink r:id="rId5">
        <w:r w:rsidRPr="00D90A5E">
          <w:rPr>
            <w:color w:val="0000FF"/>
            <w:sz w:val="20"/>
            <w:szCs w:val="20"/>
            <w:u w:val="single"/>
            <w:lang w:val="en-US"/>
          </w:rPr>
          <w:t>https://jam-news.net/discrimination-against-lgbt-people/</w:t>
        </w:r>
      </w:hyperlink>
      <w:r w:rsidRPr="00D90A5E">
        <w:rPr>
          <w:color w:val="000000"/>
          <w:sz w:val="20"/>
          <w:szCs w:val="20"/>
          <w:lang w:val="en-US"/>
        </w:rPr>
        <w:t xml:space="preserve"> </w:t>
      </w:r>
    </w:p>
  </w:footnote>
  <w:footnote w:id="5">
    <w:p w14:paraId="00000059" w14:textId="77777777" w:rsidR="00F04D85" w:rsidRPr="00D90A5E" w:rsidRDefault="002D45AE">
      <w:pPr>
        <w:rPr>
          <w:sz w:val="20"/>
          <w:szCs w:val="20"/>
          <w:lang w:val="en-US"/>
        </w:rPr>
      </w:pPr>
      <w:r>
        <w:rPr>
          <w:vertAlign w:val="superscript"/>
        </w:rPr>
        <w:footnoteRef/>
      </w:r>
      <w:r w:rsidRPr="00D90A5E">
        <w:rPr>
          <w:sz w:val="20"/>
          <w:szCs w:val="20"/>
          <w:lang w:val="en-US"/>
        </w:rPr>
        <w:t xml:space="preserve"> Armenia’s silent agreement: Homophobia in the military </w:t>
      </w:r>
      <w:hyperlink r:id="rId6">
        <w:r w:rsidRPr="00D90A5E">
          <w:rPr>
            <w:color w:val="0000FF"/>
            <w:sz w:val="20"/>
            <w:szCs w:val="20"/>
            <w:u w:val="single"/>
            <w:lang w:val="en-US"/>
          </w:rPr>
          <w:t>https://chaikhana.media/en/stories/1379/armenias-silent-agreement-homophobia-in-the-military</w:t>
        </w:r>
      </w:hyperlink>
      <w:r w:rsidRPr="00D90A5E">
        <w:rPr>
          <w:sz w:val="20"/>
          <w:szCs w:val="20"/>
          <w:lang w:val="en-US"/>
        </w:rPr>
        <w:t xml:space="preserve"> </w:t>
      </w:r>
    </w:p>
    <w:p w14:paraId="0000005A" w14:textId="77777777" w:rsidR="00F04D85" w:rsidRPr="00D90A5E" w:rsidRDefault="00F04D85">
      <w:pPr>
        <w:pBdr>
          <w:top w:val="nil"/>
          <w:left w:val="nil"/>
          <w:bottom w:val="nil"/>
          <w:right w:val="nil"/>
          <w:between w:val="nil"/>
        </w:pBdr>
        <w:rPr>
          <w:color w:val="000000"/>
          <w:sz w:val="20"/>
          <w:szCs w:val="20"/>
          <w:lang w:val="en-US"/>
        </w:rPr>
      </w:pPr>
    </w:p>
  </w:footnote>
  <w:footnote w:id="6">
    <w:p w14:paraId="00000078" w14:textId="77777777" w:rsidR="00F04D85" w:rsidRPr="00D90A5E" w:rsidRDefault="002D45AE">
      <w:pPr>
        <w:rPr>
          <w:sz w:val="20"/>
          <w:szCs w:val="20"/>
          <w:lang w:val="en-US"/>
        </w:rPr>
      </w:pPr>
      <w:r>
        <w:rPr>
          <w:vertAlign w:val="superscript"/>
        </w:rPr>
        <w:footnoteRef/>
      </w:r>
      <w:r w:rsidRPr="00D90A5E">
        <w:rPr>
          <w:sz w:val="20"/>
          <w:szCs w:val="20"/>
          <w:lang w:val="en-US"/>
        </w:rPr>
        <w:t xml:space="preserve"> </w:t>
      </w:r>
      <w:hyperlink r:id="rId7">
        <w:r w:rsidRPr="00D90A5E">
          <w:rPr>
            <w:color w:val="1155CC"/>
            <w:sz w:val="20"/>
            <w:szCs w:val="20"/>
            <w:u w:val="single"/>
            <w:lang w:val="en-US"/>
          </w:rPr>
          <w:t>https://ngngo.net/en/2022/06/22/armed-system/</w:t>
        </w:r>
      </w:hyperlink>
      <w:r w:rsidRPr="00D90A5E">
        <w:rPr>
          <w:sz w:val="20"/>
          <w:szCs w:val="20"/>
          <w:lang w:val="en-US"/>
        </w:rPr>
        <w:t xml:space="preserve"> </w:t>
      </w:r>
    </w:p>
  </w:footnote>
  <w:footnote w:id="7">
    <w:p w14:paraId="0000005B" w14:textId="77777777" w:rsidR="00F04D85" w:rsidRPr="00D90A5E" w:rsidRDefault="002D45AE">
      <w:pPr>
        <w:pBdr>
          <w:top w:val="nil"/>
          <w:left w:val="nil"/>
          <w:bottom w:val="nil"/>
          <w:right w:val="nil"/>
          <w:between w:val="nil"/>
        </w:pBdr>
        <w:rPr>
          <w:color w:val="000000"/>
          <w:sz w:val="20"/>
          <w:szCs w:val="20"/>
          <w:lang w:val="en-US"/>
        </w:rPr>
      </w:pPr>
      <w:r>
        <w:rPr>
          <w:vertAlign w:val="superscript"/>
        </w:rPr>
        <w:footnoteRef/>
      </w:r>
      <w:r w:rsidRPr="00D90A5E">
        <w:rPr>
          <w:sz w:val="20"/>
          <w:szCs w:val="20"/>
          <w:lang w:val="en-US"/>
        </w:rPr>
        <w:t xml:space="preserve"> </w:t>
      </w:r>
      <w:hyperlink r:id="rId8" w:anchor="more-11056">
        <w:r w:rsidRPr="00D90A5E">
          <w:rPr>
            <w:color w:val="0000FF"/>
            <w:sz w:val="20"/>
            <w:szCs w:val="20"/>
            <w:u w:val="single"/>
            <w:lang w:val="en-US"/>
          </w:rPr>
          <w:t>https://www.transcoalition.net/trans-and-nonbinary-people-in-armenia-georgia-moldova-and-tajikistan-during-a-pandemic-2020/#more-11056</w:t>
        </w:r>
      </w:hyperlink>
      <w:r w:rsidRPr="00D90A5E">
        <w:rPr>
          <w:color w:val="000000"/>
          <w:sz w:val="20"/>
          <w:szCs w:val="20"/>
          <w:lang w:val="en-US"/>
        </w:rPr>
        <w:t xml:space="preserve"> </w:t>
      </w:r>
    </w:p>
    <w:p w14:paraId="0000005C" w14:textId="77777777" w:rsidR="00F04D85" w:rsidRPr="00D90A5E" w:rsidRDefault="00E82B20">
      <w:pPr>
        <w:pBdr>
          <w:top w:val="nil"/>
          <w:left w:val="nil"/>
          <w:bottom w:val="nil"/>
          <w:right w:val="nil"/>
          <w:between w:val="nil"/>
        </w:pBdr>
        <w:rPr>
          <w:sz w:val="20"/>
          <w:szCs w:val="20"/>
          <w:lang w:val="en-US"/>
        </w:rPr>
      </w:pPr>
      <w:hyperlink r:id="rId9">
        <w:r w:rsidR="002D45AE" w:rsidRPr="00D90A5E">
          <w:rPr>
            <w:color w:val="1155CC"/>
            <w:sz w:val="20"/>
            <w:szCs w:val="20"/>
            <w:u w:val="single"/>
            <w:lang w:val="en-US"/>
          </w:rPr>
          <w:t>https://ngngo.net/en/2021/12/28/food-packages-for-vulnerable-groups-affected-by-covid-19-2/</w:t>
        </w:r>
      </w:hyperlink>
      <w:r w:rsidR="002D45AE" w:rsidRPr="00D90A5E">
        <w:rPr>
          <w:sz w:val="20"/>
          <w:szCs w:val="20"/>
          <w:lang w:val="en-US"/>
        </w:rPr>
        <w:t xml:space="preserve"> </w:t>
      </w:r>
    </w:p>
  </w:footnote>
  <w:footnote w:id="8">
    <w:p w14:paraId="0000005D" w14:textId="77777777" w:rsidR="00F04D85" w:rsidRPr="00D90A5E" w:rsidRDefault="002D45AE">
      <w:pPr>
        <w:rPr>
          <w:sz w:val="20"/>
          <w:szCs w:val="20"/>
          <w:lang w:val="en-US"/>
        </w:rPr>
      </w:pPr>
      <w:r>
        <w:rPr>
          <w:vertAlign w:val="superscript"/>
        </w:rPr>
        <w:footnoteRef/>
      </w:r>
      <w:r w:rsidRPr="00D90A5E">
        <w:rPr>
          <w:sz w:val="20"/>
          <w:szCs w:val="20"/>
          <w:lang w:val="en-US"/>
        </w:rPr>
        <w:t xml:space="preserve"> The human rights situation of lgbt people in Armenia during 2022 annual report. </w:t>
      </w:r>
      <w:hyperlink r:id="rId10">
        <w:r w:rsidRPr="00D90A5E">
          <w:rPr>
            <w:color w:val="0000FF"/>
            <w:sz w:val="20"/>
            <w:szCs w:val="20"/>
            <w:u w:val="single"/>
            <w:lang w:val="en-US"/>
          </w:rPr>
          <w:t>https://www.pinkarmenia.org/wp-content/uploads/2023/06/lgbtreport2022en.pdf</w:t>
        </w:r>
      </w:hyperlink>
      <w:r w:rsidRPr="00D90A5E">
        <w:rPr>
          <w:sz w:val="20"/>
          <w:szCs w:val="20"/>
          <w:lang w:val="en-US"/>
        </w:rPr>
        <w:t xml:space="preserve"> </w:t>
      </w:r>
    </w:p>
    <w:p w14:paraId="0000005E" w14:textId="77777777" w:rsidR="00F04D85" w:rsidRPr="00D90A5E" w:rsidRDefault="002D45AE">
      <w:pPr>
        <w:rPr>
          <w:color w:val="000000"/>
          <w:sz w:val="20"/>
          <w:szCs w:val="20"/>
          <w:lang w:val="en-US"/>
        </w:rPr>
      </w:pPr>
      <w:r w:rsidRPr="00D90A5E">
        <w:rPr>
          <w:sz w:val="20"/>
          <w:szCs w:val="20"/>
          <w:lang w:val="en-US"/>
        </w:rPr>
        <w:t xml:space="preserve">2022 Annual Legal Report of NGNGO on SOGI-based human rights violations in Armenia, Case 6 </w:t>
      </w:r>
      <w:hyperlink r:id="rId11">
        <w:r w:rsidRPr="00D90A5E">
          <w:rPr>
            <w:color w:val="1155CC"/>
            <w:sz w:val="20"/>
            <w:szCs w:val="20"/>
            <w:u w:val="single"/>
            <w:lang w:val="en-US"/>
          </w:rPr>
          <w:t>https://drive.google.com/file/d/1DqbbZpxWq1MLDb_Jk-d6C9aXVvw5ReVY/view</w:t>
        </w:r>
      </w:hyperlink>
      <w:r w:rsidRPr="00D90A5E">
        <w:rPr>
          <w:sz w:val="20"/>
          <w:szCs w:val="20"/>
          <w:lang w:val="en-US"/>
        </w:rPr>
        <w:t xml:space="preserve"> </w:t>
      </w:r>
    </w:p>
  </w:footnote>
  <w:footnote w:id="9">
    <w:p w14:paraId="00000071" w14:textId="77777777" w:rsidR="00F04D85" w:rsidRPr="00D90A5E" w:rsidRDefault="002D45AE">
      <w:pPr>
        <w:rPr>
          <w:sz w:val="20"/>
          <w:szCs w:val="20"/>
          <w:lang w:val="en-US"/>
        </w:rPr>
      </w:pPr>
      <w:r>
        <w:rPr>
          <w:vertAlign w:val="superscript"/>
        </w:rPr>
        <w:footnoteRef/>
      </w:r>
      <w:r w:rsidRPr="00D90A5E">
        <w:rPr>
          <w:sz w:val="20"/>
          <w:szCs w:val="20"/>
          <w:lang w:val="en-US"/>
        </w:rPr>
        <w:t xml:space="preserve"> 2022 Annual Legal Report of NGNGO on SOGI-based human rights violations in Armenia, Cases 8, 10, 14  </w:t>
      </w:r>
      <w:hyperlink r:id="rId12">
        <w:r w:rsidRPr="00D90A5E">
          <w:rPr>
            <w:color w:val="1155CC"/>
            <w:sz w:val="20"/>
            <w:szCs w:val="20"/>
            <w:u w:val="single"/>
            <w:lang w:val="en-US"/>
          </w:rPr>
          <w:t>https://drive.google.com/file/d/1DqbbZpxWq1MLDb_Jk-d6C9aXVvw5ReVY/view</w:t>
        </w:r>
      </w:hyperlink>
      <w:r w:rsidRPr="00D90A5E">
        <w:rPr>
          <w:sz w:val="20"/>
          <w:szCs w:val="20"/>
          <w:lang w:val="en-US"/>
        </w:rPr>
        <w:t xml:space="preserve"> </w:t>
      </w:r>
    </w:p>
    <w:p w14:paraId="00000072" w14:textId="77777777" w:rsidR="00F04D85" w:rsidRPr="00D90A5E" w:rsidRDefault="00E82B20">
      <w:pPr>
        <w:rPr>
          <w:sz w:val="20"/>
          <w:szCs w:val="20"/>
          <w:lang w:val="en-US"/>
        </w:rPr>
      </w:pPr>
      <w:hyperlink r:id="rId13">
        <w:r w:rsidR="002D45AE" w:rsidRPr="00D90A5E">
          <w:rPr>
            <w:color w:val="1155CC"/>
            <w:sz w:val="20"/>
            <w:szCs w:val="20"/>
            <w:u w:val="single"/>
            <w:lang w:val="en-US"/>
          </w:rPr>
          <w:t>https://ngngo.net/en/2023/06/30/transgender_blng_eng_2023/</w:t>
        </w:r>
      </w:hyperlink>
      <w:r w:rsidR="002D45AE" w:rsidRPr="00D90A5E">
        <w:rPr>
          <w:sz w:val="20"/>
          <w:szCs w:val="20"/>
          <w:lang w:val="en-US"/>
        </w:rPr>
        <w:t xml:space="preserve"> </w:t>
      </w:r>
    </w:p>
    <w:p w14:paraId="00000073" w14:textId="77777777" w:rsidR="00F04D85" w:rsidRPr="00D90A5E" w:rsidRDefault="002D45AE">
      <w:pPr>
        <w:rPr>
          <w:sz w:val="20"/>
          <w:szCs w:val="20"/>
          <w:lang w:val="en-US"/>
        </w:rPr>
      </w:pPr>
      <w:r w:rsidRPr="00D90A5E">
        <w:rPr>
          <w:sz w:val="20"/>
          <w:szCs w:val="20"/>
          <w:lang w:val="en-US"/>
        </w:rPr>
        <w:t xml:space="preserve"> </w:t>
      </w:r>
      <w:hyperlink r:id="rId14">
        <w:r w:rsidRPr="00D90A5E">
          <w:rPr>
            <w:color w:val="1155CC"/>
            <w:sz w:val="20"/>
            <w:szCs w:val="20"/>
            <w:u w:val="single"/>
            <w:lang w:val="en-US"/>
          </w:rPr>
          <w:t>https://ngngo.net/en/2022/06/14/another-manifestation-of-violence/</w:t>
        </w:r>
      </w:hyperlink>
    </w:p>
  </w:footnote>
  <w:footnote w:id="10">
    <w:p w14:paraId="0000005F" w14:textId="77777777" w:rsidR="00F04D85" w:rsidRPr="00D90A5E" w:rsidRDefault="002D45AE">
      <w:pPr>
        <w:rPr>
          <w:sz w:val="20"/>
          <w:szCs w:val="20"/>
          <w:lang w:val="en-US"/>
        </w:rPr>
      </w:pPr>
      <w:r>
        <w:rPr>
          <w:vertAlign w:val="superscript"/>
        </w:rPr>
        <w:footnoteRef/>
      </w:r>
      <w:r w:rsidRPr="00D90A5E">
        <w:rPr>
          <w:sz w:val="20"/>
          <w:szCs w:val="20"/>
          <w:lang w:val="en-US"/>
        </w:rPr>
        <w:t xml:space="preserve"> Legislative analysis related to SOGI and HIV in Armenia, 2022</w:t>
      </w:r>
    </w:p>
    <w:p w14:paraId="00000060" w14:textId="77777777" w:rsidR="00F04D85" w:rsidRPr="00D90A5E" w:rsidRDefault="00E82B20">
      <w:pPr>
        <w:pBdr>
          <w:top w:val="nil"/>
          <w:left w:val="nil"/>
          <w:bottom w:val="nil"/>
          <w:right w:val="nil"/>
          <w:between w:val="nil"/>
        </w:pBdr>
        <w:rPr>
          <w:color w:val="000000"/>
          <w:sz w:val="20"/>
          <w:szCs w:val="20"/>
          <w:lang w:val="en-US"/>
        </w:rPr>
      </w:pPr>
      <w:hyperlink r:id="rId15">
        <w:r w:rsidR="002D45AE" w:rsidRPr="00D90A5E">
          <w:rPr>
            <w:color w:val="0000FF"/>
            <w:sz w:val="20"/>
            <w:szCs w:val="20"/>
            <w:u w:val="single"/>
            <w:lang w:val="en-US"/>
          </w:rPr>
          <w:t>https://ecom.ngo/library/legislative-analysis-armenia</w:t>
        </w:r>
      </w:hyperlink>
    </w:p>
  </w:footnote>
  <w:footnote w:id="11">
    <w:p w14:paraId="00000074" w14:textId="77777777" w:rsidR="00F04D85" w:rsidRPr="00D90A5E" w:rsidRDefault="002D45AE">
      <w:pPr>
        <w:rPr>
          <w:sz w:val="20"/>
          <w:szCs w:val="20"/>
          <w:lang w:val="en-US"/>
        </w:rPr>
      </w:pPr>
      <w:r>
        <w:rPr>
          <w:vertAlign w:val="superscript"/>
        </w:rPr>
        <w:footnoteRef/>
      </w:r>
      <w:r w:rsidRPr="00D90A5E">
        <w:rPr>
          <w:sz w:val="20"/>
          <w:szCs w:val="20"/>
          <w:lang w:val="en-US"/>
        </w:rPr>
        <w:t xml:space="preserve"> 2022 Annual Legal Report of NGNGO on SOGI-based human rights violations in Armenia, Cases 1, 5, 9 14  </w:t>
      </w:r>
      <w:hyperlink r:id="rId16">
        <w:r w:rsidRPr="00D90A5E">
          <w:rPr>
            <w:color w:val="1155CC"/>
            <w:sz w:val="20"/>
            <w:szCs w:val="20"/>
            <w:u w:val="single"/>
            <w:lang w:val="en-US"/>
          </w:rPr>
          <w:t>https://drive.google.com/file/d/1DqbbZpxWq1MLDb_Jk-d6C9aXVvw5ReVY/view</w:t>
        </w:r>
      </w:hyperlink>
      <w:r w:rsidRPr="00D90A5E">
        <w:rPr>
          <w:sz w:val="20"/>
          <w:szCs w:val="20"/>
          <w:lang w:val="en-US"/>
        </w:rPr>
        <w:t xml:space="preserve"> </w:t>
      </w:r>
    </w:p>
  </w:footnote>
  <w:footnote w:id="12">
    <w:p w14:paraId="00000075" w14:textId="77777777" w:rsidR="00F04D85" w:rsidRPr="00D90A5E" w:rsidRDefault="002D45AE">
      <w:pPr>
        <w:rPr>
          <w:sz w:val="20"/>
          <w:szCs w:val="20"/>
          <w:lang w:val="en-US"/>
        </w:rPr>
      </w:pPr>
      <w:r>
        <w:rPr>
          <w:vertAlign w:val="superscript"/>
        </w:rPr>
        <w:footnoteRef/>
      </w:r>
      <w:r w:rsidRPr="00D90A5E">
        <w:rPr>
          <w:sz w:val="20"/>
          <w:szCs w:val="20"/>
          <w:lang w:val="en-US"/>
        </w:rPr>
        <w:t xml:space="preserve"> </w:t>
      </w:r>
      <w:hyperlink r:id="rId17">
        <w:r w:rsidRPr="00D90A5E">
          <w:rPr>
            <w:sz w:val="20"/>
            <w:szCs w:val="20"/>
            <w:lang w:val="en-US"/>
          </w:rPr>
          <w:t>https://ngngo.net/en/2022/06/08/corruption-2%e2%80%a4-retribution-tv-series/</w:t>
        </w:r>
      </w:hyperlink>
      <w:r w:rsidRPr="00D90A5E">
        <w:rPr>
          <w:sz w:val="20"/>
          <w:szCs w:val="20"/>
          <w:lang w:val="en-US"/>
        </w:rPr>
        <w:t xml:space="preserve">    </w:t>
      </w:r>
    </w:p>
    <w:p w14:paraId="00000076" w14:textId="77777777" w:rsidR="00F04D85" w:rsidRPr="00D90A5E" w:rsidRDefault="00E82B20">
      <w:pPr>
        <w:rPr>
          <w:sz w:val="20"/>
          <w:szCs w:val="20"/>
          <w:lang w:val="en-US"/>
        </w:rPr>
      </w:pPr>
      <w:hyperlink r:id="rId18">
        <w:r w:rsidR="002D45AE" w:rsidRPr="00D90A5E">
          <w:rPr>
            <w:sz w:val="20"/>
            <w:szCs w:val="20"/>
            <w:lang w:val="en-US"/>
          </w:rPr>
          <w:t>https://ngngo.net/en/2022/08/02/violence-is-perpetrated/</w:t>
        </w:r>
      </w:hyperlink>
      <w:r w:rsidR="002D45AE" w:rsidRPr="00D90A5E">
        <w:rPr>
          <w:sz w:val="20"/>
          <w:szCs w:val="20"/>
          <w:lang w:val="en-US"/>
        </w:rPr>
        <w:t xml:space="preserve">  </w:t>
      </w:r>
    </w:p>
    <w:p w14:paraId="00000077" w14:textId="77777777" w:rsidR="00F04D85" w:rsidRPr="00D90A5E" w:rsidRDefault="002D45AE">
      <w:pPr>
        <w:rPr>
          <w:sz w:val="20"/>
          <w:szCs w:val="20"/>
          <w:lang w:val="en-US"/>
        </w:rPr>
      </w:pPr>
      <w:r w:rsidRPr="00D90A5E">
        <w:rPr>
          <w:sz w:val="20"/>
          <w:szCs w:val="20"/>
          <w:lang w:val="en-US"/>
        </w:rPr>
        <w:t xml:space="preserve">2022 Annual Legal Report of NGNGO on SOGI-based human rights violations in Armenia, Cases 2, 3, 13, 14, 15  </w:t>
      </w:r>
      <w:hyperlink r:id="rId19">
        <w:r w:rsidRPr="00D90A5E">
          <w:rPr>
            <w:color w:val="1155CC"/>
            <w:sz w:val="20"/>
            <w:szCs w:val="20"/>
            <w:u w:val="single"/>
            <w:lang w:val="en-US"/>
          </w:rPr>
          <w:t>https://drive.google.com/file/d/1DqbbZpxWq1MLDb_Jk-d6C9aXVvw5ReVY/view</w:t>
        </w:r>
      </w:hyperlink>
      <w:r w:rsidRPr="00D90A5E">
        <w:rPr>
          <w:sz w:val="20"/>
          <w:szCs w:val="20"/>
          <w:lang w:val="en-US"/>
        </w:rPr>
        <w:t xml:space="preserve"> </w:t>
      </w:r>
    </w:p>
  </w:footnote>
  <w:footnote w:id="13">
    <w:p w14:paraId="00000061" w14:textId="77777777" w:rsidR="00F04D85" w:rsidRPr="00D90A5E" w:rsidRDefault="002D45AE">
      <w:pPr>
        <w:pBdr>
          <w:top w:val="nil"/>
          <w:left w:val="nil"/>
          <w:bottom w:val="nil"/>
          <w:right w:val="nil"/>
          <w:between w:val="nil"/>
        </w:pBdr>
        <w:rPr>
          <w:color w:val="000000"/>
          <w:sz w:val="20"/>
          <w:szCs w:val="20"/>
          <w:lang w:val="en-US"/>
        </w:rPr>
      </w:pPr>
      <w:r>
        <w:rPr>
          <w:vertAlign w:val="superscript"/>
        </w:rPr>
        <w:footnoteRef/>
      </w:r>
      <w:r w:rsidRPr="00D90A5E">
        <w:rPr>
          <w:color w:val="000000"/>
          <w:sz w:val="20"/>
          <w:szCs w:val="20"/>
          <w:lang w:val="en-US"/>
        </w:rPr>
        <w:t xml:space="preserve"> The human rights situation of lgbt people in Armenia during 2022 annual report. </w:t>
      </w:r>
      <w:hyperlink r:id="rId20">
        <w:r w:rsidRPr="00D90A5E">
          <w:rPr>
            <w:color w:val="4A86E8"/>
            <w:sz w:val="20"/>
            <w:szCs w:val="20"/>
            <w:u w:val="single"/>
            <w:lang w:val="en-US"/>
          </w:rPr>
          <w:t>https://www.pinkarmenia.org/wp-content/uploads/2023/06/lgbtreport2022en.pdf</w:t>
        </w:r>
      </w:hyperlink>
      <w:r w:rsidRPr="00D90A5E">
        <w:rPr>
          <w:color w:val="4A86E8"/>
          <w:sz w:val="20"/>
          <w:szCs w:val="20"/>
          <w:lang w:val="en-US"/>
        </w:rPr>
        <w:t xml:space="preserve"> </w:t>
      </w:r>
      <w:r w:rsidRPr="00D90A5E">
        <w:rPr>
          <w:sz w:val="20"/>
          <w:szCs w:val="20"/>
          <w:lang w:val="en-US"/>
        </w:rPr>
        <w:t xml:space="preserve"> </w:t>
      </w:r>
      <w:r w:rsidRPr="00D90A5E">
        <w:rPr>
          <w:color w:val="000000"/>
          <w:sz w:val="20"/>
          <w:szCs w:val="20"/>
          <w:lang w:val="en-US"/>
        </w:rPr>
        <w:t xml:space="preserve">  </w:t>
      </w:r>
    </w:p>
    <w:p w14:paraId="00000062" w14:textId="77777777" w:rsidR="00F04D85" w:rsidRPr="00D90A5E" w:rsidRDefault="002D45AE">
      <w:pPr>
        <w:pBdr>
          <w:top w:val="nil"/>
          <w:left w:val="nil"/>
          <w:bottom w:val="nil"/>
          <w:right w:val="nil"/>
          <w:between w:val="nil"/>
        </w:pBdr>
        <w:rPr>
          <w:sz w:val="20"/>
          <w:szCs w:val="20"/>
          <w:lang w:val="en-US"/>
        </w:rPr>
      </w:pPr>
      <w:r w:rsidRPr="00D90A5E">
        <w:rPr>
          <w:color w:val="000000"/>
          <w:sz w:val="20"/>
          <w:szCs w:val="20"/>
          <w:lang w:val="en-US"/>
        </w:rPr>
        <w:t xml:space="preserve">  </w:t>
      </w:r>
      <w:r w:rsidRPr="00D90A5E">
        <w:rPr>
          <w:sz w:val="20"/>
          <w:szCs w:val="20"/>
          <w:lang w:val="en-US"/>
        </w:rPr>
        <w:t xml:space="preserve">2022 Annual Legal Report of NGNGO on SOGI-based human rights violations in Armenia, Case 13  </w:t>
      </w:r>
      <w:hyperlink r:id="rId21">
        <w:r w:rsidRPr="00D90A5E">
          <w:rPr>
            <w:color w:val="1155CC"/>
            <w:sz w:val="20"/>
            <w:szCs w:val="20"/>
            <w:u w:val="single"/>
            <w:lang w:val="en-US"/>
          </w:rPr>
          <w:t>https://drive.google.com/file/d/1DqbbZpxWq1MLDb_Jk-d6C9aXVvw5ReVY/view</w:t>
        </w:r>
      </w:hyperlink>
      <w:r w:rsidRPr="00D90A5E">
        <w:rPr>
          <w:sz w:val="20"/>
          <w:szCs w:val="20"/>
          <w:lang w:val="en-US"/>
        </w:rPr>
        <w:t xml:space="preserve"> </w:t>
      </w:r>
    </w:p>
    <w:p w14:paraId="00000063" w14:textId="77777777" w:rsidR="00F04D85" w:rsidRPr="00D90A5E" w:rsidRDefault="00E82B20">
      <w:pPr>
        <w:pBdr>
          <w:top w:val="nil"/>
          <w:left w:val="nil"/>
          <w:bottom w:val="nil"/>
          <w:right w:val="nil"/>
          <w:between w:val="nil"/>
        </w:pBdr>
        <w:rPr>
          <w:color w:val="000000"/>
          <w:sz w:val="20"/>
          <w:szCs w:val="20"/>
          <w:lang w:val="en-US"/>
        </w:rPr>
      </w:pPr>
      <w:hyperlink r:id="rId22">
        <w:r w:rsidR="002D45AE" w:rsidRPr="00D90A5E">
          <w:rPr>
            <w:color w:val="1155CC"/>
            <w:sz w:val="20"/>
            <w:szCs w:val="20"/>
            <w:u w:val="single"/>
            <w:lang w:val="en-US"/>
          </w:rPr>
          <w:t>https://ngngo.net/en/2022/06/22/armed-system/</w:t>
        </w:r>
      </w:hyperlink>
      <w:r w:rsidR="002D45AE" w:rsidRPr="00D90A5E">
        <w:rPr>
          <w:color w:val="000000"/>
          <w:sz w:val="20"/>
          <w:szCs w:val="20"/>
          <w:lang w:val="en-US"/>
        </w:rPr>
        <w:t xml:space="preserve"> </w:t>
      </w:r>
    </w:p>
  </w:footnote>
  <w:footnote w:id="14">
    <w:p w14:paraId="00000064" w14:textId="77777777" w:rsidR="00F04D85" w:rsidRPr="00D90A5E" w:rsidRDefault="002D45AE">
      <w:pPr>
        <w:pBdr>
          <w:top w:val="nil"/>
          <w:left w:val="nil"/>
          <w:bottom w:val="nil"/>
          <w:right w:val="nil"/>
          <w:between w:val="nil"/>
        </w:pBdr>
        <w:rPr>
          <w:color w:val="000000"/>
          <w:sz w:val="20"/>
          <w:szCs w:val="20"/>
          <w:lang w:val="en-US"/>
        </w:rPr>
      </w:pPr>
      <w:r>
        <w:rPr>
          <w:vertAlign w:val="superscript"/>
        </w:rPr>
        <w:footnoteRef/>
      </w:r>
      <w:r w:rsidRPr="00D90A5E">
        <w:rPr>
          <w:color w:val="000000"/>
          <w:sz w:val="20"/>
          <w:szCs w:val="20"/>
          <w:lang w:val="en-US"/>
        </w:rPr>
        <w:t xml:space="preserve"> National report on violations of the rights of gay men, other MSM, and trans* people in Armenia, 2023</w:t>
      </w:r>
    </w:p>
    <w:p w14:paraId="00000065" w14:textId="77777777" w:rsidR="00F04D85" w:rsidRPr="00D90A5E" w:rsidRDefault="00E82B20">
      <w:pPr>
        <w:pBdr>
          <w:top w:val="nil"/>
          <w:left w:val="nil"/>
          <w:bottom w:val="nil"/>
          <w:right w:val="nil"/>
          <w:between w:val="nil"/>
        </w:pBdr>
        <w:rPr>
          <w:color w:val="000000"/>
          <w:sz w:val="20"/>
          <w:szCs w:val="20"/>
          <w:lang w:val="en-US"/>
        </w:rPr>
      </w:pPr>
      <w:hyperlink r:id="rId23">
        <w:r w:rsidR="002D45AE" w:rsidRPr="00D90A5E">
          <w:rPr>
            <w:color w:val="0000FF"/>
            <w:sz w:val="20"/>
            <w:szCs w:val="20"/>
            <w:u w:val="single"/>
            <w:lang w:val="en-US"/>
          </w:rPr>
          <w:t>https://ecom.ngo/library/report-on-violations-rights-armenia-22</w:t>
        </w:r>
      </w:hyperlink>
      <w:r w:rsidR="002D45AE" w:rsidRPr="00D90A5E">
        <w:rPr>
          <w:color w:val="000000"/>
          <w:sz w:val="20"/>
          <w:szCs w:val="20"/>
          <w:lang w:val="en-US"/>
        </w:rPr>
        <w:t xml:space="preserve"> </w:t>
      </w:r>
    </w:p>
  </w:footnote>
  <w:footnote w:id="15">
    <w:p w14:paraId="00000079" w14:textId="77777777" w:rsidR="00F04D85" w:rsidRPr="00D90A5E" w:rsidRDefault="002D45AE">
      <w:pPr>
        <w:rPr>
          <w:sz w:val="20"/>
          <w:szCs w:val="20"/>
          <w:lang w:val="en-US"/>
        </w:rPr>
      </w:pPr>
      <w:r>
        <w:rPr>
          <w:vertAlign w:val="superscript"/>
        </w:rPr>
        <w:footnoteRef/>
      </w:r>
      <w:r w:rsidRPr="00D90A5E">
        <w:rPr>
          <w:sz w:val="20"/>
          <w:szCs w:val="20"/>
          <w:lang w:val="en-US"/>
        </w:rPr>
        <w:t xml:space="preserve"> </w:t>
      </w:r>
      <w:hyperlink r:id="rId24">
        <w:r w:rsidRPr="00D90A5E">
          <w:rPr>
            <w:sz w:val="20"/>
            <w:szCs w:val="20"/>
            <w:lang w:val="en-US"/>
          </w:rPr>
          <w:t>https://ngngo.net/en/2022/12/20/another-significant-legislative-change-in-armenia/</w:t>
        </w:r>
      </w:hyperlink>
      <w:r w:rsidRPr="00D90A5E">
        <w:rPr>
          <w:sz w:val="20"/>
          <w:szCs w:val="20"/>
          <w:lang w:val="en-US"/>
        </w:rPr>
        <w:t xml:space="preserve"> </w:t>
      </w:r>
    </w:p>
  </w:footnote>
  <w:footnote w:id="16">
    <w:p w14:paraId="00000066" w14:textId="77777777" w:rsidR="00F04D85" w:rsidRPr="00D90A5E" w:rsidRDefault="002D45AE">
      <w:pPr>
        <w:pStyle w:val="Heading1"/>
        <w:spacing w:before="0"/>
        <w:rPr>
          <w:rFonts w:ascii="Times New Roman" w:eastAsia="Times New Roman" w:hAnsi="Times New Roman" w:cs="Times New Roman"/>
          <w:color w:val="444246"/>
          <w:sz w:val="20"/>
          <w:szCs w:val="20"/>
          <w:lang w:val="en-US"/>
        </w:rPr>
      </w:pPr>
      <w:r>
        <w:rPr>
          <w:vertAlign w:val="superscript"/>
        </w:rPr>
        <w:footnoteRef/>
      </w:r>
      <w:r w:rsidRPr="00D90A5E">
        <w:rPr>
          <w:rFonts w:ascii="Times New Roman" w:eastAsia="Times New Roman" w:hAnsi="Times New Roman" w:cs="Times New Roman"/>
          <w:sz w:val="20"/>
          <w:szCs w:val="20"/>
          <w:lang w:val="en-US"/>
        </w:rPr>
        <w:t xml:space="preserve"> </w:t>
      </w:r>
      <w:r w:rsidRPr="00D90A5E">
        <w:rPr>
          <w:rFonts w:ascii="Times New Roman" w:eastAsia="Times New Roman" w:hAnsi="Times New Roman" w:cs="Times New Roman"/>
          <w:color w:val="444246"/>
          <w:sz w:val="20"/>
          <w:szCs w:val="20"/>
          <w:lang w:val="en-US"/>
        </w:rPr>
        <w:t>Cascade of Continuous HIV Care for MSM in Armenia</w:t>
      </w:r>
    </w:p>
    <w:p w14:paraId="00000067" w14:textId="77777777" w:rsidR="00F04D85" w:rsidRPr="00D90A5E" w:rsidRDefault="00E82B20">
      <w:pPr>
        <w:pBdr>
          <w:top w:val="nil"/>
          <w:left w:val="nil"/>
          <w:bottom w:val="nil"/>
          <w:right w:val="nil"/>
          <w:between w:val="nil"/>
        </w:pBdr>
        <w:rPr>
          <w:color w:val="000000"/>
          <w:sz w:val="20"/>
          <w:szCs w:val="20"/>
          <w:lang w:val="en-US"/>
        </w:rPr>
      </w:pPr>
      <w:hyperlink r:id="rId25">
        <w:r w:rsidR="002D45AE" w:rsidRPr="00D90A5E">
          <w:rPr>
            <w:color w:val="0000FF"/>
            <w:sz w:val="20"/>
            <w:szCs w:val="20"/>
            <w:u w:val="single"/>
            <w:lang w:val="en-US"/>
          </w:rPr>
          <w:t>https://ecom.ngo/library/cascade-armenia-2022</w:t>
        </w:r>
      </w:hyperlink>
      <w:r w:rsidR="002D45AE" w:rsidRPr="00D90A5E">
        <w:rPr>
          <w:color w:val="000000"/>
          <w:sz w:val="20"/>
          <w:szCs w:val="20"/>
          <w:lang w:val="en-US"/>
        </w:rPr>
        <w:t xml:space="preserve"> </w:t>
      </w:r>
    </w:p>
  </w:footnote>
  <w:footnote w:id="17">
    <w:p w14:paraId="00000068" w14:textId="77777777" w:rsidR="00F04D85" w:rsidRPr="00D90A5E" w:rsidRDefault="002D45AE">
      <w:pPr>
        <w:rPr>
          <w:sz w:val="20"/>
          <w:szCs w:val="20"/>
          <w:lang w:val="en-US"/>
        </w:rPr>
      </w:pPr>
      <w:r>
        <w:rPr>
          <w:vertAlign w:val="superscript"/>
        </w:rPr>
        <w:footnoteRef/>
      </w:r>
      <w:r w:rsidRPr="00D90A5E">
        <w:rPr>
          <w:lang w:val="en-US"/>
        </w:rPr>
        <w:t xml:space="preserve"> </w:t>
      </w:r>
      <w:r w:rsidRPr="00D90A5E">
        <w:rPr>
          <w:sz w:val="20"/>
          <w:szCs w:val="20"/>
          <w:lang w:val="en-US"/>
        </w:rPr>
        <w:t xml:space="preserve"> The human rights situation of lgbt people in Armenia during 2022 annual report. </w:t>
      </w:r>
      <w:hyperlink r:id="rId26">
        <w:r w:rsidRPr="00D90A5E">
          <w:rPr>
            <w:color w:val="0000FF"/>
            <w:sz w:val="20"/>
            <w:szCs w:val="20"/>
            <w:u w:val="single"/>
            <w:lang w:val="en-US"/>
          </w:rPr>
          <w:t>https://www.pinkarmenia.org/wp-content/uploads/2023/06/lgbtreport2022en.pdf</w:t>
        </w:r>
      </w:hyperlink>
      <w:r w:rsidRPr="00D90A5E">
        <w:rPr>
          <w:sz w:val="20"/>
          <w:szCs w:val="20"/>
          <w:lang w:val="en-US"/>
        </w:rPr>
        <w:t xml:space="preserve"> </w:t>
      </w:r>
    </w:p>
    <w:p w14:paraId="00000069" w14:textId="77777777" w:rsidR="00F04D85" w:rsidRPr="00D90A5E" w:rsidRDefault="002D45AE">
      <w:pPr>
        <w:rPr>
          <w:sz w:val="20"/>
          <w:szCs w:val="20"/>
          <w:lang w:val="en-US"/>
        </w:rPr>
      </w:pPr>
      <w:r w:rsidRPr="00D90A5E">
        <w:rPr>
          <w:sz w:val="20"/>
          <w:szCs w:val="20"/>
          <w:lang w:val="en-US"/>
        </w:rPr>
        <w:t xml:space="preserve">2022 Annual Legal Report of NGNGO on SOGI-based human rights violations in Armenia, Case 4 </w:t>
      </w:r>
      <w:hyperlink r:id="rId27">
        <w:r w:rsidRPr="00D90A5E">
          <w:rPr>
            <w:color w:val="1155CC"/>
            <w:sz w:val="20"/>
            <w:szCs w:val="20"/>
            <w:u w:val="single"/>
            <w:lang w:val="en-US"/>
          </w:rPr>
          <w:t>https://drive.google.com/file/d/1DqbbZpxWq1MLDb_Jk-d6C9aXVvw5ReVY/view</w:t>
        </w:r>
      </w:hyperlink>
    </w:p>
    <w:p w14:paraId="0000006A" w14:textId="77777777" w:rsidR="00F04D85" w:rsidRPr="00D90A5E" w:rsidRDefault="002D45AE">
      <w:pPr>
        <w:rPr>
          <w:sz w:val="20"/>
          <w:szCs w:val="20"/>
          <w:lang w:val="en-US"/>
        </w:rPr>
      </w:pPr>
      <w:r w:rsidRPr="00D90A5E">
        <w:rPr>
          <w:sz w:val="20"/>
          <w:szCs w:val="20"/>
          <w:lang w:val="en-US"/>
        </w:rPr>
        <w:t>https://ngngo.net/en/2023/03/09/the-legislative-gap-creates-obstacles-to-gender-marker-change-process-for-trans-people/</w:t>
      </w:r>
    </w:p>
    <w:p w14:paraId="0000006B" w14:textId="77777777" w:rsidR="00F04D85" w:rsidRPr="00D90A5E" w:rsidRDefault="00F04D85">
      <w:pPr>
        <w:rPr>
          <w:sz w:val="20"/>
          <w:szCs w:val="20"/>
          <w:lang w:val="en-US"/>
        </w:rPr>
      </w:pPr>
    </w:p>
    <w:p w14:paraId="0000006C" w14:textId="77777777" w:rsidR="00F04D85" w:rsidRPr="00D90A5E" w:rsidRDefault="00F04D85">
      <w:pPr>
        <w:pBdr>
          <w:top w:val="nil"/>
          <w:left w:val="nil"/>
          <w:bottom w:val="nil"/>
          <w:right w:val="nil"/>
          <w:between w:val="nil"/>
        </w:pBdr>
        <w:rPr>
          <w:color w:val="000000"/>
          <w:sz w:val="20"/>
          <w:szCs w:val="20"/>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36395"/>
    <w:multiLevelType w:val="multilevel"/>
    <w:tmpl w:val="26D0616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F882932"/>
    <w:multiLevelType w:val="multilevel"/>
    <w:tmpl w:val="3D704F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89218114">
    <w:abstractNumId w:val="0"/>
  </w:num>
  <w:num w:numId="2" w16cid:durableId="1689329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D85"/>
    <w:rsid w:val="002D45AE"/>
    <w:rsid w:val="004F15D9"/>
    <w:rsid w:val="00C54FE0"/>
    <w:rsid w:val="00D90A5E"/>
    <w:rsid w:val="00E82B20"/>
    <w:rsid w:val="00F04D8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0F96A"/>
  <w15:docId w15:val="{97ED5F7D-0434-364D-938D-D457000C1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uiPriority w:val="9"/>
    <w:semiHidden/>
    <w:unhideWhenUsed/>
    <w:qFormat/>
    <w:pPr>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tif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transcoalition.net/trans-and-nonbinary-people-in-armenia-georgia-moldova-and-tajikistan-during-a-pandemic-2020/" TargetMode="External"/><Relationship Id="rId13" Type="http://schemas.openxmlformats.org/officeDocument/2006/relationships/hyperlink" Target="https://ngngo.net/en/2023/06/30/transgender_blng_eng_2023/" TargetMode="External"/><Relationship Id="rId18" Type="http://schemas.openxmlformats.org/officeDocument/2006/relationships/hyperlink" Target="https://ngngo.net/en/2022/08/02/violence-is-perpetrated/" TargetMode="External"/><Relationship Id="rId26" Type="http://schemas.openxmlformats.org/officeDocument/2006/relationships/hyperlink" Target="https://www.pinkarmenia.org/wp-content/uploads/2023/06/lgbtreport2022en.pdf" TargetMode="External"/><Relationship Id="rId3" Type="http://schemas.openxmlformats.org/officeDocument/2006/relationships/hyperlink" Target="https://www.pinkarmenia.org/wp-content/uploads/2023/06/lgbtreport2022en.pdf" TargetMode="External"/><Relationship Id="rId21" Type="http://schemas.openxmlformats.org/officeDocument/2006/relationships/hyperlink" Target="https://drive.google.com/file/d/1DqbbZpxWq1MLDb_Jk-d6C9aXVvw5ReVY/view" TargetMode="External"/><Relationship Id="rId7" Type="http://schemas.openxmlformats.org/officeDocument/2006/relationships/hyperlink" Target="https://ngngo.net/en/2022/06/22/armed-system/" TargetMode="External"/><Relationship Id="rId12" Type="http://schemas.openxmlformats.org/officeDocument/2006/relationships/hyperlink" Target="https://drive.google.com/file/d/1DqbbZpxWq1MLDb_Jk-d6C9aXVvw5ReVY/view" TargetMode="External"/><Relationship Id="rId17" Type="http://schemas.openxmlformats.org/officeDocument/2006/relationships/hyperlink" Target="https://ngngo.net/en/2022/06/08/corruption-2%e2%80%a4-retribution-tv-series/" TargetMode="External"/><Relationship Id="rId25" Type="http://schemas.openxmlformats.org/officeDocument/2006/relationships/hyperlink" Target="https://ecom.ngo/library/cascade-armenia-2022" TargetMode="External"/><Relationship Id="rId2" Type="http://schemas.openxmlformats.org/officeDocument/2006/relationships/hyperlink" Target="https://docstore.ohchr.org/SelfServices/FilesHandler.ashx?enc=4slQ6QSmlBEDzFEovLCuW0fp9m5PoYHYLH3qkguQgxwg95LxdDWFfmXyXtazyoZG%2F9tpxWK6w2CEV%2BQ72funb%2BOBCFfmD0RCkTkIIXlwh1VOdsjmbUF1cDrT58%2Bi2SIq" TargetMode="External"/><Relationship Id="rId16" Type="http://schemas.openxmlformats.org/officeDocument/2006/relationships/hyperlink" Target="https://drive.google.com/file/d/1DqbbZpxWq1MLDb_Jk-d6C9aXVvw5ReVY/view" TargetMode="External"/><Relationship Id="rId20" Type="http://schemas.openxmlformats.org/officeDocument/2006/relationships/hyperlink" Target="https://www.pinkarmenia.org/wp-content/uploads/2023/06/lgbtreport2022en.pdf" TargetMode="External"/><Relationship Id="rId1" Type="http://schemas.openxmlformats.org/officeDocument/2006/relationships/hyperlink" Target="https://ecom.ngo/library/legislative-analysis-armenia" TargetMode="External"/><Relationship Id="rId6" Type="http://schemas.openxmlformats.org/officeDocument/2006/relationships/hyperlink" Target="https://chaikhana.media/en/stories/1379/armenias-silent-agreement-homophobia-in-the-military" TargetMode="External"/><Relationship Id="rId11" Type="http://schemas.openxmlformats.org/officeDocument/2006/relationships/hyperlink" Target="https://drive.google.com/file/d/1DqbbZpxWq1MLDb_Jk-d6C9aXVvw5ReVY/view" TargetMode="External"/><Relationship Id="rId24" Type="http://schemas.openxmlformats.org/officeDocument/2006/relationships/hyperlink" Target="https://ngngo.net/en/2022/12/20/another-significant-legislative-change-in-armenia/" TargetMode="External"/><Relationship Id="rId5" Type="http://schemas.openxmlformats.org/officeDocument/2006/relationships/hyperlink" Target="https://jam-news.net/discrimination-against-lgbt-people/" TargetMode="External"/><Relationship Id="rId15" Type="http://schemas.openxmlformats.org/officeDocument/2006/relationships/hyperlink" Target="https://ecom.ngo/library/legislative-analysis-armenia" TargetMode="External"/><Relationship Id="rId23" Type="http://schemas.openxmlformats.org/officeDocument/2006/relationships/hyperlink" Target="https://ecom.ngo/library/report-on-violations-rights-armenia-22" TargetMode="External"/><Relationship Id="rId10" Type="http://schemas.openxmlformats.org/officeDocument/2006/relationships/hyperlink" Target="https://www.pinkarmenia.org/wp-content/uploads/2023/06/lgbtreport2022en.pdf" TargetMode="External"/><Relationship Id="rId19" Type="http://schemas.openxmlformats.org/officeDocument/2006/relationships/hyperlink" Target="https://drive.google.com/file/d/1DqbbZpxWq1MLDb_Jk-d6C9aXVvw5ReVY/view" TargetMode="External"/><Relationship Id="rId4" Type="http://schemas.openxmlformats.org/officeDocument/2006/relationships/hyperlink" Target="https://drive.google.com/file/d/1DqbbZpxWq1MLDb_Jk-d6C9aXVvw5ReVY/view" TargetMode="External"/><Relationship Id="rId9" Type="http://schemas.openxmlformats.org/officeDocument/2006/relationships/hyperlink" Target="https://ngngo.net/en/2021/12/28/food-packages-for-vulnerable-groups-affected-by-covid-19-2/" TargetMode="External"/><Relationship Id="rId14" Type="http://schemas.openxmlformats.org/officeDocument/2006/relationships/hyperlink" Target="https://ngngo.net/en/2022/06/14/another-manifestation-of-violence/" TargetMode="External"/><Relationship Id="rId22" Type="http://schemas.openxmlformats.org/officeDocument/2006/relationships/hyperlink" Target="https://ngngo.net/en/2022/06/22/armed-system/" TargetMode="External"/><Relationship Id="rId27" Type="http://schemas.openxmlformats.org/officeDocument/2006/relationships/hyperlink" Target="https://drive.google.com/file/d/1DqbbZpxWq1MLDb_Jk-d6C9aXVvw5ReVY/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A/cEYFo7xN0oHSbKmZ12rUos/A==">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3245</Words>
  <Characters>17850</Characters>
  <Application>Microsoft Office Word</Application>
  <DocSecurity>0</DocSecurity>
  <Lines>148</Lines>
  <Paragraphs>42</Paragraphs>
  <ScaleCrop>false</ScaleCrop>
  <Company/>
  <LinksUpToDate>false</LinksUpToDate>
  <CharactersWithSpaces>21053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2023-08-28T10:56:00Z</dcterms:created>
  <dcterms:modified xsi:type="dcterms:W3CDTF">2023-08-28T10:56:00Z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3b7fe142ac2b2fa7b828e34bf2c6e431cefa2b1c95fbcc46ba79ba712ce477e5</vt:lpwstr>
  </property>
</Properties>
</file>