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spacing w:after="0" w:before="0" w:lineRule="auto"/>
        <w:jc w:val="both"/>
        <w:rPr>
          <w:b w:val="1"/>
          <w:sz w:val="52"/>
          <w:szCs w:val="52"/>
        </w:rPr>
      </w:pPr>
      <w:bookmarkStart w:colFirst="0" w:colLast="0" w:name="_jrhay9uou91r" w:id="0"/>
      <w:bookmarkEnd w:id="0"/>
      <w:r w:rsidDel="00000000" w:rsidR="00000000" w:rsidRPr="00000000">
        <w:rPr>
          <w:b w:val="1"/>
          <w:rtl w:val="0"/>
        </w:rPr>
        <w:t xml:space="preserve">Información Adicional al Informe Alternativo de seguimiento al cumplimiento del Estado argentino a la Convención de los Derechos del Niño</w:t>
      </w:r>
      <w:r w:rsidDel="00000000" w:rsidR="00000000" w:rsidRPr="00000000">
        <w:rPr>
          <w:rtl w:val="0"/>
        </w:rPr>
      </w:r>
    </w:p>
    <w:p w:rsidR="00000000" w:rsidDel="00000000" w:rsidP="00000000" w:rsidRDefault="00000000" w:rsidRPr="00000000" w14:paraId="00000002">
      <w:pPr>
        <w:pStyle w:val="Subtitle"/>
        <w:spacing w:after="200" w:line="276" w:lineRule="auto"/>
        <w:rPr/>
      </w:pPr>
      <w:bookmarkStart w:colFirst="0" w:colLast="0" w:name="_98uznwedkb39" w:id="1"/>
      <w:bookmarkEnd w:id="1"/>
      <w:r w:rsidDel="00000000" w:rsidR="00000000" w:rsidRPr="00000000">
        <w:rPr>
          <w:rtl w:val="0"/>
        </w:rPr>
      </w:r>
    </w:p>
    <w:p w:rsidR="00000000" w:rsidDel="00000000" w:rsidP="00000000" w:rsidRDefault="00000000" w:rsidRPr="00000000" w14:paraId="00000003">
      <w:pPr>
        <w:pStyle w:val="Subtitle"/>
        <w:spacing w:after="200" w:line="276" w:lineRule="auto"/>
        <w:rPr/>
      </w:pPr>
      <w:bookmarkStart w:colFirst="0" w:colLast="0" w:name="_30j0zll" w:id="2"/>
      <w:bookmarkEnd w:id="2"/>
      <w:r w:rsidDel="00000000" w:rsidR="00000000" w:rsidRPr="00000000">
        <w:rPr>
          <w:rtl w:val="0"/>
        </w:rPr>
        <w:t xml:space="preserve">Colectivo de Derechos de Infancias y Adolescencias, 2024</w:t>
      </w:r>
    </w:p>
    <w:p w:rsidR="00000000" w:rsidDel="00000000" w:rsidP="00000000" w:rsidRDefault="00000000" w:rsidRPr="00000000" w14:paraId="00000004">
      <w:pPr>
        <w:spacing w:after="200" w:line="360" w:lineRule="auto"/>
        <w:ind w:firstLine="720"/>
        <w:jc w:val="both"/>
        <w:rPr>
          <w:b w:val="1"/>
        </w:rPr>
      </w:pPr>
      <w:r w:rsidDel="00000000" w:rsidR="00000000" w:rsidRPr="00000000">
        <w:rPr>
          <w:b w:val="1"/>
          <w:rtl w:val="0"/>
        </w:rPr>
        <w:t xml:space="preserve">Comité por los Derechos del Niño</w:t>
      </w:r>
    </w:p>
    <w:p w:rsidR="00000000" w:rsidDel="00000000" w:rsidP="00000000" w:rsidRDefault="00000000" w:rsidRPr="00000000" w14:paraId="00000005">
      <w:pPr>
        <w:spacing w:after="200" w:line="360" w:lineRule="auto"/>
        <w:ind w:firstLine="720"/>
        <w:jc w:val="both"/>
        <w:rPr>
          <w:b w:val="1"/>
          <w:highlight w:val="yellow"/>
        </w:rPr>
      </w:pPr>
      <w:r w:rsidDel="00000000" w:rsidR="00000000" w:rsidRPr="00000000">
        <w:rPr>
          <w:b w:val="1"/>
          <w:rtl w:val="0"/>
        </w:rPr>
        <w:t xml:space="preserve">98º período de pre-sesión</w:t>
      </w:r>
      <w:r w:rsidDel="00000000" w:rsidR="00000000" w:rsidRPr="00000000">
        <w:rPr>
          <w:rtl w:val="0"/>
        </w:rPr>
      </w:r>
    </w:p>
    <w:p w:rsidR="00000000" w:rsidDel="00000000" w:rsidP="00000000" w:rsidRDefault="00000000" w:rsidRPr="00000000" w14:paraId="00000006">
      <w:pPr>
        <w:spacing w:after="200" w:line="276" w:lineRule="auto"/>
        <w:jc w:val="both"/>
        <w:rPr>
          <w:highlight w:val="yellow"/>
        </w:rPr>
      </w:pPr>
      <w:r w:rsidDel="00000000" w:rsidR="00000000" w:rsidRPr="00000000">
        <w:rPr>
          <w:rtl w:val="0"/>
        </w:rPr>
      </w:r>
    </w:p>
    <w:p w:rsidR="00000000" w:rsidDel="00000000" w:rsidP="00000000" w:rsidRDefault="00000000" w:rsidRPr="00000000" w14:paraId="00000007">
      <w:pPr>
        <w:spacing w:after="200" w:line="360" w:lineRule="auto"/>
        <w:ind w:firstLine="720"/>
        <w:jc w:val="both"/>
        <w:rPr/>
      </w:pPr>
      <w:r w:rsidDel="00000000" w:rsidR="00000000" w:rsidRPr="00000000">
        <w:rPr>
          <w:rtl w:val="0"/>
        </w:rPr>
        <w:t xml:space="preserve">El presente documento ha sido elaborado por el Colectivo de Derechos de Infancia y Adolescencia de la República Argentina, y reúne información adicional a la remitida oportunamente por nuestra parte en el marco del ciclo de revisión periódica a nuestro país por parte del Comité de los Derechos del Niño. </w:t>
      </w:r>
    </w:p>
    <w:p w:rsidR="00000000" w:rsidDel="00000000" w:rsidP="00000000" w:rsidRDefault="00000000" w:rsidRPr="00000000" w14:paraId="00000008">
      <w:pPr>
        <w:spacing w:after="200" w:line="360" w:lineRule="auto"/>
        <w:ind w:firstLine="720"/>
        <w:jc w:val="both"/>
        <w:rPr/>
      </w:pPr>
      <w:r w:rsidDel="00000000" w:rsidR="00000000" w:rsidRPr="00000000">
        <w:rPr>
          <w:rtl w:val="0"/>
        </w:rPr>
        <w:t xml:space="preserve">Agosto de 2024</w:t>
      </w:r>
    </w:p>
    <w:p w:rsidR="00000000" w:rsidDel="00000000" w:rsidP="00000000" w:rsidRDefault="00000000" w:rsidRPr="00000000" w14:paraId="00000009">
      <w:pPr>
        <w:spacing w:after="200" w:line="360" w:lineRule="auto"/>
        <w:ind w:firstLine="720"/>
        <w:jc w:val="both"/>
        <w:rPr>
          <w:highlight w:val="yellow"/>
        </w:rPr>
      </w:pPr>
      <w:r w:rsidDel="00000000" w:rsidR="00000000" w:rsidRPr="00000000">
        <w:rPr>
          <w:rtl w:val="0"/>
        </w:rPr>
      </w:r>
    </w:p>
    <w:p w:rsidR="00000000" w:rsidDel="00000000" w:rsidP="00000000" w:rsidRDefault="00000000" w:rsidRPr="00000000" w14:paraId="0000000A">
      <w:pPr>
        <w:pStyle w:val="Heading1"/>
        <w:spacing w:after="200" w:line="276" w:lineRule="auto"/>
        <w:rPr/>
      </w:pPr>
      <w:bookmarkStart w:colFirst="0" w:colLast="0" w:name="_4i7ojhp" w:id="3"/>
      <w:bookmarkEnd w:id="3"/>
      <w:r w:rsidDel="00000000" w:rsidR="00000000" w:rsidRPr="00000000">
        <w:rPr>
          <w:b w:val="1"/>
          <w:rtl w:val="0"/>
        </w:rPr>
        <w:t xml:space="preserve">Medidas especiales de protección</w:t>
      </w:r>
      <w:r w:rsidDel="00000000" w:rsidR="00000000" w:rsidRPr="00000000">
        <w:rPr>
          <w:rtl w:val="0"/>
        </w:rPr>
        <w:t xml:space="preserve"> (artículos 22, 30, 32, 33, 35, 36, 37, 38, 39, 40)</w:t>
      </w:r>
    </w:p>
    <w:p w:rsidR="00000000" w:rsidDel="00000000" w:rsidP="00000000" w:rsidRDefault="00000000" w:rsidRPr="00000000" w14:paraId="0000000B">
      <w:pPr>
        <w:spacing w:after="200" w:line="276" w:lineRule="auto"/>
        <w:rPr>
          <w:b w:val="1"/>
        </w:rPr>
      </w:pPr>
      <w:r w:rsidDel="00000000" w:rsidR="00000000" w:rsidRPr="00000000">
        <w:rPr>
          <w:rtl w:val="0"/>
        </w:rPr>
      </w:r>
    </w:p>
    <w:p w:rsidR="00000000" w:rsidDel="00000000" w:rsidP="00000000" w:rsidRDefault="00000000" w:rsidRPr="00000000" w14:paraId="0000000C">
      <w:pPr>
        <w:spacing w:after="200" w:line="276" w:lineRule="auto"/>
        <w:rPr>
          <w:b w:val="1"/>
        </w:rPr>
      </w:pPr>
      <w:r w:rsidDel="00000000" w:rsidR="00000000" w:rsidRPr="00000000">
        <w:rPr>
          <w:b w:val="1"/>
          <w:rtl w:val="0"/>
        </w:rPr>
        <w:t xml:space="preserve">Administración de la justicia juvenil </w:t>
      </w:r>
    </w:p>
    <w:p w:rsidR="00000000" w:rsidDel="00000000" w:rsidP="00000000" w:rsidRDefault="00000000" w:rsidRPr="00000000" w14:paraId="0000000D">
      <w:pPr>
        <w:spacing w:after="200" w:line="360" w:lineRule="auto"/>
        <w:ind w:firstLine="720"/>
        <w:jc w:val="both"/>
        <w:rPr/>
      </w:pPr>
      <w:r w:rsidDel="00000000" w:rsidR="00000000" w:rsidRPr="00000000">
        <w:rPr>
          <w:rtl w:val="0"/>
        </w:rPr>
        <w:t xml:space="preserve">Tal como señalamos en el marco de nuestro informe alternativo, a</w:t>
      </w:r>
      <w:r w:rsidDel="00000000" w:rsidR="00000000" w:rsidRPr="00000000">
        <w:rPr>
          <w:rtl w:val="0"/>
        </w:rPr>
        <w:t xml:space="preserve">ctualmente rige en Argentina la Ley 22.278 que regula la situación de adolescentes en conflicto con la ley penal. La misma fue sancionada en 1980, durante la última dictadura cívico-militar. Nos parece importante en esta oportunidad actualizar la información de referencia aportada ya que, lejos de impulsar una ley de responsabilidad penal juvenil acorde al corpus iuris internacional y a la Constitución Nacional, el poder ejecutivo, en fecha 15 de julio del corriente año, a través del Ministro de Justicia Cúneo Libarona y la Ministra de Seguridad Patricia Bullrich presentaron en el Congreso de la Nación un nuevo proyecto de Régimen Penal juvenil, el cual propone bajar la edad de punibilidad para adolescentes infractores o posibles infractores de 16 a 13 años. </w:t>
      </w:r>
    </w:p>
    <w:p w:rsidR="00000000" w:rsidDel="00000000" w:rsidP="00000000" w:rsidRDefault="00000000" w:rsidRPr="00000000" w14:paraId="0000000E">
      <w:pPr>
        <w:spacing w:after="200" w:line="360" w:lineRule="auto"/>
        <w:ind w:firstLine="720"/>
        <w:jc w:val="both"/>
        <w:rPr/>
      </w:pPr>
      <w:r w:rsidDel="00000000" w:rsidR="00000000" w:rsidRPr="00000000">
        <w:rPr>
          <w:rtl w:val="0"/>
        </w:rPr>
        <w:t xml:space="preserve">La iniciativa del oficialismo plantea cambios significativos en cuanto a la forma en que se aborda y sanciona a las y los adolescentes en conflicto con la ley penal. Se trata de un nuevo régimen penal para adolescentes con una lógica punitivista, argumentando que esta medida busca garantizar una mayor protección a la sociedad y responsabilizar tempranamente a las y los adolescentes que cometen actos delictivos. </w:t>
      </w:r>
    </w:p>
    <w:p w:rsidR="00000000" w:rsidDel="00000000" w:rsidP="00000000" w:rsidRDefault="00000000" w:rsidRPr="00000000" w14:paraId="0000000F">
      <w:pPr>
        <w:spacing w:after="200" w:line="360" w:lineRule="auto"/>
        <w:ind w:firstLine="720"/>
        <w:jc w:val="both"/>
        <w:rPr/>
      </w:pPr>
      <w:r w:rsidDel="00000000" w:rsidR="00000000" w:rsidRPr="00000000">
        <w:rPr>
          <w:rtl w:val="0"/>
        </w:rPr>
        <w:t xml:space="preserve">Al respecto acercamos por esta vía al Comité una síntesis de los principales puntos regresivos incluidos en el proyecto de ley oficial propuesto, para que tenga a bien considerar esta información al momento de la sesión con Argentina.</w:t>
      </w:r>
    </w:p>
    <w:p w:rsidR="00000000" w:rsidDel="00000000" w:rsidP="00000000" w:rsidRDefault="00000000" w:rsidRPr="00000000" w14:paraId="00000010">
      <w:pPr>
        <w:spacing w:after="200" w:line="360" w:lineRule="auto"/>
        <w:ind w:left="0" w:firstLine="0"/>
        <w:jc w:val="both"/>
        <w:rPr>
          <w:b w:val="1"/>
        </w:rPr>
      </w:pPr>
      <w:r w:rsidDel="00000000" w:rsidR="00000000" w:rsidRPr="00000000">
        <w:rPr>
          <w:rtl w:val="0"/>
        </w:rPr>
      </w:r>
    </w:p>
    <w:p w:rsidR="00000000" w:rsidDel="00000000" w:rsidP="00000000" w:rsidRDefault="00000000" w:rsidRPr="00000000" w14:paraId="00000011">
      <w:pPr>
        <w:spacing w:after="200" w:line="360" w:lineRule="auto"/>
        <w:ind w:left="0" w:firstLine="0"/>
        <w:jc w:val="both"/>
        <w:rPr>
          <w:b w:val="1"/>
        </w:rPr>
      </w:pPr>
      <w:r w:rsidDel="00000000" w:rsidR="00000000" w:rsidRPr="00000000">
        <w:rPr>
          <w:b w:val="1"/>
          <w:rtl w:val="0"/>
        </w:rPr>
        <w:t xml:space="preserve">Sobre la fundamentación del proyecto de reforma penal juvenil presentado por el Poder Ejecutivo</w:t>
      </w:r>
    </w:p>
    <w:p w:rsidR="00000000" w:rsidDel="00000000" w:rsidP="00000000" w:rsidRDefault="00000000" w:rsidRPr="00000000" w14:paraId="00000012">
      <w:pPr>
        <w:spacing w:after="200" w:line="360" w:lineRule="auto"/>
        <w:ind w:left="0" w:firstLine="0"/>
        <w:jc w:val="both"/>
        <w:rPr/>
      </w:pPr>
      <w:r w:rsidDel="00000000" w:rsidR="00000000" w:rsidRPr="00000000">
        <w:rPr>
          <w:b w:val="1"/>
          <w:rtl w:val="0"/>
        </w:rPr>
        <w:tab/>
      </w:r>
      <w:r w:rsidDel="00000000" w:rsidR="00000000" w:rsidRPr="00000000">
        <w:rPr>
          <w:rtl w:val="0"/>
        </w:rPr>
        <w:t xml:space="preserve">Desde la fundamentación misma del proyecto encontramos puntos contrarios al paradigma de la protección integral. Así en primer lugar valga remarcar que al respecto refiere:</w:t>
      </w:r>
    </w:p>
    <w:p w:rsidR="00000000" w:rsidDel="00000000" w:rsidP="00000000" w:rsidRDefault="00000000" w:rsidRPr="00000000" w14:paraId="00000013">
      <w:pPr>
        <w:spacing w:after="200" w:line="360" w:lineRule="auto"/>
        <w:ind w:firstLine="720"/>
        <w:jc w:val="both"/>
        <w:rPr>
          <w:b w:val="1"/>
          <w:i w:val="1"/>
        </w:rPr>
      </w:pPr>
      <w:r w:rsidDel="00000000" w:rsidR="00000000" w:rsidRPr="00000000">
        <w:rPr>
          <w:i w:val="1"/>
          <w:rtl w:val="0"/>
        </w:rPr>
        <w:t xml:space="preserve">“Además, la legislación actual presenta una serie de problemas. </w:t>
      </w:r>
      <w:r w:rsidDel="00000000" w:rsidR="00000000" w:rsidRPr="00000000">
        <w:rPr>
          <w:b w:val="1"/>
          <w:i w:val="1"/>
          <w:rtl w:val="0"/>
        </w:rPr>
        <w:t xml:space="preserve">El primero de ellos es la edad de imputabilidad vigente</w:t>
      </w:r>
      <w:r w:rsidDel="00000000" w:rsidR="00000000" w:rsidRPr="00000000">
        <w:rPr>
          <w:i w:val="1"/>
          <w:rtl w:val="0"/>
        </w:rPr>
        <w:t xml:space="preserve">. Actualmente, los delitos cometidos por adolescentes de menos de DIECISÉIS (16) años quedan impunes. Esta circunstancia genera una </w:t>
      </w:r>
      <w:r w:rsidDel="00000000" w:rsidR="00000000" w:rsidRPr="00000000">
        <w:rPr>
          <w:b w:val="1"/>
          <w:i w:val="1"/>
          <w:rtl w:val="0"/>
        </w:rPr>
        <w:t xml:space="preserve">situación de injusticia</w:t>
      </w:r>
      <w:r w:rsidDel="00000000" w:rsidR="00000000" w:rsidRPr="00000000">
        <w:rPr>
          <w:i w:val="1"/>
          <w:rtl w:val="0"/>
        </w:rPr>
        <w:t xml:space="preserve">, que perciben tanto las víctimas como la sociedad en general. </w:t>
      </w:r>
      <w:r w:rsidDel="00000000" w:rsidR="00000000" w:rsidRPr="00000000">
        <w:rPr>
          <w:b w:val="1"/>
          <w:i w:val="1"/>
          <w:rtl w:val="0"/>
        </w:rPr>
        <w:t xml:space="preserve">Es imperativo que nuestro sistema legal asegure que aquellos que cometen delitos sean responsables por sus acciones”.</w:t>
      </w:r>
    </w:p>
    <w:p w:rsidR="00000000" w:rsidDel="00000000" w:rsidP="00000000" w:rsidRDefault="00000000" w:rsidRPr="00000000" w14:paraId="00000014">
      <w:pPr>
        <w:spacing w:after="200" w:line="360" w:lineRule="auto"/>
        <w:ind w:firstLine="720"/>
        <w:jc w:val="both"/>
        <w:rPr/>
      </w:pPr>
      <w:r w:rsidDel="00000000" w:rsidR="00000000" w:rsidRPr="00000000">
        <w:rPr>
          <w:rtl w:val="0"/>
        </w:rPr>
        <w:t xml:space="preserve">Luego plantean que </w:t>
      </w:r>
      <w:r w:rsidDel="00000000" w:rsidR="00000000" w:rsidRPr="00000000">
        <w:rPr>
          <w:i w:val="1"/>
          <w:rtl w:val="0"/>
        </w:rPr>
        <w:t xml:space="preserve">“</w:t>
      </w:r>
      <w:r w:rsidDel="00000000" w:rsidR="00000000" w:rsidRPr="00000000">
        <w:rPr>
          <w:i w:val="1"/>
          <w:rtl w:val="0"/>
        </w:rPr>
        <w:t xml:space="preserve">La mayoría de los países han establecido edades de imputabilidad más bajas, lo que sugiere que nuestro ordenamiento legal se encuentra desactualizado en este aspecto. Es necesario revisar y ajustar la normativa nacional para su alineamiento con la experiencia comparada y los estándares internacionales en la materia, y garantizar así una respuesta más efectiva a la criminalidad juvenil”. </w:t>
      </w:r>
      <w:r w:rsidDel="00000000" w:rsidR="00000000" w:rsidRPr="00000000">
        <w:rPr>
          <w:rtl w:val="0"/>
        </w:rPr>
        <w:t xml:space="preserve">Es falso que nuestro ordenamiento porque tiene la edad mínima de responsabilidad penal (en adelante EMRP) en 16 años se encuentra “desactualizado”, como así también es falso que esto sea un problema: de hecho tal como lo ha señalado este propio Comité cuando “encomia” a los países que tienen su EMRP en 16 (conf. Observación General No. 24 del 2019) y les insta a no tomar medidas regresivas en la materia.</w:t>
      </w:r>
    </w:p>
    <w:p w:rsidR="00000000" w:rsidDel="00000000" w:rsidP="00000000" w:rsidRDefault="00000000" w:rsidRPr="00000000" w14:paraId="00000015">
      <w:pPr>
        <w:spacing w:after="200" w:line="360" w:lineRule="auto"/>
        <w:ind w:firstLine="720"/>
        <w:jc w:val="both"/>
        <w:rPr>
          <w:i w:val="1"/>
        </w:rPr>
      </w:pPr>
      <w:r w:rsidDel="00000000" w:rsidR="00000000" w:rsidRPr="00000000">
        <w:rPr>
          <w:rtl w:val="0"/>
        </w:rPr>
        <w:t xml:space="preserve">Así también, entre sus fundamentos el proyecto del oficialismo justifica su propuesta señalando la falta de adecuación de la normativa actual a las disposiciones contenidas en la Convención de los Derechos del Niño. Bajo ningún punto, esto habilita a que la reforma sea en el sentido absolutamente regresivo que proponen, tal como desarrollaremos en los puntos subsiguientes. </w:t>
      </w:r>
      <w:r w:rsidDel="00000000" w:rsidR="00000000" w:rsidRPr="00000000">
        <w:rPr>
          <w:rtl w:val="0"/>
        </w:rPr>
      </w:r>
    </w:p>
    <w:p w:rsidR="00000000" w:rsidDel="00000000" w:rsidP="00000000" w:rsidRDefault="00000000" w:rsidRPr="00000000" w14:paraId="00000016">
      <w:pPr>
        <w:spacing w:after="200" w:line="360" w:lineRule="auto"/>
        <w:ind w:firstLine="720"/>
        <w:jc w:val="both"/>
        <w:rPr>
          <w:sz w:val="20"/>
          <w:szCs w:val="20"/>
        </w:rPr>
      </w:pPr>
      <w:r w:rsidDel="00000000" w:rsidR="00000000" w:rsidRPr="00000000">
        <w:rPr>
          <w:rtl w:val="0"/>
        </w:rPr>
        <w:t xml:space="preserve">Por último refieren que “</w:t>
      </w:r>
      <w:r w:rsidDel="00000000" w:rsidR="00000000" w:rsidRPr="00000000">
        <w:rPr>
          <w:b w:val="1"/>
          <w:i w:val="1"/>
          <w:rtl w:val="0"/>
        </w:rPr>
        <w:t xml:space="preserve">El tercer problema crucial,</w:t>
      </w:r>
      <w:r w:rsidDel="00000000" w:rsidR="00000000" w:rsidRPr="00000000">
        <w:rPr>
          <w:i w:val="1"/>
          <w:rtl w:val="0"/>
        </w:rPr>
        <w:t xml:space="preserve"> estrechamente vinculado con los anteriores, radica en la </w:t>
      </w:r>
      <w:r w:rsidDel="00000000" w:rsidR="00000000" w:rsidRPr="00000000">
        <w:rPr>
          <w:b w:val="1"/>
          <w:i w:val="1"/>
          <w:rtl w:val="0"/>
        </w:rPr>
        <w:t xml:space="preserve">necesidad imperante de ampliar las herramientas con las que cuenta el Estado con el fin de reducir la incidencia de la criminalidad juvenil en la sociedad”. </w:t>
      </w:r>
      <w:r w:rsidDel="00000000" w:rsidR="00000000" w:rsidRPr="00000000">
        <w:rPr>
          <w:rtl w:val="0"/>
        </w:rPr>
        <w:t xml:space="preserve">Y presenta una serie de datos que son posible contrastar con datos empíricos construidos seriamente en la materia desmienten este argumento, en tanto dan cuenta que tal aumento de la incidencia de la criminalidad juvenil en Argentina es falso.</w:t>
      </w:r>
      <w:r w:rsidDel="00000000" w:rsidR="00000000" w:rsidRPr="00000000">
        <w:rPr>
          <w:b w:val="1"/>
          <w:i w:val="1"/>
          <w:rtl w:val="0"/>
        </w:rPr>
        <w:t xml:space="preserve"> </w:t>
      </w:r>
      <w:r w:rsidDel="00000000" w:rsidR="00000000" w:rsidRPr="00000000">
        <w:rPr>
          <w:rtl w:val="0"/>
        </w:rPr>
        <w:t xml:space="preserve">Nótese sobre el particular que conforme un estudio realizado por UNICEF a partir de información provista por la Secretaría de Planificación Estadística de la Suprema Corte de la Provincia de Buenos Aires “</w:t>
      </w:r>
      <w:r w:rsidDel="00000000" w:rsidR="00000000" w:rsidRPr="00000000">
        <w:rPr>
          <w:b w:val="1"/>
          <w:i w:val="1"/>
          <w:rtl w:val="0"/>
        </w:rPr>
        <w:t xml:space="preserve">desde 2017 el porcentaje de las investigaciones penales seguidas a adolescentes disminuye a lo largo de los años, con relación al total de investigaciones penales en la Provincia de Buenos Aires. Entre 2014 y 2022 hubo una reducción del orden del 63% de la cantidad de jóvenes en conflicto con la ley penal: </w:t>
      </w:r>
      <w:r w:rsidDel="00000000" w:rsidR="00000000" w:rsidRPr="00000000">
        <w:rPr>
          <w:i w:val="1"/>
          <w:rtl w:val="0"/>
        </w:rPr>
        <w:t xml:space="preserve">en 2.014 hubo 4.590 jóvenes que, punibles por edad y por tipo de delito, tuvieron imputación formal mediante audiencia de imputación (art. 308 primer párrafo del Código Procesal Penal de la Provincia de Buenos Aires). En 2.022, por su parte, se contabilizaron 1.654”</w:t>
      </w:r>
      <w:r w:rsidDel="00000000" w:rsidR="00000000" w:rsidRPr="00000000">
        <w:rPr>
          <w:vertAlign w:val="superscript"/>
        </w:rPr>
        <w:footnoteReference w:customMarkFollows="0" w:id="0"/>
      </w:r>
      <w:r w:rsidDel="00000000" w:rsidR="00000000" w:rsidRPr="00000000">
        <w:rPr>
          <w:rtl w:val="0"/>
        </w:rPr>
        <w:t xml:space="preserve">. Resultando por tanto falaz la argumentación planteada por el gobierno.</w:t>
      </w:r>
      <w:r w:rsidDel="00000000" w:rsidR="00000000" w:rsidRPr="00000000">
        <w:rPr>
          <w:rtl w:val="0"/>
        </w:rPr>
      </w:r>
    </w:p>
    <w:p w:rsidR="00000000" w:rsidDel="00000000" w:rsidP="00000000" w:rsidRDefault="00000000" w:rsidRPr="00000000" w14:paraId="00000017">
      <w:pPr>
        <w:spacing w:after="200" w:line="360" w:lineRule="auto"/>
        <w:ind w:left="0" w:firstLine="0"/>
        <w:jc w:val="both"/>
        <w:rPr>
          <w:b w:val="1"/>
        </w:rPr>
      </w:pPr>
      <w:r w:rsidDel="00000000" w:rsidR="00000000" w:rsidRPr="00000000">
        <w:rPr>
          <w:rtl w:val="0"/>
        </w:rPr>
      </w:r>
    </w:p>
    <w:p w:rsidR="00000000" w:rsidDel="00000000" w:rsidP="00000000" w:rsidRDefault="00000000" w:rsidRPr="00000000" w14:paraId="00000018">
      <w:pPr>
        <w:spacing w:after="200" w:line="360" w:lineRule="auto"/>
        <w:ind w:left="0" w:firstLine="0"/>
        <w:jc w:val="both"/>
        <w:rPr>
          <w:b w:val="1"/>
        </w:rPr>
      </w:pPr>
      <w:r w:rsidDel="00000000" w:rsidR="00000000" w:rsidRPr="00000000">
        <w:rPr>
          <w:b w:val="1"/>
          <w:rtl w:val="0"/>
        </w:rPr>
        <w:t xml:space="preserve">Sobre la edad mínima de responsabilidad penal</w:t>
      </w:r>
    </w:p>
    <w:p w:rsidR="00000000" w:rsidDel="00000000" w:rsidP="00000000" w:rsidRDefault="00000000" w:rsidRPr="00000000" w14:paraId="00000019">
      <w:pPr>
        <w:spacing w:after="200" w:line="360" w:lineRule="auto"/>
        <w:ind w:left="0" w:firstLine="0"/>
        <w:jc w:val="both"/>
        <w:rPr/>
      </w:pPr>
      <w:r w:rsidDel="00000000" w:rsidR="00000000" w:rsidRPr="00000000">
        <w:rPr>
          <w:b w:val="1"/>
          <w:rtl w:val="0"/>
        </w:rPr>
        <w:tab/>
      </w:r>
      <w:r w:rsidDel="00000000" w:rsidR="00000000" w:rsidRPr="00000000">
        <w:rPr>
          <w:rtl w:val="0"/>
        </w:rPr>
        <w:t xml:space="preserve">Avanzando ahora sí en el análisis del articulado propuesto en el proyecto, queremos empezar señalando que no sólo baja la EMRP de 16 a 13 años sino que además amplía el campo de los delitos atribuibles a NNyA. </w:t>
      </w:r>
    </w:p>
    <w:p w:rsidR="00000000" w:rsidDel="00000000" w:rsidP="00000000" w:rsidRDefault="00000000" w:rsidRPr="00000000" w14:paraId="0000001A">
      <w:pPr>
        <w:spacing w:after="200" w:line="360" w:lineRule="auto"/>
        <w:ind w:left="0" w:firstLine="720"/>
        <w:jc w:val="both"/>
        <w:rPr>
          <w:i w:val="1"/>
        </w:rPr>
      </w:pPr>
      <w:r w:rsidDel="00000000" w:rsidR="00000000" w:rsidRPr="00000000">
        <w:rPr>
          <w:rtl w:val="0"/>
        </w:rPr>
        <w:t xml:space="preserve">Así el artículo No. 1 señala: “</w:t>
      </w:r>
      <w:r w:rsidDel="00000000" w:rsidR="00000000" w:rsidRPr="00000000">
        <w:rPr>
          <w:i w:val="1"/>
          <w:rtl w:val="0"/>
        </w:rPr>
        <w:t xml:space="preserve">Objeto. Ámbito de aplicación. El objeto de la presente ley es el establecimiento del régimen penal aplicable a las personas adolescentes, </w:t>
      </w:r>
      <w:r w:rsidDel="00000000" w:rsidR="00000000" w:rsidRPr="00000000">
        <w:rPr>
          <w:b w:val="1"/>
          <w:i w:val="1"/>
          <w:rtl w:val="0"/>
        </w:rPr>
        <w:t xml:space="preserve">desde los TRECE (13) años de edad </w:t>
      </w:r>
      <w:r w:rsidDel="00000000" w:rsidR="00000000" w:rsidRPr="00000000">
        <w:rPr>
          <w:i w:val="1"/>
          <w:rtl w:val="0"/>
        </w:rPr>
        <w:t xml:space="preserve">hasta las CERO (0) horas del día en que cumplan DIECIOCHO (18) años de edad, cuando fueran imputadas por </w:t>
      </w:r>
      <w:r w:rsidDel="00000000" w:rsidR="00000000" w:rsidRPr="00000000">
        <w:rPr>
          <w:b w:val="1"/>
          <w:i w:val="1"/>
          <w:rtl w:val="0"/>
        </w:rPr>
        <w:t xml:space="preserve">un hecho tipificado como delito en el CÓDIGO PENAL</w:t>
      </w:r>
      <w:r w:rsidDel="00000000" w:rsidR="00000000" w:rsidRPr="00000000">
        <w:rPr>
          <w:i w:val="1"/>
          <w:rtl w:val="0"/>
        </w:rPr>
        <w:t xml:space="preserve"> o en las leyes penales especiales vigentes o que se dicten en el futuro” </w:t>
      </w:r>
      <w:r w:rsidDel="00000000" w:rsidR="00000000" w:rsidRPr="00000000">
        <w:rPr>
          <w:rtl w:val="0"/>
        </w:rPr>
        <w:t xml:space="preserve">(el resaltado nos pertenece)</w:t>
      </w:r>
      <w:r w:rsidDel="00000000" w:rsidR="00000000" w:rsidRPr="00000000">
        <w:rPr>
          <w:i w:val="1"/>
          <w:rtl w:val="0"/>
        </w:rPr>
        <w:t xml:space="preserve">.</w:t>
      </w:r>
    </w:p>
    <w:p w:rsidR="00000000" w:rsidDel="00000000" w:rsidP="00000000" w:rsidRDefault="00000000" w:rsidRPr="00000000" w14:paraId="0000001B">
      <w:pPr>
        <w:spacing w:after="200" w:line="360" w:lineRule="auto"/>
        <w:ind w:left="0" w:firstLine="720"/>
        <w:jc w:val="both"/>
        <w:rPr/>
      </w:pPr>
      <w:r w:rsidDel="00000000" w:rsidR="00000000" w:rsidRPr="00000000">
        <w:rPr>
          <w:rtl w:val="0"/>
        </w:rPr>
        <w:t xml:space="preserve">Nótese que la Ley 22.278 vigente hoy, prevé como conductas perseguibles atribuibles a adolescentes de 16 a 18 años, aquellas que tengan una pena privativa de libertad mayor a 2 años. </w:t>
      </w:r>
    </w:p>
    <w:p w:rsidR="00000000" w:rsidDel="00000000" w:rsidP="00000000" w:rsidRDefault="00000000" w:rsidRPr="00000000" w14:paraId="0000001C">
      <w:pPr>
        <w:spacing w:after="200" w:line="360" w:lineRule="auto"/>
        <w:ind w:left="0" w:firstLine="720"/>
        <w:jc w:val="both"/>
        <w:rPr/>
      </w:pPr>
      <w:r w:rsidDel="00000000" w:rsidR="00000000" w:rsidRPr="00000000">
        <w:rPr>
          <w:rtl w:val="0"/>
        </w:rPr>
        <w:t xml:space="preserve">Sirva en este punto remarcar que además del proyecto del poder ejecutivo hay otros 13 proyectos de reforma con estado parlamentario. Así también, resulta importante en este punto señalar que entre los proyectos ingresados en 2024 el proyecto propuesto por La Libertad Avanza, baja la EMRP a 12 años</w:t>
      </w:r>
      <w:r w:rsidDel="00000000" w:rsidR="00000000" w:rsidRPr="00000000">
        <w:rPr>
          <w:vertAlign w:val="superscript"/>
        </w:rPr>
        <w:footnoteReference w:customMarkFollows="0" w:id="1"/>
      </w:r>
      <w:r w:rsidDel="00000000" w:rsidR="00000000" w:rsidRPr="00000000">
        <w:rPr>
          <w:rtl w:val="0"/>
        </w:rPr>
        <w:t xml:space="preserve">, mientras que los proyectos presentados por el PRO</w:t>
      </w:r>
      <w:r w:rsidDel="00000000" w:rsidR="00000000" w:rsidRPr="00000000">
        <w:rPr>
          <w:vertAlign w:val="superscript"/>
        </w:rPr>
        <w:footnoteReference w:customMarkFollows="0" w:id="2"/>
      </w:r>
      <w:r w:rsidDel="00000000" w:rsidR="00000000" w:rsidRPr="00000000">
        <w:rPr>
          <w:rtl w:val="0"/>
        </w:rPr>
        <w:t xml:space="preserve"> y la Unión Cívica Radical</w:t>
      </w:r>
      <w:r w:rsidDel="00000000" w:rsidR="00000000" w:rsidRPr="00000000">
        <w:rPr>
          <w:vertAlign w:val="superscript"/>
        </w:rPr>
        <w:footnoteReference w:customMarkFollows="0" w:id="3"/>
      </w:r>
      <w:r w:rsidDel="00000000" w:rsidR="00000000" w:rsidRPr="00000000">
        <w:rPr>
          <w:rtl w:val="0"/>
        </w:rPr>
        <w:t xml:space="preserve"> bajan la EMRP a 14 años y por último el proyecto de Unión por la Patria</w:t>
      </w:r>
      <w:r w:rsidDel="00000000" w:rsidR="00000000" w:rsidRPr="00000000">
        <w:rPr>
          <w:vertAlign w:val="superscript"/>
        </w:rPr>
        <w:footnoteReference w:customMarkFollows="0" w:id="4"/>
      </w:r>
      <w:r w:rsidDel="00000000" w:rsidR="00000000" w:rsidRPr="00000000">
        <w:rPr>
          <w:rtl w:val="0"/>
        </w:rPr>
        <w:t xml:space="preserve">, es el único que mantiene la EMRP </w:t>
      </w:r>
      <w:r w:rsidDel="00000000" w:rsidR="00000000" w:rsidRPr="00000000">
        <w:rPr>
          <w:rtl w:val="0"/>
        </w:rPr>
        <w:t xml:space="preserve">en 16</w:t>
      </w:r>
      <w:r w:rsidDel="00000000" w:rsidR="00000000" w:rsidRPr="00000000">
        <w:rPr>
          <w:rtl w:val="0"/>
        </w:rPr>
        <w:t xml:space="preserve"> años.</w:t>
      </w:r>
    </w:p>
    <w:p w:rsidR="00000000" w:rsidDel="00000000" w:rsidP="00000000" w:rsidRDefault="00000000" w:rsidRPr="00000000" w14:paraId="0000001D">
      <w:pPr>
        <w:spacing w:after="200" w:line="360" w:lineRule="auto"/>
        <w:jc w:val="both"/>
        <w:rPr>
          <w:b w:val="1"/>
        </w:rPr>
      </w:pPr>
      <w:r w:rsidDel="00000000" w:rsidR="00000000" w:rsidRPr="00000000">
        <w:rPr>
          <w:rtl w:val="0"/>
        </w:rPr>
      </w:r>
    </w:p>
    <w:p w:rsidR="00000000" w:rsidDel="00000000" w:rsidP="00000000" w:rsidRDefault="00000000" w:rsidRPr="00000000" w14:paraId="0000001E">
      <w:pPr>
        <w:spacing w:after="200" w:line="360" w:lineRule="auto"/>
        <w:jc w:val="both"/>
        <w:rPr>
          <w:b w:val="1"/>
        </w:rPr>
      </w:pPr>
      <w:r w:rsidDel="00000000" w:rsidR="00000000" w:rsidRPr="00000000">
        <w:rPr>
          <w:b w:val="1"/>
          <w:rtl w:val="0"/>
        </w:rPr>
        <w:t xml:space="preserve">Sobre el abordaje de niños y niñas no punibles </w:t>
      </w:r>
    </w:p>
    <w:p w:rsidR="00000000" w:rsidDel="00000000" w:rsidP="00000000" w:rsidRDefault="00000000" w:rsidRPr="00000000" w14:paraId="0000001F">
      <w:pPr>
        <w:spacing w:after="200" w:line="360" w:lineRule="auto"/>
        <w:ind w:firstLine="720"/>
        <w:jc w:val="both"/>
        <w:rPr/>
      </w:pPr>
      <w:r w:rsidDel="00000000" w:rsidR="00000000" w:rsidRPr="00000000">
        <w:rPr>
          <w:rtl w:val="0"/>
        </w:rPr>
        <w:t xml:space="preserve">En segundo lugar, queremos llamar la atención a este Comité sobre el abordaje para niños y niñas por debajo de la EMRP que propone el proyecto de ley presentado por el Poder Ejecutivo: se trata de una propuesta profundamente tutelar, contraria al paradigma de la protección integral y basadas en doctrinas de derecho penal de autor incompatibles con nuestra democracia. Así, en el Capítulo VII bajo el título de “Inimputables” refiere:</w:t>
      </w:r>
    </w:p>
    <w:p w:rsidR="00000000" w:rsidDel="00000000" w:rsidP="00000000" w:rsidRDefault="00000000" w:rsidRPr="00000000" w14:paraId="00000020">
      <w:pPr>
        <w:spacing w:after="200" w:line="360" w:lineRule="auto"/>
        <w:ind w:firstLine="720"/>
        <w:jc w:val="both"/>
        <w:rPr>
          <w:i w:val="1"/>
        </w:rPr>
      </w:pPr>
      <w:r w:rsidDel="00000000" w:rsidR="00000000" w:rsidRPr="00000000">
        <w:rPr>
          <w:rtl w:val="0"/>
        </w:rPr>
        <w:t xml:space="preserve">“</w:t>
      </w:r>
      <w:r w:rsidDel="00000000" w:rsidR="00000000" w:rsidRPr="00000000">
        <w:rPr>
          <w:i w:val="1"/>
          <w:rtl w:val="0"/>
        </w:rPr>
        <w:t xml:space="preserve">ARTÍCULO 24.- Inimputabilidad. En los casos de inimputabilidad el juez deberá realizar una investigación a los efectos de determinar la existencia y circunstancias de un hecho ilícito y la presunta intervención de terceras personas que pudieran estar involucradas en el hecho”.</w:t>
      </w:r>
    </w:p>
    <w:p w:rsidR="00000000" w:rsidDel="00000000" w:rsidP="00000000" w:rsidRDefault="00000000" w:rsidRPr="00000000" w14:paraId="00000021">
      <w:pPr>
        <w:spacing w:after="200" w:line="360" w:lineRule="auto"/>
        <w:ind w:firstLine="720"/>
        <w:jc w:val="both"/>
        <w:rPr>
          <w:i w:val="1"/>
        </w:rPr>
      </w:pPr>
      <w:r w:rsidDel="00000000" w:rsidR="00000000" w:rsidRPr="00000000">
        <w:rPr>
          <w:i w:val="1"/>
          <w:rtl w:val="0"/>
        </w:rPr>
        <w:t xml:space="preserve">“ARTÍCULO 25.- Respuesta. Evaluaciones. Seguimiento y control a los inimputables. Internación. En forma previa a la declaración de la inimputabilidad en los términos de la presente ley o, en su caso, previamente a la disposición de la libertad, el juez deberá:</w:t>
      </w:r>
    </w:p>
    <w:p w:rsidR="00000000" w:rsidDel="00000000" w:rsidP="00000000" w:rsidRDefault="00000000" w:rsidRPr="00000000" w14:paraId="00000022">
      <w:pPr>
        <w:spacing w:after="200" w:line="360" w:lineRule="auto"/>
        <w:ind w:firstLine="720"/>
        <w:jc w:val="both"/>
        <w:rPr>
          <w:i w:val="1"/>
        </w:rPr>
      </w:pPr>
      <w:r w:rsidDel="00000000" w:rsidR="00000000" w:rsidRPr="00000000">
        <w:rPr>
          <w:i w:val="1"/>
          <w:rtl w:val="0"/>
        </w:rPr>
        <w:t xml:space="preserve">a) ordenar un </w:t>
      </w:r>
      <w:r w:rsidDel="00000000" w:rsidR="00000000" w:rsidRPr="00000000">
        <w:rPr>
          <w:b w:val="1"/>
          <w:i w:val="1"/>
          <w:rtl w:val="0"/>
        </w:rPr>
        <w:t xml:space="preserve">peritaje psicológico y psiquiátrico, así como otros estudios que estimase necesarios para determinar si la persona inimputable resulta peligrosa </w:t>
      </w:r>
      <w:r w:rsidDel="00000000" w:rsidR="00000000" w:rsidRPr="00000000">
        <w:rPr>
          <w:i w:val="1"/>
          <w:rtl w:val="0"/>
        </w:rPr>
        <w:t xml:space="preserve">para sí o para terceros, o si existe riesgo de que incurra en nuevos delitos;</w:t>
      </w:r>
    </w:p>
    <w:p w:rsidR="00000000" w:rsidDel="00000000" w:rsidP="00000000" w:rsidRDefault="00000000" w:rsidRPr="00000000" w14:paraId="00000023">
      <w:pPr>
        <w:spacing w:after="200" w:line="360" w:lineRule="auto"/>
        <w:ind w:firstLine="720"/>
        <w:jc w:val="both"/>
        <w:rPr>
          <w:b w:val="1"/>
          <w:i w:val="1"/>
        </w:rPr>
      </w:pPr>
      <w:r w:rsidDel="00000000" w:rsidR="00000000" w:rsidRPr="00000000">
        <w:rPr>
          <w:i w:val="1"/>
          <w:rtl w:val="0"/>
        </w:rPr>
        <w:t xml:space="preserve">b) ordenar un amplio informe ambiental para comprobar sus condiciones de vida, familia, educación, trabajo, estudios, contención y </w:t>
      </w:r>
      <w:r w:rsidDel="00000000" w:rsidR="00000000" w:rsidRPr="00000000">
        <w:rPr>
          <w:b w:val="1"/>
          <w:i w:val="1"/>
          <w:rtl w:val="0"/>
        </w:rPr>
        <w:t xml:space="preserve">comprobar su relación con la sociedad;</w:t>
      </w:r>
    </w:p>
    <w:p w:rsidR="00000000" w:rsidDel="00000000" w:rsidP="00000000" w:rsidRDefault="00000000" w:rsidRPr="00000000" w14:paraId="00000024">
      <w:pPr>
        <w:spacing w:after="200" w:line="360" w:lineRule="auto"/>
        <w:ind w:firstLine="720"/>
        <w:jc w:val="both"/>
        <w:rPr>
          <w:i w:val="1"/>
        </w:rPr>
      </w:pPr>
      <w:r w:rsidDel="00000000" w:rsidR="00000000" w:rsidRPr="00000000">
        <w:rPr>
          <w:i w:val="1"/>
          <w:rtl w:val="0"/>
        </w:rPr>
        <w:t xml:space="preserve">c) consultar al equipo interdisciplinario y dar intervención en forma conjunta o alternativa, según resulte necesario, a:</w:t>
      </w:r>
    </w:p>
    <w:p w:rsidR="00000000" w:rsidDel="00000000" w:rsidP="00000000" w:rsidRDefault="00000000" w:rsidRPr="00000000" w14:paraId="00000025">
      <w:pPr>
        <w:spacing w:after="200" w:line="360" w:lineRule="auto"/>
        <w:ind w:firstLine="720"/>
        <w:jc w:val="both"/>
        <w:rPr>
          <w:b w:val="1"/>
          <w:i w:val="1"/>
        </w:rPr>
      </w:pPr>
      <w:r w:rsidDel="00000000" w:rsidR="00000000" w:rsidRPr="00000000">
        <w:rPr>
          <w:i w:val="1"/>
          <w:rtl w:val="0"/>
        </w:rPr>
        <w:t xml:space="preserve">c.1) los organismos de protección de derechos del niño - por ejemplo la DEFENSORÍA DE LOS DERECHOS DE NIÑAS, NIÑOS Y ADOLESCENTES y sus pares locales u otros organismos públicos especializados-, para que implementen los controles, brinden la colaboración y la asistencia legalmente establecidas y </w:t>
      </w:r>
      <w:r w:rsidDel="00000000" w:rsidR="00000000" w:rsidRPr="00000000">
        <w:rPr>
          <w:b w:val="1"/>
          <w:i w:val="1"/>
          <w:rtl w:val="0"/>
        </w:rPr>
        <w:t xml:space="preserve">evalúen la posibilidad de realizar instancias de mediación;</w:t>
      </w:r>
    </w:p>
    <w:p w:rsidR="00000000" w:rsidDel="00000000" w:rsidP="00000000" w:rsidRDefault="00000000" w:rsidRPr="00000000" w14:paraId="00000026">
      <w:pPr>
        <w:spacing w:after="200" w:line="360" w:lineRule="auto"/>
        <w:ind w:firstLine="720"/>
        <w:jc w:val="both"/>
        <w:rPr>
          <w:b w:val="1"/>
          <w:i w:val="1"/>
        </w:rPr>
      </w:pPr>
      <w:r w:rsidDel="00000000" w:rsidR="00000000" w:rsidRPr="00000000">
        <w:rPr>
          <w:b w:val="1"/>
          <w:i w:val="1"/>
          <w:rtl w:val="0"/>
        </w:rPr>
        <w:t xml:space="preserve">c.2) los organismos de protección de derechos del niño, para que procedan a su seguimiento, control y cuidado, lo cual será informado y controlado mensualmente por el juez y el fiscal;</w:t>
      </w:r>
    </w:p>
    <w:p w:rsidR="00000000" w:rsidDel="00000000" w:rsidP="00000000" w:rsidRDefault="00000000" w:rsidRPr="00000000" w14:paraId="00000027">
      <w:pPr>
        <w:spacing w:after="200" w:line="360" w:lineRule="auto"/>
        <w:ind w:firstLine="720"/>
        <w:jc w:val="both"/>
        <w:rPr>
          <w:i w:val="1"/>
        </w:rPr>
      </w:pPr>
      <w:r w:rsidDel="00000000" w:rsidR="00000000" w:rsidRPr="00000000">
        <w:rPr>
          <w:i w:val="1"/>
          <w:rtl w:val="0"/>
        </w:rPr>
        <w:t xml:space="preserve">c.3) los equipos de salud conforme la Ley Nacional de Salud Mental No 26.657” </w:t>
      </w:r>
      <w:r w:rsidDel="00000000" w:rsidR="00000000" w:rsidRPr="00000000">
        <w:rPr>
          <w:rtl w:val="0"/>
        </w:rPr>
        <w:t xml:space="preserve">(el resaltado nos pertenece).</w:t>
      </w:r>
      <w:r w:rsidDel="00000000" w:rsidR="00000000" w:rsidRPr="00000000">
        <w:rPr>
          <w:rtl w:val="0"/>
        </w:rPr>
      </w:r>
    </w:p>
    <w:p w:rsidR="00000000" w:rsidDel="00000000" w:rsidP="00000000" w:rsidRDefault="00000000" w:rsidRPr="00000000" w14:paraId="00000028">
      <w:pPr>
        <w:spacing w:after="200" w:line="360" w:lineRule="auto"/>
        <w:ind w:firstLine="720"/>
        <w:jc w:val="both"/>
        <w:rPr>
          <w:i w:val="1"/>
        </w:rPr>
      </w:pPr>
      <w:r w:rsidDel="00000000" w:rsidR="00000000" w:rsidRPr="00000000">
        <w:rPr>
          <w:i w:val="1"/>
          <w:rtl w:val="0"/>
        </w:rPr>
        <w:t xml:space="preserve">“ARTÍCULO 26.- Tratamiento educativo y curativo. Con base en los estudios previstos en el artículo 25 y en las características personales y el riesgo de que el imputado incurra en nuevos delitos, </w:t>
      </w:r>
      <w:r w:rsidDel="00000000" w:rsidR="00000000" w:rsidRPr="00000000">
        <w:rPr>
          <w:b w:val="1"/>
          <w:i w:val="1"/>
          <w:rtl w:val="0"/>
        </w:rPr>
        <w:t xml:space="preserve">el juez podrá disponer la internación del adolescente en un instituto especial, separado de los detenidos.</w:t>
      </w:r>
      <w:r w:rsidDel="00000000" w:rsidR="00000000" w:rsidRPr="00000000">
        <w:rPr>
          <w:i w:val="1"/>
          <w:rtl w:val="0"/>
        </w:rPr>
        <w:t xml:space="preserve"> Dicha internación deberá tender a la educación, formación, readaptación y resocialización del menor inimputable e involucrar la intervención diaria y permanente de profesionales idóneos. El propósito de la medida será protegerlo ante la situación particular que atraviesa de modo excepcional, como último recurso y por el menor tiempo posible.</w:t>
      </w:r>
    </w:p>
    <w:p w:rsidR="00000000" w:rsidDel="00000000" w:rsidP="00000000" w:rsidRDefault="00000000" w:rsidRPr="00000000" w14:paraId="00000029">
      <w:pPr>
        <w:spacing w:after="200" w:line="360" w:lineRule="auto"/>
        <w:ind w:firstLine="720"/>
        <w:jc w:val="both"/>
        <w:rPr>
          <w:b w:val="1"/>
          <w:i w:val="1"/>
        </w:rPr>
      </w:pPr>
      <w:r w:rsidDel="00000000" w:rsidR="00000000" w:rsidRPr="00000000">
        <w:rPr>
          <w:i w:val="1"/>
          <w:rtl w:val="0"/>
        </w:rPr>
        <w:t xml:space="preserve">El juez deberá ordenar nuevos informes y controlar periódicamente, al menos cada TRES (3) meses, la evolución y el desarrollo del menor inimputable. </w:t>
      </w:r>
      <w:r w:rsidDel="00000000" w:rsidR="00000000" w:rsidRPr="00000000">
        <w:rPr>
          <w:b w:val="1"/>
          <w:i w:val="1"/>
          <w:rtl w:val="0"/>
        </w:rPr>
        <w:t xml:space="preserve">Sólo se podrá disponer el cese de la medida por acto fundamentado,</w:t>
      </w:r>
      <w:r w:rsidDel="00000000" w:rsidR="00000000" w:rsidRPr="00000000">
        <w:rPr>
          <w:i w:val="1"/>
          <w:rtl w:val="0"/>
        </w:rPr>
        <w:t xml:space="preserve"> previa entrevista con el menor y su defensor y haber escuchado a la víctima, </w:t>
      </w:r>
      <w:r w:rsidDel="00000000" w:rsidR="00000000" w:rsidRPr="00000000">
        <w:rPr>
          <w:b w:val="1"/>
          <w:i w:val="1"/>
          <w:rtl w:val="0"/>
        </w:rPr>
        <w:t xml:space="preserve">si en base a los informes colectados se considerase que el tratamiento educativo y curativo resultó exitoso, que no existen riesgos para sí o para terceros y que no cometerá nuevos delitos” </w:t>
      </w:r>
      <w:r w:rsidDel="00000000" w:rsidR="00000000" w:rsidRPr="00000000">
        <w:rPr>
          <w:i w:val="1"/>
          <w:rtl w:val="0"/>
        </w:rPr>
        <w:t xml:space="preserve"> </w:t>
      </w:r>
      <w:r w:rsidDel="00000000" w:rsidR="00000000" w:rsidRPr="00000000">
        <w:rPr>
          <w:rtl w:val="0"/>
        </w:rPr>
        <w:t xml:space="preserve">(el resaltado nos pertenece).</w:t>
      </w:r>
      <w:r w:rsidDel="00000000" w:rsidR="00000000" w:rsidRPr="00000000">
        <w:rPr>
          <w:rtl w:val="0"/>
        </w:rPr>
      </w:r>
    </w:p>
    <w:p w:rsidR="00000000" w:rsidDel="00000000" w:rsidP="00000000" w:rsidRDefault="00000000" w:rsidRPr="00000000" w14:paraId="0000002A">
      <w:pPr>
        <w:spacing w:after="200" w:line="360" w:lineRule="auto"/>
        <w:jc w:val="both"/>
        <w:rPr>
          <w:b w:val="1"/>
        </w:rPr>
      </w:pPr>
      <w:r w:rsidDel="00000000" w:rsidR="00000000" w:rsidRPr="00000000">
        <w:rPr>
          <w:rtl w:val="0"/>
        </w:rPr>
      </w:r>
    </w:p>
    <w:p w:rsidR="00000000" w:rsidDel="00000000" w:rsidP="00000000" w:rsidRDefault="00000000" w:rsidRPr="00000000" w14:paraId="0000002B">
      <w:pPr>
        <w:spacing w:after="200" w:line="360" w:lineRule="auto"/>
        <w:ind w:left="0" w:firstLine="0"/>
        <w:jc w:val="both"/>
        <w:rPr>
          <w:b w:val="1"/>
        </w:rPr>
      </w:pPr>
      <w:r w:rsidDel="00000000" w:rsidR="00000000" w:rsidRPr="00000000">
        <w:rPr>
          <w:b w:val="1"/>
          <w:rtl w:val="0"/>
        </w:rPr>
        <w:t xml:space="preserve">Sobre las penas privativas de la libertad previstas </w:t>
      </w:r>
    </w:p>
    <w:p w:rsidR="00000000" w:rsidDel="00000000" w:rsidP="00000000" w:rsidRDefault="00000000" w:rsidRPr="00000000" w14:paraId="0000002C">
      <w:pPr>
        <w:spacing w:after="200" w:line="360" w:lineRule="auto"/>
        <w:ind w:left="0" w:firstLine="0"/>
        <w:jc w:val="both"/>
        <w:rPr/>
      </w:pPr>
      <w:r w:rsidDel="00000000" w:rsidR="00000000" w:rsidRPr="00000000">
        <w:rPr>
          <w:b w:val="1"/>
          <w:rtl w:val="0"/>
        </w:rPr>
        <w:tab/>
      </w:r>
      <w:r w:rsidDel="00000000" w:rsidR="00000000" w:rsidRPr="00000000">
        <w:rPr>
          <w:rtl w:val="0"/>
        </w:rPr>
        <w:t xml:space="preserve">En tercer lugar, queremos llamar la atención de este Comité sobre cómo el proyecto de ley propuesto por el Poder Ejecutivo, subvierte el principio de que la pena privativa de libertad sea excepcional para las y los adolescentes en conflicto con la ley penal por el más breve tiempo posible y revisada periódicamente. La pena privativa de la libertad pasa por tanto a ser la regla - y sólo mediando ciertas condiciones - no se aplicaría, así plantea:</w:t>
      </w:r>
    </w:p>
    <w:p w:rsidR="00000000" w:rsidDel="00000000" w:rsidP="00000000" w:rsidRDefault="00000000" w:rsidRPr="00000000" w14:paraId="0000002D">
      <w:pPr>
        <w:spacing w:after="200" w:line="360" w:lineRule="auto"/>
        <w:ind w:left="0" w:firstLine="720"/>
        <w:jc w:val="both"/>
        <w:rPr/>
      </w:pPr>
      <w:r w:rsidDel="00000000" w:rsidR="00000000" w:rsidRPr="00000000">
        <w:rPr>
          <w:i w:val="1"/>
          <w:rtl w:val="0"/>
        </w:rPr>
        <w:t xml:space="preserve">“ARTÍCULO 11.-</w:t>
      </w:r>
      <w:r w:rsidDel="00000000" w:rsidR="00000000" w:rsidRPr="00000000">
        <w:rPr>
          <w:b w:val="1"/>
          <w:i w:val="1"/>
          <w:rtl w:val="0"/>
        </w:rPr>
        <w:t xml:space="preserve"> Cuando la pena prevista</w:t>
      </w:r>
      <w:r w:rsidDel="00000000" w:rsidR="00000000" w:rsidRPr="00000000">
        <w:rPr>
          <w:i w:val="1"/>
          <w:rtl w:val="0"/>
        </w:rPr>
        <w:t xml:space="preserve"> para el delito o concurso de delitos imputados </w:t>
      </w:r>
      <w:r w:rsidDel="00000000" w:rsidR="00000000" w:rsidRPr="00000000">
        <w:rPr>
          <w:b w:val="1"/>
          <w:i w:val="1"/>
          <w:rtl w:val="0"/>
        </w:rPr>
        <w:t xml:space="preserve">supere los TRES (3) años de prisión y hasta un máximo de SEIS (6) años </w:t>
      </w:r>
      <w:r w:rsidDel="00000000" w:rsidR="00000000" w:rsidRPr="00000000">
        <w:rPr>
          <w:i w:val="1"/>
          <w:rtl w:val="0"/>
        </w:rPr>
        <w:t xml:space="preserve">de prisión y</w:t>
      </w:r>
      <w:r w:rsidDel="00000000" w:rsidR="00000000" w:rsidRPr="00000000">
        <w:rPr>
          <w:b w:val="1"/>
          <w:i w:val="1"/>
          <w:rtl w:val="0"/>
        </w:rPr>
        <w:t xml:space="preserve"> ninguno de los hechos reprochados haya implicado la muerte de la víctima, una grave violencia física o psíquica sobre las personas o</w:t>
      </w:r>
      <w:r w:rsidDel="00000000" w:rsidR="00000000" w:rsidRPr="00000000">
        <w:rPr>
          <w:i w:val="1"/>
          <w:rtl w:val="0"/>
        </w:rPr>
        <w:t xml:space="preserve">, si se tratare de </w:t>
      </w:r>
      <w:r w:rsidDel="00000000" w:rsidR="00000000" w:rsidRPr="00000000">
        <w:rPr>
          <w:b w:val="1"/>
          <w:i w:val="1"/>
          <w:rtl w:val="0"/>
        </w:rPr>
        <w:t xml:space="preserve">delitos culposos, no existieran lesiones gravísimas ni se haya causado la muerte o un daño psíquico grave a la víctima y el adolescente imputado no registrare condenas u otros procesos en trámite con auto de procesamiento o auto procesal equivalente firme</w:t>
      </w:r>
      <w:r w:rsidDel="00000000" w:rsidR="00000000" w:rsidRPr="00000000">
        <w:rPr>
          <w:i w:val="1"/>
          <w:rtl w:val="0"/>
        </w:rPr>
        <w:t xml:space="preserve">,</w:t>
      </w:r>
      <w:r w:rsidDel="00000000" w:rsidR="00000000" w:rsidRPr="00000000">
        <w:rPr>
          <w:b w:val="1"/>
          <w:i w:val="1"/>
          <w:rtl w:val="0"/>
        </w:rPr>
        <w:t xml:space="preserve"> el tribunal, previo dictamen pericial </w:t>
      </w:r>
      <w:r w:rsidDel="00000000" w:rsidR="00000000" w:rsidRPr="00000000">
        <w:rPr>
          <w:i w:val="1"/>
          <w:rtl w:val="0"/>
        </w:rPr>
        <w:t xml:space="preserve">con la conformidad del MINISTERIO PÚBLICO FISCAL y habiendo escuchado a la víctima, </w:t>
      </w:r>
      <w:r w:rsidDel="00000000" w:rsidR="00000000" w:rsidRPr="00000000">
        <w:rPr>
          <w:b w:val="1"/>
          <w:i w:val="1"/>
          <w:rtl w:val="0"/>
        </w:rPr>
        <w:t xml:space="preserve">podrá reemplazar la pena de prisión por alguna de las penas previstas en el artículo 12” </w:t>
      </w:r>
      <w:r w:rsidDel="00000000" w:rsidR="00000000" w:rsidRPr="00000000">
        <w:rPr>
          <w:rtl w:val="0"/>
        </w:rPr>
        <w:t xml:space="preserve">(el resaltado nos pertenece).</w:t>
      </w:r>
    </w:p>
    <w:p w:rsidR="00000000" w:rsidDel="00000000" w:rsidP="00000000" w:rsidRDefault="00000000" w:rsidRPr="00000000" w14:paraId="0000002E">
      <w:pPr>
        <w:spacing w:after="200" w:line="360" w:lineRule="auto"/>
        <w:ind w:left="0" w:firstLine="720"/>
        <w:jc w:val="both"/>
        <w:rPr/>
      </w:pPr>
      <w:r w:rsidDel="00000000" w:rsidR="00000000" w:rsidRPr="00000000">
        <w:rPr>
          <w:rtl w:val="0"/>
        </w:rPr>
        <w:t xml:space="preserve">Vinculado a este punto, resulta pertinente también llamar la atención sobre el monto alto de plazo máximo previsto para la pena privativa de libertad que </w:t>
      </w:r>
    </w:p>
    <w:p w:rsidR="00000000" w:rsidDel="00000000" w:rsidP="00000000" w:rsidRDefault="00000000" w:rsidRPr="00000000" w14:paraId="0000002F">
      <w:pPr>
        <w:spacing w:after="200" w:line="360" w:lineRule="auto"/>
        <w:ind w:left="0" w:firstLine="720"/>
        <w:jc w:val="both"/>
        <w:rPr>
          <w:i w:val="1"/>
        </w:rPr>
      </w:pPr>
      <w:r w:rsidDel="00000000" w:rsidR="00000000" w:rsidRPr="00000000">
        <w:rPr>
          <w:rtl w:val="0"/>
        </w:rPr>
        <w:t xml:space="preserve">“</w:t>
      </w:r>
      <w:r w:rsidDel="00000000" w:rsidR="00000000" w:rsidRPr="00000000">
        <w:rPr>
          <w:i w:val="1"/>
          <w:rtl w:val="0"/>
        </w:rPr>
        <w:t xml:space="preserve">ARTÍCULO 19.- Prohibición y plazo máximo de detención. Respecto de los adolescentes alcanzados por la presente ley, queda prohibida la imposición de las penas privativas de la libertad de reclusión perpetua y de prisión perpetua.</w:t>
      </w:r>
    </w:p>
    <w:p w:rsidR="00000000" w:rsidDel="00000000" w:rsidP="00000000" w:rsidRDefault="00000000" w:rsidRPr="00000000" w14:paraId="00000030">
      <w:pPr>
        <w:spacing w:after="200" w:line="360" w:lineRule="auto"/>
        <w:ind w:firstLine="720"/>
        <w:jc w:val="both"/>
        <w:rPr>
          <w:i w:val="1"/>
        </w:rPr>
      </w:pPr>
      <w:r w:rsidDel="00000000" w:rsidR="00000000" w:rsidRPr="00000000">
        <w:rPr>
          <w:b w:val="1"/>
          <w:i w:val="1"/>
          <w:rtl w:val="0"/>
        </w:rPr>
        <w:t xml:space="preserve">El plazo máximo de las penas privativas de la libertad respecto de personas adolescentes será de VEINTE (20) años. </w:t>
      </w:r>
      <w:r w:rsidDel="00000000" w:rsidR="00000000" w:rsidRPr="00000000">
        <w:rPr>
          <w:i w:val="1"/>
          <w:rtl w:val="0"/>
        </w:rPr>
        <w:t xml:space="preserve">La regla es aplicable aun si la escala penal fuera más elevada, producto de la concurrencia real de varios hechos independientes.</w:t>
      </w:r>
    </w:p>
    <w:p w:rsidR="00000000" w:rsidDel="00000000" w:rsidP="00000000" w:rsidRDefault="00000000" w:rsidRPr="00000000" w14:paraId="00000031">
      <w:pPr>
        <w:spacing w:after="200" w:line="360" w:lineRule="auto"/>
        <w:ind w:firstLine="720"/>
        <w:jc w:val="both"/>
        <w:rPr>
          <w:i w:val="1"/>
        </w:rPr>
      </w:pPr>
      <w:r w:rsidDel="00000000" w:rsidR="00000000" w:rsidRPr="00000000">
        <w:rPr>
          <w:i w:val="1"/>
          <w:rtl w:val="0"/>
        </w:rPr>
        <w:t xml:space="preserve">Cuando el adolescente condenado cumpla DOS TERCIOS (2/3) de la pena impuesta en detención y se dieran las circunstancias previstas en el Código Penal para otorgar la libertad condicional, el tribunal podrá disponer que el resto de la pena sea cumplido mediante las restantes penas establecidas en esta ley, de modo conjunto o alternativo. Previamente a la decisión se requerirá el dictamen pericial favorable, la conformidad del MINISTERIO PÚBLICO FISCAL y la opinión de la víctima, que deberá ser notificada al efecto.</w:t>
      </w:r>
    </w:p>
    <w:p w:rsidR="00000000" w:rsidDel="00000000" w:rsidP="00000000" w:rsidRDefault="00000000" w:rsidRPr="00000000" w14:paraId="00000032">
      <w:pPr>
        <w:spacing w:after="200" w:line="360" w:lineRule="auto"/>
        <w:ind w:firstLine="720"/>
        <w:jc w:val="both"/>
        <w:rPr>
          <w:i w:val="1"/>
        </w:rPr>
      </w:pPr>
      <w:r w:rsidDel="00000000" w:rsidR="00000000" w:rsidRPr="00000000">
        <w:rPr>
          <w:i w:val="1"/>
          <w:rtl w:val="0"/>
        </w:rPr>
        <w:t xml:space="preserve">Son de aplicación los beneficios establecidos en las leyes de estímulo educativo vigentes o en las que se dicten en el ámbito nacional o en las jurisdicciones locales” </w:t>
      </w:r>
      <w:r w:rsidDel="00000000" w:rsidR="00000000" w:rsidRPr="00000000">
        <w:rPr>
          <w:rtl w:val="0"/>
        </w:rPr>
        <w:t xml:space="preserve">(el resaltado nos pertenece)</w:t>
      </w:r>
      <w:r w:rsidDel="00000000" w:rsidR="00000000" w:rsidRPr="00000000">
        <w:rPr>
          <w:i w:val="1"/>
          <w:rtl w:val="0"/>
        </w:rPr>
        <w:t xml:space="preserve">.</w:t>
      </w:r>
    </w:p>
    <w:p w:rsidR="00000000" w:rsidDel="00000000" w:rsidP="00000000" w:rsidRDefault="00000000" w:rsidRPr="00000000" w14:paraId="00000033">
      <w:pPr>
        <w:spacing w:after="200" w:line="360" w:lineRule="auto"/>
        <w:jc w:val="both"/>
        <w:rPr/>
      </w:pPr>
      <w:r w:rsidDel="00000000" w:rsidR="00000000" w:rsidRPr="00000000">
        <w:rPr>
          <w:b w:val="1"/>
          <w:rtl w:val="0"/>
        </w:rPr>
        <w:tab/>
      </w:r>
      <w:r w:rsidDel="00000000" w:rsidR="00000000" w:rsidRPr="00000000">
        <w:rPr>
          <w:rtl w:val="0"/>
        </w:rPr>
        <w:t xml:space="preserve">Por último, sobre el particular, en contra de los claros estándares vigentes en la materia, el proyecto de ley presentado por el Poder Ejecutivo habilita la privación de libertad de NNyA en espacios no adecuados para ellos y ellas, así:</w:t>
      </w:r>
    </w:p>
    <w:p w:rsidR="00000000" w:rsidDel="00000000" w:rsidP="00000000" w:rsidRDefault="00000000" w:rsidRPr="00000000" w14:paraId="00000034">
      <w:pPr>
        <w:spacing w:after="200" w:line="360" w:lineRule="auto"/>
        <w:ind w:firstLine="720"/>
        <w:jc w:val="both"/>
        <w:rPr>
          <w:i w:val="1"/>
        </w:rPr>
      </w:pPr>
      <w:r w:rsidDel="00000000" w:rsidR="00000000" w:rsidRPr="00000000">
        <w:rPr>
          <w:rtl w:val="0"/>
        </w:rPr>
        <w:t xml:space="preserve">“</w:t>
      </w:r>
      <w:r w:rsidDel="00000000" w:rsidR="00000000" w:rsidRPr="00000000">
        <w:rPr>
          <w:i w:val="1"/>
          <w:rtl w:val="0"/>
        </w:rPr>
        <w:t xml:space="preserve">ARTÍCULO 17.- Enunciación. Las penas privativas de libertad son las siguientes: </w:t>
      </w:r>
    </w:p>
    <w:p w:rsidR="00000000" w:rsidDel="00000000" w:rsidP="00000000" w:rsidRDefault="00000000" w:rsidRPr="00000000" w14:paraId="00000035">
      <w:pPr>
        <w:spacing w:after="200" w:line="360" w:lineRule="auto"/>
        <w:ind w:firstLine="720"/>
        <w:jc w:val="both"/>
        <w:rPr>
          <w:i w:val="1"/>
        </w:rPr>
      </w:pPr>
      <w:r w:rsidDel="00000000" w:rsidR="00000000" w:rsidRPr="00000000">
        <w:rPr>
          <w:i w:val="1"/>
          <w:rtl w:val="0"/>
        </w:rPr>
        <w:t xml:space="preserve">a) privación de la libertad en domicilio;</w:t>
      </w:r>
    </w:p>
    <w:p w:rsidR="00000000" w:rsidDel="00000000" w:rsidP="00000000" w:rsidRDefault="00000000" w:rsidRPr="00000000" w14:paraId="00000036">
      <w:pPr>
        <w:spacing w:after="200" w:line="360" w:lineRule="auto"/>
        <w:ind w:firstLine="720"/>
        <w:jc w:val="both"/>
        <w:rPr>
          <w:i w:val="1"/>
        </w:rPr>
      </w:pPr>
      <w:r w:rsidDel="00000000" w:rsidR="00000000" w:rsidRPr="00000000">
        <w:rPr>
          <w:i w:val="1"/>
          <w:rtl w:val="0"/>
        </w:rPr>
        <w:t xml:space="preserve">b) privación de la libertad en un instituto abierto;</w:t>
      </w:r>
    </w:p>
    <w:p w:rsidR="00000000" w:rsidDel="00000000" w:rsidP="00000000" w:rsidRDefault="00000000" w:rsidRPr="00000000" w14:paraId="00000037">
      <w:pPr>
        <w:spacing w:after="200" w:line="360" w:lineRule="auto"/>
        <w:ind w:firstLine="720"/>
        <w:jc w:val="both"/>
        <w:rPr>
          <w:b w:val="1"/>
          <w:i w:val="1"/>
        </w:rPr>
      </w:pPr>
      <w:r w:rsidDel="00000000" w:rsidR="00000000" w:rsidRPr="00000000">
        <w:rPr>
          <w:i w:val="1"/>
          <w:rtl w:val="0"/>
        </w:rPr>
        <w:t xml:space="preserve">c) privación de la libertad en un instituto especializado de detención, </w:t>
      </w:r>
      <w:r w:rsidDel="00000000" w:rsidR="00000000" w:rsidRPr="00000000">
        <w:rPr>
          <w:b w:val="1"/>
          <w:i w:val="1"/>
          <w:rtl w:val="0"/>
        </w:rPr>
        <w:t xml:space="preserve">o bien en una sección separada de un establecimiento penitenciario.</w:t>
      </w:r>
    </w:p>
    <w:p w:rsidR="00000000" w:rsidDel="00000000" w:rsidP="00000000" w:rsidRDefault="00000000" w:rsidRPr="00000000" w14:paraId="00000038">
      <w:pPr>
        <w:spacing w:after="200" w:line="360" w:lineRule="auto"/>
        <w:ind w:firstLine="720"/>
        <w:jc w:val="both"/>
        <w:rPr>
          <w:i w:val="1"/>
        </w:rPr>
      </w:pPr>
      <w:r w:rsidDel="00000000" w:rsidR="00000000" w:rsidRPr="00000000">
        <w:rPr>
          <w:i w:val="1"/>
          <w:rtl w:val="0"/>
        </w:rPr>
        <w:t xml:space="preserve">La decisión deberá ser tomada por el tribunal o juez en una resolución en el que se expongan los motivos que justifican la privación de la libertad y deberá indicarse el lugar de cumplimiento, conforme a los parámetros de esta ley”  </w:t>
      </w:r>
      <w:r w:rsidDel="00000000" w:rsidR="00000000" w:rsidRPr="00000000">
        <w:rPr>
          <w:rtl w:val="0"/>
        </w:rPr>
        <w:t xml:space="preserve">(el resaltado nos pertenece)</w:t>
      </w:r>
      <w:r w:rsidDel="00000000" w:rsidR="00000000" w:rsidRPr="00000000">
        <w:rPr>
          <w:i w:val="1"/>
          <w:rtl w:val="0"/>
        </w:rPr>
        <w:t xml:space="preserve">.</w:t>
      </w:r>
    </w:p>
    <w:p w:rsidR="00000000" w:rsidDel="00000000" w:rsidP="00000000" w:rsidRDefault="00000000" w:rsidRPr="00000000" w14:paraId="00000039">
      <w:pPr>
        <w:spacing w:after="200" w:line="360" w:lineRule="auto"/>
        <w:ind w:firstLine="720"/>
        <w:jc w:val="both"/>
        <w:rPr/>
      </w:pPr>
      <w:r w:rsidDel="00000000" w:rsidR="00000000" w:rsidRPr="00000000">
        <w:rPr>
          <w:i w:val="1"/>
          <w:rtl w:val="0"/>
        </w:rPr>
        <w:t xml:space="preserve">“ARTÍCULO 28.- Lugar de alojamiento. El adolescente deberá ser alojado en un instituto adecuado de detención o </w:t>
      </w:r>
      <w:r w:rsidDel="00000000" w:rsidR="00000000" w:rsidRPr="00000000">
        <w:rPr>
          <w:b w:val="1"/>
          <w:i w:val="1"/>
          <w:rtl w:val="0"/>
        </w:rPr>
        <w:t xml:space="preserve">en la sección separada de los adultos de un establecimiento carcelario,</w:t>
      </w:r>
      <w:r w:rsidDel="00000000" w:rsidR="00000000" w:rsidRPr="00000000">
        <w:rPr>
          <w:i w:val="1"/>
          <w:rtl w:val="0"/>
        </w:rPr>
        <w:t xml:space="preserve"> adecuada para el tratamiento de adolescentes, que cada jurisdicción organizará siguiendo los principios generales que se establecen en el presente Capítulo”  </w:t>
      </w:r>
      <w:r w:rsidDel="00000000" w:rsidR="00000000" w:rsidRPr="00000000">
        <w:rPr>
          <w:rtl w:val="0"/>
        </w:rPr>
        <w:t xml:space="preserve">(el resaltado nos pertenece)</w:t>
      </w:r>
      <w:r w:rsidDel="00000000" w:rsidR="00000000" w:rsidRPr="00000000">
        <w:rPr>
          <w:i w:val="1"/>
          <w:rtl w:val="0"/>
        </w:rPr>
        <w:t xml:space="preserve">.</w:t>
      </w:r>
      <w:r w:rsidDel="00000000" w:rsidR="00000000" w:rsidRPr="00000000">
        <w:rPr>
          <w:rtl w:val="0"/>
        </w:rPr>
      </w:r>
    </w:p>
    <w:p w:rsidR="00000000" w:rsidDel="00000000" w:rsidP="00000000" w:rsidRDefault="00000000" w:rsidRPr="00000000" w14:paraId="0000003A">
      <w:pPr>
        <w:spacing w:after="200" w:line="360" w:lineRule="auto"/>
        <w:ind w:firstLine="720"/>
        <w:jc w:val="both"/>
        <w:rPr/>
      </w:pPr>
      <w:r w:rsidDel="00000000" w:rsidR="00000000" w:rsidRPr="00000000">
        <w:rPr>
          <w:rtl w:val="0"/>
        </w:rPr>
        <w:t xml:space="preserve">Atento a la gravedad de las regresiones propuestas por el proyecto de reforma que impulsa el actual gobierno de Argentina en materia penal juvenil, acercamos este análisis al Comité para su consideración.</w:t>
      </w:r>
    </w:p>
    <w:p w:rsidR="00000000" w:rsidDel="00000000" w:rsidP="00000000" w:rsidRDefault="00000000" w:rsidRPr="00000000" w14:paraId="0000003B">
      <w:pPr>
        <w:spacing w:after="200" w:line="360" w:lineRule="auto"/>
        <w:jc w:val="both"/>
        <w:rPr>
          <w:b w:val="1"/>
        </w:rPr>
      </w:pPr>
      <w:r w:rsidDel="00000000" w:rsidR="00000000" w:rsidRPr="00000000">
        <w:rPr>
          <w:rtl w:val="0"/>
        </w:rPr>
      </w:r>
    </w:p>
    <w:sectPr>
      <w:pgSz w:h="16838" w:w="11906" w:orient="portrait"/>
      <w:pgMar w:bottom="566.9291338582677" w:top="2267.716535433071" w:left="1700.7874015748032" w:right="1700.787401574803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Expediente Diputados: 2423-D-2024 disponible en el siguiente link: </w:t>
      </w:r>
      <w:hyperlink r:id="rId1">
        <w:r w:rsidDel="00000000" w:rsidR="00000000" w:rsidRPr="00000000">
          <w:rPr>
            <w:color w:val="1155cc"/>
            <w:sz w:val="20"/>
            <w:szCs w:val="20"/>
            <w:u w:val="single"/>
            <w:rtl w:val="0"/>
          </w:rPr>
          <w:t xml:space="preserve">https://www4.hcdn.gob.ar/dependencias/dsecretaria/Periodo2024/PDF2024/TP2024/2423-D-2024.pdf</w:t>
        </w:r>
      </w:hyperlink>
      <w:r w:rsidDel="00000000" w:rsidR="00000000" w:rsidRPr="00000000">
        <w:rPr>
          <w:sz w:val="20"/>
          <w:szCs w:val="20"/>
          <w:rtl w:val="0"/>
        </w:rPr>
        <w:t xml:space="preserve">  </w:t>
      </w:r>
    </w:p>
  </w:footnote>
  <w:footnote w:id="2">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Expediente Diputados: 0626-D-2024 disponible en el siguiente link: </w:t>
      </w:r>
      <w:hyperlink r:id="rId2">
        <w:r w:rsidDel="00000000" w:rsidR="00000000" w:rsidRPr="00000000">
          <w:rPr>
            <w:color w:val="1155cc"/>
            <w:sz w:val="20"/>
            <w:szCs w:val="20"/>
            <w:u w:val="single"/>
            <w:rtl w:val="0"/>
          </w:rPr>
          <w:t xml:space="preserve">https://www4.hcdn.gob.ar/dependencias/dsecretaria/Periodo2024/PDF2024/TP2024/0626-D-2024.pdf</w:t>
        </w:r>
      </w:hyperlink>
      <w:r w:rsidDel="00000000" w:rsidR="00000000" w:rsidRPr="00000000">
        <w:rPr>
          <w:sz w:val="20"/>
          <w:szCs w:val="20"/>
          <w:rtl w:val="0"/>
        </w:rPr>
        <w:t xml:space="preserve">  </w:t>
      </w:r>
    </w:p>
  </w:footnote>
  <w:footnote w:id="3">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Expediente Diputados: 3556-D-2024 disponible en el siguiente link: </w:t>
      </w:r>
      <w:hyperlink r:id="rId3">
        <w:r w:rsidDel="00000000" w:rsidR="00000000" w:rsidRPr="00000000">
          <w:rPr>
            <w:color w:val="1155cc"/>
            <w:sz w:val="20"/>
            <w:szCs w:val="20"/>
            <w:u w:val="single"/>
            <w:rtl w:val="0"/>
          </w:rPr>
          <w:t xml:space="preserve">https://www4.hcdn.gob.ar/dependencias/dsecretaria/Periodo2024/PDF2024/TP2024/3556-D-2024.pdf</w:t>
        </w:r>
      </w:hyperlink>
      <w:r w:rsidDel="00000000" w:rsidR="00000000" w:rsidRPr="00000000">
        <w:rPr>
          <w:sz w:val="20"/>
          <w:szCs w:val="20"/>
          <w:rtl w:val="0"/>
        </w:rPr>
        <w:t xml:space="preserve">  </w:t>
      </w:r>
    </w:p>
  </w:footnote>
  <w:footnote w:id="4">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Expediente Diputados: 2467-D-2024 disponible en el siguiente link: </w:t>
      </w:r>
      <w:hyperlink r:id="rId4">
        <w:r w:rsidDel="00000000" w:rsidR="00000000" w:rsidRPr="00000000">
          <w:rPr>
            <w:color w:val="1155cc"/>
            <w:sz w:val="20"/>
            <w:szCs w:val="20"/>
            <w:u w:val="single"/>
            <w:rtl w:val="0"/>
          </w:rPr>
          <w:t xml:space="preserve">https://www4.hcdn.gob.ar/dependencias/dsecretaria/Periodo2024/PDF2024/TP2024/2467-D-2024.pdf</w:t>
        </w:r>
      </w:hyperlink>
      <w:r w:rsidDel="00000000" w:rsidR="00000000" w:rsidRPr="00000000">
        <w:rPr>
          <w:sz w:val="20"/>
          <w:szCs w:val="20"/>
          <w:rtl w:val="0"/>
        </w:rPr>
        <w:t xml:space="preserve"> </w:t>
      </w:r>
    </w:p>
  </w:footnote>
  <w:footnote w:id="0">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Estudio disponible en el siguiente link: </w:t>
      </w:r>
      <w:hyperlink r:id="rId5">
        <w:r w:rsidDel="00000000" w:rsidR="00000000" w:rsidRPr="00000000">
          <w:rPr>
            <w:color w:val="1155cc"/>
            <w:sz w:val="20"/>
            <w:szCs w:val="20"/>
            <w:u w:val="single"/>
            <w:rtl w:val="0"/>
          </w:rPr>
          <w:t xml:space="preserve">https://www.unicef.org/argentina/informes/datos-justicia-penal-juvenil-provincia-buenos-aires</w:t>
        </w:r>
      </w:hyperlink>
      <w:r w:rsidDel="00000000" w:rsidR="00000000" w:rsidRPr="00000000">
        <w:rPr>
          <w:sz w:val="20"/>
          <w:szCs w:val="20"/>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4.hcdn.gob.ar/dependencias/dsecretaria/Periodo2024/PDF2024/TP2024/2423-D-2024.pdf" TargetMode="External"/><Relationship Id="rId2" Type="http://schemas.openxmlformats.org/officeDocument/2006/relationships/hyperlink" Target="https://www4.hcdn.gob.ar/dependencias/dsecretaria/Periodo2024/PDF2024/TP2024/0626-D-2024.pdf" TargetMode="External"/><Relationship Id="rId3" Type="http://schemas.openxmlformats.org/officeDocument/2006/relationships/hyperlink" Target="https://www4.hcdn.gob.ar/dependencias/dsecretaria/Periodo2024/PDF2024/TP2024/3556-D-2024.pdf" TargetMode="External"/><Relationship Id="rId4" Type="http://schemas.openxmlformats.org/officeDocument/2006/relationships/hyperlink" Target="https://www4.hcdn.gob.ar/dependencias/dsecretaria/Periodo2024/PDF2024/TP2024/2467-D-2024.pdf" TargetMode="External"/><Relationship Id="rId5" Type="http://schemas.openxmlformats.org/officeDocument/2006/relationships/hyperlink" Target="https://www.unicef.org/argentina/informes/datos-justicia-penal-juvenil-provincia-buenos-a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