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0D4EC3" w14:textId="77777777" w:rsidR="00845E96" w:rsidRDefault="00845E96">
      <w:r>
        <w:tab/>
      </w:r>
      <w:r>
        <w:tab/>
      </w:r>
      <w:r>
        <w:tab/>
      </w:r>
      <w:r>
        <w:tab/>
      </w:r>
      <w:r>
        <w:tab/>
      </w:r>
      <w:r>
        <w:tab/>
      </w:r>
      <w:r>
        <w:tab/>
      </w:r>
      <w:r>
        <w:tab/>
      </w:r>
      <w:r>
        <w:tab/>
      </w:r>
      <w:r>
        <w:tab/>
      </w:r>
    </w:p>
    <w:p w14:paraId="154D5193" w14:textId="0D694411" w:rsidR="00845E96" w:rsidRDefault="00845E96">
      <w:r>
        <w:t>Secretariat</w:t>
      </w:r>
      <w:r>
        <w:tab/>
      </w:r>
      <w:r>
        <w:tab/>
      </w:r>
      <w:r>
        <w:tab/>
      </w:r>
      <w:r>
        <w:tab/>
      </w:r>
      <w:r>
        <w:tab/>
      </w:r>
      <w:r>
        <w:tab/>
      </w:r>
      <w:r>
        <w:tab/>
      </w:r>
      <w:r>
        <w:tab/>
      </w:r>
      <w:r>
        <w:tab/>
        <w:t xml:space="preserve">          </w:t>
      </w:r>
      <w:r>
        <w:t>May 16, 2022</w:t>
      </w:r>
    </w:p>
    <w:p w14:paraId="47F7E7A5" w14:textId="1DB71FD8" w:rsidR="00845E96" w:rsidRDefault="00845E96">
      <w:r>
        <w:t>Committee on the Elimination of Racial Discrimination (CERD)</w:t>
      </w:r>
      <w:r>
        <w:br/>
        <w:t>UNOG-OHCHR</w:t>
      </w:r>
      <w:r>
        <w:br/>
        <w:t>CH- 1211 Geneva 10 (Switzerland)</w:t>
      </w:r>
    </w:p>
    <w:p w14:paraId="348FF333" w14:textId="3E41D38B" w:rsidR="0002366E" w:rsidRDefault="00845E96">
      <w:r>
        <w:t xml:space="preserve">Email: </w:t>
      </w:r>
      <w:hyperlink r:id="rId7" w:history="1">
        <w:r w:rsidRPr="00A061FC">
          <w:rPr>
            <w:rStyle w:val="Hyperlink"/>
          </w:rPr>
          <w:t>ohchr-cerd@un.org</w:t>
        </w:r>
      </w:hyperlink>
      <w:r w:rsidR="00D460B1">
        <w:t xml:space="preserve"> </w:t>
      </w:r>
      <w:r>
        <w:tab/>
      </w:r>
      <w:r>
        <w:tab/>
      </w:r>
      <w:r>
        <w:tab/>
      </w:r>
      <w:r>
        <w:tab/>
      </w:r>
      <w:r>
        <w:tab/>
      </w:r>
      <w:r>
        <w:tab/>
      </w:r>
      <w:r>
        <w:tab/>
      </w:r>
    </w:p>
    <w:p w14:paraId="440F5461" w14:textId="1B24EBE0" w:rsidR="00D460B1" w:rsidRDefault="00D460B1"/>
    <w:p w14:paraId="7279B3A8" w14:textId="18726CE2" w:rsidR="00D460B1" w:rsidRPr="007B335A" w:rsidRDefault="00D460B1">
      <w:r w:rsidRPr="007B335A">
        <w:t>Re: NGO Submissions of Recommended Themes for the United States Government Review</w:t>
      </w:r>
    </w:p>
    <w:p w14:paraId="78C7EBD8" w14:textId="28AFC431" w:rsidR="00472862" w:rsidRPr="007B335A" w:rsidRDefault="00472862"/>
    <w:p w14:paraId="7A06560D" w14:textId="41AD9B25" w:rsidR="00472862" w:rsidRPr="007B335A" w:rsidRDefault="00472862">
      <w:r w:rsidRPr="007B335A">
        <w:t xml:space="preserve">For more information, please contact Summer Blaze Aubrey, </w:t>
      </w:r>
      <w:r w:rsidR="007B335A" w:rsidRPr="007B335A">
        <w:t xml:space="preserve">IITC Staff Attorney for Human Rights, at +(509) 823-6951 or via email: </w:t>
      </w:r>
      <w:hyperlink r:id="rId8" w:history="1">
        <w:r w:rsidR="007B335A" w:rsidRPr="007B335A">
          <w:rPr>
            <w:rStyle w:val="Hyperlink"/>
          </w:rPr>
          <w:t>summer@treatycouncil.org</w:t>
        </w:r>
      </w:hyperlink>
      <w:r w:rsidR="007B335A" w:rsidRPr="007B335A">
        <w:t xml:space="preserve">. </w:t>
      </w:r>
      <w:r w:rsidRPr="007B335A">
        <w:t xml:space="preserve"> </w:t>
      </w:r>
    </w:p>
    <w:p w14:paraId="364D9CAD" w14:textId="5A80771B" w:rsidR="00D460B1" w:rsidRPr="007B335A" w:rsidRDefault="00D460B1"/>
    <w:p w14:paraId="01BF39E9" w14:textId="77777777" w:rsidR="00905EDC" w:rsidRPr="007B335A" w:rsidRDefault="008A1E60">
      <w:r w:rsidRPr="007B335A">
        <w:t>The International Indian Treaty Council</w:t>
      </w:r>
      <w:r w:rsidR="006C2BE4" w:rsidRPr="007B335A">
        <w:t xml:space="preserve"> respectfully submits its recommendations on the Themes to be included during the Review of the United States. </w:t>
      </w:r>
    </w:p>
    <w:p w14:paraId="2268E929" w14:textId="77777777" w:rsidR="00905EDC" w:rsidRPr="007B335A" w:rsidRDefault="00905EDC"/>
    <w:p w14:paraId="0D6633FC" w14:textId="6EF2AAE5" w:rsidR="00D460B1" w:rsidRPr="007B335A" w:rsidRDefault="006C2BE4">
      <w:pPr>
        <w:rPr>
          <w:rFonts w:cs="Times New Roman"/>
        </w:rPr>
      </w:pPr>
      <w:r w:rsidRPr="007B335A">
        <w:t xml:space="preserve">The International Indian Treaty Council </w:t>
      </w:r>
      <w:r w:rsidR="00905EDC" w:rsidRPr="007B335A">
        <w:rPr>
          <w:rFonts w:cs="Times New Roman"/>
        </w:rPr>
        <w:t>(IITC) is an organization of Indigenous Peoples from North, Central, South America, the Caribbean and the Pacific working for the Sovereignty and Self</w:t>
      </w:r>
      <w:r w:rsidR="00905EDC" w:rsidRPr="007B335A">
        <w:rPr>
          <w:rFonts w:cs="Times New Roman"/>
        </w:rPr>
        <w:t>-</w:t>
      </w:r>
      <w:r w:rsidR="00905EDC" w:rsidRPr="007B335A">
        <w:rPr>
          <w:rFonts w:cs="Times New Roman"/>
        </w:rPr>
        <w:t>Determination of Indigenous Peoples and the recognition and protection of Indigenous Rights, Treaties, Traditional Cultures and Sacred Lands. In 1977</w:t>
      </w:r>
      <w:r w:rsidR="00905EDC" w:rsidRPr="007B335A">
        <w:rPr>
          <w:rFonts w:cs="Times New Roman"/>
        </w:rPr>
        <w:t>,</w:t>
      </w:r>
      <w:r w:rsidR="00905EDC" w:rsidRPr="007B335A">
        <w:rPr>
          <w:rFonts w:cs="Times New Roman"/>
        </w:rPr>
        <w:t xml:space="preserve"> IITC became the first Indigenous Peoples' organization to be recognized as a Non-Governmental Organization (NGO) with Consultative Status to the United Nations Economic and Social Council. In 2011, IITC was the first Indigenous organization to be upgraded to General Consultation Status in recognition of its active role in a wide range of international bodies and processes to ensure that the right</w:t>
      </w:r>
      <w:r w:rsidR="00D731F6" w:rsidRPr="007B335A">
        <w:rPr>
          <w:rFonts w:cs="Times New Roman"/>
        </w:rPr>
        <w:t>s</w:t>
      </w:r>
      <w:r w:rsidR="00905EDC" w:rsidRPr="007B335A">
        <w:rPr>
          <w:rFonts w:cs="Times New Roman"/>
        </w:rPr>
        <w:t xml:space="preserve"> of Indigenous Peoples are recognized, </w:t>
      </w:r>
      <w:proofErr w:type="gramStart"/>
      <w:r w:rsidR="00905EDC" w:rsidRPr="007B335A">
        <w:rPr>
          <w:rFonts w:cs="Times New Roman"/>
        </w:rPr>
        <w:t>respected</w:t>
      </w:r>
      <w:proofErr w:type="gramEnd"/>
      <w:r w:rsidR="00905EDC" w:rsidRPr="007B335A">
        <w:rPr>
          <w:rFonts w:cs="Times New Roman"/>
        </w:rPr>
        <w:t xml:space="preserve"> and upheld.</w:t>
      </w:r>
    </w:p>
    <w:p w14:paraId="6C2CC155" w14:textId="0C01DBCF" w:rsidR="00905EDC" w:rsidRPr="007B335A" w:rsidRDefault="00905EDC">
      <w:pPr>
        <w:rPr>
          <w:rFonts w:cs="Times New Roman"/>
        </w:rPr>
      </w:pPr>
    </w:p>
    <w:p w14:paraId="4BBD7A52" w14:textId="12681488" w:rsidR="00B371F0" w:rsidRPr="007B335A" w:rsidRDefault="00905EDC">
      <w:pPr>
        <w:rPr>
          <w:rFonts w:cs="Times New Roman"/>
        </w:rPr>
      </w:pPr>
      <w:r w:rsidRPr="007B335A">
        <w:rPr>
          <w:rFonts w:cs="Times New Roman"/>
        </w:rPr>
        <w:t xml:space="preserve">The United States is a successor </w:t>
      </w:r>
      <w:r w:rsidR="00D731F6" w:rsidRPr="007B335A">
        <w:rPr>
          <w:rFonts w:cs="Times New Roman"/>
        </w:rPr>
        <w:t xml:space="preserve">colonizing </w:t>
      </w:r>
      <w:r w:rsidR="00845E96">
        <w:rPr>
          <w:rFonts w:cs="Times New Roman"/>
        </w:rPr>
        <w:t>S</w:t>
      </w:r>
      <w:r w:rsidR="00D731F6" w:rsidRPr="007B335A">
        <w:rPr>
          <w:rFonts w:cs="Times New Roman"/>
        </w:rPr>
        <w:t>tate that has historically and continu</w:t>
      </w:r>
      <w:r w:rsidR="00845E96">
        <w:rPr>
          <w:rFonts w:cs="Times New Roman"/>
        </w:rPr>
        <w:t>ously</w:t>
      </w:r>
      <w:r w:rsidR="00D731F6" w:rsidRPr="007B335A">
        <w:rPr>
          <w:rFonts w:cs="Times New Roman"/>
        </w:rPr>
        <w:t xml:space="preserve"> engage</w:t>
      </w:r>
      <w:r w:rsidR="00845E96">
        <w:rPr>
          <w:rFonts w:cs="Times New Roman"/>
        </w:rPr>
        <w:t>s</w:t>
      </w:r>
      <w:r w:rsidR="00D731F6" w:rsidRPr="007B335A">
        <w:rPr>
          <w:rFonts w:cs="Times New Roman"/>
        </w:rPr>
        <w:t xml:space="preserve"> in a troubled governance of Indigenous Peoples. Particularly concerning </w:t>
      </w:r>
      <w:r w:rsidR="00DB3679" w:rsidRPr="007B335A">
        <w:rPr>
          <w:rFonts w:cs="Times New Roman"/>
        </w:rPr>
        <w:t xml:space="preserve">is that there is no mention of Treaties between Indigenous Nations and the U.S. in its 2014 </w:t>
      </w:r>
      <w:r w:rsidR="00845E96">
        <w:rPr>
          <w:rFonts w:cs="Times New Roman"/>
        </w:rPr>
        <w:t>R</w:t>
      </w:r>
      <w:r w:rsidR="00DB3679" w:rsidRPr="007B335A">
        <w:rPr>
          <w:rFonts w:cs="Times New Roman"/>
        </w:rPr>
        <w:t xml:space="preserve">eport. The United States continues to disregard Treaty rights of Indigenous Peoples and </w:t>
      </w:r>
      <w:r w:rsidR="000E6913">
        <w:rPr>
          <w:rFonts w:cs="Times New Roman"/>
        </w:rPr>
        <w:t>due to</w:t>
      </w:r>
      <w:r w:rsidR="00B371F0" w:rsidRPr="007B335A">
        <w:rPr>
          <w:rFonts w:cs="Times New Roman"/>
        </w:rPr>
        <w:t xml:space="preserve"> continued Treaty </w:t>
      </w:r>
      <w:proofErr w:type="gramStart"/>
      <w:r w:rsidR="00B371F0" w:rsidRPr="007B335A">
        <w:rPr>
          <w:rFonts w:cs="Times New Roman"/>
        </w:rPr>
        <w:t>violations</w:t>
      </w:r>
      <w:proofErr w:type="gramEnd"/>
      <w:r w:rsidR="00B371F0" w:rsidRPr="007B335A">
        <w:rPr>
          <w:rFonts w:cs="Times New Roman"/>
        </w:rPr>
        <w:t xml:space="preserve"> several crises</w:t>
      </w:r>
      <w:r w:rsidR="00DB3679" w:rsidRPr="007B335A">
        <w:rPr>
          <w:rFonts w:cs="Times New Roman"/>
        </w:rPr>
        <w:t xml:space="preserve"> reverberate </w:t>
      </w:r>
      <w:r w:rsidR="00B371F0" w:rsidRPr="007B335A">
        <w:rPr>
          <w:rFonts w:cs="Times New Roman"/>
        </w:rPr>
        <w:t>throughout</w:t>
      </w:r>
      <w:r w:rsidR="00DB3679" w:rsidRPr="007B335A">
        <w:rPr>
          <w:rFonts w:cs="Times New Roman"/>
        </w:rPr>
        <w:t xml:space="preserve"> Indian Country</w:t>
      </w:r>
      <w:r w:rsidR="00B371F0" w:rsidRPr="007B335A">
        <w:rPr>
          <w:rFonts w:cs="Times New Roman"/>
        </w:rPr>
        <w:t>.</w:t>
      </w:r>
    </w:p>
    <w:p w14:paraId="10CAE218" w14:textId="77777777" w:rsidR="00B371F0" w:rsidRPr="007B335A" w:rsidRDefault="00B371F0">
      <w:pPr>
        <w:rPr>
          <w:rFonts w:cs="Times New Roman"/>
        </w:rPr>
      </w:pPr>
    </w:p>
    <w:p w14:paraId="6712F0AC" w14:textId="77777777" w:rsidR="00B371F0" w:rsidRPr="007B335A" w:rsidRDefault="00B371F0">
      <w:pPr>
        <w:rPr>
          <w:rFonts w:cs="Times New Roman"/>
          <w:b/>
          <w:bCs/>
        </w:rPr>
      </w:pPr>
      <w:r w:rsidRPr="007B335A">
        <w:rPr>
          <w:rFonts w:cs="Times New Roman"/>
          <w:b/>
          <w:bCs/>
        </w:rPr>
        <w:t>Missing and Murdered Indigenous Women, Girls, 2-Spirit, and Relatives (MMIWG2SR)</w:t>
      </w:r>
    </w:p>
    <w:p w14:paraId="3139E06C" w14:textId="77777777" w:rsidR="00B371F0" w:rsidRPr="007B335A" w:rsidRDefault="00B371F0">
      <w:pPr>
        <w:rPr>
          <w:rFonts w:cs="Times New Roman"/>
        </w:rPr>
      </w:pPr>
    </w:p>
    <w:p w14:paraId="3E5A467A" w14:textId="7D0F07BC" w:rsidR="00905EDC" w:rsidRPr="007B335A" w:rsidRDefault="00B371F0">
      <w:pPr>
        <w:rPr>
          <w:rFonts w:cs="Times New Roman"/>
        </w:rPr>
      </w:pPr>
      <w:r w:rsidRPr="007B335A">
        <w:rPr>
          <w:rFonts w:cs="Times New Roman"/>
        </w:rPr>
        <w:t xml:space="preserve">There is still no </w:t>
      </w:r>
      <w:r w:rsidRPr="007B335A">
        <w:rPr>
          <w:rFonts w:cs="Times New Roman"/>
        </w:rPr>
        <w:t>congruent, accurate data for missing or murdered Indigenous persons. Data is not disaggregated as it is with other races. Urban Indigenous Peoples are consistently left out of policies, data, and actions even though the urban population make up nearly 80% of the total Indigenous population. Moreover, the U.S. only points to cases in which the perpetrator prosecuted is an Indigenous person when according to their own statistics, 97% of instances</w:t>
      </w:r>
      <w:r w:rsidR="00BA6A28" w:rsidRPr="007B335A">
        <w:rPr>
          <w:rFonts w:cs="Times New Roman"/>
        </w:rPr>
        <w:t xml:space="preserve"> of</w:t>
      </w:r>
      <w:r w:rsidRPr="007B335A">
        <w:rPr>
          <w:rFonts w:cs="Times New Roman"/>
        </w:rPr>
        <w:t xml:space="preserve"> violence </w:t>
      </w:r>
      <w:r w:rsidR="00BA6A28" w:rsidRPr="007B335A">
        <w:rPr>
          <w:rFonts w:cs="Times New Roman"/>
        </w:rPr>
        <w:t>are</w:t>
      </w:r>
      <w:r w:rsidRPr="007B335A">
        <w:rPr>
          <w:rFonts w:cs="Times New Roman"/>
        </w:rPr>
        <w:t xml:space="preserve"> perpetrated by a non-Indigenous person. The fact that </w:t>
      </w:r>
      <w:r w:rsidR="00BA6A28" w:rsidRPr="007B335A">
        <w:rPr>
          <w:rFonts w:cs="Times New Roman"/>
        </w:rPr>
        <w:t>it</w:t>
      </w:r>
      <w:r w:rsidRPr="007B335A">
        <w:rPr>
          <w:rFonts w:cs="Times New Roman"/>
        </w:rPr>
        <w:t xml:space="preserve"> cannot point to a non-Indigenous example of prosecution is racial discrimination in and of itself.</w:t>
      </w:r>
      <w:r w:rsidR="00BA6A28" w:rsidRPr="007B335A">
        <w:rPr>
          <w:rFonts w:cs="Times New Roman"/>
        </w:rPr>
        <w:t xml:space="preserve"> </w:t>
      </w:r>
    </w:p>
    <w:p w14:paraId="44A8A36B" w14:textId="14921DE9" w:rsidR="00BF4880" w:rsidRPr="007B335A" w:rsidRDefault="00BF4880">
      <w:pPr>
        <w:rPr>
          <w:rFonts w:cs="Times New Roman"/>
        </w:rPr>
      </w:pPr>
    </w:p>
    <w:p w14:paraId="4492258C" w14:textId="3D3D532C" w:rsidR="00BF4880" w:rsidRPr="007B335A" w:rsidRDefault="00BF4880">
      <w:pPr>
        <w:rPr>
          <w:rFonts w:cs="Times New Roman"/>
        </w:rPr>
      </w:pPr>
      <w:r w:rsidRPr="007B335A">
        <w:rPr>
          <w:rFonts w:cs="Times New Roman"/>
        </w:rPr>
        <w:t>Moreover, Tribal Nations do not have jurisdiction over non-Indigenous persons who commit crime against Indigenous Peoples on reservations unless the Tribal Nation in question meets highly specific and difficult to reach and maintain requirements. Even when Tribal Nations successfully meet the requirements to become the exception and can exercise jurisdiction over non-Indigenous persons, those powers to do so are limited and are not on equal footing with other non-Tribal criminal proceedings</w:t>
      </w:r>
      <w:r w:rsidR="00921597" w:rsidRPr="007B335A">
        <w:rPr>
          <w:rFonts w:cs="Times New Roman"/>
        </w:rPr>
        <w:t xml:space="preserve">. </w:t>
      </w:r>
    </w:p>
    <w:p w14:paraId="6E16615B" w14:textId="6BA1CF7A" w:rsidR="00BA6A28" w:rsidRPr="007B335A" w:rsidRDefault="00BA6A28">
      <w:pPr>
        <w:rPr>
          <w:rFonts w:cs="Times New Roman"/>
        </w:rPr>
      </w:pPr>
    </w:p>
    <w:p w14:paraId="39A1590E" w14:textId="35A29ADA" w:rsidR="00BA6A28" w:rsidRPr="007B335A" w:rsidRDefault="00BA6A28">
      <w:pPr>
        <w:rPr>
          <w:rFonts w:cs="Times New Roman"/>
        </w:rPr>
      </w:pPr>
      <w:r w:rsidRPr="007B335A">
        <w:rPr>
          <w:rFonts w:cs="Times New Roman"/>
          <w:b/>
          <w:bCs/>
        </w:rPr>
        <w:t>Boarding Schools and Ancestor Children</w:t>
      </w:r>
    </w:p>
    <w:p w14:paraId="3A1B7B62" w14:textId="4B591E71" w:rsidR="00BA6A28" w:rsidRPr="007B335A" w:rsidRDefault="00BA6A28">
      <w:pPr>
        <w:rPr>
          <w:rFonts w:cs="Times New Roman"/>
        </w:rPr>
      </w:pPr>
    </w:p>
    <w:p w14:paraId="75CFB4E6" w14:textId="1A983D89" w:rsidR="00990EF9" w:rsidRPr="007B335A" w:rsidRDefault="00990EF9" w:rsidP="00990EF9">
      <w:pPr>
        <w:spacing w:after="240"/>
        <w:rPr>
          <w:rFonts w:cs="Times New Roman"/>
        </w:rPr>
      </w:pPr>
      <w:r w:rsidRPr="007B335A">
        <w:rPr>
          <w:rFonts w:cs="Times New Roman"/>
        </w:rPr>
        <w:t>The United States provides and houses little to no records as to which children returned home, which died while attending Boarding Schools, and where the burial grounds for these children are. The Boarding School era lasted nearly 150 years and operated nearly 30 years after</w:t>
      </w:r>
      <w:r w:rsidRPr="007B335A">
        <w:rPr>
          <w:rFonts w:cs="Times New Roman"/>
        </w:rPr>
        <w:t xml:space="preserve"> the 1978 Indian Child Welfare Act was enacted and ensured Indigenous parents could deny their children’s placements in Boarding Schools</w:t>
      </w:r>
      <w:r w:rsidRPr="007B335A">
        <w:rPr>
          <w:rFonts w:cs="Times New Roman"/>
        </w:rPr>
        <w:t xml:space="preserve"> – in total nearly 200 years.</w:t>
      </w:r>
      <w:r w:rsidR="00BF4880" w:rsidRPr="007B335A">
        <w:rPr>
          <w:rFonts w:cs="Times New Roman"/>
        </w:rPr>
        <w:t xml:space="preserve"> </w:t>
      </w:r>
      <w:r w:rsidRPr="007B335A">
        <w:rPr>
          <w:rFonts w:cs="Times New Roman"/>
        </w:rPr>
        <w:t xml:space="preserve">Physical, sexual, emotional, cultural, and spiritual abuse touched each Indigenous child one way or another. Indigenous Peoples in the U.S. need to know where their missing ancestor children are and what happened to them. </w:t>
      </w:r>
    </w:p>
    <w:p w14:paraId="31FC6E36" w14:textId="77777777" w:rsidR="00921597" w:rsidRPr="007B335A" w:rsidRDefault="00990EF9" w:rsidP="00990EF9">
      <w:pPr>
        <w:spacing w:after="240"/>
        <w:rPr>
          <w:rFonts w:cs="Times New Roman"/>
        </w:rPr>
      </w:pPr>
      <w:r w:rsidRPr="007B335A">
        <w:rPr>
          <w:rFonts w:cs="Times New Roman"/>
        </w:rPr>
        <w:t xml:space="preserve">IITC also acknowledges that the Dept. of Interior has issued a report on Boarding </w:t>
      </w:r>
      <w:r w:rsidR="00BF4880" w:rsidRPr="007B335A">
        <w:rPr>
          <w:rFonts w:cs="Times New Roman"/>
        </w:rPr>
        <w:t>S</w:t>
      </w:r>
      <w:r w:rsidRPr="007B335A">
        <w:rPr>
          <w:rFonts w:cs="Times New Roman"/>
        </w:rPr>
        <w:t xml:space="preserve">chools and the impacts the policy had on Indigenous children. </w:t>
      </w:r>
      <w:r w:rsidR="00BF4880" w:rsidRPr="007B335A">
        <w:rPr>
          <w:rFonts w:cs="Times New Roman"/>
        </w:rPr>
        <w:t>However, there is still much work to be done. Out of nearly 400 Boarding Schools that have been recorded, only 53 marked and unmarked gravesites have been located. The United States must take more steps to remedy this wound.</w:t>
      </w:r>
      <w:r w:rsidRPr="007B335A">
        <w:rPr>
          <w:rFonts w:cs="Times New Roman"/>
        </w:rPr>
        <w:br/>
      </w:r>
      <w:r w:rsidRPr="007B335A">
        <w:rPr>
          <w:rFonts w:cs="Times New Roman"/>
        </w:rPr>
        <w:br/>
        <w:t xml:space="preserve">What steps is the State Party taking to acknowledge and remedy the forced removal of Indigenous children from their homes and families pursuant to the U.S. Indian Boarding School Policy, including providing information to families and Tribes, returning remains of children still missing from that time, and pursuing the development and funding of initiatives to provide needed resources and services to </w:t>
      </w:r>
      <w:r w:rsidRPr="007B335A">
        <w:rPr>
          <w:rFonts w:cs="Times New Roman"/>
        </w:rPr>
        <w:lastRenderedPageBreak/>
        <w:t>individual survivors, their families and communities, and indigenous Peoples’ governmental institutions and organizations?</w:t>
      </w:r>
    </w:p>
    <w:p w14:paraId="4F6A8989" w14:textId="56EC5B5E" w:rsidR="00990EF9" w:rsidRPr="007B335A" w:rsidRDefault="00921597" w:rsidP="00990EF9">
      <w:pPr>
        <w:spacing w:after="240"/>
        <w:rPr>
          <w:rFonts w:cs="Times New Roman"/>
          <w:b/>
          <w:bCs/>
        </w:rPr>
      </w:pPr>
      <w:r w:rsidRPr="007B335A">
        <w:rPr>
          <w:rFonts w:cs="Times New Roman"/>
          <w:b/>
          <w:bCs/>
        </w:rPr>
        <w:t>Mining and Other Extractive Industry</w:t>
      </w:r>
      <w:r w:rsidRPr="007B335A">
        <w:rPr>
          <w:rFonts w:cs="Times New Roman"/>
          <w:b/>
          <w:bCs/>
        </w:rPr>
        <w:br/>
      </w:r>
      <w:r w:rsidR="00990EF9" w:rsidRPr="007B335A">
        <w:rPr>
          <w:rFonts w:cs="Times New Roman"/>
        </w:rPr>
        <w:br/>
      </w:r>
      <w:r w:rsidRPr="007B335A">
        <w:rPr>
          <w:rFonts w:cs="Times New Roman"/>
        </w:rPr>
        <w:t xml:space="preserve">Mining poses a large threat to Indigenous Peoples in the United States. The Black Hills is unceded Treaty land and is a sacred site and therefore is deserving of heightened attention. There are 39 current and pending mining permits for gold, uranium, and aquifers. There </w:t>
      </w:r>
      <w:r w:rsidR="000E6913" w:rsidRPr="007B335A">
        <w:rPr>
          <w:rFonts w:cs="Times New Roman"/>
        </w:rPr>
        <w:t>are</w:t>
      </w:r>
      <w:r w:rsidRPr="007B335A">
        <w:rPr>
          <w:rFonts w:cs="Times New Roman"/>
        </w:rPr>
        <w:t xml:space="preserve"> also two large scale mines operating with in addition to 1300 unreclaim sites and continue to pose environmental threats to the Black Hills and Indigenous Peoples. Moreover, the 1868 Fort Laramie Treaty states that consent must be given before projects or other occupations take place. </w:t>
      </w:r>
      <w:r w:rsidRPr="007B335A">
        <w:rPr>
          <w:rFonts w:cs="Times New Roman"/>
        </w:rPr>
        <w:br/>
      </w:r>
      <w:r w:rsidRPr="007B335A">
        <w:rPr>
          <w:rFonts w:cs="Times New Roman"/>
        </w:rPr>
        <w:br/>
        <w:t>Why are mining and extractive industries still ongoing with new permits issued, often without even consultation, in direct opposition to Indigenous Peoples while we are at the precipice of climate disasters due to climate change?</w:t>
      </w:r>
    </w:p>
    <w:p w14:paraId="126DC3A0" w14:textId="34639425" w:rsidR="00921597" w:rsidRPr="007B335A" w:rsidRDefault="00921597" w:rsidP="00990EF9">
      <w:pPr>
        <w:spacing w:after="240"/>
        <w:rPr>
          <w:rFonts w:cs="Times New Roman"/>
          <w:b/>
          <w:bCs/>
        </w:rPr>
      </w:pPr>
      <w:r w:rsidRPr="007B335A">
        <w:rPr>
          <w:rFonts w:cs="Times New Roman"/>
          <w:b/>
          <w:bCs/>
        </w:rPr>
        <w:t xml:space="preserve">México/ U.S. Border </w:t>
      </w:r>
    </w:p>
    <w:p w14:paraId="6B371ECA" w14:textId="57AE447A" w:rsidR="00921597" w:rsidRPr="007B335A" w:rsidRDefault="00921597" w:rsidP="00990EF9">
      <w:pPr>
        <w:spacing w:after="240"/>
        <w:rPr>
          <w:rFonts w:cs="Times New Roman"/>
        </w:rPr>
      </w:pPr>
      <w:r w:rsidRPr="007B335A">
        <w:rPr>
          <w:rFonts w:cs="Times New Roman"/>
        </w:rPr>
        <w:t>The México/ U.S. Border imposes physical and spiritual harm to Indigenous Peoples: militarization and occupation, environmental devastation of sacred areas, both imposed by the federal government, are daily occurrences for Indigenous Peoples at the Border. Endangered species were decimated with environmental protection laws waived citing the Real ID Act of 2005. Construction has ended, but new technologies that monitor the border wall are interfering with bird migrations and other endangered species. Little is known how exactly these technologies will affect the ecosystem in the long-term.</w:t>
      </w:r>
    </w:p>
    <w:p w14:paraId="5385DF60" w14:textId="64B0F8D9" w:rsidR="003939E2" w:rsidRPr="007B335A" w:rsidRDefault="003939E2" w:rsidP="00990EF9">
      <w:pPr>
        <w:spacing w:after="240"/>
        <w:rPr>
          <w:rFonts w:cs="Times New Roman"/>
        </w:rPr>
      </w:pPr>
      <w:r w:rsidRPr="007B335A">
        <w:rPr>
          <w:rFonts w:cs="Times New Roman"/>
        </w:rPr>
        <w:t xml:space="preserve">Additionally, the militarized occupation of the Border constantly </w:t>
      </w:r>
      <w:r w:rsidR="00472862" w:rsidRPr="007B335A">
        <w:rPr>
          <w:rFonts w:cs="Times New Roman"/>
        </w:rPr>
        <w:t>inhibits local Indigenous Peoples, such as the Tohono O’odham, to engage in their Indigenous and ancestral traditions that include religious practices. Moreover, the Tohono O’odham original territory transcends the Border and new construction and increasing military presence inhibit Tohono O’odham from visiting relatives and engaging in ceremonial practices for each group of Tohono O’odham that are now separated by the Border.</w:t>
      </w:r>
    </w:p>
    <w:p w14:paraId="068BC34B" w14:textId="7C85E470" w:rsidR="00921597" w:rsidRPr="007B335A" w:rsidRDefault="00921597" w:rsidP="00990EF9">
      <w:pPr>
        <w:spacing w:after="240"/>
        <w:rPr>
          <w:rFonts w:cs="Times New Roman"/>
          <w:b/>
          <w:bCs/>
        </w:rPr>
      </w:pPr>
      <w:r w:rsidRPr="007B335A">
        <w:rPr>
          <w:rFonts w:cs="Times New Roman"/>
          <w:b/>
          <w:bCs/>
        </w:rPr>
        <w:t>Bilateral Treaties between Tribal Nations and the United States</w:t>
      </w:r>
    </w:p>
    <w:p w14:paraId="0B497173" w14:textId="77777777" w:rsidR="00921597" w:rsidRPr="007B335A" w:rsidRDefault="00921597" w:rsidP="00921597">
      <w:pPr>
        <w:spacing w:after="240"/>
        <w:rPr>
          <w:rFonts w:cs="Times New Roman"/>
        </w:rPr>
      </w:pPr>
      <w:r w:rsidRPr="007B335A">
        <w:rPr>
          <w:rFonts w:cs="Times New Roman"/>
        </w:rPr>
        <w:t xml:space="preserve">According to U.S. federal law, Treaties are the “supreme law of the land.” Even so, the U.S. government continues to sidestep and even deny Treaty responsibilities to Indigenous Peoples as shown in its failure to even mention Treaties with Indigenous Peoples in its report. There is not one Treaty with Indigenous Peoples that the United States hasn’t broken. Moreover, the canons of construction under </w:t>
      </w:r>
      <w:r w:rsidRPr="007B335A">
        <w:rPr>
          <w:rFonts w:cs="Times New Roman"/>
        </w:rPr>
        <w:lastRenderedPageBreak/>
        <w:t xml:space="preserve">Federal Indian Law state that Treaties must be read as Indigenous Peoples at the time would have understood them. This foundational principle of domestic law has been widely ignored in U.S. courts in recent years. The U.S. does not abide by its own internal precedent. </w:t>
      </w:r>
      <w:r w:rsidRPr="007B335A">
        <w:rPr>
          <w:rFonts w:cs="Times New Roman"/>
        </w:rPr>
        <w:br/>
      </w:r>
      <w:r w:rsidRPr="007B335A">
        <w:rPr>
          <w:rFonts w:cs="Times New Roman"/>
        </w:rPr>
        <w:br/>
        <w:t>What steps is the State Party taking to ensure Treaties, both ratified and unratified, are going to be respected going forward to recognize Indigenous rights under U.S. federal law are upheld?</w:t>
      </w:r>
    </w:p>
    <w:p w14:paraId="37998F67" w14:textId="45D7C607" w:rsidR="00921597" w:rsidRPr="007B335A" w:rsidRDefault="003939E2" w:rsidP="00990EF9">
      <w:pPr>
        <w:spacing w:after="240"/>
        <w:rPr>
          <w:rFonts w:cs="Times New Roman"/>
          <w:b/>
          <w:bCs/>
        </w:rPr>
      </w:pPr>
      <w:r w:rsidRPr="007B335A">
        <w:rPr>
          <w:rFonts w:cs="Times New Roman"/>
          <w:b/>
          <w:bCs/>
        </w:rPr>
        <w:t>United States “Territories”</w:t>
      </w:r>
    </w:p>
    <w:p w14:paraId="78242DAD" w14:textId="16FE842C" w:rsidR="00472862" w:rsidRPr="007B335A" w:rsidRDefault="003939E2" w:rsidP="003939E2">
      <w:pPr>
        <w:spacing w:after="240"/>
        <w:rPr>
          <w:rFonts w:cs="Times New Roman"/>
          <w:b/>
          <w:bCs/>
        </w:rPr>
      </w:pPr>
      <w:r w:rsidRPr="007B335A">
        <w:rPr>
          <w:rFonts w:cs="Times New Roman"/>
        </w:rPr>
        <w:t xml:space="preserve">In the U.S. </w:t>
      </w:r>
      <w:r w:rsidR="000E6913">
        <w:rPr>
          <w:rFonts w:cs="Times New Roman"/>
        </w:rPr>
        <w:t>R</w:t>
      </w:r>
      <w:r w:rsidRPr="007B335A">
        <w:rPr>
          <w:rFonts w:cs="Times New Roman"/>
        </w:rPr>
        <w:t xml:space="preserve">eport to the CERD earlier this year, the U.S. stated that U.S. territories “are governed by federal laws, …which are enforced by the federal government. Territories are also governed by their own territorial laws, which must not contravene federal law.” </w:t>
      </w:r>
      <w:r w:rsidRPr="007B335A">
        <w:rPr>
          <w:rFonts w:ascii="Times New Roman" w:hAnsi="Times New Roman" w:cs="Times New Roman"/>
        </w:rPr>
        <w:t>⁋</w:t>
      </w:r>
      <w:r w:rsidRPr="007B335A">
        <w:rPr>
          <w:rFonts w:cs="Times New Roman"/>
        </w:rPr>
        <w:t xml:space="preserve">136. IITC points to Ch. XI of the U.N. Charter regarding non-self-governing territories, Art. 73 states that Members that assume responsibilities for territories work towards “self-government, to take due account of the political aspirations of the peoples, and to assist them in the progressive development of their free political institutions, according to the particular circumstances of each territory.” Indigenous Peoples of U.S. territories are not permitted to vote in presidential races. </w:t>
      </w:r>
      <w:r w:rsidRPr="007B335A">
        <w:rPr>
          <w:rFonts w:cs="Times New Roman"/>
        </w:rPr>
        <w:br/>
      </w:r>
      <w:r w:rsidRPr="007B335A">
        <w:rPr>
          <w:rFonts w:cs="Times New Roman"/>
        </w:rPr>
        <w:br/>
        <w:t>How does the U.S. ensure that Indigenous Peoples in former and/or current territories claimed by the U.S. (such as Puerto Rico/</w:t>
      </w:r>
      <w:proofErr w:type="spellStart"/>
      <w:r w:rsidRPr="007B335A">
        <w:rPr>
          <w:rFonts w:cs="Times New Roman"/>
        </w:rPr>
        <w:t>Boriken</w:t>
      </w:r>
      <w:proofErr w:type="spellEnd"/>
      <w:r w:rsidRPr="007B335A">
        <w:rPr>
          <w:rFonts w:cs="Times New Roman"/>
        </w:rPr>
        <w:t xml:space="preserve">, U.S. Virgin Islands, Guam, </w:t>
      </w:r>
      <w:proofErr w:type="gramStart"/>
      <w:r w:rsidRPr="007B335A">
        <w:rPr>
          <w:rFonts w:cs="Times New Roman"/>
        </w:rPr>
        <w:t>Alaska</w:t>
      </w:r>
      <w:proofErr w:type="gramEnd"/>
      <w:r w:rsidRPr="007B335A">
        <w:rPr>
          <w:rFonts w:cs="Times New Roman"/>
        </w:rPr>
        <w:t xml:space="preserve"> and Hawaii) are consistently and effectively guaranteed the exercise of their rights as affirmed in the ICERD Preamble and Art. 5, CERD General Recommendation 23, and the U.N. Declaration on the Rights of Indigenous Peoples?  </w:t>
      </w:r>
      <w:r w:rsidRPr="007B335A">
        <w:rPr>
          <w:rFonts w:cs="Times New Roman"/>
        </w:rPr>
        <w:br/>
      </w:r>
      <w:r w:rsidR="00472862" w:rsidRPr="007B335A">
        <w:rPr>
          <w:rFonts w:cs="Times New Roman"/>
        </w:rPr>
        <w:br/>
      </w:r>
      <w:r w:rsidR="00472862" w:rsidRPr="007B335A">
        <w:rPr>
          <w:rFonts w:cs="Times New Roman"/>
          <w:b/>
          <w:bCs/>
        </w:rPr>
        <w:t>International Indian Treaty Council Recommendations for the United States</w:t>
      </w:r>
    </w:p>
    <w:p w14:paraId="36C1D1A2" w14:textId="6AB8CE47" w:rsidR="00472862" w:rsidRPr="007B335A" w:rsidRDefault="00472862" w:rsidP="003939E2">
      <w:pPr>
        <w:spacing w:after="240"/>
        <w:rPr>
          <w:rFonts w:cs="Times New Roman"/>
        </w:rPr>
      </w:pPr>
      <w:r w:rsidRPr="007B335A">
        <w:rPr>
          <w:rFonts w:cs="Times New Roman"/>
        </w:rPr>
        <w:t xml:space="preserve">IITC recommends that the United States engage effectively in their Treaty responsibilities to Indigenous Peoples, ratified and unratified, federally </w:t>
      </w:r>
      <w:proofErr w:type="gramStart"/>
      <w:r w:rsidRPr="007B335A">
        <w:rPr>
          <w:rFonts w:cs="Times New Roman"/>
        </w:rPr>
        <w:t>recognized</w:t>
      </w:r>
      <w:proofErr w:type="gramEnd"/>
      <w:r w:rsidRPr="007B335A">
        <w:rPr>
          <w:rFonts w:cs="Times New Roman"/>
        </w:rPr>
        <w:t xml:space="preserve"> and un-federally recognized. Engagements include a Treaty commission under which Indigenous Peoples have access to claims. </w:t>
      </w:r>
      <w:r w:rsidR="007B335A">
        <w:rPr>
          <w:rFonts w:cs="Times New Roman"/>
        </w:rPr>
        <w:t>Currently</w:t>
      </w:r>
      <w:r w:rsidRPr="007B335A">
        <w:rPr>
          <w:rFonts w:cs="Times New Roman"/>
        </w:rPr>
        <w:t>, disputes must be brought in court and work their way up to the Supreme Court</w:t>
      </w:r>
      <w:r w:rsidR="007B335A">
        <w:rPr>
          <w:rFonts w:cs="Times New Roman"/>
        </w:rPr>
        <w:t>. L</w:t>
      </w:r>
      <w:r w:rsidRPr="007B335A">
        <w:rPr>
          <w:rFonts w:cs="Times New Roman"/>
        </w:rPr>
        <w:t>itigation costs hundreds of thousands of dollars, if not into the millions.</w:t>
      </w:r>
    </w:p>
    <w:p w14:paraId="02A9AEFC" w14:textId="40559A7D" w:rsidR="00DB3679" w:rsidRPr="000E6913" w:rsidRDefault="00472862" w:rsidP="000E6913">
      <w:pPr>
        <w:spacing w:after="240"/>
        <w:rPr>
          <w:rFonts w:cs="Times New Roman"/>
        </w:rPr>
      </w:pPr>
      <w:r w:rsidRPr="007B335A">
        <w:rPr>
          <w:rFonts w:cs="Times New Roman"/>
        </w:rPr>
        <w:t>IITC recommends that FPIC be the standard for which extractive industries, mining, and all development occurring on Indigenous Peoples’ land, including sacred sites, regardless of reservation boundaries, in accordance with previous CERD recommendations and positions</w:t>
      </w:r>
      <w:r w:rsidR="007B335A">
        <w:rPr>
          <w:rFonts w:cs="Times New Roman"/>
        </w:rPr>
        <w:t xml:space="preserve">. </w:t>
      </w:r>
    </w:p>
    <w:sectPr w:rsidR="00DB3679" w:rsidRPr="000E6913" w:rsidSect="00845E96">
      <w:footerReference w:type="default" r:id="rId9"/>
      <w:headerReference w:type="first" r:id="rId10"/>
      <w:footerReference w:type="first" r:id="rId11"/>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551BBF" w14:textId="77777777" w:rsidR="00845E96" w:rsidRDefault="00845E96" w:rsidP="00845E96">
      <w:pPr>
        <w:spacing w:line="240" w:lineRule="auto"/>
      </w:pPr>
      <w:r>
        <w:separator/>
      </w:r>
    </w:p>
  </w:endnote>
  <w:endnote w:type="continuationSeparator" w:id="0">
    <w:p w14:paraId="7E98AF17" w14:textId="77777777" w:rsidR="00845E96" w:rsidRDefault="00845E96" w:rsidP="00845E9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entury Schoolbook">
    <w:panose1 w:val="0204060405050502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6271873"/>
      <w:docPartObj>
        <w:docPartGallery w:val="Page Numbers (Bottom of Page)"/>
        <w:docPartUnique/>
      </w:docPartObj>
    </w:sdtPr>
    <w:sdtEndPr>
      <w:rPr>
        <w:noProof/>
      </w:rPr>
    </w:sdtEndPr>
    <w:sdtContent>
      <w:p w14:paraId="4D3CEC3A" w14:textId="07FC52C8" w:rsidR="00845E96" w:rsidRDefault="00845E9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D055110" w14:textId="77777777" w:rsidR="00845E96" w:rsidRDefault="00845E9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196B36" w14:textId="2F50EDA2" w:rsidR="00845E96" w:rsidRDefault="00845E96">
    <w:pPr>
      <w:pStyle w:val="Footer"/>
    </w:pPr>
    <w:r>
      <w:rPr>
        <w:noProof/>
      </w:rPr>
      <w:drawing>
        <wp:anchor distT="0" distB="0" distL="114300" distR="114300" simplePos="0" relativeHeight="251662336" behindDoc="0" locked="0" layoutInCell="1" allowOverlap="1" wp14:anchorId="4EB92FB9" wp14:editId="326E4A52">
          <wp:simplePos x="0" y="0"/>
          <wp:positionH relativeFrom="margin">
            <wp:posOffset>409575</wp:posOffset>
          </wp:positionH>
          <wp:positionV relativeFrom="paragraph">
            <wp:posOffset>28575</wp:posOffset>
          </wp:positionV>
          <wp:extent cx="5114925" cy="365760"/>
          <wp:effectExtent l="0" t="0" r="9525"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14925" cy="365760"/>
                  </a:xfrm>
                  <a:prstGeom prst="rect">
                    <a:avLst/>
                  </a:prstGeom>
                  <a:noFill/>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27E520" w14:textId="77777777" w:rsidR="00845E96" w:rsidRDefault="00845E96" w:rsidP="00845E96">
      <w:pPr>
        <w:spacing w:line="240" w:lineRule="auto"/>
      </w:pPr>
      <w:r>
        <w:separator/>
      </w:r>
    </w:p>
  </w:footnote>
  <w:footnote w:type="continuationSeparator" w:id="0">
    <w:p w14:paraId="24E8084A" w14:textId="77777777" w:rsidR="00845E96" w:rsidRDefault="00845E96" w:rsidP="00845E9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8647AD" w14:textId="77777777" w:rsidR="00845E96" w:rsidRPr="00845E96" w:rsidRDefault="00845E96" w:rsidP="00845E96">
    <w:pPr>
      <w:tabs>
        <w:tab w:val="center" w:pos="4680"/>
        <w:tab w:val="right" w:pos="9360"/>
      </w:tabs>
      <w:spacing w:line="240" w:lineRule="auto"/>
      <w:ind w:right="-1152"/>
      <w:jc w:val="center"/>
      <w:rPr>
        <w:rFonts w:asciiTheme="majorHAnsi" w:hAnsiTheme="majorHAnsi" w:cstheme="majorHAnsi"/>
      </w:rPr>
    </w:pPr>
    <w:r w:rsidRPr="00845E96">
      <w:rPr>
        <w:rFonts w:asciiTheme="majorHAnsi" w:hAnsiTheme="majorHAnsi" w:cstheme="majorHAnsi"/>
        <w:noProof/>
      </w:rPr>
      <w:drawing>
        <wp:anchor distT="0" distB="0" distL="114300" distR="114300" simplePos="0" relativeHeight="251659264" behindDoc="1" locked="0" layoutInCell="1" allowOverlap="1" wp14:anchorId="5F303648" wp14:editId="579F418B">
          <wp:simplePos x="0" y="0"/>
          <wp:positionH relativeFrom="column">
            <wp:posOffset>-581025</wp:posOffset>
          </wp:positionH>
          <wp:positionV relativeFrom="paragraph">
            <wp:posOffset>179070</wp:posOffset>
          </wp:positionV>
          <wp:extent cx="847725" cy="828629"/>
          <wp:effectExtent l="0" t="0" r="0" b="0"/>
          <wp:wrapNone/>
          <wp:docPr id="5" name="Picture 5" descr="Shape, arr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Shape, arrow&#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847725" cy="828629"/>
                  </a:xfrm>
                  <a:prstGeom prst="rect">
                    <a:avLst/>
                  </a:prstGeom>
                </pic:spPr>
              </pic:pic>
            </a:graphicData>
          </a:graphic>
          <wp14:sizeRelH relativeFrom="margin">
            <wp14:pctWidth>0</wp14:pctWidth>
          </wp14:sizeRelH>
          <wp14:sizeRelV relativeFrom="margin">
            <wp14:pctHeight>0</wp14:pctHeight>
          </wp14:sizeRelV>
        </wp:anchor>
      </w:drawing>
    </w:r>
    <w:r w:rsidRPr="00845E96">
      <w:rPr>
        <w:rFonts w:asciiTheme="majorHAnsi" w:hAnsiTheme="majorHAnsi" w:cstheme="majorHAnsi"/>
      </w:rPr>
      <w:t xml:space="preserve">                                                                                                                                                                100 E. Ajo Way</w:t>
    </w:r>
  </w:p>
  <w:p w14:paraId="36788BEB" w14:textId="77777777" w:rsidR="00845E96" w:rsidRPr="00845E96" w:rsidRDefault="00845E96" w:rsidP="00845E96">
    <w:pPr>
      <w:tabs>
        <w:tab w:val="center" w:pos="4680"/>
        <w:tab w:val="right" w:pos="9360"/>
      </w:tabs>
      <w:spacing w:line="240" w:lineRule="auto"/>
      <w:ind w:right="-1152"/>
      <w:jc w:val="center"/>
      <w:rPr>
        <w:rFonts w:asciiTheme="majorHAnsi" w:hAnsiTheme="majorHAnsi" w:cstheme="majorHAnsi"/>
      </w:rPr>
    </w:pPr>
    <w:r w:rsidRPr="00845E96">
      <w:rPr>
        <w:rFonts w:asciiTheme="majorHAnsi" w:hAnsiTheme="majorHAnsi" w:cstheme="majorHAnsi"/>
      </w:rPr>
      <w:t xml:space="preserve">                                                                                                                                                            Tucson, AZ 85713</w:t>
    </w:r>
  </w:p>
  <w:p w14:paraId="499C8891" w14:textId="77777777" w:rsidR="00845E96" w:rsidRPr="00845E96" w:rsidRDefault="00845E96" w:rsidP="00845E96">
    <w:pPr>
      <w:tabs>
        <w:tab w:val="center" w:pos="4680"/>
        <w:tab w:val="right" w:pos="9360"/>
      </w:tabs>
      <w:spacing w:line="240" w:lineRule="auto"/>
      <w:ind w:right="-1152"/>
      <w:rPr>
        <w:rFonts w:asciiTheme="minorHAnsi" w:hAnsiTheme="minorHAnsi"/>
        <w:sz w:val="22"/>
        <w:szCs w:val="22"/>
      </w:rPr>
    </w:pPr>
    <w:r w:rsidRPr="00845E96">
      <w:rPr>
        <w:rFonts w:asciiTheme="minorHAnsi" w:hAnsiTheme="minorHAnsi"/>
        <w:sz w:val="22"/>
        <w:szCs w:val="22"/>
      </w:rPr>
      <w:t xml:space="preserve">                </w:t>
    </w:r>
    <w:r w:rsidRPr="00845E96">
      <w:rPr>
        <w:rFonts w:asciiTheme="minorHAnsi" w:hAnsiTheme="minorHAnsi"/>
        <w:b/>
        <w:sz w:val="28"/>
        <w:szCs w:val="28"/>
      </w:rPr>
      <w:t>International Indian Treaty Council</w:t>
    </w:r>
    <w:r w:rsidRPr="00845E96">
      <w:rPr>
        <w:rFonts w:asciiTheme="minorHAnsi" w:hAnsiTheme="minorHAnsi"/>
        <w:sz w:val="22"/>
        <w:szCs w:val="22"/>
      </w:rPr>
      <w:t xml:space="preserve">                                                                  </w:t>
    </w:r>
    <w:r w:rsidRPr="00845E96">
      <w:rPr>
        <w:rFonts w:asciiTheme="majorHAnsi" w:hAnsiTheme="majorHAnsi" w:cstheme="majorHAnsi"/>
      </w:rPr>
      <w:t>Phone: (520) 833-9797</w:t>
    </w:r>
  </w:p>
  <w:p w14:paraId="1530067C" w14:textId="77777777" w:rsidR="00845E96" w:rsidRPr="00845E96" w:rsidRDefault="00845E96" w:rsidP="00845E96">
    <w:pPr>
      <w:tabs>
        <w:tab w:val="center" w:pos="4680"/>
        <w:tab w:val="right" w:pos="9360"/>
      </w:tabs>
      <w:spacing w:line="240" w:lineRule="auto"/>
      <w:ind w:right="-1152"/>
      <w:rPr>
        <w:rFonts w:asciiTheme="minorHAnsi" w:hAnsiTheme="minorHAnsi"/>
        <w:sz w:val="22"/>
        <w:szCs w:val="22"/>
        <w:lang w:val="es-MX"/>
      </w:rPr>
    </w:pPr>
    <w:r w:rsidRPr="00845E96">
      <w:rPr>
        <w:rFonts w:asciiTheme="minorHAnsi" w:hAnsiTheme="minorHAnsi"/>
        <w:sz w:val="22"/>
        <w:szCs w:val="22"/>
      </w:rPr>
      <w:t xml:space="preserve">                </w:t>
    </w:r>
    <w:r w:rsidRPr="00845E96">
      <w:rPr>
        <w:rFonts w:asciiTheme="minorHAnsi" w:hAnsiTheme="minorHAnsi" w:cstheme="minorHAnsi"/>
        <w:i/>
        <w:sz w:val="28"/>
        <w:szCs w:val="28"/>
        <w:lang w:val="es-MX"/>
      </w:rPr>
      <w:t>Consejo Internacional de Tratados Indios</w:t>
    </w:r>
    <w:r w:rsidRPr="00845E96">
      <w:rPr>
        <w:rFonts w:asciiTheme="minorHAnsi" w:hAnsiTheme="minorHAnsi"/>
        <w:sz w:val="22"/>
        <w:szCs w:val="22"/>
        <w:lang w:val="es-MX"/>
      </w:rPr>
      <w:t xml:space="preserve">                                                             </w:t>
    </w:r>
    <w:r w:rsidRPr="00845E96">
      <w:rPr>
        <w:rFonts w:asciiTheme="majorHAnsi" w:hAnsiTheme="majorHAnsi" w:cstheme="majorHAnsi"/>
        <w:lang w:val="es-MX"/>
      </w:rPr>
      <w:t>Fax: (520) 833-9799</w:t>
    </w:r>
  </w:p>
  <w:p w14:paraId="6E75746C" w14:textId="77777777" w:rsidR="00845E96" w:rsidRPr="00845E96" w:rsidRDefault="00845E96" w:rsidP="00845E96">
    <w:pPr>
      <w:tabs>
        <w:tab w:val="center" w:pos="4680"/>
        <w:tab w:val="right" w:pos="9360"/>
      </w:tabs>
      <w:spacing w:line="240" w:lineRule="auto"/>
      <w:ind w:right="-1152"/>
      <w:jc w:val="center"/>
      <w:rPr>
        <w:rFonts w:asciiTheme="majorHAnsi" w:hAnsiTheme="majorHAnsi" w:cstheme="majorHAnsi"/>
      </w:rPr>
    </w:pPr>
    <w:r w:rsidRPr="00845E96">
      <w:rPr>
        <w:rFonts w:asciiTheme="majorHAnsi" w:hAnsiTheme="majorHAnsi" w:cstheme="majorHAnsi"/>
      </w:rPr>
      <w:t xml:space="preserve">                                                                                                                                         Email: info@treatycouncil.org</w:t>
    </w:r>
  </w:p>
  <w:p w14:paraId="2B0047F9" w14:textId="119688A9" w:rsidR="00845E96" w:rsidRPr="00845E96" w:rsidRDefault="00845E96" w:rsidP="00845E96">
    <w:pPr>
      <w:tabs>
        <w:tab w:val="center" w:pos="4680"/>
        <w:tab w:val="right" w:pos="9360"/>
      </w:tabs>
      <w:spacing w:line="240" w:lineRule="auto"/>
      <w:ind w:right="-1152"/>
      <w:jc w:val="center"/>
      <w:rPr>
        <w:rFonts w:asciiTheme="majorHAnsi" w:hAnsiTheme="majorHAnsi" w:cstheme="majorHAnsi"/>
      </w:rPr>
    </w:pPr>
    <w:r>
      <w:rPr>
        <w:noProof/>
      </w:rPr>
      <w:pict w14:anchorId="0BE2A9BE">
        <v:line id="Straight Connector 4" o:spid="_x0000_s2049" style="position:absolute;left:0;text-align:left;flip:x;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3.25pt,21.75pt" to="520.5pt,2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" strokecolor="#c00000" strokeweight="1.5pt">
          <v:stroke joinstyle="miter"/>
        </v:line>
      </w:pict>
    </w:r>
    <w:r w:rsidRPr="00845E96">
      <w:rPr>
        <w:rFonts w:asciiTheme="majorHAnsi" w:hAnsiTheme="majorHAnsi" w:cstheme="majorHAnsi"/>
      </w:rPr>
      <w:t xml:space="preserve">                                                                                                                                                    www.treatycouncil.org</w:t>
    </w:r>
  </w:p>
  <w:p w14:paraId="44D5F54C" w14:textId="77777777" w:rsidR="00845E96" w:rsidRPr="00845E96" w:rsidRDefault="00845E96" w:rsidP="00845E96">
    <w:pPr>
      <w:tabs>
        <w:tab w:val="center" w:pos="4680"/>
        <w:tab w:val="right" w:pos="9360"/>
      </w:tabs>
      <w:spacing w:line="240" w:lineRule="auto"/>
      <w:rPr>
        <w:rFonts w:asciiTheme="minorHAnsi" w:hAnsiTheme="minorHAnsi"/>
        <w:sz w:val="22"/>
        <w:szCs w:val="22"/>
      </w:rPr>
    </w:pPr>
  </w:p>
  <w:p w14:paraId="0A3F5A9C" w14:textId="77777777" w:rsidR="00845E96" w:rsidRDefault="00845E9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EBE0B99"/>
    <w:multiLevelType w:val="hybridMultilevel"/>
    <w:tmpl w:val="160E9AAE"/>
    <w:lvl w:ilvl="0" w:tplc="429CB018">
      <w:start w:val="1"/>
      <w:numFmt w:val="upperRoman"/>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603893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460B1"/>
    <w:rsid w:val="0002366E"/>
    <w:rsid w:val="000C454D"/>
    <w:rsid w:val="000E6913"/>
    <w:rsid w:val="003939E2"/>
    <w:rsid w:val="003E7580"/>
    <w:rsid w:val="003F0E21"/>
    <w:rsid w:val="00472862"/>
    <w:rsid w:val="005E6B8D"/>
    <w:rsid w:val="006C2BE4"/>
    <w:rsid w:val="007412B6"/>
    <w:rsid w:val="007B335A"/>
    <w:rsid w:val="007F2B5A"/>
    <w:rsid w:val="00845E96"/>
    <w:rsid w:val="008A1E60"/>
    <w:rsid w:val="008F3579"/>
    <w:rsid w:val="00905EDC"/>
    <w:rsid w:val="00921597"/>
    <w:rsid w:val="00966B11"/>
    <w:rsid w:val="00990EF9"/>
    <w:rsid w:val="00B371F0"/>
    <w:rsid w:val="00BA6A28"/>
    <w:rsid w:val="00BF4880"/>
    <w:rsid w:val="00BF5FE9"/>
    <w:rsid w:val="00D460B1"/>
    <w:rsid w:val="00D731F6"/>
    <w:rsid w:val="00DB3679"/>
    <w:rsid w:val="00E033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4DB76C0"/>
  <w15:chartTrackingRefBased/>
  <w15:docId w15:val="{85F1DF7D-3552-418E-9CF6-60F4486F0A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Schoolbook" w:eastAsiaTheme="minorHAnsi" w:hAnsi="Century Schoolbook" w:cstheme="minorBidi"/>
        <w:sz w:val="24"/>
        <w:szCs w:val="24"/>
        <w:lang w:val="en-US" w:eastAsia="en-US" w:bidi="ar-SA"/>
      </w:rPr>
    </w:rPrDefault>
    <w:pPrDefault>
      <w:pPr>
        <w:spacing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90EF9"/>
    <w:pPr>
      <w:ind w:left="720"/>
      <w:contextualSpacing/>
    </w:pPr>
    <w:rPr>
      <w:szCs w:val="22"/>
    </w:rPr>
  </w:style>
  <w:style w:type="character" w:styleId="Hyperlink">
    <w:name w:val="Hyperlink"/>
    <w:basedOn w:val="DefaultParagraphFont"/>
    <w:uiPriority w:val="99"/>
    <w:unhideWhenUsed/>
    <w:rsid w:val="007B335A"/>
    <w:rPr>
      <w:color w:val="0563C1" w:themeColor="hyperlink"/>
      <w:u w:val="single"/>
    </w:rPr>
  </w:style>
  <w:style w:type="character" w:styleId="UnresolvedMention">
    <w:name w:val="Unresolved Mention"/>
    <w:basedOn w:val="DefaultParagraphFont"/>
    <w:uiPriority w:val="99"/>
    <w:semiHidden/>
    <w:unhideWhenUsed/>
    <w:rsid w:val="007B335A"/>
    <w:rPr>
      <w:color w:val="605E5C"/>
      <w:shd w:val="clear" w:color="auto" w:fill="E1DFDD"/>
    </w:rPr>
  </w:style>
  <w:style w:type="paragraph" w:styleId="Header">
    <w:name w:val="header"/>
    <w:basedOn w:val="Normal"/>
    <w:link w:val="HeaderChar"/>
    <w:uiPriority w:val="99"/>
    <w:unhideWhenUsed/>
    <w:rsid w:val="00845E96"/>
    <w:pPr>
      <w:tabs>
        <w:tab w:val="center" w:pos="4680"/>
        <w:tab w:val="right" w:pos="9360"/>
      </w:tabs>
      <w:spacing w:line="240" w:lineRule="auto"/>
    </w:pPr>
  </w:style>
  <w:style w:type="character" w:customStyle="1" w:styleId="HeaderChar">
    <w:name w:val="Header Char"/>
    <w:basedOn w:val="DefaultParagraphFont"/>
    <w:link w:val="Header"/>
    <w:uiPriority w:val="99"/>
    <w:rsid w:val="00845E96"/>
  </w:style>
  <w:style w:type="paragraph" w:styleId="Footer">
    <w:name w:val="footer"/>
    <w:basedOn w:val="Normal"/>
    <w:link w:val="FooterChar"/>
    <w:uiPriority w:val="99"/>
    <w:unhideWhenUsed/>
    <w:rsid w:val="00845E96"/>
    <w:pPr>
      <w:tabs>
        <w:tab w:val="center" w:pos="4680"/>
        <w:tab w:val="right" w:pos="9360"/>
      </w:tabs>
      <w:spacing w:line="240" w:lineRule="auto"/>
    </w:pPr>
  </w:style>
  <w:style w:type="character" w:customStyle="1" w:styleId="FooterChar">
    <w:name w:val="Footer Char"/>
    <w:basedOn w:val="DefaultParagraphFont"/>
    <w:link w:val="Footer"/>
    <w:uiPriority w:val="99"/>
    <w:rsid w:val="00845E9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ummer@treatycouncil.org"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ohchr-cerd@un.org" TargetMode="External"/><Relationship Id="rId12"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customXml" Target="../customXml/item2.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e483919283d8d0075fe3fa797d5c34d8">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05054D4-DDB8-4E86-B511-7E5ACAA70A2B}"/>
</file>

<file path=customXml/itemProps2.xml><?xml version="1.0" encoding="utf-8"?>
<ds:datastoreItem xmlns:ds="http://schemas.openxmlformats.org/officeDocument/2006/customXml" ds:itemID="{DEA9CBBF-991B-4114-BC86-0B15FB00BEC5}"/>
</file>

<file path=customXml/itemProps3.xml><?xml version="1.0" encoding="utf-8"?>
<ds:datastoreItem xmlns:ds="http://schemas.openxmlformats.org/officeDocument/2006/customXml" ds:itemID="{2ADA2460-9A1C-4882-8930-A0989FF5FBD9}"/>
</file>

<file path=docProps/app.xml><?xml version="1.0" encoding="utf-8"?>
<Properties xmlns="http://schemas.openxmlformats.org/officeDocument/2006/extended-properties" xmlns:vt="http://schemas.openxmlformats.org/officeDocument/2006/docPropsVTypes">
  <Template>Normal</Template>
  <TotalTime>192</TotalTime>
  <Pages>4</Pages>
  <Words>1433</Words>
  <Characters>8170</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Summer Blaze Aubrey</dc:creator>
  <cp:keywords/>
  <dc:description/>
  <cp:lastModifiedBy>Summer Blaze Aubrey</cp:lastModifiedBy>
  <cp:revision>1</cp:revision>
  <dcterms:created xsi:type="dcterms:W3CDTF">2022-05-16T20:15:00Z</dcterms:created>
  <dcterms:modified xsi:type="dcterms:W3CDTF">2022-05-16T23:30:00Z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