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302F209D" wp14:editId="17FC82DF">
            <wp:simplePos x="0" y="0"/>
            <wp:positionH relativeFrom="margin">
              <wp:align>right</wp:align>
            </wp:positionH>
            <wp:positionV relativeFrom="margin">
              <wp:align>top</wp:align>
            </wp:positionV>
            <wp:extent cx="1720215" cy="1600200"/>
            <wp:effectExtent l="0" t="0" r="698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516" cy="1600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2500A49" w14:textId="6C244716" w:rsidR="00767639" w:rsidRDefault="00E24EB5" w:rsidP="00F94B42">
      <w:pPr>
        <w:rPr>
          <w:b/>
          <w:sz w:val="28"/>
          <w:szCs w:val="28"/>
          <w:u w:val="single"/>
        </w:rPr>
      </w:pPr>
      <w:r w:rsidRPr="00FE1332">
        <w:rPr>
          <w:b/>
          <w:sz w:val="28"/>
          <w:szCs w:val="28"/>
        </w:rPr>
        <w:t>BRIEFING ON</w:t>
      </w:r>
      <w:r w:rsidR="00907896">
        <w:rPr>
          <w:b/>
          <w:sz w:val="28"/>
          <w:szCs w:val="28"/>
        </w:rPr>
        <w:t xml:space="preserve"> </w:t>
      </w:r>
      <w:r w:rsidR="004A297D">
        <w:rPr>
          <w:b/>
          <w:sz w:val="28"/>
          <w:szCs w:val="28"/>
          <w:u w:val="single"/>
        </w:rPr>
        <w:t>KENYA</w:t>
      </w:r>
      <w:r w:rsidRPr="00FE1332">
        <w:rPr>
          <w:b/>
          <w:sz w:val="28"/>
          <w:szCs w:val="28"/>
        </w:rPr>
        <w:t xml:space="preserve"> FOR THE </w:t>
      </w:r>
      <w:r w:rsidR="003803FE">
        <w:rPr>
          <w:b/>
          <w:sz w:val="28"/>
          <w:szCs w:val="28"/>
        </w:rPr>
        <w:br/>
      </w:r>
      <w:r w:rsidRPr="00FE1332">
        <w:rPr>
          <w:b/>
          <w:sz w:val="28"/>
          <w:szCs w:val="28"/>
        </w:rPr>
        <w:t xml:space="preserve">COMMITTEE </w:t>
      </w:r>
      <w:r>
        <w:rPr>
          <w:b/>
          <w:sz w:val="28"/>
          <w:szCs w:val="28"/>
        </w:rPr>
        <w:t xml:space="preserve">ON THE RIGHTS OF THE CHILD, </w:t>
      </w:r>
      <w:r w:rsidR="003803FE">
        <w:rPr>
          <w:b/>
          <w:sz w:val="28"/>
          <w:szCs w:val="28"/>
        </w:rPr>
        <w:br/>
      </w:r>
      <w:r w:rsidRPr="00FE1332">
        <w:rPr>
          <w:b/>
          <w:sz w:val="28"/>
          <w:szCs w:val="28"/>
        </w:rPr>
        <w:t>PRESESSIONAL WORKING GROUP –</w:t>
      </w:r>
      <w:r w:rsidR="003803FE">
        <w:rPr>
          <w:b/>
          <w:sz w:val="28"/>
          <w:szCs w:val="28"/>
        </w:rPr>
        <w:t xml:space="preserve"> </w:t>
      </w:r>
      <w:r w:rsidR="00CC6933">
        <w:rPr>
          <w:b/>
          <w:sz w:val="28"/>
          <w:szCs w:val="28"/>
          <w:u w:val="single"/>
        </w:rPr>
        <w:t>June</w:t>
      </w:r>
      <w:r w:rsidR="00DA50D4">
        <w:rPr>
          <w:b/>
          <w:sz w:val="28"/>
          <w:szCs w:val="28"/>
          <w:u w:val="single"/>
        </w:rPr>
        <w:t xml:space="preserve"> 201</w:t>
      </w:r>
      <w:r w:rsidR="00C80D14">
        <w:rPr>
          <w:b/>
          <w:sz w:val="28"/>
          <w:szCs w:val="28"/>
          <w:u w:val="single"/>
        </w:rPr>
        <w:t>5</w:t>
      </w:r>
    </w:p>
    <w:p w14:paraId="261397A3" w14:textId="727F43C2" w:rsidR="00CC6933" w:rsidRDefault="00CC6933" w:rsidP="00F94B42"/>
    <w:p w14:paraId="787EFC65" w14:textId="3C94ECA8" w:rsidR="00065B23" w:rsidRPr="00D26C40" w:rsidRDefault="00767639" w:rsidP="00D26C40">
      <w:pPr>
        <w:rPr>
          <w:rStyle w:val="Hyperlink"/>
          <w:i/>
          <w:color w:val="auto"/>
          <w:u w:val="none"/>
        </w:rPr>
      </w:pPr>
      <w:r>
        <w:rPr>
          <w:i/>
        </w:rPr>
        <w:t xml:space="preserve">From </w:t>
      </w:r>
      <w:r w:rsidR="00B36535">
        <w:rPr>
          <w:i/>
        </w:rPr>
        <w:t>Dr Sharon Owen,</w:t>
      </w:r>
      <w:r>
        <w:rPr>
          <w:i/>
        </w:rPr>
        <w:t xml:space="preserve"> </w:t>
      </w:r>
      <w:r w:rsidR="00B36535">
        <w:rPr>
          <w:i/>
        </w:rPr>
        <w:t xml:space="preserve">Research and Information Coordinator, </w:t>
      </w:r>
      <w:r>
        <w:rPr>
          <w:i/>
        </w:rPr>
        <w:t>Global Initiative</w:t>
      </w:r>
      <w:r w:rsidR="00D26C40">
        <w:rPr>
          <w:i/>
        </w:rPr>
        <w:t xml:space="preserve">, </w:t>
      </w:r>
      <w:hyperlink r:id="rId13" w:history="1">
        <w:r w:rsidR="00CC6933" w:rsidRPr="00B75C7A">
          <w:rPr>
            <w:rStyle w:val="Hyperlink"/>
            <w:i/>
          </w:rPr>
          <w:t>sharon@endcorporalpunishment.org</w:t>
        </w:r>
      </w:hyperlink>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5AE704F">
                <wp:simplePos x="0" y="0"/>
                <wp:positionH relativeFrom="column">
                  <wp:posOffset>93980</wp:posOffset>
                </wp:positionH>
                <wp:positionV relativeFrom="paragraph">
                  <wp:posOffset>259080</wp:posOffset>
                </wp:positionV>
                <wp:extent cx="6100445" cy="3769995"/>
                <wp:effectExtent l="0" t="0" r="20955" b="2794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769995"/>
                        </a:xfrm>
                        <a:prstGeom prst="rect">
                          <a:avLst/>
                        </a:prstGeom>
                        <a:noFill/>
                        <a:ln w="9525">
                          <a:solidFill>
                            <a:srgbClr val="000000"/>
                          </a:solidFill>
                          <a:miter lim="800000"/>
                          <a:headEnd/>
                          <a:tailEnd/>
                        </a:ln>
                      </wps:spPr>
                      <wps:txbx>
                        <w:txbxContent>
                          <w:p w14:paraId="1504B5FD" w14:textId="24856FE8" w:rsidR="00041D4D" w:rsidRPr="00F94B42" w:rsidRDefault="00041D4D" w:rsidP="001C0859">
                            <w:pPr>
                              <w:spacing w:after="120"/>
                              <w:rPr>
                                <w:b/>
                                <w:iCs/>
                                <w:sz w:val="26"/>
                                <w:szCs w:val="26"/>
                              </w:rPr>
                            </w:pPr>
                            <w:r w:rsidRPr="00F94B42">
                              <w:rPr>
                                <w:b/>
                                <w:sz w:val="26"/>
                                <w:szCs w:val="26"/>
                              </w:rPr>
                              <w:t xml:space="preserve">This briefing describes the law relating to corporal punishment of children in </w:t>
                            </w:r>
                            <w:r>
                              <w:rPr>
                                <w:b/>
                                <w:sz w:val="26"/>
                                <w:szCs w:val="26"/>
                              </w:rPr>
                              <w:t>Kenya – where prohibition in all settings has been achieved but some legislation is still to be formally repealed/amended</w:t>
                            </w:r>
                            <w:r w:rsidRPr="00F94B42">
                              <w:rPr>
                                <w:b/>
                                <w:sz w:val="26"/>
                                <w:szCs w:val="26"/>
                              </w:rPr>
                              <w:t>. In light of the Committee’s General Comment No. 8 on “The right of the child to protection from corporal punishment and other cruel or</w:t>
                            </w:r>
                            <w:r>
                              <w:rPr>
                                <w:b/>
                                <w:sz w:val="26"/>
                                <w:szCs w:val="26"/>
                              </w:rPr>
                              <w:t xml:space="preserve"> degrading forms of punishment” and</w:t>
                            </w:r>
                            <w:r w:rsidRPr="00F94B42">
                              <w:rPr>
                                <w:b/>
                                <w:sz w:val="26"/>
                                <w:szCs w:val="26"/>
                              </w:rPr>
                              <w:t xml:space="preserve"> its previous recommendations</w:t>
                            </w:r>
                            <w:r>
                              <w:rPr>
                                <w:b/>
                                <w:sz w:val="26"/>
                                <w:szCs w:val="26"/>
                              </w:rPr>
                              <w:t xml:space="preserve"> to Kenya</w:t>
                            </w:r>
                            <w:r w:rsidRPr="00F94B42">
                              <w:rPr>
                                <w:b/>
                                <w:sz w:val="26"/>
                                <w:szCs w:val="26"/>
                              </w:rPr>
                              <w:t xml:space="preserve"> on the issue</w:t>
                            </w:r>
                            <w:r>
                              <w:rPr>
                                <w:b/>
                                <w:sz w:val="26"/>
                                <w:szCs w:val="26"/>
                              </w:rPr>
                              <w:t xml:space="preserve">, </w:t>
                            </w:r>
                            <w:r w:rsidRPr="00F94B42">
                              <w:rPr>
                                <w:b/>
                                <w:sz w:val="26"/>
                                <w:szCs w:val="26"/>
                              </w:rPr>
                              <w:t>w</w:t>
                            </w:r>
                            <w:r w:rsidRPr="00F94B42">
                              <w:rPr>
                                <w:b/>
                                <w:iCs/>
                                <w:sz w:val="26"/>
                                <w:szCs w:val="26"/>
                              </w:rPr>
                              <w:t>e hope the Committee will:</w:t>
                            </w:r>
                          </w:p>
                          <w:p w14:paraId="70C670F7" w14:textId="5F405B54" w:rsidR="00041D4D" w:rsidRPr="00F94B42" w:rsidRDefault="00041D4D" w:rsidP="001C0859">
                            <w:pPr>
                              <w:numPr>
                                <w:ilvl w:val="0"/>
                                <w:numId w:val="8"/>
                              </w:numPr>
                              <w:spacing w:after="120"/>
                              <w:rPr>
                                <w:b/>
                                <w:iCs/>
                                <w:sz w:val="26"/>
                                <w:szCs w:val="26"/>
                              </w:rPr>
                            </w:pPr>
                            <w:proofErr w:type="gramStart"/>
                            <w:r w:rsidRPr="00F94B42">
                              <w:rPr>
                                <w:b/>
                                <w:iCs/>
                                <w:sz w:val="26"/>
                                <w:szCs w:val="26"/>
                              </w:rPr>
                              <w:t>in</w:t>
                            </w:r>
                            <w:proofErr w:type="gramEnd"/>
                            <w:r w:rsidRPr="00F94B42">
                              <w:rPr>
                                <w:b/>
                                <w:iCs/>
                                <w:sz w:val="26"/>
                                <w:szCs w:val="26"/>
                              </w:rPr>
                              <w:t xml:space="preserve"> its List of Issues for </w:t>
                            </w:r>
                            <w:r>
                              <w:rPr>
                                <w:b/>
                                <w:iCs/>
                                <w:sz w:val="26"/>
                                <w:szCs w:val="26"/>
                              </w:rPr>
                              <w:t>Kenya</w:t>
                            </w:r>
                            <w:r w:rsidRPr="00F94B42">
                              <w:rPr>
                                <w:b/>
                                <w:iCs/>
                                <w:sz w:val="26"/>
                                <w:szCs w:val="26"/>
                              </w:rPr>
                              <w:t xml:space="preserve">, raise the issue of corporal punishment of children, in particular </w:t>
                            </w:r>
                            <w:r>
                              <w:rPr>
                                <w:b/>
                                <w:iCs/>
                                <w:sz w:val="26"/>
                                <w:szCs w:val="26"/>
                              </w:rPr>
                              <w:t>noting the Constitutional prohibition of all corporal punishment of children and asking what progress has been made in formally bring other legislation into conformity with the Constitution, including through repealing the right to “administer reasonable punishment” in the Children Act 2001, and</w:t>
                            </w:r>
                          </w:p>
                          <w:p w14:paraId="07E8AD91" w14:textId="05A4F16B" w:rsidR="00041D4D" w:rsidRPr="00942D97" w:rsidRDefault="00041D4D" w:rsidP="00942D97">
                            <w:pPr>
                              <w:numPr>
                                <w:ilvl w:val="0"/>
                                <w:numId w:val="8"/>
                              </w:numPr>
                              <w:spacing w:after="120"/>
                              <w:rPr>
                                <w:sz w:val="26"/>
                                <w:szCs w:val="26"/>
                              </w:rPr>
                            </w:pPr>
                            <w:proofErr w:type="gramStart"/>
                            <w:r w:rsidRPr="00F94B42">
                              <w:rPr>
                                <w:b/>
                                <w:iCs/>
                                <w:sz w:val="26"/>
                                <w:szCs w:val="26"/>
                              </w:rPr>
                              <w:t>in</w:t>
                            </w:r>
                            <w:proofErr w:type="gramEnd"/>
                            <w:r w:rsidRPr="00F94B42">
                              <w:rPr>
                                <w:b/>
                                <w:iCs/>
                                <w:sz w:val="26"/>
                                <w:szCs w:val="26"/>
                              </w:rPr>
                              <w:t xml:space="preserve"> its concluding observations on the </w:t>
                            </w:r>
                            <w:r>
                              <w:rPr>
                                <w:b/>
                                <w:iCs/>
                                <w:sz w:val="26"/>
                                <w:szCs w:val="26"/>
                              </w:rPr>
                              <w:t xml:space="preserve">third-fifth </w:t>
                            </w:r>
                            <w:r w:rsidRPr="00F94B42">
                              <w:rPr>
                                <w:b/>
                                <w:iCs/>
                                <w:sz w:val="26"/>
                                <w:szCs w:val="26"/>
                              </w:rPr>
                              <w:t xml:space="preserve">report of </w:t>
                            </w:r>
                            <w:r>
                              <w:rPr>
                                <w:b/>
                                <w:iCs/>
                                <w:sz w:val="26"/>
                                <w:szCs w:val="26"/>
                              </w:rPr>
                              <w:t>Kenya, welcome the adoption of the Constitutional protection for children from all corporal punishment and recommend that other legislation be formally repealed/amended so as to conform to the prohibition, including through repealing the right to “administer reasonable punishment” in the Children Act 2001.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96.8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" filled="f">
                <v:textbox style="mso-fit-shape-to-text:t">
                  <w:txbxContent>
                    <w:p w14:paraId="1504B5FD" w14:textId="24856FE8" w:rsidR="00041D4D" w:rsidRPr="00F94B42" w:rsidRDefault="00041D4D" w:rsidP="001C0859">
                      <w:pPr>
                        <w:spacing w:after="120"/>
                        <w:rPr>
                          <w:b/>
                          <w:iCs/>
                          <w:sz w:val="26"/>
                          <w:szCs w:val="26"/>
                        </w:rPr>
                      </w:pPr>
                      <w:r w:rsidRPr="00F94B42">
                        <w:rPr>
                          <w:b/>
                          <w:sz w:val="26"/>
                          <w:szCs w:val="26"/>
                        </w:rPr>
                        <w:t xml:space="preserve">This briefing describes the law relating to corporal punishment of children in </w:t>
                      </w:r>
                      <w:r>
                        <w:rPr>
                          <w:b/>
                          <w:sz w:val="26"/>
                          <w:szCs w:val="26"/>
                        </w:rPr>
                        <w:t>Kenya – where prohibition in all settings has been achieved but some legislation is still to be formally repealed/amended</w:t>
                      </w:r>
                      <w:r w:rsidRPr="00F94B42">
                        <w:rPr>
                          <w:b/>
                          <w:sz w:val="26"/>
                          <w:szCs w:val="26"/>
                        </w:rPr>
                        <w:t>. In light of the Committee’s General Comment No. 8 on “The right of the child to protection from corporal punishment and other cruel or</w:t>
                      </w:r>
                      <w:r>
                        <w:rPr>
                          <w:b/>
                          <w:sz w:val="26"/>
                          <w:szCs w:val="26"/>
                        </w:rPr>
                        <w:t xml:space="preserve"> degrading forms of punishment” and</w:t>
                      </w:r>
                      <w:r w:rsidRPr="00F94B42">
                        <w:rPr>
                          <w:b/>
                          <w:sz w:val="26"/>
                          <w:szCs w:val="26"/>
                        </w:rPr>
                        <w:t xml:space="preserve"> its previous recommendations</w:t>
                      </w:r>
                      <w:r>
                        <w:rPr>
                          <w:b/>
                          <w:sz w:val="26"/>
                          <w:szCs w:val="26"/>
                        </w:rPr>
                        <w:t xml:space="preserve"> to Kenya</w:t>
                      </w:r>
                      <w:r w:rsidRPr="00F94B42">
                        <w:rPr>
                          <w:b/>
                          <w:sz w:val="26"/>
                          <w:szCs w:val="26"/>
                        </w:rPr>
                        <w:t xml:space="preserve"> on the issue</w:t>
                      </w:r>
                      <w:r>
                        <w:rPr>
                          <w:b/>
                          <w:sz w:val="26"/>
                          <w:szCs w:val="26"/>
                        </w:rPr>
                        <w:t xml:space="preserve">, </w:t>
                      </w:r>
                      <w:r w:rsidRPr="00F94B42">
                        <w:rPr>
                          <w:b/>
                          <w:sz w:val="26"/>
                          <w:szCs w:val="26"/>
                        </w:rPr>
                        <w:t>w</w:t>
                      </w:r>
                      <w:r w:rsidRPr="00F94B42">
                        <w:rPr>
                          <w:b/>
                          <w:iCs/>
                          <w:sz w:val="26"/>
                          <w:szCs w:val="26"/>
                        </w:rPr>
                        <w:t>e hope the Committee will:</w:t>
                      </w:r>
                    </w:p>
                    <w:p w14:paraId="70C670F7" w14:textId="5F405B54" w:rsidR="00041D4D" w:rsidRPr="00F94B42" w:rsidRDefault="00041D4D" w:rsidP="001C0859">
                      <w:pPr>
                        <w:numPr>
                          <w:ilvl w:val="0"/>
                          <w:numId w:val="8"/>
                        </w:numPr>
                        <w:spacing w:after="120"/>
                        <w:rPr>
                          <w:b/>
                          <w:iCs/>
                          <w:sz w:val="26"/>
                          <w:szCs w:val="26"/>
                        </w:rPr>
                      </w:pPr>
                      <w:proofErr w:type="gramStart"/>
                      <w:r w:rsidRPr="00F94B42">
                        <w:rPr>
                          <w:b/>
                          <w:iCs/>
                          <w:sz w:val="26"/>
                          <w:szCs w:val="26"/>
                        </w:rPr>
                        <w:t>in</w:t>
                      </w:r>
                      <w:proofErr w:type="gramEnd"/>
                      <w:r w:rsidRPr="00F94B42">
                        <w:rPr>
                          <w:b/>
                          <w:iCs/>
                          <w:sz w:val="26"/>
                          <w:szCs w:val="26"/>
                        </w:rPr>
                        <w:t xml:space="preserve"> its List of Issues for </w:t>
                      </w:r>
                      <w:r>
                        <w:rPr>
                          <w:b/>
                          <w:iCs/>
                          <w:sz w:val="26"/>
                          <w:szCs w:val="26"/>
                        </w:rPr>
                        <w:t>Kenya</w:t>
                      </w:r>
                      <w:r w:rsidRPr="00F94B42">
                        <w:rPr>
                          <w:b/>
                          <w:iCs/>
                          <w:sz w:val="26"/>
                          <w:szCs w:val="26"/>
                        </w:rPr>
                        <w:t xml:space="preserve">, raise the issue of corporal punishment of children, in particular </w:t>
                      </w:r>
                      <w:r>
                        <w:rPr>
                          <w:b/>
                          <w:iCs/>
                          <w:sz w:val="26"/>
                          <w:szCs w:val="26"/>
                        </w:rPr>
                        <w:t>noting the Constitutional prohibition of all corporal punishment of children and asking what progress has been made in formally bring other legislation into conformity with the Constitution, including through repealing the right to “administer reasonable punishment” in the Children Act 2001, and</w:t>
                      </w:r>
                    </w:p>
                    <w:p w14:paraId="07E8AD91" w14:textId="05A4F16B" w:rsidR="00041D4D" w:rsidRPr="00942D97" w:rsidRDefault="00041D4D" w:rsidP="00942D97">
                      <w:pPr>
                        <w:numPr>
                          <w:ilvl w:val="0"/>
                          <w:numId w:val="8"/>
                        </w:numPr>
                        <w:spacing w:after="120"/>
                        <w:rPr>
                          <w:sz w:val="26"/>
                          <w:szCs w:val="26"/>
                        </w:rPr>
                      </w:pPr>
                      <w:proofErr w:type="gramStart"/>
                      <w:r w:rsidRPr="00F94B42">
                        <w:rPr>
                          <w:b/>
                          <w:iCs/>
                          <w:sz w:val="26"/>
                          <w:szCs w:val="26"/>
                        </w:rPr>
                        <w:t>in</w:t>
                      </w:r>
                      <w:proofErr w:type="gramEnd"/>
                      <w:r w:rsidRPr="00F94B42">
                        <w:rPr>
                          <w:b/>
                          <w:iCs/>
                          <w:sz w:val="26"/>
                          <w:szCs w:val="26"/>
                        </w:rPr>
                        <w:t xml:space="preserve"> its concluding observations on the </w:t>
                      </w:r>
                      <w:r>
                        <w:rPr>
                          <w:b/>
                          <w:iCs/>
                          <w:sz w:val="26"/>
                          <w:szCs w:val="26"/>
                        </w:rPr>
                        <w:t xml:space="preserve">third-fifth </w:t>
                      </w:r>
                      <w:r w:rsidRPr="00F94B42">
                        <w:rPr>
                          <w:b/>
                          <w:iCs/>
                          <w:sz w:val="26"/>
                          <w:szCs w:val="26"/>
                        </w:rPr>
                        <w:t xml:space="preserve">report of </w:t>
                      </w:r>
                      <w:r>
                        <w:rPr>
                          <w:b/>
                          <w:iCs/>
                          <w:sz w:val="26"/>
                          <w:szCs w:val="26"/>
                        </w:rPr>
                        <w:t>Kenya, welcome the adoption of the Constitutional protection for children from all corporal punishment and recommend that other legislation be formally repealed/amended so as to conform to the prohibition, including through repealing the right to “administer reasonable punishment” in the Children Act 2001.</w:t>
                      </w:r>
                    </w:p>
                  </w:txbxContent>
                </v:textbox>
                <w10:wrap type="topAndBottom"/>
              </v:shape>
            </w:pict>
          </mc:Fallback>
        </mc:AlternateContent>
      </w:r>
    </w:p>
    <w:p w14:paraId="7DB84107" w14:textId="77777777" w:rsidR="00767639" w:rsidRDefault="00767639">
      <w:pPr>
        <w:spacing w:after="120"/>
        <w:jc w:val="center"/>
      </w:pPr>
    </w:p>
    <w:p w14:paraId="3EA8D91B" w14:textId="3B6AD24F" w:rsidR="008B273F" w:rsidRPr="00486547" w:rsidRDefault="00B9701A" w:rsidP="00486547">
      <w:pPr>
        <w:spacing w:after="120"/>
        <w:ind w:left="482" w:hanging="482"/>
        <w:rPr>
          <w:b/>
          <w:sz w:val="28"/>
          <w:szCs w:val="28"/>
        </w:rPr>
      </w:pPr>
      <w:r w:rsidRPr="00486547">
        <w:rPr>
          <w:b/>
          <w:sz w:val="28"/>
          <w:szCs w:val="28"/>
        </w:rPr>
        <w:t xml:space="preserve">1 </w:t>
      </w:r>
      <w:r w:rsidR="00E520EF" w:rsidRPr="00486547">
        <w:rPr>
          <w:b/>
          <w:sz w:val="28"/>
          <w:szCs w:val="28"/>
        </w:rPr>
        <w:t>The</w:t>
      </w:r>
      <w:r w:rsidR="00721E73" w:rsidRPr="00486547">
        <w:rPr>
          <w:b/>
          <w:sz w:val="28"/>
          <w:szCs w:val="28"/>
        </w:rPr>
        <w:t xml:space="preserve"> </w:t>
      </w:r>
      <w:r w:rsidR="008B273F" w:rsidRPr="00486547">
        <w:rPr>
          <w:b/>
          <w:sz w:val="28"/>
          <w:szCs w:val="28"/>
        </w:rPr>
        <w:t xml:space="preserve">report </w:t>
      </w:r>
      <w:r w:rsidR="00E520EF" w:rsidRPr="00486547">
        <w:rPr>
          <w:b/>
          <w:sz w:val="28"/>
          <w:szCs w:val="28"/>
        </w:rPr>
        <w:t xml:space="preserve">of </w:t>
      </w:r>
      <w:r w:rsidR="004A297D">
        <w:rPr>
          <w:b/>
          <w:sz w:val="28"/>
          <w:szCs w:val="28"/>
        </w:rPr>
        <w:t>Kenya</w:t>
      </w:r>
      <w:r w:rsidR="00E520EF" w:rsidRPr="00486547">
        <w:rPr>
          <w:b/>
          <w:sz w:val="28"/>
          <w:szCs w:val="28"/>
        </w:rPr>
        <w:t xml:space="preserve"> </w:t>
      </w:r>
      <w:r w:rsidR="008B273F" w:rsidRPr="00486547">
        <w:rPr>
          <w:b/>
          <w:sz w:val="28"/>
          <w:szCs w:val="28"/>
        </w:rPr>
        <w:t>to the Committee on the Rights of the Child</w:t>
      </w:r>
    </w:p>
    <w:p w14:paraId="560C048F" w14:textId="3BA19BBB" w:rsidR="00063B5F" w:rsidRPr="004A297D" w:rsidRDefault="00492A3D" w:rsidP="00486547">
      <w:pPr>
        <w:pStyle w:val="Header"/>
        <w:numPr>
          <w:ilvl w:val="1"/>
          <w:numId w:val="12"/>
        </w:numPr>
        <w:spacing w:after="120"/>
        <w:ind w:left="482" w:hanging="482"/>
        <w:rPr>
          <w:rFonts w:eastAsiaTheme="minorHAnsi"/>
        </w:rPr>
      </w:pPr>
      <w:r w:rsidRPr="00486547">
        <w:t xml:space="preserve">In the </w:t>
      </w:r>
      <w:r w:rsidR="00040C33" w:rsidRPr="00486547">
        <w:t xml:space="preserve">third to fifth state party report of </w:t>
      </w:r>
      <w:r w:rsidR="004A297D">
        <w:t>Kenya</w:t>
      </w:r>
      <w:r w:rsidRPr="00486547">
        <w:t xml:space="preserve"> to the Committee on the Rights of the Child, </w:t>
      </w:r>
      <w:r w:rsidR="004A297D">
        <w:t>the Government describes legislation prohibiting corporal punishment of children, including in the Constitution adopted in 2010.</w:t>
      </w:r>
      <w:r w:rsidR="004A297D">
        <w:rPr>
          <w:rStyle w:val="FootnoteReference"/>
        </w:rPr>
        <w:footnoteReference w:id="1"/>
      </w:r>
      <w:r w:rsidR="004A297D">
        <w:t xml:space="preserve"> The Government notes that there are proposals to amend the Children Act “which will prohibit the administration of unreasonable punishment at home and in institutions offering alternative care”.</w:t>
      </w:r>
      <w:r w:rsidR="004A297D">
        <w:rPr>
          <w:rStyle w:val="FootnoteReference"/>
        </w:rPr>
        <w:footnoteReference w:id="2"/>
      </w:r>
    </w:p>
    <w:p w14:paraId="2EC3EF62" w14:textId="4C36E39C" w:rsidR="00041D4D" w:rsidRPr="00041D4D" w:rsidRDefault="00EE7C13" w:rsidP="00041D4D">
      <w:pPr>
        <w:pStyle w:val="Header"/>
        <w:numPr>
          <w:ilvl w:val="1"/>
          <w:numId w:val="12"/>
        </w:numPr>
        <w:spacing w:after="120"/>
        <w:ind w:left="482" w:hanging="482"/>
        <w:rPr>
          <w:rFonts w:eastAsiaTheme="minorHAnsi"/>
          <w:b/>
        </w:rPr>
      </w:pPr>
      <w:r w:rsidRPr="004A297D">
        <w:rPr>
          <w:b/>
        </w:rPr>
        <w:t xml:space="preserve">We hope the Committee will </w:t>
      </w:r>
      <w:r w:rsidR="004A297D" w:rsidRPr="004A297D">
        <w:rPr>
          <w:b/>
          <w:iCs/>
        </w:rPr>
        <w:t>welcome the adoption of the Constitutional protection for children from all corporal punishment and recommend that other legislation be formally repealed/amended so as to conform to the prohibition, including through repealing the right to “administer reasonable punishment” in the Children Act 2001.</w:t>
      </w:r>
    </w:p>
    <w:p w14:paraId="2DC35D44" w14:textId="77777777" w:rsidR="00041D4D" w:rsidRDefault="00041D4D" w:rsidP="00486547">
      <w:pPr>
        <w:spacing w:after="120"/>
        <w:ind w:left="482" w:hanging="482"/>
        <w:rPr>
          <w:b/>
          <w:sz w:val="28"/>
          <w:szCs w:val="28"/>
        </w:rPr>
      </w:pPr>
    </w:p>
    <w:p w14:paraId="001C6B0F" w14:textId="3ADDCB4D" w:rsidR="008B273F" w:rsidRPr="00512E12" w:rsidRDefault="003E489B" w:rsidP="00512E12">
      <w:pPr>
        <w:spacing w:after="120"/>
        <w:ind w:left="369" w:hanging="369"/>
        <w:rPr>
          <w:sz w:val="28"/>
        </w:rPr>
      </w:pPr>
      <w:r w:rsidRPr="00512E12">
        <w:rPr>
          <w:b/>
          <w:sz w:val="28"/>
        </w:rPr>
        <w:t xml:space="preserve">2 </w:t>
      </w:r>
      <w:r w:rsidR="00041D4D" w:rsidRPr="00512E12">
        <w:rPr>
          <w:b/>
          <w:sz w:val="28"/>
        </w:rPr>
        <w:t xml:space="preserve">Prohibition of corporal punishment </w:t>
      </w:r>
      <w:r w:rsidR="008B273F" w:rsidRPr="00512E12">
        <w:rPr>
          <w:b/>
          <w:sz w:val="28"/>
        </w:rPr>
        <w:t xml:space="preserve">in </w:t>
      </w:r>
      <w:r w:rsidR="00041D4D" w:rsidRPr="00512E12">
        <w:rPr>
          <w:b/>
          <w:sz w:val="28"/>
        </w:rPr>
        <w:t>Kenya and further reform necessary</w:t>
      </w:r>
    </w:p>
    <w:p w14:paraId="3D32A08B" w14:textId="15A1EBAD" w:rsidR="00041D4D" w:rsidRPr="00512E12" w:rsidRDefault="00512E12" w:rsidP="00512E12">
      <w:pPr>
        <w:shd w:val="clear" w:color="auto" w:fill="FFFFFF"/>
        <w:spacing w:after="120"/>
        <w:ind w:left="369" w:hanging="369"/>
        <w:rPr>
          <w:lang w:eastAsia="en-US"/>
        </w:rPr>
      </w:pPr>
      <w:r>
        <w:rPr>
          <w:lang w:eastAsia="en-US"/>
        </w:rPr>
        <w:t xml:space="preserve">2.1 </w:t>
      </w:r>
      <w:r w:rsidR="00041D4D" w:rsidRPr="00512E12">
        <w:rPr>
          <w:lang w:eastAsia="en-US"/>
        </w:rPr>
        <w:t>Kenya adopted</w:t>
      </w:r>
      <w:r>
        <w:rPr>
          <w:lang w:eastAsia="en-US"/>
        </w:rPr>
        <w:t xml:space="preserve"> its new Constitution in </w:t>
      </w:r>
      <w:r w:rsidR="00041D4D" w:rsidRPr="00512E12">
        <w:rPr>
          <w:lang w:eastAsia="en-US"/>
        </w:rPr>
        <w:t xml:space="preserve">2010. </w:t>
      </w:r>
      <w:r>
        <w:rPr>
          <w:lang w:eastAsia="en-US"/>
        </w:rPr>
        <w:t xml:space="preserve">Article 29 </w:t>
      </w:r>
      <w:r w:rsidR="00041D4D" w:rsidRPr="00512E12">
        <w:rPr>
          <w:lang w:eastAsia="en-US"/>
        </w:rPr>
        <w:t xml:space="preserve">prohibits all corporal punishment of children: “Every person has the right to freedom and security of the person, which includes the </w:t>
      </w:r>
      <w:r w:rsidR="00041D4D" w:rsidRPr="00512E12">
        <w:rPr>
          <w:lang w:eastAsia="en-US"/>
        </w:rPr>
        <w:lastRenderedPageBreak/>
        <w:t>right not to be – ... (c) subjected to any form of violence from either public or private sources; (d) subjected to torture in any manner, whether physical or psychological; (e) subjected to corporal punishment; or (f) treated or punished in a cruel, inhuman or degrading manner.” These rights apply to all persons and all settings, public and private (art. 20).</w:t>
      </w:r>
      <w:r>
        <w:rPr>
          <w:lang w:eastAsia="en-US"/>
        </w:rPr>
        <w:t xml:space="preserve"> </w:t>
      </w:r>
      <w:r w:rsidR="00041D4D" w:rsidRPr="00512E12">
        <w:rPr>
          <w:lang w:eastAsia="en-US"/>
        </w:rPr>
        <w:t>According to article 2 of the Constitution, the prohibition overrides contradictory provisions in domestic legislation, thereby making all corporal punishment unlawful:  “(1) This Constitution is the supreme law of the Republic and binds all persons and all State organs at both levels of government....</w:t>
      </w:r>
      <w:r>
        <w:rPr>
          <w:lang w:eastAsia="en-US"/>
        </w:rPr>
        <w:t xml:space="preserve"> </w:t>
      </w:r>
      <w:r w:rsidR="00041D4D" w:rsidRPr="00512E12">
        <w:rPr>
          <w:lang w:eastAsia="en-US"/>
        </w:rPr>
        <w:t>(4) Any law, including customary law, that is inconsistent with this Constitution is void to the extent of the inconsistency, and any act or omission in contravention of this Constitution is invalid....”</w:t>
      </w:r>
    </w:p>
    <w:p w14:paraId="56EFD9CE" w14:textId="04ADBD5F" w:rsidR="00041D4D" w:rsidRPr="00512E12" w:rsidRDefault="00512E12" w:rsidP="00512E12">
      <w:pPr>
        <w:shd w:val="clear" w:color="auto" w:fill="FFFFFF"/>
        <w:spacing w:after="120"/>
        <w:ind w:left="369" w:hanging="369"/>
        <w:rPr>
          <w:lang w:eastAsia="en-US"/>
        </w:rPr>
      </w:pPr>
      <w:r>
        <w:rPr>
          <w:lang w:eastAsia="en-US"/>
        </w:rPr>
        <w:t>2.2 Other legislation must now be</w:t>
      </w:r>
      <w:r w:rsidR="00041D4D" w:rsidRPr="00512E12">
        <w:rPr>
          <w:lang w:eastAsia="en-US"/>
        </w:rPr>
        <w:t xml:space="preserve"> brought into line with the Constitutional prohibition of corporal punishment</w:t>
      </w:r>
      <w:r>
        <w:rPr>
          <w:lang w:eastAsia="en-US"/>
        </w:rPr>
        <w:t>. This process has been initiated in Kenya but is not yet complete and the following law reform is required</w:t>
      </w:r>
      <w:r w:rsidR="00041D4D" w:rsidRPr="00512E12">
        <w:rPr>
          <w:lang w:eastAsia="en-US"/>
        </w:rPr>
        <w:t>:</w:t>
      </w:r>
    </w:p>
    <w:p w14:paraId="2C8223E8" w14:textId="638B5AC7" w:rsidR="00041D4D" w:rsidRPr="00512E12" w:rsidRDefault="00041D4D" w:rsidP="00512E12">
      <w:pPr>
        <w:pStyle w:val="ListParagraph"/>
        <w:numPr>
          <w:ilvl w:val="0"/>
          <w:numId w:val="14"/>
        </w:numPr>
        <w:shd w:val="clear" w:color="auto" w:fill="FFFFFF"/>
        <w:spacing w:after="120"/>
        <w:rPr>
          <w:lang w:eastAsia="en-US"/>
        </w:rPr>
      </w:pPr>
      <w:r w:rsidRPr="00512E12">
        <w:rPr>
          <w:b/>
          <w:lang w:eastAsia="en-US"/>
        </w:rPr>
        <w:t>Explicit repeal of the right “to administer reasonable punishment” in article 27 of the Children Act 2001.</w:t>
      </w:r>
      <w:r w:rsidRPr="00512E12">
        <w:rPr>
          <w:lang w:eastAsia="en-US"/>
        </w:rPr>
        <w:t xml:space="preserve"> </w:t>
      </w:r>
      <w:r w:rsidR="00512E12">
        <w:rPr>
          <w:lang w:eastAsia="en-US"/>
        </w:rPr>
        <w:t>A</w:t>
      </w:r>
      <w:r w:rsidRPr="00512E12">
        <w:rPr>
          <w:lang w:eastAsia="en-US"/>
        </w:rPr>
        <w:t xml:space="preserve"> Children Act (Amendment) Bill </w:t>
      </w:r>
      <w:r w:rsidR="00512E12">
        <w:rPr>
          <w:lang w:eastAsia="en-US"/>
        </w:rPr>
        <w:t xml:space="preserve">is </w:t>
      </w:r>
      <w:r w:rsidRPr="00512E12">
        <w:rPr>
          <w:lang w:eastAsia="en-US"/>
        </w:rPr>
        <w:t xml:space="preserve">under </w:t>
      </w:r>
      <w:proofErr w:type="gramStart"/>
      <w:r w:rsidRPr="00512E12">
        <w:rPr>
          <w:lang w:eastAsia="en-US"/>
        </w:rPr>
        <w:t>discussion which</w:t>
      </w:r>
      <w:proofErr w:type="gramEnd"/>
      <w:r w:rsidRPr="00512E12">
        <w:rPr>
          <w:lang w:eastAsia="en-US"/>
        </w:rPr>
        <w:t xml:space="preserve"> includes clear prohibition of corporal punishment, thus confirming the Constitutional prohibition, but </w:t>
      </w:r>
      <w:r w:rsidR="00512E12">
        <w:rPr>
          <w:lang w:eastAsia="en-US"/>
        </w:rPr>
        <w:t xml:space="preserve">as at January 2015 it did </w:t>
      </w:r>
      <w:r w:rsidRPr="00512E12">
        <w:rPr>
          <w:lang w:eastAsia="en-US"/>
        </w:rPr>
        <w:t>not explicitly repeal the defence of “reasonable punishment”.</w:t>
      </w:r>
    </w:p>
    <w:p w14:paraId="528DE7F8" w14:textId="4E40E933" w:rsidR="00041D4D" w:rsidRDefault="00512E12" w:rsidP="00512E12">
      <w:pPr>
        <w:pStyle w:val="ListParagraph"/>
        <w:numPr>
          <w:ilvl w:val="0"/>
          <w:numId w:val="14"/>
        </w:numPr>
        <w:shd w:val="clear" w:color="auto" w:fill="FFFFFF"/>
        <w:spacing w:after="120"/>
        <w:rPr>
          <w:lang w:eastAsia="en-US"/>
        </w:rPr>
      </w:pPr>
      <w:r w:rsidRPr="00512E12">
        <w:rPr>
          <w:b/>
          <w:lang w:eastAsia="en-US"/>
        </w:rPr>
        <w:t>Repeal of authorisations of corporal punishment in education and penal laws.</w:t>
      </w:r>
      <w:r>
        <w:rPr>
          <w:lang w:eastAsia="en-US"/>
        </w:rPr>
        <w:t xml:space="preserve"> </w:t>
      </w:r>
      <w:r w:rsidR="00041D4D" w:rsidRPr="00512E12">
        <w:rPr>
          <w:lang w:eastAsia="en-US"/>
        </w:rPr>
        <w:t>The Basic Education Act 2013 explicitly prohibits corporal punishment in schools</w:t>
      </w:r>
      <w:r w:rsidRPr="00512E12">
        <w:rPr>
          <w:lang w:eastAsia="en-US"/>
        </w:rPr>
        <w:t xml:space="preserve"> and in correctional facilities and borstal institutions</w:t>
      </w:r>
      <w:r w:rsidR="00041D4D" w:rsidRPr="00512E12">
        <w:rPr>
          <w:lang w:eastAsia="en-US"/>
        </w:rPr>
        <w:t>, confirming the Constitutional prohibition. However, regulations under the previous Education Act</w:t>
      </w:r>
      <w:r w:rsidRPr="00512E12">
        <w:rPr>
          <w:lang w:eastAsia="en-US"/>
        </w:rPr>
        <w:t xml:space="preserve"> remain in force, including the Education (School Discipline) Regulations, article 11 of which allows corporal punishment. These Regulations must be repealed. Similarly, provisions authorising corporal punishment in the Prisons Act and Rules and the Borstal Institutions Act and Rules must be formally repealed.</w:t>
      </w:r>
    </w:p>
    <w:p w14:paraId="2B3F180E" w14:textId="77777777" w:rsidR="00512E12" w:rsidRPr="00512E12" w:rsidRDefault="00512E12" w:rsidP="00512E12">
      <w:pPr>
        <w:pStyle w:val="ListParagraph"/>
        <w:numPr>
          <w:ilvl w:val="0"/>
          <w:numId w:val="14"/>
        </w:numPr>
        <w:shd w:val="clear" w:color="auto" w:fill="FFFFFF"/>
        <w:spacing w:after="120"/>
        <w:rPr>
          <w:lang w:eastAsia="en-US"/>
        </w:rPr>
      </w:pPr>
      <w:bookmarkStart w:id="0" w:name="_GoBack"/>
      <w:bookmarkEnd w:id="0"/>
    </w:p>
    <w:p w14:paraId="32387731" w14:textId="6A59C52A" w:rsidR="00C901EC" w:rsidRDefault="005A2CD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4A297D"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30426C6B" w:rsidR="00C901EC" w:rsidRPr="001C0859" w:rsidRDefault="00693FE8" w:rsidP="001C0859">
      <w:pPr>
        <w:tabs>
          <w:tab w:val="left" w:pos="8244"/>
          <w:tab w:val="left" w:pos="9160"/>
          <w:tab w:val="left" w:pos="10076"/>
          <w:tab w:val="left" w:pos="10992"/>
          <w:tab w:val="left" w:pos="11908"/>
          <w:tab w:val="left" w:pos="12824"/>
          <w:tab w:val="left" w:pos="13740"/>
          <w:tab w:val="left" w:pos="14656"/>
        </w:tabs>
        <w:rPr>
          <w:i/>
        </w:rPr>
      </w:pPr>
      <w:r>
        <w:rPr>
          <w:i/>
        </w:rPr>
        <w:t>February</w:t>
      </w:r>
      <w:r w:rsidR="00DB56A9">
        <w:rPr>
          <w:i/>
        </w:rPr>
        <w:t xml:space="preserve">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041D4D" w:rsidRDefault="00041D4D">
      <w:r>
        <w:separator/>
      </w:r>
    </w:p>
  </w:endnote>
  <w:endnote w:type="continuationSeparator" w:id="0">
    <w:p w14:paraId="099F8A8B" w14:textId="77777777" w:rsidR="00041D4D" w:rsidRDefault="00041D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041D4D" w:rsidRDefault="00041D4D">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041D4D" w:rsidRDefault="00041D4D">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041D4D" w:rsidRDefault="00041D4D">
    <w:pPr>
      <w:pStyle w:val="Footer"/>
      <w:jc w:val="center"/>
    </w:pPr>
    <w:r>
      <w:fldChar w:fldCharType="begin"/>
    </w:r>
    <w:r>
      <w:instrText xml:space="preserve"> PAGE   \* MERGEFORMAT </w:instrText>
    </w:r>
    <w:r>
      <w:fldChar w:fldCharType="separate"/>
    </w:r>
    <w:r w:rsidR="00512E12">
      <w:rPr>
        <w:noProof/>
      </w:rPr>
      <w:t>1</w:t>
    </w:r>
    <w:r>
      <w:rPr>
        <w:noProof/>
      </w:rPr>
      <w:fldChar w:fldCharType="end"/>
    </w:r>
  </w:p>
  <w:p w14:paraId="44F681E0" w14:textId="77777777" w:rsidR="00041D4D" w:rsidRDefault="00041D4D">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5145439" w14:textId="77777777" w:rsidR="00041D4D" w:rsidRDefault="00041D4D">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041D4D" w:rsidRDefault="00041D4D">
      <w:r>
        <w:separator/>
      </w:r>
    </w:p>
  </w:footnote>
  <w:footnote w:type="continuationSeparator" w:id="0">
    <w:p w14:paraId="0E4CCE60" w14:textId="77777777" w:rsidR="00041D4D" w:rsidRDefault="00041D4D">
      <w:r>
        <w:continuationSeparator/>
      </w:r>
    </w:p>
  </w:footnote>
  <w:footnote w:id="1">
    <w:p w14:paraId="35D4281F" w14:textId="77777777" w:rsidR="00041D4D" w:rsidRPr="004A297D" w:rsidRDefault="00041D4D" w:rsidP="004A297D">
      <w:pPr>
        <w:pStyle w:val="FootnoteText"/>
        <w:rPr>
          <w:lang w:val="en-US"/>
        </w:rPr>
      </w:pPr>
      <w:r w:rsidRPr="004A297D">
        <w:rPr>
          <w:rStyle w:val="FootnoteReference"/>
        </w:rPr>
        <w:footnoteRef/>
      </w:r>
      <w:r w:rsidRPr="004A297D">
        <w:t xml:space="preserve"> </w:t>
      </w:r>
      <w:proofErr w:type="gramStart"/>
      <w:r w:rsidRPr="004A297D">
        <w:rPr>
          <w:color w:val="000000"/>
          <w:lang w:val="en-US"/>
        </w:rPr>
        <w:t xml:space="preserve">CRC/C/KEN/3-5 Unedited Version, Third-fifth state party report, </w:t>
      </w:r>
      <w:proofErr w:type="spellStart"/>
      <w:r w:rsidRPr="004A297D">
        <w:rPr>
          <w:color w:val="000000"/>
          <w:lang w:val="en-US"/>
        </w:rPr>
        <w:t>paras</w:t>
      </w:r>
      <w:proofErr w:type="spellEnd"/>
      <w:r w:rsidRPr="004A297D">
        <w:rPr>
          <w:color w:val="000000"/>
          <w:lang w:val="en-US"/>
        </w:rPr>
        <w:t>.</w:t>
      </w:r>
      <w:proofErr w:type="gramEnd"/>
      <w:r w:rsidRPr="004A297D">
        <w:rPr>
          <w:color w:val="000000"/>
          <w:lang w:val="en-US"/>
        </w:rPr>
        <w:t xml:space="preserve"> 131, 132-135, 207</w:t>
      </w:r>
    </w:p>
  </w:footnote>
  <w:footnote w:id="2">
    <w:p w14:paraId="41E0330B" w14:textId="5548B106" w:rsidR="00041D4D" w:rsidRPr="004A297D" w:rsidRDefault="00041D4D">
      <w:pPr>
        <w:pStyle w:val="FootnoteText"/>
        <w:rPr>
          <w:lang w:val="en-US"/>
        </w:rPr>
      </w:pPr>
      <w:r>
        <w:rPr>
          <w:rStyle w:val="FootnoteReference"/>
        </w:rPr>
        <w:footnoteRef/>
      </w:r>
      <w:r>
        <w:t xml:space="preserve"> </w:t>
      </w:r>
      <w:r>
        <w:rPr>
          <w:lang w:val="en-US"/>
        </w:rPr>
        <w:t>ibid</w:t>
      </w:r>
      <w:proofErr w:type="gramStart"/>
      <w:r>
        <w:rPr>
          <w:lang w:val="en-US"/>
        </w:rPr>
        <w:t>.,</w:t>
      </w:r>
      <w:proofErr w:type="gramEnd"/>
      <w:r>
        <w:rPr>
          <w:lang w:val="en-US"/>
        </w:rPr>
        <w:t xml:space="preserve"> </w:t>
      </w:r>
      <w:proofErr w:type="spellStart"/>
      <w:r>
        <w:rPr>
          <w:lang w:val="en-US"/>
        </w:rPr>
        <w:t>para</w:t>
      </w:r>
      <w:proofErr w:type="spellEnd"/>
      <w:r>
        <w:rPr>
          <w:lang w:val="en-US"/>
        </w:rPr>
        <w:t>. 133</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FD0B5E" w14:textId="548461C0" w:rsidR="00041D4D" w:rsidRDefault="00041D4D">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395A33DC" w:rsidR="00041D4D" w:rsidRDefault="00041D4D">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92ADF6" w14:textId="75A6F2FD" w:rsidR="00041D4D" w:rsidRDefault="00041D4D">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1D1012A"/>
    <w:multiLevelType w:val="hybridMultilevel"/>
    <w:tmpl w:val="2B4C6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2B3372A8"/>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3497447F"/>
    <w:multiLevelType w:val="multilevel"/>
    <w:tmpl w:val="D9CE454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F2C28AC"/>
    <w:multiLevelType w:val="hybridMultilevel"/>
    <w:tmpl w:val="9E5CD832"/>
    <w:lvl w:ilvl="0" w:tplc="8ADA573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12"/>
  </w:num>
  <w:num w:numId="3">
    <w:abstractNumId w:val="13"/>
  </w:num>
  <w:num w:numId="4">
    <w:abstractNumId w:val="5"/>
  </w:num>
  <w:num w:numId="5">
    <w:abstractNumId w:val="10"/>
  </w:num>
  <w:num w:numId="6">
    <w:abstractNumId w:val="8"/>
  </w:num>
  <w:num w:numId="7">
    <w:abstractNumId w:val="11"/>
  </w:num>
  <w:num w:numId="8">
    <w:abstractNumId w:val="1"/>
  </w:num>
  <w:num w:numId="9">
    <w:abstractNumId w:val="6"/>
  </w:num>
  <w:num w:numId="10">
    <w:abstractNumId w:val="9"/>
  </w:num>
  <w:num w:numId="11">
    <w:abstractNumId w:val="0"/>
  </w:num>
  <w:num w:numId="12">
    <w:abstractNumId w:val="7"/>
  </w:num>
  <w:num w:numId="13">
    <w:abstractNumId w:val="4"/>
  </w:num>
  <w:num w:numId="14">
    <w:abstractNumId w:val="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6F56"/>
    <w:rsid w:val="000176F0"/>
    <w:rsid w:val="000217BF"/>
    <w:rsid w:val="00034967"/>
    <w:rsid w:val="00040C33"/>
    <w:rsid w:val="00041D4D"/>
    <w:rsid w:val="00043EC8"/>
    <w:rsid w:val="000457B2"/>
    <w:rsid w:val="000622FD"/>
    <w:rsid w:val="00063B5F"/>
    <w:rsid w:val="00065B23"/>
    <w:rsid w:val="00066822"/>
    <w:rsid w:val="00074ABB"/>
    <w:rsid w:val="00095574"/>
    <w:rsid w:val="000A2278"/>
    <w:rsid w:val="000B7AB8"/>
    <w:rsid w:val="000C258F"/>
    <w:rsid w:val="000C2E75"/>
    <w:rsid w:val="000C4E7B"/>
    <w:rsid w:val="000D2264"/>
    <w:rsid w:val="000D3716"/>
    <w:rsid w:val="000E6B19"/>
    <w:rsid w:val="001174EC"/>
    <w:rsid w:val="00131A88"/>
    <w:rsid w:val="001356A2"/>
    <w:rsid w:val="00140CA1"/>
    <w:rsid w:val="0014488F"/>
    <w:rsid w:val="00147F85"/>
    <w:rsid w:val="00150855"/>
    <w:rsid w:val="00162F5A"/>
    <w:rsid w:val="0016480A"/>
    <w:rsid w:val="00170DED"/>
    <w:rsid w:val="00186346"/>
    <w:rsid w:val="00187ABD"/>
    <w:rsid w:val="00187E2A"/>
    <w:rsid w:val="001C0859"/>
    <w:rsid w:val="001C36B7"/>
    <w:rsid w:val="001D53F4"/>
    <w:rsid w:val="001D56D4"/>
    <w:rsid w:val="001E140B"/>
    <w:rsid w:val="001F63D6"/>
    <w:rsid w:val="001F68F0"/>
    <w:rsid w:val="00204B6C"/>
    <w:rsid w:val="00205A1A"/>
    <w:rsid w:val="00214B66"/>
    <w:rsid w:val="00215035"/>
    <w:rsid w:val="00220BD0"/>
    <w:rsid w:val="002230EE"/>
    <w:rsid w:val="00230611"/>
    <w:rsid w:val="00232740"/>
    <w:rsid w:val="00237875"/>
    <w:rsid w:val="00242520"/>
    <w:rsid w:val="00242EA0"/>
    <w:rsid w:val="002638C7"/>
    <w:rsid w:val="00264AF9"/>
    <w:rsid w:val="00272F68"/>
    <w:rsid w:val="00297E64"/>
    <w:rsid w:val="002A01E3"/>
    <w:rsid w:val="002A06FC"/>
    <w:rsid w:val="002A238F"/>
    <w:rsid w:val="002A5A66"/>
    <w:rsid w:val="002A7206"/>
    <w:rsid w:val="002C0267"/>
    <w:rsid w:val="002D6FD4"/>
    <w:rsid w:val="002E09C9"/>
    <w:rsid w:val="002E4E5B"/>
    <w:rsid w:val="002E70F4"/>
    <w:rsid w:val="002F0ECE"/>
    <w:rsid w:val="0030153E"/>
    <w:rsid w:val="003054F7"/>
    <w:rsid w:val="00306C1D"/>
    <w:rsid w:val="00307A90"/>
    <w:rsid w:val="003104AF"/>
    <w:rsid w:val="0031275B"/>
    <w:rsid w:val="00315F04"/>
    <w:rsid w:val="00316151"/>
    <w:rsid w:val="00322E14"/>
    <w:rsid w:val="00337976"/>
    <w:rsid w:val="003425C6"/>
    <w:rsid w:val="00353CF1"/>
    <w:rsid w:val="003607BD"/>
    <w:rsid w:val="00361051"/>
    <w:rsid w:val="0036194C"/>
    <w:rsid w:val="00363E33"/>
    <w:rsid w:val="00373271"/>
    <w:rsid w:val="003803FE"/>
    <w:rsid w:val="003942F0"/>
    <w:rsid w:val="003A2838"/>
    <w:rsid w:val="003A6786"/>
    <w:rsid w:val="003B3498"/>
    <w:rsid w:val="003C2A68"/>
    <w:rsid w:val="003C3A5C"/>
    <w:rsid w:val="003C4086"/>
    <w:rsid w:val="003D6807"/>
    <w:rsid w:val="003E0B57"/>
    <w:rsid w:val="003E489B"/>
    <w:rsid w:val="003F1015"/>
    <w:rsid w:val="003F32FA"/>
    <w:rsid w:val="004121B1"/>
    <w:rsid w:val="00414428"/>
    <w:rsid w:val="0041580B"/>
    <w:rsid w:val="00425F3B"/>
    <w:rsid w:val="00436427"/>
    <w:rsid w:val="00437B2C"/>
    <w:rsid w:val="00441CD3"/>
    <w:rsid w:val="00443601"/>
    <w:rsid w:val="00443BCD"/>
    <w:rsid w:val="0044549C"/>
    <w:rsid w:val="00452298"/>
    <w:rsid w:val="00463C10"/>
    <w:rsid w:val="004720C4"/>
    <w:rsid w:val="004737EE"/>
    <w:rsid w:val="00474413"/>
    <w:rsid w:val="00486547"/>
    <w:rsid w:val="00490379"/>
    <w:rsid w:val="00492A3D"/>
    <w:rsid w:val="00496A97"/>
    <w:rsid w:val="004A24C7"/>
    <w:rsid w:val="004A297D"/>
    <w:rsid w:val="004B2584"/>
    <w:rsid w:val="004C053B"/>
    <w:rsid w:val="004C3E11"/>
    <w:rsid w:val="004D02E1"/>
    <w:rsid w:val="004D0FF8"/>
    <w:rsid w:val="004D3399"/>
    <w:rsid w:val="004D4BCC"/>
    <w:rsid w:val="004D5541"/>
    <w:rsid w:val="004D68EA"/>
    <w:rsid w:val="004E431B"/>
    <w:rsid w:val="004E4E1B"/>
    <w:rsid w:val="004E691B"/>
    <w:rsid w:val="004F5801"/>
    <w:rsid w:val="004F70CD"/>
    <w:rsid w:val="00501B6B"/>
    <w:rsid w:val="00512E12"/>
    <w:rsid w:val="00517458"/>
    <w:rsid w:val="00520D79"/>
    <w:rsid w:val="005223A5"/>
    <w:rsid w:val="00525B63"/>
    <w:rsid w:val="00526CB7"/>
    <w:rsid w:val="00533D46"/>
    <w:rsid w:val="00543B9A"/>
    <w:rsid w:val="0055414A"/>
    <w:rsid w:val="0056432B"/>
    <w:rsid w:val="00574FE3"/>
    <w:rsid w:val="00581B3E"/>
    <w:rsid w:val="00581D48"/>
    <w:rsid w:val="00597780"/>
    <w:rsid w:val="00597BD9"/>
    <w:rsid w:val="005A2CD6"/>
    <w:rsid w:val="005A66D2"/>
    <w:rsid w:val="005B26CA"/>
    <w:rsid w:val="005B49FC"/>
    <w:rsid w:val="005C4DDD"/>
    <w:rsid w:val="005D2E02"/>
    <w:rsid w:val="005D6FD0"/>
    <w:rsid w:val="005E2DC2"/>
    <w:rsid w:val="005E35E7"/>
    <w:rsid w:val="005E665A"/>
    <w:rsid w:val="005E7FE5"/>
    <w:rsid w:val="005F41DC"/>
    <w:rsid w:val="005F5C59"/>
    <w:rsid w:val="006054C5"/>
    <w:rsid w:val="00605D18"/>
    <w:rsid w:val="00607DA1"/>
    <w:rsid w:val="006101B1"/>
    <w:rsid w:val="0061376B"/>
    <w:rsid w:val="0061399F"/>
    <w:rsid w:val="00616D0F"/>
    <w:rsid w:val="00617E0F"/>
    <w:rsid w:val="00620FAB"/>
    <w:rsid w:val="006215DC"/>
    <w:rsid w:val="0062349A"/>
    <w:rsid w:val="00623A0A"/>
    <w:rsid w:val="0062663B"/>
    <w:rsid w:val="00627760"/>
    <w:rsid w:val="00627C59"/>
    <w:rsid w:val="006320DA"/>
    <w:rsid w:val="00635B11"/>
    <w:rsid w:val="00652751"/>
    <w:rsid w:val="00655F1A"/>
    <w:rsid w:val="0066478D"/>
    <w:rsid w:val="00664DF4"/>
    <w:rsid w:val="00681915"/>
    <w:rsid w:val="00683622"/>
    <w:rsid w:val="00693FE8"/>
    <w:rsid w:val="006A2DC8"/>
    <w:rsid w:val="006A3F83"/>
    <w:rsid w:val="006B237E"/>
    <w:rsid w:val="006B76CE"/>
    <w:rsid w:val="006C25C8"/>
    <w:rsid w:val="006C6EBB"/>
    <w:rsid w:val="006D40C4"/>
    <w:rsid w:val="006D7D67"/>
    <w:rsid w:val="006E3A2C"/>
    <w:rsid w:val="006E6660"/>
    <w:rsid w:val="006E6740"/>
    <w:rsid w:val="006F5B47"/>
    <w:rsid w:val="00714F5D"/>
    <w:rsid w:val="00716CCE"/>
    <w:rsid w:val="00721E73"/>
    <w:rsid w:val="00723CE2"/>
    <w:rsid w:val="0072545C"/>
    <w:rsid w:val="00737E41"/>
    <w:rsid w:val="0074499D"/>
    <w:rsid w:val="00745160"/>
    <w:rsid w:val="00745D1B"/>
    <w:rsid w:val="00757C2A"/>
    <w:rsid w:val="007604D4"/>
    <w:rsid w:val="00766D98"/>
    <w:rsid w:val="00767639"/>
    <w:rsid w:val="0077355C"/>
    <w:rsid w:val="007837E1"/>
    <w:rsid w:val="00784AEA"/>
    <w:rsid w:val="00787DE1"/>
    <w:rsid w:val="00790956"/>
    <w:rsid w:val="007915BB"/>
    <w:rsid w:val="00797CC8"/>
    <w:rsid w:val="007A3752"/>
    <w:rsid w:val="007A6173"/>
    <w:rsid w:val="007A73E1"/>
    <w:rsid w:val="007B15F5"/>
    <w:rsid w:val="007B3608"/>
    <w:rsid w:val="007B398A"/>
    <w:rsid w:val="007B4603"/>
    <w:rsid w:val="007B6A28"/>
    <w:rsid w:val="007C1A2A"/>
    <w:rsid w:val="007C22B7"/>
    <w:rsid w:val="007C7D53"/>
    <w:rsid w:val="007D2F31"/>
    <w:rsid w:val="007F25EE"/>
    <w:rsid w:val="007F791E"/>
    <w:rsid w:val="00803681"/>
    <w:rsid w:val="008045CD"/>
    <w:rsid w:val="00806583"/>
    <w:rsid w:val="00816537"/>
    <w:rsid w:val="00817D13"/>
    <w:rsid w:val="00825FA5"/>
    <w:rsid w:val="00827320"/>
    <w:rsid w:val="008320BF"/>
    <w:rsid w:val="008331E5"/>
    <w:rsid w:val="00835EFC"/>
    <w:rsid w:val="00841425"/>
    <w:rsid w:val="00847A77"/>
    <w:rsid w:val="00861D14"/>
    <w:rsid w:val="008644FA"/>
    <w:rsid w:val="00865B9B"/>
    <w:rsid w:val="0087342C"/>
    <w:rsid w:val="0088280B"/>
    <w:rsid w:val="008925A3"/>
    <w:rsid w:val="008A26A7"/>
    <w:rsid w:val="008A3955"/>
    <w:rsid w:val="008A633C"/>
    <w:rsid w:val="008B273F"/>
    <w:rsid w:val="008B74E3"/>
    <w:rsid w:val="008B7626"/>
    <w:rsid w:val="008C11CA"/>
    <w:rsid w:val="008C78D6"/>
    <w:rsid w:val="008D0F35"/>
    <w:rsid w:val="008D41B9"/>
    <w:rsid w:val="008D4985"/>
    <w:rsid w:val="008D4A87"/>
    <w:rsid w:val="008D5519"/>
    <w:rsid w:val="008E2F21"/>
    <w:rsid w:val="008E4894"/>
    <w:rsid w:val="00902C77"/>
    <w:rsid w:val="00907896"/>
    <w:rsid w:val="00916713"/>
    <w:rsid w:val="00921E92"/>
    <w:rsid w:val="00923377"/>
    <w:rsid w:val="00924C1F"/>
    <w:rsid w:val="00942D97"/>
    <w:rsid w:val="0095599E"/>
    <w:rsid w:val="00963DD6"/>
    <w:rsid w:val="009650D3"/>
    <w:rsid w:val="0098296F"/>
    <w:rsid w:val="00982E63"/>
    <w:rsid w:val="009938CC"/>
    <w:rsid w:val="00994D13"/>
    <w:rsid w:val="009A201E"/>
    <w:rsid w:val="009A2D05"/>
    <w:rsid w:val="009A3D8E"/>
    <w:rsid w:val="009B2828"/>
    <w:rsid w:val="009C24BF"/>
    <w:rsid w:val="009C25E9"/>
    <w:rsid w:val="009C2A38"/>
    <w:rsid w:val="009E0C08"/>
    <w:rsid w:val="009F4B59"/>
    <w:rsid w:val="009F5901"/>
    <w:rsid w:val="00A1392E"/>
    <w:rsid w:val="00A436C7"/>
    <w:rsid w:val="00A460B6"/>
    <w:rsid w:val="00A50D1D"/>
    <w:rsid w:val="00A52185"/>
    <w:rsid w:val="00A66237"/>
    <w:rsid w:val="00A66F36"/>
    <w:rsid w:val="00A84F77"/>
    <w:rsid w:val="00AA46EF"/>
    <w:rsid w:val="00AB131E"/>
    <w:rsid w:val="00AB1753"/>
    <w:rsid w:val="00AD1285"/>
    <w:rsid w:val="00AD5E1A"/>
    <w:rsid w:val="00AE43FB"/>
    <w:rsid w:val="00AF1CFF"/>
    <w:rsid w:val="00AF4016"/>
    <w:rsid w:val="00B076C1"/>
    <w:rsid w:val="00B1020E"/>
    <w:rsid w:val="00B14123"/>
    <w:rsid w:val="00B15915"/>
    <w:rsid w:val="00B2447D"/>
    <w:rsid w:val="00B253F6"/>
    <w:rsid w:val="00B33244"/>
    <w:rsid w:val="00B36535"/>
    <w:rsid w:val="00B36E76"/>
    <w:rsid w:val="00B37CB8"/>
    <w:rsid w:val="00B37FF5"/>
    <w:rsid w:val="00B438B7"/>
    <w:rsid w:val="00B55728"/>
    <w:rsid w:val="00B57CFD"/>
    <w:rsid w:val="00B60642"/>
    <w:rsid w:val="00B61ACB"/>
    <w:rsid w:val="00B73008"/>
    <w:rsid w:val="00B74D66"/>
    <w:rsid w:val="00B803B9"/>
    <w:rsid w:val="00B87C69"/>
    <w:rsid w:val="00B95040"/>
    <w:rsid w:val="00B9545D"/>
    <w:rsid w:val="00B9701A"/>
    <w:rsid w:val="00BA2A8D"/>
    <w:rsid w:val="00BA635D"/>
    <w:rsid w:val="00BB5726"/>
    <w:rsid w:val="00BB7182"/>
    <w:rsid w:val="00BC3494"/>
    <w:rsid w:val="00BD0C3F"/>
    <w:rsid w:val="00BD259A"/>
    <w:rsid w:val="00BD4B13"/>
    <w:rsid w:val="00BE6AA8"/>
    <w:rsid w:val="00BE7238"/>
    <w:rsid w:val="00BF44E8"/>
    <w:rsid w:val="00BF7291"/>
    <w:rsid w:val="00C02A56"/>
    <w:rsid w:val="00C05A6B"/>
    <w:rsid w:val="00C17385"/>
    <w:rsid w:val="00C252DE"/>
    <w:rsid w:val="00C37622"/>
    <w:rsid w:val="00C42A73"/>
    <w:rsid w:val="00C45951"/>
    <w:rsid w:val="00C518E3"/>
    <w:rsid w:val="00C558E2"/>
    <w:rsid w:val="00C61D88"/>
    <w:rsid w:val="00C63547"/>
    <w:rsid w:val="00C7296B"/>
    <w:rsid w:val="00C770C5"/>
    <w:rsid w:val="00C80D14"/>
    <w:rsid w:val="00C901EC"/>
    <w:rsid w:val="00C90493"/>
    <w:rsid w:val="00C91BB2"/>
    <w:rsid w:val="00C92266"/>
    <w:rsid w:val="00C97C42"/>
    <w:rsid w:val="00CC27CD"/>
    <w:rsid w:val="00CC6933"/>
    <w:rsid w:val="00CF3C9D"/>
    <w:rsid w:val="00CF6F86"/>
    <w:rsid w:val="00CF7A18"/>
    <w:rsid w:val="00D03B3F"/>
    <w:rsid w:val="00D04D81"/>
    <w:rsid w:val="00D146FD"/>
    <w:rsid w:val="00D14AE4"/>
    <w:rsid w:val="00D26C40"/>
    <w:rsid w:val="00D2775C"/>
    <w:rsid w:val="00D3304F"/>
    <w:rsid w:val="00D35287"/>
    <w:rsid w:val="00D43660"/>
    <w:rsid w:val="00D46AF1"/>
    <w:rsid w:val="00D47ABA"/>
    <w:rsid w:val="00D5594E"/>
    <w:rsid w:val="00D64999"/>
    <w:rsid w:val="00D67B66"/>
    <w:rsid w:val="00D73823"/>
    <w:rsid w:val="00D90209"/>
    <w:rsid w:val="00DA50D4"/>
    <w:rsid w:val="00DB4C9E"/>
    <w:rsid w:val="00DB56A9"/>
    <w:rsid w:val="00DE45C9"/>
    <w:rsid w:val="00DE4FD8"/>
    <w:rsid w:val="00DF2A6A"/>
    <w:rsid w:val="00DF6F07"/>
    <w:rsid w:val="00DF6FBF"/>
    <w:rsid w:val="00E044D3"/>
    <w:rsid w:val="00E105D0"/>
    <w:rsid w:val="00E120C8"/>
    <w:rsid w:val="00E12F12"/>
    <w:rsid w:val="00E144EC"/>
    <w:rsid w:val="00E218F1"/>
    <w:rsid w:val="00E24EB5"/>
    <w:rsid w:val="00E25861"/>
    <w:rsid w:val="00E262BB"/>
    <w:rsid w:val="00E348D1"/>
    <w:rsid w:val="00E37399"/>
    <w:rsid w:val="00E376CA"/>
    <w:rsid w:val="00E37F64"/>
    <w:rsid w:val="00E40781"/>
    <w:rsid w:val="00E50921"/>
    <w:rsid w:val="00E520EF"/>
    <w:rsid w:val="00E53F53"/>
    <w:rsid w:val="00E745E0"/>
    <w:rsid w:val="00E74E94"/>
    <w:rsid w:val="00E8745C"/>
    <w:rsid w:val="00E90F1D"/>
    <w:rsid w:val="00E93192"/>
    <w:rsid w:val="00EB5CC6"/>
    <w:rsid w:val="00EE7077"/>
    <w:rsid w:val="00EE7C13"/>
    <w:rsid w:val="00EF577B"/>
    <w:rsid w:val="00EF6D99"/>
    <w:rsid w:val="00F03CDA"/>
    <w:rsid w:val="00F053DA"/>
    <w:rsid w:val="00F22B10"/>
    <w:rsid w:val="00F27919"/>
    <w:rsid w:val="00F318C2"/>
    <w:rsid w:val="00F325F7"/>
    <w:rsid w:val="00F33F0E"/>
    <w:rsid w:val="00F43907"/>
    <w:rsid w:val="00F47779"/>
    <w:rsid w:val="00F51705"/>
    <w:rsid w:val="00F533DC"/>
    <w:rsid w:val="00F61A90"/>
    <w:rsid w:val="00F63112"/>
    <w:rsid w:val="00F63B63"/>
    <w:rsid w:val="00F7085F"/>
    <w:rsid w:val="00F70EFA"/>
    <w:rsid w:val="00F77D54"/>
    <w:rsid w:val="00F8476D"/>
    <w:rsid w:val="00F94B42"/>
    <w:rsid w:val="00F97447"/>
    <w:rsid w:val="00FB3818"/>
    <w:rsid w:val="00FC3D6C"/>
    <w:rsid w:val="00FD148E"/>
    <w:rsid w:val="00FD3075"/>
    <w:rsid w:val="00FE17B4"/>
    <w:rsid w:val="00FE1C8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627760"/>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627760"/>
    <w:rPr>
      <w:rFonts w:ascii="Calibri" w:eastAsia="Calibri" w:hAnsi="Calibri" w:cs="Calibri"/>
      <w:sz w:val="22"/>
      <w:szCs w:val="22"/>
      <w:lang w:eastAsia="en-US"/>
    </w:rPr>
  </w:style>
  <w:style w:type="character" w:customStyle="1" w:styleId="quote1">
    <w:name w:val="quote1"/>
    <w:basedOn w:val="DefaultParagraphFont"/>
    <w:rsid w:val="00041D4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uiPriority w:val="99"/>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627760"/>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627760"/>
    <w:rPr>
      <w:rFonts w:ascii="Calibri" w:eastAsia="Calibri" w:hAnsi="Calibri" w:cs="Calibri"/>
      <w:sz w:val="22"/>
      <w:szCs w:val="22"/>
      <w:lang w:eastAsia="en-US"/>
    </w:rPr>
  </w:style>
  <w:style w:type="character" w:customStyle="1" w:styleId="quote1">
    <w:name w:val="quote1"/>
    <w:basedOn w:val="DefaultParagraphFont"/>
    <w:rsid w:val="00041D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903023548">
      <w:bodyDiv w:val="1"/>
      <w:marLeft w:val="0"/>
      <w:marRight w:val="0"/>
      <w:marTop w:val="0"/>
      <w:marBottom w:val="0"/>
      <w:divBdr>
        <w:top w:val="none" w:sz="0" w:space="0" w:color="auto"/>
        <w:left w:val="none" w:sz="0" w:space="0" w:color="auto"/>
        <w:bottom w:val="none" w:sz="0" w:space="0" w:color="auto"/>
        <w:right w:val="none" w:sz="0" w:space="0" w:color="auto"/>
      </w:divBdr>
      <w:divsChild>
        <w:div w:id="1628707134">
          <w:blockQuote w:val="1"/>
          <w:marLeft w:val="720"/>
          <w:marRight w:val="720"/>
          <w:marTop w:val="100"/>
          <w:marBottom w:val="100"/>
          <w:divBdr>
            <w:top w:val="none" w:sz="0" w:space="0" w:color="auto"/>
            <w:left w:val="none" w:sz="0" w:space="0" w:color="auto"/>
            <w:bottom w:val="none" w:sz="0" w:space="0" w:color="auto"/>
            <w:right w:val="none" w:sz="0" w:space="0" w:color="auto"/>
          </w:divBdr>
        </w:div>
        <w:div w:id="2072658649">
          <w:blockQuote w:val="1"/>
          <w:marLeft w:val="720"/>
          <w:marRight w:val="720"/>
          <w:marTop w:val="100"/>
          <w:marBottom w:val="100"/>
          <w:divBdr>
            <w:top w:val="none" w:sz="0" w:space="0" w:color="auto"/>
            <w:left w:val="none" w:sz="0" w:space="0" w:color="auto"/>
            <w:bottom w:val="none" w:sz="0" w:space="0" w:color="auto"/>
            <w:right w:val="none" w:sz="0" w:space="0" w:color="auto"/>
          </w:divBdr>
        </w:div>
        <w:div w:id="149713437">
          <w:blockQuote w:val="1"/>
          <w:marLeft w:val="720"/>
          <w:marRight w:val="720"/>
          <w:marTop w:val="100"/>
          <w:marBottom w:val="100"/>
          <w:divBdr>
            <w:top w:val="none" w:sz="0" w:space="0" w:color="auto"/>
            <w:left w:val="none" w:sz="0" w:space="0" w:color="auto"/>
            <w:bottom w:val="none" w:sz="0" w:space="0" w:color="auto"/>
            <w:right w:val="none" w:sz="0" w:space="0" w:color="auto"/>
          </w:divBdr>
        </w:div>
        <w:div w:id="17984502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636059198">
      <w:bodyDiv w:val="1"/>
      <w:marLeft w:val="0"/>
      <w:marRight w:val="0"/>
      <w:marTop w:val="0"/>
      <w:marBottom w:val="0"/>
      <w:divBdr>
        <w:top w:val="none" w:sz="0" w:space="0" w:color="auto"/>
        <w:left w:val="none" w:sz="0" w:space="0" w:color="auto"/>
        <w:bottom w:val="none" w:sz="0" w:space="0" w:color="auto"/>
        <w:right w:val="none" w:sz="0" w:space="0" w:color="auto"/>
      </w:divBdr>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1191512">
      <w:bodyDiv w:val="1"/>
      <w:marLeft w:val="0"/>
      <w:marRight w:val="0"/>
      <w:marTop w:val="0"/>
      <w:marBottom w:val="0"/>
      <w:divBdr>
        <w:top w:val="none" w:sz="0" w:space="0" w:color="auto"/>
        <w:left w:val="none" w:sz="0" w:space="0" w:color="auto"/>
        <w:bottom w:val="none" w:sz="0" w:space="0" w:color="auto"/>
        <w:right w:val="none" w:sz="0" w:space="0" w:color="auto"/>
      </w:divBdr>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ACE83BE-A3AF-1740-AE7E-409892245CC4}"/>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841AC27B-B039-40E1-A960-5B5507E635EC}"/>
</file>

<file path=docProps/app.xml><?xml version="1.0" encoding="utf-8"?>
<Properties xmlns="http://schemas.openxmlformats.org/officeDocument/2006/extended-properties" xmlns:vt="http://schemas.openxmlformats.org/officeDocument/2006/docPropsVTypes">
  <Template>Normal.dotm</Template>
  <TotalTime>18</TotalTime>
  <Pages>2</Pages>
  <Words>552</Words>
  <Characters>3149</Characters>
  <Application>Microsoft Macintosh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3694</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3</cp:revision>
  <cp:lastPrinted>2005-01-04T09:45:00Z</cp:lastPrinted>
  <dcterms:created xsi:type="dcterms:W3CDTF">2015-02-23T15:21:00Z</dcterms:created>
  <dcterms:modified xsi:type="dcterms:W3CDTF">2015-02-23T15:50:00Z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