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F9EDFD" w14:textId="77777777" w:rsidR="00781B49" w:rsidRPr="00631904" w:rsidRDefault="00781B49" w:rsidP="00781B49">
      <w:pPr>
        <w:spacing w:before="120" w:after="120"/>
        <w:jc w:val="center"/>
        <w:rPr>
          <w:rFonts w:ascii="Book Antiqua" w:hAnsi="Book Antiqua"/>
        </w:rPr>
      </w:pPr>
    </w:p>
    <w:p w14:paraId="722BD0D5" w14:textId="77777777" w:rsidR="00781B49" w:rsidRPr="00631904" w:rsidRDefault="00781B49" w:rsidP="00781B49">
      <w:pPr>
        <w:spacing w:before="120" w:after="120"/>
        <w:rPr>
          <w:rFonts w:ascii="Book Antiqua" w:hAnsi="Book Antiqua"/>
        </w:rPr>
      </w:pPr>
    </w:p>
    <w:p w14:paraId="61CD601A" w14:textId="0DFC9BC5" w:rsidR="005D5E7F" w:rsidRDefault="005D5E7F" w:rsidP="005D5E7F">
      <w:pPr>
        <w:spacing w:before="120" w:after="120"/>
        <w:jc w:val="center"/>
        <w:rPr>
          <w:rFonts w:ascii="Tahoma" w:hAnsi="Tahoma" w:cs="Tahoma"/>
          <w:b/>
          <w:sz w:val="32"/>
          <w:szCs w:val="24"/>
        </w:rPr>
      </w:pPr>
    </w:p>
    <w:p w14:paraId="2EF08EC9" w14:textId="77777777" w:rsidR="005D5E7F" w:rsidRDefault="005D5E7F" w:rsidP="005D5E7F">
      <w:pPr>
        <w:spacing w:before="120" w:after="120"/>
        <w:jc w:val="center"/>
        <w:rPr>
          <w:rFonts w:ascii="Tahoma" w:hAnsi="Tahoma" w:cs="Tahoma"/>
          <w:b/>
          <w:sz w:val="32"/>
          <w:szCs w:val="24"/>
        </w:rPr>
      </w:pPr>
    </w:p>
    <w:p w14:paraId="4397C0DD" w14:textId="77777777" w:rsidR="005D5E7F" w:rsidRDefault="005D5E7F" w:rsidP="005D5E7F">
      <w:pPr>
        <w:spacing w:before="120" w:after="120"/>
        <w:jc w:val="center"/>
        <w:rPr>
          <w:rFonts w:ascii="Tahoma" w:hAnsi="Tahoma" w:cs="Tahoma"/>
          <w:b/>
          <w:sz w:val="32"/>
          <w:szCs w:val="24"/>
        </w:rPr>
      </w:pPr>
      <w:r w:rsidRPr="005D5E7F">
        <w:rPr>
          <w:rFonts w:ascii="Tahoma" w:hAnsi="Tahoma" w:cs="Tahoma"/>
          <w:b/>
          <w:sz w:val="32"/>
          <w:szCs w:val="24"/>
        </w:rPr>
        <w:t xml:space="preserve">Human Rights Violations Based on </w:t>
      </w:r>
    </w:p>
    <w:p w14:paraId="7679BD63" w14:textId="2D98378C" w:rsidR="005D5E7F" w:rsidRPr="005D5E7F" w:rsidRDefault="005D5E7F" w:rsidP="005D5E7F">
      <w:pPr>
        <w:spacing w:before="120" w:after="120"/>
        <w:jc w:val="center"/>
        <w:rPr>
          <w:rFonts w:ascii="Tahoma" w:hAnsi="Tahoma" w:cs="Tahoma"/>
          <w:b/>
          <w:sz w:val="24"/>
          <w:szCs w:val="24"/>
        </w:rPr>
      </w:pPr>
      <w:r w:rsidRPr="005D5E7F">
        <w:rPr>
          <w:rFonts w:ascii="Tahoma" w:hAnsi="Tahoma" w:cs="Tahoma"/>
          <w:b/>
          <w:sz w:val="32"/>
          <w:szCs w:val="24"/>
        </w:rPr>
        <w:t>Sexual Orientation and Gender Identity in Azerbaijan</w:t>
      </w:r>
    </w:p>
    <w:p w14:paraId="512EF61C" w14:textId="77777777" w:rsidR="005D5E7F" w:rsidRPr="005D5E7F" w:rsidRDefault="005D5E7F" w:rsidP="00C3013C">
      <w:pPr>
        <w:ind w:right="15"/>
        <w:jc w:val="center"/>
        <w:rPr>
          <w:rFonts w:ascii="Tahoma" w:hAnsi="Tahoma" w:cs="Tahoma"/>
          <w:b/>
          <w:sz w:val="32"/>
          <w:szCs w:val="34"/>
        </w:rPr>
      </w:pPr>
    </w:p>
    <w:p w14:paraId="6D0AB52C" w14:textId="77777777" w:rsidR="005D5E7F" w:rsidRPr="005D5E7F" w:rsidRDefault="005D5E7F" w:rsidP="00C3013C">
      <w:pPr>
        <w:ind w:right="15"/>
        <w:jc w:val="center"/>
        <w:rPr>
          <w:rFonts w:ascii="Tahoma" w:hAnsi="Tahoma" w:cs="Tahoma"/>
          <w:b/>
          <w:sz w:val="32"/>
          <w:szCs w:val="34"/>
        </w:rPr>
      </w:pPr>
    </w:p>
    <w:p w14:paraId="6639414F" w14:textId="77777777" w:rsidR="005D5E7F" w:rsidRPr="005D5E7F" w:rsidRDefault="005D5E7F" w:rsidP="00C3013C">
      <w:pPr>
        <w:ind w:right="15"/>
        <w:jc w:val="center"/>
        <w:rPr>
          <w:rFonts w:ascii="Tahoma" w:hAnsi="Tahoma" w:cs="Tahoma"/>
          <w:b/>
          <w:sz w:val="32"/>
          <w:szCs w:val="34"/>
        </w:rPr>
      </w:pPr>
    </w:p>
    <w:p w14:paraId="5F9B072E" w14:textId="767D1220" w:rsidR="00C3013C" w:rsidRPr="005D5E7F" w:rsidRDefault="005D5E7F" w:rsidP="00C3013C">
      <w:pPr>
        <w:ind w:right="15"/>
        <w:jc w:val="center"/>
        <w:rPr>
          <w:rFonts w:ascii="Tahoma" w:hAnsi="Tahoma" w:cs="Tahoma"/>
          <w:color w:val="auto"/>
          <w:sz w:val="24"/>
          <w:szCs w:val="34"/>
          <w:lang w:val="en-US" w:eastAsia="en-US"/>
        </w:rPr>
      </w:pPr>
      <w:r>
        <w:rPr>
          <w:rFonts w:ascii="Tahoma" w:hAnsi="Tahoma" w:cs="Tahoma"/>
          <w:sz w:val="24"/>
          <w:szCs w:val="34"/>
        </w:rPr>
        <w:t>Alternative report</w:t>
      </w:r>
    </w:p>
    <w:p w14:paraId="596F535D" w14:textId="77777777" w:rsidR="00C3013C" w:rsidRPr="005D5E7F" w:rsidRDefault="00C3013C" w:rsidP="00C3013C">
      <w:pPr>
        <w:ind w:right="15"/>
        <w:jc w:val="center"/>
        <w:rPr>
          <w:rFonts w:ascii="Tahoma" w:hAnsi="Tahoma" w:cs="Tahoma"/>
          <w:sz w:val="24"/>
          <w:szCs w:val="34"/>
        </w:rPr>
      </w:pPr>
      <w:r w:rsidRPr="005D5E7F">
        <w:rPr>
          <w:rFonts w:ascii="Tahoma" w:hAnsi="Tahoma" w:cs="Tahoma"/>
          <w:sz w:val="24"/>
          <w:szCs w:val="34"/>
        </w:rPr>
        <w:t>as a commentary on the Fourth Periodic Report E/C.12/AZE/4</w:t>
      </w:r>
    </w:p>
    <w:p w14:paraId="1EDE06F5" w14:textId="77777777" w:rsidR="00C3013C" w:rsidRPr="005D5E7F" w:rsidRDefault="00C3013C" w:rsidP="00C3013C">
      <w:pPr>
        <w:ind w:right="15"/>
        <w:jc w:val="center"/>
        <w:rPr>
          <w:rFonts w:ascii="Tahoma" w:hAnsi="Tahoma" w:cs="Tahoma"/>
          <w:sz w:val="24"/>
          <w:szCs w:val="34"/>
        </w:rPr>
      </w:pPr>
      <w:r w:rsidRPr="005D5E7F">
        <w:rPr>
          <w:rFonts w:ascii="Tahoma" w:hAnsi="Tahoma" w:cs="Tahoma"/>
          <w:sz w:val="24"/>
          <w:szCs w:val="34"/>
        </w:rPr>
        <w:t>by the Republic of Azerbaijan</w:t>
      </w:r>
    </w:p>
    <w:p w14:paraId="46BD9542" w14:textId="77777777" w:rsidR="00C3013C" w:rsidRPr="005D5E7F" w:rsidRDefault="00C3013C" w:rsidP="00C3013C">
      <w:pPr>
        <w:ind w:right="15"/>
        <w:jc w:val="center"/>
        <w:rPr>
          <w:rFonts w:ascii="Tahoma" w:hAnsi="Tahoma" w:cs="Tahoma"/>
          <w:sz w:val="14"/>
        </w:rPr>
      </w:pPr>
      <w:r w:rsidRPr="005D5E7F">
        <w:rPr>
          <w:rFonts w:ascii="Tahoma" w:hAnsi="Tahoma" w:cs="Tahoma"/>
          <w:sz w:val="24"/>
          <w:szCs w:val="34"/>
        </w:rPr>
        <w:t>and the Committee’s Concluding Observations E/C.12/AZE/CO/3</w:t>
      </w:r>
    </w:p>
    <w:p w14:paraId="44556DAB" w14:textId="77777777" w:rsidR="00781B49" w:rsidRPr="005D5E7F" w:rsidRDefault="00781B49" w:rsidP="00781B49">
      <w:pPr>
        <w:spacing w:before="120" w:after="120"/>
        <w:rPr>
          <w:rFonts w:ascii="Tahoma" w:hAnsi="Tahoma" w:cs="Tahoma"/>
          <w:szCs w:val="24"/>
        </w:rPr>
      </w:pPr>
    </w:p>
    <w:p w14:paraId="1C5D14D6" w14:textId="77777777" w:rsidR="00781B49" w:rsidRPr="005D5E7F" w:rsidRDefault="00781B49" w:rsidP="00781B49">
      <w:pPr>
        <w:spacing w:before="120" w:after="120"/>
        <w:rPr>
          <w:rFonts w:ascii="Tahoma" w:hAnsi="Tahoma" w:cs="Tahoma"/>
          <w:sz w:val="24"/>
          <w:szCs w:val="24"/>
        </w:rPr>
      </w:pPr>
    </w:p>
    <w:p w14:paraId="39F515CE" w14:textId="77777777" w:rsidR="00781B49" w:rsidRPr="005D5E7F" w:rsidRDefault="00781B49" w:rsidP="00781B49">
      <w:pPr>
        <w:spacing w:before="120" w:after="120"/>
        <w:rPr>
          <w:rFonts w:ascii="Tahoma" w:hAnsi="Tahoma" w:cs="Tahoma"/>
          <w:b/>
          <w:sz w:val="24"/>
          <w:szCs w:val="24"/>
        </w:rPr>
      </w:pPr>
    </w:p>
    <w:p w14:paraId="2CFCA8BF" w14:textId="77777777" w:rsidR="00C3013C" w:rsidRPr="005D5E7F" w:rsidRDefault="00781B49" w:rsidP="00781B49">
      <w:pPr>
        <w:spacing w:line="360" w:lineRule="auto"/>
        <w:jc w:val="center"/>
        <w:rPr>
          <w:rFonts w:ascii="Tahoma" w:hAnsi="Tahoma" w:cs="Tahoma"/>
          <w:sz w:val="24"/>
          <w:szCs w:val="24"/>
        </w:rPr>
      </w:pPr>
      <w:r w:rsidRPr="005D5E7F">
        <w:rPr>
          <w:rFonts w:ascii="Tahoma" w:hAnsi="Tahoma" w:cs="Tahoma"/>
          <w:sz w:val="24"/>
          <w:szCs w:val="24"/>
        </w:rPr>
        <w:t xml:space="preserve">To the UN </w:t>
      </w:r>
      <w:r w:rsidR="00C3013C" w:rsidRPr="005D5E7F">
        <w:rPr>
          <w:rFonts w:ascii="Tahoma" w:hAnsi="Tahoma" w:cs="Tahoma"/>
          <w:sz w:val="24"/>
          <w:szCs w:val="24"/>
        </w:rPr>
        <w:t>Committee on Economic, Social, and Cultural Rights</w:t>
      </w:r>
      <w:r w:rsidRPr="005D5E7F">
        <w:rPr>
          <w:rFonts w:ascii="Tahoma" w:hAnsi="Tahoma" w:cs="Tahoma"/>
          <w:sz w:val="24"/>
          <w:szCs w:val="24"/>
        </w:rPr>
        <w:t xml:space="preserve"> </w:t>
      </w:r>
    </w:p>
    <w:p w14:paraId="79CAC3FD" w14:textId="77777777" w:rsidR="00C3013C" w:rsidRPr="005D5E7F" w:rsidRDefault="00781B49" w:rsidP="00781B49">
      <w:pPr>
        <w:spacing w:line="360" w:lineRule="auto"/>
        <w:jc w:val="center"/>
        <w:rPr>
          <w:rFonts w:ascii="Tahoma" w:hAnsi="Tahoma" w:cs="Tahoma"/>
          <w:sz w:val="24"/>
          <w:szCs w:val="24"/>
        </w:rPr>
      </w:pPr>
      <w:r w:rsidRPr="005D5E7F">
        <w:rPr>
          <w:rFonts w:ascii="Tahoma" w:hAnsi="Tahoma" w:cs="Tahoma"/>
          <w:sz w:val="24"/>
          <w:szCs w:val="24"/>
        </w:rPr>
        <w:t xml:space="preserve">for consideration at </w:t>
      </w:r>
      <w:r w:rsidR="00C3013C" w:rsidRPr="005D5E7F">
        <w:rPr>
          <w:rFonts w:ascii="Tahoma" w:hAnsi="Tahoma" w:cs="Tahoma"/>
          <w:sz w:val="24"/>
          <w:szCs w:val="24"/>
        </w:rPr>
        <w:t>65</w:t>
      </w:r>
      <w:r w:rsidR="00C3013C" w:rsidRPr="005D5E7F">
        <w:rPr>
          <w:rFonts w:ascii="Tahoma" w:hAnsi="Tahoma" w:cs="Tahoma"/>
          <w:sz w:val="24"/>
          <w:szCs w:val="24"/>
          <w:vertAlign w:val="superscript"/>
        </w:rPr>
        <w:t>th</w:t>
      </w:r>
      <w:r w:rsidR="00C3013C" w:rsidRPr="005D5E7F">
        <w:rPr>
          <w:rFonts w:ascii="Tahoma" w:hAnsi="Tahoma" w:cs="Tahoma"/>
          <w:sz w:val="24"/>
          <w:szCs w:val="24"/>
        </w:rPr>
        <w:t xml:space="preserve"> Pre-Sessional Working Group </w:t>
      </w:r>
    </w:p>
    <w:p w14:paraId="4A66CBC2" w14:textId="77777777" w:rsidR="00781B49" w:rsidRPr="005D5E7F" w:rsidRDefault="00781B49" w:rsidP="00781B49">
      <w:pPr>
        <w:spacing w:before="120" w:after="120"/>
        <w:rPr>
          <w:rFonts w:ascii="Tahoma" w:hAnsi="Tahoma" w:cs="Tahoma"/>
          <w:sz w:val="24"/>
          <w:szCs w:val="24"/>
        </w:rPr>
      </w:pPr>
    </w:p>
    <w:p w14:paraId="64A3B368" w14:textId="77777777" w:rsidR="00781B49" w:rsidRPr="005D5E7F" w:rsidRDefault="00781B49" w:rsidP="00781B49">
      <w:pPr>
        <w:spacing w:before="120" w:after="120"/>
        <w:rPr>
          <w:rFonts w:ascii="Tahoma" w:hAnsi="Tahoma" w:cs="Tahoma"/>
          <w:sz w:val="24"/>
          <w:szCs w:val="24"/>
        </w:rPr>
      </w:pPr>
    </w:p>
    <w:p w14:paraId="77268621" w14:textId="77777777" w:rsidR="00781B49" w:rsidRPr="005D5E7F" w:rsidRDefault="00781B49" w:rsidP="00781B49">
      <w:pPr>
        <w:spacing w:line="360" w:lineRule="auto"/>
        <w:rPr>
          <w:rFonts w:ascii="Tahoma" w:hAnsi="Tahoma" w:cs="Tahoma"/>
          <w:sz w:val="24"/>
          <w:szCs w:val="24"/>
        </w:rPr>
      </w:pPr>
    </w:p>
    <w:p w14:paraId="1BF488AA" w14:textId="77777777" w:rsidR="00781B49" w:rsidRPr="005D5E7F" w:rsidRDefault="00781B49" w:rsidP="00781B49">
      <w:pPr>
        <w:spacing w:line="360" w:lineRule="auto"/>
        <w:rPr>
          <w:rFonts w:ascii="Tahoma" w:hAnsi="Tahoma" w:cs="Tahoma"/>
          <w:sz w:val="24"/>
          <w:szCs w:val="24"/>
        </w:rPr>
      </w:pPr>
    </w:p>
    <w:p w14:paraId="0F2BB229" w14:textId="77777777" w:rsidR="00781B49" w:rsidRPr="005D5E7F" w:rsidRDefault="00781B49" w:rsidP="00781B49">
      <w:pPr>
        <w:spacing w:line="360" w:lineRule="auto"/>
        <w:rPr>
          <w:rFonts w:ascii="Tahoma" w:hAnsi="Tahoma" w:cs="Tahoma"/>
          <w:sz w:val="24"/>
          <w:szCs w:val="24"/>
        </w:rPr>
      </w:pPr>
    </w:p>
    <w:p w14:paraId="3629AEC8" w14:textId="77777777" w:rsidR="00781B49" w:rsidRPr="005D5E7F" w:rsidRDefault="00781B49" w:rsidP="00781B49">
      <w:pPr>
        <w:spacing w:line="360" w:lineRule="auto"/>
        <w:rPr>
          <w:rFonts w:ascii="Tahoma" w:hAnsi="Tahoma" w:cs="Tahoma"/>
          <w:sz w:val="24"/>
          <w:szCs w:val="24"/>
        </w:rPr>
      </w:pPr>
    </w:p>
    <w:p w14:paraId="7822F409" w14:textId="77777777" w:rsidR="00781B49" w:rsidRPr="005D5E7F" w:rsidRDefault="00781B49" w:rsidP="00781B49">
      <w:pPr>
        <w:spacing w:line="360" w:lineRule="auto"/>
        <w:rPr>
          <w:rFonts w:ascii="Tahoma" w:hAnsi="Tahoma" w:cs="Tahoma"/>
          <w:sz w:val="24"/>
          <w:szCs w:val="24"/>
        </w:rPr>
      </w:pPr>
    </w:p>
    <w:p w14:paraId="11DF7738" w14:textId="23DB0129" w:rsidR="00781B49" w:rsidRDefault="00781B49" w:rsidP="00781B49">
      <w:pPr>
        <w:spacing w:line="360" w:lineRule="auto"/>
        <w:jc w:val="center"/>
        <w:rPr>
          <w:rFonts w:ascii="Tahoma" w:hAnsi="Tahoma" w:cs="Tahoma"/>
          <w:sz w:val="24"/>
          <w:szCs w:val="24"/>
        </w:rPr>
      </w:pPr>
    </w:p>
    <w:p w14:paraId="23C84E66" w14:textId="77777777" w:rsidR="005D5E7F" w:rsidRPr="005D5E7F" w:rsidRDefault="005D5E7F" w:rsidP="00781B49">
      <w:pPr>
        <w:spacing w:line="360" w:lineRule="auto"/>
        <w:jc w:val="center"/>
        <w:rPr>
          <w:rFonts w:ascii="Tahoma" w:hAnsi="Tahoma" w:cs="Tahoma"/>
          <w:sz w:val="24"/>
          <w:szCs w:val="24"/>
        </w:rPr>
      </w:pPr>
    </w:p>
    <w:p w14:paraId="5E3EC317" w14:textId="77777777" w:rsidR="00781B49" w:rsidRPr="005D5E7F" w:rsidRDefault="00781B49" w:rsidP="000F43F9">
      <w:pPr>
        <w:spacing w:line="360" w:lineRule="auto"/>
        <w:rPr>
          <w:rFonts w:ascii="Tahoma" w:hAnsi="Tahoma" w:cs="Tahoma"/>
          <w:sz w:val="24"/>
          <w:szCs w:val="24"/>
        </w:rPr>
      </w:pPr>
    </w:p>
    <w:p w14:paraId="7285A1A3" w14:textId="4A54E39B" w:rsidR="000F43F9" w:rsidRPr="005D5E7F" w:rsidRDefault="000F43F9" w:rsidP="00AD026A">
      <w:pPr>
        <w:spacing w:line="360" w:lineRule="auto"/>
        <w:rPr>
          <w:rFonts w:ascii="Tahoma" w:hAnsi="Tahoma" w:cs="Tahoma"/>
          <w:sz w:val="24"/>
          <w:szCs w:val="24"/>
        </w:rPr>
      </w:pPr>
    </w:p>
    <w:p w14:paraId="74783131" w14:textId="652896DC" w:rsidR="005D5E7F" w:rsidRDefault="006B61EB" w:rsidP="005D5E7F">
      <w:pPr>
        <w:spacing w:line="360" w:lineRule="auto"/>
        <w:jc w:val="center"/>
        <w:rPr>
          <w:rFonts w:ascii="Tahoma" w:hAnsi="Tahoma" w:cs="Tahoma"/>
          <w:sz w:val="24"/>
          <w:szCs w:val="24"/>
        </w:rPr>
      </w:pPr>
      <w:r w:rsidRPr="005D5E7F">
        <w:rPr>
          <w:rFonts w:ascii="Tahoma" w:hAnsi="Tahoma" w:cs="Tahoma"/>
          <w:sz w:val="24"/>
          <w:szCs w:val="24"/>
        </w:rPr>
        <w:t>August</w:t>
      </w:r>
      <w:r w:rsidR="005D5E7F">
        <w:rPr>
          <w:rFonts w:ascii="Tahoma" w:hAnsi="Tahoma" w:cs="Tahoma"/>
          <w:sz w:val="24"/>
          <w:szCs w:val="24"/>
        </w:rPr>
        <w:t xml:space="preserve"> 2019</w:t>
      </w:r>
    </w:p>
    <w:p w14:paraId="61305FF2" w14:textId="77777777" w:rsidR="005D5E7F" w:rsidRDefault="005D5E7F">
      <w:pPr>
        <w:spacing w:after="160" w:line="259" w:lineRule="auto"/>
        <w:rPr>
          <w:rFonts w:ascii="Tahoma" w:hAnsi="Tahoma" w:cs="Tahoma"/>
          <w:sz w:val="24"/>
          <w:szCs w:val="24"/>
        </w:rPr>
      </w:pPr>
      <w:r>
        <w:rPr>
          <w:rFonts w:ascii="Tahoma" w:hAnsi="Tahoma" w:cs="Tahoma"/>
          <w:sz w:val="24"/>
          <w:szCs w:val="24"/>
        </w:rPr>
        <w:br w:type="page"/>
      </w:r>
    </w:p>
    <w:p w14:paraId="386D92DC" w14:textId="77777777" w:rsidR="00A8255A" w:rsidRPr="00A8255A" w:rsidRDefault="005D5E7F" w:rsidP="00A8255A">
      <w:pPr>
        <w:ind w:right="15"/>
        <w:rPr>
          <w:rFonts w:ascii="Tahoma" w:hAnsi="Tahoma" w:cs="Tahoma"/>
          <w:color w:val="auto"/>
          <w:szCs w:val="34"/>
          <w:lang w:val="en-US" w:eastAsia="en-US"/>
        </w:rPr>
      </w:pPr>
      <w:r w:rsidRPr="007E0B35">
        <w:rPr>
          <w:rFonts w:ascii="Tahoma" w:hAnsi="Tahoma" w:cs="Tahoma"/>
          <w:szCs w:val="24"/>
        </w:rPr>
        <w:lastRenderedPageBreak/>
        <w:t xml:space="preserve">Human Rights Violations Based on Sexual Orientation and Gender Identity in </w:t>
      </w:r>
      <w:r w:rsidR="00A8255A">
        <w:rPr>
          <w:rFonts w:ascii="Tahoma" w:hAnsi="Tahoma" w:cs="Tahoma"/>
          <w:szCs w:val="24"/>
        </w:rPr>
        <w:t>Azerbaijan</w:t>
      </w:r>
      <w:r w:rsidRPr="007E0B35">
        <w:rPr>
          <w:rFonts w:ascii="Tahoma" w:hAnsi="Tahoma" w:cs="Tahoma"/>
          <w:szCs w:val="24"/>
        </w:rPr>
        <w:t xml:space="preserve">. </w:t>
      </w:r>
      <w:r w:rsidR="00A8255A" w:rsidRPr="00A8255A">
        <w:rPr>
          <w:rFonts w:ascii="Tahoma" w:hAnsi="Tahoma" w:cs="Tahoma"/>
          <w:szCs w:val="34"/>
        </w:rPr>
        <w:t>Alternative report</w:t>
      </w:r>
    </w:p>
    <w:p w14:paraId="5F0E75DE" w14:textId="2CE98B54" w:rsidR="005D5E7F" w:rsidRPr="00A8255A" w:rsidRDefault="00A8255A" w:rsidP="00A8255A">
      <w:pPr>
        <w:ind w:right="15"/>
        <w:rPr>
          <w:rFonts w:ascii="Tahoma" w:hAnsi="Tahoma" w:cs="Tahoma"/>
          <w:szCs w:val="34"/>
        </w:rPr>
      </w:pPr>
      <w:r w:rsidRPr="00A8255A">
        <w:rPr>
          <w:rFonts w:ascii="Tahoma" w:hAnsi="Tahoma" w:cs="Tahoma"/>
          <w:szCs w:val="34"/>
        </w:rPr>
        <w:t>as a commentary on the Fourth Periodic Report E/C.12/AZE/4</w:t>
      </w:r>
      <w:r>
        <w:rPr>
          <w:rFonts w:ascii="Tahoma" w:hAnsi="Tahoma" w:cs="Tahoma"/>
          <w:szCs w:val="34"/>
        </w:rPr>
        <w:t xml:space="preserve"> </w:t>
      </w:r>
      <w:r w:rsidRPr="00A8255A">
        <w:rPr>
          <w:rFonts w:ascii="Tahoma" w:hAnsi="Tahoma" w:cs="Tahoma"/>
          <w:szCs w:val="34"/>
        </w:rPr>
        <w:t>by the Republic of Azerbaijan</w:t>
      </w:r>
      <w:r>
        <w:rPr>
          <w:rFonts w:ascii="Tahoma" w:hAnsi="Tahoma" w:cs="Tahoma"/>
          <w:szCs w:val="34"/>
        </w:rPr>
        <w:t xml:space="preserve"> </w:t>
      </w:r>
      <w:r w:rsidRPr="00A8255A">
        <w:rPr>
          <w:rFonts w:ascii="Tahoma" w:hAnsi="Tahoma" w:cs="Tahoma"/>
          <w:szCs w:val="34"/>
        </w:rPr>
        <w:t>and the Committee’s Concluding Observations E/C.12/AZE/CO/3</w:t>
      </w:r>
      <w:r>
        <w:rPr>
          <w:rFonts w:ascii="Tahoma" w:hAnsi="Tahoma" w:cs="Tahoma"/>
          <w:szCs w:val="34"/>
        </w:rPr>
        <w:t xml:space="preserve">. </w:t>
      </w:r>
      <w:r w:rsidRPr="00A8255A">
        <w:rPr>
          <w:rFonts w:ascii="Tahoma" w:hAnsi="Tahoma" w:cs="Tahoma"/>
        </w:rPr>
        <w:t>To the UN Committee on Economic, Social, and Cultural Rights for consideration at 65th</w:t>
      </w:r>
      <w:r>
        <w:rPr>
          <w:rFonts w:ascii="Tahoma" w:hAnsi="Tahoma" w:cs="Tahoma"/>
        </w:rPr>
        <w:t xml:space="preserve"> Pre-Sessional Working Group.</w:t>
      </w:r>
    </w:p>
    <w:p w14:paraId="48CCB72A" w14:textId="77777777" w:rsidR="005D5E7F" w:rsidRDefault="005D5E7F" w:rsidP="005D5E7F">
      <w:pPr>
        <w:rPr>
          <w:rFonts w:ascii="Tahoma" w:hAnsi="Tahoma" w:cs="Tahoma"/>
          <w:szCs w:val="24"/>
        </w:rPr>
      </w:pPr>
    </w:p>
    <w:p w14:paraId="709BA736" w14:textId="4DC6F9B0" w:rsidR="005D5E7F" w:rsidRPr="007E0B35" w:rsidRDefault="00A8255A" w:rsidP="005D5E7F">
      <w:pPr>
        <w:rPr>
          <w:rFonts w:ascii="Tahoma" w:hAnsi="Tahoma" w:cs="Tahoma"/>
          <w:szCs w:val="24"/>
        </w:rPr>
      </w:pPr>
      <w:r>
        <w:rPr>
          <w:rFonts w:ascii="Tahoma" w:hAnsi="Tahoma" w:cs="Tahoma"/>
          <w:szCs w:val="24"/>
        </w:rPr>
        <w:t>August</w:t>
      </w:r>
      <w:r w:rsidR="005D5E7F">
        <w:rPr>
          <w:rFonts w:ascii="Tahoma" w:hAnsi="Tahoma" w:cs="Tahoma"/>
          <w:szCs w:val="24"/>
        </w:rPr>
        <w:t xml:space="preserve"> 2019 </w:t>
      </w:r>
    </w:p>
    <w:p w14:paraId="1E6AC478" w14:textId="77777777" w:rsidR="005D5E7F" w:rsidRDefault="005D5E7F" w:rsidP="005D5E7F">
      <w:pPr>
        <w:rPr>
          <w:rFonts w:ascii="Tahoma" w:hAnsi="Tahoma" w:cs="Tahoma"/>
          <w:szCs w:val="24"/>
        </w:rPr>
      </w:pPr>
    </w:p>
    <w:p w14:paraId="01000132" w14:textId="77777777" w:rsidR="005D5E7F" w:rsidRDefault="005D5E7F" w:rsidP="005D5E7F">
      <w:pPr>
        <w:rPr>
          <w:rFonts w:ascii="Tahoma" w:hAnsi="Tahoma" w:cs="Tahoma"/>
          <w:szCs w:val="24"/>
        </w:rPr>
      </w:pPr>
    </w:p>
    <w:p w14:paraId="783A8738" w14:textId="77777777" w:rsidR="005D5E7F" w:rsidRPr="00540D92" w:rsidRDefault="005D5E7F" w:rsidP="005D5E7F">
      <w:pPr>
        <w:rPr>
          <w:rFonts w:ascii="Tahoma" w:hAnsi="Tahoma" w:cs="Tahoma"/>
          <w:b/>
          <w:szCs w:val="24"/>
        </w:rPr>
      </w:pPr>
      <w:r w:rsidRPr="00540D92">
        <w:rPr>
          <w:rFonts w:ascii="Tahoma" w:hAnsi="Tahoma" w:cs="Tahoma"/>
          <w:b/>
          <w:szCs w:val="24"/>
        </w:rPr>
        <w:t>Eurasian Coalition on Male Health - ECOM</w:t>
      </w:r>
    </w:p>
    <w:p w14:paraId="7862680D" w14:textId="77777777" w:rsidR="005D5E7F" w:rsidRDefault="005D5E7F" w:rsidP="005D5E7F">
      <w:pPr>
        <w:rPr>
          <w:rFonts w:ascii="Tahoma" w:hAnsi="Tahoma" w:cs="Tahoma"/>
          <w:szCs w:val="24"/>
        </w:rPr>
      </w:pPr>
      <w:r w:rsidRPr="00C15B11">
        <w:rPr>
          <w:rFonts w:ascii="Tahoma" w:hAnsi="Tahoma" w:cs="Tahoma"/>
          <w:szCs w:val="24"/>
        </w:rPr>
        <w:t xml:space="preserve">Tartu mnt. 63, </w:t>
      </w:r>
    </w:p>
    <w:p w14:paraId="723EB813" w14:textId="77777777" w:rsidR="005D5E7F" w:rsidRDefault="005D5E7F" w:rsidP="005D5E7F">
      <w:pPr>
        <w:rPr>
          <w:rFonts w:ascii="Tahoma" w:hAnsi="Tahoma" w:cs="Tahoma"/>
          <w:szCs w:val="24"/>
        </w:rPr>
      </w:pPr>
      <w:r w:rsidRPr="00C15B11">
        <w:rPr>
          <w:rFonts w:ascii="Tahoma" w:hAnsi="Tahoma" w:cs="Tahoma"/>
          <w:szCs w:val="24"/>
        </w:rPr>
        <w:t>Tallinn, 10115</w:t>
      </w:r>
      <w:r>
        <w:rPr>
          <w:rFonts w:ascii="Tahoma" w:hAnsi="Tahoma" w:cs="Tahoma"/>
          <w:szCs w:val="24"/>
        </w:rPr>
        <w:t>, Estonia</w:t>
      </w:r>
    </w:p>
    <w:p w14:paraId="6B28ACC2" w14:textId="77777777" w:rsidR="005D5E7F" w:rsidRDefault="005D5E7F" w:rsidP="005D5E7F">
      <w:pPr>
        <w:rPr>
          <w:rFonts w:ascii="Tahoma" w:hAnsi="Tahoma" w:cs="Tahoma"/>
          <w:szCs w:val="24"/>
        </w:rPr>
      </w:pPr>
    </w:p>
    <w:p w14:paraId="1278720F" w14:textId="77777777" w:rsidR="005D5E7F" w:rsidRDefault="005D5E7F" w:rsidP="005D5E7F">
      <w:pPr>
        <w:rPr>
          <w:rFonts w:ascii="Tahoma" w:hAnsi="Tahoma" w:cs="Tahoma"/>
          <w:szCs w:val="24"/>
        </w:rPr>
      </w:pPr>
    </w:p>
    <w:p w14:paraId="31BC6C5D" w14:textId="77777777" w:rsidR="005D5E7F" w:rsidRPr="00D270A7" w:rsidRDefault="005D5E7F" w:rsidP="005D5E7F">
      <w:pPr>
        <w:rPr>
          <w:rFonts w:ascii="Tahoma" w:hAnsi="Tahoma" w:cs="Tahoma"/>
          <w:b/>
          <w:szCs w:val="24"/>
        </w:rPr>
      </w:pPr>
      <w:r w:rsidRPr="00D270A7">
        <w:rPr>
          <w:rFonts w:ascii="Tahoma" w:hAnsi="Tahoma" w:cs="Tahoma"/>
          <w:b/>
          <w:szCs w:val="24"/>
        </w:rPr>
        <w:t xml:space="preserve">Contact: Yuri Yoursky (yuri@ecom.ngo) </w:t>
      </w:r>
    </w:p>
    <w:p w14:paraId="7D09344E" w14:textId="0C8B749F" w:rsidR="005D5E7F" w:rsidRDefault="005D5E7F" w:rsidP="005D5E7F">
      <w:pPr>
        <w:spacing w:line="360" w:lineRule="auto"/>
        <w:jc w:val="center"/>
        <w:rPr>
          <w:rFonts w:ascii="Tahoma" w:hAnsi="Tahoma" w:cs="Tahoma"/>
          <w:sz w:val="24"/>
          <w:szCs w:val="24"/>
        </w:rPr>
      </w:pPr>
    </w:p>
    <w:p w14:paraId="5D05A52B" w14:textId="77777777" w:rsidR="005D5E7F" w:rsidRPr="000E109B" w:rsidRDefault="005D5E7F">
      <w:pPr>
        <w:spacing w:after="160" w:line="259" w:lineRule="auto"/>
        <w:rPr>
          <w:rFonts w:ascii="Tahoma" w:hAnsi="Tahoma" w:cs="Tahoma"/>
          <w:sz w:val="24"/>
          <w:szCs w:val="24"/>
          <w:lang w:val="en-US"/>
        </w:rPr>
      </w:pPr>
      <w:r>
        <w:rPr>
          <w:rFonts w:ascii="Tahoma" w:hAnsi="Tahoma" w:cs="Tahoma"/>
          <w:sz w:val="24"/>
          <w:szCs w:val="24"/>
        </w:rPr>
        <w:br w:type="page"/>
      </w:r>
    </w:p>
    <w:p w14:paraId="7BE3455D" w14:textId="3E753980" w:rsidR="00781B49" w:rsidRPr="0059300F" w:rsidRDefault="00D40625" w:rsidP="00781B49">
      <w:pPr>
        <w:numPr>
          <w:ilvl w:val="0"/>
          <w:numId w:val="13"/>
        </w:numPr>
        <w:spacing w:before="120" w:after="120"/>
        <w:rPr>
          <w:rFonts w:ascii="Tahoma" w:hAnsi="Tahoma" w:cs="Tahoma"/>
          <w:b/>
          <w:sz w:val="24"/>
        </w:rPr>
      </w:pPr>
      <w:r w:rsidRPr="0059300F">
        <w:rPr>
          <w:rFonts w:ascii="Tahoma" w:hAnsi="Tahoma" w:cs="Tahoma"/>
          <w:b/>
          <w:sz w:val="24"/>
        </w:rPr>
        <w:lastRenderedPageBreak/>
        <w:t>INTRODUCTION</w:t>
      </w:r>
    </w:p>
    <w:p w14:paraId="69BF1A3A" w14:textId="77777777" w:rsidR="00C3013C" w:rsidRPr="0059300F" w:rsidRDefault="00C3013C" w:rsidP="00C3013C">
      <w:pPr>
        <w:pStyle w:val="ListParagraph"/>
        <w:numPr>
          <w:ilvl w:val="0"/>
          <w:numId w:val="21"/>
        </w:numPr>
        <w:ind w:left="1134" w:hanging="283"/>
        <w:rPr>
          <w:rFonts w:ascii="Tahoma" w:hAnsi="Tahoma" w:cs="Tahoma"/>
          <w:sz w:val="20"/>
          <w:szCs w:val="24"/>
          <w:lang w:val="en-GB"/>
        </w:rPr>
      </w:pPr>
      <w:r w:rsidRPr="0059300F">
        <w:rPr>
          <w:rFonts w:ascii="Tahoma" w:hAnsi="Tahoma" w:cs="Tahoma"/>
          <w:sz w:val="20"/>
          <w:szCs w:val="24"/>
          <w:lang w:val="en-GB"/>
        </w:rPr>
        <w:t>The Republic of Azerbaijan acceded to the International Covenant on Economic, Social, and Cultural Rights (hereinafter referred to as the Covenant) in 1992 and has a ‘State Party’ status within the framework of the Covenant. Azerbaijan submitted its fourth periodic report on 27 December 2018, which included its response to the Concluding Observations that the Committee on Economic, Social, and Cultural Rights (hereinafter, the Committee) had presented it with in 2013.</w:t>
      </w:r>
    </w:p>
    <w:p w14:paraId="635E1C01" w14:textId="77777777" w:rsidR="00C3013C" w:rsidRPr="0059300F" w:rsidRDefault="00C3013C" w:rsidP="00C3013C">
      <w:pPr>
        <w:ind w:left="1134" w:hanging="283"/>
        <w:rPr>
          <w:rFonts w:ascii="Tahoma" w:hAnsi="Tahoma" w:cs="Tahoma"/>
          <w:sz w:val="18"/>
          <w:szCs w:val="24"/>
        </w:rPr>
      </w:pPr>
    </w:p>
    <w:p w14:paraId="2C6532A6" w14:textId="34A970FF" w:rsidR="00C3013C" w:rsidRPr="0059300F" w:rsidRDefault="00C3013C" w:rsidP="00C3013C">
      <w:pPr>
        <w:pStyle w:val="ListParagraph"/>
        <w:numPr>
          <w:ilvl w:val="0"/>
          <w:numId w:val="21"/>
        </w:numPr>
        <w:ind w:left="1134" w:hanging="283"/>
        <w:rPr>
          <w:rFonts w:ascii="Tahoma" w:hAnsi="Tahoma" w:cs="Tahoma"/>
          <w:sz w:val="20"/>
          <w:szCs w:val="24"/>
          <w:lang w:val="en-GB"/>
        </w:rPr>
      </w:pPr>
      <w:r w:rsidRPr="0059300F">
        <w:rPr>
          <w:rFonts w:ascii="Tahoma" w:hAnsi="Tahoma" w:cs="Tahoma"/>
          <w:sz w:val="20"/>
          <w:szCs w:val="24"/>
          <w:lang w:val="en-GB"/>
        </w:rPr>
        <w:t xml:space="preserve">The current Alternative Report - a commentary on the Report E/C.12/AZE/4 and the Concluding Observations E/C.12/AZE/CO/3 - is submitted as per the invitation of the Committee that welcomes “alternative reports” from NGOs regarding the observation of the Covenant by a State party, in this case, by Azerbaijan. </w:t>
      </w:r>
    </w:p>
    <w:p w14:paraId="4154CD71" w14:textId="77777777" w:rsidR="00C3013C" w:rsidRPr="0059300F" w:rsidRDefault="00C3013C" w:rsidP="00C3013C">
      <w:pPr>
        <w:ind w:left="1134" w:hanging="283"/>
        <w:rPr>
          <w:rFonts w:ascii="Tahoma" w:hAnsi="Tahoma" w:cs="Tahoma"/>
          <w:sz w:val="18"/>
          <w:szCs w:val="24"/>
        </w:rPr>
      </w:pPr>
    </w:p>
    <w:p w14:paraId="6D5A384C" w14:textId="407B04A8" w:rsidR="00C3013C" w:rsidRPr="0059300F" w:rsidRDefault="00C3013C" w:rsidP="00C3013C">
      <w:pPr>
        <w:pStyle w:val="ListParagraph"/>
        <w:numPr>
          <w:ilvl w:val="0"/>
          <w:numId w:val="21"/>
        </w:numPr>
        <w:ind w:left="1134" w:hanging="283"/>
        <w:rPr>
          <w:rFonts w:ascii="Tahoma" w:hAnsi="Tahoma" w:cs="Tahoma"/>
          <w:sz w:val="20"/>
          <w:szCs w:val="24"/>
          <w:lang w:val="en-GB"/>
        </w:rPr>
      </w:pPr>
      <w:r w:rsidRPr="0059300F">
        <w:rPr>
          <w:rFonts w:ascii="Tahoma" w:hAnsi="Tahoma" w:cs="Tahoma"/>
          <w:sz w:val="20"/>
          <w:szCs w:val="24"/>
          <w:lang w:val="en-GB"/>
        </w:rPr>
        <w:t xml:space="preserve">In its Concluding Observations E/C.12/AZE/CO/3 (hereinafter, CO), among other issues, the Committee presented Azerbaijan with recommendations regarding the state of civil servants’ </w:t>
      </w:r>
      <w:r w:rsidR="00540D92" w:rsidRPr="0059300F">
        <w:rPr>
          <w:rFonts w:ascii="Tahoma" w:hAnsi="Tahoma" w:cs="Tahoma"/>
          <w:sz w:val="20"/>
          <w:szCs w:val="24"/>
          <w:lang w:val="en-GB"/>
        </w:rPr>
        <w:t>professionalism</w:t>
      </w:r>
      <w:r w:rsidRPr="0059300F">
        <w:rPr>
          <w:rFonts w:ascii="Tahoma" w:hAnsi="Tahoma" w:cs="Tahoma"/>
          <w:sz w:val="20"/>
          <w:szCs w:val="24"/>
          <w:lang w:val="en-GB"/>
        </w:rPr>
        <w:t xml:space="preserve"> and awareness about human rights and their realisation mechanisms and the somber situation regarding the disparity and low availability of medical services for rural and urban populations. Notably, the CO (</w:t>
      </w:r>
      <w:r w:rsidR="00126C72" w:rsidRPr="0059300F">
        <w:rPr>
          <w:rFonts w:ascii="Tahoma" w:hAnsi="Tahoma" w:cs="Tahoma"/>
          <w:sz w:val="20"/>
          <w:szCs w:val="24"/>
          <w:lang w:val="en-GB"/>
        </w:rPr>
        <w:t>No.</w:t>
      </w:r>
      <w:r w:rsidRPr="0059300F">
        <w:rPr>
          <w:rFonts w:ascii="Tahoma" w:hAnsi="Tahoma" w:cs="Tahoma"/>
          <w:sz w:val="20"/>
          <w:szCs w:val="24"/>
          <w:lang w:val="en-GB"/>
        </w:rPr>
        <w:t xml:space="preserve"> 5) recommended Azerbaijan to improve its human rights training programmes for law enforcement officials and other actors responsible for the implementation of the Covenant. Such actors would include the medical personnel of state healthcare facilities. That being said, the CO (</w:t>
      </w:r>
      <w:r w:rsidR="00126C72" w:rsidRPr="0059300F">
        <w:rPr>
          <w:rFonts w:ascii="Tahoma" w:hAnsi="Tahoma" w:cs="Tahoma"/>
          <w:sz w:val="20"/>
          <w:szCs w:val="24"/>
          <w:lang w:val="en-GB"/>
        </w:rPr>
        <w:t>No.</w:t>
      </w:r>
      <w:r w:rsidRPr="0059300F">
        <w:rPr>
          <w:rFonts w:ascii="Tahoma" w:hAnsi="Tahoma" w:cs="Tahoma"/>
          <w:sz w:val="20"/>
          <w:szCs w:val="24"/>
          <w:lang w:val="en-GB"/>
        </w:rPr>
        <w:t xml:space="preserve"> 16) called on Azerbaijan to increase its efforts to guarantee health services to all since there was no guaranteed medical coverage for all, the right to health was not equally enjoyed by all and that corruption was persistent in the healthcare sector. </w:t>
      </w:r>
    </w:p>
    <w:p w14:paraId="392EAA0E" w14:textId="77777777" w:rsidR="00C3013C" w:rsidRPr="0059300F" w:rsidRDefault="00C3013C" w:rsidP="00C3013C">
      <w:pPr>
        <w:ind w:left="1134" w:hanging="283"/>
        <w:rPr>
          <w:rFonts w:ascii="Tahoma" w:hAnsi="Tahoma" w:cs="Tahoma"/>
          <w:sz w:val="18"/>
          <w:szCs w:val="24"/>
        </w:rPr>
      </w:pPr>
    </w:p>
    <w:p w14:paraId="4E3EAB09" w14:textId="706AB06F" w:rsidR="00C3013C" w:rsidRPr="0059300F" w:rsidRDefault="00C3013C" w:rsidP="00C3013C">
      <w:pPr>
        <w:pStyle w:val="ListParagraph"/>
        <w:numPr>
          <w:ilvl w:val="0"/>
          <w:numId w:val="21"/>
        </w:numPr>
        <w:ind w:left="1134" w:hanging="283"/>
        <w:rPr>
          <w:rFonts w:ascii="Tahoma" w:hAnsi="Tahoma" w:cs="Tahoma"/>
          <w:sz w:val="20"/>
          <w:szCs w:val="24"/>
          <w:lang w:val="en-GB"/>
        </w:rPr>
      </w:pPr>
      <w:r w:rsidRPr="0059300F">
        <w:rPr>
          <w:rFonts w:ascii="Tahoma" w:hAnsi="Tahoma" w:cs="Tahoma"/>
          <w:sz w:val="20"/>
          <w:szCs w:val="24"/>
          <w:lang w:val="en-GB"/>
        </w:rPr>
        <w:t>Prior to providing its alternative commentary and report on the above-mentioned issues in the healthcare sector, the Eurasian Coalition on Male Health</w:t>
      </w:r>
      <w:r w:rsidR="00540D92" w:rsidRPr="0059300F">
        <w:rPr>
          <w:rFonts w:ascii="Tahoma" w:hAnsi="Tahoma" w:cs="Tahoma"/>
          <w:sz w:val="20"/>
          <w:szCs w:val="24"/>
          <w:lang w:val="en-GB"/>
        </w:rPr>
        <w:t xml:space="preserve"> - ECOM</w:t>
      </w:r>
      <w:r w:rsidRPr="0059300F">
        <w:rPr>
          <w:rFonts w:ascii="Tahoma" w:hAnsi="Tahoma" w:cs="Tahoma"/>
          <w:sz w:val="20"/>
          <w:szCs w:val="24"/>
          <w:lang w:val="en-GB"/>
        </w:rPr>
        <w:t xml:space="preserve"> (hereinafter, ECOM) </w:t>
      </w:r>
      <w:r w:rsidR="0059300F" w:rsidRPr="0059300F">
        <w:rPr>
          <w:rFonts w:ascii="Tahoma" w:hAnsi="Tahoma" w:cs="Tahoma"/>
          <w:sz w:val="20"/>
          <w:szCs w:val="24"/>
          <w:lang w:val="en-GB"/>
        </w:rPr>
        <w:t>would</w:t>
      </w:r>
      <w:r w:rsidR="009251C5" w:rsidRPr="0059300F">
        <w:rPr>
          <w:rFonts w:ascii="Tahoma" w:hAnsi="Tahoma" w:cs="Tahoma"/>
          <w:sz w:val="20"/>
          <w:szCs w:val="24"/>
          <w:lang w:val="en-GB"/>
        </w:rPr>
        <w:t xml:space="preserve"> like to express that we </w:t>
      </w:r>
      <w:r w:rsidRPr="0059300F">
        <w:rPr>
          <w:rFonts w:ascii="Tahoma" w:hAnsi="Tahoma" w:cs="Tahoma"/>
          <w:sz w:val="20"/>
          <w:szCs w:val="24"/>
          <w:lang w:val="en-GB"/>
        </w:rPr>
        <w:t>understand the ongoing economic</w:t>
      </w:r>
      <w:r w:rsidR="00540D92" w:rsidRPr="0059300F">
        <w:rPr>
          <w:rFonts w:ascii="Tahoma" w:hAnsi="Tahoma" w:cs="Tahoma"/>
          <w:sz w:val="20"/>
          <w:szCs w:val="24"/>
          <w:lang w:val="en-GB"/>
        </w:rPr>
        <w:t>, social and cultural</w:t>
      </w:r>
      <w:r w:rsidRPr="0059300F">
        <w:rPr>
          <w:rFonts w:ascii="Tahoma" w:hAnsi="Tahoma" w:cs="Tahoma"/>
          <w:sz w:val="20"/>
          <w:szCs w:val="24"/>
          <w:lang w:val="en-GB"/>
        </w:rPr>
        <w:t xml:space="preserve"> development</w:t>
      </w:r>
      <w:r w:rsidR="009251C5" w:rsidRPr="0059300F">
        <w:rPr>
          <w:rFonts w:ascii="Tahoma" w:hAnsi="Tahoma" w:cs="Tahoma"/>
          <w:sz w:val="20"/>
          <w:szCs w:val="24"/>
          <w:lang w:val="en-GB"/>
        </w:rPr>
        <w:t>s</w:t>
      </w:r>
      <w:r w:rsidRPr="0059300F">
        <w:rPr>
          <w:rFonts w:ascii="Tahoma" w:hAnsi="Tahoma" w:cs="Tahoma"/>
          <w:sz w:val="20"/>
          <w:szCs w:val="24"/>
          <w:lang w:val="en-GB"/>
        </w:rPr>
        <w:t xml:space="preserve"> in the country and a wide spectrum of areas the government requires to improve based on the Committee's Concluding Observations. Subsequently, we understand that it is straining for the government to enhance all human rights areas in its country because of the financial, human, and mental resources that have to be spent in trying to follow the CO. ECOM is a regional NGO that specializes in working with gay men, other MSM, and trans people specifically in the area of ensuring their right to health, which makes it competent in revealing disparities in state healthcare services and offering professional recommendations to amend them that the general civil servants may lack due to not having the training to work with these minority groups. Therefore, the following commentary and reports on the right to health in Azerbaijan are presented by ECOM in good faith and hopes to invest in alleviating the burden that befalls the MSM and trans populations in Azerbaijan due to </w:t>
      </w:r>
      <w:r w:rsidR="00126C72" w:rsidRPr="0059300F">
        <w:rPr>
          <w:rFonts w:ascii="Tahoma" w:hAnsi="Tahoma" w:cs="Tahoma"/>
          <w:sz w:val="20"/>
          <w:szCs w:val="24"/>
          <w:lang w:val="en-GB"/>
        </w:rPr>
        <w:t>a low level</w:t>
      </w:r>
      <w:r w:rsidRPr="0059300F">
        <w:rPr>
          <w:rFonts w:ascii="Tahoma" w:hAnsi="Tahoma" w:cs="Tahoma"/>
          <w:sz w:val="20"/>
          <w:szCs w:val="24"/>
          <w:lang w:val="en-GB"/>
        </w:rPr>
        <w:t xml:space="preserve"> of understanding of the LGBTQ+ community by the government and the general public and the absent legal mechanisms that would decrease </w:t>
      </w:r>
      <w:r w:rsidR="00126C72" w:rsidRPr="0059300F">
        <w:rPr>
          <w:rFonts w:ascii="Tahoma" w:hAnsi="Tahoma" w:cs="Tahoma"/>
          <w:sz w:val="20"/>
          <w:szCs w:val="24"/>
          <w:lang w:val="en-GB"/>
        </w:rPr>
        <w:t>their discrimination</w:t>
      </w:r>
      <w:r w:rsidRPr="0059300F">
        <w:rPr>
          <w:rFonts w:ascii="Tahoma" w:hAnsi="Tahoma" w:cs="Tahoma"/>
          <w:sz w:val="20"/>
          <w:szCs w:val="24"/>
          <w:lang w:val="en-GB"/>
        </w:rPr>
        <w:t xml:space="preserve"> and would help their better integration and thriving. </w:t>
      </w:r>
    </w:p>
    <w:p w14:paraId="55344AD7" w14:textId="6D8A1B5F" w:rsidR="00C3013C" w:rsidRPr="0059300F" w:rsidRDefault="00C3013C" w:rsidP="00C3013C">
      <w:pPr>
        <w:ind w:left="1134" w:hanging="283"/>
        <w:rPr>
          <w:rFonts w:ascii="Tahoma" w:hAnsi="Tahoma" w:cs="Tahoma"/>
          <w:sz w:val="18"/>
          <w:szCs w:val="24"/>
        </w:rPr>
      </w:pPr>
    </w:p>
    <w:p w14:paraId="5227FA63" w14:textId="681A6446" w:rsidR="00C3013C" w:rsidRPr="0059300F" w:rsidRDefault="00C3013C" w:rsidP="00C3013C">
      <w:pPr>
        <w:pStyle w:val="ListParagraph"/>
        <w:numPr>
          <w:ilvl w:val="0"/>
          <w:numId w:val="21"/>
        </w:numPr>
        <w:ind w:left="1134" w:hanging="283"/>
        <w:rPr>
          <w:rFonts w:ascii="Tahoma" w:hAnsi="Tahoma" w:cs="Tahoma"/>
          <w:sz w:val="20"/>
          <w:szCs w:val="24"/>
          <w:lang w:val="en-GB"/>
        </w:rPr>
      </w:pPr>
      <w:r w:rsidRPr="0059300F">
        <w:rPr>
          <w:rFonts w:ascii="Tahoma" w:hAnsi="Tahoma" w:cs="Tahoma"/>
          <w:sz w:val="20"/>
          <w:szCs w:val="24"/>
          <w:lang w:val="en-GB"/>
        </w:rPr>
        <w:t xml:space="preserve">As an NGO that works to ensure equality and non-discrimination of gay men, other men who have sex with men, and trans people in terms of their right to health, ECOM acknowledges Azerbaijan’s efforts to follow the Committee’s recommendations to improve the way the medical services are provided to the general public. Notably, the Parallel Report by the </w:t>
      </w:r>
      <w:r w:rsidR="00126C72" w:rsidRPr="0059300F">
        <w:rPr>
          <w:rFonts w:ascii="Tahoma" w:hAnsi="Tahoma" w:cs="Tahoma"/>
          <w:sz w:val="20"/>
          <w:szCs w:val="24"/>
          <w:lang w:val="en-GB"/>
        </w:rPr>
        <w:t>Azerbaijani</w:t>
      </w:r>
      <w:r w:rsidR="00126C72" w:rsidRPr="0059300F" w:rsidDel="00126C72">
        <w:rPr>
          <w:rFonts w:ascii="Tahoma" w:hAnsi="Tahoma" w:cs="Tahoma"/>
          <w:sz w:val="20"/>
          <w:szCs w:val="24"/>
          <w:lang w:val="en-GB"/>
        </w:rPr>
        <w:t xml:space="preserve"> </w:t>
      </w:r>
      <w:r w:rsidRPr="0059300F">
        <w:rPr>
          <w:rFonts w:ascii="Tahoma" w:hAnsi="Tahoma" w:cs="Tahoma"/>
          <w:sz w:val="20"/>
          <w:szCs w:val="24"/>
          <w:lang w:val="en-GB"/>
        </w:rPr>
        <w:t>Ombudsman includes several positive achievements that have been scored in the recent years. Among others, it states that the budget allocated for the treatment of persons with diabetes has</w:t>
      </w:r>
      <w:r w:rsidR="00540D92" w:rsidRPr="0059300F">
        <w:rPr>
          <w:rFonts w:ascii="Tahoma" w:hAnsi="Tahoma" w:cs="Tahoma"/>
          <w:sz w:val="20"/>
          <w:szCs w:val="24"/>
          <w:lang w:val="en-GB"/>
        </w:rPr>
        <w:t xml:space="preserve"> been increased from 19 to 40 million </w:t>
      </w:r>
      <w:r w:rsidRPr="0059300F">
        <w:rPr>
          <w:rFonts w:ascii="Tahoma" w:hAnsi="Tahoma" w:cs="Tahoma"/>
          <w:sz w:val="20"/>
          <w:szCs w:val="24"/>
          <w:lang w:val="en-GB"/>
        </w:rPr>
        <w:t xml:space="preserve">AZN in 2016 over the preceding years. Ombudsman </w:t>
      </w:r>
      <w:r w:rsidRPr="0059300F">
        <w:rPr>
          <w:rFonts w:ascii="Tahoma" w:hAnsi="Tahoma" w:cs="Tahoma"/>
          <w:sz w:val="20"/>
          <w:szCs w:val="24"/>
          <w:lang w:val="en-GB"/>
        </w:rPr>
        <w:lastRenderedPageBreak/>
        <w:t xml:space="preserve">was also successful in lobbying legislative changes to ensure the broadening of the scope of certain medications received free of charge and broadening the list of medications that received lowered, fixed prices as a result of governmental regulatory activities. ECOM also welcomes the increased efforts of Azerbaijan, explained in the Report, its Annex and the Parallel Report by the Ombudsman, in combating early marriages and improving the reproductive health situation in the country by adopting respective legislations on reproductive health and increasing the knowledge and awareness of the target population and medical workers about reproductive health. It is commendable that the Statute and structure of the State Agency on Mandatory Health Insurance under the Cabinet of Ministers was approved by the Presidential Decree № 765 in 2016, as per the Parallel Report. Such a framework is necessary to improve the situation with the right to health of the </w:t>
      </w:r>
      <w:r w:rsidR="0059300F" w:rsidRPr="0059300F">
        <w:rPr>
          <w:rFonts w:ascii="Tahoma" w:hAnsi="Tahoma" w:cs="Tahoma"/>
          <w:sz w:val="20"/>
          <w:szCs w:val="24"/>
          <w:lang w:val="en-GB"/>
        </w:rPr>
        <w:t>public</w:t>
      </w:r>
      <w:r w:rsidRPr="0059300F">
        <w:rPr>
          <w:rFonts w:ascii="Tahoma" w:hAnsi="Tahoma" w:cs="Tahoma"/>
          <w:sz w:val="20"/>
          <w:szCs w:val="24"/>
          <w:lang w:val="en-GB"/>
        </w:rPr>
        <w:t xml:space="preserve">. It is </w:t>
      </w:r>
      <w:r w:rsidR="002D7193" w:rsidRPr="0059300F">
        <w:rPr>
          <w:rFonts w:ascii="Tahoma" w:hAnsi="Tahoma" w:cs="Tahoma"/>
          <w:sz w:val="20"/>
          <w:szCs w:val="24"/>
          <w:lang w:val="en-GB"/>
        </w:rPr>
        <w:t>lau</w:t>
      </w:r>
      <w:r w:rsidR="008D33ED" w:rsidRPr="0059300F">
        <w:rPr>
          <w:rFonts w:ascii="Tahoma" w:hAnsi="Tahoma" w:cs="Tahoma"/>
          <w:sz w:val="20"/>
          <w:szCs w:val="24"/>
          <w:lang w:val="en-GB"/>
        </w:rPr>
        <w:t xml:space="preserve">dable </w:t>
      </w:r>
      <w:r w:rsidRPr="0059300F">
        <w:rPr>
          <w:rFonts w:ascii="Tahoma" w:hAnsi="Tahoma" w:cs="Tahoma"/>
          <w:sz w:val="20"/>
          <w:szCs w:val="24"/>
          <w:lang w:val="en-GB"/>
        </w:rPr>
        <w:t xml:space="preserve">that Azerbaijan was able to make other progressions in the area of general healthcare, including the monitoring and observation that the right to health and fair treatment in mental healthcare facilities is ensured, which also involves testing for HIV and other diseases. These steps are trying to be reached by increasing the number of mental facilities’ personnel and their wages. None of the reports </w:t>
      </w:r>
      <w:r w:rsidR="0059300F" w:rsidRPr="0059300F">
        <w:rPr>
          <w:rFonts w:ascii="Tahoma" w:hAnsi="Tahoma" w:cs="Tahoma"/>
          <w:sz w:val="20"/>
          <w:szCs w:val="24"/>
          <w:lang w:val="en-GB"/>
        </w:rPr>
        <w:t>explains</w:t>
      </w:r>
      <w:r w:rsidRPr="0059300F">
        <w:rPr>
          <w:rFonts w:ascii="Tahoma" w:hAnsi="Tahoma" w:cs="Tahoma"/>
          <w:sz w:val="20"/>
          <w:szCs w:val="24"/>
          <w:lang w:val="en-GB"/>
        </w:rPr>
        <w:t xml:space="preserve"> what the country has done to increase the quality of sexual health of its population or what it plans </w:t>
      </w:r>
      <w:r w:rsidR="0059300F" w:rsidRPr="0059300F">
        <w:rPr>
          <w:rFonts w:ascii="Tahoma" w:hAnsi="Tahoma" w:cs="Tahoma"/>
          <w:sz w:val="20"/>
          <w:szCs w:val="24"/>
          <w:lang w:val="en-GB"/>
        </w:rPr>
        <w:t>to do</w:t>
      </w:r>
      <w:r w:rsidRPr="0059300F">
        <w:rPr>
          <w:rFonts w:ascii="Tahoma" w:hAnsi="Tahoma" w:cs="Tahoma"/>
          <w:sz w:val="20"/>
          <w:szCs w:val="24"/>
          <w:lang w:val="en-GB"/>
        </w:rPr>
        <w:t xml:space="preserve"> to improve it. </w:t>
      </w:r>
    </w:p>
    <w:p w14:paraId="62BD9176" w14:textId="77777777" w:rsidR="00C3013C" w:rsidRPr="0059300F" w:rsidRDefault="00C3013C" w:rsidP="00C3013C">
      <w:pPr>
        <w:ind w:left="1134" w:hanging="283"/>
        <w:rPr>
          <w:rFonts w:ascii="Tahoma" w:hAnsi="Tahoma" w:cs="Tahoma"/>
          <w:sz w:val="18"/>
          <w:szCs w:val="24"/>
        </w:rPr>
      </w:pPr>
    </w:p>
    <w:p w14:paraId="1D82527B" w14:textId="10FDCE4D" w:rsidR="00C3013C" w:rsidRPr="0059300F" w:rsidRDefault="00C3013C" w:rsidP="00C3013C">
      <w:pPr>
        <w:pStyle w:val="ListParagraph"/>
        <w:numPr>
          <w:ilvl w:val="0"/>
          <w:numId w:val="21"/>
        </w:numPr>
        <w:ind w:left="1134" w:hanging="283"/>
        <w:rPr>
          <w:rFonts w:ascii="Tahoma" w:hAnsi="Tahoma" w:cs="Tahoma"/>
          <w:sz w:val="20"/>
          <w:szCs w:val="24"/>
          <w:lang w:val="en-GB"/>
        </w:rPr>
      </w:pPr>
      <w:r w:rsidRPr="0059300F">
        <w:rPr>
          <w:rFonts w:ascii="Tahoma" w:hAnsi="Tahoma" w:cs="Tahoma"/>
          <w:sz w:val="20"/>
          <w:szCs w:val="24"/>
          <w:lang w:val="en-GB"/>
        </w:rPr>
        <w:t xml:space="preserve">ECOM welcomes Azerbaijan’s efforts to increase the law enforcement’s awareness about human rights. As the Report and its Annex reveal, the government has been cooperating with OSCE, Council of Europe, and other international organisations to send its law enforcement officers to the EU and the US for them to receive human rights training in various areas of activities pertinent to units under the Ministry of Internal Affairs of Azerbaijan. It is commendable that over 3,000 law enforcement officers were sent abroad to </w:t>
      </w:r>
      <w:r w:rsidR="002D7193" w:rsidRPr="0059300F">
        <w:rPr>
          <w:rFonts w:ascii="Tahoma" w:hAnsi="Tahoma" w:cs="Tahoma"/>
          <w:sz w:val="20"/>
          <w:szCs w:val="24"/>
          <w:lang w:val="en-GB"/>
        </w:rPr>
        <w:t xml:space="preserve">complete </w:t>
      </w:r>
      <w:r w:rsidRPr="0059300F">
        <w:rPr>
          <w:rFonts w:ascii="Tahoma" w:hAnsi="Tahoma" w:cs="Tahoma"/>
          <w:sz w:val="20"/>
          <w:szCs w:val="24"/>
          <w:lang w:val="en-GB"/>
        </w:rPr>
        <w:t>respective programmes, that the police of Czech Republic was an observer and assistant in conducting in-country human rights training for officers in this sector and that new educational programmes were introduced in the Azer</w:t>
      </w:r>
      <w:r w:rsidR="002D7193" w:rsidRPr="0059300F">
        <w:rPr>
          <w:rFonts w:ascii="Tahoma" w:hAnsi="Tahoma" w:cs="Tahoma"/>
          <w:sz w:val="20"/>
          <w:szCs w:val="24"/>
          <w:lang w:val="en-GB"/>
        </w:rPr>
        <w:t>baijan</w:t>
      </w:r>
      <w:r w:rsidRPr="0059300F">
        <w:rPr>
          <w:rFonts w:ascii="Tahoma" w:hAnsi="Tahoma" w:cs="Tahoma"/>
          <w:sz w:val="20"/>
          <w:szCs w:val="24"/>
          <w:lang w:val="en-GB"/>
        </w:rPr>
        <w:t xml:space="preserve">i Police Academy that teach would-be and on-duty law enforcement officers about diverse juxtapositions and intersections human rights have with their area of work. </w:t>
      </w:r>
      <w:r w:rsidR="002D7193" w:rsidRPr="0059300F">
        <w:rPr>
          <w:rFonts w:ascii="Tahoma" w:hAnsi="Tahoma" w:cs="Tahoma"/>
          <w:sz w:val="20"/>
          <w:szCs w:val="24"/>
          <w:lang w:val="en-GB"/>
        </w:rPr>
        <w:t>However</w:t>
      </w:r>
      <w:r w:rsidRPr="0059300F">
        <w:rPr>
          <w:rFonts w:ascii="Tahoma" w:hAnsi="Tahoma" w:cs="Tahoma"/>
          <w:sz w:val="20"/>
          <w:szCs w:val="24"/>
          <w:lang w:val="en-GB"/>
        </w:rPr>
        <w:t xml:space="preserve">, there is no mentioning of training being provided to law enforcement officers, medical workers or other civil servants about human rights with regards to </w:t>
      </w:r>
      <w:r w:rsidR="00540D92" w:rsidRPr="0059300F">
        <w:rPr>
          <w:rFonts w:ascii="Tahoma" w:hAnsi="Tahoma" w:cs="Tahoma"/>
          <w:sz w:val="20"/>
          <w:szCs w:val="24"/>
          <w:lang w:val="en-GB"/>
        </w:rPr>
        <w:t>LBTQI+ community</w:t>
      </w:r>
      <w:r w:rsidRPr="0059300F">
        <w:rPr>
          <w:rFonts w:ascii="Tahoma" w:hAnsi="Tahoma" w:cs="Tahoma"/>
          <w:sz w:val="20"/>
          <w:szCs w:val="24"/>
          <w:lang w:val="en-GB"/>
        </w:rPr>
        <w:t>, as well as there are no statements regarding training on work</w:t>
      </w:r>
      <w:r w:rsidR="002D7193" w:rsidRPr="0059300F">
        <w:rPr>
          <w:rFonts w:ascii="Tahoma" w:hAnsi="Tahoma" w:cs="Tahoma"/>
          <w:sz w:val="20"/>
          <w:szCs w:val="24"/>
          <w:lang w:val="en-GB"/>
        </w:rPr>
        <w:t>ing</w:t>
      </w:r>
      <w:r w:rsidRPr="0059300F">
        <w:rPr>
          <w:rFonts w:ascii="Tahoma" w:hAnsi="Tahoma" w:cs="Tahoma"/>
          <w:sz w:val="20"/>
          <w:szCs w:val="24"/>
          <w:lang w:val="en-GB"/>
        </w:rPr>
        <w:t xml:space="preserve"> with pe</w:t>
      </w:r>
      <w:r w:rsidR="00540D92" w:rsidRPr="0059300F">
        <w:rPr>
          <w:rFonts w:ascii="Tahoma" w:hAnsi="Tahoma" w:cs="Tahoma"/>
          <w:sz w:val="20"/>
          <w:szCs w:val="24"/>
          <w:lang w:val="en-GB"/>
        </w:rPr>
        <w:t>ople who live with HIV (PLHIV</w:t>
      </w:r>
      <w:r w:rsidRPr="0059300F">
        <w:rPr>
          <w:rFonts w:ascii="Tahoma" w:hAnsi="Tahoma" w:cs="Tahoma"/>
          <w:sz w:val="20"/>
          <w:szCs w:val="24"/>
          <w:lang w:val="en-GB"/>
        </w:rPr>
        <w:t xml:space="preserve">) in case their human rights are violated. The LGBTQ+ community is a minority group with specific profile and needs that arise due to discrimination and stigmatization on the general public’s part. Subsequently, additional governmental efforts, policies, and programmes are required to expel discrimination from how the government and the general public treat them, thereby ensuring their equality and the observation of their human rights and freedoms on the same level as the general population enjoys them. </w:t>
      </w:r>
    </w:p>
    <w:p w14:paraId="2BA300C4" w14:textId="77777777" w:rsidR="00C3013C" w:rsidRPr="0059300F" w:rsidRDefault="00C3013C" w:rsidP="00C3013C">
      <w:pPr>
        <w:ind w:left="1134" w:hanging="283"/>
        <w:rPr>
          <w:rFonts w:ascii="Tahoma" w:hAnsi="Tahoma" w:cs="Tahoma"/>
          <w:sz w:val="18"/>
          <w:szCs w:val="24"/>
        </w:rPr>
      </w:pPr>
    </w:p>
    <w:p w14:paraId="27612F01" w14:textId="0C56179F" w:rsidR="00C3013C" w:rsidRPr="0059300F" w:rsidRDefault="00C3013C" w:rsidP="00C3013C">
      <w:pPr>
        <w:pStyle w:val="ListParagraph"/>
        <w:numPr>
          <w:ilvl w:val="0"/>
          <w:numId w:val="21"/>
        </w:numPr>
        <w:ind w:left="1134" w:hanging="283"/>
        <w:rPr>
          <w:rFonts w:ascii="Tahoma" w:hAnsi="Tahoma" w:cs="Tahoma"/>
          <w:sz w:val="20"/>
          <w:szCs w:val="24"/>
          <w:lang w:val="en-GB"/>
        </w:rPr>
      </w:pPr>
      <w:r w:rsidRPr="0059300F">
        <w:rPr>
          <w:rFonts w:ascii="Tahoma" w:hAnsi="Tahoma" w:cs="Tahoma"/>
          <w:sz w:val="20"/>
          <w:szCs w:val="24"/>
          <w:lang w:val="en-GB"/>
        </w:rPr>
        <w:t>Report E/C.12/AZE/4 (hereinafter, Report), its Annex or the Parallel Report by Ombudsman have no statements regarding the ensuring of equality of people in Azerbaijan based on sexual orientation and gender identity. Based on these reports, it is clear that Azerbaijan provide</w:t>
      </w:r>
      <w:r w:rsidR="00322536" w:rsidRPr="0059300F">
        <w:rPr>
          <w:rFonts w:ascii="Tahoma" w:hAnsi="Tahoma" w:cs="Tahoma"/>
          <w:sz w:val="20"/>
          <w:szCs w:val="24"/>
          <w:lang w:val="en-GB"/>
        </w:rPr>
        <w:t>s</w:t>
      </w:r>
      <w:r w:rsidRPr="0059300F">
        <w:rPr>
          <w:rFonts w:ascii="Tahoma" w:hAnsi="Tahoma" w:cs="Tahoma"/>
          <w:sz w:val="20"/>
          <w:szCs w:val="24"/>
          <w:lang w:val="en-GB"/>
        </w:rPr>
        <w:t xml:space="preserve"> constitutional or general legislative protection of their people from discriminat</w:t>
      </w:r>
      <w:r w:rsidR="00322536" w:rsidRPr="0059300F">
        <w:rPr>
          <w:rFonts w:ascii="Tahoma" w:hAnsi="Tahoma" w:cs="Tahoma"/>
          <w:sz w:val="20"/>
          <w:szCs w:val="24"/>
          <w:lang w:val="en-GB"/>
        </w:rPr>
        <w:t>ion</w:t>
      </w:r>
      <w:r w:rsidRPr="0059300F">
        <w:rPr>
          <w:rFonts w:ascii="Tahoma" w:hAnsi="Tahoma" w:cs="Tahoma"/>
          <w:sz w:val="20"/>
          <w:szCs w:val="24"/>
          <w:lang w:val="en-GB"/>
        </w:rPr>
        <w:t xml:space="preserve"> based on nationality, race, religion, ethnicity, language, sex, occupation, political or social belonging. </w:t>
      </w:r>
      <w:r w:rsidR="00322536" w:rsidRPr="0059300F">
        <w:rPr>
          <w:rFonts w:ascii="Tahoma" w:hAnsi="Tahoma" w:cs="Tahoma"/>
          <w:sz w:val="20"/>
          <w:szCs w:val="24"/>
          <w:lang w:val="en-GB"/>
        </w:rPr>
        <w:t>However, t</w:t>
      </w:r>
      <w:r w:rsidRPr="0059300F">
        <w:rPr>
          <w:rFonts w:ascii="Tahoma" w:hAnsi="Tahoma" w:cs="Tahoma"/>
          <w:sz w:val="20"/>
          <w:szCs w:val="24"/>
          <w:lang w:val="en-GB"/>
        </w:rPr>
        <w:t xml:space="preserve">he Report provides no status of the current legal provisions that would ensure a broad scope of protection from discrimination based on a plethora of attributes, including sexual orientation and gender identity. There is no information regarding the observation of human rights of the LGBTQ+ community, including their right to </w:t>
      </w:r>
      <w:r w:rsidR="0059300F" w:rsidRPr="0059300F">
        <w:rPr>
          <w:rFonts w:ascii="Tahoma" w:hAnsi="Tahoma" w:cs="Tahoma"/>
          <w:sz w:val="20"/>
          <w:szCs w:val="24"/>
          <w:lang w:val="en-GB"/>
        </w:rPr>
        <w:t>health, which</w:t>
      </w:r>
      <w:r w:rsidRPr="0059300F">
        <w:rPr>
          <w:rFonts w:ascii="Tahoma" w:hAnsi="Tahoma" w:cs="Tahoma"/>
          <w:sz w:val="20"/>
          <w:szCs w:val="24"/>
          <w:lang w:val="en-GB"/>
        </w:rPr>
        <w:t xml:space="preserve"> is vital for the</w:t>
      </w:r>
      <w:r w:rsidR="00322536" w:rsidRPr="0059300F">
        <w:rPr>
          <w:rFonts w:ascii="Tahoma" w:hAnsi="Tahoma" w:cs="Tahoma"/>
          <w:sz w:val="20"/>
          <w:szCs w:val="24"/>
          <w:lang w:val="en-GB"/>
        </w:rPr>
        <w:t>m to be able</w:t>
      </w:r>
      <w:r w:rsidRPr="0059300F">
        <w:rPr>
          <w:rFonts w:ascii="Tahoma" w:hAnsi="Tahoma" w:cs="Tahoma"/>
          <w:sz w:val="20"/>
          <w:szCs w:val="24"/>
          <w:lang w:val="en-GB"/>
        </w:rPr>
        <w:t xml:space="preserve"> </w:t>
      </w:r>
      <w:r w:rsidR="00322536" w:rsidRPr="0059300F">
        <w:rPr>
          <w:rFonts w:ascii="Tahoma" w:hAnsi="Tahoma" w:cs="Tahoma"/>
          <w:sz w:val="20"/>
          <w:szCs w:val="24"/>
          <w:lang w:val="en-GB"/>
        </w:rPr>
        <w:t>to</w:t>
      </w:r>
      <w:r w:rsidRPr="0059300F">
        <w:rPr>
          <w:rFonts w:ascii="Tahoma" w:hAnsi="Tahoma" w:cs="Tahoma"/>
          <w:sz w:val="20"/>
          <w:szCs w:val="24"/>
          <w:lang w:val="en-GB"/>
        </w:rPr>
        <w:t xml:space="preserve"> enjoy all the other social, economic, and cultural rights. </w:t>
      </w:r>
    </w:p>
    <w:p w14:paraId="5654FDFF" w14:textId="77777777" w:rsidR="00C3013C" w:rsidRPr="0059300F" w:rsidRDefault="00C3013C" w:rsidP="00C3013C">
      <w:pPr>
        <w:ind w:left="1134" w:hanging="283"/>
        <w:rPr>
          <w:rFonts w:ascii="Tahoma" w:hAnsi="Tahoma" w:cs="Tahoma"/>
          <w:sz w:val="18"/>
          <w:szCs w:val="24"/>
        </w:rPr>
      </w:pPr>
    </w:p>
    <w:p w14:paraId="15A1082A" w14:textId="1999FC1B" w:rsidR="00C3013C" w:rsidRPr="0059300F" w:rsidRDefault="00C3013C" w:rsidP="00C3013C">
      <w:pPr>
        <w:pStyle w:val="ListParagraph"/>
        <w:numPr>
          <w:ilvl w:val="0"/>
          <w:numId w:val="21"/>
        </w:numPr>
        <w:ind w:left="1134" w:hanging="283"/>
        <w:rPr>
          <w:rFonts w:ascii="Tahoma" w:hAnsi="Tahoma" w:cs="Tahoma"/>
          <w:sz w:val="20"/>
          <w:szCs w:val="24"/>
          <w:lang w:val="en-GB"/>
        </w:rPr>
      </w:pPr>
      <w:r w:rsidRPr="0059300F">
        <w:rPr>
          <w:rFonts w:ascii="Tahoma" w:hAnsi="Tahoma" w:cs="Tahoma"/>
          <w:sz w:val="20"/>
          <w:szCs w:val="24"/>
          <w:lang w:val="en-GB"/>
        </w:rPr>
        <w:lastRenderedPageBreak/>
        <w:t xml:space="preserve">Article 16 section 1 of the Covenant states that “[t]he State Parties to the present Covenant undertake to submit in conformity with this part of the Covenant reports on the measures which they have adopted and the progress made in achieving the observance of the rights recognized herein.” ECOM considers that, within the scope of the right to equality (article 3 of the Covenant) and the right to health (article 12 of the Covenant), Azerbaijan’s report does not provide the Committee with the ability to fully grasp the situation in the country regarding the right to health, considering the interests of the LGBTQ+ community. The given Alternative Report is meant to serve as additional data regarding the non-discrimination of the LGBTQ+ community in Azerbaijan, the observation of their right to health and as an instrument to advance positive changes to amend the current </w:t>
      </w:r>
      <w:r w:rsidR="00540D92" w:rsidRPr="0059300F">
        <w:rPr>
          <w:rFonts w:ascii="Tahoma" w:hAnsi="Tahoma" w:cs="Tahoma"/>
          <w:sz w:val="20"/>
          <w:szCs w:val="24"/>
          <w:lang w:val="en-GB"/>
        </w:rPr>
        <w:t>underwhelming</w:t>
      </w:r>
      <w:r w:rsidRPr="0059300F">
        <w:rPr>
          <w:rFonts w:ascii="Tahoma" w:hAnsi="Tahoma" w:cs="Tahoma"/>
          <w:sz w:val="20"/>
          <w:szCs w:val="24"/>
          <w:lang w:val="en-GB"/>
        </w:rPr>
        <w:t xml:space="preserve"> position in which the mentioned community tends to find itself. </w:t>
      </w:r>
    </w:p>
    <w:p w14:paraId="5DC2F5A5" w14:textId="77777777" w:rsidR="00C3013C" w:rsidRPr="0059300F" w:rsidRDefault="00C3013C" w:rsidP="00C3013C">
      <w:pPr>
        <w:ind w:left="1134" w:hanging="283"/>
        <w:rPr>
          <w:rFonts w:ascii="Tahoma" w:hAnsi="Tahoma" w:cs="Tahoma"/>
          <w:sz w:val="18"/>
          <w:szCs w:val="24"/>
        </w:rPr>
      </w:pPr>
    </w:p>
    <w:p w14:paraId="1B56923C" w14:textId="4170B1E2" w:rsidR="00C3013C" w:rsidRPr="0059300F" w:rsidRDefault="00C3013C" w:rsidP="00C3013C">
      <w:pPr>
        <w:rPr>
          <w:rFonts w:ascii="Tahoma" w:hAnsi="Tahoma" w:cs="Tahoma"/>
          <w:b/>
          <w:sz w:val="24"/>
          <w:szCs w:val="24"/>
        </w:rPr>
      </w:pPr>
      <w:r w:rsidRPr="0059300F">
        <w:rPr>
          <w:rFonts w:ascii="Tahoma" w:hAnsi="Tahoma" w:cs="Tahoma"/>
          <w:b/>
          <w:sz w:val="24"/>
          <w:szCs w:val="24"/>
        </w:rPr>
        <w:t xml:space="preserve">ABSENCE OF </w:t>
      </w:r>
      <w:r w:rsidR="00540D92" w:rsidRPr="0059300F">
        <w:rPr>
          <w:rFonts w:ascii="Tahoma" w:hAnsi="Tahoma" w:cs="Tahoma"/>
          <w:b/>
          <w:sz w:val="24"/>
          <w:szCs w:val="24"/>
        </w:rPr>
        <w:t>ANTI</w:t>
      </w:r>
      <w:r w:rsidRPr="0059300F">
        <w:rPr>
          <w:rFonts w:ascii="Tahoma" w:hAnsi="Tahoma" w:cs="Tahoma"/>
          <w:b/>
          <w:sz w:val="24"/>
          <w:szCs w:val="24"/>
        </w:rPr>
        <w:t>DISCRIMINATION LEGISLATIVE FRAMEWORK</w:t>
      </w:r>
    </w:p>
    <w:p w14:paraId="6334D2B9" w14:textId="77777777" w:rsidR="00C3013C" w:rsidRPr="0059300F" w:rsidRDefault="00C3013C" w:rsidP="00C3013C">
      <w:pPr>
        <w:ind w:left="1134" w:hanging="283"/>
        <w:rPr>
          <w:rFonts w:ascii="Tahoma" w:hAnsi="Tahoma" w:cs="Tahoma"/>
          <w:sz w:val="18"/>
          <w:szCs w:val="24"/>
        </w:rPr>
      </w:pPr>
    </w:p>
    <w:p w14:paraId="7C84F59F" w14:textId="7A1E086D" w:rsidR="00C3013C" w:rsidRPr="0059300F" w:rsidRDefault="00C3013C" w:rsidP="00C3013C">
      <w:pPr>
        <w:pStyle w:val="ListParagraph"/>
        <w:numPr>
          <w:ilvl w:val="0"/>
          <w:numId w:val="21"/>
        </w:numPr>
        <w:ind w:left="1134" w:hanging="283"/>
        <w:rPr>
          <w:rFonts w:ascii="Tahoma" w:hAnsi="Tahoma" w:cs="Tahoma"/>
          <w:sz w:val="20"/>
          <w:szCs w:val="24"/>
          <w:lang w:val="en-GB"/>
        </w:rPr>
      </w:pPr>
      <w:r w:rsidRPr="0059300F">
        <w:rPr>
          <w:rFonts w:ascii="Tahoma" w:hAnsi="Tahoma" w:cs="Tahoma"/>
          <w:sz w:val="20"/>
          <w:szCs w:val="24"/>
          <w:lang w:val="en-GB"/>
        </w:rPr>
        <w:t>The Report (para 159) indicates, “in accordance with the [sic] article 25 of the Constitution of the Republic of Azerbaijan, the state guarantees equality of rights and liberties of everyone, irrespective of race, ethnicity, religion, language, gender, origin, financial position, occupation, political convictions, membership in political parties, trade unions and other public organisations. Rights and liberties of a person, citizen cannot be restricted due to race, ethnicity, religion, language, gender, origin, conviction, political and social belonging.” ECOM finds it necessary to stress that section III of article 25 does not include the word “gender”. Notably, the article declares, “The state guarantees the equality of rights and freedoms of everyone regardless of their race, natio</w:t>
      </w:r>
      <w:r w:rsidR="0059300F" w:rsidRPr="0059300F">
        <w:rPr>
          <w:rFonts w:ascii="Tahoma" w:hAnsi="Tahoma" w:cs="Tahoma"/>
          <w:sz w:val="20"/>
          <w:szCs w:val="24"/>
          <w:lang w:val="en-GB"/>
        </w:rPr>
        <w:t>nality, religion, language, sex</w:t>
      </w:r>
      <w:r w:rsidRPr="0059300F">
        <w:rPr>
          <w:rFonts w:ascii="Tahoma" w:hAnsi="Tahoma" w:cs="Tahoma"/>
          <w:sz w:val="20"/>
          <w:szCs w:val="24"/>
          <w:lang w:val="en-GB"/>
        </w:rPr>
        <w:t>, birth, material status, occupation, beliefs, political partisanship, membership in trade unions or other public associations. It is forbidden to limit the rights and freedoms of a person or a citizen based on their race, nationality, religion, language, sex, birth, beliefs, political or social affiliation.”</w:t>
      </w:r>
      <w:r w:rsidRPr="0059300F">
        <w:rPr>
          <w:rFonts w:ascii="Tahoma" w:hAnsi="Tahoma" w:cs="Tahoma"/>
          <w:sz w:val="20"/>
          <w:vertAlign w:val="superscript"/>
          <w:lang w:val="en-GB"/>
        </w:rPr>
        <w:footnoteReference w:id="1"/>
      </w:r>
      <w:r w:rsidRPr="0059300F">
        <w:rPr>
          <w:rFonts w:ascii="Tahoma" w:hAnsi="Tahoma" w:cs="Tahoma"/>
          <w:sz w:val="20"/>
          <w:szCs w:val="24"/>
          <w:vertAlign w:val="superscript"/>
          <w:lang w:val="en-GB"/>
        </w:rPr>
        <w:t xml:space="preserve"> </w:t>
      </w:r>
      <w:r w:rsidRPr="0059300F">
        <w:rPr>
          <w:rFonts w:ascii="Tahoma" w:hAnsi="Tahoma" w:cs="Tahoma"/>
          <w:sz w:val="20"/>
          <w:szCs w:val="24"/>
          <w:lang w:val="en-GB"/>
        </w:rPr>
        <w:t>Gender and sex are different categories and imply different things, where “sex” refers to a person’s biologically assigned sex (</w:t>
      </w:r>
      <w:r w:rsidR="000C4DDD" w:rsidRPr="0059300F">
        <w:rPr>
          <w:rFonts w:ascii="Tahoma" w:hAnsi="Tahoma" w:cs="Tahoma"/>
          <w:sz w:val="20"/>
          <w:szCs w:val="24"/>
          <w:lang w:val="en-GB"/>
        </w:rPr>
        <w:t>man/woman), based on their sex</w:t>
      </w:r>
      <w:r w:rsidRPr="0059300F">
        <w:rPr>
          <w:rFonts w:ascii="Tahoma" w:hAnsi="Tahoma" w:cs="Tahoma"/>
          <w:sz w:val="20"/>
          <w:szCs w:val="24"/>
          <w:lang w:val="en-GB"/>
        </w:rPr>
        <w:t xml:space="preserve"> characteristics, while “gender” “refers to males and females, within the context of society. This definition acknowledges the social construction of gender, and the accompanying roles, behaviour, activities, and attributes assigned to men and women, and to girls and boys.”</w:t>
      </w:r>
      <w:r w:rsidRPr="0059300F">
        <w:rPr>
          <w:rFonts w:ascii="Tahoma" w:hAnsi="Tahoma" w:cs="Tahoma"/>
          <w:sz w:val="20"/>
          <w:vertAlign w:val="superscript"/>
          <w:lang w:val="en-GB"/>
        </w:rPr>
        <w:footnoteReference w:id="2"/>
      </w:r>
      <w:r w:rsidRPr="0059300F">
        <w:rPr>
          <w:rFonts w:ascii="Tahoma" w:hAnsi="Tahoma" w:cs="Tahoma"/>
          <w:sz w:val="20"/>
          <w:szCs w:val="24"/>
          <w:vertAlign w:val="superscript"/>
          <w:lang w:val="en-GB"/>
        </w:rPr>
        <w:t xml:space="preserve"> </w:t>
      </w:r>
      <w:r w:rsidRPr="0059300F">
        <w:rPr>
          <w:rFonts w:ascii="Tahoma" w:hAnsi="Tahoma" w:cs="Tahoma"/>
          <w:sz w:val="20"/>
          <w:szCs w:val="24"/>
          <w:lang w:val="en-GB"/>
        </w:rPr>
        <w:t xml:space="preserve">The Constitution of Azerbaijan does not include the words “gender” or “gender identity” anywhere, and the list of attributes that are protected from discrimination is closed since there is no mentioning of “or other status/attributes” included in the respective article that is supposed to ensure the equality of all persons/citizens before the law and the court. </w:t>
      </w:r>
    </w:p>
    <w:p w14:paraId="13CFBC9E" w14:textId="77777777" w:rsidR="00C3013C" w:rsidRPr="0059300F" w:rsidRDefault="00C3013C" w:rsidP="00C3013C">
      <w:pPr>
        <w:ind w:left="1134" w:hanging="283"/>
        <w:rPr>
          <w:rFonts w:ascii="Tahoma" w:hAnsi="Tahoma" w:cs="Tahoma"/>
          <w:sz w:val="18"/>
          <w:szCs w:val="24"/>
        </w:rPr>
      </w:pPr>
    </w:p>
    <w:p w14:paraId="2383A396" w14:textId="044A6C20" w:rsidR="00C3013C" w:rsidRPr="0059300F" w:rsidRDefault="00C3013C" w:rsidP="006D558B">
      <w:pPr>
        <w:pStyle w:val="ListParagraph"/>
        <w:numPr>
          <w:ilvl w:val="0"/>
          <w:numId w:val="21"/>
        </w:numPr>
        <w:ind w:left="1134" w:hanging="425"/>
        <w:rPr>
          <w:rFonts w:ascii="Tahoma" w:hAnsi="Tahoma" w:cs="Tahoma"/>
          <w:sz w:val="20"/>
          <w:szCs w:val="24"/>
          <w:lang w:val="en-GB"/>
        </w:rPr>
      </w:pPr>
      <w:r w:rsidRPr="0059300F">
        <w:rPr>
          <w:rFonts w:ascii="Tahoma" w:hAnsi="Tahoma" w:cs="Tahoma"/>
          <w:sz w:val="20"/>
          <w:szCs w:val="24"/>
          <w:lang w:val="en-GB"/>
        </w:rPr>
        <w:t>ECOM is impressed with the Azer</w:t>
      </w:r>
      <w:r w:rsidR="00322536" w:rsidRPr="0059300F">
        <w:rPr>
          <w:rFonts w:ascii="Tahoma" w:hAnsi="Tahoma" w:cs="Tahoma"/>
          <w:sz w:val="20"/>
          <w:szCs w:val="24"/>
          <w:lang w:val="en-GB"/>
        </w:rPr>
        <w:t>baijan</w:t>
      </w:r>
      <w:r w:rsidRPr="0059300F">
        <w:rPr>
          <w:rFonts w:ascii="Tahoma" w:hAnsi="Tahoma" w:cs="Tahoma"/>
          <w:sz w:val="20"/>
          <w:szCs w:val="24"/>
          <w:lang w:val="en-GB"/>
        </w:rPr>
        <w:t>i government’s efforts to ensure equality in terms of non-discrimination based on sex. Azerbaijan sign</w:t>
      </w:r>
      <w:r w:rsidR="00322536" w:rsidRPr="0059300F">
        <w:rPr>
          <w:rFonts w:ascii="Tahoma" w:hAnsi="Tahoma" w:cs="Tahoma"/>
          <w:sz w:val="20"/>
          <w:szCs w:val="24"/>
          <w:lang w:val="en-GB"/>
        </w:rPr>
        <w:t>ed</w:t>
      </w:r>
      <w:r w:rsidRPr="0059300F">
        <w:rPr>
          <w:rFonts w:ascii="Tahoma" w:hAnsi="Tahoma" w:cs="Tahoma"/>
          <w:sz w:val="20"/>
          <w:szCs w:val="24"/>
          <w:lang w:val="en-GB"/>
        </w:rPr>
        <w:t xml:space="preserve"> and ratif</w:t>
      </w:r>
      <w:r w:rsidR="00322536" w:rsidRPr="0059300F">
        <w:rPr>
          <w:rFonts w:ascii="Tahoma" w:hAnsi="Tahoma" w:cs="Tahoma"/>
          <w:sz w:val="20"/>
          <w:szCs w:val="24"/>
          <w:lang w:val="en-GB"/>
        </w:rPr>
        <w:t>ied</w:t>
      </w:r>
      <w:r w:rsidRPr="0059300F">
        <w:rPr>
          <w:rFonts w:ascii="Tahoma" w:hAnsi="Tahoma" w:cs="Tahoma"/>
          <w:sz w:val="20"/>
          <w:szCs w:val="24"/>
          <w:lang w:val="en-GB"/>
        </w:rPr>
        <w:t xml:space="preserve"> international treaties and mechanisms aimed at eliminating all forms of discrimination against women, and it has significantly enhanced its study of the quality of life of men and women in </w:t>
      </w:r>
      <w:r w:rsidR="00322536" w:rsidRPr="0059300F">
        <w:rPr>
          <w:rFonts w:ascii="Tahoma" w:hAnsi="Tahoma" w:cs="Tahoma"/>
          <w:sz w:val="20"/>
          <w:szCs w:val="24"/>
          <w:lang w:val="en-GB"/>
        </w:rPr>
        <w:t xml:space="preserve">the </w:t>
      </w:r>
      <w:r w:rsidRPr="0059300F">
        <w:rPr>
          <w:rFonts w:ascii="Tahoma" w:hAnsi="Tahoma" w:cs="Tahoma"/>
          <w:sz w:val="20"/>
          <w:szCs w:val="24"/>
          <w:lang w:val="en-GB"/>
        </w:rPr>
        <w:t xml:space="preserve">country by various criteria based on the Committee’s recommendations (the CO </w:t>
      </w:r>
      <w:r w:rsidR="00322536" w:rsidRPr="0059300F">
        <w:rPr>
          <w:rFonts w:ascii="Tahoma" w:hAnsi="Tahoma" w:cs="Tahoma"/>
          <w:sz w:val="20"/>
          <w:szCs w:val="24"/>
          <w:lang w:val="en-GB"/>
        </w:rPr>
        <w:t xml:space="preserve">No. </w:t>
      </w:r>
      <w:r w:rsidRPr="0059300F">
        <w:rPr>
          <w:rFonts w:ascii="Tahoma" w:hAnsi="Tahoma" w:cs="Tahoma"/>
          <w:sz w:val="20"/>
          <w:szCs w:val="24"/>
          <w:lang w:val="en-GB"/>
        </w:rPr>
        <w:t xml:space="preserve">6). The national act that protects equality based on sex is the Law on Gender Equality, which is </w:t>
      </w:r>
      <w:r w:rsidR="00D44EEE" w:rsidRPr="0059300F">
        <w:rPr>
          <w:rFonts w:ascii="Tahoma" w:hAnsi="Tahoma" w:cs="Tahoma"/>
          <w:sz w:val="20"/>
          <w:szCs w:val="24"/>
          <w:lang w:val="en-GB"/>
        </w:rPr>
        <w:t>mentioned</w:t>
      </w:r>
      <w:r w:rsidRPr="0059300F">
        <w:rPr>
          <w:rFonts w:ascii="Tahoma" w:hAnsi="Tahoma" w:cs="Tahoma"/>
          <w:sz w:val="20"/>
          <w:szCs w:val="24"/>
          <w:lang w:val="en-GB"/>
        </w:rPr>
        <w:t xml:space="preserve"> multiple times throughout all the above-mentioned three reports. Despite the positive achievements in trying to decrease inequality between men and women, like studying the stats of the correlation of men and women involved in diverse spheres of life and economy, as well as the correlation of them achieving success, the law protects the equality between men and women only and </w:t>
      </w:r>
      <w:r w:rsidRPr="0059300F">
        <w:rPr>
          <w:rFonts w:ascii="Tahoma" w:hAnsi="Tahoma" w:cs="Tahoma"/>
          <w:sz w:val="20"/>
          <w:szCs w:val="24"/>
          <w:lang w:val="en-GB"/>
        </w:rPr>
        <w:lastRenderedPageBreak/>
        <w:t>solely based on sex. Particularly, the full name of the act is “The Law of the Republic of Azerbaijan on Ensuring Gender (Between Men and Women) Equality.” In article 2, this law defines “gender” as “the social aspect of relations between men and women in the political, economic, cultural and other areas of public life.”</w:t>
      </w:r>
      <w:r w:rsidRPr="0059300F">
        <w:rPr>
          <w:rFonts w:ascii="Tahoma" w:hAnsi="Tahoma" w:cs="Tahoma"/>
          <w:sz w:val="20"/>
          <w:vertAlign w:val="superscript"/>
          <w:lang w:val="en-GB"/>
        </w:rPr>
        <w:footnoteReference w:id="3"/>
      </w:r>
      <w:r w:rsidRPr="0059300F">
        <w:rPr>
          <w:rFonts w:ascii="Tahoma" w:hAnsi="Tahoma" w:cs="Tahoma"/>
          <w:sz w:val="20"/>
          <w:szCs w:val="24"/>
          <w:lang w:val="en-GB"/>
        </w:rPr>
        <w:t xml:space="preserve"> The same article defines “gender equality” as “the equality of rights of men and women, and equal abilities in the realisation of those rights and their equal status in the society.”</w:t>
      </w:r>
      <w:r w:rsidRPr="0059300F">
        <w:rPr>
          <w:rFonts w:ascii="Tahoma" w:hAnsi="Tahoma" w:cs="Tahoma"/>
          <w:sz w:val="20"/>
          <w:vertAlign w:val="superscript"/>
          <w:lang w:val="en-GB"/>
        </w:rPr>
        <w:footnoteReference w:id="4"/>
      </w:r>
      <w:r w:rsidRPr="0059300F">
        <w:rPr>
          <w:rFonts w:ascii="Tahoma" w:hAnsi="Tahoma" w:cs="Tahoma"/>
          <w:sz w:val="20"/>
          <w:szCs w:val="24"/>
          <w:vertAlign w:val="superscript"/>
          <w:lang w:val="en-GB"/>
        </w:rPr>
        <w:t xml:space="preserve"> </w:t>
      </w:r>
      <w:r w:rsidRPr="0059300F">
        <w:rPr>
          <w:rFonts w:ascii="Tahoma" w:hAnsi="Tahoma" w:cs="Tahoma"/>
          <w:sz w:val="20"/>
          <w:szCs w:val="24"/>
          <w:lang w:val="en-GB"/>
        </w:rPr>
        <w:t xml:space="preserve">Respectively, this law is aimed only at eliminating discrimination based on biological sex. The Law on Ensuring Gender (Between Men and Women) Equality does not define gender as a social, behavioural construct and does not mention “gender identity” as a notion or as a protected attribute. </w:t>
      </w:r>
    </w:p>
    <w:p w14:paraId="0C276F16" w14:textId="77777777" w:rsidR="00C3013C" w:rsidRPr="0059300F" w:rsidRDefault="00C3013C" w:rsidP="00C3013C">
      <w:pPr>
        <w:ind w:left="1134" w:hanging="283"/>
        <w:rPr>
          <w:rFonts w:ascii="Tahoma" w:hAnsi="Tahoma" w:cs="Tahoma"/>
          <w:sz w:val="18"/>
          <w:szCs w:val="24"/>
        </w:rPr>
      </w:pPr>
    </w:p>
    <w:p w14:paraId="5FDD5E4E" w14:textId="3BD4FAA1" w:rsidR="00C3013C" w:rsidRPr="0059300F" w:rsidRDefault="00C3013C" w:rsidP="006D558B">
      <w:pPr>
        <w:pStyle w:val="ListParagraph"/>
        <w:numPr>
          <w:ilvl w:val="0"/>
          <w:numId w:val="21"/>
        </w:numPr>
        <w:ind w:left="1134" w:hanging="425"/>
        <w:rPr>
          <w:rFonts w:ascii="Tahoma" w:hAnsi="Tahoma" w:cs="Tahoma"/>
          <w:sz w:val="20"/>
          <w:szCs w:val="24"/>
          <w:lang w:val="en-GB"/>
        </w:rPr>
      </w:pPr>
      <w:r w:rsidRPr="0059300F">
        <w:rPr>
          <w:rFonts w:ascii="Tahoma" w:hAnsi="Tahoma" w:cs="Tahoma"/>
          <w:sz w:val="20"/>
          <w:szCs w:val="24"/>
          <w:lang w:val="en-GB"/>
        </w:rPr>
        <w:t>The absence of an open list of attributes protected from discrimination in the Constitution of Azerbaijan creates a</w:t>
      </w:r>
      <w:r w:rsidR="00322536" w:rsidRPr="0059300F">
        <w:rPr>
          <w:rFonts w:ascii="Tahoma" w:hAnsi="Tahoma" w:cs="Tahoma"/>
          <w:sz w:val="20"/>
          <w:szCs w:val="24"/>
          <w:lang w:val="en-GB"/>
        </w:rPr>
        <w:t xml:space="preserve"> barrier</w:t>
      </w:r>
      <w:r w:rsidRPr="0059300F">
        <w:rPr>
          <w:rFonts w:ascii="Tahoma" w:hAnsi="Tahoma" w:cs="Tahoma"/>
          <w:sz w:val="20"/>
          <w:szCs w:val="24"/>
          <w:lang w:val="en-GB"/>
        </w:rPr>
        <w:t xml:space="preserve"> for gay men, other MSM, and trans people to effectively protect their rights if they happen to be violated based on them being a minority group. The Azer</w:t>
      </w:r>
      <w:r w:rsidR="00CD7B7F" w:rsidRPr="0059300F">
        <w:rPr>
          <w:rFonts w:ascii="Tahoma" w:hAnsi="Tahoma" w:cs="Tahoma"/>
          <w:sz w:val="20"/>
          <w:szCs w:val="24"/>
          <w:lang w:val="en-GB"/>
        </w:rPr>
        <w:t>baijan</w:t>
      </w:r>
      <w:r w:rsidRPr="0059300F">
        <w:rPr>
          <w:rFonts w:ascii="Tahoma" w:hAnsi="Tahoma" w:cs="Tahoma"/>
          <w:sz w:val="20"/>
          <w:szCs w:val="24"/>
          <w:lang w:val="en-GB"/>
        </w:rPr>
        <w:t xml:space="preserve">i legislation does not include a definition of what “discrimination” means or is perceived. </w:t>
      </w:r>
      <w:r w:rsidR="00CD7B7F" w:rsidRPr="0059300F">
        <w:rPr>
          <w:rFonts w:ascii="Tahoma" w:hAnsi="Tahoma" w:cs="Tahoma"/>
          <w:sz w:val="20"/>
          <w:szCs w:val="24"/>
          <w:lang w:val="en-GB"/>
        </w:rPr>
        <w:t>Consecutively</w:t>
      </w:r>
      <w:r w:rsidRPr="0059300F">
        <w:rPr>
          <w:rFonts w:ascii="Tahoma" w:hAnsi="Tahoma" w:cs="Tahoma"/>
          <w:sz w:val="20"/>
          <w:szCs w:val="24"/>
          <w:lang w:val="en-GB"/>
        </w:rPr>
        <w:t xml:space="preserve">, if certain forms of discrimination happen outside of the mentioned list, there is no way to use the law effectively in trying to prove one’s cause. Sexual orientation or gender identity are not mentioned anywhere in the law as well, nor is there any possibility </w:t>
      </w:r>
      <w:r w:rsidR="00CD7B7F" w:rsidRPr="0059300F">
        <w:rPr>
          <w:rFonts w:ascii="Tahoma" w:hAnsi="Tahoma" w:cs="Tahoma"/>
          <w:sz w:val="20"/>
          <w:szCs w:val="24"/>
          <w:lang w:val="en-GB"/>
        </w:rPr>
        <w:t>for protection</w:t>
      </w:r>
      <w:r w:rsidRPr="0059300F">
        <w:rPr>
          <w:rFonts w:ascii="Tahoma" w:hAnsi="Tahoma" w:cs="Tahoma"/>
          <w:sz w:val="20"/>
          <w:szCs w:val="24"/>
          <w:lang w:val="en-GB"/>
        </w:rPr>
        <w:t xml:space="preserve"> once discrimination on these grounds arises. Azerbaijan had </w:t>
      </w:r>
      <w:r w:rsidR="00CD7B7F" w:rsidRPr="0059300F">
        <w:rPr>
          <w:rFonts w:ascii="Tahoma" w:hAnsi="Tahoma" w:cs="Tahoma"/>
          <w:sz w:val="20"/>
          <w:szCs w:val="24"/>
          <w:lang w:val="en-GB"/>
        </w:rPr>
        <w:t>decriminalized</w:t>
      </w:r>
      <w:r w:rsidRPr="0059300F">
        <w:rPr>
          <w:rFonts w:ascii="Tahoma" w:hAnsi="Tahoma" w:cs="Tahoma"/>
          <w:sz w:val="20"/>
          <w:szCs w:val="24"/>
          <w:lang w:val="en-GB"/>
        </w:rPr>
        <w:t xml:space="preserve"> same-sex sexual practices and behaviour in 2000. Although, </w:t>
      </w:r>
      <w:r w:rsidR="00CD7B7F" w:rsidRPr="0059300F">
        <w:rPr>
          <w:rFonts w:ascii="Tahoma" w:hAnsi="Tahoma" w:cs="Tahoma"/>
          <w:sz w:val="20"/>
          <w:szCs w:val="24"/>
          <w:lang w:val="en-GB"/>
        </w:rPr>
        <w:t>there happen occasional calls</w:t>
      </w:r>
      <w:r w:rsidRPr="0059300F">
        <w:rPr>
          <w:rFonts w:ascii="Tahoma" w:hAnsi="Tahoma" w:cs="Tahoma"/>
          <w:sz w:val="20"/>
          <w:szCs w:val="24"/>
          <w:lang w:val="en-GB"/>
        </w:rPr>
        <w:t xml:space="preserve"> </w:t>
      </w:r>
      <w:r w:rsidR="00CD7B7F" w:rsidRPr="0059300F">
        <w:rPr>
          <w:rFonts w:ascii="Tahoma" w:hAnsi="Tahoma" w:cs="Tahoma"/>
          <w:sz w:val="20"/>
          <w:szCs w:val="24"/>
          <w:lang w:val="en-GB"/>
        </w:rPr>
        <w:t xml:space="preserve">for </w:t>
      </w:r>
      <w:r w:rsidRPr="0059300F">
        <w:rPr>
          <w:rFonts w:ascii="Tahoma" w:hAnsi="Tahoma" w:cs="Tahoma"/>
          <w:sz w:val="20"/>
          <w:szCs w:val="24"/>
          <w:lang w:val="en-GB"/>
        </w:rPr>
        <w:t xml:space="preserve">banning </w:t>
      </w:r>
      <w:r w:rsidR="000C4DDD" w:rsidRPr="0059300F">
        <w:rPr>
          <w:rFonts w:ascii="Tahoma" w:hAnsi="Tahoma" w:cs="Tahoma"/>
          <w:sz w:val="20"/>
          <w:szCs w:val="24"/>
          <w:lang w:val="en-GB"/>
        </w:rPr>
        <w:t>“</w:t>
      </w:r>
      <w:r w:rsidRPr="0059300F">
        <w:rPr>
          <w:rFonts w:ascii="Tahoma" w:hAnsi="Tahoma" w:cs="Tahoma"/>
          <w:sz w:val="20"/>
          <w:szCs w:val="24"/>
          <w:lang w:val="en-GB"/>
        </w:rPr>
        <w:t>homosexual propaganda</w:t>
      </w:r>
      <w:r w:rsidR="000C4DDD" w:rsidRPr="0059300F">
        <w:rPr>
          <w:rFonts w:ascii="Tahoma" w:hAnsi="Tahoma" w:cs="Tahoma"/>
          <w:sz w:val="20"/>
          <w:szCs w:val="24"/>
          <w:lang w:val="en-GB"/>
        </w:rPr>
        <w:t>”</w:t>
      </w:r>
      <w:r w:rsidRPr="0059300F">
        <w:rPr>
          <w:rFonts w:ascii="Tahoma" w:hAnsi="Tahoma" w:cs="Tahoma"/>
          <w:sz w:val="20"/>
          <w:szCs w:val="24"/>
          <w:lang w:val="en-GB"/>
        </w:rPr>
        <w:t>,</w:t>
      </w:r>
      <w:r w:rsidRPr="0059300F">
        <w:rPr>
          <w:rFonts w:ascii="Tahoma" w:hAnsi="Tahoma" w:cs="Tahoma"/>
          <w:sz w:val="20"/>
          <w:vertAlign w:val="superscript"/>
          <w:lang w:val="en-GB"/>
        </w:rPr>
        <w:footnoteReference w:id="5"/>
      </w:r>
      <w:r w:rsidRPr="0059300F">
        <w:rPr>
          <w:rFonts w:ascii="Tahoma" w:hAnsi="Tahoma" w:cs="Tahoma"/>
          <w:sz w:val="20"/>
          <w:szCs w:val="24"/>
          <w:lang w:val="en-GB"/>
        </w:rPr>
        <w:t xml:space="preserve"> no such drafts were forwarded for the parliament to consider. Article 283 of the Criminal Code of Azerbaijan punishes </w:t>
      </w:r>
      <w:r w:rsidR="0059300F" w:rsidRPr="0059300F">
        <w:rPr>
          <w:rFonts w:ascii="Tahoma" w:hAnsi="Tahoma" w:cs="Tahoma"/>
          <w:sz w:val="20"/>
          <w:szCs w:val="24"/>
          <w:lang w:val="en-GB"/>
        </w:rPr>
        <w:t>behaviour</w:t>
      </w:r>
      <w:r w:rsidRPr="0059300F">
        <w:rPr>
          <w:rFonts w:ascii="Tahoma" w:hAnsi="Tahoma" w:cs="Tahoma"/>
          <w:sz w:val="20"/>
          <w:szCs w:val="24"/>
          <w:lang w:val="en-GB"/>
        </w:rPr>
        <w:t xml:space="preserve"> that incites hate and conflict only based on nationality, race, religion, and social affiliation,</w:t>
      </w:r>
      <w:r w:rsidRPr="0059300F">
        <w:rPr>
          <w:rFonts w:ascii="Tahoma" w:hAnsi="Tahoma" w:cs="Tahoma"/>
          <w:sz w:val="20"/>
          <w:vertAlign w:val="superscript"/>
          <w:lang w:val="en-GB"/>
        </w:rPr>
        <w:footnoteReference w:id="6"/>
      </w:r>
      <w:r w:rsidRPr="0059300F">
        <w:rPr>
          <w:rFonts w:ascii="Tahoma" w:hAnsi="Tahoma" w:cs="Tahoma"/>
          <w:sz w:val="20"/>
          <w:szCs w:val="24"/>
          <w:lang w:val="en-GB"/>
        </w:rPr>
        <w:t xml:space="preserve"> and the list is closed. Article 154 of the Code bans the violation of equality based on the grounds outlined in article 25 of the Azeri Constitution and does not have an open list of protected attributes. </w:t>
      </w:r>
    </w:p>
    <w:p w14:paraId="4A77C2D5" w14:textId="77777777" w:rsidR="00C3013C" w:rsidRPr="0059300F" w:rsidRDefault="00C3013C" w:rsidP="006D558B">
      <w:pPr>
        <w:ind w:left="1134" w:hanging="425"/>
        <w:rPr>
          <w:rFonts w:ascii="Tahoma" w:hAnsi="Tahoma" w:cs="Tahoma"/>
          <w:sz w:val="18"/>
          <w:szCs w:val="24"/>
        </w:rPr>
      </w:pPr>
    </w:p>
    <w:p w14:paraId="6F7A3FD1" w14:textId="7ABF808F" w:rsidR="00C3013C" w:rsidRPr="0059300F" w:rsidRDefault="00C3013C" w:rsidP="006D558B">
      <w:pPr>
        <w:pStyle w:val="ListParagraph"/>
        <w:numPr>
          <w:ilvl w:val="0"/>
          <w:numId w:val="21"/>
        </w:numPr>
        <w:ind w:left="1134" w:hanging="425"/>
        <w:rPr>
          <w:rFonts w:ascii="Tahoma" w:hAnsi="Tahoma" w:cs="Tahoma"/>
          <w:sz w:val="20"/>
          <w:szCs w:val="24"/>
          <w:lang w:val="en-GB"/>
        </w:rPr>
      </w:pPr>
      <w:r w:rsidRPr="0059300F">
        <w:rPr>
          <w:rFonts w:ascii="Tahoma" w:hAnsi="Tahoma" w:cs="Tahoma"/>
          <w:sz w:val="20"/>
          <w:szCs w:val="24"/>
          <w:lang w:val="en-GB"/>
        </w:rPr>
        <w:t>Nevertheless, despite there being no direct prohibition or discrimination of people based on their sexual preferences, there is one Post-Soviet aftermath in the criminal legislation that needs to be eradicated to ensure the absence of any homophobic language in the Azer</w:t>
      </w:r>
      <w:r w:rsidR="00CD7B7F" w:rsidRPr="0059300F">
        <w:rPr>
          <w:rFonts w:ascii="Tahoma" w:hAnsi="Tahoma" w:cs="Tahoma"/>
          <w:sz w:val="20"/>
          <w:szCs w:val="24"/>
          <w:lang w:val="en-GB"/>
        </w:rPr>
        <w:t>baijan</w:t>
      </w:r>
      <w:r w:rsidRPr="0059300F">
        <w:rPr>
          <w:rFonts w:ascii="Tahoma" w:hAnsi="Tahoma" w:cs="Tahoma"/>
          <w:sz w:val="20"/>
          <w:szCs w:val="24"/>
          <w:lang w:val="en-GB"/>
        </w:rPr>
        <w:t xml:space="preserve">i legislation. Notably, article 150.1 of the Criminal Code of Azerbaijan </w:t>
      </w:r>
      <w:r w:rsidR="00CD7B7F" w:rsidRPr="0059300F">
        <w:rPr>
          <w:rFonts w:ascii="Tahoma" w:hAnsi="Tahoma" w:cs="Tahoma"/>
          <w:sz w:val="20"/>
          <w:szCs w:val="24"/>
          <w:lang w:val="en-GB"/>
        </w:rPr>
        <w:t xml:space="preserve">stipulates </w:t>
      </w:r>
      <w:r w:rsidRPr="0059300F">
        <w:rPr>
          <w:rFonts w:ascii="Tahoma" w:hAnsi="Tahoma" w:cs="Tahoma"/>
          <w:sz w:val="20"/>
          <w:szCs w:val="24"/>
          <w:lang w:val="en-GB"/>
        </w:rPr>
        <w:t xml:space="preserve">as follows: “Sodomy or other actions of a sexual character with the use of violence or threat of using violence against the victim or other persons, or with the use of the helpless state of the victim – is punished by </w:t>
      </w:r>
      <w:r w:rsidR="00D44EEE" w:rsidRPr="0059300F">
        <w:rPr>
          <w:rFonts w:ascii="Tahoma" w:hAnsi="Tahoma" w:cs="Tahoma"/>
          <w:sz w:val="20"/>
          <w:szCs w:val="24"/>
          <w:lang w:val="en-GB"/>
        </w:rPr>
        <w:t>imprisonment</w:t>
      </w:r>
      <w:r w:rsidRPr="0059300F">
        <w:rPr>
          <w:rFonts w:ascii="Tahoma" w:hAnsi="Tahoma" w:cs="Tahoma"/>
          <w:sz w:val="20"/>
          <w:szCs w:val="24"/>
          <w:lang w:val="en-GB"/>
        </w:rPr>
        <w:t xml:space="preserve"> for a term of three to five years.” Firstly, rape where the victim is a woman (article 149.1 of the Criminal Code) has a higher punishment degree of imprisonment from four to eight years, while rape where the victim is a man has a milder punishment. Secondly, the word “sodomy” is a homophobic term that refers to sexual conduct between men. Article 151 of the Criminal Code should also expel the word “sodomy” and find a new formulation to protect men from involuntary sexual actions </w:t>
      </w:r>
      <w:r w:rsidR="00D44EEE" w:rsidRPr="0059300F">
        <w:rPr>
          <w:rFonts w:ascii="Tahoma" w:hAnsi="Tahoma" w:cs="Tahoma"/>
          <w:sz w:val="20"/>
          <w:szCs w:val="24"/>
          <w:lang w:val="en-GB"/>
        </w:rPr>
        <w:t>committed</w:t>
      </w:r>
      <w:r w:rsidRPr="0059300F">
        <w:rPr>
          <w:rFonts w:ascii="Tahoma" w:hAnsi="Tahoma" w:cs="Tahoma"/>
          <w:sz w:val="20"/>
          <w:szCs w:val="24"/>
          <w:lang w:val="en-GB"/>
        </w:rPr>
        <w:t xml:space="preserve"> against them by other men who threaten their health, property and material independence or that of other people. The word “sodomy” should be excluded from the Criminal Code of Azerbaijan, and all people, regardless of their sex, should be equally protected from rape or other actions of a sexual character that they are forced to perform because of violence or the threat of using violence. Since such a homophobic term is still present in the Criminal Code, it enforces the public stereotype of same-sex sexual conduct being wrong. </w:t>
      </w:r>
    </w:p>
    <w:p w14:paraId="3FEF17FB" w14:textId="77777777" w:rsidR="00C3013C" w:rsidRPr="0059300F" w:rsidRDefault="00C3013C" w:rsidP="006D558B">
      <w:pPr>
        <w:ind w:left="1134" w:hanging="425"/>
        <w:rPr>
          <w:rFonts w:ascii="Tahoma" w:hAnsi="Tahoma" w:cs="Tahoma"/>
          <w:sz w:val="18"/>
          <w:szCs w:val="24"/>
        </w:rPr>
      </w:pPr>
    </w:p>
    <w:p w14:paraId="5277D71E" w14:textId="23F031B9" w:rsidR="00C3013C" w:rsidRPr="0059300F" w:rsidRDefault="00C3013C" w:rsidP="006D558B">
      <w:pPr>
        <w:pStyle w:val="ListParagraph"/>
        <w:numPr>
          <w:ilvl w:val="0"/>
          <w:numId w:val="21"/>
        </w:numPr>
        <w:ind w:left="1134" w:hanging="425"/>
        <w:rPr>
          <w:rFonts w:ascii="Tahoma" w:hAnsi="Tahoma" w:cs="Tahoma"/>
          <w:sz w:val="20"/>
          <w:szCs w:val="24"/>
          <w:lang w:val="en-GB"/>
        </w:rPr>
      </w:pPr>
      <w:r w:rsidRPr="0059300F">
        <w:rPr>
          <w:rFonts w:ascii="Tahoma" w:hAnsi="Tahoma" w:cs="Tahoma"/>
          <w:sz w:val="20"/>
          <w:szCs w:val="24"/>
          <w:lang w:val="en-GB"/>
        </w:rPr>
        <w:lastRenderedPageBreak/>
        <w:t xml:space="preserve">Additionally, the public taboo on sexual health negatively </w:t>
      </w:r>
      <w:r w:rsidR="0059300F" w:rsidRPr="0059300F">
        <w:rPr>
          <w:rFonts w:ascii="Tahoma" w:hAnsi="Tahoma" w:cs="Tahoma"/>
          <w:sz w:val="20"/>
          <w:szCs w:val="24"/>
          <w:lang w:val="en-GB"/>
        </w:rPr>
        <w:t>affects</w:t>
      </w:r>
      <w:r w:rsidRPr="0059300F">
        <w:rPr>
          <w:rFonts w:ascii="Tahoma" w:hAnsi="Tahoma" w:cs="Tahoma"/>
          <w:sz w:val="20"/>
          <w:szCs w:val="24"/>
          <w:lang w:val="en-GB"/>
        </w:rPr>
        <w:t xml:space="preserve"> the perception of the LGBTQ+ community by the general public. There is almost no public discussion about homosexuality and sexual diversity, and, usually, if the media does mention it, it is revealed in a negative light or reinfor</w:t>
      </w:r>
      <w:r w:rsidR="009A0B1F" w:rsidRPr="0059300F">
        <w:rPr>
          <w:rFonts w:ascii="Tahoma" w:hAnsi="Tahoma" w:cs="Tahoma"/>
          <w:sz w:val="20"/>
          <w:szCs w:val="24"/>
          <w:lang w:val="en-GB"/>
        </w:rPr>
        <w:t>ce</w:t>
      </w:r>
      <w:r w:rsidRPr="0059300F">
        <w:rPr>
          <w:rFonts w:ascii="Tahoma" w:hAnsi="Tahoma" w:cs="Tahoma"/>
          <w:sz w:val="20"/>
          <w:szCs w:val="24"/>
          <w:lang w:val="en-GB"/>
        </w:rPr>
        <w:t>s the negative public attitude towards it.</w:t>
      </w:r>
      <w:r w:rsidRPr="0059300F">
        <w:rPr>
          <w:rFonts w:ascii="Tahoma" w:hAnsi="Tahoma" w:cs="Tahoma"/>
          <w:sz w:val="20"/>
          <w:vertAlign w:val="superscript"/>
          <w:lang w:val="en-GB"/>
        </w:rPr>
        <w:footnoteReference w:id="7"/>
      </w:r>
      <w:r w:rsidRPr="0059300F">
        <w:rPr>
          <w:rFonts w:ascii="Tahoma" w:hAnsi="Tahoma" w:cs="Tahoma"/>
          <w:sz w:val="20"/>
          <w:szCs w:val="24"/>
          <w:vertAlign w:val="superscript"/>
          <w:lang w:val="en-GB"/>
        </w:rPr>
        <w:t xml:space="preserve"> </w:t>
      </w:r>
      <w:r w:rsidRPr="0059300F">
        <w:rPr>
          <w:rFonts w:ascii="Tahoma" w:hAnsi="Tahoma" w:cs="Tahoma"/>
          <w:sz w:val="20"/>
          <w:szCs w:val="24"/>
          <w:lang w:val="en-GB"/>
        </w:rPr>
        <w:t xml:space="preserve">Reports that LGBTQ+ activists provide regarding homophobia in the public and private sectors and </w:t>
      </w:r>
      <w:r w:rsidR="0059300F" w:rsidRPr="0059300F">
        <w:rPr>
          <w:rFonts w:ascii="Tahoma" w:hAnsi="Tahoma" w:cs="Tahoma"/>
          <w:sz w:val="20"/>
          <w:szCs w:val="24"/>
          <w:lang w:val="en-GB"/>
        </w:rPr>
        <w:t>occasional</w:t>
      </w:r>
      <w:r w:rsidR="00CD7B7F" w:rsidRPr="0059300F">
        <w:rPr>
          <w:rFonts w:ascii="Tahoma" w:hAnsi="Tahoma" w:cs="Tahoma"/>
          <w:sz w:val="20"/>
          <w:szCs w:val="24"/>
          <w:lang w:val="en-GB"/>
        </w:rPr>
        <w:t xml:space="preserve"> </w:t>
      </w:r>
      <w:r w:rsidRPr="0059300F">
        <w:rPr>
          <w:rFonts w:ascii="Tahoma" w:hAnsi="Tahoma" w:cs="Tahoma"/>
          <w:sz w:val="20"/>
          <w:szCs w:val="24"/>
          <w:lang w:val="en-GB"/>
        </w:rPr>
        <w:t xml:space="preserve">“raids” on LGBTQ+ persons or organisations are refuted by the </w:t>
      </w:r>
      <w:r w:rsidR="009A0B1F" w:rsidRPr="0059300F">
        <w:rPr>
          <w:rFonts w:ascii="Tahoma" w:hAnsi="Tahoma" w:cs="Tahoma"/>
          <w:sz w:val="20"/>
          <w:szCs w:val="24"/>
          <w:lang w:val="en-GB"/>
        </w:rPr>
        <w:t xml:space="preserve">national </w:t>
      </w:r>
      <w:r w:rsidRPr="0059300F">
        <w:rPr>
          <w:rFonts w:ascii="Tahoma" w:hAnsi="Tahoma" w:cs="Tahoma"/>
          <w:sz w:val="20"/>
          <w:szCs w:val="24"/>
          <w:lang w:val="en-GB"/>
        </w:rPr>
        <w:t>media and portrayed as attempts to discredit Azerbaijan by the Western media. BBC reported mass arrests of gays and lesbians that took place in downtown Baku in 2017.</w:t>
      </w:r>
      <w:r w:rsidRPr="0059300F">
        <w:rPr>
          <w:rFonts w:ascii="Tahoma" w:hAnsi="Tahoma" w:cs="Tahoma"/>
          <w:sz w:val="20"/>
          <w:vertAlign w:val="superscript"/>
          <w:lang w:val="en-GB"/>
        </w:rPr>
        <w:footnoteReference w:id="8"/>
      </w:r>
      <w:r w:rsidRPr="0059300F">
        <w:rPr>
          <w:rFonts w:ascii="Tahoma" w:hAnsi="Tahoma" w:cs="Tahoma"/>
          <w:sz w:val="20"/>
          <w:szCs w:val="24"/>
          <w:vertAlign w:val="superscript"/>
          <w:lang w:val="en-GB"/>
        </w:rPr>
        <w:t xml:space="preserve"> </w:t>
      </w:r>
      <w:r w:rsidRPr="0059300F">
        <w:rPr>
          <w:rFonts w:ascii="Tahoma" w:hAnsi="Tahoma" w:cs="Tahoma"/>
          <w:sz w:val="20"/>
          <w:szCs w:val="24"/>
          <w:lang w:val="en-GB"/>
        </w:rPr>
        <w:t xml:space="preserve">While cooperating with its partner NGOs on the spot, </w:t>
      </w:r>
      <w:r w:rsidR="009251C5" w:rsidRPr="0059300F">
        <w:rPr>
          <w:rFonts w:ascii="Tahoma" w:hAnsi="Tahoma" w:cs="Tahoma"/>
          <w:sz w:val="20"/>
          <w:szCs w:val="24"/>
          <w:lang w:val="en-GB"/>
        </w:rPr>
        <w:t xml:space="preserve">ECOM found out from them </w:t>
      </w:r>
      <w:r w:rsidRPr="0059300F">
        <w:rPr>
          <w:rFonts w:ascii="Tahoma" w:hAnsi="Tahoma" w:cs="Tahoma"/>
          <w:sz w:val="20"/>
          <w:szCs w:val="24"/>
          <w:lang w:val="en-GB"/>
        </w:rPr>
        <w:t>that NGOs work</w:t>
      </w:r>
      <w:r w:rsidR="009251C5" w:rsidRPr="0059300F">
        <w:rPr>
          <w:rFonts w:ascii="Tahoma" w:hAnsi="Tahoma" w:cs="Tahoma"/>
          <w:sz w:val="20"/>
          <w:szCs w:val="24"/>
          <w:lang w:val="en-GB"/>
        </w:rPr>
        <w:t>ing</w:t>
      </w:r>
      <w:r w:rsidRPr="0059300F">
        <w:rPr>
          <w:rFonts w:ascii="Tahoma" w:hAnsi="Tahoma" w:cs="Tahoma"/>
          <w:sz w:val="20"/>
          <w:szCs w:val="24"/>
          <w:lang w:val="en-GB"/>
        </w:rPr>
        <w:t xml:space="preserve"> with LGBTQ+ persons usually do not attempt to </w:t>
      </w:r>
      <w:r w:rsidR="00CD7B7F" w:rsidRPr="0059300F">
        <w:rPr>
          <w:rFonts w:ascii="Tahoma" w:hAnsi="Tahoma" w:cs="Tahoma"/>
          <w:sz w:val="20"/>
          <w:szCs w:val="24"/>
          <w:lang w:val="en-GB"/>
        </w:rPr>
        <w:t xml:space="preserve">hold </w:t>
      </w:r>
      <w:r w:rsidRPr="0059300F">
        <w:rPr>
          <w:rFonts w:ascii="Tahoma" w:hAnsi="Tahoma" w:cs="Tahoma"/>
          <w:sz w:val="20"/>
          <w:szCs w:val="24"/>
          <w:lang w:val="en-GB"/>
        </w:rPr>
        <w:t xml:space="preserve">public assemblies due to </w:t>
      </w:r>
      <w:r w:rsidR="00CD7B7F" w:rsidRPr="0059300F">
        <w:rPr>
          <w:rFonts w:ascii="Tahoma" w:hAnsi="Tahoma" w:cs="Tahoma"/>
          <w:sz w:val="20"/>
          <w:szCs w:val="24"/>
          <w:lang w:val="en-GB"/>
        </w:rPr>
        <w:t xml:space="preserve">a </w:t>
      </w:r>
      <w:r w:rsidRPr="0059300F">
        <w:rPr>
          <w:rFonts w:ascii="Tahoma" w:hAnsi="Tahoma" w:cs="Tahoma"/>
          <w:sz w:val="20"/>
          <w:szCs w:val="24"/>
          <w:lang w:val="en-GB"/>
        </w:rPr>
        <w:t xml:space="preserve">general taboo on the homosexuality topic and out of fear of being persecuted or shut down after they </w:t>
      </w:r>
      <w:r w:rsidR="009A0B1F" w:rsidRPr="0059300F">
        <w:rPr>
          <w:rFonts w:ascii="Tahoma" w:hAnsi="Tahoma" w:cs="Tahoma"/>
          <w:sz w:val="20"/>
          <w:szCs w:val="24"/>
          <w:lang w:val="en-GB"/>
        </w:rPr>
        <w:t xml:space="preserve">would </w:t>
      </w:r>
      <w:r w:rsidRPr="0059300F">
        <w:rPr>
          <w:rFonts w:ascii="Tahoma" w:hAnsi="Tahoma" w:cs="Tahoma"/>
          <w:sz w:val="20"/>
          <w:szCs w:val="24"/>
          <w:lang w:val="en-GB"/>
        </w:rPr>
        <w:t xml:space="preserve">file </w:t>
      </w:r>
      <w:r w:rsidR="00CD7B7F" w:rsidRPr="0059300F">
        <w:rPr>
          <w:rFonts w:ascii="Tahoma" w:hAnsi="Tahoma" w:cs="Tahoma"/>
          <w:sz w:val="20"/>
          <w:szCs w:val="24"/>
          <w:lang w:val="en-GB"/>
        </w:rPr>
        <w:t xml:space="preserve">an </w:t>
      </w:r>
      <w:r w:rsidRPr="0059300F">
        <w:rPr>
          <w:rFonts w:ascii="Tahoma" w:hAnsi="Tahoma" w:cs="Tahoma"/>
          <w:sz w:val="20"/>
          <w:szCs w:val="24"/>
          <w:lang w:val="en-GB"/>
        </w:rPr>
        <w:t>application to hold such an assembly, revealing its homosexual content. In addition, NGOs of any kind are usually hesitant in applying for public assembly certificates; most commonly, it is the political parties that widely use their right to public assembly during electoral campaigns. There was one other peaceful LGBT action conducted in Baku on September 10, 2018, which seemingly did not result in any public discontent or conflicts.</w:t>
      </w:r>
      <w:r w:rsidRPr="0059300F">
        <w:rPr>
          <w:rFonts w:ascii="Tahoma" w:hAnsi="Tahoma" w:cs="Tahoma"/>
          <w:sz w:val="20"/>
          <w:vertAlign w:val="superscript"/>
          <w:lang w:val="en-GB"/>
        </w:rPr>
        <w:footnoteReference w:id="9"/>
      </w:r>
      <w:r w:rsidRPr="0059300F">
        <w:rPr>
          <w:rFonts w:ascii="Tahoma" w:hAnsi="Tahoma" w:cs="Tahoma"/>
          <w:sz w:val="20"/>
          <w:szCs w:val="24"/>
          <w:vertAlign w:val="superscript"/>
          <w:lang w:val="en-GB"/>
        </w:rPr>
        <w:t xml:space="preserve"> </w:t>
      </w:r>
      <w:r w:rsidRPr="0059300F">
        <w:rPr>
          <w:rFonts w:ascii="Tahoma" w:hAnsi="Tahoma" w:cs="Tahoma"/>
          <w:sz w:val="20"/>
          <w:szCs w:val="24"/>
          <w:lang w:val="en-GB"/>
        </w:rPr>
        <w:t xml:space="preserve">The topics of sex, sexual health, and reproductive health are commonly silenced and not happily discussed in families, schools, or in public. As a result of the combination of the aforementioned factors, gay men, other MSM, and trans people keep a low profile and silence their </w:t>
      </w:r>
      <w:r w:rsidR="0023482A" w:rsidRPr="0059300F">
        <w:rPr>
          <w:rFonts w:ascii="Tahoma" w:hAnsi="Tahoma" w:cs="Tahoma"/>
          <w:sz w:val="20"/>
          <w:szCs w:val="24"/>
          <w:lang w:val="en-GB"/>
        </w:rPr>
        <w:t xml:space="preserve">sexuality </w:t>
      </w:r>
      <w:r w:rsidRPr="0059300F">
        <w:rPr>
          <w:rFonts w:ascii="Tahoma" w:hAnsi="Tahoma" w:cs="Tahoma"/>
          <w:sz w:val="20"/>
          <w:szCs w:val="24"/>
          <w:lang w:val="en-GB"/>
        </w:rPr>
        <w:t xml:space="preserve">out of fear of being abused by their friends, family, medical workers or law enforcement officers. At present, there is no way for them to feel secure and safe since there are no legislative mechanisms at all that would protect people from discrimination based on sexual orientation and gender identity. </w:t>
      </w:r>
    </w:p>
    <w:p w14:paraId="5A84790E" w14:textId="77777777" w:rsidR="00C3013C" w:rsidRPr="0059300F" w:rsidRDefault="00C3013C" w:rsidP="006D558B">
      <w:pPr>
        <w:ind w:left="1134" w:hanging="425"/>
        <w:rPr>
          <w:rFonts w:ascii="Tahoma" w:hAnsi="Tahoma" w:cs="Tahoma"/>
          <w:sz w:val="18"/>
          <w:szCs w:val="24"/>
        </w:rPr>
      </w:pPr>
    </w:p>
    <w:p w14:paraId="27250227" w14:textId="61E483A9" w:rsidR="00C3013C" w:rsidRPr="0059300F" w:rsidRDefault="00C3013C" w:rsidP="006D558B">
      <w:pPr>
        <w:pStyle w:val="ListParagraph"/>
        <w:numPr>
          <w:ilvl w:val="0"/>
          <w:numId w:val="21"/>
        </w:numPr>
        <w:ind w:left="1134" w:hanging="425"/>
        <w:rPr>
          <w:rFonts w:ascii="Tahoma" w:hAnsi="Tahoma" w:cs="Tahoma"/>
          <w:sz w:val="20"/>
          <w:szCs w:val="24"/>
          <w:lang w:val="en-GB"/>
        </w:rPr>
      </w:pPr>
      <w:r w:rsidRPr="0059300F">
        <w:rPr>
          <w:rFonts w:ascii="Tahoma" w:hAnsi="Tahoma" w:cs="Tahoma"/>
          <w:sz w:val="20"/>
          <w:szCs w:val="24"/>
          <w:lang w:val="en-GB"/>
        </w:rPr>
        <w:t>The State Census Bureau of Azerbaijan</w:t>
      </w:r>
      <w:r w:rsidRPr="0059300F">
        <w:rPr>
          <w:rFonts w:ascii="Tahoma" w:hAnsi="Tahoma" w:cs="Tahoma"/>
          <w:sz w:val="20"/>
          <w:vertAlign w:val="superscript"/>
          <w:lang w:val="en-GB"/>
        </w:rPr>
        <w:footnoteReference w:id="10"/>
      </w:r>
      <w:r w:rsidRPr="0059300F">
        <w:rPr>
          <w:rFonts w:ascii="Tahoma" w:hAnsi="Tahoma" w:cs="Tahoma"/>
          <w:sz w:val="20"/>
          <w:szCs w:val="24"/>
          <w:lang w:val="en-GB"/>
        </w:rPr>
        <w:t xml:space="preserve"> accumulates various stat</w:t>
      </w:r>
      <w:r w:rsidR="009A0B1F" w:rsidRPr="0059300F">
        <w:rPr>
          <w:rFonts w:ascii="Tahoma" w:hAnsi="Tahoma" w:cs="Tahoma"/>
          <w:sz w:val="20"/>
          <w:szCs w:val="24"/>
          <w:lang w:val="en-GB"/>
        </w:rPr>
        <w:t>istic</w:t>
      </w:r>
      <w:r w:rsidRPr="0059300F">
        <w:rPr>
          <w:rFonts w:ascii="Tahoma" w:hAnsi="Tahoma" w:cs="Tahoma"/>
          <w:sz w:val="20"/>
          <w:szCs w:val="24"/>
          <w:lang w:val="en-GB"/>
        </w:rPr>
        <w:t xml:space="preserve">s, and it appears that chapters 2 and 11 include “gender” and “sexual orientation” as grounds for slander, discrimination based on group </w:t>
      </w:r>
      <w:r w:rsidR="0023482A" w:rsidRPr="0059300F">
        <w:rPr>
          <w:rFonts w:ascii="Tahoma" w:hAnsi="Tahoma" w:cs="Tahoma"/>
          <w:sz w:val="20"/>
          <w:szCs w:val="24"/>
          <w:lang w:val="en-GB"/>
        </w:rPr>
        <w:t>affiliation</w:t>
      </w:r>
      <w:r w:rsidRPr="0059300F">
        <w:rPr>
          <w:rFonts w:ascii="Tahoma" w:hAnsi="Tahoma" w:cs="Tahoma"/>
          <w:sz w:val="20"/>
          <w:szCs w:val="24"/>
          <w:lang w:val="en-GB"/>
        </w:rPr>
        <w:t xml:space="preserve"> and are present as grounds for murder, as well as grounds for other offences. ECOM compliments these new introductions into statistical regulations based on the Committees CO to </w:t>
      </w:r>
      <w:r w:rsidR="0023482A" w:rsidRPr="0059300F">
        <w:rPr>
          <w:rFonts w:ascii="Tahoma" w:hAnsi="Tahoma" w:cs="Tahoma"/>
          <w:sz w:val="20"/>
          <w:szCs w:val="24"/>
          <w:lang w:val="en-GB"/>
        </w:rPr>
        <w:t>improve</w:t>
      </w:r>
      <w:r w:rsidRPr="0059300F">
        <w:rPr>
          <w:rFonts w:ascii="Tahoma" w:hAnsi="Tahoma" w:cs="Tahoma"/>
          <w:sz w:val="20"/>
          <w:szCs w:val="24"/>
          <w:lang w:val="en-GB"/>
        </w:rPr>
        <w:t xml:space="preserve"> the state stats. However, the gathering of such data has little value when there are no respective criminal norms for the perpetrators to be fairly punished for, and for the victims to achieve restoration of their infringed rights and closure. The diversification of offences performed out of discrimination based on sexual orientation or gender identity should be more elaborate and receive separate categories for the stats to be clearer and hold more value. With this in mind, Azerbaijan </w:t>
      </w:r>
      <w:r w:rsidR="009A0B1F" w:rsidRPr="0059300F">
        <w:rPr>
          <w:rFonts w:ascii="Tahoma" w:hAnsi="Tahoma" w:cs="Tahoma"/>
          <w:sz w:val="20"/>
          <w:szCs w:val="24"/>
          <w:lang w:val="en-GB"/>
        </w:rPr>
        <w:t xml:space="preserve">needs </w:t>
      </w:r>
      <w:r w:rsidRPr="0059300F">
        <w:rPr>
          <w:rFonts w:ascii="Tahoma" w:hAnsi="Tahoma" w:cs="Tahoma"/>
          <w:sz w:val="20"/>
          <w:szCs w:val="24"/>
          <w:lang w:val="en-GB"/>
        </w:rPr>
        <w:t xml:space="preserve">to introduce respective administrative and criminal norms to protect people from behaviours that cause damage to individuals out of homophobia and transphobia. </w:t>
      </w:r>
    </w:p>
    <w:p w14:paraId="472CD523" w14:textId="77777777" w:rsidR="00533EEF" w:rsidRDefault="00533EEF" w:rsidP="006D558B">
      <w:pPr>
        <w:rPr>
          <w:rFonts w:ascii="Tahoma" w:hAnsi="Tahoma" w:cs="Tahoma"/>
          <w:b/>
          <w:sz w:val="24"/>
        </w:rPr>
      </w:pPr>
    </w:p>
    <w:p w14:paraId="374669CC" w14:textId="5F652AEE" w:rsidR="00905C73" w:rsidRPr="0059300F" w:rsidRDefault="00905C73" w:rsidP="006D558B">
      <w:pPr>
        <w:rPr>
          <w:rFonts w:ascii="Tahoma" w:hAnsi="Tahoma" w:cs="Tahoma"/>
          <w:b/>
          <w:sz w:val="24"/>
        </w:rPr>
      </w:pPr>
      <w:r w:rsidRPr="0059300F">
        <w:rPr>
          <w:rFonts w:ascii="Tahoma" w:hAnsi="Tahoma" w:cs="Tahoma"/>
          <w:b/>
          <w:sz w:val="24"/>
        </w:rPr>
        <w:t>OBSTRUCTING THE RIGHT TO HEALTH O</w:t>
      </w:r>
      <w:r w:rsidR="006D558B" w:rsidRPr="0059300F">
        <w:rPr>
          <w:rFonts w:ascii="Tahoma" w:hAnsi="Tahoma" w:cs="Tahoma"/>
          <w:b/>
          <w:sz w:val="24"/>
        </w:rPr>
        <w:t xml:space="preserve">F GAY MEN, OTHER MSM, AND TRANS </w:t>
      </w:r>
      <w:r w:rsidRPr="0059300F">
        <w:rPr>
          <w:rFonts w:ascii="Tahoma" w:hAnsi="Tahoma" w:cs="Tahoma"/>
          <w:b/>
          <w:sz w:val="24"/>
        </w:rPr>
        <w:t>PEOPLE</w:t>
      </w:r>
    </w:p>
    <w:p w14:paraId="23559A17" w14:textId="77777777" w:rsidR="00905C73" w:rsidRPr="0059300F" w:rsidRDefault="00905C73" w:rsidP="006D558B">
      <w:pPr>
        <w:ind w:hanging="425"/>
        <w:rPr>
          <w:rFonts w:ascii="Tahoma" w:hAnsi="Tahoma" w:cs="Tahoma"/>
        </w:rPr>
      </w:pPr>
    </w:p>
    <w:p w14:paraId="31E23954" w14:textId="661E9C98" w:rsidR="00905C73" w:rsidRPr="0059300F" w:rsidRDefault="00905C73" w:rsidP="006D558B">
      <w:pPr>
        <w:pStyle w:val="ListParagraph"/>
        <w:numPr>
          <w:ilvl w:val="0"/>
          <w:numId w:val="21"/>
        </w:numPr>
        <w:tabs>
          <w:tab w:val="left" w:pos="1134"/>
        </w:tabs>
        <w:ind w:left="1134" w:hanging="425"/>
        <w:rPr>
          <w:rFonts w:ascii="Tahoma" w:hAnsi="Tahoma" w:cs="Tahoma"/>
          <w:sz w:val="20"/>
          <w:szCs w:val="20"/>
          <w:lang w:val="en-GB"/>
        </w:rPr>
      </w:pPr>
      <w:r w:rsidRPr="0059300F">
        <w:rPr>
          <w:rFonts w:ascii="Tahoma" w:hAnsi="Tahoma" w:cs="Tahoma"/>
          <w:sz w:val="20"/>
          <w:szCs w:val="20"/>
          <w:lang w:val="en-GB"/>
        </w:rPr>
        <w:lastRenderedPageBreak/>
        <w:t xml:space="preserve">With regards to the </w:t>
      </w:r>
      <w:r w:rsidR="009A0B1F" w:rsidRPr="0059300F">
        <w:rPr>
          <w:rFonts w:ascii="Tahoma" w:hAnsi="Tahoma" w:cs="Tahoma"/>
          <w:sz w:val="20"/>
          <w:szCs w:val="20"/>
          <w:lang w:val="en-GB"/>
        </w:rPr>
        <w:t xml:space="preserve">past </w:t>
      </w:r>
      <w:r w:rsidRPr="0059300F">
        <w:rPr>
          <w:rFonts w:ascii="Tahoma" w:hAnsi="Tahoma" w:cs="Tahoma"/>
          <w:sz w:val="20"/>
          <w:szCs w:val="20"/>
          <w:lang w:val="en-GB"/>
        </w:rPr>
        <w:t xml:space="preserve">homophobic influence of the Soviet Union on Azerbaijan during its rule and the prosecution of people based on homosexuality being a crime, eliminating any homophobic language from the country’s </w:t>
      </w:r>
      <w:r w:rsidR="009A0B1F" w:rsidRPr="0059300F">
        <w:rPr>
          <w:rFonts w:ascii="Tahoma" w:hAnsi="Tahoma" w:cs="Tahoma"/>
          <w:sz w:val="20"/>
          <w:szCs w:val="20"/>
          <w:lang w:val="en-GB"/>
        </w:rPr>
        <w:t xml:space="preserve">modern </w:t>
      </w:r>
      <w:r w:rsidRPr="0059300F">
        <w:rPr>
          <w:rFonts w:ascii="Tahoma" w:hAnsi="Tahoma" w:cs="Tahoma"/>
          <w:sz w:val="20"/>
          <w:szCs w:val="20"/>
          <w:lang w:val="en-GB"/>
        </w:rPr>
        <w:t>legislation and including effective legal mechanisms of protection from discrimination, particularly on the grounds of sexual orientation and gender identity, are key in ensuring equal protection of the fundamental freedoms and human rights of gay men, other MSM, and trans persons, especially, their right to health. Constitution of Azerbaijan, article 46, declares: “The dignity of a person is protected by the state. No reasons can be used as grounds for humiliating the dignity of a person”</w:t>
      </w:r>
      <w:r w:rsidRPr="0059300F">
        <w:rPr>
          <w:rFonts w:ascii="Tahoma" w:hAnsi="Tahoma" w:cs="Tahoma"/>
          <w:sz w:val="20"/>
          <w:szCs w:val="20"/>
          <w:lang w:val="en-GB"/>
        </w:rPr>
        <w:footnoteReference w:id="11"/>
      </w:r>
      <w:r w:rsidRPr="0059300F">
        <w:rPr>
          <w:rFonts w:ascii="Tahoma" w:hAnsi="Tahoma" w:cs="Tahoma"/>
          <w:sz w:val="20"/>
          <w:szCs w:val="20"/>
          <w:lang w:val="en-GB"/>
        </w:rPr>
        <w:t xml:space="preserve"> Further, article 41 of the Azeri Constitution defines that “[e]veryone has a right to healthcare and to receive medical aid.”</w:t>
      </w:r>
      <w:r w:rsidRPr="0059300F">
        <w:rPr>
          <w:rFonts w:ascii="Tahoma" w:hAnsi="Tahoma" w:cs="Tahoma"/>
          <w:sz w:val="20"/>
          <w:szCs w:val="20"/>
          <w:vertAlign w:val="superscript"/>
          <w:lang w:val="en-GB"/>
        </w:rPr>
        <w:footnoteReference w:id="12"/>
      </w:r>
      <w:r w:rsidRPr="0059300F">
        <w:rPr>
          <w:rFonts w:ascii="Tahoma" w:hAnsi="Tahoma" w:cs="Tahoma"/>
          <w:sz w:val="20"/>
          <w:szCs w:val="20"/>
          <w:vertAlign w:val="superscript"/>
          <w:lang w:val="en-GB"/>
        </w:rPr>
        <w:t xml:space="preserve"> </w:t>
      </w:r>
      <w:r w:rsidRPr="0059300F">
        <w:rPr>
          <w:rFonts w:ascii="Tahoma" w:hAnsi="Tahoma" w:cs="Tahoma"/>
          <w:sz w:val="20"/>
          <w:szCs w:val="20"/>
          <w:lang w:val="en-GB"/>
        </w:rPr>
        <w:t xml:space="preserve">Unfortunately, the special needs that the LGBTQ+ community has regarding their sexual health are currently overlooked by the government of Azerbaijan. Once again, ECOM understands the burden that the government faces on its way to becoming a formidable free, democratic state, following the Committee’s CO but considers it necessary to report on the actuality of the right to health of the LGBTQ+ persons that is currently obstructed in Azerbaijan. At present, despite the decriminalisation of homosexuality </w:t>
      </w:r>
      <w:r w:rsidRPr="0059300F">
        <w:rPr>
          <w:rFonts w:ascii="Tahoma" w:hAnsi="Tahoma" w:cs="Tahoma"/>
          <w:i/>
          <w:sz w:val="20"/>
          <w:szCs w:val="20"/>
          <w:lang w:val="en-GB"/>
        </w:rPr>
        <w:t>per se</w:t>
      </w:r>
      <w:r w:rsidRPr="0059300F">
        <w:rPr>
          <w:rFonts w:ascii="Tahoma" w:hAnsi="Tahoma" w:cs="Tahoma"/>
          <w:sz w:val="20"/>
          <w:szCs w:val="20"/>
          <w:lang w:val="en-GB"/>
        </w:rPr>
        <w:t xml:space="preserve">, homophobia and transphobia are </w:t>
      </w:r>
      <w:r w:rsidR="009A0B1F" w:rsidRPr="0059300F">
        <w:rPr>
          <w:rFonts w:ascii="Tahoma" w:hAnsi="Tahoma" w:cs="Tahoma"/>
          <w:sz w:val="20"/>
          <w:szCs w:val="20"/>
          <w:lang w:val="en-GB"/>
        </w:rPr>
        <w:t xml:space="preserve">the </w:t>
      </w:r>
      <w:r w:rsidRPr="0059300F">
        <w:rPr>
          <w:rFonts w:ascii="Tahoma" w:hAnsi="Tahoma" w:cs="Tahoma"/>
          <w:sz w:val="20"/>
          <w:szCs w:val="20"/>
          <w:lang w:val="en-GB"/>
        </w:rPr>
        <w:t>two factors that impede the ability of gay men, other MSM and trans individuals to lead healthy and fulfilled lives in their home country.</w:t>
      </w:r>
    </w:p>
    <w:p w14:paraId="4EBE2115" w14:textId="77777777" w:rsidR="00905C73" w:rsidRPr="0059300F" w:rsidRDefault="00905C73" w:rsidP="006D558B">
      <w:pPr>
        <w:tabs>
          <w:tab w:val="left" w:pos="1134"/>
        </w:tabs>
        <w:ind w:left="1134" w:hanging="425"/>
        <w:rPr>
          <w:rFonts w:ascii="Tahoma" w:hAnsi="Tahoma" w:cs="Tahoma"/>
        </w:rPr>
      </w:pPr>
    </w:p>
    <w:p w14:paraId="6F080D19" w14:textId="69361887" w:rsidR="00905C73" w:rsidRPr="0059300F" w:rsidRDefault="00905C73" w:rsidP="006D558B">
      <w:pPr>
        <w:pStyle w:val="ListParagraph"/>
        <w:numPr>
          <w:ilvl w:val="0"/>
          <w:numId w:val="21"/>
        </w:numPr>
        <w:tabs>
          <w:tab w:val="left" w:pos="1134"/>
        </w:tabs>
        <w:ind w:left="1134" w:hanging="425"/>
        <w:rPr>
          <w:rFonts w:ascii="Tahoma" w:hAnsi="Tahoma" w:cs="Tahoma"/>
          <w:sz w:val="20"/>
          <w:szCs w:val="20"/>
          <w:lang w:val="en-GB"/>
        </w:rPr>
      </w:pPr>
      <w:r w:rsidRPr="0059300F">
        <w:rPr>
          <w:rFonts w:ascii="Tahoma" w:hAnsi="Tahoma" w:cs="Tahoma"/>
          <w:sz w:val="20"/>
          <w:szCs w:val="20"/>
          <w:lang w:val="en-GB"/>
        </w:rPr>
        <w:t xml:space="preserve">Azerbaijan has an obligation before its people, and the international community, to ensure the reality of living a healthy, fulfilled life for people who reside within its borders. Article 12 of the Covenant indicates that “[t]he State Parties to the present Covenant recognize the right of everyone to the enjoyment of the highest attainable standard of physical and mental health. The steps to be taken by the States Parties to the present Covenant to achieve the full realization of this right shall include those necessary for [...the prevention, treatment and control of epidemic, endemic, occupational and other diseases [and the] creation of conditions which would assure to all medical service and medical attention in the event of sickness.” Gay men, other MSM, and trans people in Azerbaijan </w:t>
      </w:r>
      <w:r w:rsidR="009A0B1F" w:rsidRPr="0059300F">
        <w:rPr>
          <w:rFonts w:ascii="Tahoma" w:hAnsi="Tahoma" w:cs="Tahoma"/>
          <w:sz w:val="20"/>
          <w:szCs w:val="20"/>
          <w:lang w:val="en-GB"/>
        </w:rPr>
        <w:t xml:space="preserve">face </w:t>
      </w:r>
      <w:r w:rsidRPr="0059300F">
        <w:rPr>
          <w:rFonts w:ascii="Tahoma" w:hAnsi="Tahoma" w:cs="Tahoma"/>
          <w:sz w:val="20"/>
          <w:szCs w:val="20"/>
          <w:lang w:val="en-GB"/>
        </w:rPr>
        <w:t xml:space="preserve">certain obstacles in successfully realising their constitutional right to healthcare, which infringes their right to health. Because MSM and trans people live in fear of being abused by regular folk or civil servants, they are reluctant to turn for medical or legal protection to government institutions. Subsequently, the stigma forces them to keep a low profile, and the inability to express their sexuality and identity forces them into unsafe life practices, including unsafe sexual practice. MSM and trans people cannot acquire satisfactory healthcare services because of the danger of the secrecy of their health, including their HIV status, being infringed, or them being harassed or blackmailed by medical workers or law enforcement officers. For example, an Integrated Biological and Behavioural Study that was conducted in 2018 </w:t>
      </w:r>
      <w:r w:rsidR="009A0B1F" w:rsidRPr="0059300F">
        <w:rPr>
          <w:rFonts w:ascii="Tahoma" w:hAnsi="Tahoma" w:cs="Tahoma"/>
          <w:sz w:val="20"/>
          <w:szCs w:val="20"/>
          <w:lang w:val="en-GB"/>
        </w:rPr>
        <w:t xml:space="preserve">within </w:t>
      </w:r>
      <w:r w:rsidRPr="0059300F">
        <w:rPr>
          <w:rFonts w:ascii="Tahoma" w:hAnsi="Tahoma" w:cs="Tahoma"/>
          <w:sz w:val="20"/>
          <w:szCs w:val="20"/>
          <w:lang w:val="en-GB"/>
        </w:rPr>
        <w:t>the framework of a</w:t>
      </w:r>
      <w:r w:rsidR="009A0B1F" w:rsidRPr="0059300F">
        <w:rPr>
          <w:rFonts w:ascii="Tahoma" w:hAnsi="Tahoma" w:cs="Tahoma"/>
          <w:sz w:val="20"/>
          <w:szCs w:val="20"/>
          <w:lang w:val="en-GB"/>
        </w:rPr>
        <w:t>n</w:t>
      </w:r>
      <w:r w:rsidRPr="0059300F">
        <w:rPr>
          <w:rFonts w:ascii="Tahoma" w:hAnsi="Tahoma" w:cs="Tahoma"/>
          <w:sz w:val="20"/>
          <w:szCs w:val="20"/>
          <w:lang w:val="en-GB"/>
        </w:rPr>
        <w:t xml:space="preserve"> HIV</w:t>
      </w:r>
      <w:r w:rsidR="009A0B1F" w:rsidRPr="0059300F">
        <w:rPr>
          <w:rFonts w:ascii="Tahoma" w:hAnsi="Tahoma" w:cs="Tahoma"/>
          <w:sz w:val="20"/>
          <w:szCs w:val="20"/>
          <w:lang w:val="en-GB"/>
        </w:rPr>
        <w:t xml:space="preserve"> </w:t>
      </w:r>
      <w:r w:rsidRPr="0059300F">
        <w:rPr>
          <w:rFonts w:ascii="Tahoma" w:hAnsi="Tahoma" w:cs="Tahoma"/>
          <w:sz w:val="20"/>
          <w:szCs w:val="20"/>
          <w:lang w:val="en-GB"/>
        </w:rPr>
        <w:t xml:space="preserve">prevention programme </w:t>
      </w:r>
      <w:r w:rsidR="009A0B1F" w:rsidRPr="0059300F">
        <w:rPr>
          <w:rFonts w:ascii="Tahoma" w:hAnsi="Tahoma" w:cs="Tahoma"/>
          <w:sz w:val="20"/>
          <w:szCs w:val="20"/>
          <w:lang w:val="en-GB"/>
        </w:rPr>
        <w:t xml:space="preserve">supported </w:t>
      </w:r>
      <w:r w:rsidRPr="0059300F">
        <w:rPr>
          <w:rFonts w:ascii="Tahoma" w:hAnsi="Tahoma" w:cs="Tahoma"/>
          <w:sz w:val="20"/>
          <w:szCs w:val="20"/>
          <w:lang w:val="en-GB"/>
        </w:rPr>
        <w:t>by the Global Fund to Fight AIDS, Tuberculosis, and Malaria</w:t>
      </w:r>
      <w:r w:rsidR="009A0B1F" w:rsidRPr="0059300F">
        <w:rPr>
          <w:rFonts w:ascii="Tahoma" w:hAnsi="Tahoma" w:cs="Tahoma"/>
          <w:sz w:val="20"/>
          <w:szCs w:val="20"/>
          <w:lang w:val="en-GB"/>
        </w:rPr>
        <w:t>,</w:t>
      </w:r>
      <w:r w:rsidRPr="0059300F">
        <w:rPr>
          <w:rFonts w:ascii="Tahoma" w:hAnsi="Tahoma" w:cs="Tahoma"/>
          <w:sz w:val="20"/>
          <w:szCs w:val="20"/>
          <w:lang w:val="en-GB"/>
        </w:rPr>
        <w:t xml:space="preserve"> in Baku, Gyandzha, and Sumgayit, it was revealed that at least 22% of MSM in these cities were victims of physical and verbal abuse committed by police officers out of hate. Subsequently, they are reluctant to turn to the police or other law-enforcers for protection because of the additional abuse they are afraid of being subjected to after disclosing their sexuality or HIV</w:t>
      </w:r>
      <w:r w:rsidR="00D56EAE" w:rsidRPr="0059300F" w:rsidDel="00D56EAE">
        <w:rPr>
          <w:rFonts w:ascii="Tahoma" w:hAnsi="Tahoma" w:cs="Tahoma"/>
          <w:sz w:val="20"/>
          <w:szCs w:val="20"/>
          <w:lang w:val="en-GB"/>
        </w:rPr>
        <w:t xml:space="preserve"> </w:t>
      </w:r>
      <w:r w:rsidRPr="0059300F">
        <w:rPr>
          <w:rFonts w:ascii="Tahoma" w:hAnsi="Tahoma" w:cs="Tahoma"/>
          <w:sz w:val="20"/>
          <w:szCs w:val="20"/>
          <w:lang w:val="en-GB"/>
        </w:rPr>
        <w:t>-positive status. The combination of the mentioned factors creates a danger to the lives of gay men, other MSM, and trans people in the short and long run since not only do they not receive regular healthcare and legal protection in case they are harassed, they are also discriminated in receiving HIV</w:t>
      </w:r>
      <w:r w:rsidR="00D56EAE" w:rsidRPr="0059300F">
        <w:rPr>
          <w:rFonts w:ascii="Tahoma" w:hAnsi="Tahoma" w:cs="Tahoma"/>
          <w:sz w:val="20"/>
          <w:szCs w:val="20"/>
          <w:lang w:val="en-GB"/>
        </w:rPr>
        <w:t xml:space="preserve"> </w:t>
      </w:r>
      <w:r w:rsidRPr="0059300F">
        <w:rPr>
          <w:rFonts w:ascii="Tahoma" w:hAnsi="Tahoma" w:cs="Tahoma"/>
          <w:sz w:val="20"/>
          <w:szCs w:val="20"/>
          <w:lang w:val="en-GB"/>
        </w:rPr>
        <w:t xml:space="preserve">services that the country is bound to qualitatively provide to all. </w:t>
      </w:r>
    </w:p>
    <w:p w14:paraId="22EB7C8F" w14:textId="77777777" w:rsidR="00905C73" w:rsidRPr="0059300F" w:rsidRDefault="00905C73" w:rsidP="006D558B">
      <w:pPr>
        <w:tabs>
          <w:tab w:val="left" w:pos="1134"/>
        </w:tabs>
        <w:ind w:left="1134" w:hanging="425"/>
        <w:rPr>
          <w:rFonts w:ascii="Tahoma" w:hAnsi="Tahoma" w:cs="Tahoma"/>
        </w:rPr>
      </w:pPr>
    </w:p>
    <w:p w14:paraId="3F1632D2" w14:textId="365FF10E" w:rsidR="00905C73" w:rsidRPr="0059300F" w:rsidRDefault="00905C73" w:rsidP="006D558B">
      <w:pPr>
        <w:pStyle w:val="ListParagraph"/>
        <w:numPr>
          <w:ilvl w:val="0"/>
          <w:numId w:val="21"/>
        </w:numPr>
        <w:tabs>
          <w:tab w:val="left" w:pos="1134"/>
        </w:tabs>
        <w:ind w:left="1134" w:hanging="425"/>
        <w:rPr>
          <w:rFonts w:ascii="Tahoma" w:hAnsi="Tahoma" w:cs="Tahoma"/>
          <w:sz w:val="20"/>
          <w:szCs w:val="20"/>
          <w:lang w:val="en-GB"/>
        </w:rPr>
      </w:pPr>
      <w:r w:rsidRPr="0059300F">
        <w:rPr>
          <w:rFonts w:ascii="Tahoma" w:hAnsi="Tahoma" w:cs="Tahoma"/>
          <w:sz w:val="20"/>
          <w:szCs w:val="20"/>
          <w:lang w:val="en-GB"/>
        </w:rPr>
        <w:lastRenderedPageBreak/>
        <w:t>The right to health is a fundamental right of all people that should be unequivocally protected by every state, including Azerbaijan. Article 25 section 1 of the Universal Declaration of Human Rights states that “everyone has the right to a standard of living adequate for the health and well-being of himself and of his family, including [...] medical care and necessary social services [...].”</w:t>
      </w:r>
      <w:r w:rsidRPr="0059300F">
        <w:rPr>
          <w:rFonts w:ascii="Tahoma" w:hAnsi="Tahoma" w:cs="Tahoma"/>
          <w:sz w:val="20"/>
          <w:szCs w:val="20"/>
          <w:vertAlign w:val="superscript"/>
          <w:lang w:val="en-GB"/>
        </w:rPr>
        <w:footnoteReference w:id="13"/>
      </w:r>
      <w:r w:rsidRPr="0059300F">
        <w:rPr>
          <w:rFonts w:ascii="Tahoma" w:hAnsi="Tahoma" w:cs="Tahoma"/>
          <w:sz w:val="20"/>
          <w:szCs w:val="20"/>
          <w:lang w:val="en-GB"/>
        </w:rPr>
        <w:t xml:space="preserve"> In combination with the above-mentioned national and international norms, gay men, other MSM, and trans people are entitled to an adequate, healthy living standard in Azerbaijan that should be ensured by the government without discrimination. In conformity with the OHCHR Fact Sheet No. 31, among others, the right to health means that “non-discrimination is a key principle in human rights and is crucial to the enjoyment of the right to the highest attainable standard of health. [...] Non-discrimination and equality further imply that States must recognize and provide for the differences and specific needs of groups that generally face particular health challenges, such as higher mortality rates or vulnerability to specific diseases.”</w:t>
      </w:r>
      <w:r w:rsidRPr="0059300F">
        <w:rPr>
          <w:rFonts w:ascii="Tahoma" w:hAnsi="Tahoma" w:cs="Tahoma"/>
          <w:sz w:val="20"/>
          <w:szCs w:val="20"/>
          <w:vertAlign w:val="superscript"/>
          <w:lang w:val="en-GB"/>
        </w:rPr>
        <w:footnoteReference w:id="14"/>
      </w:r>
      <w:r w:rsidRPr="0059300F">
        <w:rPr>
          <w:rFonts w:ascii="Tahoma" w:hAnsi="Tahoma" w:cs="Tahoma"/>
          <w:sz w:val="20"/>
          <w:szCs w:val="20"/>
          <w:vertAlign w:val="superscript"/>
          <w:lang w:val="en-GB"/>
        </w:rPr>
        <w:t xml:space="preserve"> </w:t>
      </w:r>
      <w:r w:rsidRPr="0059300F">
        <w:rPr>
          <w:rFonts w:ascii="Tahoma" w:hAnsi="Tahoma" w:cs="Tahoma"/>
          <w:sz w:val="20"/>
          <w:szCs w:val="20"/>
          <w:lang w:val="en-GB"/>
        </w:rPr>
        <w:t>Because of stigmatization and discrimination, gay men, other MSM, and trans persons conclude a minority group that is vulnerable to increased health risks, including higher HIV</w:t>
      </w:r>
      <w:r w:rsidR="00D56EAE" w:rsidRPr="0059300F">
        <w:rPr>
          <w:rFonts w:ascii="Tahoma" w:hAnsi="Tahoma" w:cs="Tahoma"/>
          <w:sz w:val="20"/>
          <w:szCs w:val="20"/>
          <w:lang w:val="en-GB"/>
        </w:rPr>
        <w:t xml:space="preserve"> </w:t>
      </w:r>
      <w:r w:rsidRPr="0059300F">
        <w:rPr>
          <w:rFonts w:ascii="Tahoma" w:hAnsi="Tahoma" w:cs="Tahoma"/>
          <w:sz w:val="20"/>
          <w:szCs w:val="20"/>
          <w:lang w:val="en-GB"/>
        </w:rPr>
        <w:t>risks. Apart from this, the constant reality of living in fear of being harassed or abused by regular folk, medical workers or law-enforcers already contradicts the Preamble of the Constitution of the World Health Organisation, which outlines that health is “a state of complete physical, mental and social well-being and not merely the absence of disease or infirmity.”</w:t>
      </w:r>
      <w:r w:rsidRPr="0059300F">
        <w:rPr>
          <w:rFonts w:ascii="Tahoma" w:hAnsi="Tahoma" w:cs="Tahoma"/>
          <w:sz w:val="20"/>
          <w:szCs w:val="20"/>
          <w:vertAlign w:val="superscript"/>
          <w:lang w:val="en-GB"/>
        </w:rPr>
        <w:footnoteReference w:id="15"/>
      </w:r>
      <w:r w:rsidRPr="0059300F">
        <w:rPr>
          <w:rFonts w:ascii="Tahoma" w:hAnsi="Tahoma" w:cs="Tahoma"/>
          <w:sz w:val="20"/>
          <w:szCs w:val="20"/>
          <w:vertAlign w:val="superscript"/>
          <w:lang w:val="en-GB"/>
        </w:rPr>
        <w:t xml:space="preserve"> </w:t>
      </w:r>
    </w:p>
    <w:p w14:paraId="51A876F5" w14:textId="77777777" w:rsidR="00905C73" w:rsidRPr="0059300F" w:rsidRDefault="00905C73" w:rsidP="006D558B">
      <w:pPr>
        <w:tabs>
          <w:tab w:val="left" w:pos="1134"/>
        </w:tabs>
        <w:ind w:left="1134" w:hanging="425"/>
        <w:rPr>
          <w:rFonts w:ascii="Tahoma" w:hAnsi="Tahoma" w:cs="Tahoma"/>
        </w:rPr>
      </w:pPr>
    </w:p>
    <w:p w14:paraId="46E87895" w14:textId="2D26E1FC" w:rsidR="00905C73" w:rsidRPr="0059300F" w:rsidRDefault="00905C73" w:rsidP="006D558B">
      <w:pPr>
        <w:pStyle w:val="ListParagraph"/>
        <w:numPr>
          <w:ilvl w:val="0"/>
          <w:numId w:val="21"/>
        </w:numPr>
        <w:tabs>
          <w:tab w:val="left" w:pos="1134"/>
        </w:tabs>
        <w:ind w:left="1134" w:hanging="425"/>
        <w:rPr>
          <w:rFonts w:ascii="Tahoma" w:hAnsi="Tahoma" w:cs="Tahoma"/>
          <w:sz w:val="20"/>
          <w:szCs w:val="20"/>
          <w:lang w:val="en-GB"/>
        </w:rPr>
      </w:pPr>
      <w:r w:rsidRPr="0059300F">
        <w:rPr>
          <w:rFonts w:ascii="Tahoma" w:hAnsi="Tahoma" w:cs="Tahoma"/>
          <w:sz w:val="20"/>
          <w:szCs w:val="20"/>
          <w:lang w:val="en-GB"/>
        </w:rPr>
        <w:t>Considering the aforementioned, certain data is due to reveal the state of HIV epidemic in Azerbaijan. As per ECOM’s research, the HIV epidemic in Azerbaijan remains at roughly the same level since 1987: 5 HIV cases per 100 thousand people in 2007, 5.6 HIV cases in 2016.</w:t>
      </w:r>
      <w:r w:rsidRPr="0059300F">
        <w:rPr>
          <w:rFonts w:ascii="Tahoma" w:hAnsi="Tahoma" w:cs="Tahoma"/>
          <w:sz w:val="20"/>
          <w:szCs w:val="20"/>
          <w:vertAlign w:val="superscript"/>
          <w:lang w:val="en-GB"/>
        </w:rPr>
        <w:footnoteReference w:id="16"/>
      </w:r>
      <w:r w:rsidRPr="0059300F">
        <w:rPr>
          <w:rFonts w:ascii="Tahoma" w:hAnsi="Tahoma" w:cs="Tahoma"/>
          <w:sz w:val="20"/>
          <w:szCs w:val="20"/>
          <w:lang w:val="en-GB"/>
        </w:rPr>
        <w:t xml:space="preserve"> In terms of </w:t>
      </w:r>
      <w:r w:rsidR="00F93D29" w:rsidRPr="0059300F">
        <w:rPr>
          <w:rFonts w:ascii="Tahoma" w:hAnsi="Tahoma" w:cs="Tahoma"/>
          <w:sz w:val="20"/>
          <w:szCs w:val="20"/>
          <w:lang w:val="en-GB"/>
        </w:rPr>
        <w:t xml:space="preserve">HIV transmission </w:t>
      </w:r>
      <w:r w:rsidRPr="0059300F">
        <w:rPr>
          <w:rFonts w:ascii="Tahoma" w:hAnsi="Tahoma" w:cs="Tahoma"/>
          <w:sz w:val="20"/>
          <w:szCs w:val="20"/>
          <w:lang w:val="en-GB"/>
        </w:rPr>
        <w:t xml:space="preserve">routes, 48% </w:t>
      </w:r>
      <w:r w:rsidR="00F93D29" w:rsidRPr="0059300F">
        <w:rPr>
          <w:rFonts w:ascii="Tahoma" w:hAnsi="Tahoma" w:cs="Tahoma"/>
          <w:sz w:val="20"/>
          <w:szCs w:val="20"/>
          <w:lang w:val="en-GB"/>
        </w:rPr>
        <w:t xml:space="preserve">of cases </w:t>
      </w:r>
      <w:r w:rsidRPr="0059300F">
        <w:rPr>
          <w:rFonts w:ascii="Tahoma" w:hAnsi="Tahoma" w:cs="Tahoma"/>
          <w:sz w:val="20"/>
          <w:szCs w:val="20"/>
          <w:lang w:val="en-GB"/>
        </w:rPr>
        <w:t xml:space="preserve">account for </w:t>
      </w:r>
      <w:r w:rsidR="00F93D29" w:rsidRPr="0059300F">
        <w:rPr>
          <w:rFonts w:ascii="Tahoma" w:hAnsi="Tahoma" w:cs="Tahoma"/>
          <w:sz w:val="20"/>
          <w:szCs w:val="20"/>
          <w:lang w:val="en-GB"/>
        </w:rPr>
        <w:t xml:space="preserve">drug </w:t>
      </w:r>
      <w:r w:rsidRPr="0059300F">
        <w:rPr>
          <w:rFonts w:ascii="Tahoma" w:hAnsi="Tahoma" w:cs="Tahoma"/>
          <w:sz w:val="20"/>
          <w:szCs w:val="20"/>
          <w:lang w:val="en-GB"/>
        </w:rPr>
        <w:t>injecting route and 40% for heterosexual route.</w:t>
      </w:r>
      <w:r w:rsidRPr="0059300F">
        <w:rPr>
          <w:rFonts w:ascii="Tahoma" w:hAnsi="Tahoma" w:cs="Tahoma"/>
          <w:sz w:val="20"/>
          <w:szCs w:val="20"/>
          <w:vertAlign w:val="superscript"/>
          <w:lang w:val="en-GB"/>
        </w:rPr>
        <w:footnoteReference w:id="17"/>
      </w:r>
      <w:r w:rsidRPr="0059300F">
        <w:rPr>
          <w:rFonts w:ascii="Tahoma" w:hAnsi="Tahoma" w:cs="Tahoma"/>
          <w:sz w:val="20"/>
          <w:szCs w:val="20"/>
          <w:vertAlign w:val="superscript"/>
          <w:lang w:val="en-GB"/>
        </w:rPr>
        <w:t xml:space="preserve"> </w:t>
      </w:r>
      <w:r w:rsidRPr="0059300F">
        <w:rPr>
          <w:rFonts w:ascii="Tahoma" w:hAnsi="Tahoma" w:cs="Tahoma"/>
          <w:sz w:val="20"/>
          <w:szCs w:val="20"/>
          <w:lang w:val="en-GB"/>
        </w:rPr>
        <w:t xml:space="preserve">In terms of general epidemics, it is vital to note that 20% of infection cases </w:t>
      </w:r>
      <w:r w:rsidR="00F93D29" w:rsidRPr="0059300F">
        <w:rPr>
          <w:rFonts w:ascii="Tahoma" w:hAnsi="Tahoma" w:cs="Tahoma"/>
          <w:sz w:val="20"/>
          <w:szCs w:val="20"/>
          <w:lang w:val="en-GB"/>
        </w:rPr>
        <w:t xml:space="preserve">registered in Azerbaijan </w:t>
      </w:r>
      <w:r w:rsidR="0059300F" w:rsidRPr="0059300F">
        <w:rPr>
          <w:rFonts w:ascii="Tahoma" w:hAnsi="Tahoma" w:cs="Tahoma"/>
          <w:sz w:val="20"/>
          <w:szCs w:val="20"/>
          <w:lang w:val="en-GB"/>
        </w:rPr>
        <w:t>occurred</w:t>
      </w:r>
      <w:r w:rsidR="00F93D29" w:rsidRPr="0059300F">
        <w:rPr>
          <w:rFonts w:ascii="Tahoma" w:hAnsi="Tahoma" w:cs="Tahoma"/>
          <w:sz w:val="20"/>
          <w:szCs w:val="20"/>
          <w:lang w:val="en-GB"/>
        </w:rPr>
        <w:t xml:space="preserve"> </w:t>
      </w:r>
      <w:r w:rsidRPr="0059300F">
        <w:rPr>
          <w:rFonts w:ascii="Tahoma" w:hAnsi="Tahoma" w:cs="Tahoma"/>
          <w:sz w:val="20"/>
          <w:szCs w:val="20"/>
          <w:lang w:val="en-GB"/>
        </w:rPr>
        <w:t>in the Russian Federation. Notably, data on HIV among trans persons is absent. 114 new HIV cases were registered in 2016 among MSM, and twice as more were registered in 2015; both of the figures are quite higher than in previous years.</w:t>
      </w:r>
      <w:r w:rsidRPr="0059300F">
        <w:rPr>
          <w:rFonts w:ascii="Tahoma" w:hAnsi="Tahoma" w:cs="Tahoma"/>
          <w:sz w:val="20"/>
          <w:szCs w:val="20"/>
          <w:vertAlign w:val="superscript"/>
          <w:lang w:val="en-GB"/>
        </w:rPr>
        <w:t xml:space="preserve"> </w:t>
      </w:r>
      <w:r w:rsidRPr="0059300F">
        <w:rPr>
          <w:rFonts w:ascii="Tahoma" w:hAnsi="Tahoma" w:cs="Tahoma"/>
          <w:sz w:val="20"/>
          <w:szCs w:val="20"/>
          <w:lang w:val="en-GB"/>
        </w:rPr>
        <w:t>It has also been discovered that one-third of MSM are injecti</w:t>
      </w:r>
      <w:r w:rsidR="00DE05EF" w:rsidRPr="0059300F">
        <w:rPr>
          <w:rFonts w:ascii="Tahoma" w:hAnsi="Tahoma" w:cs="Tahoma"/>
          <w:sz w:val="20"/>
          <w:szCs w:val="20"/>
          <w:lang w:val="en-GB"/>
        </w:rPr>
        <w:t xml:space="preserve">ng </w:t>
      </w:r>
      <w:r w:rsidRPr="0059300F">
        <w:rPr>
          <w:rFonts w:ascii="Tahoma" w:hAnsi="Tahoma" w:cs="Tahoma"/>
          <w:sz w:val="20"/>
          <w:szCs w:val="20"/>
          <w:lang w:val="en-GB"/>
        </w:rPr>
        <w:t xml:space="preserve">drug users and 18% are involved in </w:t>
      </w:r>
      <w:r w:rsidR="006D558B" w:rsidRPr="0059300F">
        <w:rPr>
          <w:rFonts w:ascii="Tahoma" w:hAnsi="Tahoma" w:cs="Tahoma"/>
          <w:sz w:val="20"/>
          <w:szCs w:val="20"/>
          <w:lang w:val="en-GB"/>
        </w:rPr>
        <w:t>sex work</w:t>
      </w:r>
      <w:r w:rsidRPr="0059300F">
        <w:rPr>
          <w:rFonts w:ascii="Tahoma" w:hAnsi="Tahoma" w:cs="Tahoma"/>
          <w:sz w:val="20"/>
          <w:szCs w:val="20"/>
          <w:lang w:val="en-GB"/>
        </w:rPr>
        <w:t>.</w:t>
      </w:r>
      <w:r w:rsidRPr="0059300F">
        <w:rPr>
          <w:rFonts w:ascii="Tahoma" w:hAnsi="Tahoma" w:cs="Tahoma"/>
          <w:sz w:val="20"/>
          <w:szCs w:val="20"/>
          <w:vertAlign w:val="superscript"/>
          <w:lang w:val="en-GB"/>
        </w:rPr>
        <w:footnoteReference w:id="18"/>
      </w:r>
      <w:r w:rsidRPr="0059300F">
        <w:rPr>
          <w:rFonts w:ascii="Tahoma" w:hAnsi="Tahoma" w:cs="Tahoma"/>
          <w:sz w:val="20"/>
          <w:szCs w:val="20"/>
          <w:lang w:val="en-GB"/>
        </w:rPr>
        <w:t xml:space="preserve"> The Global Fund to Fight AIDS, Tuberculosis, and Malaria reported that, in 2017, only 68% of MSM in Azerbaijan used a condom during their last sexual intercourse.</w:t>
      </w:r>
      <w:r w:rsidRPr="0059300F">
        <w:rPr>
          <w:rFonts w:ascii="Tahoma" w:hAnsi="Tahoma" w:cs="Tahoma"/>
          <w:sz w:val="20"/>
          <w:szCs w:val="20"/>
          <w:vertAlign w:val="superscript"/>
          <w:lang w:val="en-GB"/>
        </w:rPr>
        <w:footnoteReference w:id="19"/>
      </w:r>
      <w:r w:rsidRPr="0059300F">
        <w:rPr>
          <w:rFonts w:ascii="Tahoma" w:hAnsi="Tahoma" w:cs="Tahoma"/>
          <w:sz w:val="20"/>
          <w:szCs w:val="20"/>
          <w:lang w:val="en-GB"/>
        </w:rPr>
        <w:t xml:space="preserve"> </w:t>
      </w:r>
      <w:r w:rsidR="0059300F" w:rsidRPr="0059300F">
        <w:rPr>
          <w:rFonts w:ascii="Tahoma" w:hAnsi="Tahoma" w:cs="Tahoma"/>
          <w:sz w:val="20"/>
          <w:szCs w:val="20"/>
          <w:lang w:val="en-GB"/>
        </w:rPr>
        <w:t>Roughly,</w:t>
      </w:r>
      <w:r w:rsidRPr="0059300F">
        <w:rPr>
          <w:rFonts w:ascii="Tahoma" w:hAnsi="Tahoma" w:cs="Tahoma"/>
          <w:sz w:val="20"/>
          <w:szCs w:val="20"/>
          <w:lang w:val="en-GB"/>
        </w:rPr>
        <w:t xml:space="preserve"> 69% of MSM have been tested for HIV in 2017-2018 and know their status; only 44% have knowledge about where they can get tested.</w:t>
      </w:r>
      <w:r w:rsidRPr="0059300F">
        <w:rPr>
          <w:rFonts w:ascii="Tahoma" w:hAnsi="Tahoma" w:cs="Tahoma"/>
          <w:sz w:val="20"/>
          <w:szCs w:val="20"/>
          <w:vertAlign w:val="superscript"/>
          <w:lang w:val="en-GB"/>
        </w:rPr>
        <w:footnoteReference w:id="20"/>
      </w:r>
      <w:r w:rsidRPr="0059300F">
        <w:rPr>
          <w:rFonts w:ascii="Tahoma" w:hAnsi="Tahoma" w:cs="Tahoma"/>
          <w:sz w:val="20"/>
          <w:szCs w:val="20"/>
          <w:vertAlign w:val="superscript"/>
          <w:lang w:val="en-GB"/>
        </w:rPr>
        <w:t xml:space="preserve"> </w:t>
      </w:r>
      <w:r w:rsidRPr="0059300F">
        <w:rPr>
          <w:rFonts w:ascii="Tahoma" w:hAnsi="Tahoma" w:cs="Tahoma"/>
          <w:sz w:val="20"/>
          <w:szCs w:val="20"/>
          <w:lang w:val="en-GB"/>
        </w:rPr>
        <w:t>Coverage of HIV/STIs information, free condoms and lubricants is very low: somewhere between 16-19 of the MSM population.</w:t>
      </w:r>
      <w:r w:rsidRPr="0059300F">
        <w:rPr>
          <w:rFonts w:ascii="Tahoma" w:hAnsi="Tahoma" w:cs="Tahoma"/>
          <w:sz w:val="20"/>
          <w:szCs w:val="20"/>
          <w:vertAlign w:val="superscript"/>
          <w:lang w:val="en-GB"/>
        </w:rPr>
        <w:footnoteReference w:id="21"/>
      </w:r>
      <w:r w:rsidRPr="0059300F">
        <w:rPr>
          <w:rFonts w:ascii="Tahoma" w:hAnsi="Tahoma" w:cs="Tahoma"/>
          <w:sz w:val="20"/>
          <w:szCs w:val="20"/>
          <w:lang w:val="en-GB"/>
        </w:rPr>
        <w:t xml:space="preserve"> </w:t>
      </w:r>
      <w:r w:rsidR="00DE05EF" w:rsidRPr="0059300F">
        <w:rPr>
          <w:rFonts w:ascii="Tahoma" w:hAnsi="Tahoma" w:cs="Tahoma"/>
          <w:sz w:val="20"/>
          <w:szCs w:val="20"/>
          <w:lang w:val="en-GB"/>
        </w:rPr>
        <w:t>As a result, HIV prevalence among MSM increased to 2.2%.</w:t>
      </w:r>
      <w:r w:rsidR="00DE05EF" w:rsidRPr="0059300F">
        <w:rPr>
          <w:rFonts w:ascii="Tahoma" w:hAnsi="Tahoma" w:cs="Tahoma"/>
          <w:sz w:val="20"/>
          <w:szCs w:val="20"/>
          <w:vertAlign w:val="superscript"/>
          <w:lang w:val="en-GB"/>
        </w:rPr>
        <w:t xml:space="preserve"> </w:t>
      </w:r>
      <w:r w:rsidR="00DE05EF" w:rsidRPr="0059300F">
        <w:rPr>
          <w:rFonts w:ascii="Tahoma" w:hAnsi="Tahoma" w:cs="Tahoma"/>
          <w:sz w:val="20"/>
          <w:szCs w:val="20"/>
          <w:vertAlign w:val="superscript"/>
          <w:lang w:val="en-GB"/>
        </w:rPr>
        <w:footnoteReference w:id="22"/>
      </w:r>
      <w:r w:rsidR="00DE05EF" w:rsidRPr="0059300F">
        <w:rPr>
          <w:rFonts w:ascii="Tahoma" w:hAnsi="Tahoma" w:cs="Tahoma"/>
          <w:sz w:val="20"/>
          <w:szCs w:val="20"/>
          <w:lang w:val="en-GB"/>
        </w:rPr>
        <w:t xml:space="preserve"> Specific HIV-related needs of </w:t>
      </w:r>
      <w:r w:rsidRPr="0059300F">
        <w:rPr>
          <w:rFonts w:ascii="Tahoma" w:hAnsi="Tahoma" w:cs="Tahoma"/>
          <w:sz w:val="20"/>
          <w:szCs w:val="20"/>
          <w:lang w:val="en-GB"/>
        </w:rPr>
        <w:t>the MSM and trans population</w:t>
      </w:r>
      <w:r w:rsidR="00DE05EF" w:rsidRPr="0059300F">
        <w:rPr>
          <w:rFonts w:ascii="Tahoma" w:hAnsi="Tahoma" w:cs="Tahoma"/>
          <w:sz w:val="20"/>
          <w:szCs w:val="20"/>
          <w:lang w:val="en-GB"/>
        </w:rPr>
        <w:t>s are largely overlooked by the Azerbaijani government</w:t>
      </w:r>
      <w:r w:rsidRPr="0059300F">
        <w:rPr>
          <w:rFonts w:ascii="Tahoma" w:hAnsi="Tahoma" w:cs="Tahoma"/>
          <w:sz w:val="20"/>
          <w:szCs w:val="20"/>
          <w:lang w:val="en-GB"/>
        </w:rPr>
        <w:t>. Additionally, the public taboo on homosexuality and stigma result in MSM and trans people keeping a low profile, being under-educated about sexual health, not receiving enough coverage in terms of HIV</w:t>
      </w:r>
      <w:r w:rsidR="00DE05EF" w:rsidRPr="0059300F">
        <w:rPr>
          <w:rFonts w:ascii="Tahoma" w:hAnsi="Tahoma" w:cs="Tahoma"/>
          <w:sz w:val="20"/>
          <w:szCs w:val="20"/>
          <w:lang w:val="en-GB"/>
        </w:rPr>
        <w:t xml:space="preserve"> </w:t>
      </w:r>
      <w:r w:rsidRPr="0059300F">
        <w:rPr>
          <w:rFonts w:ascii="Tahoma" w:hAnsi="Tahoma" w:cs="Tahoma"/>
          <w:sz w:val="20"/>
          <w:szCs w:val="20"/>
          <w:lang w:val="en-GB"/>
        </w:rPr>
        <w:t xml:space="preserve">services. These factors should be halted and action is necessary to reduce the increase in HIV-prevalence among MSM and trans people. </w:t>
      </w:r>
    </w:p>
    <w:p w14:paraId="5F66D554" w14:textId="77777777" w:rsidR="00905C73" w:rsidRPr="0059300F" w:rsidRDefault="00905C73" w:rsidP="006D558B">
      <w:pPr>
        <w:tabs>
          <w:tab w:val="left" w:pos="1134"/>
        </w:tabs>
        <w:ind w:left="1134" w:hanging="425"/>
        <w:rPr>
          <w:rFonts w:ascii="Tahoma" w:hAnsi="Tahoma" w:cs="Tahoma"/>
        </w:rPr>
      </w:pPr>
    </w:p>
    <w:p w14:paraId="0712D242" w14:textId="7EAEA433" w:rsidR="00905C73" w:rsidRPr="0059300F" w:rsidRDefault="00905C73" w:rsidP="006D558B">
      <w:pPr>
        <w:pStyle w:val="ListParagraph"/>
        <w:numPr>
          <w:ilvl w:val="0"/>
          <w:numId w:val="21"/>
        </w:numPr>
        <w:tabs>
          <w:tab w:val="left" w:pos="1134"/>
        </w:tabs>
        <w:ind w:left="1134" w:hanging="425"/>
        <w:rPr>
          <w:rFonts w:ascii="Tahoma" w:hAnsi="Tahoma" w:cs="Tahoma"/>
          <w:sz w:val="20"/>
          <w:szCs w:val="20"/>
          <w:lang w:val="en-GB"/>
        </w:rPr>
      </w:pPr>
      <w:r w:rsidRPr="0059300F">
        <w:rPr>
          <w:rFonts w:ascii="Tahoma" w:hAnsi="Tahoma" w:cs="Tahoma"/>
          <w:sz w:val="20"/>
          <w:szCs w:val="20"/>
          <w:lang w:val="en-GB"/>
        </w:rPr>
        <w:t xml:space="preserve">Another issue that impacts stigmatization of homosexuality is the necessity to provide medical certificates for people who want to receive residency permits and working visas in Azerbaijan. </w:t>
      </w:r>
      <w:r w:rsidRPr="0059300F">
        <w:rPr>
          <w:rFonts w:ascii="Tahoma" w:hAnsi="Tahoma" w:cs="Tahoma"/>
          <w:sz w:val="20"/>
          <w:szCs w:val="20"/>
          <w:lang w:val="en-GB"/>
        </w:rPr>
        <w:lastRenderedPageBreak/>
        <w:t>Notably, a number of laws and normative</w:t>
      </w:r>
      <w:r w:rsidR="00DE05EF" w:rsidRPr="0059300F">
        <w:rPr>
          <w:rFonts w:ascii="Tahoma" w:hAnsi="Tahoma" w:cs="Tahoma"/>
          <w:sz w:val="20"/>
          <w:szCs w:val="20"/>
          <w:lang w:val="en-GB"/>
        </w:rPr>
        <w:t xml:space="preserve"> </w:t>
      </w:r>
      <w:r w:rsidRPr="0059300F">
        <w:rPr>
          <w:rFonts w:ascii="Tahoma" w:hAnsi="Tahoma" w:cs="Tahoma"/>
          <w:sz w:val="20"/>
          <w:szCs w:val="20"/>
          <w:lang w:val="en-GB"/>
        </w:rPr>
        <w:t>legal acts, including the Law on Combating HIV (article 15.3), “foreigners and stateless persons who want to receive permanent or temporary residency permits, or to receive a working permit to conduct paid labour on the territory of the Republic of Azerbaijan have to be screened for HIV.”</w:t>
      </w:r>
      <w:r w:rsidRPr="0059300F">
        <w:rPr>
          <w:rFonts w:ascii="Tahoma" w:hAnsi="Tahoma" w:cs="Tahoma"/>
          <w:sz w:val="20"/>
          <w:szCs w:val="20"/>
          <w:vertAlign w:val="superscript"/>
          <w:lang w:val="en-GB"/>
        </w:rPr>
        <w:footnoteReference w:id="23"/>
      </w:r>
      <w:r w:rsidRPr="0059300F">
        <w:rPr>
          <w:rFonts w:ascii="Tahoma" w:hAnsi="Tahoma" w:cs="Tahoma"/>
          <w:sz w:val="20"/>
          <w:szCs w:val="20"/>
          <w:lang w:val="en-GB"/>
        </w:rPr>
        <w:t xml:space="preserve"> Additionally, the Migration Code of the Republic of Azerbaijan, and a set of other acts by its Cabinet of Ministers, enforce the mentioned mandatory HIV and STIs screening procedure for people who want to receive a residency permit or a working visa. Such an approach is explained by the government as being necessary to avoid the increase in budget expenditure on healthcare. However, there are no scientific or economic studies available to support that argument. </w:t>
      </w:r>
      <w:r w:rsidR="00DE05EF" w:rsidRPr="0059300F">
        <w:rPr>
          <w:rFonts w:ascii="Tahoma" w:hAnsi="Tahoma" w:cs="Tahoma"/>
          <w:sz w:val="20"/>
          <w:szCs w:val="20"/>
          <w:lang w:val="en-GB"/>
        </w:rPr>
        <w:t>The United Nations Joint Programme on AIDS (UNAIDS) recommends cancelling all HIV travel and residence restrictions.</w:t>
      </w:r>
      <w:r w:rsidR="00DE05EF" w:rsidRPr="0059300F">
        <w:rPr>
          <w:rFonts w:ascii="Tahoma" w:hAnsi="Tahoma" w:cs="Tahoma"/>
          <w:sz w:val="20"/>
          <w:szCs w:val="20"/>
          <w:vertAlign w:val="superscript"/>
          <w:lang w:val="en-GB"/>
        </w:rPr>
        <w:t xml:space="preserve"> </w:t>
      </w:r>
      <w:r w:rsidR="00DE05EF" w:rsidRPr="0059300F">
        <w:rPr>
          <w:rFonts w:ascii="Tahoma" w:hAnsi="Tahoma" w:cs="Tahoma"/>
          <w:sz w:val="20"/>
          <w:szCs w:val="20"/>
          <w:vertAlign w:val="superscript"/>
          <w:lang w:val="en-GB"/>
        </w:rPr>
        <w:footnoteReference w:id="24"/>
      </w:r>
      <w:r w:rsidR="00DE05EF" w:rsidRPr="0059300F">
        <w:rPr>
          <w:rFonts w:ascii="Tahoma" w:hAnsi="Tahoma" w:cs="Tahoma"/>
          <w:sz w:val="20"/>
          <w:szCs w:val="20"/>
          <w:lang w:val="en-GB"/>
        </w:rPr>
        <w:t xml:space="preserve"> </w:t>
      </w:r>
    </w:p>
    <w:p w14:paraId="7818E02D" w14:textId="77777777" w:rsidR="00905C73" w:rsidRPr="0059300F" w:rsidRDefault="00905C73" w:rsidP="006D558B">
      <w:pPr>
        <w:tabs>
          <w:tab w:val="left" w:pos="1134"/>
        </w:tabs>
        <w:ind w:left="1134" w:hanging="425"/>
        <w:rPr>
          <w:rFonts w:ascii="Tahoma" w:hAnsi="Tahoma" w:cs="Tahoma"/>
        </w:rPr>
      </w:pPr>
    </w:p>
    <w:p w14:paraId="6D5D1302" w14:textId="58781DC8" w:rsidR="00905C73" w:rsidRPr="0059300F" w:rsidRDefault="00905C73" w:rsidP="006D558B">
      <w:pPr>
        <w:pStyle w:val="ListParagraph"/>
        <w:numPr>
          <w:ilvl w:val="0"/>
          <w:numId w:val="21"/>
        </w:numPr>
        <w:tabs>
          <w:tab w:val="left" w:pos="1134"/>
        </w:tabs>
        <w:ind w:left="1134" w:hanging="425"/>
        <w:rPr>
          <w:rFonts w:ascii="Tahoma" w:hAnsi="Tahoma" w:cs="Tahoma"/>
          <w:sz w:val="20"/>
          <w:szCs w:val="20"/>
          <w:lang w:val="en-GB"/>
        </w:rPr>
      </w:pPr>
      <w:r w:rsidRPr="0059300F">
        <w:rPr>
          <w:rFonts w:ascii="Tahoma" w:hAnsi="Tahoma" w:cs="Tahoma"/>
          <w:sz w:val="20"/>
          <w:szCs w:val="20"/>
          <w:lang w:val="en-GB"/>
        </w:rPr>
        <w:t xml:space="preserve">Infection of another person by the perpetrator with HIV or an STI is punishable by law. Article 139 of the Criminal Code of Azerbaijan stipulates that infecting of another person with an STI by a person who knew about </w:t>
      </w:r>
      <w:r w:rsidR="00D56EAE" w:rsidRPr="0059300F">
        <w:rPr>
          <w:rFonts w:ascii="Tahoma" w:hAnsi="Tahoma" w:cs="Tahoma"/>
          <w:sz w:val="20"/>
          <w:szCs w:val="20"/>
          <w:lang w:val="en-GB"/>
        </w:rPr>
        <w:t>their</w:t>
      </w:r>
      <w:r w:rsidRPr="0059300F">
        <w:rPr>
          <w:rFonts w:ascii="Tahoma" w:hAnsi="Tahoma" w:cs="Tahoma"/>
          <w:sz w:val="20"/>
          <w:szCs w:val="20"/>
          <w:lang w:val="en-GB"/>
        </w:rPr>
        <w:t xml:space="preserve"> disease constitutes a crime. Article 140 of the Criminal Code criminalizes different threats to infect and unintentional/intentional cases of infecting another person with HIV by a person who knew their status or a medical worker. It should be noted that the mechanism to identify the intention to infect the victim in the perpetrator is unclear. Also, other sections of article 140 are criminalising the threat of infecting the victim and the unintentional infection of the victim, which contradicts the international recommendations since it invests in increasing the stigma of people living with HIV/AIDS and those who are at an increased risk of getting infected. It also creates additional reasons for avoiding getting screened for HIV and other STIs and causes more barriers to accessing healthcare. The international recommendations in this regard define that only the cases of intentional infection of the victim with HIV and other STIs should be punished, while excluding the threat of infection or unintentional infection from being criminalised or otherwise punishable.</w:t>
      </w:r>
      <w:r w:rsidRPr="0059300F">
        <w:rPr>
          <w:rFonts w:ascii="Tahoma" w:hAnsi="Tahoma" w:cs="Tahoma"/>
          <w:sz w:val="20"/>
          <w:szCs w:val="20"/>
          <w:vertAlign w:val="superscript"/>
          <w:lang w:val="en-GB"/>
        </w:rPr>
        <w:footnoteReference w:id="25"/>
      </w:r>
      <w:r w:rsidRPr="0059300F">
        <w:rPr>
          <w:rFonts w:ascii="Tahoma" w:hAnsi="Tahoma" w:cs="Tahoma"/>
          <w:sz w:val="20"/>
          <w:szCs w:val="20"/>
          <w:lang w:val="en-GB"/>
        </w:rPr>
        <w:t xml:space="preserve"> That being said, there is no distinction for donating blood by heterosexual or non-heterosexual people, and there are no </w:t>
      </w:r>
      <w:r w:rsidR="006D558B" w:rsidRPr="0059300F">
        <w:rPr>
          <w:rFonts w:ascii="Tahoma" w:hAnsi="Tahoma" w:cs="Tahoma"/>
          <w:sz w:val="20"/>
          <w:szCs w:val="20"/>
          <w:lang w:val="en-GB"/>
        </w:rPr>
        <w:t>questionnaires</w:t>
      </w:r>
      <w:r w:rsidRPr="0059300F">
        <w:rPr>
          <w:rFonts w:ascii="Tahoma" w:hAnsi="Tahoma" w:cs="Tahoma"/>
          <w:sz w:val="20"/>
          <w:szCs w:val="20"/>
          <w:lang w:val="en-GB"/>
        </w:rPr>
        <w:t xml:space="preserve"> or other formal requirements for people to disclose their sexuality by any means if they apply for blood donation. </w:t>
      </w:r>
    </w:p>
    <w:p w14:paraId="26AF2CE3" w14:textId="77777777" w:rsidR="00905C73" w:rsidRPr="0059300F" w:rsidRDefault="00905C73" w:rsidP="006D558B">
      <w:pPr>
        <w:tabs>
          <w:tab w:val="left" w:pos="1134"/>
        </w:tabs>
        <w:ind w:left="1134" w:hanging="425"/>
        <w:rPr>
          <w:rFonts w:ascii="Tahoma" w:hAnsi="Tahoma" w:cs="Tahoma"/>
        </w:rPr>
      </w:pPr>
    </w:p>
    <w:p w14:paraId="2959CF5E" w14:textId="41EFB11A" w:rsidR="00905C73" w:rsidRPr="0059300F" w:rsidRDefault="00905C73" w:rsidP="006D558B">
      <w:pPr>
        <w:pStyle w:val="ListParagraph"/>
        <w:numPr>
          <w:ilvl w:val="0"/>
          <w:numId w:val="21"/>
        </w:numPr>
        <w:tabs>
          <w:tab w:val="left" w:pos="1134"/>
        </w:tabs>
        <w:ind w:left="1134" w:hanging="425"/>
        <w:rPr>
          <w:rFonts w:ascii="Tahoma" w:hAnsi="Tahoma" w:cs="Tahoma"/>
          <w:sz w:val="20"/>
          <w:szCs w:val="20"/>
          <w:lang w:val="en-GB"/>
        </w:rPr>
      </w:pPr>
      <w:r w:rsidRPr="0059300F">
        <w:rPr>
          <w:rFonts w:ascii="Tahoma" w:hAnsi="Tahoma" w:cs="Tahoma"/>
          <w:sz w:val="20"/>
          <w:szCs w:val="20"/>
          <w:lang w:val="en-GB"/>
        </w:rPr>
        <w:t xml:space="preserve">Criminalisation of intentional, unintentional and the threat of infection of another person with HIV functions as a significant investment in stigmatization of homosexuality. Gay men, other MSM, and trans people are afraid of showing at testing sights, are scared of getting screened and receiving a positive result and being persecuted by the public or otherwise, or getting convicted. Instead of combating the HIV epidemic, this situation only aggravates it. The Criminal Code should be altered and only the intentional infection of another person with HIV or other STIs should be punished, and a clear mechanism of establishing the intent should be defined as well. Otherwise, MSM and trans people will continue to avoid getting screened for or educated about HIV, and their sexual practices under a low profile will continue to increase the epidemic and enforce the stigma, creating a loop. </w:t>
      </w:r>
      <w:r w:rsidR="00D56EAE" w:rsidRPr="0059300F">
        <w:rPr>
          <w:rFonts w:ascii="Tahoma" w:hAnsi="Tahoma" w:cs="Tahoma"/>
          <w:sz w:val="20"/>
          <w:szCs w:val="20"/>
          <w:lang w:val="en-GB"/>
        </w:rPr>
        <w:t>The United Nations Joint Programme on AIDS (UNAIDS) recommends cancelling all HIV transmission criminalization.</w:t>
      </w:r>
      <w:r w:rsidR="00D56EAE" w:rsidRPr="0059300F">
        <w:rPr>
          <w:rFonts w:ascii="Tahoma" w:hAnsi="Tahoma" w:cs="Tahoma"/>
          <w:sz w:val="20"/>
          <w:szCs w:val="20"/>
          <w:vertAlign w:val="superscript"/>
          <w:lang w:val="en-GB"/>
        </w:rPr>
        <w:t xml:space="preserve"> </w:t>
      </w:r>
      <w:r w:rsidR="00D56EAE" w:rsidRPr="0059300F">
        <w:rPr>
          <w:rFonts w:ascii="Tahoma" w:hAnsi="Tahoma" w:cs="Tahoma"/>
          <w:sz w:val="20"/>
          <w:szCs w:val="20"/>
          <w:vertAlign w:val="superscript"/>
          <w:lang w:val="en-GB"/>
        </w:rPr>
        <w:footnoteReference w:id="26"/>
      </w:r>
    </w:p>
    <w:p w14:paraId="757506E3" w14:textId="77777777" w:rsidR="00905C73" w:rsidRPr="0059300F" w:rsidRDefault="00905C73" w:rsidP="006D558B">
      <w:pPr>
        <w:tabs>
          <w:tab w:val="left" w:pos="1134"/>
        </w:tabs>
        <w:ind w:left="1134" w:hanging="425"/>
        <w:rPr>
          <w:rFonts w:ascii="Tahoma" w:hAnsi="Tahoma" w:cs="Tahoma"/>
        </w:rPr>
      </w:pPr>
    </w:p>
    <w:p w14:paraId="25962615" w14:textId="70C34850" w:rsidR="00905C73" w:rsidRPr="0059300F" w:rsidRDefault="00905C73" w:rsidP="006D558B">
      <w:pPr>
        <w:pStyle w:val="ListParagraph"/>
        <w:numPr>
          <w:ilvl w:val="0"/>
          <w:numId w:val="21"/>
        </w:numPr>
        <w:tabs>
          <w:tab w:val="left" w:pos="1134"/>
        </w:tabs>
        <w:ind w:left="1134" w:hanging="425"/>
        <w:rPr>
          <w:rFonts w:ascii="Tahoma" w:hAnsi="Tahoma" w:cs="Tahoma"/>
          <w:sz w:val="20"/>
          <w:szCs w:val="20"/>
          <w:lang w:val="en-GB"/>
        </w:rPr>
      </w:pPr>
      <w:r w:rsidRPr="0059300F">
        <w:rPr>
          <w:rFonts w:ascii="Tahoma" w:hAnsi="Tahoma" w:cs="Tahoma"/>
          <w:sz w:val="20"/>
          <w:szCs w:val="20"/>
          <w:lang w:val="en-GB"/>
        </w:rPr>
        <w:t>Another legislative problem that obstructs the right to health of gay men, other MSM, and trans people is unnecessarily rigid and strict procedure</w:t>
      </w:r>
      <w:r w:rsidR="00D56EAE" w:rsidRPr="0059300F">
        <w:rPr>
          <w:rFonts w:ascii="Tahoma" w:hAnsi="Tahoma" w:cs="Tahoma"/>
          <w:sz w:val="20"/>
          <w:szCs w:val="20"/>
          <w:lang w:val="en-GB"/>
        </w:rPr>
        <w:t>s</w:t>
      </w:r>
      <w:r w:rsidRPr="0059300F">
        <w:rPr>
          <w:rFonts w:ascii="Tahoma" w:hAnsi="Tahoma" w:cs="Tahoma"/>
          <w:sz w:val="20"/>
          <w:szCs w:val="20"/>
          <w:lang w:val="en-GB"/>
        </w:rPr>
        <w:t xml:space="preserve"> for receiving </w:t>
      </w:r>
      <w:r w:rsidR="00D56EAE" w:rsidRPr="0059300F">
        <w:rPr>
          <w:rFonts w:ascii="Tahoma" w:hAnsi="Tahoma" w:cs="Tahoma"/>
          <w:sz w:val="20"/>
          <w:szCs w:val="20"/>
          <w:lang w:val="en-GB"/>
        </w:rPr>
        <w:t xml:space="preserve">international financial </w:t>
      </w:r>
      <w:r w:rsidRPr="0059300F">
        <w:rPr>
          <w:rFonts w:ascii="Tahoma" w:hAnsi="Tahoma" w:cs="Tahoma"/>
          <w:sz w:val="20"/>
          <w:szCs w:val="20"/>
          <w:lang w:val="en-GB"/>
        </w:rPr>
        <w:t xml:space="preserve">grants. </w:t>
      </w:r>
      <w:r w:rsidRPr="0059300F">
        <w:rPr>
          <w:rFonts w:ascii="Tahoma" w:hAnsi="Tahoma" w:cs="Tahoma"/>
          <w:sz w:val="20"/>
          <w:szCs w:val="20"/>
          <w:lang w:val="en-GB"/>
        </w:rPr>
        <w:lastRenderedPageBreak/>
        <w:t xml:space="preserve">Specifically, only the officially registered NGOs may receive grants, and each </w:t>
      </w:r>
      <w:r w:rsidR="00D56EAE" w:rsidRPr="0059300F">
        <w:rPr>
          <w:rFonts w:ascii="Tahoma" w:hAnsi="Tahoma" w:cs="Tahoma"/>
          <w:sz w:val="20"/>
          <w:szCs w:val="20"/>
          <w:lang w:val="en-GB"/>
        </w:rPr>
        <w:t xml:space="preserve">and </w:t>
      </w:r>
      <w:r w:rsidR="000E109B" w:rsidRPr="0059300F">
        <w:rPr>
          <w:rFonts w:ascii="Tahoma" w:hAnsi="Tahoma" w:cs="Tahoma"/>
          <w:sz w:val="20"/>
          <w:szCs w:val="20"/>
          <w:lang w:val="en-GB"/>
        </w:rPr>
        <w:t>single</w:t>
      </w:r>
      <w:r w:rsidR="00D56EAE" w:rsidRPr="0059300F">
        <w:rPr>
          <w:rFonts w:ascii="Tahoma" w:hAnsi="Tahoma" w:cs="Tahoma"/>
          <w:sz w:val="20"/>
          <w:szCs w:val="20"/>
          <w:lang w:val="en-GB"/>
        </w:rPr>
        <w:t xml:space="preserve"> </w:t>
      </w:r>
      <w:r w:rsidRPr="0059300F">
        <w:rPr>
          <w:rFonts w:ascii="Tahoma" w:hAnsi="Tahoma" w:cs="Tahoma"/>
          <w:sz w:val="20"/>
          <w:szCs w:val="20"/>
          <w:lang w:val="en-GB"/>
        </w:rPr>
        <w:t>grant has to receive governmental registration before being used.</w:t>
      </w:r>
      <w:r w:rsidRPr="0059300F">
        <w:rPr>
          <w:rFonts w:ascii="Tahoma" w:hAnsi="Tahoma" w:cs="Tahoma"/>
          <w:sz w:val="20"/>
          <w:szCs w:val="20"/>
          <w:vertAlign w:val="superscript"/>
          <w:lang w:val="en-GB"/>
        </w:rPr>
        <w:footnoteReference w:id="27"/>
      </w:r>
      <w:r w:rsidRPr="0059300F">
        <w:rPr>
          <w:rFonts w:ascii="Tahoma" w:hAnsi="Tahoma" w:cs="Tahoma"/>
          <w:sz w:val="20"/>
          <w:szCs w:val="20"/>
          <w:lang w:val="en-GB"/>
        </w:rPr>
        <w:t xml:space="preserve"> The Azer</w:t>
      </w:r>
      <w:r w:rsidR="00D56EAE" w:rsidRPr="0059300F">
        <w:rPr>
          <w:rFonts w:ascii="Tahoma" w:hAnsi="Tahoma" w:cs="Tahoma"/>
          <w:sz w:val="20"/>
          <w:szCs w:val="20"/>
          <w:lang w:val="en-GB"/>
        </w:rPr>
        <w:t>baijan</w:t>
      </w:r>
      <w:r w:rsidRPr="0059300F">
        <w:rPr>
          <w:rFonts w:ascii="Tahoma" w:hAnsi="Tahoma" w:cs="Tahoma"/>
          <w:sz w:val="20"/>
          <w:szCs w:val="20"/>
          <w:lang w:val="en-GB"/>
        </w:rPr>
        <w:t xml:space="preserve">i legislation that governs the </w:t>
      </w:r>
      <w:r w:rsidR="0035405A" w:rsidRPr="0059300F">
        <w:rPr>
          <w:rFonts w:ascii="Tahoma" w:hAnsi="Tahoma" w:cs="Tahoma"/>
          <w:sz w:val="20"/>
          <w:szCs w:val="20"/>
          <w:lang w:val="en-GB"/>
        </w:rPr>
        <w:t xml:space="preserve">functioning </w:t>
      </w:r>
      <w:r w:rsidRPr="0059300F">
        <w:rPr>
          <w:rFonts w:ascii="Tahoma" w:hAnsi="Tahoma" w:cs="Tahoma"/>
          <w:sz w:val="20"/>
          <w:szCs w:val="20"/>
          <w:lang w:val="en-GB"/>
        </w:rPr>
        <w:t>of NGOs</w:t>
      </w:r>
      <w:r w:rsidR="000E109B" w:rsidRPr="0059300F">
        <w:rPr>
          <w:rFonts w:ascii="Tahoma" w:hAnsi="Tahoma" w:cs="Tahoma"/>
          <w:sz w:val="20"/>
          <w:szCs w:val="20"/>
          <w:lang w:val="en-GB"/>
        </w:rPr>
        <w:t xml:space="preserve"> </w:t>
      </w:r>
      <w:r w:rsidR="0035405A" w:rsidRPr="0059300F">
        <w:rPr>
          <w:rFonts w:ascii="Tahoma" w:hAnsi="Tahoma" w:cs="Tahoma"/>
          <w:sz w:val="20"/>
          <w:szCs w:val="20"/>
          <w:lang w:val="en-GB"/>
        </w:rPr>
        <w:t>is</w:t>
      </w:r>
      <w:r w:rsidRPr="0059300F">
        <w:rPr>
          <w:rFonts w:ascii="Tahoma" w:hAnsi="Tahoma" w:cs="Tahoma"/>
          <w:sz w:val="20"/>
          <w:szCs w:val="20"/>
          <w:lang w:val="en-GB"/>
        </w:rPr>
        <w:t xml:space="preserve"> inadequate, rigid, and hinder</w:t>
      </w:r>
      <w:r w:rsidR="0035405A" w:rsidRPr="0059300F">
        <w:rPr>
          <w:rFonts w:ascii="Tahoma" w:hAnsi="Tahoma" w:cs="Tahoma"/>
          <w:sz w:val="20"/>
          <w:szCs w:val="20"/>
          <w:lang w:val="en-GB"/>
        </w:rPr>
        <w:t>s</w:t>
      </w:r>
      <w:r w:rsidRPr="0059300F">
        <w:rPr>
          <w:rFonts w:ascii="Tahoma" w:hAnsi="Tahoma" w:cs="Tahoma"/>
          <w:sz w:val="20"/>
          <w:szCs w:val="20"/>
          <w:lang w:val="en-GB"/>
        </w:rPr>
        <w:t xml:space="preserve"> the development of civil society in the country. In addition, this has a negative impact on the HIV epidemic. Because NGOs that work with the LGBTQ+ community cannot effectively receive grants (while being severely underfinanced by the government), they cannot conduct effective HIV</w:t>
      </w:r>
      <w:r w:rsidR="0035405A" w:rsidRPr="0059300F">
        <w:rPr>
          <w:rFonts w:ascii="Tahoma" w:hAnsi="Tahoma" w:cs="Tahoma"/>
          <w:sz w:val="20"/>
          <w:szCs w:val="20"/>
          <w:lang w:val="en-GB"/>
        </w:rPr>
        <w:t xml:space="preserve"> </w:t>
      </w:r>
      <w:r w:rsidRPr="0059300F">
        <w:rPr>
          <w:rFonts w:ascii="Tahoma" w:hAnsi="Tahoma" w:cs="Tahoma"/>
          <w:sz w:val="20"/>
          <w:szCs w:val="20"/>
          <w:lang w:val="en-GB"/>
        </w:rPr>
        <w:t>outreach programmes and cannot create a network of available and accessible HIV</w:t>
      </w:r>
      <w:r w:rsidR="0035405A" w:rsidRPr="0059300F">
        <w:rPr>
          <w:rFonts w:ascii="Tahoma" w:hAnsi="Tahoma" w:cs="Tahoma"/>
          <w:sz w:val="20"/>
          <w:szCs w:val="20"/>
          <w:lang w:val="en-GB"/>
        </w:rPr>
        <w:t xml:space="preserve"> </w:t>
      </w:r>
      <w:r w:rsidRPr="0059300F">
        <w:rPr>
          <w:rFonts w:ascii="Tahoma" w:hAnsi="Tahoma" w:cs="Tahoma"/>
          <w:sz w:val="20"/>
          <w:szCs w:val="20"/>
          <w:lang w:val="en-GB"/>
        </w:rPr>
        <w:t>services for its community. Despite the “Action Plan for Preventing HIV/AIDS 2016-2020” and the respective Law, the financing of HIV</w:t>
      </w:r>
      <w:r w:rsidR="0035405A" w:rsidRPr="0059300F">
        <w:rPr>
          <w:rFonts w:ascii="Tahoma" w:hAnsi="Tahoma" w:cs="Tahoma"/>
          <w:sz w:val="20"/>
          <w:szCs w:val="20"/>
          <w:lang w:val="en-GB"/>
        </w:rPr>
        <w:t xml:space="preserve"> </w:t>
      </w:r>
      <w:r w:rsidRPr="0059300F">
        <w:rPr>
          <w:rFonts w:ascii="Tahoma" w:hAnsi="Tahoma" w:cs="Tahoma"/>
          <w:sz w:val="20"/>
          <w:szCs w:val="20"/>
          <w:lang w:val="en-GB"/>
        </w:rPr>
        <w:t xml:space="preserve">services for key population groups, including MSM and trans people, is extremely low. Thanks to actions conducted by </w:t>
      </w:r>
      <w:r w:rsidR="009251C5" w:rsidRPr="0059300F">
        <w:rPr>
          <w:rFonts w:ascii="Tahoma" w:hAnsi="Tahoma" w:cs="Tahoma"/>
          <w:sz w:val="20"/>
          <w:szCs w:val="20"/>
          <w:lang w:val="en-GB"/>
        </w:rPr>
        <w:t xml:space="preserve">local </w:t>
      </w:r>
      <w:r w:rsidR="0035405A" w:rsidRPr="0059300F">
        <w:rPr>
          <w:rFonts w:ascii="Tahoma" w:hAnsi="Tahoma" w:cs="Tahoma"/>
          <w:sz w:val="20"/>
          <w:szCs w:val="20"/>
          <w:lang w:val="en-GB"/>
        </w:rPr>
        <w:t>non-governmental organisations</w:t>
      </w:r>
      <w:r w:rsidRPr="0059300F">
        <w:rPr>
          <w:rFonts w:ascii="Tahoma" w:hAnsi="Tahoma" w:cs="Tahoma"/>
          <w:sz w:val="20"/>
          <w:szCs w:val="20"/>
          <w:lang w:val="en-GB"/>
        </w:rPr>
        <w:t xml:space="preserve">, the National Council for State Support for NGOs has started to allocate funds for the purposes of harm reduction as a means of HIV-prevention. </w:t>
      </w:r>
      <w:r w:rsidR="0035405A" w:rsidRPr="0059300F">
        <w:rPr>
          <w:rFonts w:ascii="Tahoma" w:hAnsi="Tahoma" w:cs="Tahoma"/>
          <w:sz w:val="20"/>
          <w:szCs w:val="20"/>
          <w:lang w:val="en-GB"/>
        </w:rPr>
        <w:t xml:space="preserve">Some </w:t>
      </w:r>
      <w:r w:rsidRPr="0059300F">
        <w:rPr>
          <w:rFonts w:ascii="Tahoma" w:hAnsi="Tahoma" w:cs="Tahoma"/>
          <w:sz w:val="20"/>
          <w:szCs w:val="20"/>
          <w:lang w:val="en-GB"/>
        </w:rPr>
        <w:t xml:space="preserve">NGOs were able to receive several mini-grants from the National Council for State Support for NGOs </w:t>
      </w:r>
      <w:r w:rsidR="0035405A" w:rsidRPr="0059300F">
        <w:rPr>
          <w:rFonts w:ascii="Tahoma" w:hAnsi="Tahoma" w:cs="Tahoma"/>
          <w:sz w:val="20"/>
          <w:szCs w:val="20"/>
          <w:lang w:val="en-GB"/>
        </w:rPr>
        <w:t>in</w:t>
      </w:r>
      <w:r w:rsidRPr="0059300F">
        <w:rPr>
          <w:rFonts w:ascii="Tahoma" w:hAnsi="Tahoma" w:cs="Tahoma"/>
          <w:sz w:val="20"/>
          <w:szCs w:val="20"/>
          <w:lang w:val="en-GB"/>
        </w:rPr>
        <w:t xml:space="preserve"> the last two years. </w:t>
      </w:r>
      <w:r w:rsidR="0035405A" w:rsidRPr="0059300F">
        <w:rPr>
          <w:rFonts w:ascii="Tahoma" w:hAnsi="Tahoma" w:cs="Tahoma"/>
          <w:sz w:val="20"/>
          <w:szCs w:val="20"/>
          <w:lang w:val="en-GB"/>
        </w:rPr>
        <w:t xml:space="preserve">However, </w:t>
      </w:r>
      <w:r w:rsidRPr="0059300F">
        <w:rPr>
          <w:rFonts w:ascii="Tahoma" w:hAnsi="Tahoma" w:cs="Tahoma"/>
          <w:sz w:val="20"/>
          <w:szCs w:val="20"/>
          <w:lang w:val="en-GB"/>
        </w:rPr>
        <w:t xml:space="preserve">NGOs that </w:t>
      </w:r>
      <w:r w:rsidR="0035405A" w:rsidRPr="0059300F">
        <w:rPr>
          <w:rFonts w:ascii="Tahoma" w:hAnsi="Tahoma" w:cs="Tahoma"/>
          <w:sz w:val="20"/>
          <w:szCs w:val="20"/>
          <w:lang w:val="en-GB"/>
        </w:rPr>
        <w:t xml:space="preserve">directly </w:t>
      </w:r>
      <w:r w:rsidRPr="0059300F">
        <w:rPr>
          <w:rFonts w:ascii="Tahoma" w:hAnsi="Tahoma" w:cs="Tahoma"/>
          <w:sz w:val="20"/>
          <w:szCs w:val="20"/>
          <w:lang w:val="en-GB"/>
        </w:rPr>
        <w:t xml:space="preserve">work with the LGBTQ+ community were not able to receive any other grants via public calls organised by other state bodies/agencies, accept for a small material support in the form of condoms bought for state-budget money. NGOs that represent the interests of key population groups are members of the “Action Plan for Preventing HIV/AIDS 2016-2020” but are seemingly discriminated during public calls. Additionally, the regulations that are forwarded to NGOs to get registered and them being required to register grants, are so rigid that several LGBTQ+ NGOs reported them being refused to have their grants registered – this further supports homophobia and transphobia and obstructs the right to health of the LGBTQ+ persons in Azerbaijan. </w:t>
      </w:r>
    </w:p>
    <w:p w14:paraId="0C3FB199" w14:textId="77777777" w:rsidR="00905C73" w:rsidRPr="0059300F" w:rsidRDefault="00905C73" w:rsidP="006D558B">
      <w:pPr>
        <w:tabs>
          <w:tab w:val="left" w:pos="1134"/>
        </w:tabs>
        <w:ind w:left="1134" w:hanging="425"/>
        <w:rPr>
          <w:rFonts w:ascii="Tahoma" w:hAnsi="Tahoma" w:cs="Tahoma"/>
        </w:rPr>
      </w:pPr>
    </w:p>
    <w:p w14:paraId="028CF661" w14:textId="6B4DF5B2" w:rsidR="00905C73" w:rsidRPr="0059300F" w:rsidRDefault="00905C73" w:rsidP="006D558B">
      <w:pPr>
        <w:pStyle w:val="ListParagraph"/>
        <w:numPr>
          <w:ilvl w:val="0"/>
          <w:numId w:val="21"/>
        </w:numPr>
        <w:tabs>
          <w:tab w:val="left" w:pos="1134"/>
        </w:tabs>
        <w:ind w:left="1134" w:hanging="425"/>
        <w:rPr>
          <w:rFonts w:ascii="Tahoma" w:hAnsi="Tahoma" w:cs="Tahoma"/>
          <w:sz w:val="20"/>
          <w:szCs w:val="20"/>
          <w:lang w:val="en-GB"/>
        </w:rPr>
      </w:pPr>
      <w:r w:rsidRPr="0059300F">
        <w:rPr>
          <w:rFonts w:ascii="Tahoma" w:hAnsi="Tahoma" w:cs="Tahoma"/>
          <w:sz w:val="20"/>
          <w:szCs w:val="20"/>
          <w:lang w:val="en-GB"/>
        </w:rPr>
        <w:t>Considering the current approach the Azer</w:t>
      </w:r>
      <w:r w:rsidR="00D56EAE" w:rsidRPr="0059300F">
        <w:rPr>
          <w:rFonts w:ascii="Tahoma" w:hAnsi="Tahoma" w:cs="Tahoma"/>
          <w:sz w:val="20"/>
          <w:szCs w:val="20"/>
          <w:lang w:val="en-GB"/>
        </w:rPr>
        <w:t>baijan</w:t>
      </w:r>
      <w:r w:rsidRPr="0059300F">
        <w:rPr>
          <w:rFonts w:ascii="Tahoma" w:hAnsi="Tahoma" w:cs="Tahoma"/>
          <w:sz w:val="20"/>
          <w:szCs w:val="20"/>
          <w:lang w:val="en-GB"/>
        </w:rPr>
        <w:t>i government has established for NGOs receiving grants, it is worth mentioning the widely distributed and appreciated UNAIDS 90-90-90 Strategy. Firstly, NGOs who work with key population groups (those that are at a higher HIV-infection risk) should be considered during public calls for grants and during their regular work on the same level as NGOs that deal with other health issues and populations. Therefore, a tailored approach on the government’s part is necessary to follow the global action plan to fight the HIV epidemic. Consequently, the UNAIDS 90-90-90 Strategy encourages states to follow the principle of community-based HIV-services that should be provided by LGBTQ+ NGOs to their respective community directly. Representatives of these communities should be invited by the government when any HIV-related regulations or regulations that may impact the HIV-services distribution are being discussed in order to tailor such laws correctly, avoiding discrimination and reach the community better with respective medical services. In relation to the current system of NGOs receiving grants and conducting their activities, the 90-90-90 Strategy recommends that HIV-services that are provided to key population groups should be decentralized.</w:t>
      </w:r>
      <w:r w:rsidRPr="0059300F">
        <w:rPr>
          <w:rFonts w:ascii="Tahoma" w:hAnsi="Tahoma" w:cs="Tahoma"/>
          <w:sz w:val="20"/>
          <w:szCs w:val="20"/>
          <w:vertAlign w:val="superscript"/>
          <w:lang w:val="en-GB"/>
        </w:rPr>
        <w:footnoteReference w:id="28"/>
      </w:r>
      <w:r w:rsidRPr="0059300F">
        <w:rPr>
          <w:rFonts w:ascii="Tahoma" w:hAnsi="Tahoma" w:cs="Tahoma"/>
          <w:sz w:val="20"/>
          <w:szCs w:val="20"/>
          <w:lang w:val="en-GB"/>
        </w:rPr>
        <w:t xml:space="preserve"> In other words, the services should be provided by the community for the community, and respective NGOs should be entitled to coordinate their activity directly with their donors and other financing institutions in conformity with their tailored programmes that abide by and fit the national HIV-prevention action plan or programme but without extensive governmental control and interference. Since, usually, governmental institutions lack the knowledge, proficiency, and expertise in working with the delicate needs of the key population groups, UNAIDS advises them to simplify the granting and operations procedures for such NGOs and encourage their invaluable work with their communities, instead of trying to supervise them and treat them like any other NGOs. </w:t>
      </w:r>
    </w:p>
    <w:p w14:paraId="74D498C3" w14:textId="77777777" w:rsidR="00905C73" w:rsidRPr="0059300F" w:rsidRDefault="00905C73" w:rsidP="006D558B">
      <w:pPr>
        <w:tabs>
          <w:tab w:val="left" w:pos="1134"/>
        </w:tabs>
        <w:ind w:left="1134" w:hanging="425"/>
        <w:rPr>
          <w:rFonts w:ascii="Tahoma" w:hAnsi="Tahoma" w:cs="Tahoma"/>
        </w:rPr>
      </w:pPr>
    </w:p>
    <w:p w14:paraId="1AF57385" w14:textId="1426102A" w:rsidR="00905C73" w:rsidRPr="0059300F" w:rsidRDefault="00905C73" w:rsidP="006D558B">
      <w:pPr>
        <w:pStyle w:val="ListParagraph"/>
        <w:numPr>
          <w:ilvl w:val="0"/>
          <w:numId w:val="21"/>
        </w:numPr>
        <w:tabs>
          <w:tab w:val="left" w:pos="1134"/>
        </w:tabs>
        <w:ind w:left="1134" w:hanging="425"/>
        <w:rPr>
          <w:rFonts w:ascii="Tahoma" w:hAnsi="Tahoma" w:cs="Tahoma"/>
          <w:sz w:val="20"/>
          <w:szCs w:val="20"/>
          <w:lang w:val="en-GB"/>
        </w:rPr>
      </w:pPr>
      <w:r w:rsidRPr="0059300F">
        <w:rPr>
          <w:rFonts w:ascii="Tahoma" w:hAnsi="Tahoma" w:cs="Tahoma"/>
          <w:sz w:val="20"/>
          <w:szCs w:val="20"/>
          <w:lang w:val="en-GB"/>
        </w:rPr>
        <w:lastRenderedPageBreak/>
        <w:t xml:space="preserve">MSM, as an internationally acknowledged key </w:t>
      </w:r>
      <w:r w:rsidR="0035405A" w:rsidRPr="0059300F">
        <w:rPr>
          <w:rFonts w:ascii="Tahoma" w:hAnsi="Tahoma" w:cs="Tahoma"/>
          <w:sz w:val="20"/>
          <w:szCs w:val="20"/>
          <w:lang w:val="en-GB"/>
        </w:rPr>
        <w:t>populations in the HIV response</w:t>
      </w:r>
      <w:r w:rsidRPr="0059300F">
        <w:rPr>
          <w:rFonts w:ascii="Tahoma" w:hAnsi="Tahoma" w:cs="Tahoma"/>
          <w:sz w:val="20"/>
          <w:szCs w:val="20"/>
          <w:lang w:val="en-GB"/>
        </w:rPr>
        <w:t>, has not been expressly identified included in the Azer</w:t>
      </w:r>
      <w:r w:rsidR="00D56EAE" w:rsidRPr="0059300F">
        <w:rPr>
          <w:rFonts w:ascii="Tahoma" w:hAnsi="Tahoma" w:cs="Tahoma"/>
          <w:sz w:val="20"/>
          <w:szCs w:val="20"/>
          <w:lang w:val="en-GB"/>
        </w:rPr>
        <w:t>baijan</w:t>
      </w:r>
      <w:r w:rsidRPr="0059300F">
        <w:rPr>
          <w:rFonts w:ascii="Tahoma" w:hAnsi="Tahoma" w:cs="Tahoma"/>
          <w:sz w:val="20"/>
          <w:szCs w:val="20"/>
          <w:lang w:val="en-GB"/>
        </w:rPr>
        <w:t xml:space="preserve">i Action Plan for Preventing HIV/AIDS 2016-2020. It includes NGOs working with key population groups but does not diversify them or somehow offer any additional leverages that these underrepresented minority groups could use. It means that apart from the fact that MSM are not receiving </w:t>
      </w:r>
      <w:r w:rsidR="0035405A" w:rsidRPr="0059300F">
        <w:rPr>
          <w:rFonts w:ascii="Tahoma" w:hAnsi="Tahoma" w:cs="Tahoma"/>
          <w:sz w:val="20"/>
          <w:szCs w:val="20"/>
          <w:lang w:val="en-GB"/>
        </w:rPr>
        <w:t xml:space="preserve">targeted </w:t>
      </w:r>
      <w:r w:rsidRPr="0059300F">
        <w:rPr>
          <w:rFonts w:ascii="Tahoma" w:hAnsi="Tahoma" w:cs="Tahoma"/>
          <w:sz w:val="20"/>
          <w:szCs w:val="20"/>
          <w:lang w:val="en-GB"/>
        </w:rPr>
        <w:t>qualitative</w:t>
      </w:r>
      <w:r w:rsidR="0035405A" w:rsidRPr="0059300F">
        <w:rPr>
          <w:rFonts w:ascii="Tahoma" w:hAnsi="Tahoma" w:cs="Tahoma"/>
          <w:sz w:val="20"/>
          <w:szCs w:val="20"/>
          <w:lang w:val="en-GB"/>
        </w:rPr>
        <w:t xml:space="preserve"> and </w:t>
      </w:r>
      <w:r w:rsidRPr="0059300F">
        <w:rPr>
          <w:rFonts w:ascii="Tahoma" w:hAnsi="Tahoma" w:cs="Tahoma"/>
          <w:sz w:val="20"/>
          <w:szCs w:val="20"/>
          <w:lang w:val="en-GB"/>
        </w:rPr>
        <w:t>accessible HIV</w:t>
      </w:r>
      <w:r w:rsidR="0035405A" w:rsidRPr="0059300F">
        <w:rPr>
          <w:rFonts w:ascii="Tahoma" w:hAnsi="Tahoma" w:cs="Tahoma"/>
          <w:sz w:val="20"/>
          <w:szCs w:val="20"/>
          <w:lang w:val="en-GB"/>
        </w:rPr>
        <w:t xml:space="preserve"> </w:t>
      </w:r>
      <w:r w:rsidRPr="0059300F">
        <w:rPr>
          <w:rFonts w:ascii="Tahoma" w:hAnsi="Tahoma" w:cs="Tahoma"/>
          <w:sz w:val="20"/>
          <w:szCs w:val="20"/>
          <w:lang w:val="en-GB"/>
        </w:rPr>
        <w:t>services pertinent to their needs, there are no funds allocated to accommodate to the particularities of them being a minority group. No funds under the Azer</w:t>
      </w:r>
      <w:r w:rsidR="00D56EAE" w:rsidRPr="0059300F">
        <w:rPr>
          <w:rFonts w:ascii="Tahoma" w:hAnsi="Tahoma" w:cs="Tahoma"/>
          <w:sz w:val="20"/>
          <w:szCs w:val="20"/>
          <w:lang w:val="en-GB"/>
        </w:rPr>
        <w:t>baijan</w:t>
      </w:r>
      <w:r w:rsidRPr="0059300F">
        <w:rPr>
          <w:rFonts w:ascii="Tahoma" w:hAnsi="Tahoma" w:cs="Tahoma"/>
          <w:sz w:val="20"/>
          <w:szCs w:val="20"/>
          <w:lang w:val="en-GB"/>
        </w:rPr>
        <w:t>i national HIV</w:t>
      </w:r>
      <w:r w:rsidR="0035405A" w:rsidRPr="0059300F">
        <w:rPr>
          <w:rFonts w:ascii="Tahoma" w:hAnsi="Tahoma" w:cs="Tahoma"/>
          <w:sz w:val="20"/>
          <w:szCs w:val="20"/>
          <w:lang w:val="en-GB"/>
        </w:rPr>
        <w:t xml:space="preserve"> </w:t>
      </w:r>
      <w:r w:rsidRPr="0059300F">
        <w:rPr>
          <w:rFonts w:ascii="Tahoma" w:hAnsi="Tahoma" w:cs="Tahoma"/>
          <w:sz w:val="20"/>
          <w:szCs w:val="20"/>
          <w:lang w:val="en-GB"/>
        </w:rPr>
        <w:t xml:space="preserve">prevention policy are allocated to raise the awareness and education of the police and medical workers regarding sexual orientation, gender identity and nuances of working with this vulnerable group, particularly in terms of HIV-prevention. </w:t>
      </w:r>
      <w:r w:rsidR="0035405A" w:rsidRPr="0059300F">
        <w:rPr>
          <w:rFonts w:ascii="Tahoma" w:hAnsi="Tahoma" w:cs="Tahoma"/>
          <w:sz w:val="20"/>
          <w:szCs w:val="20"/>
          <w:lang w:val="en-GB"/>
        </w:rPr>
        <w:t>In addition to lack of</w:t>
      </w:r>
      <w:r w:rsidRPr="0059300F">
        <w:rPr>
          <w:rFonts w:ascii="Tahoma" w:hAnsi="Tahoma" w:cs="Tahoma"/>
          <w:sz w:val="20"/>
          <w:szCs w:val="20"/>
          <w:lang w:val="en-GB"/>
        </w:rPr>
        <w:t xml:space="preserve"> legislation to protect MSM and trans persons from discrimination based on sexual orientation and gender identity, there are no policies and funds to educate the medical workers and law-enforcement officers on these matters and decrease stigmatization and discrimination on their part.</w:t>
      </w:r>
    </w:p>
    <w:p w14:paraId="555D777A" w14:textId="77777777" w:rsidR="00905C73" w:rsidRPr="0059300F" w:rsidRDefault="00905C73" w:rsidP="006D558B">
      <w:pPr>
        <w:tabs>
          <w:tab w:val="left" w:pos="1134"/>
        </w:tabs>
        <w:ind w:left="1134" w:hanging="425"/>
        <w:rPr>
          <w:rFonts w:ascii="Tahoma" w:hAnsi="Tahoma" w:cs="Tahoma"/>
        </w:rPr>
      </w:pPr>
    </w:p>
    <w:p w14:paraId="7DBD6C11" w14:textId="18441E83" w:rsidR="00905C73" w:rsidRPr="0059300F" w:rsidRDefault="00905C73" w:rsidP="006D558B">
      <w:pPr>
        <w:tabs>
          <w:tab w:val="left" w:pos="1134"/>
        </w:tabs>
        <w:ind w:hanging="425"/>
        <w:rPr>
          <w:rFonts w:ascii="Tahoma" w:hAnsi="Tahoma" w:cs="Tahoma"/>
          <w:b/>
          <w:sz w:val="24"/>
        </w:rPr>
      </w:pPr>
      <w:r w:rsidRPr="0059300F">
        <w:rPr>
          <w:rFonts w:ascii="Tahoma" w:hAnsi="Tahoma" w:cs="Tahoma"/>
          <w:b/>
          <w:sz w:val="24"/>
        </w:rPr>
        <w:t>TRANS HEALTH</w:t>
      </w:r>
    </w:p>
    <w:p w14:paraId="66E7C5D4" w14:textId="77777777" w:rsidR="00905C73" w:rsidRPr="0059300F" w:rsidRDefault="00905C73" w:rsidP="006D558B">
      <w:pPr>
        <w:tabs>
          <w:tab w:val="left" w:pos="1134"/>
        </w:tabs>
        <w:ind w:left="1134" w:hanging="425"/>
        <w:rPr>
          <w:rFonts w:ascii="Tahoma" w:hAnsi="Tahoma" w:cs="Tahoma"/>
        </w:rPr>
      </w:pPr>
    </w:p>
    <w:p w14:paraId="649D4761" w14:textId="7D4D037F" w:rsidR="00905C73" w:rsidRPr="0059300F" w:rsidRDefault="00905C73" w:rsidP="006D558B">
      <w:pPr>
        <w:pStyle w:val="ListParagraph"/>
        <w:numPr>
          <w:ilvl w:val="0"/>
          <w:numId w:val="21"/>
        </w:numPr>
        <w:tabs>
          <w:tab w:val="left" w:pos="1134"/>
        </w:tabs>
        <w:ind w:left="1134" w:hanging="425"/>
        <w:rPr>
          <w:rFonts w:ascii="Tahoma" w:hAnsi="Tahoma" w:cs="Tahoma"/>
          <w:sz w:val="20"/>
          <w:szCs w:val="20"/>
          <w:lang w:val="en-GB"/>
        </w:rPr>
      </w:pPr>
      <w:r w:rsidRPr="0059300F">
        <w:rPr>
          <w:rFonts w:ascii="Tahoma" w:hAnsi="Tahoma" w:cs="Tahoma"/>
          <w:sz w:val="20"/>
          <w:szCs w:val="20"/>
          <w:lang w:val="en-GB"/>
        </w:rPr>
        <w:t xml:space="preserve">Trans persons in Azerbaijan remain </w:t>
      </w:r>
      <w:r w:rsidR="0035405A" w:rsidRPr="0059300F">
        <w:rPr>
          <w:rFonts w:ascii="Tahoma" w:hAnsi="Tahoma" w:cs="Tahoma"/>
          <w:sz w:val="20"/>
          <w:szCs w:val="20"/>
          <w:lang w:val="en-GB"/>
        </w:rPr>
        <w:t>one of</w:t>
      </w:r>
      <w:r w:rsidRPr="0059300F">
        <w:rPr>
          <w:rFonts w:ascii="Tahoma" w:hAnsi="Tahoma" w:cs="Tahoma"/>
          <w:sz w:val="20"/>
          <w:szCs w:val="20"/>
          <w:lang w:val="en-GB"/>
        </w:rPr>
        <w:t xml:space="preserve"> the most vulnerable key population group</w:t>
      </w:r>
      <w:r w:rsidR="0035405A" w:rsidRPr="0059300F">
        <w:rPr>
          <w:rFonts w:ascii="Tahoma" w:hAnsi="Tahoma" w:cs="Tahoma"/>
          <w:sz w:val="20"/>
          <w:szCs w:val="20"/>
          <w:lang w:val="en-GB"/>
        </w:rPr>
        <w:t>s</w:t>
      </w:r>
      <w:r w:rsidRPr="0059300F">
        <w:rPr>
          <w:rFonts w:ascii="Tahoma" w:hAnsi="Tahoma" w:cs="Tahoma"/>
          <w:sz w:val="20"/>
          <w:szCs w:val="20"/>
          <w:lang w:val="en-GB"/>
        </w:rPr>
        <w:t xml:space="preserve"> ‒ one that is overlooked by the law. Again, as defined by the Preamble of the WHO Constitution, health “is a state of complete physical, mental and social well-being and not merely the absence of disease or infirmity.”</w:t>
      </w:r>
      <w:r w:rsidRPr="0059300F">
        <w:rPr>
          <w:rFonts w:ascii="Tahoma" w:hAnsi="Tahoma" w:cs="Tahoma"/>
          <w:sz w:val="20"/>
          <w:szCs w:val="20"/>
          <w:vertAlign w:val="superscript"/>
          <w:lang w:val="en-GB"/>
        </w:rPr>
        <w:footnoteReference w:id="29"/>
      </w:r>
      <w:r w:rsidRPr="0059300F">
        <w:rPr>
          <w:rFonts w:ascii="Tahoma" w:hAnsi="Tahoma" w:cs="Tahoma"/>
          <w:sz w:val="20"/>
          <w:szCs w:val="20"/>
          <w:vertAlign w:val="superscript"/>
          <w:lang w:val="en-GB"/>
        </w:rPr>
        <w:t xml:space="preserve"> </w:t>
      </w:r>
      <w:r w:rsidRPr="0059300F">
        <w:rPr>
          <w:rFonts w:ascii="Tahoma" w:hAnsi="Tahoma" w:cs="Tahoma"/>
          <w:sz w:val="20"/>
          <w:szCs w:val="20"/>
          <w:lang w:val="en-GB"/>
        </w:rPr>
        <w:t xml:space="preserve">Every individual is unique in their development, personality, and needs. Some people, as they develop, discover that </w:t>
      </w:r>
      <w:r w:rsidR="0035405A" w:rsidRPr="0059300F">
        <w:rPr>
          <w:rFonts w:ascii="Tahoma" w:hAnsi="Tahoma" w:cs="Tahoma"/>
          <w:sz w:val="20"/>
          <w:szCs w:val="20"/>
          <w:lang w:val="en-GB"/>
        </w:rPr>
        <w:t xml:space="preserve">a </w:t>
      </w:r>
      <w:r w:rsidRPr="0059300F">
        <w:rPr>
          <w:rFonts w:ascii="Tahoma" w:hAnsi="Tahoma" w:cs="Tahoma"/>
          <w:sz w:val="20"/>
          <w:szCs w:val="20"/>
          <w:lang w:val="en-GB"/>
        </w:rPr>
        <w:t xml:space="preserve">heteronormative behavioural axis only along the typically understood female or male behaviour rigidly </w:t>
      </w:r>
      <w:r w:rsidR="006D558B" w:rsidRPr="0059300F">
        <w:rPr>
          <w:rFonts w:ascii="Tahoma" w:hAnsi="Tahoma" w:cs="Tahoma"/>
          <w:sz w:val="20"/>
          <w:szCs w:val="20"/>
          <w:lang w:val="en-GB"/>
        </w:rPr>
        <w:t>ascribed</w:t>
      </w:r>
      <w:r w:rsidRPr="0059300F">
        <w:rPr>
          <w:rFonts w:ascii="Tahoma" w:hAnsi="Tahoma" w:cs="Tahoma"/>
          <w:sz w:val="20"/>
          <w:szCs w:val="20"/>
          <w:lang w:val="en-GB"/>
        </w:rPr>
        <w:t xml:space="preserve"> to the respective biological sex – woman or man – does not suit their individuality. People develop the way they communicate their “self,” and it is not predefined for them explicitly by DNA. In an exemplary case, A.R. Coeriel and M.A.R. Aurik v. The Netherlands, the HRCtee observed that, </w:t>
      </w:r>
      <w:r w:rsidRPr="0059300F">
        <w:rPr>
          <w:rFonts w:ascii="Tahoma" w:hAnsi="Tahoma" w:cs="Tahoma"/>
          <w:i/>
          <w:sz w:val="20"/>
          <w:szCs w:val="20"/>
          <w:lang w:val="en-GB"/>
        </w:rPr>
        <w:t>inter alia</w:t>
      </w:r>
      <w:r w:rsidRPr="0059300F">
        <w:rPr>
          <w:rFonts w:ascii="Tahoma" w:hAnsi="Tahoma" w:cs="Tahoma"/>
          <w:sz w:val="20"/>
          <w:szCs w:val="20"/>
          <w:lang w:val="en-GB"/>
        </w:rPr>
        <w:t>, article 17 of the Covenant includes “the notion of privacy [that] refers to the sphere of a person’s life in which he or she can freely express his or her identity, be it by entering into relationships with others or alone.”</w:t>
      </w:r>
      <w:r w:rsidRPr="0059300F">
        <w:rPr>
          <w:rFonts w:ascii="Tahoma" w:hAnsi="Tahoma" w:cs="Tahoma"/>
          <w:sz w:val="20"/>
          <w:szCs w:val="20"/>
          <w:vertAlign w:val="superscript"/>
          <w:lang w:val="en-GB"/>
        </w:rPr>
        <w:footnoteReference w:id="30"/>
      </w:r>
      <w:r w:rsidRPr="0059300F">
        <w:rPr>
          <w:rFonts w:ascii="Tahoma" w:hAnsi="Tahoma" w:cs="Tahoma"/>
          <w:sz w:val="20"/>
          <w:szCs w:val="20"/>
          <w:lang w:val="en-GB"/>
        </w:rPr>
        <w:t xml:space="preserve"> Section 2, article 148 of the Azer</w:t>
      </w:r>
      <w:r w:rsidR="00D56EAE" w:rsidRPr="0059300F">
        <w:rPr>
          <w:rFonts w:ascii="Tahoma" w:hAnsi="Tahoma" w:cs="Tahoma"/>
          <w:sz w:val="20"/>
          <w:szCs w:val="20"/>
          <w:lang w:val="en-GB"/>
        </w:rPr>
        <w:t>baijan</w:t>
      </w:r>
      <w:r w:rsidRPr="0059300F">
        <w:rPr>
          <w:rFonts w:ascii="Tahoma" w:hAnsi="Tahoma" w:cs="Tahoma"/>
          <w:sz w:val="20"/>
          <w:szCs w:val="20"/>
          <w:lang w:val="en-GB"/>
        </w:rPr>
        <w:t>i Constitution indicates that “[i]international treaties, to which the Republic of Azerbaijan is a party, are a part of the legislative system of the Republic of Azerbaijan”</w:t>
      </w:r>
      <w:r w:rsidRPr="0059300F">
        <w:rPr>
          <w:rFonts w:ascii="Tahoma" w:hAnsi="Tahoma" w:cs="Tahoma"/>
          <w:sz w:val="20"/>
          <w:szCs w:val="20"/>
          <w:lang w:val="en-GB"/>
        </w:rPr>
        <w:footnoteReference w:id="31"/>
      </w:r>
      <w:r w:rsidRPr="0059300F">
        <w:rPr>
          <w:rFonts w:ascii="Tahoma" w:hAnsi="Tahoma" w:cs="Tahoma"/>
          <w:sz w:val="20"/>
          <w:szCs w:val="20"/>
          <w:lang w:val="en-GB"/>
        </w:rPr>
        <w:t xml:space="preserve"> Article 151 of the Azer</w:t>
      </w:r>
      <w:r w:rsidR="00D56EAE" w:rsidRPr="0059300F">
        <w:rPr>
          <w:rFonts w:ascii="Tahoma" w:hAnsi="Tahoma" w:cs="Tahoma"/>
          <w:sz w:val="20"/>
          <w:szCs w:val="20"/>
          <w:lang w:val="en-GB"/>
        </w:rPr>
        <w:t>baijan</w:t>
      </w:r>
      <w:r w:rsidRPr="0059300F">
        <w:rPr>
          <w:rFonts w:ascii="Tahoma" w:hAnsi="Tahoma" w:cs="Tahoma"/>
          <w:sz w:val="20"/>
          <w:szCs w:val="20"/>
          <w:lang w:val="en-GB"/>
        </w:rPr>
        <w:t>i Constitution establishes that international treaties that are a part of the state’s national legislation have a priority over national laws if a conflict between them arises. Article 32 of the Constitution protects every person’s right to privacy. Further on, A.R. Coeriel and M.A.R. Aurik v. The Netherlands mentions that “the HRCtee is of the view that a person's surname constitutes an important component of one’s identity and that the protection against arbitrary or unlawful interference with one’s privacy includes the protection against arbitrary or unlawful interference with the right to choose and change one’s own name.” Defining one’s name to accommodate one’s desire to communicate with the world as effectively and ecologically as possible, in conformity with one’s gender identity and without any express or implied harm to others, is crucial in ensuring the protection of such a person’s right to (mental) health and privacy. WHO excluded gender dysphoria from the list of its mental and behavioural disorders; the Global Manual of Diagnoses does not include such a term anymore, and only gender incongruence is present in the chapter on sexual health.</w:t>
      </w:r>
      <w:r w:rsidRPr="0059300F">
        <w:rPr>
          <w:rFonts w:ascii="Tahoma" w:hAnsi="Tahoma" w:cs="Tahoma"/>
          <w:sz w:val="20"/>
          <w:szCs w:val="20"/>
          <w:vertAlign w:val="superscript"/>
          <w:lang w:val="en-GB"/>
        </w:rPr>
        <w:footnoteReference w:id="32"/>
      </w:r>
      <w:r w:rsidRPr="0059300F">
        <w:rPr>
          <w:rFonts w:ascii="Tahoma" w:hAnsi="Tahoma" w:cs="Tahoma"/>
          <w:sz w:val="20"/>
          <w:szCs w:val="20"/>
          <w:vertAlign w:val="superscript"/>
          <w:lang w:val="en-GB"/>
        </w:rPr>
        <w:t xml:space="preserve"> </w:t>
      </w:r>
      <w:r w:rsidRPr="0059300F">
        <w:rPr>
          <w:rFonts w:ascii="Tahoma" w:hAnsi="Tahoma" w:cs="Tahoma"/>
          <w:sz w:val="20"/>
          <w:szCs w:val="20"/>
          <w:lang w:val="en-GB"/>
        </w:rPr>
        <w:t xml:space="preserve">Any person, based on the availability of a strong discord between their gender identity that contradicts their birth-assigned sex, </w:t>
      </w:r>
      <w:r w:rsidRPr="0059300F">
        <w:rPr>
          <w:rFonts w:ascii="Tahoma" w:hAnsi="Tahoma" w:cs="Tahoma"/>
          <w:sz w:val="20"/>
          <w:szCs w:val="20"/>
          <w:lang w:val="en-GB"/>
        </w:rPr>
        <w:lastRenderedPageBreak/>
        <w:t>should be entitled to opt for another identity that will ensure their healthy development as a human being, and the state – Azerbaijan – should help them in their transition in the spirit of ensuring the equality of all people before the law and should tend to the interests of those who come out as underrepresented.</w:t>
      </w:r>
    </w:p>
    <w:p w14:paraId="00C84DA0" w14:textId="77777777" w:rsidR="00905C73" w:rsidRPr="0059300F" w:rsidRDefault="00905C73" w:rsidP="006D558B">
      <w:pPr>
        <w:tabs>
          <w:tab w:val="left" w:pos="1134"/>
        </w:tabs>
        <w:ind w:left="1134" w:hanging="425"/>
        <w:rPr>
          <w:rFonts w:ascii="Tahoma" w:hAnsi="Tahoma" w:cs="Tahoma"/>
        </w:rPr>
      </w:pPr>
    </w:p>
    <w:p w14:paraId="1F56B07E" w14:textId="67420698" w:rsidR="00905C73" w:rsidRPr="0059300F" w:rsidRDefault="00FD65A3" w:rsidP="006D558B">
      <w:pPr>
        <w:pStyle w:val="ListParagraph"/>
        <w:numPr>
          <w:ilvl w:val="0"/>
          <w:numId w:val="21"/>
        </w:numPr>
        <w:tabs>
          <w:tab w:val="left" w:pos="1134"/>
        </w:tabs>
        <w:ind w:left="1134" w:hanging="425"/>
        <w:rPr>
          <w:rFonts w:ascii="Tahoma" w:hAnsi="Tahoma" w:cs="Tahoma"/>
          <w:sz w:val="20"/>
          <w:szCs w:val="20"/>
          <w:lang w:val="en-GB"/>
        </w:rPr>
      </w:pPr>
      <w:r w:rsidRPr="0059300F">
        <w:rPr>
          <w:rFonts w:ascii="Tahoma" w:hAnsi="Tahoma" w:cs="Tahoma"/>
          <w:sz w:val="20"/>
          <w:szCs w:val="20"/>
          <w:lang w:val="en-GB"/>
        </w:rPr>
        <w:t>It is commendable that, u</w:t>
      </w:r>
      <w:r w:rsidR="00905C73" w:rsidRPr="0059300F">
        <w:rPr>
          <w:rFonts w:ascii="Tahoma" w:hAnsi="Tahoma" w:cs="Tahoma"/>
          <w:sz w:val="20"/>
          <w:szCs w:val="20"/>
          <w:lang w:val="en-GB"/>
        </w:rPr>
        <w:t>nlike in other CEECA countries, there is a possibility to alter one’s sex and name in official identifying documents in Azerbaijan</w:t>
      </w:r>
      <w:r w:rsidRPr="0059300F">
        <w:rPr>
          <w:rFonts w:ascii="Tahoma" w:hAnsi="Tahoma" w:cs="Tahoma"/>
          <w:sz w:val="20"/>
          <w:szCs w:val="20"/>
          <w:lang w:val="en-GB"/>
        </w:rPr>
        <w:t xml:space="preserve">. However, that </w:t>
      </w:r>
      <w:r w:rsidR="00905C73" w:rsidRPr="0059300F">
        <w:rPr>
          <w:rFonts w:ascii="Tahoma" w:hAnsi="Tahoma" w:cs="Tahoma"/>
          <w:sz w:val="20"/>
          <w:szCs w:val="20"/>
          <w:lang w:val="en-GB"/>
        </w:rPr>
        <w:t xml:space="preserve">only </w:t>
      </w:r>
      <w:r w:rsidRPr="0059300F">
        <w:rPr>
          <w:rFonts w:ascii="Tahoma" w:hAnsi="Tahoma" w:cs="Tahoma"/>
          <w:sz w:val="20"/>
          <w:szCs w:val="20"/>
          <w:lang w:val="en-GB"/>
        </w:rPr>
        <w:t xml:space="preserve">can happen </w:t>
      </w:r>
      <w:r w:rsidR="00905C73" w:rsidRPr="0059300F">
        <w:rPr>
          <w:rFonts w:ascii="Tahoma" w:hAnsi="Tahoma" w:cs="Tahoma"/>
          <w:sz w:val="20"/>
          <w:szCs w:val="20"/>
          <w:lang w:val="en-GB"/>
        </w:rPr>
        <w:t xml:space="preserve">after the person has undergone a </w:t>
      </w:r>
      <w:r w:rsidR="00AA1EB6" w:rsidRPr="0059300F">
        <w:rPr>
          <w:rFonts w:ascii="Tahoma" w:hAnsi="Tahoma" w:cs="Tahoma"/>
          <w:sz w:val="20"/>
          <w:szCs w:val="20"/>
          <w:lang w:val="en-GB"/>
        </w:rPr>
        <w:t>gender</w:t>
      </w:r>
      <w:r w:rsidR="00905C73" w:rsidRPr="0059300F">
        <w:rPr>
          <w:rFonts w:ascii="Tahoma" w:hAnsi="Tahoma" w:cs="Tahoma"/>
          <w:sz w:val="20"/>
          <w:szCs w:val="20"/>
          <w:lang w:val="en-GB"/>
        </w:rPr>
        <w:t xml:space="preserve"> reassignment procedure.  </w:t>
      </w:r>
      <w:r w:rsidRPr="0059300F">
        <w:rPr>
          <w:rFonts w:ascii="Tahoma" w:hAnsi="Tahoma" w:cs="Tahoma"/>
          <w:sz w:val="20"/>
          <w:szCs w:val="20"/>
          <w:lang w:val="en-GB"/>
        </w:rPr>
        <w:t>T</w:t>
      </w:r>
      <w:r w:rsidR="00905C73" w:rsidRPr="0059300F">
        <w:rPr>
          <w:rFonts w:ascii="Tahoma" w:hAnsi="Tahoma" w:cs="Tahoma"/>
          <w:sz w:val="20"/>
          <w:szCs w:val="20"/>
          <w:lang w:val="en-GB"/>
        </w:rPr>
        <w:t xml:space="preserve">rans people </w:t>
      </w:r>
      <w:r w:rsidRPr="0059300F">
        <w:rPr>
          <w:rFonts w:ascii="Tahoma" w:hAnsi="Tahoma" w:cs="Tahoma"/>
          <w:sz w:val="20"/>
          <w:szCs w:val="20"/>
          <w:lang w:val="en-GB"/>
        </w:rPr>
        <w:t xml:space="preserve">in Azerbaijan </w:t>
      </w:r>
      <w:r w:rsidR="00905C73" w:rsidRPr="0059300F">
        <w:rPr>
          <w:rFonts w:ascii="Tahoma" w:hAnsi="Tahoma" w:cs="Tahoma"/>
          <w:sz w:val="20"/>
          <w:szCs w:val="20"/>
          <w:lang w:val="en-GB"/>
        </w:rPr>
        <w:t xml:space="preserve">have the opportunity to alter their name and sex to the opposite one if they have a doctor’s official conclusion and a certificate from the clinic that has performed the </w:t>
      </w:r>
      <w:r w:rsidR="00AA1EB6" w:rsidRPr="0059300F">
        <w:rPr>
          <w:rFonts w:ascii="Tahoma" w:hAnsi="Tahoma" w:cs="Tahoma"/>
          <w:sz w:val="20"/>
          <w:szCs w:val="20"/>
          <w:lang w:val="en-GB"/>
        </w:rPr>
        <w:t>gender</w:t>
      </w:r>
      <w:r w:rsidR="00905C73" w:rsidRPr="0059300F">
        <w:rPr>
          <w:rFonts w:ascii="Tahoma" w:hAnsi="Tahoma" w:cs="Tahoma"/>
          <w:sz w:val="20"/>
          <w:szCs w:val="20"/>
          <w:lang w:val="en-GB"/>
        </w:rPr>
        <w:t xml:space="preserve"> </w:t>
      </w:r>
      <w:r w:rsidR="00AA1EB6" w:rsidRPr="0059300F">
        <w:rPr>
          <w:rFonts w:ascii="Tahoma" w:hAnsi="Tahoma" w:cs="Tahoma"/>
          <w:sz w:val="20"/>
          <w:szCs w:val="20"/>
          <w:lang w:val="en-GB"/>
        </w:rPr>
        <w:t>reassignment</w:t>
      </w:r>
      <w:r w:rsidR="00905C73" w:rsidRPr="0059300F">
        <w:rPr>
          <w:rFonts w:ascii="Tahoma" w:hAnsi="Tahoma" w:cs="Tahoma"/>
          <w:sz w:val="20"/>
          <w:szCs w:val="20"/>
          <w:lang w:val="en-GB"/>
        </w:rPr>
        <w:t xml:space="preserve"> surgery.</w:t>
      </w:r>
      <w:r w:rsidRPr="0059300F">
        <w:rPr>
          <w:rStyle w:val="FootnoteReference"/>
          <w:rFonts w:ascii="Tahoma" w:hAnsi="Tahoma" w:cs="Tahoma"/>
          <w:sz w:val="20"/>
          <w:szCs w:val="20"/>
          <w:lang w:val="en-GB"/>
        </w:rPr>
        <w:footnoteReference w:id="33"/>
      </w:r>
      <w:r w:rsidR="00905C73" w:rsidRPr="0059300F">
        <w:rPr>
          <w:rFonts w:ascii="Tahoma" w:hAnsi="Tahoma" w:cs="Tahoma"/>
          <w:sz w:val="20"/>
          <w:szCs w:val="20"/>
          <w:lang w:val="en-GB"/>
        </w:rPr>
        <w:t xml:space="preserve"> However, it is most likely that certain legal scrutiny will await such a trans individual in Azerbaijan even if they have those two certificates. NGOs that work with LGBTQ+ persons in Azerbaijan report that the procedure would include: turning to a civil registrar with the application to changes one’s name and sex in their birth certificate to further change official identifying documents; receiving a decline in this application, stating that the sex indicated in the birth certificate cannot be changed; filing an application with the court to establish the legal fact of them having had their </w:t>
      </w:r>
      <w:r w:rsidR="00AA1EB6" w:rsidRPr="0059300F">
        <w:rPr>
          <w:rFonts w:ascii="Tahoma" w:hAnsi="Tahoma" w:cs="Tahoma"/>
          <w:sz w:val="20"/>
          <w:szCs w:val="20"/>
          <w:lang w:val="en-GB"/>
        </w:rPr>
        <w:t>gender</w:t>
      </w:r>
      <w:r w:rsidR="00905C73" w:rsidRPr="0059300F">
        <w:rPr>
          <w:rFonts w:ascii="Tahoma" w:hAnsi="Tahoma" w:cs="Tahoma"/>
          <w:sz w:val="20"/>
          <w:szCs w:val="20"/>
          <w:lang w:val="en-GB"/>
        </w:rPr>
        <w:t xml:space="preserve"> surgically reassigned; after lengthy proceedings, receiving the decision about establishing the fact that the person’s </w:t>
      </w:r>
      <w:r w:rsidR="00AA1EB6" w:rsidRPr="0059300F">
        <w:rPr>
          <w:rFonts w:ascii="Tahoma" w:hAnsi="Tahoma" w:cs="Tahoma"/>
          <w:sz w:val="20"/>
          <w:szCs w:val="20"/>
          <w:lang w:val="en-GB"/>
        </w:rPr>
        <w:t>gender</w:t>
      </w:r>
      <w:r w:rsidR="00905C73" w:rsidRPr="0059300F">
        <w:rPr>
          <w:rFonts w:ascii="Tahoma" w:hAnsi="Tahoma" w:cs="Tahoma"/>
          <w:sz w:val="20"/>
          <w:szCs w:val="20"/>
          <w:lang w:val="en-GB"/>
        </w:rPr>
        <w:t xml:space="preserve"> has been changed indeed; applying for alterations to the birth certificate again with the court decision. </w:t>
      </w:r>
    </w:p>
    <w:p w14:paraId="5BBDA28C" w14:textId="77777777" w:rsidR="00905C73" w:rsidRPr="0059300F" w:rsidRDefault="00905C73" w:rsidP="006D558B">
      <w:pPr>
        <w:tabs>
          <w:tab w:val="left" w:pos="1134"/>
        </w:tabs>
        <w:ind w:left="1134" w:hanging="425"/>
        <w:rPr>
          <w:rFonts w:ascii="Tahoma" w:hAnsi="Tahoma" w:cs="Tahoma"/>
        </w:rPr>
      </w:pPr>
    </w:p>
    <w:p w14:paraId="1511B2DC" w14:textId="0A16B09F" w:rsidR="00905C73" w:rsidRPr="0059300F" w:rsidRDefault="00905C73" w:rsidP="006D558B">
      <w:pPr>
        <w:pStyle w:val="ListParagraph"/>
        <w:numPr>
          <w:ilvl w:val="0"/>
          <w:numId w:val="21"/>
        </w:numPr>
        <w:tabs>
          <w:tab w:val="left" w:pos="1134"/>
        </w:tabs>
        <w:ind w:left="1134" w:hanging="425"/>
        <w:rPr>
          <w:rFonts w:ascii="Tahoma" w:hAnsi="Tahoma" w:cs="Tahoma"/>
          <w:sz w:val="20"/>
          <w:szCs w:val="20"/>
          <w:lang w:val="en-GB"/>
        </w:rPr>
      </w:pPr>
      <w:r w:rsidRPr="0059300F">
        <w:rPr>
          <w:rFonts w:ascii="Tahoma" w:hAnsi="Tahoma" w:cs="Tahoma"/>
          <w:sz w:val="20"/>
          <w:szCs w:val="20"/>
          <w:lang w:val="en-GB"/>
        </w:rPr>
        <w:t>The problem is the status quo of the Azer</w:t>
      </w:r>
      <w:r w:rsidR="00D56EAE" w:rsidRPr="0059300F">
        <w:rPr>
          <w:rFonts w:ascii="Tahoma" w:hAnsi="Tahoma" w:cs="Tahoma"/>
          <w:sz w:val="20"/>
          <w:szCs w:val="20"/>
          <w:lang w:val="en-GB"/>
        </w:rPr>
        <w:t>baijan</w:t>
      </w:r>
      <w:r w:rsidRPr="0059300F">
        <w:rPr>
          <w:rFonts w:ascii="Tahoma" w:hAnsi="Tahoma" w:cs="Tahoma"/>
          <w:sz w:val="20"/>
          <w:szCs w:val="20"/>
          <w:lang w:val="en-GB"/>
        </w:rPr>
        <w:t xml:space="preserve">i legislation on the topic and an ill-fated procedure that leaves civil registrar agencies either with no instructions on what to do or with the power to discriminate these vulnerable people based on transphobia. Even if the person has always wanted to undergo a </w:t>
      </w:r>
      <w:r w:rsidR="00AA1EB6" w:rsidRPr="0059300F">
        <w:rPr>
          <w:rFonts w:ascii="Tahoma" w:hAnsi="Tahoma" w:cs="Tahoma"/>
          <w:sz w:val="20"/>
          <w:szCs w:val="20"/>
          <w:lang w:val="en-GB"/>
        </w:rPr>
        <w:t>gender</w:t>
      </w:r>
      <w:r w:rsidRPr="0059300F">
        <w:rPr>
          <w:rFonts w:ascii="Tahoma" w:hAnsi="Tahoma" w:cs="Tahoma"/>
          <w:sz w:val="20"/>
          <w:szCs w:val="20"/>
          <w:lang w:val="en-GB"/>
        </w:rPr>
        <w:t xml:space="preserve"> reassignment surgery (and does not want to do it out of desperation of there being no other choice to legally change their gender identity), there are no medical protocols for managing trans patients and no doctors qualified to provide medical services to trans people. This would leave them at the mercy of unprofessional doctors and discriminatory medical personnel. There is no medical coverage or legislative regulation covering the procedure of gender reassignment, both medically and legally in Azerbaijan. Trans people either live in fear and keep a low profile, emigrate or go abroad to perform the expensive </w:t>
      </w:r>
      <w:r w:rsidR="00AA1EB6" w:rsidRPr="0059300F">
        <w:rPr>
          <w:rFonts w:ascii="Tahoma" w:hAnsi="Tahoma" w:cs="Tahoma"/>
          <w:sz w:val="20"/>
          <w:szCs w:val="20"/>
          <w:lang w:val="en-GB"/>
        </w:rPr>
        <w:t>gender</w:t>
      </w:r>
      <w:r w:rsidRPr="0059300F">
        <w:rPr>
          <w:rFonts w:ascii="Tahoma" w:hAnsi="Tahoma" w:cs="Tahoma"/>
          <w:sz w:val="20"/>
          <w:szCs w:val="20"/>
          <w:lang w:val="en-GB"/>
        </w:rPr>
        <w:t xml:space="preserve"> reassignment surgery. In the latter case, the problem is that for the reassignment to be concluded and to function successfully, hormonal therapy and check-ups are necessary, which Azer</w:t>
      </w:r>
      <w:r w:rsidR="00D56EAE" w:rsidRPr="0059300F">
        <w:rPr>
          <w:rFonts w:ascii="Tahoma" w:hAnsi="Tahoma" w:cs="Tahoma"/>
          <w:sz w:val="20"/>
          <w:szCs w:val="20"/>
          <w:lang w:val="en-GB"/>
        </w:rPr>
        <w:t>baijan</w:t>
      </w:r>
      <w:r w:rsidRPr="0059300F">
        <w:rPr>
          <w:rFonts w:ascii="Tahoma" w:hAnsi="Tahoma" w:cs="Tahoma"/>
          <w:sz w:val="20"/>
          <w:szCs w:val="20"/>
          <w:lang w:val="en-GB"/>
        </w:rPr>
        <w:t>i legislation does not guarantee and does not ensure the protection of the right to health and privacy of such trans people on its territory. The better part of homophobic and transphobic cases remain undocumented or unreported because of the stigma. Developing a comprehensive regulation that would govern the correct definition of gender and gender identity and the procedure of gender confirmation and gender reassignment is a part of the trans persons’ right to health and privacy. Because of the inability to express themselves, they live in constant stress, anxiety, and misery that distort their lives because of their fragile and strained mental health which is then translated into their declining physiological state. In addition, they are subjected to transphobia by the general public, medical workers and law-enforcers because neither of those consider them as healthy, adequate human beings. They are perceived as psychiatrically ill. Trans people are victims of double stigmatization since not only are they vulnerable to getting infected with HIV due to the reasons gay men or MSM have, but they are also discredited by the medical workers as trans people, being exposed to high risks of being abused or denied even the common healthcare services. Currently, trans people are far from being equal compared to the heterosexual Azer</w:t>
      </w:r>
      <w:r w:rsidR="00D56EAE" w:rsidRPr="0059300F">
        <w:rPr>
          <w:rFonts w:ascii="Tahoma" w:hAnsi="Tahoma" w:cs="Tahoma"/>
          <w:sz w:val="20"/>
          <w:szCs w:val="20"/>
          <w:lang w:val="en-GB"/>
        </w:rPr>
        <w:t>baijan</w:t>
      </w:r>
      <w:r w:rsidRPr="0059300F">
        <w:rPr>
          <w:rFonts w:ascii="Tahoma" w:hAnsi="Tahoma" w:cs="Tahoma"/>
          <w:sz w:val="20"/>
          <w:szCs w:val="20"/>
          <w:lang w:val="en-GB"/>
        </w:rPr>
        <w:t xml:space="preserve">i population. Their </w:t>
      </w:r>
      <w:r w:rsidRPr="0059300F">
        <w:rPr>
          <w:rFonts w:ascii="Tahoma" w:hAnsi="Tahoma" w:cs="Tahoma"/>
          <w:sz w:val="20"/>
          <w:szCs w:val="20"/>
          <w:lang w:val="en-GB"/>
        </w:rPr>
        <w:lastRenderedPageBreak/>
        <w:t>gender i</w:t>
      </w:r>
      <w:r w:rsidR="00AA1EB6" w:rsidRPr="0059300F">
        <w:rPr>
          <w:rFonts w:ascii="Tahoma" w:hAnsi="Tahoma" w:cs="Tahoma"/>
          <w:sz w:val="20"/>
          <w:szCs w:val="20"/>
          <w:lang w:val="en-GB"/>
        </w:rPr>
        <w:t xml:space="preserve">dentity is ignored by the law; </w:t>
      </w:r>
      <w:r w:rsidRPr="0059300F">
        <w:rPr>
          <w:rFonts w:ascii="Tahoma" w:hAnsi="Tahoma" w:cs="Tahoma"/>
          <w:sz w:val="20"/>
          <w:szCs w:val="20"/>
          <w:lang w:val="en-GB"/>
        </w:rPr>
        <w:t>and those who should uphold the law, inter alia, their right to health and privacy, ignore them.</w:t>
      </w:r>
    </w:p>
    <w:p w14:paraId="6307638F" w14:textId="481C30D1" w:rsidR="00905C73" w:rsidRDefault="00905C73" w:rsidP="006D558B">
      <w:pPr>
        <w:tabs>
          <w:tab w:val="left" w:pos="1134"/>
        </w:tabs>
        <w:ind w:left="1134" w:hanging="425"/>
        <w:rPr>
          <w:rFonts w:ascii="Tahoma" w:hAnsi="Tahoma" w:cs="Tahoma"/>
        </w:rPr>
      </w:pPr>
    </w:p>
    <w:p w14:paraId="7C89A49A" w14:textId="489259EA" w:rsidR="00533EEF" w:rsidRDefault="00533EEF" w:rsidP="006D558B">
      <w:pPr>
        <w:tabs>
          <w:tab w:val="left" w:pos="1134"/>
        </w:tabs>
        <w:ind w:left="1134" w:hanging="425"/>
        <w:rPr>
          <w:rFonts w:ascii="Tahoma" w:hAnsi="Tahoma" w:cs="Tahoma"/>
        </w:rPr>
      </w:pPr>
    </w:p>
    <w:p w14:paraId="31904A0A" w14:textId="77777777" w:rsidR="00533EEF" w:rsidRPr="0059300F" w:rsidRDefault="00533EEF" w:rsidP="006D558B">
      <w:pPr>
        <w:tabs>
          <w:tab w:val="left" w:pos="1134"/>
        </w:tabs>
        <w:ind w:left="1134" w:hanging="425"/>
        <w:rPr>
          <w:rFonts w:ascii="Tahoma" w:hAnsi="Tahoma" w:cs="Tahoma"/>
        </w:rPr>
      </w:pPr>
    </w:p>
    <w:p w14:paraId="2D834349" w14:textId="00751DBC" w:rsidR="00905C73" w:rsidRPr="0059300F" w:rsidRDefault="00905C73" w:rsidP="006D558B">
      <w:pPr>
        <w:tabs>
          <w:tab w:val="left" w:pos="1134"/>
        </w:tabs>
        <w:ind w:hanging="425"/>
        <w:rPr>
          <w:rFonts w:ascii="Tahoma" w:hAnsi="Tahoma" w:cs="Tahoma"/>
          <w:b/>
          <w:sz w:val="24"/>
        </w:rPr>
      </w:pPr>
      <w:r w:rsidRPr="0059300F">
        <w:rPr>
          <w:rFonts w:ascii="Tahoma" w:hAnsi="Tahoma" w:cs="Tahoma"/>
          <w:b/>
          <w:sz w:val="24"/>
        </w:rPr>
        <w:t>CONCLUDING NOTE</w:t>
      </w:r>
    </w:p>
    <w:p w14:paraId="1FB9154C" w14:textId="77777777" w:rsidR="00905C73" w:rsidRPr="0059300F" w:rsidRDefault="00905C73" w:rsidP="006D558B">
      <w:pPr>
        <w:tabs>
          <w:tab w:val="left" w:pos="1134"/>
        </w:tabs>
        <w:ind w:left="1134" w:hanging="425"/>
        <w:rPr>
          <w:rFonts w:ascii="Tahoma" w:hAnsi="Tahoma" w:cs="Tahoma"/>
        </w:rPr>
      </w:pPr>
    </w:p>
    <w:p w14:paraId="1A72CCEB" w14:textId="78CD8D05" w:rsidR="00905C73" w:rsidRPr="0059300F" w:rsidRDefault="00905C73" w:rsidP="006D558B">
      <w:pPr>
        <w:pStyle w:val="ListParagraph"/>
        <w:numPr>
          <w:ilvl w:val="0"/>
          <w:numId w:val="21"/>
        </w:numPr>
        <w:tabs>
          <w:tab w:val="left" w:pos="1134"/>
        </w:tabs>
        <w:ind w:left="1134" w:hanging="425"/>
        <w:rPr>
          <w:rFonts w:ascii="Tahoma" w:hAnsi="Tahoma" w:cs="Tahoma"/>
          <w:sz w:val="20"/>
          <w:szCs w:val="20"/>
          <w:lang w:val="en-GB"/>
        </w:rPr>
      </w:pPr>
      <w:r w:rsidRPr="0059300F">
        <w:rPr>
          <w:rFonts w:ascii="Tahoma" w:hAnsi="Tahoma" w:cs="Tahoma"/>
          <w:sz w:val="20"/>
          <w:szCs w:val="20"/>
          <w:lang w:val="en-GB"/>
        </w:rPr>
        <w:t>Article 7, section I of the Constitution of Azerbaijan proclaims: “The Azerbaijan state is a democratic, legal, secular, unitarian republic.”</w:t>
      </w:r>
      <w:r w:rsidRPr="0059300F">
        <w:rPr>
          <w:rFonts w:ascii="Tahoma" w:hAnsi="Tahoma" w:cs="Tahoma"/>
          <w:sz w:val="20"/>
          <w:szCs w:val="20"/>
          <w:vertAlign w:val="superscript"/>
          <w:lang w:val="en-GB"/>
        </w:rPr>
        <w:footnoteReference w:id="34"/>
      </w:r>
      <w:r w:rsidRPr="0059300F">
        <w:rPr>
          <w:rFonts w:ascii="Tahoma" w:hAnsi="Tahoma" w:cs="Tahoma"/>
          <w:sz w:val="20"/>
          <w:szCs w:val="20"/>
          <w:vertAlign w:val="superscript"/>
          <w:lang w:val="en-GB"/>
        </w:rPr>
        <w:t xml:space="preserve"> </w:t>
      </w:r>
      <w:r w:rsidRPr="0059300F">
        <w:rPr>
          <w:rFonts w:ascii="Tahoma" w:hAnsi="Tahoma" w:cs="Tahoma"/>
          <w:sz w:val="20"/>
          <w:szCs w:val="20"/>
          <w:lang w:val="en-GB"/>
        </w:rPr>
        <w:t xml:space="preserve">In a free, democratic, legal state, legislation exists to define the frameworks for its people to live in order and not chaos, and to ensure that the country and its folk develop in conditions that allow them to thrive. Article 12 of the </w:t>
      </w:r>
      <w:r w:rsidR="00AA1EB6" w:rsidRPr="0059300F">
        <w:rPr>
          <w:rFonts w:ascii="Tahoma" w:hAnsi="Tahoma" w:cs="Tahoma"/>
          <w:sz w:val="20"/>
          <w:szCs w:val="20"/>
          <w:lang w:val="en-GB"/>
        </w:rPr>
        <w:t>Azer</w:t>
      </w:r>
      <w:r w:rsidR="00D56EAE" w:rsidRPr="0059300F">
        <w:rPr>
          <w:rFonts w:ascii="Tahoma" w:hAnsi="Tahoma" w:cs="Tahoma"/>
          <w:sz w:val="20"/>
          <w:szCs w:val="20"/>
          <w:lang w:val="en-GB"/>
        </w:rPr>
        <w:t>baijan</w:t>
      </w:r>
      <w:r w:rsidR="00AA1EB6" w:rsidRPr="0059300F">
        <w:rPr>
          <w:rFonts w:ascii="Tahoma" w:hAnsi="Tahoma" w:cs="Tahoma"/>
          <w:sz w:val="20"/>
          <w:szCs w:val="20"/>
          <w:lang w:val="en-GB"/>
        </w:rPr>
        <w:t>i</w:t>
      </w:r>
      <w:r w:rsidRPr="0059300F">
        <w:rPr>
          <w:rFonts w:ascii="Tahoma" w:hAnsi="Tahoma" w:cs="Tahoma"/>
          <w:sz w:val="20"/>
          <w:szCs w:val="20"/>
          <w:lang w:val="en-GB"/>
        </w:rPr>
        <w:t xml:space="preserve"> Constitution stipulates that “the highest goals of the state is to ensure the rights and freedoms of a person and a citizen and a decent standard of living for the citizens of the Republic of Azerbaijan”</w:t>
      </w:r>
      <w:r w:rsidRPr="0059300F">
        <w:rPr>
          <w:rFonts w:ascii="Tahoma" w:hAnsi="Tahoma" w:cs="Tahoma"/>
          <w:sz w:val="20"/>
          <w:szCs w:val="20"/>
          <w:vertAlign w:val="superscript"/>
          <w:lang w:val="en-GB"/>
        </w:rPr>
        <w:footnoteReference w:id="35"/>
      </w:r>
      <w:r w:rsidRPr="0059300F">
        <w:rPr>
          <w:rFonts w:ascii="Tahoma" w:hAnsi="Tahoma" w:cs="Tahoma"/>
          <w:sz w:val="20"/>
          <w:szCs w:val="20"/>
          <w:lang w:val="en-GB"/>
        </w:rPr>
        <w:t xml:space="preserve"> At present, the LGBTQ+ persons, unfortunately, do not have the ability to enjoy a decent standard of living in the state due to the absence of legal mechanisms that would ensure </w:t>
      </w:r>
      <w:r w:rsidR="00BB5165" w:rsidRPr="0059300F">
        <w:rPr>
          <w:rFonts w:ascii="Tahoma" w:hAnsi="Tahoma" w:cs="Tahoma"/>
          <w:sz w:val="20"/>
          <w:szCs w:val="20"/>
          <w:lang w:val="en-GB"/>
        </w:rPr>
        <w:t xml:space="preserve"> their protection from</w:t>
      </w:r>
      <w:r w:rsidRPr="0059300F">
        <w:rPr>
          <w:rFonts w:ascii="Tahoma" w:hAnsi="Tahoma" w:cs="Tahoma"/>
          <w:sz w:val="20"/>
          <w:szCs w:val="20"/>
          <w:lang w:val="en-GB"/>
        </w:rPr>
        <w:t xml:space="preserve"> discriminat</w:t>
      </w:r>
      <w:r w:rsidR="00BB5165" w:rsidRPr="0059300F">
        <w:rPr>
          <w:rFonts w:ascii="Tahoma" w:hAnsi="Tahoma" w:cs="Tahoma"/>
          <w:sz w:val="20"/>
          <w:szCs w:val="20"/>
          <w:lang w:val="en-GB"/>
        </w:rPr>
        <w:t>ion</w:t>
      </w:r>
      <w:r w:rsidRPr="0059300F">
        <w:rPr>
          <w:rFonts w:ascii="Tahoma" w:hAnsi="Tahoma" w:cs="Tahoma"/>
          <w:sz w:val="20"/>
          <w:szCs w:val="20"/>
          <w:lang w:val="en-GB"/>
        </w:rPr>
        <w:t xml:space="preserve"> and having their special needs </w:t>
      </w:r>
      <w:r w:rsidR="00BB5165" w:rsidRPr="0059300F">
        <w:rPr>
          <w:rFonts w:ascii="Tahoma" w:hAnsi="Tahoma" w:cs="Tahoma"/>
          <w:sz w:val="20"/>
          <w:szCs w:val="20"/>
          <w:lang w:val="en-GB"/>
        </w:rPr>
        <w:t>addressed</w:t>
      </w:r>
      <w:r w:rsidRPr="0059300F">
        <w:rPr>
          <w:rFonts w:ascii="Tahoma" w:hAnsi="Tahoma" w:cs="Tahoma"/>
          <w:sz w:val="20"/>
          <w:szCs w:val="20"/>
          <w:lang w:val="en-GB"/>
        </w:rPr>
        <w:t xml:space="preserve">. The right to health is a fundamental right of every person; it is the foundation for them to enjoy all of their other rights and fundamental freedoms. Considering the Committee’s practice and the framework of the Covenant, the LGBTQ+ are to have their rights protected and observed the same way the state would treat any other person, considering their needs as a minority group to avoid disproportion in power in relation to the majority. At present, gay men, other MSM, and trans people do not enjoy their right to health, right to privacy, and right to life, as a result, on par with the heterosexual population. This is </w:t>
      </w:r>
      <w:r w:rsidR="00BB5165" w:rsidRPr="0059300F">
        <w:rPr>
          <w:rFonts w:ascii="Tahoma" w:hAnsi="Tahoma" w:cs="Tahoma"/>
          <w:sz w:val="20"/>
          <w:szCs w:val="20"/>
          <w:lang w:val="en-GB"/>
        </w:rPr>
        <w:t xml:space="preserve">because the state does not have a necessary legislative and practical </w:t>
      </w:r>
      <w:r w:rsidRPr="0059300F">
        <w:rPr>
          <w:rFonts w:ascii="Tahoma" w:hAnsi="Tahoma" w:cs="Tahoma"/>
          <w:sz w:val="20"/>
          <w:szCs w:val="20"/>
          <w:lang w:val="en-GB"/>
        </w:rPr>
        <w:t xml:space="preserve">framework of protection of </w:t>
      </w:r>
      <w:r w:rsidR="00BB5165" w:rsidRPr="0059300F">
        <w:rPr>
          <w:rFonts w:ascii="Tahoma" w:hAnsi="Tahoma" w:cs="Tahoma"/>
          <w:sz w:val="20"/>
          <w:szCs w:val="20"/>
          <w:lang w:val="en-GB"/>
        </w:rPr>
        <w:t xml:space="preserve">human </w:t>
      </w:r>
      <w:r w:rsidRPr="0059300F">
        <w:rPr>
          <w:rFonts w:ascii="Tahoma" w:hAnsi="Tahoma" w:cs="Tahoma"/>
          <w:sz w:val="20"/>
          <w:szCs w:val="20"/>
          <w:lang w:val="en-GB"/>
        </w:rPr>
        <w:t>rights based on sexual orientation and gender identity as attributes that are protected by the Covenant, the international obligations under which Azerbaijan has acknowledged. Seeing how the Republic of Azerbaijan has made significant developments since the last CO of the Committee, ECOM files its Alternative Report in hopes that the Azer</w:t>
      </w:r>
      <w:r w:rsidR="00D56EAE" w:rsidRPr="0059300F">
        <w:rPr>
          <w:rFonts w:ascii="Tahoma" w:hAnsi="Tahoma" w:cs="Tahoma"/>
          <w:sz w:val="20"/>
          <w:szCs w:val="20"/>
          <w:lang w:val="en-GB"/>
        </w:rPr>
        <w:t>baijan</w:t>
      </w:r>
      <w:r w:rsidRPr="0059300F">
        <w:rPr>
          <w:rFonts w:ascii="Tahoma" w:hAnsi="Tahoma" w:cs="Tahoma"/>
          <w:sz w:val="20"/>
          <w:szCs w:val="20"/>
          <w:lang w:val="en-GB"/>
        </w:rPr>
        <w:t xml:space="preserve">i government will shift their focus to the LGBTQ+ </w:t>
      </w:r>
      <w:r w:rsidR="00AA1EB6" w:rsidRPr="0059300F">
        <w:rPr>
          <w:rFonts w:ascii="Tahoma" w:hAnsi="Tahoma" w:cs="Tahoma"/>
          <w:sz w:val="20"/>
          <w:szCs w:val="20"/>
          <w:lang w:val="en-GB"/>
        </w:rPr>
        <w:t>community</w:t>
      </w:r>
      <w:r w:rsidRPr="0059300F">
        <w:rPr>
          <w:rFonts w:ascii="Tahoma" w:hAnsi="Tahoma" w:cs="Tahoma"/>
          <w:sz w:val="20"/>
          <w:szCs w:val="20"/>
          <w:lang w:val="en-GB"/>
        </w:rPr>
        <w:t xml:space="preserve"> as a key population group that has special needs requir</w:t>
      </w:r>
      <w:r w:rsidR="00DC5866" w:rsidRPr="0059300F">
        <w:rPr>
          <w:rFonts w:ascii="Tahoma" w:hAnsi="Tahoma" w:cs="Tahoma"/>
          <w:sz w:val="20"/>
          <w:szCs w:val="20"/>
          <w:lang w:val="en-GB"/>
        </w:rPr>
        <w:t>ing</w:t>
      </w:r>
      <w:r w:rsidRPr="0059300F">
        <w:rPr>
          <w:rFonts w:ascii="Tahoma" w:hAnsi="Tahoma" w:cs="Tahoma"/>
          <w:sz w:val="20"/>
          <w:szCs w:val="20"/>
          <w:lang w:val="en-GB"/>
        </w:rPr>
        <w:t xml:space="preserve"> respective, specialized laws to decrease discrimination and stigma that </w:t>
      </w:r>
      <w:r w:rsidR="00DC5866" w:rsidRPr="0059300F">
        <w:rPr>
          <w:rFonts w:ascii="Tahoma" w:hAnsi="Tahoma" w:cs="Tahoma"/>
          <w:sz w:val="20"/>
          <w:szCs w:val="20"/>
          <w:lang w:val="en-GB"/>
        </w:rPr>
        <w:t xml:space="preserve">negatively impact </w:t>
      </w:r>
      <w:r w:rsidRPr="0059300F">
        <w:rPr>
          <w:rFonts w:ascii="Tahoma" w:hAnsi="Tahoma" w:cs="Tahoma"/>
          <w:sz w:val="20"/>
          <w:szCs w:val="20"/>
          <w:lang w:val="en-GB"/>
        </w:rPr>
        <w:t>their ability to lead healthy and thriving lives.</w:t>
      </w:r>
    </w:p>
    <w:p w14:paraId="412C11B6" w14:textId="6809308C" w:rsidR="00533EEF" w:rsidRDefault="00533EEF" w:rsidP="00905C73">
      <w:pPr>
        <w:rPr>
          <w:rFonts w:ascii="Tahoma" w:hAnsi="Tahoma" w:cs="Tahoma"/>
        </w:rPr>
      </w:pPr>
    </w:p>
    <w:p w14:paraId="43985C87" w14:textId="77777777" w:rsidR="00533EEF" w:rsidRDefault="00533EEF">
      <w:pPr>
        <w:spacing w:after="160" w:line="259" w:lineRule="auto"/>
        <w:rPr>
          <w:rFonts w:ascii="Tahoma" w:hAnsi="Tahoma" w:cs="Tahoma"/>
        </w:rPr>
      </w:pPr>
      <w:r>
        <w:rPr>
          <w:rFonts w:ascii="Tahoma" w:hAnsi="Tahoma" w:cs="Tahoma"/>
        </w:rPr>
        <w:br w:type="page"/>
      </w:r>
    </w:p>
    <w:p w14:paraId="52B051C0" w14:textId="19FEACCE" w:rsidR="00905C73" w:rsidRPr="0059300F" w:rsidRDefault="00905C73" w:rsidP="00905C73">
      <w:pPr>
        <w:rPr>
          <w:rFonts w:ascii="Tahoma" w:hAnsi="Tahoma" w:cs="Tahoma"/>
          <w:b/>
          <w:sz w:val="24"/>
        </w:rPr>
      </w:pPr>
      <w:bookmarkStart w:id="0" w:name="_GoBack"/>
      <w:bookmarkEnd w:id="0"/>
      <w:r w:rsidRPr="0059300F">
        <w:rPr>
          <w:rFonts w:ascii="Tahoma" w:hAnsi="Tahoma" w:cs="Tahoma"/>
          <w:b/>
          <w:sz w:val="24"/>
        </w:rPr>
        <w:t>RECOMMENDATIONS</w:t>
      </w:r>
    </w:p>
    <w:p w14:paraId="513D1C66" w14:textId="77777777" w:rsidR="00905C73" w:rsidRPr="0059300F" w:rsidRDefault="00905C73" w:rsidP="00905C73">
      <w:pPr>
        <w:rPr>
          <w:rFonts w:ascii="Tahoma" w:hAnsi="Tahoma" w:cs="Tahoma"/>
        </w:rPr>
      </w:pPr>
    </w:p>
    <w:p w14:paraId="3077533E" w14:textId="77777777" w:rsidR="00905C73" w:rsidRPr="0059300F" w:rsidRDefault="00905C73" w:rsidP="00905C73">
      <w:pPr>
        <w:ind w:left="1134"/>
        <w:rPr>
          <w:rFonts w:ascii="Tahoma" w:hAnsi="Tahoma" w:cs="Tahoma"/>
        </w:rPr>
      </w:pPr>
      <w:r w:rsidRPr="0059300F">
        <w:rPr>
          <w:rFonts w:ascii="Tahoma" w:hAnsi="Tahoma" w:cs="Tahoma"/>
        </w:rPr>
        <w:t>All things considered,</w:t>
      </w:r>
    </w:p>
    <w:p w14:paraId="6CC1315C" w14:textId="77777777" w:rsidR="00905C73" w:rsidRPr="0059300F" w:rsidRDefault="00905C73" w:rsidP="00905C73">
      <w:pPr>
        <w:ind w:left="1134"/>
        <w:rPr>
          <w:rFonts w:ascii="Tahoma" w:hAnsi="Tahoma" w:cs="Tahoma"/>
        </w:rPr>
      </w:pPr>
      <w:r w:rsidRPr="0059300F">
        <w:rPr>
          <w:rFonts w:ascii="Tahoma" w:hAnsi="Tahoma" w:cs="Tahoma"/>
        </w:rPr>
        <w:t>to uphold the highest attainable standard of health for the LGBTQ+,</w:t>
      </w:r>
    </w:p>
    <w:p w14:paraId="4A8F8D55" w14:textId="77777777" w:rsidR="00905C73" w:rsidRPr="0059300F" w:rsidRDefault="00905C73" w:rsidP="00905C73">
      <w:pPr>
        <w:ind w:left="1134"/>
        <w:rPr>
          <w:rFonts w:ascii="Tahoma" w:hAnsi="Tahoma" w:cs="Tahoma"/>
        </w:rPr>
      </w:pPr>
      <w:r w:rsidRPr="0059300F">
        <w:rPr>
          <w:rFonts w:ascii="Tahoma" w:hAnsi="Tahoma" w:cs="Tahoma"/>
        </w:rPr>
        <w:t xml:space="preserve">to ensure that their right to health, right to privacy, and lives are respected, </w:t>
      </w:r>
    </w:p>
    <w:p w14:paraId="002DD9EA" w14:textId="77777777" w:rsidR="00905C73" w:rsidRPr="0059300F" w:rsidRDefault="00905C73" w:rsidP="00905C73">
      <w:pPr>
        <w:ind w:left="1134"/>
        <w:rPr>
          <w:rFonts w:ascii="Tahoma" w:hAnsi="Tahoma" w:cs="Tahoma"/>
        </w:rPr>
      </w:pPr>
      <w:r w:rsidRPr="0059300F">
        <w:rPr>
          <w:rFonts w:ascii="Tahoma" w:hAnsi="Tahoma" w:cs="Tahoma"/>
        </w:rPr>
        <w:t>to ensure that the fundamental human rights and freedoms are observed equally for all, and</w:t>
      </w:r>
    </w:p>
    <w:p w14:paraId="7A0D85ED" w14:textId="77777777" w:rsidR="00905C73" w:rsidRPr="0059300F" w:rsidRDefault="00905C73" w:rsidP="00905C73">
      <w:pPr>
        <w:ind w:left="1134"/>
        <w:rPr>
          <w:rFonts w:ascii="Tahoma" w:hAnsi="Tahoma" w:cs="Tahoma"/>
        </w:rPr>
      </w:pPr>
      <w:r w:rsidRPr="0059300F">
        <w:rPr>
          <w:rFonts w:ascii="Tahoma" w:hAnsi="Tahoma" w:cs="Tahoma"/>
        </w:rPr>
        <w:t>in conformity with the International Covenant on Economic, Social, and Cultural Rights, recognized by Azerbaijan,</w:t>
      </w:r>
    </w:p>
    <w:p w14:paraId="73D7BD79" w14:textId="77777777" w:rsidR="00905C73" w:rsidRPr="0059300F" w:rsidRDefault="00905C73" w:rsidP="00905C73">
      <w:pPr>
        <w:ind w:left="1134"/>
        <w:rPr>
          <w:rFonts w:ascii="Tahoma" w:hAnsi="Tahoma" w:cs="Tahoma"/>
        </w:rPr>
      </w:pPr>
    </w:p>
    <w:p w14:paraId="368CB43B" w14:textId="455FD680" w:rsidR="00905C73" w:rsidRPr="0059300F" w:rsidRDefault="00DC5866" w:rsidP="00905C73">
      <w:pPr>
        <w:ind w:left="1134"/>
        <w:rPr>
          <w:rFonts w:ascii="Tahoma" w:hAnsi="Tahoma" w:cs="Tahoma"/>
        </w:rPr>
      </w:pPr>
      <w:r w:rsidRPr="0059300F">
        <w:rPr>
          <w:rFonts w:ascii="Tahoma" w:hAnsi="Tahoma" w:cs="Tahoma"/>
        </w:rPr>
        <w:t xml:space="preserve">Eurasian Coalition on Male Health - </w:t>
      </w:r>
      <w:r w:rsidR="00905C73" w:rsidRPr="0059300F">
        <w:rPr>
          <w:rFonts w:ascii="Tahoma" w:hAnsi="Tahoma" w:cs="Tahoma"/>
        </w:rPr>
        <w:t>ECOM recommends that the Committee uses its authority over the Republic of Azerbaijan and inquires it to follow its international obligations under the Covenant, as well as its national obligations, before its people  in a multi-dimensional fashion, and that the Republic of Azerbaijan swiftly undertakes respective activities and steps to secure the rule of law and equality of all people, the LGBTQ+ included, before the law on all its territory. With this consideration in mind, ECOM asks the Committee on Economic, Social, and Cultural Rights to consider the following questions during its 65th Pre-Sessional Working Group:</w:t>
      </w:r>
    </w:p>
    <w:p w14:paraId="4EEB1D37" w14:textId="77777777" w:rsidR="00905C73" w:rsidRPr="0059300F" w:rsidRDefault="00905C73" w:rsidP="00905C73">
      <w:pPr>
        <w:ind w:left="1134"/>
        <w:rPr>
          <w:rFonts w:ascii="Tahoma" w:hAnsi="Tahoma" w:cs="Tahoma"/>
        </w:rPr>
      </w:pPr>
    </w:p>
    <w:p w14:paraId="2CCCA265" w14:textId="203A1EC4" w:rsidR="00905C73" w:rsidRPr="0059300F" w:rsidRDefault="00905C73" w:rsidP="00905C73">
      <w:pPr>
        <w:pStyle w:val="ListParagraph"/>
        <w:numPr>
          <w:ilvl w:val="0"/>
          <w:numId w:val="26"/>
        </w:numPr>
        <w:rPr>
          <w:rFonts w:ascii="Tahoma" w:hAnsi="Tahoma" w:cs="Tahoma"/>
          <w:sz w:val="20"/>
          <w:lang w:val="en-GB"/>
        </w:rPr>
      </w:pPr>
      <w:r w:rsidRPr="0059300F">
        <w:rPr>
          <w:rFonts w:ascii="Tahoma" w:hAnsi="Tahoma" w:cs="Tahoma"/>
          <w:sz w:val="20"/>
          <w:lang w:val="en-GB"/>
        </w:rPr>
        <w:lastRenderedPageBreak/>
        <w:t>What measures have been undertaken by the Republic of Azerbaijan to adopt all-inclusive anti-</w:t>
      </w:r>
      <w:r w:rsidR="006B61EB" w:rsidRPr="0059300F">
        <w:rPr>
          <w:rFonts w:ascii="Tahoma" w:hAnsi="Tahoma" w:cs="Tahoma"/>
          <w:sz w:val="20"/>
          <w:lang w:val="en-GB"/>
        </w:rPr>
        <w:t>discrimination</w:t>
      </w:r>
      <w:r w:rsidRPr="0059300F">
        <w:rPr>
          <w:rFonts w:ascii="Tahoma" w:hAnsi="Tahoma" w:cs="Tahoma"/>
          <w:sz w:val="20"/>
          <w:lang w:val="en-GB"/>
        </w:rPr>
        <w:t xml:space="preserve"> legislation, which would ban all forms of discrimination and would protect all people from any discrimination, including from discrimination based on the grounds of sexual orientation</w:t>
      </w:r>
      <w:r w:rsidR="00AA1EB6" w:rsidRPr="0059300F">
        <w:rPr>
          <w:rFonts w:ascii="Tahoma" w:hAnsi="Tahoma" w:cs="Tahoma"/>
          <w:sz w:val="20"/>
          <w:lang w:val="en-GB"/>
        </w:rPr>
        <w:t xml:space="preserve"> and gender identity</w:t>
      </w:r>
      <w:r w:rsidRPr="0059300F">
        <w:rPr>
          <w:rFonts w:ascii="Tahoma" w:hAnsi="Tahoma" w:cs="Tahoma"/>
          <w:sz w:val="20"/>
          <w:lang w:val="en-GB"/>
        </w:rPr>
        <w:t>?</w:t>
      </w:r>
    </w:p>
    <w:p w14:paraId="417EC73F" w14:textId="4365A87A" w:rsidR="00905C73" w:rsidRPr="0059300F" w:rsidRDefault="00905C73" w:rsidP="00905C73">
      <w:pPr>
        <w:pStyle w:val="ListParagraph"/>
        <w:numPr>
          <w:ilvl w:val="0"/>
          <w:numId w:val="26"/>
        </w:numPr>
        <w:rPr>
          <w:rFonts w:ascii="Tahoma" w:hAnsi="Tahoma" w:cs="Tahoma"/>
          <w:sz w:val="20"/>
          <w:lang w:val="en-GB"/>
        </w:rPr>
      </w:pPr>
      <w:r w:rsidRPr="0059300F">
        <w:rPr>
          <w:rFonts w:ascii="Tahoma" w:hAnsi="Tahoma" w:cs="Tahoma"/>
          <w:sz w:val="20"/>
          <w:lang w:val="en-GB"/>
        </w:rPr>
        <w:t>What activities have been concluded by the Republic of Azerbaijan to eradicate all homophobic language from its legislation, particularly the Criminal Code, as a part of its from the Post-Soviet residual homophobic policies towards the image of a free, democratic, secular state?</w:t>
      </w:r>
    </w:p>
    <w:p w14:paraId="37AE8B76" w14:textId="14BF6976" w:rsidR="00905C73" w:rsidRPr="0059300F" w:rsidRDefault="00905C73" w:rsidP="00905C73">
      <w:pPr>
        <w:pStyle w:val="ListParagraph"/>
        <w:numPr>
          <w:ilvl w:val="0"/>
          <w:numId w:val="26"/>
        </w:numPr>
        <w:rPr>
          <w:rFonts w:ascii="Tahoma" w:hAnsi="Tahoma" w:cs="Tahoma"/>
          <w:sz w:val="20"/>
          <w:lang w:val="en-GB"/>
        </w:rPr>
      </w:pPr>
      <w:r w:rsidRPr="0059300F">
        <w:rPr>
          <w:rFonts w:ascii="Tahoma" w:hAnsi="Tahoma" w:cs="Tahoma"/>
          <w:sz w:val="20"/>
          <w:lang w:val="en-GB"/>
        </w:rPr>
        <w:t>What measures have been undertaken by the Republic of Azerbaijan to harmonise its criminal law with the UNAIDS policy in terms of considering it to be a crime only if the perpetrator intentionally infects the victim with HIV and decriminalising the threat of such infection and infecting the victim unintentionally?</w:t>
      </w:r>
    </w:p>
    <w:p w14:paraId="3E2903F6" w14:textId="5A1C111F" w:rsidR="00905C73" w:rsidRPr="0059300F" w:rsidRDefault="00905C73" w:rsidP="00905C73">
      <w:pPr>
        <w:pStyle w:val="ListParagraph"/>
        <w:numPr>
          <w:ilvl w:val="0"/>
          <w:numId w:val="26"/>
        </w:numPr>
        <w:rPr>
          <w:rFonts w:ascii="Tahoma" w:hAnsi="Tahoma" w:cs="Tahoma"/>
          <w:sz w:val="20"/>
          <w:lang w:val="en-GB"/>
        </w:rPr>
      </w:pPr>
      <w:r w:rsidRPr="0059300F">
        <w:rPr>
          <w:rFonts w:ascii="Tahoma" w:hAnsi="Tahoma" w:cs="Tahoma"/>
          <w:sz w:val="20"/>
          <w:lang w:val="en-GB"/>
        </w:rPr>
        <w:t xml:space="preserve">What </w:t>
      </w:r>
      <w:r w:rsidR="0059300F" w:rsidRPr="0059300F">
        <w:rPr>
          <w:rFonts w:ascii="Tahoma" w:hAnsi="Tahoma" w:cs="Tahoma"/>
          <w:sz w:val="20"/>
          <w:lang w:val="en-GB"/>
        </w:rPr>
        <w:t>endeavours</w:t>
      </w:r>
      <w:r w:rsidRPr="0059300F">
        <w:rPr>
          <w:rFonts w:ascii="Tahoma" w:hAnsi="Tahoma" w:cs="Tahoma"/>
          <w:sz w:val="20"/>
          <w:lang w:val="en-GB"/>
        </w:rPr>
        <w:t xml:space="preserve"> have been undertaken by the Republic of Azerbaijan to separate the crimes committed out of hate based on the victim’s sexual orientation and/or gender identity into a distinct, individual category of crimes?</w:t>
      </w:r>
    </w:p>
    <w:p w14:paraId="4689C2E4" w14:textId="3808EA95" w:rsidR="00905C73" w:rsidRPr="0059300F" w:rsidRDefault="00905C73" w:rsidP="00905C73">
      <w:pPr>
        <w:pStyle w:val="ListParagraph"/>
        <w:numPr>
          <w:ilvl w:val="0"/>
          <w:numId w:val="26"/>
        </w:numPr>
        <w:rPr>
          <w:rFonts w:ascii="Tahoma" w:hAnsi="Tahoma" w:cs="Tahoma"/>
          <w:sz w:val="20"/>
          <w:lang w:val="en-GB"/>
        </w:rPr>
      </w:pPr>
      <w:r w:rsidRPr="0059300F">
        <w:rPr>
          <w:rFonts w:ascii="Tahoma" w:hAnsi="Tahoma" w:cs="Tahoma"/>
          <w:sz w:val="20"/>
          <w:lang w:val="en-GB"/>
        </w:rPr>
        <w:t>What governmental healthcare policies and programmes of the Republic of Azerbaijan in the area of HIV-prevention have been adapted to suit the needs of the LGBTQ+ community, particularly the key population groups of gay men, other MSM and trans people?</w:t>
      </w:r>
    </w:p>
    <w:p w14:paraId="2E068C75" w14:textId="7601F32B" w:rsidR="00905C73" w:rsidRPr="0059300F" w:rsidRDefault="00905C73" w:rsidP="00905C73">
      <w:pPr>
        <w:pStyle w:val="ListParagraph"/>
        <w:numPr>
          <w:ilvl w:val="0"/>
          <w:numId w:val="26"/>
        </w:numPr>
        <w:rPr>
          <w:rFonts w:ascii="Tahoma" w:hAnsi="Tahoma" w:cs="Tahoma"/>
          <w:sz w:val="20"/>
          <w:lang w:val="en-GB"/>
        </w:rPr>
      </w:pPr>
      <w:r w:rsidRPr="0059300F">
        <w:rPr>
          <w:rFonts w:ascii="Tahoma" w:hAnsi="Tahoma" w:cs="Tahoma"/>
          <w:sz w:val="20"/>
          <w:lang w:val="en-GB"/>
        </w:rPr>
        <w:t xml:space="preserve">What steps have been taken by the Republic of Azerbaijan to create a non-discriminatory procedure of performing the </w:t>
      </w:r>
      <w:r w:rsidR="000C4DDD" w:rsidRPr="0059300F">
        <w:rPr>
          <w:rFonts w:ascii="Tahoma" w:hAnsi="Tahoma" w:cs="Tahoma"/>
          <w:sz w:val="20"/>
          <w:lang w:val="en-GB"/>
        </w:rPr>
        <w:t>gender</w:t>
      </w:r>
      <w:r w:rsidRPr="0059300F">
        <w:rPr>
          <w:rFonts w:ascii="Tahoma" w:hAnsi="Tahoma" w:cs="Tahoma"/>
          <w:sz w:val="20"/>
          <w:lang w:val="en-GB"/>
        </w:rPr>
        <w:t xml:space="preserve"> reassignment surgery, ensuring a successful transition and legalising its aftermaths, i.e. changi</w:t>
      </w:r>
      <w:r w:rsidR="000C4DDD" w:rsidRPr="0059300F">
        <w:rPr>
          <w:rFonts w:ascii="Tahoma" w:hAnsi="Tahoma" w:cs="Tahoma"/>
          <w:sz w:val="20"/>
          <w:lang w:val="en-GB"/>
        </w:rPr>
        <w:t xml:space="preserve">ng the trans person’s name and </w:t>
      </w:r>
      <w:r w:rsidRPr="0059300F">
        <w:rPr>
          <w:rFonts w:ascii="Tahoma" w:hAnsi="Tahoma" w:cs="Tahoma"/>
          <w:sz w:val="20"/>
          <w:lang w:val="en-GB"/>
        </w:rPr>
        <w:t xml:space="preserve">gender in their identifying documents? </w:t>
      </w:r>
    </w:p>
    <w:p w14:paraId="4C471FFF" w14:textId="690CC5AB" w:rsidR="00905C73" w:rsidRPr="0059300F" w:rsidRDefault="00905C73" w:rsidP="00905C73">
      <w:pPr>
        <w:pStyle w:val="ListParagraph"/>
        <w:numPr>
          <w:ilvl w:val="0"/>
          <w:numId w:val="26"/>
        </w:numPr>
        <w:rPr>
          <w:rFonts w:ascii="Tahoma" w:hAnsi="Tahoma" w:cs="Tahoma"/>
          <w:sz w:val="20"/>
          <w:lang w:val="en-GB"/>
        </w:rPr>
      </w:pPr>
      <w:r w:rsidRPr="0059300F">
        <w:rPr>
          <w:rFonts w:ascii="Tahoma" w:hAnsi="Tahoma" w:cs="Tahoma"/>
          <w:sz w:val="20"/>
          <w:lang w:val="en-GB"/>
        </w:rPr>
        <w:t xml:space="preserve">What steps have been taken by the Republic of Azerbaijan to create a non-discriminatory procedure for transgender people to be able to change their name and gender without performing the </w:t>
      </w:r>
      <w:r w:rsidR="000C4DDD" w:rsidRPr="0059300F">
        <w:rPr>
          <w:rFonts w:ascii="Tahoma" w:hAnsi="Tahoma" w:cs="Tahoma"/>
          <w:sz w:val="20"/>
          <w:lang w:val="en-GB"/>
        </w:rPr>
        <w:t>gender</w:t>
      </w:r>
      <w:r w:rsidRPr="0059300F">
        <w:rPr>
          <w:rFonts w:ascii="Tahoma" w:hAnsi="Tahoma" w:cs="Tahoma"/>
          <w:sz w:val="20"/>
          <w:lang w:val="en-GB"/>
        </w:rPr>
        <w:t xml:space="preserve"> reassignment </w:t>
      </w:r>
      <w:r w:rsidR="000C4DDD" w:rsidRPr="0059300F">
        <w:rPr>
          <w:rFonts w:ascii="Tahoma" w:hAnsi="Tahoma" w:cs="Tahoma"/>
          <w:sz w:val="20"/>
          <w:lang w:val="en-GB"/>
        </w:rPr>
        <w:t>surgery</w:t>
      </w:r>
      <w:r w:rsidRPr="0059300F">
        <w:rPr>
          <w:rFonts w:ascii="Tahoma" w:hAnsi="Tahoma" w:cs="Tahoma"/>
          <w:sz w:val="20"/>
          <w:lang w:val="en-GB"/>
        </w:rPr>
        <w:t>?</w:t>
      </w:r>
    </w:p>
    <w:p w14:paraId="5FA35C04" w14:textId="77777777" w:rsidR="00905C73" w:rsidRDefault="00905C73" w:rsidP="00905C73">
      <w:pPr>
        <w:tabs>
          <w:tab w:val="left" w:pos="1689"/>
        </w:tabs>
        <w:spacing w:line="244" w:lineRule="auto"/>
        <w:ind w:left="1440" w:right="826"/>
        <w:jc w:val="both"/>
        <w:rPr>
          <w:sz w:val="18"/>
          <w:szCs w:val="18"/>
          <w:highlight w:val="white"/>
        </w:rPr>
      </w:pPr>
    </w:p>
    <w:p w14:paraId="74AC3B02" w14:textId="3F9A86BB" w:rsidR="00C3013C" w:rsidRDefault="00C3013C" w:rsidP="00C3013C">
      <w:pPr>
        <w:tabs>
          <w:tab w:val="left" w:pos="1689"/>
        </w:tabs>
        <w:spacing w:line="244" w:lineRule="auto"/>
        <w:ind w:right="826"/>
        <w:jc w:val="both"/>
        <w:rPr>
          <w:sz w:val="18"/>
          <w:szCs w:val="18"/>
          <w:highlight w:val="white"/>
        </w:rPr>
      </w:pPr>
    </w:p>
    <w:p w14:paraId="58E8ECAE" w14:textId="77777777" w:rsidR="00781B49" w:rsidRPr="00631904" w:rsidRDefault="00781B49" w:rsidP="00781B49">
      <w:pPr>
        <w:spacing w:before="120" w:after="120"/>
        <w:ind w:left="360"/>
        <w:rPr>
          <w:rFonts w:ascii="Exo 2" w:hAnsi="Exo 2"/>
          <w:b/>
          <w:sz w:val="24"/>
          <w:szCs w:val="24"/>
        </w:rPr>
      </w:pPr>
    </w:p>
    <w:sectPr w:rsidR="00781B49" w:rsidRPr="00631904" w:rsidSect="00781B49">
      <w:headerReference w:type="default" r:id="rId7"/>
      <w:footerReference w:type="default" r:id="rId8"/>
      <w:headerReference w:type="first" r:id="rId9"/>
      <w:pgSz w:w="11906" w:h="16838"/>
      <w:pgMar w:top="1701" w:right="851" w:bottom="1701" w:left="1418" w:header="0"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5AECFD" w14:textId="77777777" w:rsidR="00C764CA" w:rsidRDefault="00C764CA" w:rsidP="00F40212">
      <w:r>
        <w:separator/>
      </w:r>
    </w:p>
  </w:endnote>
  <w:endnote w:type="continuationSeparator" w:id="0">
    <w:p w14:paraId="743FD984" w14:textId="77777777" w:rsidR="00C764CA" w:rsidRDefault="00C764CA" w:rsidP="00F402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Exo 2">
    <w:panose1 w:val="00000500000000000000"/>
    <w:charset w:val="00"/>
    <w:family w:val="modern"/>
    <w:notTrueType/>
    <w:pitch w:val="variable"/>
    <w:sig w:usb0="00000207" w:usb1="00000000" w:usb2="00000000" w:usb3="00000000" w:csb0="00000097"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Exo 2 Light">
    <w:panose1 w:val="00000400000000000000"/>
    <w:charset w:val="00"/>
    <w:family w:val="modern"/>
    <w:notTrueType/>
    <w:pitch w:val="variable"/>
    <w:sig w:usb0="00000207" w:usb1="00000000" w:usb2="00000000" w:usb3="00000000" w:csb0="00000097"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871CBD" w14:textId="77777777" w:rsidR="00BB5165" w:rsidRDefault="00BB5165" w:rsidP="00D16D10">
    <w:pPr>
      <w:pStyle w:val="Footer"/>
      <w:tabs>
        <w:tab w:val="clear" w:pos="4677"/>
        <w:tab w:val="clear" w:pos="9355"/>
        <w:tab w:val="left" w:pos="799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98F49C" w14:textId="77777777" w:rsidR="00C764CA" w:rsidRDefault="00C764CA" w:rsidP="00F40212">
      <w:r>
        <w:separator/>
      </w:r>
    </w:p>
  </w:footnote>
  <w:footnote w:type="continuationSeparator" w:id="0">
    <w:p w14:paraId="3A0FAE87" w14:textId="77777777" w:rsidR="00C764CA" w:rsidRDefault="00C764CA" w:rsidP="00F40212">
      <w:r>
        <w:continuationSeparator/>
      </w:r>
    </w:p>
  </w:footnote>
  <w:footnote w:id="1">
    <w:p w14:paraId="0E60BFE7" w14:textId="77777777" w:rsidR="00BB5165" w:rsidRPr="00D44EEE" w:rsidRDefault="00BB5165" w:rsidP="00C3013C">
      <w:pPr>
        <w:rPr>
          <w:rFonts w:ascii="Tahoma" w:hAnsi="Tahoma" w:cs="Tahoma"/>
          <w:sz w:val="16"/>
          <w:szCs w:val="16"/>
        </w:rPr>
      </w:pPr>
      <w:r w:rsidRPr="00D44EEE">
        <w:rPr>
          <w:rFonts w:ascii="Tahoma" w:hAnsi="Tahoma" w:cs="Tahoma"/>
          <w:sz w:val="16"/>
          <w:szCs w:val="16"/>
          <w:vertAlign w:val="superscript"/>
        </w:rPr>
        <w:footnoteRef/>
      </w:r>
      <w:r w:rsidRPr="00D44EEE">
        <w:rPr>
          <w:rFonts w:ascii="Tahoma" w:hAnsi="Tahoma" w:cs="Tahoma"/>
          <w:sz w:val="16"/>
          <w:szCs w:val="16"/>
        </w:rPr>
        <w:t xml:space="preserve"> </w:t>
      </w:r>
      <w:r w:rsidRPr="00D44EEE">
        <w:rPr>
          <w:rFonts w:ascii="Tahoma" w:hAnsi="Tahoma" w:cs="Tahoma"/>
          <w:i/>
          <w:sz w:val="16"/>
          <w:szCs w:val="16"/>
        </w:rPr>
        <w:t>Constitution of the Republic of Azerbaijan</w:t>
      </w:r>
      <w:r w:rsidRPr="00D44EEE">
        <w:rPr>
          <w:rFonts w:ascii="Tahoma" w:hAnsi="Tahoma" w:cs="Tahoma"/>
          <w:sz w:val="16"/>
          <w:szCs w:val="16"/>
        </w:rPr>
        <w:t xml:space="preserve">, </w:t>
      </w:r>
      <w:hyperlink r:id="rId1" w:history="1">
        <w:r w:rsidRPr="00D44EEE">
          <w:rPr>
            <w:rStyle w:val="Hyperlink"/>
            <w:rFonts w:ascii="Tahoma" w:hAnsi="Tahoma" w:cs="Tahoma"/>
            <w:color w:val="1155CC"/>
            <w:sz w:val="16"/>
            <w:szCs w:val="16"/>
          </w:rPr>
          <w:t>https://www.caa.gov.az/index.php?option=com_k2&amp;view=item&amp;id=93:constitution-of-the-republic-of-azerbaijan&amp;Itemid=173&amp;lang=ru</w:t>
        </w:r>
      </w:hyperlink>
      <w:r w:rsidRPr="00D44EEE">
        <w:rPr>
          <w:rFonts w:ascii="Tahoma" w:hAnsi="Tahoma" w:cs="Tahoma"/>
          <w:sz w:val="16"/>
          <w:szCs w:val="16"/>
        </w:rPr>
        <w:t xml:space="preserve">.  </w:t>
      </w:r>
    </w:p>
  </w:footnote>
  <w:footnote w:id="2">
    <w:p w14:paraId="30AEC448" w14:textId="77777777" w:rsidR="00BB5165" w:rsidRDefault="00BB5165" w:rsidP="00C3013C">
      <w:pPr>
        <w:rPr>
          <w:sz w:val="18"/>
          <w:szCs w:val="18"/>
        </w:rPr>
      </w:pPr>
      <w:r w:rsidRPr="00D44EEE">
        <w:rPr>
          <w:rFonts w:ascii="Tahoma" w:hAnsi="Tahoma" w:cs="Tahoma"/>
          <w:sz w:val="16"/>
          <w:szCs w:val="16"/>
          <w:vertAlign w:val="superscript"/>
        </w:rPr>
        <w:footnoteRef/>
      </w:r>
      <w:r w:rsidRPr="00D44EEE">
        <w:rPr>
          <w:rFonts w:ascii="Tahoma" w:hAnsi="Tahoma" w:cs="Tahoma"/>
          <w:sz w:val="16"/>
          <w:szCs w:val="16"/>
        </w:rPr>
        <w:t xml:space="preserve"> The Office of the Prosecutor of the ICC, </w:t>
      </w:r>
      <w:r w:rsidRPr="00D44EEE">
        <w:rPr>
          <w:rFonts w:ascii="Tahoma" w:hAnsi="Tahoma" w:cs="Tahoma"/>
          <w:i/>
          <w:sz w:val="16"/>
          <w:szCs w:val="16"/>
        </w:rPr>
        <w:t xml:space="preserve">Policy Paper on Sexual and Gender- based Crimes, </w:t>
      </w:r>
      <w:r w:rsidRPr="00D44EEE">
        <w:rPr>
          <w:rFonts w:ascii="Tahoma" w:hAnsi="Tahoma" w:cs="Tahoma"/>
          <w:sz w:val="16"/>
          <w:szCs w:val="16"/>
        </w:rPr>
        <w:t xml:space="preserve">3 (June 2014), </w:t>
      </w:r>
      <w:hyperlink r:id="rId2" w:history="1">
        <w:r w:rsidRPr="00D44EEE">
          <w:rPr>
            <w:rStyle w:val="Hyperlink"/>
            <w:rFonts w:ascii="Tahoma" w:hAnsi="Tahoma" w:cs="Tahoma"/>
            <w:color w:val="1155CC"/>
            <w:sz w:val="16"/>
            <w:szCs w:val="16"/>
          </w:rPr>
          <w:t>https://www.icc-cpi.int/iccdocs/otp/otp-Policy-Paper-on-Sexual-and-Gender-Based-Crimes--June-2014.pdf</w:t>
        </w:r>
      </w:hyperlink>
      <w:r w:rsidRPr="006B61EB">
        <w:rPr>
          <w:rFonts w:ascii="Exo 2" w:hAnsi="Exo 2"/>
          <w:sz w:val="16"/>
          <w:szCs w:val="16"/>
        </w:rPr>
        <w:t xml:space="preserve"> </w:t>
      </w:r>
    </w:p>
  </w:footnote>
  <w:footnote w:id="3">
    <w:p w14:paraId="3BACBCF2" w14:textId="77777777" w:rsidR="00BB5165" w:rsidRPr="00D44EEE" w:rsidRDefault="00BB5165" w:rsidP="00C3013C">
      <w:pPr>
        <w:rPr>
          <w:rFonts w:ascii="Tahoma" w:hAnsi="Tahoma" w:cs="Tahoma"/>
          <w:sz w:val="16"/>
          <w:szCs w:val="16"/>
        </w:rPr>
      </w:pPr>
      <w:r w:rsidRPr="00D44EEE">
        <w:rPr>
          <w:rFonts w:ascii="Tahoma" w:hAnsi="Tahoma" w:cs="Tahoma"/>
          <w:sz w:val="16"/>
          <w:szCs w:val="16"/>
          <w:vertAlign w:val="superscript"/>
        </w:rPr>
        <w:footnoteRef/>
      </w:r>
      <w:r w:rsidRPr="00D44EEE">
        <w:rPr>
          <w:rFonts w:ascii="Tahoma" w:hAnsi="Tahoma" w:cs="Tahoma"/>
          <w:sz w:val="16"/>
          <w:szCs w:val="16"/>
        </w:rPr>
        <w:t xml:space="preserve"> Law on Ensuring Gender (Between Men and Women) Equality, </w:t>
      </w:r>
      <w:hyperlink r:id="rId3" w:history="1">
        <w:r w:rsidRPr="00D44EEE">
          <w:rPr>
            <w:rStyle w:val="Hyperlink"/>
            <w:rFonts w:ascii="Tahoma" w:hAnsi="Tahoma" w:cs="Tahoma"/>
            <w:color w:val="1155CC"/>
            <w:sz w:val="16"/>
            <w:szCs w:val="16"/>
          </w:rPr>
          <w:t xml:space="preserve">Об </w:t>
        </w:r>
        <w:proofErr w:type="spellStart"/>
        <w:r w:rsidRPr="00D44EEE">
          <w:rPr>
            <w:rStyle w:val="Hyperlink"/>
            <w:rFonts w:ascii="Tahoma" w:hAnsi="Tahoma" w:cs="Tahoma"/>
            <w:color w:val="1155CC"/>
            <w:sz w:val="16"/>
            <w:szCs w:val="16"/>
          </w:rPr>
          <w:t>обеспечении</w:t>
        </w:r>
        <w:proofErr w:type="spellEnd"/>
        <w:r w:rsidRPr="00D44EEE">
          <w:rPr>
            <w:rStyle w:val="Hyperlink"/>
            <w:rFonts w:ascii="Tahoma" w:hAnsi="Tahoma" w:cs="Tahoma"/>
            <w:color w:val="1155CC"/>
            <w:sz w:val="16"/>
            <w:szCs w:val="16"/>
          </w:rPr>
          <w:t xml:space="preserve"> </w:t>
        </w:r>
        <w:proofErr w:type="spellStart"/>
        <w:r w:rsidRPr="00D44EEE">
          <w:rPr>
            <w:rStyle w:val="Hyperlink"/>
            <w:rFonts w:ascii="Tahoma" w:hAnsi="Tahoma" w:cs="Tahoma"/>
            <w:color w:val="1155CC"/>
            <w:sz w:val="16"/>
            <w:szCs w:val="16"/>
          </w:rPr>
          <w:t>гендерного</w:t>
        </w:r>
        <w:proofErr w:type="spellEnd"/>
        <w:r w:rsidRPr="00D44EEE">
          <w:rPr>
            <w:rStyle w:val="Hyperlink"/>
            <w:rFonts w:ascii="Tahoma" w:hAnsi="Tahoma" w:cs="Tahoma"/>
            <w:color w:val="1155CC"/>
            <w:sz w:val="16"/>
            <w:szCs w:val="16"/>
          </w:rPr>
          <w:t xml:space="preserve"> (</w:t>
        </w:r>
        <w:proofErr w:type="spellStart"/>
        <w:r w:rsidRPr="00D44EEE">
          <w:rPr>
            <w:rStyle w:val="Hyperlink"/>
            <w:rFonts w:ascii="Tahoma" w:hAnsi="Tahoma" w:cs="Tahoma"/>
            <w:color w:val="1155CC"/>
            <w:sz w:val="16"/>
            <w:szCs w:val="16"/>
          </w:rPr>
          <w:t>мужского</w:t>
        </w:r>
        <w:proofErr w:type="spellEnd"/>
        <w:r w:rsidRPr="00D44EEE">
          <w:rPr>
            <w:rStyle w:val="Hyperlink"/>
            <w:rFonts w:ascii="Tahoma" w:hAnsi="Tahoma" w:cs="Tahoma"/>
            <w:color w:val="1155CC"/>
            <w:sz w:val="16"/>
            <w:szCs w:val="16"/>
          </w:rPr>
          <w:t xml:space="preserve"> и </w:t>
        </w:r>
        <w:proofErr w:type="spellStart"/>
        <w:r w:rsidRPr="00D44EEE">
          <w:rPr>
            <w:rStyle w:val="Hyperlink"/>
            <w:rFonts w:ascii="Tahoma" w:hAnsi="Tahoma" w:cs="Tahoma"/>
            <w:color w:val="1155CC"/>
            <w:sz w:val="16"/>
            <w:szCs w:val="16"/>
          </w:rPr>
          <w:t>женского</w:t>
        </w:r>
        <w:proofErr w:type="spellEnd"/>
        <w:r w:rsidRPr="00D44EEE">
          <w:rPr>
            <w:rStyle w:val="Hyperlink"/>
            <w:rFonts w:ascii="Tahoma" w:hAnsi="Tahoma" w:cs="Tahoma"/>
            <w:color w:val="1155CC"/>
            <w:sz w:val="16"/>
            <w:szCs w:val="16"/>
          </w:rPr>
          <w:t>) равенстваscfwca.gov.az/.../Закон%20Азербайджанской%20Республики%2...</w:t>
        </w:r>
      </w:hyperlink>
    </w:p>
  </w:footnote>
  <w:footnote w:id="4">
    <w:p w14:paraId="6CD971FE" w14:textId="77777777" w:rsidR="00BB5165" w:rsidRPr="00D44EEE" w:rsidRDefault="00BB5165" w:rsidP="00C3013C">
      <w:pPr>
        <w:rPr>
          <w:rFonts w:ascii="Tahoma" w:hAnsi="Tahoma" w:cs="Tahoma"/>
          <w:sz w:val="16"/>
          <w:szCs w:val="16"/>
        </w:rPr>
      </w:pPr>
      <w:r w:rsidRPr="00D44EEE">
        <w:rPr>
          <w:rFonts w:ascii="Tahoma" w:hAnsi="Tahoma" w:cs="Tahoma"/>
          <w:sz w:val="16"/>
          <w:szCs w:val="16"/>
          <w:vertAlign w:val="superscript"/>
        </w:rPr>
        <w:footnoteRef/>
      </w:r>
      <w:r w:rsidRPr="00D44EEE">
        <w:rPr>
          <w:rFonts w:ascii="Tahoma" w:hAnsi="Tahoma" w:cs="Tahoma"/>
          <w:sz w:val="16"/>
          <w:szCs w:val="16"/>
        </w:rPr>
        <w:t xml:space="preserve"> Ibid. </w:t>
      </w:r>
    </w:p>
  </w:footnote>
  <w:footnote w:id="5">
    <w:p w14:paraId="6CF7148F" w14:textId="77777777" w:rsidR="00BB5165" w:rsidRPr="00D44EEE" w:rsidRDefault="00BB5165" w:rsidP="00C3013C">
      <w:pPr>
        <w:rPr>
          <w:rFonts w:ascii="Tahoma" w:hAnsi="Tahoma" w:cs="Tahoma"/>
          <w:sz w:val="16"/>
          <w:szCs w:val="16"/>
        </w:rPr>
      </w:pPr>
      <w:r w:rsidRPr="00D44EEE">
        <w:rPr>
          <w:rFonts w:ascii="Tahoma" w:hAnsi="Tahoma" w:cs="Tahoma"/>
          <w:sz w:val="16"/>
          <w:szCs w:val="16"/>
          <w:vertAlign w:val="superscript"/>
        </w:rPr>
        <w:footnoteRef/>
      </w:r>
      <w:r w:rsidRPr="00D44EEE">
        <w:rPr>
          <w:rFonts w:ascii="Tahoma" w:hAnsi="Tahoma" w:cs="Tahoma"/>
          <w:sz w:val="16"/>
          <w:szCs w:val="16"/>
        </w:rPr>
        <w:t xml:space="preserve">  </w:t>
      </w:r>
      <w:hyperlink r:id="rId4" w:history="1">
        <w:r w:rsidRPr="00D44EEE">
          <w:rPr>
            <w:rStyle w:val="Hyperlink"/>
            <w:rFonts w:ascii="Tahoma" w:hAnsi="Tahoma" w:cs="Tahoma"/>
            <w:color w:val="1155CC"/>
            <w:sz w:val="16"/>
            <w:szCs w:val="16"/>
          </w:rPr>
          <w:t>http://www.1news.az/news/el-mira-ahundova-zakon-o-zaprete-propagandy-gomoseksualizma-yavlyaetsya-logichnym</w:t>
        </w:r>
      </w:hyperlink>
      <w:r w:rsidRPr="00D44EEE">
        <w:rPr>
          <w:rFonts w:ascii="Tahoma" w:hAnsi="Tahoma" w:cs="Tahoma"/>
          <w:sz w:val="16"/>
          <w:szCs w:val="16"/>
        </w:rPr>
        <w:t xml:space="preserve"> </w:t>
      </w:r>
    </w:p>
  </w:footnote>
  <w:footnote w:id="6">
    <w:p w14:paraId="5DDC9261" w14:textId="77777777" w:rsidR="00BB5165" w:rsidRDefault="00BB5165" w:rsidP="00C3013C">
      <w:pPr>
        <w:rPr>
          <w:sz w:val="18"/>
          <w:szCs w:val="18"/>
        </w:rPr>
      </w:pPr>
      <w:r w:rsidRPr="00D44EEE">
        <w:rPr>
          <w:rFonts w:ascii="Tahoma" w:hAnsi="Tahoma" w:cs="Tahoma"/>
          <w:sz w:val="16"/>
          <w:szCs w:val="16"/>
          <w:vertAlign w:val="superscript"/>
        </w:rPr>
        <w:footnoteRef/>
      </w:r>
      <w:r w:rsidRPr="00D44EEE">
        <w:rPr>
          <w:rFonts w:ascii="Tahoma" w:hAnsi="Tahoma" w:cs="Tahoma"/>
          <w:sz w:val="16"/>
          <w:szCs w:val="16"/>
        </w:rPr>
        <w:t xml:space="preserve"> Criminal Code of Azerbaijan, </w:t>
      </w:r>
      <w:hyperlink r:id="rId5" w:history="1">
        <w:proofErr w:type="spellStart"/>
        <w:r w:rsidRPr="00D44EEE">
          <w:rPr>
            <w:rStyle w:val="Hyperlink"/>
            <w:rFonts w:ascii="Tahoma" w:hAnsi="Tahoma" w:cs="Tahoma"/>
            <w:color w:val="1155CC"/>
            <w:sz w:val="16"/>
            <w:szCs w:val="16"/>
          </w:rPr>
          <w:t>Уголовный</w:t>
        </w:r>
        <w:proofErr w:type="spellEnd"/>
        <w:r w:rsidRPr="00D44EEE">
          <w:rPr>
            <w:rStyle w:val="Hyperlink"/>
            <w:rFonts w:ascii="Tahoma" w:hAnsi="Tahoma" w:cs="Tahoma"/>
            <w:color w:val="1155CC"/>
            <w:sz w:val="16"/>
            <w:szCs w:val="16"/>
          </w:rPr>
          <w:t xml:space="preserve"> </w:t>
        </w:r>
        <w:proofErr w:type="spellStart"/>
        <w:r w:rsidRPr="00D44EEE">
          <w:rPr>
            <w:rStyle w:val="Hyperlink"/>
            <w:rFonts w:ascii="Tahoma" w:hAnsi="Tahoma" w:cs="Tahoma"/>
            <w:color w:val="1155CC"/>
            <w:sz w:val="16"/>
            <w:szCs w:val="16"/>
          </w:rPr>
          <w:t>кодекс</w:t>
        </w:r>
        <w:proofErr w:type="spellEnd"/>
        <w:r w:rsidRPr="00D44EEE">
          <w:rPr>
            <w:rStyle w:val="Hyperlink"/>
            <w:rFonts w:ascii="Tahoma" w:hAnsi="Tahoma" w:cs="Tahoma"/>
            <w:color w:val="1155CC"/>
            <w:sz w:val="16"/>
            <w:szCs w:val="16"/>
          </w:rPr>
          <w:t xml:space="preserve"> </w:t>
        </w:r>
        <w:proofErr w:type="spellStart"/>
        <w:r w:rsidRPr="00D44EEE">
          <w:rPr>
            <w:rStyle w:val="Hyperlink"/>
            <w:rFonts w:ascii="Tahoma" w:hAnsi="Tahoma" w:cs="Tahoma"/>
            <w:color w:val="1155CC"/>
            <w:sz w:val="16"/>
            <w:szCs w:val="16"/>
          </w:rPr>
          <w:t>Азербайджанской</w:t>
        </w:r>
        <w:proofErr w:type="spellEnd"/>
        <w:r w:rsidRPr="00D44EEE">
          <w:rPr>
            <w:rStyle w:val="Hyperlink"/>
            <w:rFonts w:ascii="Tahoma" w:hAnsi="Tahoma" w:cs="Tahoma"/>
            <w:color w:val="1155CC"/>
            <w:sz w:val="16"/>
            <w:szCs w:val="16"/>
          </w:rPr>
          <w:t xml:space="preserve"> Республикиscfwca.gov.az/store/.../Уголовный%20кодекс%20Азербайджанской%20Республики.d...</w:t>
        </w:r>
      </w:hyperlink>
    </w:p>
  </w:footnote>
  <w:footnote w:id="7">
    <w:p w14:paraId="71E88ABF" w14:textId="77777777" w:rsidR="00BB5165" w:rsidRPr="00D44EEE" w:rsidRDefault="00BB5165" w:rsidP="00C3013C">
      <w:pPr>
        <w:rPr>
          <w:rFonts w:ascii="Tahoma" w:hAnsi="Tahoma" w:cs="Tahoma"/>
          <w:sz w:val="16"/>
          <w:szCs w:val="16"/>
        </w:rPr>
      </w:pPr>
      <w:r w:rsidRPr="00D44EEE">
        <w:rPr>
          <w:rFonts w:ascii="Tahoma" w:hAnsi="Tahoma" w:cs="Tahoma"/>
          <w:sz w:val="16"/>
          <w:szCs w:val="16"/>
          <w:vertAlign w:val="superscript"/>
        </w:rPr>
        <w:footnoteRef/>
      </w:r>
      <w:r w:rsidRPr="00D44EEE">
        <w:rPr>
          <w:rFonts w:ascii="Tahoma" w:hAnsi="Tahoma" w:cs="Tahoma"/>
          <w:sz w:val="16"/>
          <w:szCs w:val="16"/>
        </w:rPr>
        <w:t xml:space="preserve"> </w:t>
      </w:r>
      <w:hyperlink r:id="rId6" w:history="1">
        <w:r w:rsidRPr="00D44EEE">
          <w:rPr>
            <w:rStyle w:val="Hyperlink"/>
            <w:rFonts w:ascii="Tahoma" w:hAnsi="Tahoma" w:cs="Tahoma"/>
            <w:color w:val="1155CC"/>
            <w:sz w:val="16"/>
            <w:szCs w:val="16"/>
          </w:rPr>
          <w:t>https://media.az/interview/1067729323/kak-slozhno-byt-geem-v-azerbaydzhane-intervyu-s-predstavitelem-lgbt-soobschestva/</w:t>
        </w:r>
      </w:hyperlink>
      <w:r w:rsidRPr="00D44EEE">
        <w:rPr>
          <w:rFonts w:ascii="Tahoma" w:hAnsi="Tahoma" w:cs="Tahoma"/>
          <w:sz w:val="16"/>
          <w:szCs w:val="16"/>
        </w:rPr>
        <w:t xml:space="preserve">; </w:t>
      </w:r>
      <w:hyperlink r:id="rId7" w:history="1">
        <w:r w:rsidRPr="00D44EEE">
          <w:rPr>
            <w:rStyle w:val="Hyperlink"/>
            <w:rFonts w:ascii="Tahoma" w:hAnsi="Tahoma" w:cs="Tahoma"/>
            <w:color w:val="1155CC"/>
            <w:sz w:val="16"/>
            <w:szCs w:val="16"/>
          </w:rPr>
          <w:t>http://www.1news.az/news/el-mira-ahundova-zakon-o-zaprete-propagandy-gomoseksualizma-yavlyaetsya-logichnym</w:t>
        </w:r>
      </w:hyperlink>
      <w:r w:rsidRPr="00D44EEE">
        <w:rPr>
          <w:rFonts w:ascii="Tahoma" w:hAnsi="Tahoma" w:cs="Tahoma"/>
          <w:sz w:val="16"/>
          <w:szCs w:val="16"/>
        </w:rPr>
        <w:t xml:space="preserve"> ; </w:t>
      </w:r>
      <w:hyperlink r:id="rId8" w:history="1">
        <w:r w:rsidRPr="00D44EEE">
          <w:rPr>
            <w:rStyle w:val="Hyperlink"/>
            <w:rFonts w:ascii="Tahoma" w:hAnsi="Tahoma" w:cs="Tahoma"/>
            <w:color w:val="1155CC"/>
            <w:sz w:val="16"/>
            <w:szCs w:val="16"/>
          </w:rPr>
          <w:t>https://1news.az/news/gomofobiya-ili-super-tolerantnost-komu-i-zachem-nuzhno-stavit-azerbaydzhan-na-pervoe-mesto-po-neterpimosti-k-lgbt</w:t>
        </w:r>
      </w:hyperlink>
      <w:r w:rsidRPr="00D44EEE">
        <w:rPr>
          <w:rFonts w:ascii="Tahoma" w:hAnsi="Tahoma" w:cs="Tahoma"/>
          <w:sz w:val="16"/>
          <w:szCs w:val="16"/>
        </w:rPr>
        <w:t xml:space="preserve"> </w:t>
      </w:r>
    </w:p>
  </w:footnote>
  <w:footnote w:id="8">
    <w:p w14:paraId="011FB6BB" w14:textId="77777777" w:rsidR="00BB5165" w:rsidRPr="00D44EEE" w:rsidRDefault="00BB5165" w:rsidP="00C3013C">
      <w:pPr>
        <w:rPr>
          <w:rFonts w:ascii="Tahoma" w:hAnsi="Tahoma" w:cs="Tahoma"/>
          <w:sz w:val="16"/>
          <w:szCs w:val="16"/>
        </w:rPr>
      </w:pPr>
      <w:r w:rsidRPr="00D44EEE">
        <w:rPr>
          <w:rFonts w:ascii="Tahoma" w:hAnsi="Tahoma" w:cs="Tahoma"/>
          <w:sz w:val="16"/>
          <w:szCs w:val="16"/>
          <w:vertAlign w:val="superscript"/>
        </w:rPr>
        <w:footnoteRef/>
      </w:r>
      <w:r w:rsidRPr="00D44EEE">
        <w:rPr>
          <w:rFonts w:ascii="Tahoma" w:hAnsi="Tahoma" w:cs="Tahoma"/>
          <w:sz w:val="16"/>
          <w:szCs w:val="16"/>
        </w:rPr>
        <w:t xml:space="preserve"> </w:t>
      </w:r>
      <w:hyperlink r:id="rId9" w:history="1">
        <w:r w:rsidRPr="00D44EEE">
          <w:rPr>
            <w:rStyle w:val="Hyperlink"/>
            <w:rFonts w:ascii="Tahoma" w:hAnsi="Tahoma" w:cs="Tahoma"/>
            <w:color w:val="1155CC"/>
            <w:sz w:val="16"/>
            <w:szCs w:val="16"/>
          </w:rPr>
          <w:t>https://www.bbc.com/russian/features-41392231</w:t>
        </w:r>
      </w:hyperlink>
      <w:r w:rsidRPr="00D44EEE">
        <w:rPr>
          <w:rFonts w:ascii="Tahoma" w:hAnsi="Tahoma" w:cs="Tahoma"/>
          <w:sz w:val="16"/>
          <w:szCs w:val="16"/>
        </w:rPr>
        <w:t xml:space="preserve"> </w:t>
      </w:r>
    </w:p>
  </w:footnote>
  <w:footnote w:id="9">
    <w:p w14:paraId="38B1C26E" w14:textId="77777777" w:rsidR="00BB5165" w:rsidRPr="00D44EEE" w:rsidRDefault="00BB5165" w:rsidP="00C3013C">
      <w:pPr>
        <w:rPr>
          <w:rFonts w:ascii="Tahoma" w:hAnsi="Tahoma" w:cs="Tahoma"/>
          <w:sz w:val="16"/>
          <w:szCs w:val="16"/>
        </w:rPr>
      </w:pPr>
      <w:r w:rsidRPr="00D44EEE">
        <w:rPr>
          <w:rFonts w:ascii="Tahoma" w:hAnsi="Tahoma" w:cs="Tahoma"/>
          <w:sz w:val="16"/>
          <w:szCs w:val="16"/>
          <w:vertAlign w:val="superscript"/>
        </w:rPr>
        <w:footnoteRef/>
      </w:r>
      <w:r w:rsidRPr="00D44EEE">
        <w:rPr>
          <w:rFonts w:ascii="Tahoma" w:hAnsi="Tahoma" w:cs="Tahoma"/>
          <w:sz w:val="16"/>
          <w:szCs w:val="16"/>
        </w:rPr>
        <w:t xml:space="preserve"> </w:t>
      </w:r>
      <w:hyperlink r:id="rId10" w:history="1">
        <w:r w:rsidRPr="00D44EEE">
          <w:rPr>
            <w:rStyle w:val="Hyperlink"/>
            <w:rFonts w:ascii="Tahoma" w:hAnsi="Tahoma" w:cs="Tahoma"/>
            <w:color w:val="1155CC"/>
            <w:sz w:val="16"/>
            <w:szCs w:val="16"/>
          </w:rPr>
          <w:t>https://1news.az/news/v-centre-baku-razvernuli-flag-lgbt-foto</w:t>
        </w:r>
      </w:hyperlink>
      <w:r w:rsidRPr="00D44EEE">
        <w:rPr>
          <w:rFonts w:ascii="Tahoma" w:hAnsi="Tahoma" w:cs="Tahoma"/>
          <w:sz w:val="16"/>
          <w:szCs w:val="16"/>
        </w:rPr>
        <w:t xml:space="preserve"> </w:t>
      </w:r>
    </w:p>
  </w:footnote>
  <w:footnote w:id="10">
    <w:p w14:paraId="167CCD08" w14:textId="77777777" w:rsidR="00BB5165" w:rsidRDefault="00BB5165" w:rsidP="00C3013C">
      <w:pPr>
        <w:rPr>
          <w:sz w:val="18"/>
          <w:szCs w:val="18"/>
        </w:rPr>
      </w:pPr>
      <w:r w:rsidRPr="00D44EEE">
        <w:rPr>
          <w:rFonts w:ascii="Tahoma" w:hAnsi="Tahoma" w:cs="Tahoma"/>
          <w:sz w:val="16"/>
          <w:szCs w:val="16"/>
          <w:vertAlign w:val="superscript"/>
        </w:rPr>
        <w:footnoteRef/>
      </w:r>
      <w:r w:rsidRPr="00D44EEE">
        <w:rPr>
          <w:rFonts w:ascii="Tahoma" w:hAnsi="Tahoma" w:cs="Tahoma"/>
          <w:sz w:val="16"/>
          <w:szCs w:val="16"/>
        </w:rPr>
        <w:t xml:space="preserve"> </w:t>
      </w:r>
      <w:hyperlink r:id="rId11" w:history="1">
        <w:r w:rsidRPr="00D44EEE">
          <w:rPr>
            <w:rStyle w:val="Hyperlink"/>
            <w:rFonts w:ascii="Tahoma" w:hAnsi="Tahoma" w:cs="Tahoma"/>
            <w:color w:val="1155CC"/>
            <w:sz w:val="16"/>
            <w:szCs w:val="16"/>
          </w:rPr>
          <w:t>https://www.stat.gov.az/menu/5/source/Cinayetkarliq_st.pdf</w:t>
        </w:r>
      </w:hyperlink>
      <w:r>
        <w:rPr>
          <w:sz w:val="18"/>
          <w:szCs w:val="18"/>
        </w:rPr>
        <w:t xml:space="preserve"> </w:t>
      </w:r>
    </w:p>
  </w:footnote>
  <w:footnote w:id="11">
    <w:p w14:paraId="47135133" w14:textId="77777777" w:rsidR="00BB5165" w:rsidRPr="00D44EEE" w:rsidRDefault="00BB5165" w:rsidP="00905C73">
      <w:pPr>
        <w:rPr>
          <w:rFonts w:ascii="Tahoma" w:hAnsi="Tahoma" w:cs="Tahoma"/>
          <w:sz w:val="16"/>
          <w:szCs w:val="16"/>
        </w:rPr>
      </w:pPr>
      <w:r w:rsidRPr="00D44EEE">
        <w:rPr>
          <w:rFonts w:ascii="Tahoma" w:hAnsi="Tahoma" w:cs="Tahoma"/>
          <w:sz w:val="16"/>
          <w:szCs w:val="16"/>
          <w:vertAlign w:val="superscript"/>
        </w:rPr>
        <w:footnoteRef/>
      </w:r>
      <w:r w:rsidRPr="00D44EEE">
        <w:rPr>
          <w:rFonts w:ascii="Tahoma" w:hAnsi="Tahoma" w:cs="Tahoma"/>
          <w:i/>
          <w:sz w:val="16"/>
          <w:szCs w:val="16"/>
        </w:rPr>
        <w:t xml:space="preserve"> Constitution of the Republic of Azerbaijan</w:t>
      </w:r>
      <w:r w:rsidRPr="00D44EEE">
        <w:rPr>
          <w:rFonts w:ascii="Tahoma" w:hAnsi="Tahoma" w:cs="Tahoma"/>
          <w:sz w:val="16"/>
          <w:szCs w:val="16"/>
        </w:rPr>
        <w:t xml:space="preserve">, </w:t>
      </w:r>
      <w:hyperlink r:id="rId12" w:history="1">
        <w:r w:rsidRPr="00D44EEE">
          <w:rPr>
            <w:rStyle w:val="Hyperlink"/>
            <w:rFonts w:ascii="Tahoma" w:hAnsi="Tahoma" w:cs="Tahoma"/>
            <w:color w:val="1155CC"/>
            <w:sz w:val="16"/>
            <w:szCs w:val="16"/>
          </w:rPr>
          <w:t>https://www.caa.gov.az/index.php?option=com_k2&amp;view=item&amp;id=93:constitution-of-the-republic-of-azerbaijan&amp;Itemid=173&amp;lang=ru</w:t>
        </w:r>
      </w:hyperlink>
      <w:r w:rsidRPr="00D44EEE">
        <w:rPr>
          <w:rFonts w:ascii="Tahoma" w:hAnsi="Tahoma" w:cs="Tahoma"/>
          <w:sz w:val="16"/>
          <w:szCs w:val="16"/>
        </w:rPr>
        <w:t xml:space="preserve">.  </w:t>
      </w:r>
    </w:p>
  </w:footnote>
  <w:footnote w:id="12">
    <w:p w14:paraId="4B1EE419" w14:textId="77777777" w:rsidR="00BB5165" w:rsidRDefault="00BB5165" w:rsidP="00905C73">
      <w:pPr>
        <w:rPr>
          <w:sz w:val="18"/>
          <w:szCs w:val="18"/>
        </w:rPr>
      </w:pPr>
      <w:r w:rsidRPr="00D44EEE">
        <w:rPr>
          <w:rFonts w:ascii="Tahoma" w:hAnsi="Tahoma" w:cs="Tahoma"/>
          <w:sz w:val="16"/>
          <w:szCs w:val="16"/>
          <w:vertAlign w:val="superscript"/>
        </w:rPr>
        <w:footnoteRef/>
      </w:r>
      <w:r w:rsidRPr="00D44EEE">
        <w:rPr>
          <w:rFonts w:ascii="Tahoma" w:hAnsi="Tahoma" w:cs="Tahoma"/>
          <w:sz w:val="16"/>
          <w:szCs w:val="16"/>
        </w:rPr>
        <w:t xml:space="preserve"> Ibid.</w:t>
      </w:r>
    </w:p>
  </w:footnote>
  <w:footnote w:id="13">
    <w:p w14:paraId="7B21735D" w14:textId="77777777" w:rsidR="00BB5165" w:rsidRPr="00D44EEE" w:rsidRDefault="00BB5165" w:rsidP="00905C73">
      <w:pPr>
        <w:rPr>
          <w:rFonts w:ascii="Tahoma" w:hAnsi="Tahoma" w:cs="Tahoma"/>
          <w:sz w:val="16"/>
          <w:szCs w:val="16"/>
        </w:rPr>
      </w:pPr>
      <w:r w:rsidRPr="00D44EEE">
        <w:rPr>
          <w:rFonts w:ascii="Tahoma" w:hAnsi="Tahoma" w:cs="Tahoma"/>
          <w:sz w:val="16"/>
          <w:szCs w:val="16"/>
          <w:vertAlign w:val="superscript"/>
        </w:rPr>
        <w:footnoteRef/>
      </w:r>
      <w:r w:rsidRPr="00D44EEE">
        <w:rPr>
          <w:rFonts w:ascii="Tahoma" w:hAnsi="Tahoma" w:cs="Tahoma"/>
          <w:sz w:val="16"/>
          <w:szCs w:val="16"/>
        </w:rPr>
        <w:t xml:space="preserve"> </w:t>
      </w:r>
      <w:r w:rsidRPr="00D44EEE">
        <w:rPr>
          <w:rFonts w:ascii="Tahoma" w:hAnsi="Tahoma" w:cs="Tahoma"/>
          <w:i/>
          <w:sz w:val="16"/>
          <w:szCs w:val="16"/>
        </w:rPr>
        <w:t>Universal Declaration of Human Rights</w:t>
      </w:r>
      <w:r w:rsidRPr="00D44EEE">
        <w:rPr>
          <w:rFonts w:ascii="Tahoma" w:hAnsi="Tahoma" w:cs="Tahoma"/>
          <w:sz w:val="16"/>
          <w:szCs w:val="16"/>
        </w:rPr>
        <w:t xml:space="preserve">, </w:t>
      </w:r>
      <w:hyperlink r:id="rId13" w:history="1">
        <w:r w:rsidRPr="00D44EEE">
          <w:rPr>
            <w:rStyle w:val="Hyperlink"/>
            <w:rFonts w:ascii="Tahoma" w:hAnsi="Tahoma" w:cs="Tahoma"/>
            <w:color w:val="1155CC"/>
            <w:sz w:val="16"/>
            <w:szCs w:val="16"/>
          </w:rPr>
          <w:t>https://www.un.org/en/universal-declaration-human-rights/</w:t>
        </w:r>
      </w:hyperlink>
      <w:r w:rsidRPr="00D44EEE">
        <w:rPr>
          <w:rFonts w:ascii="Tahoma" w:hAnsi="Tahoma" w:cs="Tahoma"/>
          <w:sz w:val="16"/>
          <w:szCs w:val="16"/>
        </w:rPr>
        <w:t xml:space="preserve">. </w:t>
      </w:r>
    </w:p>
  </w:footnote>
  <w:footnote w:id="14">
    <w:p w14:paraId="4D53A049" w14:textId="77777777" w:rsidR="00BB5165" w:rsidRPr="00D44EEE" w:rsidRDefault="00BB5165" w:rsidP="00905C73">
      <w:pPr>
        <w:rPr>
          <w:rFonts w:ascii="Tahoma" w:hAnsi="Tahoma" w:cs="Tahoma"/>
          <w:sz w:val="16"/>
          <w:szCs w:val="16"/>
        </w:rPr>
      </w:pPr>
      <w:r w:rsidRPr="00D44EEE">
        <w:rPr>
          <w:rFonts w:ascii="Tahoma" w:hAnsi="Tahoma" w:cs="Tahoma"/>
          <w:sz w:val="16"/>
          <w:szCs w:val="16"/>
          <w:vertAlign w:val="superscript"/>
        </w:rPr>
        <w:footnoteRef/>
      </w:r>
      <w:r w:rsidRPr="00D44EEE">
        <w:rPr>
          <w:rFonts w:ascii="Tahoma" w:hAnsi="Tahoma" w:cs="Tahoma"/>
          <w:sz w:val="16"/>
          <w:szCs w:val="16"/>
        </w:rPr>
        <w:t xml:space="preserve"> </w:t>
      </w:r>
      <w:r w:rsidRPr="00D44EEE">
        <w:rPr>
          <w:rFonts w:ascii="Tahoma" w:hAnsi="Tahoma" w:cs="Tahoma"/>
          <w:i/>
          <w:sz w:val="16"/>
          <w:szCs w:val="16"/>
        </w:rPr>
        <w:t>OHCHR Fact Sheet No. 31: Right to Health</w:t>
      </w:r>
      <w:r w:rsidRPr="00D44EEE">
        <w:rPr>
          <w:rFonts w:ascii="Tahoma" w:hAnsi="Tahoma" w:cs="Tahoma"/>
          <w:sz w:val="16"/>
          <w:szCs w:val="16"/>
        </w:rPr>
        <w:t xml:space="preserve">,  </w:t>
      </w:r>
      <w:hyperlink r:id="rId14" w:history="1">
        <w:r w:rsidRPr="00D44EEE">
          <w:rPr>
            <w:rStyle w:val="Hyperlink"/>
            <w:rFonts w:ascii="Tahoma" w:hAnsi="Tahoma" w:cs="Tahoma"/>
            <w:color w:val="1155CC"/>
            <w:sz w:val="16"/>
            <w:szCs w:val="16"/>
          </w:rPr>
          <w:t>https://www.ohchr.org/Documents/Publications/Factsheet31.pdf</w:t>
        </w:r>
      </w:hyperlink>
      <w:r w:rsidRPr="00D44EEE">
        <w:rPr>
          <w:rFonts w:ascii="Tahoma" w:hAnsi="Tahoma" w:cs="Tahoma"/>
          <w:sz w:val="16"/>
          <w:szCs w:val="16"/>
        </w:rPr>
        <w:t>, pp. 4, 7</w:t>
      </w:r>
    </w:p>
  </w:footnote>
  <w:footnote w:id="15">
    <w:p w14:paraId="1C38E0C5" w14:textId="77777777" w:rsidR="00BB5165" w:rsidRPr="00D44EEE" w:rsidRDefault="00BB5165" w:rsidP="00905C73">
      <w:pPr>
        <w:rPr>
          <w:rFonts w:ascii="Tahoma" w:hAnsi="Tahoma" w:cs="Tahoma"/>
          <w:sz w:val="16"/>
          <w:szCs w:val="16"/>
        </w:rPr>
      </w:pPr>
      <w:r w:rsidRPr="00D44EEE">
        <w:rPr>
          <w:rFonts w:ascii="Tahoma" w:hAnsi="Tahoma" w:cs="Tahoma"/>
          <w:sz w:val="16"/>
          <w:szCs w:val="16"/>
          <w:vertAlign w:val="superscript"/>
        </w:rPr>
        <w:footnoteRef/>
      </w:r>
      <w:r w:rsidRPr="00D44EEE">
        <w:rPr>
          <w:rFonts w:ascii="Tahoma" w:hAnsi="Tahoma" w:cs="Tahoma"/>
          <w:sz w:val="16"/>
          <w:szCs w:val="16"/>
        </w:rPr>
        <w:t xml:space="preserve"> </w:t>
      </w:r>
      <w:r w:rsidRPr="00D44EEE">
        <w:rPr>
          <w:rFonts w:ascii="Tahoma" w:hAnsi="Tahoma" w:cs="Tahoma"/>
          <w:i/>
          <w:sz w:val="16"/>
          <w:szCs w:val="16"/>
        </w:rPr>
        <w:t>Constitution of WHO</w:t>
      </w:r>
      <w:r w:rsidRPr="00D44EEE">
        <w:rPr>
          <w:rFonts w:ascii="Tahoma" w:hAnsi="Tahoma" w:cs="Tahoma"/>
          <w:sz w:val="16"/>
          <w:szCs w:val="16"/>
        </w:rPr>
        <w:t xml:space="preserve">, </w:t>
      </w:r>
      <w:hyperlink r:id="rId15" w:history="1">
        <w:r w:rsidRPr="00D44EEE">
          <w:rPr>
            <w:rStyle w:val="Hyperlink"/>
            <w:rFonts w:ascii="Tahoma" w:hAnsi="Tahoma" w:cs="Tahoma"/>
            <w:color w:val="1155CC"/>
            <w:sz w:val="16"/>
            <w:szCs w:val="16"/>
          </w:rPr>
          <w:t>https://www.who.int/governance/eb/who_constitution_en.pdf</w:t>
        </w:r>
      </w:hyperlink>
      <w:r w:rsidRPr="00D44EEE">
        <w:rPr>
          <w:rFonts w:ascii="Tahoma" w:hAnsi="Tahoma" w:cs="Tahoma"/>
          <w:sz w:val="16"/>
          <w:szCs w:val="16"/>
        </w:rPr>
        <w:t xml:space="preserve">. </w:t>
      </w:r>
    </w:p>
  </w:footnote>
  <w:footnote w:id="16">
    <w:p w14:paraId="4D13ADA6" w14:textId="77777777" w:rsidR="00BB5165" w:rsidRPr="00D44EEE" w:rsidRDefault="00BB5165" w:rsidP="00905C73">
      <w:pPr>
        <w:rPr>
          <w:rFonts w:ascii="Tahoma" w:hAnsi="Tahoma" w:cs="Tahoma"/>
          <w:sz w:val="16"/>
          <w:szCs w:val="16"/>
        </w:rPr>
      </w:pPr>
      <w:r w:rsidRPr="00D44EEE">
        <w:rPr>
          <w:rFonts w:ascii="Tahoma" w:hAnsi="Tahoma" w:cs="Tahoma"/>
          <w:sz w:val="16"/>
          <w:szCs w:val="16"/>
          <w:vertAlign w:val="superscript"/>
        </w:rPr>
        <w:footnoteRef/>
      </w:r>
      <w:r w:rsidRPr="00D44EEE">
        <w:rPr>
          <w:rFonts w:ascii="Tahoma" w:hAnsi="Tahoma" w:cs="Tahoma"/>
          <w:sz w:val="16"/>
          <w:szCs w:val="16"/>
        </w:rPr>
        <w:t xml:space="preserve"> “Brief on HIV among MSM in Azerbaijan,” </w:t>
      </w:r>
      <w:hyperlink r:id="rId16" w:history="1">
        <w:r w:rsidRPr="00D44EEE">
          <w:rPr>
            <w:rStyle w:val="Hyperlink"/>
            <w:rFonts w:ascii="Tahoma" w:hAnsi="Tahoma" w:cs="Tahoma"/>
            <w:color w:val="1155CC"/>
            <w:sz w:val="16"/>
            <w:szCs w:val="16"/>
          </w:rPr>
          <w:t>https://ecom.ngo/wp-content/uploads/2018/09/Azerbaijan_en.pdf</w:t>
        </w:r>
      </w:hyperlink>
      <w:r w:rsidRPr="00D44EEE">
        <w:rPr>
          <w:rFonts w:ascii="Tahoma" w:hAnsi="Tahoma" w:cs="Tahoma"/>
          <w:sz w:val="16"/>
          <w:szCs w:val="16"/>
        </w:rPr>
        <w:t xml:space="preserve">. </w:t>
      </w:r>
    </w:p>
  </w:footnote>
  <w:footnote w:id="17">
    <w:p w14:paraId="06F9891B" w14:textId="77777777" w:rsidR="00BB5165" w:rsidRPr="00D44EEE" w:rsidRDefault="00BB5165" w:rsidP="00905C73">
      <w:pPr>
        <w:rPr>
          <w:rFonts w:ascii="Tahoma" w:hAnsi="Tahoma" w:cs="Tahoma"/>
          <w:sz w:val="16"/>
          <w:szCs w:val="16"/>
        </w:rPr>
      </w:pPr>
      <w:r w:rsidRPr="00D44EEE">
        <w:rPr>
          <w:rFonts w:ascii="Tahoma" w:hAnsi="Tahoma" w:cs="Tahoma"/>
          <w:sz w:val="16"/>
          <w:szCs w:val="16"/>
          <w:vertAlign w:val="superscript"/>
        </w:rPr>
        <w:footnoteRef/>
      </w:r>
      <w:r w:rsidRPr="00D44EEE">
        <w:rPr>
          <w:rFonts w:ascii="Tahoma" w:hAnsi="Tahoma" w:cs="Tahoma"/>
          <w:sz w:val="16"/>
          <w:szCs w:val="16"/>
        </w:rPr>
        <w:t xml:space="preserve"> Ibid. </w:t>
      </w:r>
    </w:p>
  </w:footnote>
  <w:footnote w:id="18">
    <w:p w14:paraId="5A2AF893" w14:textId="77777777" w:rsidR="00BB5165" w:rsidRPr="00D44EEE" w:rsidRDefault="00BB5165" w:rsidP="00905C73">
      <w:pPr>
        <w:rPr>
          <w:rFonts w:ascii="Tahoma" w:hAnsi="Tahoma" w:cs="Tahoma"/>
          <w:sz w:val="16"/>
          <w:szCs w:val="16"/>
        </w:rPr>
      </w:pPr>
      <w:r w:rsidRPr="00D44EEE">
        <w:rPr>
          <w:rFonts w:ascii="Tahoma" w:hAnsi="Tahoma" w:cs="Tahoma"/>
          <w:sz w:val="16"/>
          <w:szCs w:val="16"/>
          <w:vertAlign w:val="superscript"/>
        </w:rPr>
        <w:footnoteRef/>
      </w:r>
      <w:r w:rsidRPr="00D44EEE">
        <w:rPr>
          <w:rFonts w:ascii="Tahoma" w:hAnsi="Tahoma" w:cs="Tahoma"/>
          <w:sz w:val="16"/>
          <w:szCs w:val="16"/>
        </w:rPr>
        <w:t xml:space="preserve"> Ibid. </w:t>
      </w:r>
    </w:p>
  </w:footnote>
  <w:footnote w:id="19">
    <w:p w14:paraId="3D8F0827" w14:textId="77777777" w:rsidR="00BB5165" w:rsidRPr="00D44EEE" w:rsidRDefault="00BB5165" w:rsidP="00905C73">
      <w:pPr>
        <w:rPr>
          <w:rFonts w:ascii="Tahoma" w:hAnsi="Tahoma" w:cs="Tahoma"/>
          <w:sz w:val="16"/>
          <w:szCs w:val="16"/>
        </w:rPr>
      </w:pPr>
      <w:r w:rsidRPr="00D44EEE">
        <w:rPr>
          <w:rFonts w:ascii="Tahoma" w:hAnsi="Tahoma" w:cs="Tahoma"/>
          <w:sz w:val="16"/>
          <w:szCs w:val="16"/>
          <w:vertAlign w:val="superscript"/>
        </w:rPr>
        <w:footnoteRef/>
      </w:r>
      <w:r w:rsidRPr="00D44EEE">
        <w:rPr>
          <w:rFonts w:ascii="Tahoma" w:hAnsi="Tahoma" w:cs="Tahoma"/>
          <w:sz w:val="16"/>
          <w:szCs w:val="16"/>
        </w:rPr>
        <w:t xml:space="preserve"> Ibid. </w:t>
      </w:r>
    </w:p>
  </w:footnote>
  <w:footnote w:id="20">
    <w:p w14:paraId="33389776" w14:textId="77777777" w:rsidR="00BB5165" w:rsidRPr="00D44EEE" w:rsidRDefault="00BB5165" w:rsidP="00905C73">
      <w:pPr>
        <w:rPr>
          <w:rFonts w:ascii="Tahoma" w:hAnsi="Tahoma" w:cs="Tahoma"/>
          <w:sz w:val="18"/>
          <w:szCs w:val="18"/>
        </w:rPr>
      </w:pPr>
      <w:r w:rsidRPr="00D44EEE">
        <w:rPr>
          <w:rFonts w:ascii="Tahoma" w:hAnsi="Tahoma" w:cs="Tahoma"/>
          <w:sz w:val="16"/>
          <w:szCs w:val="16"/>
          <w:vertAlign w:val="superscript"/>
        </w:rPr>
        <w:footnoteRef/>
      </w:r>
      <w:r w:rsidRPr="00D44EEE">
        <w:rPr>
          <w:rFonts w:ascii="Tahoma" w:hAnsi="Tahoma" w:cs="Tahoma"/>
          <w:sz w:val="16"/>
          <w:szCs w:val="16"/>
        </w:rPr>
        <w:t xml:space="preserve"> Ibid.  </w:t>
      </w:r>
    </w:p>
  </w:footnote>
  <w:footnote w:id="21">
    <w:p w14:paraId="1D1754CC" w14:textId="77777777" w:rsidR="00BB5165" w:rsidRPr="006B61EB" w:rsidRDefault="00BB5165" w:rsidP="00905C73">
      <w:pPr>
        <w:rPr>
          <w:rFonts w:ascii="Exo 2" w:hAnsi="Exo 2"/>
          <w:sz w:val="16"/>
          <w:szCs w:val="16"/>
        </w:rPr>
      </w:pPr>
      <w:r w:rsidRPr="00D44EEE">
        <w:rPr>
          <w:rFonts w:ascii="Tahoma" w:hAnsi="Tahoma" w:cs="Tahoma"/>
          <w:sz w:val="16"/>
          <w:szCs w:val="16"/>
          <w:vertAlign w:val="superscript"/>
        </w:rPr>
        <w:footnoteRef/>
      </w:r>
      <w:r w:rsidRPr="00D44EEE">
        <w:rPr>
          <w:rFonts w:ascii="Tahoma" w:hAnsi="Tahoma" w:cs="Tahoma"/>
          <w:sz w:val="16"/>
          <w:szCs w:val="16"/>
        </w:rPr>
        <w:t xml:space="preserve"> Ibid.</w:t>
      </w:r>
      <w:r w:rsidRPr="006B61EB">
        <w:rPr>
          <w:rFonts w:ascii="Exo 2" w:hAnsi="Exo 2"/>
          <w:sz w:val="16"/>
          <w:szCs w:val="16"/>
        </w:rPr>
        <w:t xml:space="preserve"> </w:t>
      </w:r>
    </w:p>
  </w:footnote>
  <w:footnote w:id="22">
    <w:p w14:paraId="077379AD" w14:textId="77777777" w:rsidR="00BB5165" w:rsidRPr="006B61EB" w:rsidRDefault="00BB5165" w:rsidP="00DE05EF">
      <w:pPr>
        <w:rPr>
          <w:rFonts w:ascii="Exo 2" w:hAnsi="Exo 2"/>
          <w:sz w:val="16"/>
          <w:szCs w:val="16"/>
        </w:rPr>
      </w:pPr>
      <w:r w:rsidRPr="00D44EEE">
        <w:rPr>
          <w:rFonts w:ascii="Tahoma" w:hAnsi="Tahoma" w:cs="Tahoma"/>
          <w:sz w:val="16"/>
          <w:szCs w:val="16"/>
          <w:vertAlign w:val="superscript"/>
        </w:rPr>
        <w:footnoteRef/>
      </w:r>
      <w:r w:rsidRPr="00D44EEE">
        <w:rPr>
          <w:rFonts w:ascii="Tahoma" w:hAnsi="Tahoma" w:cs="Tahoma"/>
          <w:sz w:val="16"/>
          <w:szCs w:val="16"/>
        </w:rPr>
        <w:t xml:space="preserve"> Ibid.</w:t>
      </w:r>
      <w:r w:rsidRPr="006B61EB">
        <w:rPr>
          <w:rFonts w:ascii="Exo 2" w:hAnsi="Exo 2"/>
          <w:sz w:val="16"/>
          <w:szCs w:val="16"/>
        </w:rPr>
        <w:t xml:space="preserve"> </w:t>
      </w:r>
    </w:p>
  </w:footnote>
  <w:footnote w:id="23">
    <w:p w14:paraId="231CE22A" w14:textId="77777777" w:rsidR="00BB5165" w:rsidRPr="00D44EEE" w:rsidRDefault="00BB5165" w:rsidP="00905C73">
      <w:pPr>
        <w:rPr>
          <w:rFonts w:ascii="Tahoma" w:hAnsi="Tahoma" w:cs="Tahoma"/>
          <w:sz w:val="16"/>
          <w:szCs w:val="16"/>
        </w:rPr>
      </w:pPr>
      <w:r w:rsidRPr="00D44EEE">
        <w:rPr>
          <w:rFonts w:ascii="Tahoma" w:hAnsi="Tahoma" w:cs="Tahoma"/>
          <w:sz w:val="16"/>
          <w:szCs w:val="16"/>
          <w:vertAlign w:val="superscript"/>
        </w:rPr>
        <w:footnoteRef/>
      </w:r>
      <w:r w:rsidRPr="00D44EEE">
        <w:rPr>
          <w:rFonts w:ascii="Tahoma" w:hAnsi="Tahoma" w:cs="Tahoma"/>
          <w:sz w:val="16"/>
          <w:szCs w:val="16"/>
        </w:rPr>
        <w:t xml:space="preserve">  </w:t>
      </w:r>
      <w:r w:rsidRPr="00D44EEE">
        <w:rPr>
          <w:rFonts w:ascii="Tahoma" w:hAnsi="Tahoma" w:cs="Tahoma"/>
          <w:i/>
          <w:sz w:val="16"/>
          <w:szCs w:val="16"/>
        </w:rPr>
        <w:t xml:space="preserve">The Law on Preventing the Disease Caused by the Human Immunodeficiency Virus, </w:t>
      </w:r>
      <w:hyperlink r:id="rId17" w:history="1">
        <w:r w:rsidRPr="00D44EEE">
          <w:rPr>
            <w:rStyle w:val="Hyperlink"/>
            <w:rFonts w:ascii="Tahoma" w:hAnsi="Tahoma" w:cs="Tahoma"/>
            <w:i/>
            <w:color w:val="1155CC"/>
            <w:sz w:val="16"/>
            <w:szCs w:val="16"/>
          </w:rPr>
          <w:t>https://www.ilo.org/wcmsp5/groups/public/---</w:t>
        </w:r>
        <w:proofErr w:type="spellStart"/>
        <w:r w:rsidRPr="00D44EEE">
          <w:rPr>
            <w:rStyle w:val="Hyperlink"/>
            <w:rFonts w:ascii="Tahoma" w:hAnsi="Tahoma" w:cs="Tahoma"/>
            <w:i/>
            <w:color w:val="1155CC"/>
            <w:sz w:val="16"/>
            <w:szCs w:val="16"/>
          </w:rPr>
          <w:t>ed_protect</w:t>
        </w:r>
        <w:proofErr w:type="spellEnd"/>
        <w:r w:rsidRPr="00D44EEE">
          <w:rPr>
            <w:rStyle w:val="Hyperlink"/>
            <w:rFonts w:ascii="Tahoma" w:hAnsi="Tahoma" w:cs="Tahoma"/>
            <w:i/>
            <w:color w:val="1155CC"/>
            <w:sz w:val="16"/>
            <w:szCs w:val="16"/>
          </w:rPr>
          <w:t>/---</w:t>
        </w:r>
        <w:proofErr w:type="spellStart"/>
        <w:r w:rsidRPr="00D44EEE">
          <w:rPr>
            <w:rStyle w:val="Hyperlink"/>
            <w:rFonts w:ascii="Tahoma" w:hAnsi="Tahoma" w:cs="Tahoma"/>
            <w:i/>
            <w:color w:val="1155CC"/>
            <w:sz w:val="16"/>
            <w:szCs w:val="16"/>
          </w:rPr>
          <w:t>protrav</w:t>
        </w:r>
        <w:proofErr w:type="spellEnd"/>
        <w:r w:rsidRPr="00D44EEE">
          <w:rPr>
            <w:rStyle w:val="Hyperlink"/>
            <w:rFonts w:ascii="Tahoma" w:hAnsi="Tahoma" w:cs="Tahoma"/>
            <w:i/>
            <w:color w:val="1155CC"/>
            <w:sz w:val="16"/>
            <w:szCs w:val="16"/>
          </w:rPr>
          <w:t>/---</w:t>
        </w:r>
        <w:proofErr w:type="spellStart"/>
        <w:r w:rsidRPr="00D44EEE">
          <w:rPr>
            <w:rStyle w:val="Hyperlink"/>
            <w:rFonts w:ascii="Tahoma" w:hAnsi="Tahoma" w:cs="Tahoma"/>
            <w:i/>
            <w:color w:val="1155CC"/>
            <w:sz w:val="16"/>
            <w:szCs w:val="16"/>
          </w:rPr>
          <w:t>ilo_aids</w:t>
        </w:r>
        <w:proofErr w:type="spellEnd"/>
        <w:r w:rsidRPr="00D44EEE">
          <w:rPr>
            <w:rStyle w:val="Hyperlink"/>
            <w:rFonts w:ascii="Tahoma" w:hAnsi="Tahoma" w:cs="Tahoma"/>
            <w:i/>
            <w:color w:val="1155CC"/>
            <w:sz w:val="16"/>
            <w:szCs w:val="16"/>
          </w:rPr>
          <w:t>/documents/</w:t>
        </w:r>
        <w:proofErr w:type="spellStart"/>
        <w:r w:rsidRPr="00D44EEE">
          <w:rPr>
            <w:rStyle w:val="Hyperlink"/>
            <w:rFonts w:ascii="Tahoma" w:hAnsi="Tahoma" w:cs="Tahoma"/>
            <w:i/>
            <w:color w:val="1155CC"/>
            <w:sz w:val="16"/>
            <w:szCs w:val="16"/>
          </w:rPr>
          <w:t>legaldocument</w:t>
        </w:r>
        <w:proofErr w:type="spellEnd"/>
        <w:r w:rsidRPr="00D44EEE">
          <w:rPr>
            <w:rStyle w:val="Hyperlink"/>
            <w:rFonts w:ascii="Tahoma" w:hAnsi="Tahoma" w:cs="Tahoma"/>
            <w:i/>
            <w:color w:val="1155CC"/>
            <w:sz w:val="16"/>
            <w:szCs w:val="16"/>
          </w:rPr>
          <w:t>/wcms_175318.pdf</w:t>
        </w:r>
      </w:hyperlink>
      <w:r w:rsidRPr="00D44EEE">
        <w:rPr>
          <w:rFonts w:ascii="Tahoma" w:hAnsi="Tahoma" w:cs="Tahoma"/>
          <w:i/>
          <w:sz w:val="16"/>
          <w:szCs w:val="16"/>
        </w:rPr>
        <w:t xml:space="preserve"> </w:t>
      </w:r>
    </w:p>
  </w:footnote>
  <w:footnote w:id="24">
    <w:p w14:paraId="0DE70BE4" w14:textId="6F7105B5" w:rsidR="00BB5165" w:rsidRPr="0059300F" w:rsidRDefault="00BB5165" w:rsidP="000E109B">
      <w:pPr>
        <w:rPr>
          <w:rFonts w:ascii="Tahoma" w:hAnsi="Tahoma" w:cs="Tahoma"/>
        </w:rPr>
      </w:pPr>
      <w:r w:rsidRPr="0059300F">
        <w:rPr>
          <w:rFonts w:ascii="Tahoma" w:hAnsi="Tahoma" w:cs="Tahoma"/>
          <w:sz w:val="16"/>
          <w:vertAlign w:val="superscript"/>
        </w:rPr>
        <w:footnoteRef/>
      </w:r>
      <w:r w:rsidRPr="0059300F">
        <w:rPr>
          <w:rFonts w:ascii="Tahoma" w:hAnsi="Tahoma" w:cs="Tahoma"/>
          <w:sz w:val="16"/>
          <w:vertAlign w:val="superscript"/>
        </w:rPr>
        <w:t xml:space="preserve"> </w:t>
      </w:r>
      <w:r w:rsidR="000E109B" w:rsidRPr="0059300F">
        <w:rPr>
          <w:rFonts w:ascii="Tahoma" w:hAnsi="Tahoma" w:cs="Tahoma"/>
          <w:sz w:val="16"/>
        </w:rPr>
        <w:t>Political Declaration on HIV and AIDS: On the Fast Track to Accelerating the Fight against HIV and to Ending the AIDS Epidemic by 2030</w:t>
      </w:r>
    </w:p>
  </w:footnote>
  <w:footnote w:id="25">
    <w:p w14:paraId="261D26BF" w14:textId="77777777" w:rsidR="00BB5165" w:rsidRDefault="00BB5165" w:rsidP="00905C73">
      <w:pPr>
        <w:rPr>
          <w:sz w:val="18"/>
          <w:szCs w:val="18"/>
        </w:rPr>
      </w:pPr>
      <w:r w:rsidRPr="00D44EEE">
        <w:rPr>
          <w:rFonts w:ascii="Tahoma" w:hAnsi="Tahoma" w:cs="Tahoma"/>
          <w:sz w:val="16"/>
          <w:szCs w:val="16"/>
          <w:vertAlign w:val="superscript"/>
        </w:rPr>
        <w:footnoteRef/>
      </w:r>
      <w:r w:rsidRPr="00D44EEE">
        <w:rPr>
          <w:rFonts w:ascii="Tahoma" w:hAnsi="Tahoma" w:cs="Tahoma"/>
          <w:sz w:val="16"/>
          <w:szCs w:val="16"/>
        </w:rPr>
        <w:t xml:space="preserve"> “UNAIDS, Policy Brief: Criminalization of HIV Transmission” (2008), </w:t>
      </w:r>
      <w:hyperlink r:id="rId18" w:history="1">
        <w:r w:rsidRPr="00D44EEE">
          <w:rPr>
            <w:rStyle w:val="Hyperlink"/>
            <w:rFonts w:ascii="Tahoma" w:hAnsi="Tahoma" w:cs="Tahoma"/>
            <w:color w:val="1155CC"/>
            <w:sz w:val="16"/>
            <w:szCs w:val="16"/>
          </w:rPr>
          <w:t>https://www.unaids.org/en/resources/documents/2008/20081110_jc1601_policy_brief_criminalization_long_en.pdf</w:t>
        </w:r>
      </w:hyperlink>
      <w:r>
        <w:rPr>
          <w:sz w:val="18"/>
          <w:szCs w:val="18"/>
        </w:rPr>
        <w:t xml:space="preserve"> </w:t>
      </w:r>
    </w:p>
  </w:footnote>
  <w:footnote w:id="26">
    <w:p w14:paraId="04F5358D" w14:textId="47F97885" w:rsidR="00BB5165" w:rsidRPr="006B61EB" w:rsidRDefault="00BB5165" w:rsidP="00D56EAE">
      <w:pPr>
        <w:rPr>
          <w:rFonts w:ascii="Exo 2" w:hAnsi="Exo 2"/>
          <w:sz w:val="16"/>
          <w:szCs w:val="16"/>
        </w:rPr>
      </w:pPr>
      <w:r w:rsidRPr="00D44EEE">
        <w:rPr>
          <w:rFonts w:ascii="Tahoma" w:hAnsi="Tahoma" w:cs="Tahoma"/>
          <w:sz w:val="16"/>
          <w:szCs w:val="16"/>
          <w:vertAlign w:val="superscript"/>
        </w:rPr>
        <w:footnoteRef/>
      </w:r>
      <w:r w:rsidRPr="00D44EEE">
        <w:rPr>
          <w:rFonts w:ascii="Tahoma" w:hAnsi="Tahoma" w:cs="Tahoma"/>
          <w:sz w:val="16"/>
          <w:szCs w:val="16"/>
        </w:rPr>
        <w:t xml:space="preserve"> </w:t>
      </w:r>
      <w:r w:rsidR="0059300F" w:rsidRPr="0059300F">
        <w:rPr>
          <w:rFonts w:ascii="Tahoma" w:hAnsi="Tahoma" w:cs="Tahoma"/>
          <w:sz w:val="16"/>
        </w:rPr>
        <w:t>Political Declaration on HIV and AIDS: On the Fast Track to Accelerating the Fight against HIV and to Ending the AIDS Epidemic by 2030</w:t>
      </w:r>
    </w:p>
  </w:footnote>
  <w:footnote w:id="27">
    <w:p w14:paraId="47643DC9" w14:textId="77777777" w:rsidR="00BB5165" w:rsidRPr="00D44EEE" w:rsidRDefault="00BB5165" w:rsidP="00905C73">
      <w:pPr>
        <w:rPr>
          <w:rFonts w:ascii="Tahoma" w:hAnsi="Tahoma" w:cs="Tahoma"/>
          <w:sz w:val="16"/>
          <w:szCs w:val="16"/>
        </w:rPr>
      </w:pPr>
      <w:r w:rsidRPr="00D44EEE">
        <w:rPr>
          <w:rFonts w:ascii="Tahoma" w:hAnsi="Tahoma" w:cs="Tahoma"/>
          <w:sz w:val="16"/>
          <w:szCs w:val="16"/>
          <w:vertAlign w:val="superscript"/>
        </w:rPr>
        <w:footnoteRef/>
      </w:r>
      <w:r w:rsidRPr="00D44EEE">
        <w:rPr>
          <w:rFonts w:ascii="Tahoma" w:hAnsi="Tahoma" w:cs="Tahoma"/>
          <w:sz w:val="16"/>
          <w:szCs w:val="16"/>
        </w:rPr>
        <w:t xml:space="preserve"> </w:t>
      </w:r>
      <w:r w:rsidRPr="00D44EEE">
        <w:rPr>
          <w:rFonts w:ascii="Tahoma" w:hAnsi="Tahoma" w:cs="Tahoma"/>
          <w:i/>
          <w:sz w:val="16"/>
          <w:szCs w:val="16"/>
        </w:rPr>
        <w:t>Law on Alterations to the Law on Grants,</w:t>
      </w:r>
      <w:r w:rsidRPr="00D44EEE">
        <w:rPr>
          <w:rFonts w:ascii="Tahoma" w:hAnsi="Tahoma" w:cs="Tahoma"/>
          <w:sz w:val="16"/>
          <w:szCs w:val="16"/>
        </w:rPr>
        <w:t xml:space="preserve"> </w:t>
      </w:r>
      <w:hyperlink r:id="rId19" w:history="1">
        <w:r w:rsidRPr="00D44EEE">
          <w:rPr>
            <w:rStyle w:val="Hyperlink"/>
            <w:rFonts w:ascii="Tahoma" w:hAnsi="Tahoma" w:cs="Tahoma"/>
            <w:color w:val="1155CC"/>
            <w:sz w:val="16"/>
            <w:szCs w:val="16"/>
          </w:rPr>
          <w:t>http://base.spinform.ru/show_doc.fwx?rgn=71759</w:t>
        </w:r>
      </w:hyperlink>
      <w:r w:rsidRPr="00D44EEE">
        <w:rPr>
          <w:rFonts w:ascii="Tahoma" w:hAnsi="Tahoma" w:cs="Tahoma"/>
          <w:sz w:val="16"/>
          <w:szCs w:val="16"/>
        </w:rPr>
        <w:t xml:space="preserve"> </w:t>
      </w:r>
    </w:p>
  </w:footnote>
  <w:footnote w:id="28">
    <w:p w14:paraId="6BA31E09" w14:textId="77777777" w:rsidR="00BB5165" w:rsidRPr="006B61EB" w:rsidRDefault="00BB5165" w:rsidP="00905C73">
      <w:pPr>
        <w:rPr>
          <w:rFonts w:ascii="Exo 2" w:hAnsi="Exo 2"/>
          <w:sz w:val="16"/>
          <w:szCs w:val="16"/>
        </w:rPr>
      </w:pPr>
      <w:r w:rsidRPr="00D44EEE">
        <w:rPr>
          <w:rFonts w:ascii="Tahoma" w:hAnsi="Tahoma" w:cs="Tahoma"/>
          <w:sz w:val="16"/>
          <w:szCs w:val="16"/>
          <w:vertAlign w:val="superscript"/>
        </w:rPr>
        <w:footnoteRef/>
      </w:r>
      <w:r w:rsidRPr="00D44EEE">
        <w:rPr>
          <w:rFonts w:ascii="Tahoma" w:hAnsi="Tahoma" w:cs="Tahoma"/>
          <w:sz w:val="16"/>
          <w:szCs w:val="16"/>
        </w:rPr>
        <w:t xml:space="preserve"> </w:t>
      </w:r>
      <w:r w:rsidRPr="00D44EEE">
        <w:rPr>
          <w:rFonts w:ascii="Tahoma" w:hAnsi="Tahoma" w:cs="Tahoma"/>
          <w:i/>
          <w:sz w:val="16"/>
          <w:szCs w:val="16"/>
        </w:rPr>
        <w:t xml:space="preserve">UNAIDS 90-90-90 Strategy, </w:t>
      </w:r>
      <w:hyperlink r:id="rId20" w:history="1">
        <w:r w:rsidRPr="00D44EEE">
          <w:rPr>
            <w:rStyle w:val="Hyperlink"/>
            <w:rFonts w:ascii="Tahoma" w:hAnsi="Tahoma" w:cs="Tahoma"/>
            <w:color w:val="1155CC"/>
            <w:sz w:val="16"/>
            <w:szCs w:val="16"/>
          </w:rPr>
          <w:t>https://www.unaids.org/sites/default/files/media_asset/90-90-90_en.pdf</w:t>
        </w:r>
      </w:hyperlink>
      <w:r w:rsidRPr="006B61EB">
        <w:rPr>
          <w:rFonts w:ascii="Exo 2" w:hAnsi="Exo 2"/>
          <w:sz w:val="16"/>
          <w:szCs w:val="16"/>
        </w:rPr>
        <w:t xml:space="preserve"> </w:t>
      </w:r>
    </w:p>
  </w:footnote>
  <w:footnote w:id="29">
    <w:p w14:paraId="6BC42D30" w14:textId="77777777" w:rsidR="00BB5165" w:rsidRPr="00D44EEE" w:rsidRDefault="00BB5165" w:rsidP="00905C73">
      <w:pPr>
        <w:rPr>
          <w:rFonts w:ascii="Tahoma" w:hAnsi="Tahoma" w:cs="Tahoma"/>
          <w:sz w:val="16"/>
          <w:szCs w:val="16"/>
        </w:rPr>
      </w:pPr>
      <w:r w:rsidRPr="00D44EEE">
        <w:rPr>
          <w:rFonts w:ascii="Tahoma" w:hAnsi="Tahoma" w:cs="Tahoma"/>
          <w:sz w:val="16"/>
          <w:szCs w:val="16"/>
          <w:vertAlign w:val="superscript"/>
        </w:rPr>
        <w:footnoteRef/>
      </w:r>
      <w:r w:rsidRPr="00D44EEE">
        <w:rPr>
          <w:rFonts w:ascii="Tahoma" w:hAnsi="Tahoma" w:cs="Tahoma"/>
          <w:sz w:val="16"/>
          <w:szCs w:val="16"/>
        </w:rPr>
        <w:t xml:space="preserve"> </w:t>
      </w:r>
      <w:r w:rsidRPr="00D44EEE">
        <w:rPr>
          <w:rFonts w:ascii="Tahoma" w:hAnsi="Tahoma" w:cs="Tahoma"/>
          <w:i/>
          <w:sz w:val="16"/>
          <w:szCs w:val="16"/>
        </w:rPr>
        <w:t>Constitution of WHO</w:t>
      </w:r>
      <w:r w:rsidRPr="00D44EEE">
        <w:rPr>
          <w:rFonts w:ascii="Tahoma" w:hAnsi="Tahoma" w:cs="Tahoma"/>
          <w:sz w:val="16"/>
          <w:szCs w:val="16"/>
        </w:rPr>
        <w:t xml:space="preserve">, </w:t>
      </w:r>
      <w:hyperlink r:id="rId21" w:history="1">
        <w:r w:rsidRPr="00D44EEE">
          <w:rPr>
            <w:rStyle w:val="Hyperlink"/>
            <w:rFonts w:ascii="Tahoma" w:hAnsi="Tahoma" w:cs="Tahoma"/>
            <w:color w:val="1155CC"/>
            <w:sz w:val="16"/>
            <w:szCs w:val="16"/>
          </w:rPr>
          <w:t>https://www.who.int/governance/eb/who_constitution_en.pdf</w:t>
        </w:r>
      </w:hyperlink>
      <w:r w:rsidRPr="00D44EEE">
        <w:rPr>
          <w:rFonts w:ascii="Tahoma" w:hAnsi="Tahoma" w:cs="Tahoma"/>
          <w:sz w:val="16"/>
          <w:szCs w:val="16"/>
        </w:rPr>
        <w:t xml:space="preserve"> </w:t>
      </w:r>
    </w:p>
  </w:footnote>
  <w:footnote w:id="30">
    <w:p w14:paraId="60067642" w14:textId="77777777" w:rsidR="00BB5165" w:rsidRPr="00D44EEE" w:rsidRDefault="00BB5165" w:rsidP="00905C73">
      <w:pPr>
        <w:rPr>
          <w:rFonts w:ascii="Tahoma" w:hAnsi="Tahoma" w:cs="Tahoma"/>
          <w:sz w:val="16"/>
          <w:szCs w:val="16"/>
        </w:rPr>
      </w:pPr>
      <w:r w:rsidRPr="00D44EEE">
        <w:rPr>
          <w:rFonts w:ascii="Tahoma" w:hAnsi="Tahoma" w:cs="Tahoma"/>
          <w:sz w:val="16"/>
          <w:szCs w:val="16"/>
          <w:vertAlign w:val="superscript"/>
        </w:rPr>
        <w:footnoteRef/>
      </w:r>
      <w:r w:rsidRPr="00D44EEE">
        <w:rPr>
          <w:rFonts w:ascii="Tahoma" w:hAnsi="Tahoma" w:cs="Tahoma"/>
          <w:sz w:val="16"/>
          <w:szCs w:val="16"/>
        </w:rPr>
        <w:t xml:space="preserve"> </w:t>
      </w:r>
      <w:r w:rsidRPr="00D44EEE">
        <w:rPr>
          <w:rFonts w:ascii="Tahoma" w:hAnsi="Tahoma" w:cs="Tahoma"/>
          <w:i/>
          <w:sz w:val="16"/>
          <w:szCs w:val="16"/>
        </w:rPr>
        <w:t xml:space="preserve">OHCHR Selected Decisions of the </w:t>
      </w:r>
      <w:proofErr w:type="spellStart"/>
      <w:r w:rsidRPr="00D44EEE">
        <w:rPr>
          <w:rFonts w:ascii="Tahoma" w:hAnsi="Tahoma" w:cs="Tahoma"/>
          <w:i/>
          <w:sz w:val="16"/>
          <w:szCs w:val="16"/>
        </w:rPr>
        <w:t>HRCtee</w:t>
      </w:r>
      <w:proofErr w:type="spellEnd"/>
      <w:r w:rsidRPr="00D44EEE">
        <w:rPr>
          <w:rFonts w:ascii="Tahoma" w:hAnsi="Tahoma" w:cs="Tahoma"/>
          <w:i/>
          <w:sz w:val="16"/>
          <w:szCs w:val="16"/>
        </w:rPr>
        <w:t xml:space="preserve"> Under the Optional Protocol</w:t>
      </w:r>
      <w:r w:rsidRPr="00D44EEE">
        <w:rPr>
          <w:rFonts w:ascii="Tahoma" w:hAnsi="Tahoma" w:cs="Tahoma"/>
          <w:sz w:val="16"/>
          <w:szCs w:val="16"/>
        </w:rPr>
        <w:t xml:space="preserve">, vol. 5, </w:t>
      </w:r>
      <w:hyperlink r:id="rId22" w:history="1">
        <w:r w:rsidRPr="00D44EEE">
          <w:rPr>
            <w:rStyle w:val="Hyperlink"/>
            <w:rFonts w:ascii="Tahoma" w:hAnsi="Tahoma" w:cs="Tahoma"/>
            <w:color w:val="1155CC"/>
            <w:sz w:val="16"/>
            <w:szCs w:val="16"/>
          </w:rPr>
          <w:t>https://www.ohchr.org/Documents/Publications/SDecisionsVol5en.pdf</w:t>
        </w:r>
      </w:hyperlink>
      <w:r w:rsidRPr="00D44EEE">
        <w:rPr>
          <w:rFonts w:ascii="Tahoma" w:hAnsi="Tahoma" w:cs="Tahoma"/>
          <w:sz w:val="16"/>
          <w:szCs w:val="16"/>
        </w:rPr>
        <w:t>, p. 75</w:t>
      </w:r>
    </w:p>
  </w:footnote>
  <w:footnote w:id="31">
    <w:p w14:paraId="72F3AA80" w14:textId="77777777" w:rsidR="00BB5165" w:rsidRDefault="00BB5165" w:rsidP="00905C73">
      <w:pPr>
        <w:rPr>
          <w:sz w:val="18"/>
          <w:szCs w:val="18"/>
        </w:rPr>
      </w:pPr>
      <w:r w:rsidRPr="00D44EEE">
        <w:rPr>
          <w:rFonts w:ascii="Tahoma" w:hAnsi="Tahoma" w:cs="Tahoma"/>
          <w:sz w:val="16"/>
          <w:szCs w:val="16"/>
          <w:vertAlign w:val="superscript"/>
        </w:rPr>
        <w:footnoteRef/>
      </w:r>
      <w:r w:rsidRPr="00D44EEE">
        <w:rPr>
          <w:rFonts w:ascii="Tahoma" w:hAnsi="Tahoma" w:cs="Tahoma"/>
          <w:sz w:val="16"/>
          <w:szCs w:val="16"/>
        </w:rPr>
        <w:t xml:space="preserve"> </w:t>
      </w:r>
      <w:r w:rsidRPr="00D44EEE">
        <w:rPr>
          <w:rFonts w:ascii="Tahoma" w:hAnsi="Tahoma" w:cs="Tahoma"/>
          <w:i/>
          <w:sz w:val="16"/>
          <w:szCs w:val="16"/>
        </w:rPr>
        <w:t>Constitution of the Republic of Azerbaijan</w:t>
      </w:r>
      <w:r w:rsidRPr="00D44EEE">
        <w:rPr>
          <w:rFonts w:ascii="Tahoma" w:hAnsi="Tahoma" w:cs="Tahoma"/>
          <w:sz w:val="16"/>
          <w:szCs w:val="16"/>
        </w:rPr>
        <w:t xml:space="preserve">, </w:t>
      </w:r>
      <w:hyperlink r:id="rId23" w:history="1">
        <w:r w:rsidRPr="00D44EEE">
          <w:rPr>
            <w:rStyle w:val="Hyperlink"/>
            <w:rFonts w:ascii="Tahoma" w:hAnsi="Tahoma" w:cs="Tahoma"/>
            <w:color w:val="1155CC"/>
            <w:sz w:val="16"/>
            <w:szCs w:val="16"/>
          </w:rPr>
          <w:t>https://www.caa.gov.az/index.php?option=com_k2&amp;view=item&amp;id=93:constitution-of-the-republic-of-azerbaijan&amp;Itemid=173&amp;lang=ru</w:t>
        </w:r>
      </w:hyperlink>
      <w:r>
        <w:rPr>
          <w:sz w:val="18"/>
          <w:szCs w:val="18"/>
        </w:rPr>
        <w:t xml:space="preserve"> </w:t>
      </w:r>
    </w:p>
  </w:footnote>
  <w:footnote w:id="32">
    <w:p w14:paraId="08E0D941" w14:textId="77777777" w:rsidR="00BB5165" w:rsidRPr="00D44EEE" w:rsidRDefault="00BB5165" w:rsidP="00905C73">
      <w:pPr>
        <w:rPr>
          <w:rFonts w:ascii="Tahoma" w:hAnsi="Tahoma" w:cs="Tahoma"/>
          <w:sz w:val="16"/>
          <w:szCs w:val="16"/>
        </w:rPr>
      </w:pPr>
      <w:r w:rsidRPr="00D44EEE">
        <w:rPr>
          <w:rFonts w:ascii="Tahoma" w:hAnsi="Tahoma" w:cs="Tahoma"/>
          <w:sz w:val="16"/>
          <w:szCs w:val="16"/>
          <w:vertAlign w:val="superscript"/>
        </w:rPr>
        <w:footnoteRef/>
      </w:r>
      <w:r w:rsidRPr="00D44EEE">
        <w:rPr>
          <w:rFonts w:ascii="Tahoma" w:hAnsi="Tahoma" w:cs="Tahoma"/>
          <w:sz w:val="16"/>
          <w:szCs w:val="16"/>
        </w:rPr>
        <w:t xml:space="preserve"> “Transgender No Longer Recognised as ‘Disorder’ by WHO”, </w:t>
      </w:r>
      <w:r w:rsidRPr="00D44EEE">
        <w:rPr>
          <w:rFonts w:ascii="Tahoma" w:hAnsi="Tahoma" w:cs="Tahoma"/>
          <w:i/>
          <w:sz w:val="16"/>
          <w:szCs w:val="16"/>
        </w:rPr>
        <w:t>BBC</w:t>
      </w:r>
      <w:r w:rsidRPr="00D44EEE">
        <w:rPr>
          <w:rFonts w:ascii="Tahoma" w:hAnsi="Tahoma" w:cs="Tahoma"/>
          <w:sz w:val="16"/>
          <w:szCs w:val="16"/>
        </w:rPr>
        <w:t xml:space="preserve">, </w:t>
      </w:r>
      <w:hyperlink r:id="rId24" w:history="1">
        <w:r w:rsidRPr="00D44EEE">
          <w:rPr>
            <w:rStyle w:val="Hyperlink"/>
            <w:rFonts w:ascii="Tahoma" w:hAnsi="Tahoma" w:cs="Tahoma"/>
            <w:color w:val="1155CC"/>
            <w:sz w:val="16"/>
            <w:szCs w:val="16"/>
          </w:rPr>
          <w:t>https://www.bbc.com/news/health-48448804</w:t>
        </w:r>
      </w:hyperlink>
      <w:r w:rsidRPr="00D44EEE">
        <w:rPr>
          <w:rFonts w:ascii="Tahoma" w:hAnsi="Tahoma" w:cs="Tahoma"/>
          <w:sz w:val="16"/>
          <w:szCs w:val="16"/>
        </w:rPr>
        <w:t xml:space="preserve">; ICD-11, </w:t>
      </w:r>
      <w:r w:rsidRPr="00D44EEE">
        <w:rPr>
          <w:rFonts w:ascii="Tahoma" w:hAnsi="Tahoma" w:cs="Tahoma"/>
          <w:i/>
          <w:sz w:val="16"/>
          <w:szCs w:val="16"/>
        </w:rPr>
        <w:t>WHO</w:t>
      </w:r>
      <w:r w:rsidRPr="00D44EEE">
        <w:rPr>
          <w:rFonts w:ascii="Tahoma" w:hAnsi="Tahoma" w:cs="Tahoma"/>
          <w:sz w:val="16"/>
          <w:szCs w:val="16"/>
        </w:rPr>
        <w:t xml:space="preserve">, </w:t>
      </w:r>
      <w:hyperlink r:id="rId25" w:anchor="/http://id.who.int/icd/entity/411470068" w:history="1">
        <w:r w:rsidRPr="00D44EEE">
          <w:rPr>
            <w:rStyle w:val="Hyperlink"/>
            <w:rFonts w:ascii="Tahoma" w:hAnsi="Tahoma" w:cs="Tahoma"/>
            <w:color w:val="1155CC"/>
            <w:sz w:val="16"/>
            <w:szCs w:val="16"/>
          </w:rPr>
          <w:t>https://icd.who.int/browse11/l-m/en#/http://id.who.int/icd/entity/411470068</w:t>
        </w:r>
      </w:hyperlink>
      <w:r w:rsidRPr="00D44EEE">
        <w:rPr>
          <w:rFonts w:ascii="Tahoma" w:hAnsi="Tahoma" w:cs="Tahoma"/>
          <w:sz w:val="16"/>
          <w:szCs w:val="16"/>
        </w:rPr>
        <w:t xml:space="preserve"> </w:t>
      </w:r>
    </w:p>
  </w:footnote>
  <w:footnote w:id="33">
    <w:p w14:paraId="633219AE" w14:textId="0330396B" w:rsidR="00BB5165" w:rsidRPr="00FD65A3" w:rsidRDefault="00BB5165">
      <w:pPr>
        <w:pStyle w:val="FootnoteText"/>
        <w:rPr>
          <w:rFonts w:ascii="Tahoma" w:eastAsia="Times New Roman" w:hAnsi="Tahoma" w:cs="Tahoma"/>
          <w:color w:val="000000"/>
          <w:sz w:val="16"/>
          <w:szCs w:val="16"/>
          <w:lang w:val="en-GB" w:eastAsia="en-GB"/>
        </w:rPr>
      </w:pPr>
      <w:r>
        <w:rPr>
          <w:rStyle w:val="FootnoteReference"/>
        </w:rPr>
        <w:footnoteRef/>
      </w:r>
      <w:r w:rsidRPr="000E109B">
        <w:rPr>
          <w:lang w:val="en-US"/>
        </w:rPr>
        <w:t xml:space="preserve"> </w:t>
      </w:r>
      <w:r w:rsidRPr="00FD65A3">
        <w:rPr>
          <w:rFonts w:ascii="Tahoma" w:eastAsia="Times New Roman" w:hAnsi="Tahoma" w:cs="Tahoma"/>
          <w:color w:val="000000"/>
          <w:sz w:val="16"/>
          <w:szCs w:val="16"/>
          <w:lang w:val="en-GB" w:eastAsia="en-GB"/>
        </w:rPr>
        <w:t>ECOM’s Legislative Analysis Related to LGBTQ Rights and HIV in 11 CEECA Countries 2018</w:t>
      </w:r>
    </w:p>
  </w:footnote>
  <w:footnote w:id="34">
    <w:p w14:paraId="34FB43B1" w14:textId="77777777" w:rsidR="00BB5165" w:rsidRPr="00D44EEE" w:rsidRDefault="00BB5165" w:rsidP="00905C73">
      <w:pPr>
        <w:rPr>
          <w:rFonts w:ascii="Tahoma" w:hAnsi="Tahoma" w:cs="Tahoma"/>
          <w:sz w:val="16"/>
          <w:szCs w:val="16"/>
        </w:rPr>
      </w:pPr>
      <w:r w:rsidRPr="00D44EEE">
        <w:rPr>
          <w:rFonts w:ascii="Tahoma" w:hAnsi="Tahoma" w:cs="Tahoma"/>
          <w:sz w:val="16"/>
          <w:szCs w:val="16"/>
          <w:vertAlign w:val="superscript"/>
        </w:rPr>
        <w:footnoteRef/>
      </w:r>
      <w:r w:rsidRPr="00D44EEE">
        <w:rPr>
          <w:rFonts w:ascii="Tahoma" w:hAnsi="Tahoma" w:cs="Tahoma"/>
          <w:sz w:val="16"/>
          <w:szCs w:val="16"/>
        </w:rPr>
        <w:t xml:space="preserve"> </w:t>
      </w:r>
      <w:r w:rsidRPr="00D44EEE">
        <w:rPr>
          <w:rFonts w:ascii="Tahoma" w:hAnsi="Tahoma" w:cs="Tahoma"/>
          <w:i/>
          <w:sz w:val="16"/>
          <w:szCs w:val="16"/>
        </w:rPr>
        <w:t>Constitution of the Republic of Azerbaijan</w:t>
      </w:r>
      <w:r w:rsidRPr="00D44EEE">
        <w:rPr>
          <w:rFonts w:ascii="Tahoma" w:hAnsi="Tahoma" w:cs="Tahoma"/>
          <w:sz w:val="16"/>
          <w:szCs w:val="16"/>
        </w:rPr>
        <w:t xml:space="preserve">, </w:t>
      </w:r>
      <w:hyperlink r:id="rId26" w:history="1">
        <w:r w:rsidRPr="00D44EEE">
          <w:rPr>
            <w:rStyle w:val="Hyperlink"/>
            <w:rFonts w:ascii="Tahoma" w:hAnsi="Tahoma" w:cs="Tahoma"/>
            <w:color w:val="1155CC"/>
            <w:sz w:val="16"/>
            <w:szCs w:val="16"/>
          </w:rPr>
          <w:t>https://www.caa.gov.az/index.php?option=com_k2&amp;view=item&amp;id=93:constitution-of-the-republic-of-azerbaijan&amp;Itemid=173&amp;lang=ru</w:t>
        </w:r>
      </w:hyperlink>
      <w:r w:rsidRPr="00D44EEE">
        <w:rPr>
          <w:rFonts w:ascii="Tahoma" w:hAnsi="Tahoma" w:cs="Tahoma"/>
          <w:sz w:val="16"/>
          <w:szCs w:val="16"/>
        </w:rPr>
        <w:t xml:space="preserve"> </w:t>
      </w:r>
    </w:p>
  </w:footnote>
  <w:footnote w:id="35">
    <w:p w14:paraId="2660B62B" w14:textId="77777777" w:rsidR="00BB5165" w:rsidRDefault="00BB5165" w:rsidP="00905C73">
      <w:pPr>
        <w:rPr>
          <w:sz w:val="18"/>
          <w:szCs w:val="18"/>
        </w:rPr>
      </w:pPr>
      <w:r w:rsidRPr="00D44EEE">
        <w:rPr>
          <w:rFonts w:ascii="Tahoma" w:hAnsi="Tahoma" w:cs="Tahoma"/>
          <w:sz w:val="16"/>
          <w:szCs w:val="16"/>
          <w:vertAlign w:val="superscript"/>
        </w:rPr>
        <w:footnoteRef/>
      </w:r>
      <w:r w:rsidRPr="00D44EEE">
        <w:rPr>
          <w:rFonts w:ascii="Tahoma" w:hAnsi="Tahoma" w:cs="Tahoma"/>
          <w:sz w:val="16"/>
          <w:szCs w:val="16"/>
        </w:rPr>
        <w:t xml:space="preserve"> Ibid.</w:t>
      </w:r>
      <w:r>
        <w:rPr>
          <w:sz w:val="18"/>
          <w:szCs w:val="18"/>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09C87A" w14:textId="77777777" w:rsidR="00BB5165" w:rsidRDefault="00BB5165">
    <w:pPr>
      <w:pStyle w:val="Header"/>
      <w:jc w:val="right"/>
      <w:rPr>
        <w:lang w:val="en-US"/>
      </w:rPr>
    </w:pPr>
  </w:p>
  <w:p w14:paraId="485CAD3D" w14:textId="77777777" w:rsidR="00BB5165" w:rsidRDefault="00BB5165">
    <w:pPr>
      <w:pStyle w:val="Header"/>
      <w:jc w:val="right"/>
      <w:rPr>
        <w:lang w:val="en-US"/>
      </w:rPr>
    </w:pPr>
  </w:p>
  <w:p w14:paraId="266ECA7D" w14:textId="5C7DB191" w:rsidR="00BB5165" w:rsidRPr="000D7FB5" w:rsidRDefault="00BB5165" w:rsidP="00EB516F">
    <w:pPr>
      <w:pStyle w:val="Header"/>
      <w:tabs>
        <w:tab w:val="clear" w:pos="4677"/>
      </w:tabs>
      <w:spacing w:before="240"/>
      <w:rPr>
        <w:rFonts w:ascii="Exo 2 Light" w:hAnsi="Exo 2 Light"/>
        <w:lang w:val="en-US"/>
      </w:rPr>
    </w:pPr>
    <w:r w:rsidRPr="009040BF">
      <w:rPr>
        <w:rFonts w:ascii="Exo 2 Light" w:hAnsi="Exo 2 Light"/>
        <w:i/>
        <w:noProof/>
        <w:lang w:val="en-US" w:eastAsia="en-US"/>
      </w:rPr>
      <w:drawing>
        <wp:inline distT="0" distB="0" distL="0" distR="0" wp14:anchorId="46A2A3D0" wp14:editId="68732EB0">
          <wp:extent cx="1911350" cy="95250"/>
          <wp:effectExtent l="0" t="0" r="0" b="0"/>
          <wp:docPr id="1" name="Picture 1" descr="C:\Users\User\Pictures\eco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Pictures\ecom.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11350" cy="95250"/>
                  </a:xfrm>
                  <a:prstGeom prst="rect">
                    <a:avLst/>
                  </a:prstGeom>
                  <a:noFill/>
                  <a:ln>
                    <a:noFill/>
                  </a:ln>
                </pic:spPr>
              </pic:pic>
            </a:graphicData>
          </a:graphic>
        </wp:inline>
      </w:drawing>
    </w:r>
    <w:r w:rsidRPr="000D7FB5">
      <w:rPr>
        <w:rFonts w:ascii="Exo 2 Light" w:hAnsi="Exo 2 Light"/>
        <w:i/>
        <w:lang w:val="en-US"/>
      </w:rPr>
      <w:tab/>
    </w:r>
    <w:r w:rsidRPr="00F623B9">
      <w:rPr>
        <w:rFonts w:ascii="Tahoma" w:hAnsi="Tahoma" w:cs="Tahoma"/>
        <w:color w:val="767171" w:themeColor="background2" w:themeShade="80"/>
      </w:rPr>
      <w:fldChar w:fldCharType="begin"/>
    </w:r>
    <w:r w:rsidRPr="00F623B9">
      <w:rPr>
        <w:rFonts w:ascii="Tahoma" w:hAnsi="Tahoma" w:cs="Tahoma"/>
        <w:color w:val="767171" w:themeColor="background2" w:themeShade="80"/>
        <w:lang w:val="en-US"/>
      </w:rPr>
      <w:instrText>PAGE   \* MERGEFORMAT</w:instrText>
    </w:r>
    <w:r w:rsidRPr="00F623B9">
      <w:rPr>
        <w:rFonts w:ascii="Tahoma" w:hAnsi="Tahoma" w:cs="Tahoma"/>
        <w:color w:val="767171" w:themeColor="background2" w:themeShade="80"/>
      </w:rPr>
      <w:fldChar w:fldCharType="separate"/>
    </w:r>
    <w:r w:rsidR="00533EEF">
      <w:rPr>
        <w:rFonts w:ascii="Tahoma" w:hAnsi="Tahoma" w:cs="Tahoma"/>
        <w:noProof/>
        <w:color w:val="767171" w:themeColor="background2" w:themeShade="80"/>
        <w:lang w:val="en-US"/>
      </w:rPr>
      <w:t>15</w:t>
    </w:r>
    <w:r w:rsidRPr="00F623B9">
      <w:rPr>
        <w:rFonts w:ascii="Tahoma" w:hAnsi="Tahoma" w:cs="Tahoma"/>
        <w:color w:val="767171" w:themeColor="background2" w:themeShade="80"/>
      </w:rPr>
      <w:fldChar w:fldCharType="end"/>
    </w:r>
  </w:p>
  <w:p w14:paraId="035AE246" w14:textId="77777777" w:rsidR="00BB5165" w:rsidRPr="00523BC5" w:rsidRDefault="00BB5165">
    <w:pPr>
      <w:pStyle w:val="Header"/>
      <w:rPr>
        <w:rFonts w:ascii="Exo 2 Light" w:hAnsi="Exo 2 Light"/>
        <w:i/>
        <w:lang w:val="en-US"/>
      </w:rPr>
    </w:pPr>
    <w:r>
      <w:rPr>
        <w:noProof/>
        <w:lang w:val="en-US" w:eastAsia="en-US"/>
      </w:rPr>
      <w:drawing>
        <wp:anchor distT="0" distB="0" distL="114300" distR="114300" simplePos="0" relativeHeight="251661312" behindDoc="1" locked="0" layoutInCell="1" allowOverlap="1" wp14:anchorId="25D304C2" wp14:editId="2B6A52C1">
          <wp:simplePos x="0" y="0"/>
          <wp:positionH relativeFrom="column">
            <wp:posOffset>1911350</wp:posOffset>
          </wp:positionH>
          <wp:positionV relativeFrom="paragraph">
            <wp:posOffset>1156228</wp:posOffset>
          </wp:positionV>
          <wp:extent cx="4551502" cy="8692829"/>
          <wp:effectExtent l="0" t="0" r="190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on8.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4556695" cy="8702746"/>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275AA1" w14:textId="77777777" w:rsidR="00BB5165" w:rsidRDefault="00BB5165" w:rsidP="00EB516F">
    <w:pPr>
      <w:pStyle w:val="Header"/>
      <w:tabs>
        <w:tab w:val="clear" w:pos="4677"/>
      </w:tabs>
      <w:ind w:left="7371"/>
      <w:rPr>
        <w:rFonts w:ascii="Exo 2" w:hAnsi="Exo 2" w:cs="Arial"/>
        <w:color w:val="262626" w:themeColor="text1" w:themeTint="D9"/>
      </w:rPr>
    </w:pPr>
  </w:p>
  <w:p w14:paraId="63CCAD73" w14:textId="77777777" w:rsidR="00BB5165" w:rsidRDefault="00BB5165" w:rsidP="00EB516F">
    <w:pPr>
      <w:pStyle w:val="Header"/>
      <w:ind w:left="7371"/>
      <w:rPr>
        <w:rFonts w:ascii="Exo 2" w:hAnsi="Exo 2" w:cs="Arial"/>
        <w:color w:val="262626" w:themeColor="text1" w:themeTint="D9"/>
      </w:rPr>
    </w:pPr>
  </w:p>
  <w:p w14:paraId="3E27023F" w14:textId="77777777" w:rsidR="00BB5165" w:rsidRDefault="00BB5165" w:rsidP="00EB516F">
    <w:pPr>
      <w:pStyle w:val="Header"/>
      <w:ind w:left="7371"/>
      <w:rPr>
        <w:rFonts w:ascii="Exo 2" w:hAnsi="Exo 2" w:cs="Arial"/>
        <w:color w:val="262626" w:themeColor="text1" w:themeTint="D9"/>
      </w:rPr>
    </w:pPr>
  </w:p>
  <w:p w14:paraId="798E132F" w14:textId="4AF9A24A" w:rsidR="00BB5165" w:rsidRDefault="00BB5165" w:rsidP="00EB516F">
    <w:pPr>
      <w:pStyle w:val="Header"/>
      <w:tabs>
        <w:tab w:val="clear" w:pos="4677"/>
        <w:tab w:val="left" w:pos="6946"/>
      </w:tabs>
      <w:ind w:left="6946"/>
      <w:rPr>
        <w:rFonts w:ascii="Exo 2" w:hAnsi="Exo 2" w:cs="Arial"/>
        <w:color w:val="262626" w:themeColor="text1" w:themeTint="D9"/>
      </w:rPr>
    </w:pPr>
    <w:r w:rsidRPr="008B22C3">
      <w:rPr>
        <w:noProof/>
        <w:lang w:val="en-US" w:eastAsia="en-US"/>
      </w:rPr>
      <w:drawing>
        <wp:anchor distT="0" distB="0" distL="114300" distR="114300" simplePos="0" relativeHeight="251659264" behindDoc="1" locked="0" layoutInCell="1" allowOverlap="1" wp14:anchorId="28F58C82" wp14:editId="34815A42">
          <wp:simplePos x="0" y="0"/>
          <wp:positionH relativeFrom="column">
            <wp:posOffset>1773555</wp:posOffset>
          </wp:positionH>
          <wp:positionV relativeFrom="paragraph">
            <wp:posOffset>58420</wp:posOffset>
          </wp:positionV>
          <wp:extent cx="2289810" cy="956310"/>
          <wp:effectExtent l="0" t="0" r="0" b="0"/>
          <wp:wrapSquare wrapText="bothSides"/>
          <wp:docPr id="12" name="Picture 12" descr="C:\Users\User\Pictures\LOGOS\logop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Pictures\LOGOS\logopng.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9810" cy="95631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BAF69E2" w14:textId="4C0084F6" w:rsidR="00BB5165" w:rsidRPr="009040BF" w:rsidRDefault="00BB5165" w:rsidP="00EB516F">
    <w:pPr>
      <w:pStyle w:val="Header"/>
      <w:rPr>
        <w:rFonts w:ascii="Tahoma" w:hAnsi="Tahoma" w:cs="Tahoma"/>
        <w:lang w:val="en-US"/>
      </w:rPr>
    </w:pPr>
  </w:p>
  <w:p w14:paraId="437DFA3D" w14:textId="1483227A" w:rsidR="00BB5165" w:rsidRPr="00EB516F" w:rsidRDefault="00BB5165" w:rsidP="00EB516F">
    <w:pPr>
      <w:pStyle w:val="Header"/>
      <w:rPr>
        <w:lang w:val="en-US"/>
      </w:rPr>
    </w:pPr>
    <w:r>
      <w:rPr>
        <w:noProof/>
        <w:lang w:val="en-US" w:eastAsia="en-US"/>
      </w:rPr>
      <w:drawing>
        <wp:anchor distT="0" distB="0" distL="114300" distR="114300" simplePos="0" relativeHeight="251658239" behindDoc="1" locked="0" layoutInCell="1" allowOverlap="1" wp14:anchorId="244EB07C" wp14:editId="79D5421C">
          <wp:simplePos x="0" y="0"/>
          <wp:positionH relativeFrom="column">
            <wp:posOffset>1937924</wp:posOffset>
          </wp:positionH>
          <wp:positionV relativeFrom="paragraph">
            <wp:posOffset>223337</wp:posOffset>
          </wp:positionV>
          <wp:extent cx="4579039" cy="8745421"/>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on8.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4583146" cy="8753264"/>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E1E1F"/>
    <w:multiLevelType w:val="hybridMultilevel"/>
    <w:tmpl w:val="6E2CFF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660A2E"/>
    <w:multiLevelType w:val="hybridMultilevel"/>
    <w:tmpl w:val="5E90537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A633DE"/>
    <w:multiLevelType w:val="hybridMultilevel"/>
    <w:tmpl w:val="343AF342"/>
    <w:lvl w:ilvl="0" w:tplc="BC441126">
      <w:start w:val="1"/>
      <w:numFmt w:val="decimal"/>
      <w:lvlText w:val="4.%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15:restartNumberingAfterBreak="0">
    <w:nsid w:val="12DC2610"/>
    <w:multiLevelType w:val="hybridMultilevel"/>
    <w:tmpl w:val="F3A003F2"/>
    <w:lvl w:ilvl="0" w:tplc="0409000F">
      <w:start w:val="1"/>
      <w:numFmt w:val="decimal"/>
      <w:lvlText w:val="%1."/>
      <w:lvlJc w:val="left"/>
      <w:pPr>
        <w:ind w:left="3272" w:hanging="720"/>
      </w:pPr>
      <w:rPr>
        <w:rFonts w:hint="default"/>
      </w:rPr>
    </w:lvl>
    <w:lvl w:ilvl="1" w:tplc="0409000F">
      <w:start w:val="1"/>
      <w:numFmt w:val="decimal"/>
      <w:lvlText w:val="%2."/>
      <w:lvlJc w:val="left"/>
      <w:pPr>
        <w:ind w:left="1440" w:hanging="360"/>
      </w:pPr>
      <w:rPr>
        <w:lang w:val="en-GB"/>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7CD4238"/>
    <w:multiLevelType w:val="hybridMultilevel"/>
    <w:tmpl w:val="5E3C88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1311A1A"/>
    <w:multiLevelType w:val="multilevel"/>
    <w:tmpl w:val="370E5F64"/>
    <w:lvl w:ilvl="0">
      <w:start w:val="1"/>
      <w:numFmt w:val="upperLetter"/>
      <w:lvlText w:val="%1"/>
      <w:lvlJc w:val="left"/>
      <w:pPr>
        <w:ind w:left="0" w:firstLine="0"/>
      </w:pPr>
    </w:lvl>
    <w:lvl w:ilvl="1">
      <w:start w:val="1"/>
      <w:numFmt w:val="decimal"/>
      <w:lvlText w:val="%2."/>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6" w15:restartNumberingAfterBreak="0">
    <w:nsid w:val="31000520"/>
    <w:multiLevelType w:val="hybridMultilevel"/>
    <w:tmpl w:val="9D4CEF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9C04142"/>
    <w:multiLevelType w:val="hybridMultilevel"/>
    <w:tmpl w:val="9B0EEFB8"/>
    <w:lvl w:ilvl="0" w:tplc="2BAA8342">
      <w:start w:val="1"/>
      <w:numFmt w:val="decimal"/>
      <w:lvlText w:val="2.%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15:restartNumberingAfterBreak="0">
    <w:nsid w:val="3FB07F9E"/>
    <w:multiLevelType w:val="hybridMultilevel"/>
    <w:tmpl w:val="48EA9B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1FC17D0"/>
    <w:multiLevelType w:val="hybridMultilevel"/>
    <w:tmpl w:val="7AA6C87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554616D"/>
    <w:multiLevelType w:val="hybridMultilevel"/>
    <w:tmpl w:val="7D2ED480"/>
    <w:lvl w:ilvl="0" w:tplc="001C9E9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BA417E2"/>
    <w:multiLevelType w:val="hybridMultilevel"/>
    <w:tmpl w:val="EE2CBC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86B556B"/>
    <w:multiLevelType w:val="hybridMultilevel"/>
    <w:tmpl w:val="4FBA0B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070FC3"/>
    <w:multiLevelType w:val="hybridMultilevel"/>
    <w:tmpl w:val="E070CCB2"/>
    <w:lvl w:ilvl="0" w:tplc="A5A66AA0">
      <w:start w:val="15"/>
      <w:numFmt w:val="bullet"/>
      <w:lvlText w:val="-"/>
      <w:lvlJc w:val="left"/>
      <w:pPr>
        <w:ind w:left="1494" w:hanging="360"/>
      </w:pPr>
      <w:rPr>
        <w:rFonts w:ascii="Exo 2" w:eastAsia="Times New Roman" w:hAnsi="Exo 2" w:cs="Times New Roman"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14" w15:restartNumberingAfterBreak="0">
    <w:nsid w:val="66505D55"/>
    <w:multiLevelType w:val="hybridMultilevel"/>
    <w:tmpl w:val="9D4C0D0C"/>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5" w15:restartNumberingAfterBreak="0">
    <w:nsid w:val="67A61D27"/>
    <w:multiLevelType w:val="hybridMultilevel"/>
    <w:tmpl w:val="F13C3786"/>
    <w:lvl w:ilvl="0" w:tplc="001C9E9E">
      <w:start w:val="1"/>
      <w:numFmt w:val="upperRoman"/>
      <w:lvlText w:val="%1."/>
      <w:lvlJc w:val="left"/>
      <w:pPr>
        <w:ind w:left="1080" w:hanging="720"/>
      </w:pPr>
      <w:rPr>
        <w:rFonts w:hint="default"/>
      </w:rPr>
    </w:lvl>
    <w:lvl w:ilvl="1" w:tplc="0409000F">
      <w:start w:val="1"/>
      <w:numFmt w:val="decimal"/>
      <w:lvlText w:val="%2."/>
      <w:lvlJc w:val="left"/>
      <w:pPr>
        <w:ind w:left="1440" w:hanging="360"/>
      </w:pPr>
      <w:rPr>
        <w:lang w:val="en-GB"/>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A161002"/>
    <w:multiLevelType w:val="hybridMultilevel"/>
    <w:tmpl w:val="033EC2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F6124BE"/>
    <w:multiLevelType w:val="hybridMultilevel"/>
    <w:tmpl w:val="8D72F20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70E9793A"/>
    <w:multiLevelType w:val="hybridMultilevel"/>
    <w:tmpl w:val="0E4612E0"/>
    <w:lvl w:ilvl="0" w:tplc="04090001">
      <w:start w:val="1"/>
      <w:numFmt w:val="bullet"/>
      <w:lvlText w:val=""/>
      <w:lvlJc w:val="left"/>
      <w:pPr>
        <w:ind w:left="644" w:hanging="360"/>
      </w:pPr>
      <w:rPr>
        <w:rFonts w:ascii="Symbol" w:hAnsi="Symbol" w:hint="default"/>
      </w:rPr>
    </w:lvl>
    <w:lvl w:ilvl="1" w:tplc="04090003">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9" w15:restartNumberingAfterBreak="0">
    <w:nsid w:val="71DD7170"/>
    <w:multiLevelType w:val="hybridMultilevel"/>
    <w:tmpl w:val="4AD402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2CC59CD"/>
    <w:multiLevelType w:val="hybridMultilevel"/>
    <w:tmpl w:val="A1E0B2E6"/>
    <w:lvl w:ilvl="0" w:tplc="93ACC54E">
      <w:start w:val="1"/>
      <w:numFmt w:val="decimal"/>
      <w:lvlText w:val="3.%1."/>
      <w:lvlJc w:val="left"/>
      <w:pPr>
        <w:ind w:left="360" w:hanging="360"/>
      </w:pPr>
      <w:rPr>
        <w:color w:val="auto"/>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21" w15:restartNumberingAfterBreak="0">
    <w:nsid w:val="741F215A"/>
    <w:multiLevelType w:val="multilevel"/>
    <w:tmpl w:val="529EFCE8"/>
    <w:lvl w:ilvl="0">
      <w:start w:val="1"/>
      <w:numFmt w:val="bullet"/>
      <w:lvlText w:val="-"/>
      <w:lvlJc w:val="left"/>
      <w:pPr>
        <w:ind w:left="1440" w:hanging="360"/>
      </w:pPr>
      <w:rPr>
        <w:strike w:val="0"/>
        <w:dstrike w:val="0"/>
        <w:u w:val="none"/>
        <w:effect w:val="none"/>
      </w:rPr>
    </w:lvl>
    <w:lvl w:ilvl="1">
      <w:start w:val="1"/>
      <w:numFmt w:val="bullet"/>
      <w:lvlText w:val="-"/>
      <w:lvlJc w:val="left"/>
      <w:pPr>
        <w:ind w:left="2160" w:hanging="360"/>
      </w:pPr>
      <w:rPr>
        <w:strike w:val="0"/>
        <w:dstrike w:val="0"/>
        <w:u w:val="none"/>
        <w:effect w:val="none"/>
      </w:rPr>
    </w:lvl>
    <w:lvl w:ilvl="2">
      <w:start w:val="1"/>
      <w:numFmt w:val="bullet"/>
      <w:lvlText w:val="-"/>
      <w:lvlJc w:val="left"/>
      <w:pPr>
        <w:ind w:left="2880" w:hanging="360"/>
      </w:pPr>
      <w:rPr>
        <w:strike w:val="0"/>
        <w:dstrike w:val="0"/>
        <w:u w:val="none"/>
        <w:effect w:val="none"/>
      </w:rPr>
    </w:lvl>
    <w:lvl w:ilvl="3">
      <w:start w:val="1"/>
      <w:numFmt w:val="bullet"/>
      <w:lvlText w:val="-"/>
      <w:lvlJc w:val="left"/>
      <w:pPr>
        <w:ind w:left="3600" w:hanging="360"/>
      </w:pPr>
      <w:rPr>
        <w:strike w:val="0"/>
        <w:dstrike w:val="0"/>
        <w:u w:val="none"/>
        <w:effect w:val="none"/>
      </w:rPr>
    </w:lvl>
    <w:lvl w:ilvl="4">
      <w:start w:val="1"/>
      <w:numFmt w:val="bullet"/>
      <w:lvlText w:val="-"/>
      <w:lvlJc w:val="left"/>
      <w:pPr>
        <w:ind w:left="4320" w:hanging="360"/>
      </w:pPr>
      <w:rPr>
        <w:strike w:val="0"/>
        <w:dstrike w:val="0"/>
        <w:u w:val="none"/>
        <w:effect w:val="none"/>
      </w:rPr>
    </w:lvl>
    <w:lvl w:ilvl="5">
      <w:start w:val="1"/>
      <w:numFmt w:val="bullet"/>
      <w:lvlText w:val="-"/>
      <w:lvlJc w:val="left"/>
      <w:pPr>
        <w:ind w:left="5040" w:hanging="360"/>
      </w:pPr>
      <w:rPr>
        <w:strike w:val="0"/>
        <w:dstrike w:val="0"/>
        <w:u w:val="none"/>
        <w:effect w:val="none"/>
      </w:rPr>
    </w:lvl>
    <w:lvl w:ilvl="6">
      <w:start w:val="1"/>
      <w:numFmt w:val="bullet"/>
      <w:lvlText w:val="-"/>
      <w:lvlJc w:val="left"/>
      <w:pPr>
        <w:ind w:left="5760" w:hanging="360"/>
      </w:pPr>
      <w:rPr>
        <w:strike w:val="0"/>
        <w:dstrike w:val="0"/>
        <w:u w:val="none"/>
        <w:effect w:val="none"/>
      </w:rPr>
    </w:lvl>
    <w:lvl w:ilvl="7">
      <w:start w:val="1"/>
      <w:numFmt w:val="bullet"/>
      <w:lvlText w:val="-"/>
      <w:lvlJc w:val="left"/>
      <w:pPr>
        <w:ind w:left="6480" w:hanging="360"/>
      </w:pPr>
      <w:rPr>
        <w:strike w:val="0"/>
        <w:dstrike w:val="0"/>
        <w:u w:val="none"/>
        <w:effect w:val="none"/>
      </w:rPr>
    </w:lvl>
    <w:lvl w:ilvl="8">
      <w:start w:val="1"/>
      <w:numFmt w:val="bullet"/>
      <w:lvlText w:val="-"/>
      <w:lvlJc w:val="left"/>
      <w:pPr>
        <w:ind w:left="7200" w:hanging="360"/>
      </w:pPr>
      <w:rPr>
        <w:strike w:val="0"/>
        <w:dstrike w:val="0"/>
        <w:u w:val="none"/>
        <w:effect w:val="none"/>
      </w:rPr>
    </w:lvl>
  </w:abstractNum>
  <w:abstractNum w:abstractNumId="22" w15:restartNumberingAfterBreak="0">
    <w:nsid w:val="7A513680"/>
    <w:multiLevelType w:val="multilevel"/>
    <w:tmpl w:val="01789990"/>
    <w:lvl w:ilvl="0">
      <w:start w:val="1"/>
      <w:numFmt w:val="upperLetter"/>
      <w:lvlText w:val="%1"/>
      <w:lvlJc w:val="left"/>
      <w:pPr>
        <w:ind w:left="0" w:firstLine="0"/>
      </w:pPr>
    </w:lvl>
    <w:lvl w:ilvl="1">
      <w:start w:val="1"/>
      <w:numFmt w:val="decimal"/>
      <w:lvlText w:val="%2."/>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3" w15:restartNumberingAfterBreak="0">
    <w:nsid w:val="7F6A6CF7"/>
    <w:multiLevelType w:val="hybridMultilevel"/>
    <w:tmpl w:val="5C4E9A5E"/>
    <w:lvl w:ilvl="0" w:tplc="5C209C52">
      <w:start w:val="14"/>
      <w:numFmt w:val="bullet"/>
      <w:lvlText w:val="-"/>
      <w:lvlJc w:val="left"/>
      <w:pPr>
        <w:ind w:left="720" w:hanging="360"/>
      </w:pPr>
      <w:rPr>
        <w:rFonts w:ascii="Exo 2" w:eastAsia="Times New Roman" w:hAnsi="Exo 2"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8"/>
  </w:num>
  <w:num w:numId="2">
    <w:abstractNumId w:val="11"/>
  </w:num>
  <w:num w:numId="3">
    <w:abstractNumId w:val="4"/>
  </w:num>
  <w:num w:numId="4">
    <w:abstractNumId w:val="9"/>
  </w:num>
  <w:num w:numId="5">
    <w:abstractNumId w:val="1"/>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17"/>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num>
  <w:num w:numId="12">
    <w:abstractNumId w:val="14"/>
  </w:num>
  <w:num w:numId="13">
    <w:abstractNumId w:val="15"/>
  </w:num>
  <w:num w:numId="14">
    <w:abstractNumId w:val="10"/>
  </w:num>
  <w:num w:numId="15">
    <w:abstractNumId w:val="16"/>
  </w:num>
  <w:num w:numId="16">
    <w:abstractNumId w:val="19"/>
  </w:num>
  <w:num w:numId="17">
    <w:abstractNumId w:val="0"/>
  </w:num>
  <w:num w:numId="18">
    <w:abstractNumId w:val="8"/>
  </w:num>
  <w:num w:numId="19">
    <w:abstractNumId w:val="23"/>
  </w:num>
  <w:num w:numId="20">
    <w:abstractNumId w:val="5"/>
    <w:lvlOverride w:ilvl="0">
      <w:startOverride w:val="1"/>
    </w:lvlOverride>
    <w:lvlOverride w:ilvl="1">
      <w:startOverride w:val="1"/>
    </w:lvlOverride>
    <w:lvlOverride w:ilvl="2"/>
    <w:lvlOverride w:ilvl="3"/>
    <w:lvlOverride w:ilvl="4"/>
    <w:lvlOverride w:ilvl="5"/>
    <w:lvlOverride w:ilvl="6"/>
    <w:lvlOverride w:ilvl="7"/>
    <w:lvlOverride w:ilvl="8"/>
  </w:num>
  <w:num w:numId="21">
    <w:abstractNumId w:val="3"/>
  </w:num>
  <w:num w:numId="22">
    <w:abstractNumId w:val="22"/>
    <w:lvlOverride w:ilvl="0">
      <w:startOverride w:val="1"/>
    </w:lvlOverride>
    <w:lvlOverride w:ilvl="1">
      <w:startOverride w:val="1"/>
    </w:lvlOverride>
    <w:lvlOverride w:ilvl="2"/>
    <w:lvlOverride w:ilvl="3"/>
    <w:lvlOverride w:ilvl="4"/>
    <w:lvlOverride w:ilvl="5"/>
    <w:lvlOverride w:ilvl="6"/>
    <w:lvlOverride w:ilvl="7"/>
    <w:lvlOverride w:ilvl="8"/>
  </w:num>
  <w:num w:numId="23">
    <w:abstractNumId w:val="21"/>
  </w:num>
  <w:num w:numId="24">
    <w:abstractNumId w:val="12"/>
  </w:num>
  <w:num w:numId="25">
    <w:abstractNumId w:val="6"/>
  </w:num>
  <w:num w:numId="2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00"/>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1B49"/>
    <w:rsid w:val="00001905"/>
    <w:rsid w:val="000A0630"/>
    <w:rsid w:val="000C4DDD"/>
    <w:rsid w:val="000D35C6"/>
    <w:rsid w:val="000E109B"/>
    <w:rsid w:val="000F43F9"/>
    <w:rsid w:val="00126C72"/>
    <w:rsid w:val="00146C71"/>
    <w:rsid w:val="0023482A"/>
    <w:rsid w:val="002D7193"/>
    <w:rsid w:val="00307251"/>
    <w:rsid w:val="00322536"/>
    <w:rsid w:val="00325F17"/>
    <w:rsid w:val="0035405A"/>
    <w:rsid w:val="003709F5"/>
    <w:rsid w:val="00376423"/>
    <w:rsid w:val="003A32CD"/>
    <w:rsid w:val="003A3C96"/>
    <w:rsid w:val="0048259F"/>
    <w:rsid w:val="00533EEF"/>
    <w:rsid w:val="00540D92"/>
    <w:rsid w:val="0054183B"/>
    <w:rsid w:val="00586469"/>
    <w:rsid w:val="00592816"/>
    <w:rsid w:val="0059300F"/>
    <w:rsid w:val="005C19E4"/>
    <w:rsid w:val="005D5E7F"/>
    <w:rsid w:val="005F17DD"/>
    <w:rsid w:val="00631904"/>
    <w:rsid w:val="006B61EB"/>
    <w:rsid w:val="006D558B"/>
    <w:rsid w:val="006F1722"/>
    <w:rsid w:val="00781B49"/>
    <w:rsid w:val="007B0E6C"/>
    <w:rsid w:val="0086268E"/>
    <w:rsid w:val="008D33ED"/>
    <w:rsid w:val="009040BF"/>
    <w:rsid w:val="00905C73"/>
    <w:rsid w:val="009251C5"/>
    <w:rsid w:val="009622D2"/>
    <w:rsid w:val="009A0B1F"/>
    <w:rsid w:val="009B2909"/>
    <w:rsid w:val="00A8255A"/>
    <w:rsid w:val="00A9137D"/>
    <w:rsid w:val="00AA1EB6"/>
    <w:rsid w:val="00AD026A"/>
    <w:rsid w:val="00B030D9"/>
    <w:rsid w:val="00B13563"/>
    <w:rsid w:val="00B92BF0"/>
    <w:rsid w:val="00BB5165"/>
    <w:rsid w:val="00BE2BCD"/>
    <w:rsid w:val="00BF1C92"/>
    <w:rsid w:val="00C3013C"/>
    <w:rsid w:val="00C764CA"/>
    <w:rsid w:val="00C778DC"/>
    <w:rsid w:val="00CD7B7F"/>
    <w:rsid w:val="00D16D10"/>
    <w:rsid w:val="00D40625"/>
    <w:rsid w:val="00D44EEE"/>
    <w:rsid w:val="00D56EAE"/>
    <w:rsid w:val="00DC2197"/>
    <w:rsid w:val="00DC5866"/>
    <w:rsid w:val="00DE05EF"/>
    <w:rsid w:val="00E65A7A"/>
    <w:rsid w:val="00E900A4"/>
    <w:rsid w:val="00EA1F6B"/>
    <w:rsid w:val="00EB516F"/>
    <w:rsid w:val="00EE4C64"/>
    <w:rsid w:val="00EF518F"/>
    <w:rsid w:val="00F40212"/>
    <w:rsid w:val="00F623B9"/>
    <w:rsid w:val="00F87867"/>
    <w:rsid w:val="00F93D29"/>
    <w:rsid w:val="00FD65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2A83393"/>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1B49"/>
    <w:pPr>
      <w:spacing w:after="0" w:line="240" w:lineRule="auto"/>
    </w:pPr>
    <w:rPr>
      <w:rFonts w:ascii="Times New Roman" w:eastAsia="Times New Roman" w:hAnsi="Times New Roman" w:cs="Times New Roman"/>
      <w:color w:val="000000"/>
      <w:sz w:val="20"/>
      <w:szCs w:val="20"/>
      <w:lang w:val="en-GB" w:eastAsia="en-GB"/>
    </w:rPr>
  </w:style>
  <w:style w:type="paragraph" w:styleId="Heading3">
    <w:name w:val="heading 3"/>
    <w:basedOn w:val="Normal"/>
    <w:link w:val="Heading3Char"/>
    <w:uiPriority w:val="9"/>
    <w:qFormat/>
    <w:rsid w:val="000E109B"/>
    <w:pPr>
      <w:spacing w:before="100" w:beforeAutospacing="1" w:after="100" w:afterAutospacing="1"/>
      <w:outlineLvl w:val="2"/>
    </w:pPr>
    <w:rPr>
      <w:b/>
      <w:bCs/>
      <w:color w:val="auto"/>
      <w:sz w:val="27"/>
      <w:szCs w:val="27"/>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40212"/>
    <w:pPr>
      <w:tabs>
        <w:tab w:val="center" w:pos="4677"/>
        <w:tab w:val="right" w:pos="9355"/>
      </w:tabs>
    </w:pPr>
  </w:style>
  <w:style w:type="character" w:customStyle="1" w:styleId="HeaderChar">
    <w:name w:val="Header Char"/>
    <w:basedOn w:val="DefaultParagraphFont"/>
    <w:link w:val="Header"/>
    <w:uiPriority w:val="99"/>
    <w:rsid w:val="00F40212"/>
    <w:rPr>
      <w:rFonts w:ascii="Times New Roman" w:eastAsia="Times New Roman" w:hAnsi="Times New Roman" w:cs="Times New Roman"/>
      <w:sz w:val="24"/>
      <w:szCs w:val="24"/>
      <w:lang w:val="ru-RU" w:eastAsia="ru-RU"/>
    </w:rPr>
  </w:style>
  <w:style w:type="character" w:styleId="Hyperlink">
    <w:name w:val="Hyperlink"/>
    <w:uiPriority w:val="99"/>
    <w:unhideWhenUsed/>
    <w:rsid w:val="00F40212"/>
    <w:rPr>
      <w:color w:val="0000FF"/>
      <w:u w:val="single"/>
    </w:rPr>
  </w:style>
  <w:style w:type="paragraph" w:styleId="ListParagraph">
    <w:name w:val="List Paragraph"/>
    <w:basedOn w:val="Normal"/>
    <w:uiPriority w:val="34"/>
    <w:qFormat/>
    <w:rsid w:val="00F40212"/>
    <w:pPr>
      <w:spacing w:after="160" w:line="259" w:lineRule="auto"/>
      <w:ind w:left="720"/>
      <w:contextualSpacing/>
    </w:pPr>
    <w:rPr>
      <w:rFonts w:asciiTheme="minorHAnsi" w:eastAsiaTheme="minorHAnsi" w:hAnsiTheme="minorHAnsi" w:cstheme="minorBidi"/>
      <w:sz w:val="22"/>
      <w:szCs w:val="22"/>
      <w:lang w:val="en-US" w:eastAsia="en-US"/>
    </w:rPr>
  </w:style>
  <w:style w:type="character" w:customStyle="1" w:styleId="red">
    <w:name w:val="red"/>
    <w:basedOn w:val="DefaultParagraphFont"/>
    <w:rsid w:val="00F40212"/>
  </w:style>
  <w:style w:type="paragraph" w:styleId="Footer">
    <w:name w:val="footer"/>
    <w:basedOn w:val="Normal"/>
    <w:link w:val="FooterChar"/>
    <w:uiPriority w:val="99"/>
    <w:unhideWhenUsed/>
    <w:rsid w:val="00F40212"/>
    <w:pPr>
      <w:tabs>
        <w:tab w:val="center" w:pos="4677"/>
        <w:tab w:val="right" w:pos="9355"/>
      </w:tabs>
    </w:pPr>
  </w:style>
  <w:style w:type="character" w:customStyle="1" w:styleId="FooterChar">
    <w:name w:val="Footer Char"/>
    <w:basedOn w:val="DefaultParagraphFont"/>
    <w:link w:val="Footer"/>
    <w:uiPriority w:val="99"/>
    <w:rsid w:val="00F40212"/>
    <w:rPr>
      <w:rFonts w:ascii="Times New Roman" w:eastAsia="Times New Roman" w:hAnsi="Times New Roman" w:cs="Times New Roman"/>
      <w:sz w:val="24"/>
      <w:szCs w:val="24"/>
      <w:lang w:val="ru-RU" w:eastAsia="ru-RU"/>
    </w:rPr>
  </w:style>
  <w:style w:type="paragraph" w:styleId="FootnoteText">
    <w:name w:val="footnote text"/>
    <w:aliases w:val="5_G"/>
    <w:basedOn w:val="Normal"/>
    <w:link w:val="FootnoteTextChar"/>
    <w:uiPriority w:val="99"/>
    <w:unhideWhenUsed/>
    <w:rsid w:val="00781B49"/>
    <w:rPr>
      <w:rFonts w:asciiTheme="minorHAnsi" w:eastAsiaTheme="minorHAnsi" w:hAnsiTheme="minorHAnsi" w:cstheme="minorBidi"/>
      <w:color w:val="auto"/>
      <w:sz w:val="24"/>
      <w:szCs w:val="24"/>
      <w:lang w:val="ru-RU" w:eastAsia="en-US"/>
    </w:rPr>
  </w:style>
  <w:style w:type="character" w:customStyle="1" w:styleId="FootnoteTextChar">
    <w:name w:val="Footnote Text Char"/>
    <w:aliases w:val="5_G Char"/>
    <w:basedOn w:val="DefaultParagraphFont"/>
    <w:link w:val="FootnoteText"/>
    <w:uiPriority w:val="99"/>
    <w:rsid w:val="00781B49"/>
    <w:rPr>
      <w:sz w:val="24"/>
      <w:szCs w:val="24"/>
      <w:lang w:val="ru-RU"/>
    </w:rPr>
  </w:style>
  <w:style w:type="character" w:styleId="FootnoteReference">
    <w:name w:val="footnote reference"/>
    <w:aliases w:val="4_G,ftref"/>
    <w:basedOn w:val="DefaultParagraphFont"/>
    <w:uiPriority w:val="99"/>
    <w:unhideWhenUsed/>
    <w:rsid w:val="00781B49"/>
    <w:rPr>
      <w:vertAlign w:val="superscript"/>
    </w:rPr>
  </w:style>
  <w:style w:type="paragraph" w:customStyle="1" w:styleId="SingleTxtG">
    <w:name w:val="_ Single Txt_G"/>
    <w:basedOn w:val="Normal"/>
    <w:link w:val="SingleTxtGChar"/>
    <w:qFormat/>
    <w:rsid w:val="00781B49"/>
    <w:pPr>
      <w:suppressAutoHyphens/>
      <w:spacing w:after="120" w:line="240" w:lineRule="atLeast"/>
      <w:ind w:left="1134" w:right="1134"/>
      <w:jc w:val="both"/>
    </w:pPr>
    <w:rPr>
      <w:color w:val="auto"/>
      <w:lang w:val="ru-RU" w:eastAsia="en-US"/>
    </w:rPr>
  </w:style>
  <w:style w:type="character" w:customStyle="1" w:styleId="SingleTxtGChar">
    <w:name w:val="_ Single Txt_G Char"/>
    <w:link w:val="SingleTxtG"/>
    <w:locked/>
    <w:rsid w:val="00781B49"/>
    <w:rPr>
      <w:rFonts w:ascii="Times New Roman" w:eastAsia="Times New Roman" w:hAnsi="Times New Roman" w:cs="Times New Roman"/>
      <w:sz w:val="20"/>
      <w:szCs w:val="20"/>
      <w:lang w:val="ru-RU"/>
    </w:rPr>
  </w:style>
  <w:style w:type="character" w:styleId="CommentReference">
    <w:name w:val="annotation reference"/>
    <w:basedOn w:val="DefaultParagraphFont"/>
    <w:uiPriority w:val="99"/>
    <w:semiHidden/>
    <w:unhideWhenUsed/>
    <w:rsid w:val="00781B49"/>
    <w:rPr>
      <w:sz w:val="16"/>
      <w:szCs w:val="16"/>
    </w:rPr>
  </w:style>
  <w:style w:type="paragraph" w:styleId="CommentText">
    <w:name w:val="annotation text"/>
    <w:basedOn w:val="Normal"/>
    <w:link w:val="CommentTextChar"/>
    <w:uiPriority w:val="99"/>
    <w:unhideWhenUsed/>
    <w:rsid w:val="00781B49"/>
    <w:rPr>
      <w:rFonts w:ascii="Cambria" w:eastAsiaTheme="minorHAnsi" w:hAnsi="Cambria" w:cstheme="minorBidi"/>
      <w:color w:val="auto"/>
      <w:lang w:eastAsia="en-US"/>
    </w:rPr>
  </w:style>
  <w:style w:type="character" w:customStyle="1" w:styleId="CommentTextChar">
    <w:name w:val="Comment Text Char"/>
    <w:basedOn w:val="DefaultParagraphFont"/>
    <w:link w:val="CommentText"/>
    <w:uiPriority w:val="99"/>
    <w:rsid w:val="00781B49"/>
    <w:rPr>
      <w:rFonts w:ascii="Cambria" w:hAnsi="Cambria"/>
      <w:sz w:val="20"/>
      <w:szCs w:val="20"/>
      <w:lang w:val="en-GB"/>
    </w:rPr>
  </w:style>
  <w:style w:type="paragraph" w:styleId="BalloonText">
    <w:name w:val="Balloon Text"/>
    <w:basedOn w:val="Normal"/>
    <w:link w:val="BalloonTextChar"/>
    <w:uiPriority w:val="99"/>
    <w:semiHidden/>
    <w:unhideWhenUsed/>
    <w:rsid w:val="00781B49"/>
    <w:rPr>
      <w:sz w:val="18"/>
      <w:szCs w:val="18"/>
    </w:rPr>
  </w:style>
  <w:style w:type="character" w:customStyle="1" w:styleId="BalloonTextChar">
    <w:name w:val="Balloon Text Char"/>
    <w:basedOn w:val="DefaultParagraphFont"/>
    <w:link w:val="BalloonText"/>
    <w:uiPriority w:val="99"/>
    <w:semiHidden/>
    <w:rsid w:val="00781B49"/>
    <w:rPr>
      <w:rFonts w:ascii="Times New Roman" w:eastAsia="Times New Roman" w:hAnsi="Times New Roman" w:cs="Times New Roman"/>
      <w:color w:val="000000"/>
      <w:sz w:val="18"/>
      <w:szCs w:val="18"/>
      <w:lang w:val="en-GB" w:eastAsia="en-GB"/>
    </w:rPr>
  </w:style>
  <w:style w:type="character" w:styleId="FollowedHyperlink">
    <w:name w:val="FollowedHyperlink"/>
    <w:basedOn w:val="DefaultParagraphFont"/>
    <w:uiPriority w:val="99"/>
    <w:semiHidden/>
    <w:unhideWhenUsed/>
    <w:rsid w:val="0048259F"/>
    <w:rPr>
      <w:color w:val="954F72" w:themeColor="followedHyperlink"/>
      <w:u w:val="single"/>
    </w:rPr>
  </w:style>
  <w:style w:type="paragraph" w:styleId="CommentSubject">
    <w:name w:val="annotation subject"/>
    <w:basedOn w:val="CommentText"/>
    <w:next w:val="CommentText"/>
    <w:link w:val="CommentSubjectChar"/>
    <w:uiPriority w:val="99"/>
    <w:semiHidden/>
    <w:unhideWhenUsed/>
    <w:rsid w:val="009A0B1F"/>
    <w:rPr>
      <w:rFonts w:ascii="Times New Roman" w:eastAsia="Times New Roman" w:hAnsi="Times New Roman" w:cs="Times New Roman"/>
      <w:b/>
      <w:bCs/>
      <w:color w:val="000000"/>
      <w:lang w:eastAsia="en-GB"/>
    </w:rPr>
  </w:style>
  <w:style w:type="character" w:customStyle="1" w:styleId="CommentSubjectChar">
    <w:name w:val="Comment Subject Char"/>
    <w:basedOn w:val="CommentTextChar"/>
    <w:link w:val="CommentSubject"/>
    <w:uiPriority w:val="99"/>
    <w:semiHidden/>
    <w:rsid w:val="009A0B1F"/>
    <w:rPr>
      <w:rFonts w:ascii="Times New Roman" w:eastAsia="Times New Roman" w:hAnsi="Times New Roman" w:cs="Times New Roman"/>
      <w:b/>
      <w:bCs/>
      <w:color w:val="000000"/>
      <w:sz w:val="20"/>
      <w:szCs w:val="20"/>
      <w:lang w:val="en-GB" w:eastAsia="en-GB"/>
    </w:rPr>
  </w:style>
  <w:style w:type="character" w:customStyle="1" w:styleId="Heading3Char">
    <w:name w:val="Heading 3 Char"/>
    <w:basedOn w:val="DefaultParagraphFont"/>
    <w:link w:val="Heading3"/>
    <w:uiPriority w:val="9"/>
    <w:rsid w:val="000E109B"/>
    <w:rPr>
      <w:rFonts w:ascii="Times New Roman" w:eastAsia="Times New Roman" w:hAnsi="Times New Roman" w:cs="Times New Roman"/>
      <w:b/>
      <w:bCs/>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870319">
      <w:bodyDiv w:val="1"/>
      <w:marLeft w:val="0"/>
      <w:marRight w:val="0"/>
      <w:marTop w:val="0"/>
      <w:marBottom w:val="0"/>
      <w:divBdr>
        <w:top w:val="none" w:sz="0" w:space="0" w:color="auto"/>
        <w:left w:val="none" w:sz="0" w:space="0" w:color="auto"/>
        <w:bottom w:val="none" w:sz="0" w:space="0" w:color="auto"/>
        <w:right w:val="none" w:sz="0" w:space="0" w:color="auto"/>
      </w:divBdr>
    </w:div>
    <w:div w:id="1164122051">
      <w:bodyDiv w:val="1"/>
      <w:marLeft w:val="0"/>
      <w:marRight w:val="0"/>
      <w:marTop w:val="0"/>
      <w:marBottom w:val="0"/>
      <w:divBdr>
        <w:top w:val="none" w:sz="0" w:space="0" w:color="auto"/>
        <w:left w:val="none" w:sz="0" w:space="0" w:color="auto"/>
        <w:bottom w:val="none" w:sz="0" w:space="0" w:color="auto"/>
        <w:right w:val="none" w:sz="0" w:space="0" w:color="auto"/>
      </w:divBdr>
    </w:div>
    <w:div w:id="1310357832">
      <w:bodyDiv w:val="1"/>
      <w:marLeft w:val="0"/>
      <w:marRight w:val="0"/>
      <w:marTop w:val="0"/>
      <w:marBottom w:val="0"/>
      <w:divBdr>
        <w:top w:val="none" w:sz="0" w:space="0" w:color="auto"/>
        <w:left w:val="none" w:sz="0" w:space="0" w:color="auto"/>
        <w:bottom w:val="none" w:sz="0" w:space="0" w:color="auto"/>
        <w:right w:val="none" w:sz="0" w:space="0" w:color="auto"/>
      </w:divBdr>
    </w:div>
    <w:div w:id="1312441962">
      <w:bodyDiv w:val="1"/>
      <w:marLeft w:val="0"/>
      <w:marRight w:val="0"/>
      <w:marTop w:val="0"/>
      <w:marBottom w:val="0"/>
      <w:divBdr>
        <w:top w:val="none" w:sz="0" w:space="0" w:color="auto"/>
        <w:left w:val="none" w:sz="0" w:space="0" w:color="auto"/>
        <w:bottom w:val="none" w:sz="0" w:space="0" w:color="auto"/>
        <w:right w:val="none" w:sz="0" w:space="0" w:color="auto"/>
      </w:divBdr>
    </w:div>
    <w:div w:id="1403142651">
      <w:bodyDiv w:val="1"/>
      <w:marLeft w:val="0"/>
      <w:marRight w:val="0"/>
      <w:marTop w:val="0"/>
      <w:marBottom w:val="0"/>
      <w:divBdr>
        <w:top w:val="none" w:sz="0" w:space="0" w:color="auto"/>
        <w:left w:val="none" w:sz="0" w:space="0" w:color="auto"/>
        <w:bottom w:val="none" w:sz="0" w:space="0" w:color="auto"/>
        <w:right w:val="none" w:sz="0" w:space="0" w:color="auto"/>
      </w:divBdr>
    </w:div>
    <w:div w:id="1455825720">
      <w:bodyDiv w:val="1"/>
      <w:marLeft w:val="0"/>
      <w:marRight w:val="0"/>
      <w:marTop w:val="0"/>
      <w:marBottom w:val="0"/>
      <w:divBdr>
        <w:top w:val="none" w:sz="0" w:space="0" w:color="auto"/>
        <w:left w:val="none" w:sz="0" w:space="0" w:color="auto"/>
        <w:bottom w:val="none" w:sz="0" w:space="0" w:color="auto"/>
        <w:right w:val="none" w:sz="0" w:space="0" w:color="auto"/>
      </w:divBdr>
    </w:div>
    <w:div w:id="1459296242">
      <w:bodyDiv w:val="1"/>
      <w:marLeft w:val="0"/>
      <w:marRight w:val="0"/>
      <w:marTop w:val="0"/>
      <w:marBottom w:val="0"/>
      <w:divBdr>
        <w:top w:val="none" w:sz="0" w:space="0" w:color="auto"/>
        <w:left w:val="none" w:sz="0" w:space="0" w:color="auto"/>
        <w:bottom w:val="none" w:sz="0" w:space="0" w:color="auto"/>
        <w:right w:val="none" w:sz="0" w:space="0" w:color="auto"/>
      </w:divBdr>
    </w:div>
    <w:div w:id="1652755150">
      <w:bodyDiv w:val="1"/>
      <w:marLeft w:val="0"/>
      <w:marRight w:val="0"/>
      <w:marTop w:val="0"/>
      <w:marBottom w:val="0"/>
      <w:divBdr>
        <w:top w:val="none" w:sz="0" w:space="0" w:color="auto"/>
        <w:left w:val="none" w:sz="0" w:space="0" w:color="auto"/>
        <w:bottom w:val="none" w:sz="0" w:space="0" w:color="auto"/>
        <w:right w:val="none" w:sz="0" w:space="0" w:color="auto"/>
      </w:divBdr>
    </w:div>
    <w:div w:id="1703360947">
      <w:bodyDiv w:val="1"/>
      <w:marLeft w:val="0"/>
      <w:marRight w:val="0"/>
      <w:marTop w:val="0"/>
      <w:marBottom w:val="0"/>
      <w:divBdr>
        <w:top w:val="none" w:sz="0" w:space="0" w:color="auto"/>
        <w:left w:val="none" w:sz="0" w:space="0" w:color="auto"/>
        <w:bottom w:val="none" w:sz="0" w:space="0" w:color="auto"/>
        <w:right w:val="none" w:sz="0" w:space="0" w:color="auto"/>
      </w:divBdr>
    </w:div>
    <w:div w:id="1811357963">
      <w:bodyDiv w:val="1"/>
      <w:marLeft w:val="0"/>
      <w:marRight w:val="0"/>
      <w:marTop w:val="0"/>
      <w:marBottom w:val="0"/>
      <w:divBdr>
        <w:top w:val="none" w:sz="0" w:space="0" w:color="auto"/>
        <w:left w:val="none" w:sz="0" w:space="0" w:color="auto"/>
        <w:bottom w:val="none" w:sz="0" w:space="0" w:color="auto"/>
        <w:right w:val="none" w:sz="0" w:space="0" w:color="auto"/>
      </w:divBdr>
    </w:div>
    <w:div w:id="1864977433">
      <w:bodyDiv w:val="1"/>
      <w:marLeft w:val="0"/>
      <w:marRight w:val="0"/>
      <w:marTop w:val="0"/>
      <w:marBottom w:val="0"/>
      <w:divBdr>
        <w:top w:val="none" w:sz="0" w:space="0" w:color="auto"/>
        <w:left w:val="none" w:sz="0" w:space="0" w:color="auto"/>
        <w:bottom w:val="none" w:sz="0" w:space="0" w:color="auto"/>
        <w:right w:val="none" w:sz="0" w:space="0" w:color="auto"/>
      </w:divBdr>
    </w:div>
    <w:div w:id="1973707344">
      <w:bodyDiv w:val="1"/>
      <w:marLeft w:val="0"/>
      <w:marRight w:val="0"/>
      <w:marTop w:val="0"/>
      <w:marBottom w:val="0"/>
      <w:divBdr>
        <w:top w:val="none" w:sz="0" w:space="0" w:color="auto"/>
        <w:left w:val="none" w:sz="0" w:space="0" w:color="auto"/>
        <w:bottom w:val="none" w:sz="0" w:space="0" w:color="auto"/>
        <w:right w:val="none" w:sz="0" w:space="0" w:color="auto"/>
      </w:divBdr>
    </w:div>
    <w:div w:id="2097432957">
      <w:bodyDiv w:val="1"/>
      <w:marLeft w:val="0"/>
      <w:marRight w:val="0"/>
      <w:marTop w:val="0"/>
      <w:marBottom w:val="0"/>
      <w:divBdr>
        <w:top w:val="none" w:sz="0" w:space="0" w:color="auto"/>
        <w:left w:val="none" w:sz="0" w:space="0" w:color="auto"/>
        <w:bottom w:val="none" w:sz="0" w:space="0" w:color="auto"/>
        <w:right w:val="none" w:sz="0" w:space="0" w:color="auto"/>
      </w:divBdr>
    </w:div>
    <w:div w:id="2133135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s://1news.az/news/gomofobiya-ili-super-tolerantnost-komu-i-zachem-nuzhno-stavit-azerbaydzhan-na-pervoe-mesto-po-neterpimosti-k-lgbt" TargetMode="External"/><Relationship Id="rId13" Type="http://schemas.openxmlformats.org/officeDocument/2006/relationships/hyperlink" Target="https://www.un.org/en/universal-declaration-human-rights/" TargetMode="External"/><Relationship Id="rId18" Type="http://schemas.openxmlformats.org/officeDocument/2006/relationships/hyperlink" Target="https://www.unaids.org/en/resources/documents/2008/20081110_jc1601_policy_brief_criminalization_long_en.pdf" TargetMode="External"/><Relationship Id="rId26" Type="http://schemas.openxmlformats.org/officeDocument/2006/relationships/hyperlink" Target="https://www.caa.gov.az/index.php?option=com_k2&amp;view=item&amp;id=93:constitution-of-the-republic-of-azerbaijan&amp;Itemid=173&amp;lang=ru" TargetMode="External"/><Relationship Id="rId3" Type="http://schemas.openxmlformats.org/officeDocument/2006/relationships/hyperlink" Target="http://scfwca.gov.az/store/media/%D0%97%D0%B0%D0%BA%D0%BE%D0%BD%20%D0%90%D0%B7%D0%B5%D1%80%D0%B1%D0%B0%D0%B9%D0%B4%D0%B6%D0%B0%D0%BD%D1%81%D0%BA%D0%BE%D0%B9%20%D0%A0%D0%B5%D1%81%D0%BF%D1%83%D0%B1%D0%BB%D0%B8%D0%BA%D0%B8%20%D0%9E%D0%B1%20%D0%BE%D0%B1%D0%B5%D1%81%D0%BF%D0%B5%D1%87%D0%B5%D0%BD%D0%B8%D0%B8%20%D0%B3%D0%B5%D0%BD%D0%B4%D0%B5%D1%80%D0%BD%D0%BE%D0%B3%D0%BE%20(%D0%BC%D1%83%D0%B6%D1%81%D0%BA%D0%BE%D0%B3%D0%BE%20%D0%B8%20%D0%B6%D0%B5%D0%BD%D1%81%D0%BA%D0%BE%D0%B3%D0%BE)%20%D1%80%D0%B0%D0%B2%D0%B5%D0%BD%D1%81%D1%82%D0%B2%D0%B0.doc" TargetMode="External"/><Relationship Id="rId21" Type="http://schemas.openxmlformats.org/officeDocument/2006/relationships/hyperlink" Target="https://www.who.int/governance/eb/who_constitution_en.pdf" TargetMode="External"/><Relationship Id="rId7" Type="http://schemas.openxmlformats.org/officeDocument/2006/relationships/hyperlink" Target="http://www.1news.az/news/el-mira-ahundova-zakon-o-zaprete-propagandy-gomoseksualizma-yavlyaetsya-logichnym" TargetMode="External"/><Relationship Id="rId12" Type="http://schemas.openxmlformats.org/officeDocument/2006/relationships/hyperlink" Target="https://www.caa.gov.az/index.php?option=com_k2&amp;view=item&amp;id=93:constitution-of-the-republic-of-azerbaijan&amp;Itemid=173&amp;lang=ru" TargetMode="External"/><Relationship Id="rId17" Type="http://schemas.openxmlformats.org/officeDocument/2006/relationships/hyperlink" Target="https://www.ilo.org/wcmsp5/groups/public/---ed_protect/---protrav/---ilo_aids/documents/legaldocument/wcms_175318.pdf" TargetMode="External"/><Relationship Id="rId25" Type="http://schemas.openxmlformats.org/officeDocument/2006/relationships/hyperlink" Target="https://icd.who.int/browse11/l-m/en" TargetMode="External"/><Relationship Id="rId2" Type="http://schemas.openxmlformats.org/officeDocument/2006/relationships/hyperlink" Target="https://www.icc-cpi.int/iccdocs/otp/otp-Policy-Paper-on-Sexual-and-Gender-Based-Crimes--June-2014.pdf" TargetMode="External"/><Relationship Id="rId16" Type="http://schemas.openxmlformats.org/officeDocument/2006/relationships/hyperlink" Target="https://ecom.ngo/wp-content/uploads/2018/09/Azerbaijan_en.pdf" TargetMode="External"/><Relationship Id="rId20" Type="http://schemas.openxmlformats.org/officeDocument/2006/relationships/hyperlink" Target="https://www.unaids.org/sites/default/files/media_asset/90-90-90_en.pdf" TargetMode="External"/><Relationship Id="rId1" Type="http://schemas.openxmlformats.org/officeDocument/2006/relationships/hyperlink" Target="https://www.caa.gov.az/index.php?option=com_k2&amp;view=item&amp;id=93:constitution-of-the-republic-of-azerbaijan&amp;Itemid=173&amp;lang=ru" TargetMode="External"/><Relationship Id="rId6" Type="http://schemas.openxmlformats.org/officeDocument/2006/relationships/hyperlink" Target="https://media.az/interview/1067729323/kak-slozhno-byt-geem-v-azerbaydzhane-intervyu-s-predstavitelem-lgbt-soobschestva/" TargetMode="External"/><Relationship Id="rId11" Type="http://schemas.openxmlformats.org/officeDocument/2006/relationships/hyperlink" Target="https://www.stat.gov.az/menu/5/source/Cinayetkarliq_st.pdf" TargetMode="External"/><Relationship Id="rId24" Type="http://schemas.openxmlformats.org/officeDocument/2006/relationships/hyperlink" Target="https://www.bbc.com/news/health-48448804" TargetMode="External"/><Relationship Id="rId5" Type="http://schemas.openxmlformats.org/officeDocument/2006/relationships/hyperlink" Target="http://scfwca.gov.az/store/media/NewFolder/%D0%A3%D0%B3%D0%BE%D0%BB%D0%BE%D0%B2%D0%BD%D1%8B%D0%B9%20%D0%BA%D0%BE%D0%B4%D0%B5%D0%BA%D1%81%20%D0%90%D0%B7%D0%B5%D1%80%D0%B1%D0%B0%D0%B9%D0%B4%D0%B6%D0%B0%D0%BD%D1%81%D0%BA%D0%BE%D0%B9%20%D0%A0%D0%B5%D1%81%D0%BF%D1%83%D0%B1%D0%BB%D0%B8%D0%BA%D0%B8.doc" TargetMode="External"/><Relationship Id="rId15" Type="http://schemas.openxmlformats.org/officeDocument/2006/relationships/hyperlink" Target="https://www.who.int/governance/eb/who_constitution_en.pdf" TargetMode="External"/><Relationship Id="rId23" Type="http://schemas.openxmlformats.org/officeDocument/2006/relationships/hyperlink" Target="https://www.caa.gov.az/index.php?option=com_k2&amp;view=item&amp;id=93:constitution-of-the-republic-of-azerbaijan&amp;Itemid=173&amp;lang=ru" TargetMode="External"/><Relationship Id="rId10" Type="http://schemas.openxmlformats.org/officeDocument/2006/relationships/hyperlink" Target="https://1news.az/news/v-centre-baku-razvernuli-flag-lgbt-foto" TargetMode="External"/><Relationship Id="rId19" Type="http://schemas.openxmlformats.org/officeDocument/2006/relationships/hyperlink" Target="http://base.spinform.ru/show_doc.fwx?rgn=71759" TargetMode="External"/><Relationship Id="rId4" Type="http://schemas.openxmlformats.org/officeDocument/2006/relationships/hyperlink" Target="http://www.1news.az/news/el-mira-ahundova-zakon-o-zaprete-propagandy-gomoseksualizma-yavlyaetsya-logichnym" TargetMode="External"/><Relationship Id="rId9" Type="http://schemas.openxmlformats.org/officeDocument/2006/relationships/hyperlink" Target="https://www.bbc.com/russian/features-41392231" TargetMode="External"/><Relationship Id="rId14" Type="http://schemas.openxmlformats.org/officeDocument/2006/relationships/hyperlink" Target="https://www.ohchr.org/Documents/Publications/Factsheet31.pdf" TargetMode="External"/><Relationship Id="rId22" Type="http://schemas.openxmlformats.org/officeDocument/2006/relationships/hyperlink" Target="https://www.ohchr.org/Documents/Publications/SDecisionsVol5en.pdf"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C5BBECE-0096-4C18-AC66-D66C771702BD}"/>
</file>

<file path=customXml/itemProps2.xml><?xml version="1.0" encoding="utf-8"?>
<ds:datastoreItem xmlns:ds="http://schemas.openxmlformats.org/officeDocument/2006/customXml" ds:itemID="{209805F8-F166-4DE0-8251-BB8C866F5ADD}"/>
</file>

<file path=customXml/itemProps3.xml><?xml version="1.0" encoding="utf-8"?>
<ds:datastoreItem xmlns:ds="http://schemas.openxmlformats.org/officeDocument/2006/customXml" ds:itemID="{8D81012F-D1C6-4CA9-BDF3-B8396A3DA7AF}"/>
</file>

<file path=docProps/app.xml><?xml version="1.0" encoding="utf-8"?>
<Properties xmlns="http://schemas.openxmlformats.org/officeDocument/2006/extended-properties" xmlns:vt="http://schemas.openxmlformats.org/officeDocument/2006/docPropsVTypes">
  <Template>Normal</Template>
  <TotalTime>347</TotalTime>
  <Pages>15</Pages>
  <Words>7216</Words>
  <Characters>41134</Characters>
  <Application>Microsoft Office Word</Application>
  <DocSecurity>0</DocSecurity>
  <Lines>342</Lines>
  <Paragraphs>96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48254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yuriyoursky@gmail.com</dc:creator>
  <cp:keywords/>
  <dc:description/>
  <cp:lastModifiedBy>Yuri</cp:lastModifiedBy>
  <cp:revision>11</cp:revision>
  <dcterms:created xsi:type="dcterms:W3CDTF">2019-05-16T10:40:00Z</dcterms:created>
  <dcterms:modified xsi:type="dcterms:W3CDTF">2019-08-24T15:15:00Z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