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2E5" w:rsidRPr="005502E5" w:rsidRDefault="005502E5" w:rsidP="005502E5">
      <w:pPr>
        <w:jc w:val="center"/>
        <w:rPr>
          <w:b/>
          <w:sz w:val="32"/>
          <w:lang w:val="es-ES"/>
        </w:rPr>
      </w:pPr>
      <w:bookmarkStart w:id="0" w:name="_GoBack"/>
      <w:bookmarkEnd w:id="0"/>
      <w:r>
        <w:rPr>
          <w:b/>
          <w:sz w:val="32"/>
          <w:lang w:val="es-ES"/>
        </w:rPr>
        <w:t>ABSTRACT</w:t>
      </w:r>
    </w:p>
    <w:p w:rsidR="005502E5" w:rsidRDefault="005502E5" w:rsidP="005502E5">
      <w:pPr>
        <w:jc w:val="center"/>
        <w:rPr>
          <w:b/>
          <w:lang w:val="es-ES"/>
        </w:rPr>
      </w:pPr>
    </w:p>
    <w:p w:rsidR="005F6DDD" w:rsidRPr="005502E5" w:rsidRDefault="005F6DDD" w:rsidP="005502E5">
      <w:pPr>
        <w:jc w:val="center"/>
        <w:rPr>
          <w:b/>
          <w:lang w:val="es-ES"/>
        </w:rPr>
      </w:pPr>
      <w:r>
        <w:rPr>
          <w:b/>
          <w:lang w:val="es-ES"/>
        </w:rPr>
        <w:t>TEMAS Y PREGUNTAS PARA EL III EXAMEN DEL CUMPLIMIENTO DE LA CONVENCIÓN DE NACIONES UNIDAS DE LOS DERECHOS DE TODOS LOS TRABAJADORES MIGRATORIOS Y SUS FAMILIARES POR PARTE DEL ESTADO ECUATORIANO</w:t>
      </w:r>
    </w:p>
    <w:p w:rsidR="005F6DDD" w:rsidRDefault="005F6DDD" w:rsidP="005F6DDD">
      <w:pPr>
        <w:jc w:val="both"/>
        <w:rPr>
          <w:lang w:val="es-ES"/>
        </w:rPr>
      </w:pPr>
    </w:p>
    <w:p w:rsidR="005F6DDD" w:rsidRPr="00BD2D05" w:rsidRDefault="005F6DDD" w:rsidP="005F6DDD">
      <w:pPr>
        <w:jc w:val="both"/>
        <w:rPr>
          <w:lang w:val="es-ES"/>
        </w:rPr>
      </w:pPr>
      <w:r>
        <w:rPr>
          <w:lang w:val="es-ES"/>
        </w:rPr>
        <w:t>La Coalición por las Migraciones y el Refugio, conformada por diferentes ONG, instituciones y academia  y el Colectivo de Defensores de Derechos de Personas Migrantes, conformado por defensores y defensoras de derechos humanos de las personas en movilidad humana, remitimos al Comité de Naciones Unidas para la Protección de los Derechos de Todos los Trabajadores Migratorios y sus Familiares, el listado de temas prioritarios a ser tratados en el III Informe de cumplimiento del Estado ecuatoriano de la Convención de Trabajadores Migratorios y sus Familiares, sin perjuicio de añadir otros en la sesión correspondiente</w:t>
      </w:r>
    </w:p>
    <w:p w:rsidR="005F6DDD" w:rsidRPr="003D09B2" w:rsidRDefault="005F6DDD" w:rsidP="005F6DDD">
      <w:pPr>
        <w:jc w:val="both"/>
        <w:rPr>
          <w:b/>
          <w:lang w:val="es-ES"/>
        </w:rPr>
      </w:pPr>
    </w:p>
    <w:p w:rsidR="005F6DDD" w:rsidRDefault="005F6DDD" w:rsidP="005F6DDD">
      <w:pPr>
        <w:jc w:val="both"/>
        <w:rPr>
          <w:b/>
        </w:rPr>
      </w:pPr>
      <w:r w:rsidRPr="007F6AAA">
        <w:rPr>
          <w:b/>
        </w:rPr>
        <w:t xml:space="preserve"> Temas de preocupación  y preguntas al Estado ecuatoriano</w:t>
      </w:r>
      <w:r>
        <w:rPr>
          <w:b/>
        </w:rPr>
        <w:t>.</w:t>
      </w:r>
    </w:p>
    <w:p w:rsidR="005F6DDD" w:rsidRDefault="005F6DDD" w:rsidP="005F6DDD">
      <w:pPr>
        <w:jc w:val="both"/>
        <w:rPr>
          <w:b/>
        </w:rPr>
      </w:pPr>
    </w:p>
    <w:p w:rsidR="005F6DDD" w:rsidRPr="00030B7A" w:rsidRDefault="005F6DDD" w:rsidP="005F6DDD">
      <w:pPr>
        <w:jc w:val="both"/>
        <w:rPr>
          <w:b/>
        </w:rPr>
      </w:pPr>
      <w:r w:rsidRPr="00030B7A">
        <w:rPr>
          <w:b/>
        </w:rPr>
        <w:t xml:space="preserve">a) Adecuación normativa: </w:t>
      </w:r>
    </w:p>
    <w:p w:rsidR="005F6DDD" w:rsidRDefault="005F6DDD" w:rsidP="005F6DDD">
      <w:pPr>
        <w:jc w:val="both"/>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pPr>
    </w:p>
    <w:p w:rsidR="005F6DDD" w:rsidRDefault="005F6DDD" w:rsidP="005F6DDD">
      <w:pPr>
        <w:ind w:left="708"/>
        <w:jc w:val="both"/>
      </w:pPr>
      <w:r>
        <w:t>a) Solicite al Estado ecuatoriano, justifique los motivos por los cuales no se ha adecuado la normativa sobre movilidad humana a la Constitución y a los estándares internacionales de derechos humanos, toda vez que el Comité ha realizado esta sugerencia de manera expresa al Estado ecuatoriano en sus dos últimas revisiones de los años 2007 y 2010.</w:t>
      </w:r>
    </w:p>
    <w:p w:rsidR="005F6DDD" w:rsidRDefault="005F6DDD" w:rsidP="005F6DDD">
      <w:pPr>
        <w:ind w:left="708"/>
        <w:jc w:val="both"/>
      </w:pPr>
    </w:p>
    <w:p w:rsidR="005F6DDD" w:rsidRDefault="005F6DDD" w:rsidP="005F6DDD">
      <w:pPr>
        <w:ind w:left="708"/>
        <w:jc w:val="both"/>
      </w:pPr>
      <w:r>
        <w:t xml:space="preserve">b) Pregunte al Estado ecuatoriano, por qué a pesar de que la Ley de Extranjería y la Ley de Migración contienen disposiciones contrarias a la Constitución y estándares internacionales de derechos humanos, y a pesar de que la Constitución permite aplicar de manera directa los principios y derechos constitucionales, dejando de lado normas que pueden ser atentatorias a los </w:t>
      </w:r>
      <w:proofErr w:type="gramStart"/>
      <w:r>
        <w:t>derechos</w:t>
      </w:r>
      <w:proofErr w:type="gramEnd"/>
      <w:r>
        <w:t xml:space="preserve"> humanos, el Estado ecuatoriano continua aplicando esta legislación.</w:t>
      </w:r>
    </w:p>
    <w:p w:rsidR="005F6DDD" w:rsidRDefault="005F6DDD" w:rsidP="005F6DDD">
      <w:pPr>
        <w:ind w:left="708"/>
        <w:jc w:val="both"/>
      </w:pPr>
    </w:p>
    <w:p w:rsidR="005F6DDD" w:rsidRDefault="005F6DDD" w:rsidP="005F6DDD">
      <w:pPr>
        <w:ind w:left="708"/>
        <w:jc w:val="both"/>
      </w:pPr>
      <w:r>
        <w:t>c) Sin perjuicio de otras referencias a este tema que se hará más adelantes, solicite información al Estado ecuatoriano, sobre el Proyecto de Ley de Movilidad Humana presentado formalmente a la Asamblea Nacional el 16 de julio de 2015, suscrito por los asambleístas Eduardo Zambrano, Diana Peña, Ximena Peña, Alex Guamán, Esteban Melo, Dora Aguirre y Linda Machuca, en particular sobre:</w:t>
      </w:r>
    </w:p>
    <w:p w:rsidR="005F6DDD" w:rsidRDefault="005F6DDD" w:rsidP="005F6DDD">
      <w:pPr>
        <w:ind w:left="708"/>
        <w:jc w:val="both"/>
      </w:pPr>
    </w:p>
    <w:p w:rsidR="005F6DDD" w:rsidRDefault="005F6DDD" w:rsidP="005F6DDD">
      <w:pPr>
        <w:ind w:left="1416"/>
        <w:jc w:val="both"/>
      </w:pPr>
      <w:r>
        <w:t xml:space="preserve">1) El tratamiento jurídico de las personas en condición migratoria irregular: dentro de lo cual, verificar que se prevean posibilidades de subsanar la condición migratoria irregular y que la deportación sea la </w:t>
      </w:r>
      <w:r>
        <w:lastRenderedPageBreak/>
        <w:t>última alternativa frente a esta condición; La eliminación de la detención de personas en condición migratoria irregular atendiendo el principio de no criminalización de la migración.</w:t>
      </w:r>
    </w:p>
    <w:p w:rsidR="005F6DDD" w:rsidRDefault="005F6DDD" w:rsidP="005F6DDD">
      <w:pPr>
        <w:ind w:left="1416"/>
        <w:jc w:val="both"/>
      </w:pPr>
    </w:p>
    <w:p w:rsidR="005F6DDD" w:rsidRDefault="005F6DDD" w:rsidP="005F6DDD">
      <w:pPr>
        <w:ind w:left="1416"/>
        <w:jc w:val="both"/>
      </w:pPr>
      <w:r>
        <w:t>2) El respeto al debido proceso: El proyecto de Ley de Movilidad Humana contenga procedimientos claros, expresos y respetuosos del debido proceso, en relación al otorgamiento y revocatoria de visados; otorgamiento y revocatoria de nacionalidad por naturalización; reconocimiento de la condición de refugiado en el Ecuador.</w:t>
      </w:r>
    </w:p>
    <w:p w:rsidR="005F6DDD" w:rsidRDefault="005F6DDD" w:rsidP="005F6DDD">
      <w:pPr>
        <w:ind w:left="1416"/>
        <w:jc w:val="both"/>
      </w:pPr>
    </w:p>
    <w:p w:rsidR="005F6DDD" w:rsidRDefault="005F6DDD" w:rsidP="005F6DDD">
      <w:pPr>
        <w:ind w:left="1416"/>
        <w:jc w:val="both"/>
      </w:pPr>
      <w:r>
        <w:t>3) La protección frente a la trata de personas y el tráfico de migrantes: Estableciendo formas concretas de prevención de estos delitos contra las personas en movilidad, y de protección a las víctimas.  Formas de regularización humanitaria, que garanticen la permanencia regular, de personas que hayan sido víctimas de estas situaciones, sobre todo en aquellos casos que se encuentran judicializados.</w:t>
      </w:r>
    </w:p>
    <w:p w:rsidR="005F6DDD" w:rsidRDefault="005F6DDD" w:rsidP="005F6DDD">
      <w:pPr>
        <w:jc w:val="both"/>
      </w:pPr>
    </w:p>
    <w:p w:rsidR="005F6DDD" w:rsidRPr="00245150" w:rsidRDefault="005F6DDD" w:rsidP="005F6DDD">
      <w:pPr>
        <w:jc w:val="both"/>
        <w:rPr>
          <w:b/>
        </w:rPr>
      </w:pPr>
      <w:r w:rsidRPr="00245150">
        <w:rPr>
          <w:b/>
        </w:rPr>
        <w:t>b) Recopilación de datos y acceso a la información sobre movilidad humana</w:t>
      </w:r>
    </w:p>
    <w:p w:rsidR="005F6DDD" w:rsidRDefault="005F6DDD" w:rsidP="005F6DDD">
      <w:pPr>
        <w:jc w:val="both"/>
        <w:rPr>
          <w:b/>
          <w:u w:val="single"/>
        </w:rPr>
      </w:pPr>
    </w:p>
    <w:p w:rsidR="005F6DDD" w:rsidRPr="00030B7A" w:rsidRDefault="005F6DDD" w:rsidP="005F6DDD">
      <w:pPr>
        <w:jc w:val="both"/>
        <w:rPr>
          <w:u w:val="single"/>
        </w:rPr>
      </w:pPr>
      <w:r>
        <w:rPr>
          <w:u w:val="single"/>
        </w:rPr>
        <w:t>Se sugiere al Comité TMF que</w:t>
      </w:r>
      <w:r w:rsidRPr="00030B7A">
        <w:rPr>
          <w:u w:val="single"/>
        </w:rPr>
        <w:t>:</w:t>
      </w:r>
    </w:p>
    <w:p w:rsidR="005F6DDD" w:rsidRPr="00B95DFB" w:rsidRDefault="005F6DDD" w:rsidP="005F6DDD">
      <w:pPr>
        <w:jc w:val="both"/>
        <w:rPr>
          <w:u w:val="single"/>
        </w:rPr>
      </w:pPr>
    </w:p>
    <w:p w:rsidR="005F6DDD" w:rsidRDefault="005F6DDD" w:rsidP="005F6DDD">
      <w:pPr>
        <w:jc w:val="both"/>
      </w:pPr>
      <w:r>
        <w:t>a) Se solicite al Estado ecuatoriano justifique la inadecuación y falta de medidas encaminadas a mejorar el sistema de información e indicadores de la situación y ejercicio de derechos de las personas en movilidad humana, de acuerdo con la recomendación elaborada por el Comité TMF del año 2010.</w:t>
      </w:r>
    </w:p>
    <w:p w:rsidR="005F6DDD" w:rsidRDefault="005F6DDD" w:rsidP="005F6DDD">
      <w:pPr>
        <w:jc w:val="both"/>
      </w:pPr>
    </w:p>
    <w:p w:rsidR="005F6DDD" w:rsidRDefault="005F6DDD" w:rsidP="005F6DDD">
      <w:pPr>
        <w:jc w:val="both"/>
      </w:pPr>
      <w:r>
        <w:t>b) Se solicite al Estado ecuatoriano cifras exactas entre los años 2010 y 2016 del número de personas deportadas desde y hacia el territorio ecuatoriano desglosadas por nacionalidad, sexo y edad.</w:t>
      </w:r>
    </w:p>
    <w:p w:rsidR="005F6DDD" w:rsidRDefault="005F6DDD" w:rsidP="005F6DDD">
      <w:pPr>
        <w:jc w:val="both"/>
      </w:pPr>
    </w:p>
    <w:p w:rsidR="005F6DDD" w:rsidRDefault="005F6DDD" w:rsidP="005F6DDD">
      <w:pPr>
        <w:jc w:val="both"/>
      </w:pPr>
      <w:r>
        <w:t>c) Se solicite al Estado ecuatoriano cifras exactas entre los años 2010 y 2016 del número de personas excluidas en frontera desglosadas por nacionalidad, sexo y edad.</w:t>
      </w:r>
    </w:p>
    <w:p w:rsidR="005F6DDD" w:rsidRDefault="005F6DDD" w:rsidP="005F6DDD">
      <w:pPr>
        <w:jc w:val="both"/>
      </w:pPr>
    </w:p>
    <w:p w:rsidR="005F6DDD" w:rsidRDefault="005F6DDD" w:rsidP="005F6DDD">
      <w:pPr>
        <w:jc w:val="both"/>
      </w:pPr>
      <w:r>
        <w:t xml:space="preserve">d) El Estado ecuatoriano indique fundamentos constitucionales y legales por los cuales no ha proporcionado la información pública relativa al número de personas deportadas  y excluidas y demás datos solicitados por la Coalición por las Migraciones y </w:t>
      </w:r>
      <w:proofErr w:type="gramStart"/>
      <w:r>
        <w:t>el</w:t>
      </w:r>
      <w:proofErr w:type="gramEnd"/>
      <w:r>
        <w:t xml:space="preserve"> Refugio, en su petición de 23 de julio de 2015 al Ministerio del Interior.</w:t>
      </w:r>
    </w:p>
    <w:p w:rsidR="005F6DDD" w:rsidRDefault="005F6DDD" w:rsidP="005F6DDD">
      <w:pPr>
        <w:jc w:val="both"/>
      </w:pPr>
    </w:p>
    <w:p w:rsidR="005F6DDD" w:rsidRDefault="005F6DDD" w:rsidP="005F6DDD">
      <w:pPr>
        <w:jc w:val="both"/>
        <w:rPr>
          <w:b/>
        </w:rPr>
      </w:pPr>
      <w:r>
        <w:rPr>
          <w:b/>
        </w:rPr>
        <w:t>c) Igualdad, no discriminación, género y lucha contra la xenofobia.</w:t>
      </w:r>
    </w:p>
    <w:p w:rsidR="005F6DDD" w:rsidRDefault="005F6DDD" w:rsidP="005F6DDD">
      <w:pPr>
        <w:jc w:val="both"/>
        <w:rPr>
          <w:b/>
        </w:rPr>
      </w:pPr>
    </w:p>
    <w:p w:rsidR="005F6DDD" w:rsidRPr="005F6DDD" w:rsidRDefault="005F6DDD" w:rsidP="005F6DDD">
      <w:pPr>
        <w:jc w:val="both"/>
        <w:rPr>
          <w:i/>
        </w:rPr>
      </w:pPr>
      <w:r w:rsidRPr="005F6DDD">
        <w:rPr>
          <w:i/>
        </w:rPr>
        <w:t>Intensificar esfuerzos para asegurar que los trabajadores migratorios y sus familiares gocen de los derechos consagrados en la Constitución sin ningún tipo de discriminación  y medidas inmediatas y efectivas.</w:t>
      </w:r>
    </w:p>
    <w:p w:rsidR="005F6DDD" w:rsidRDefault="005F6DDD" w:rsidP="005F6DDD">
      <w:pPr>
        <w:jc w:val="both"/>
      </w:pPr>
    </w:p>
    <w:p w:rsidR="005F6DDD"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u w:val="single"/>
        </w:rPr>
      </w:pPr>
    </w:p>
    <w:p w:rsidR="005F6DDD" w:rsidRDefault="005F6DDD" w:rsidP="005F6DDD">
      <w:pPr>
        <w:ind w:left="708"/>
        <w:jc w:val="both"/>
      </w:pPr>
      <w:r>
        <w:t>a) El Estado ecuatoriano informe sobre programas, proyectos, campañas y en general acciones encaminadas a erradicar la discriminación y xenofobia hacia personas inmigrantes y en situación de refugio desde el año 2010.</w:t>
      </w:r>
    </w:p>
    <w:p w:rsidR="005F6DDD" w:rsidRDefault="005F6DDD" w:rsidP="005F6DDD">
      <w:pPr>
        <w:ind w:left="708"/>
        <w:jc w:val="both"/>
      </w:pPr>
    </w:p>
    <w:p w:rsidR="005F6DDD" w:rsidRDefault="005F6DDD" w:rsidP="005F6DDD">
      <w:pPr>
        <w:ind w:left="708"/>
        <w:jc w:val="both"/>
      </w:pPr>
      <w:r>
        <w:t>b) El Estado ecuatoriano informe sobre el presupuesto invertido en  programas, proyectos, campañas encaminadas a erradicar la discriminación y xenofobia hacia personas inmigrantes y refugiadas desde el año 2010.</w:t>
      </w:r>
    </w:p>
    <w:p w:rsidR="005F6DDD" w:rsidRDefault="005F6DDD" w:rsidP="005F6DDD">
      <w:pPr>
        <w:ind w:left="708"/>
        <w:jc w:val="both"/>
      </w:pPr>
    </w:p>
    <w:p w:rsidR="005F6DDD" w:rsidRDefault="005F6DDD" w:rsidP="005F6DDD">
      <w:pPr>
        <w:ind w:left="708"/>
        <w:jc w:val="both"/>
      </w:pPr>
      <w:r>
        <w:t>c) El Estado ecuatoriano informe sobre el número de personas beneficiarias de programas, proyectos, campañas encaminadas a erradicar la discriminación y xenofobia hacia personas inmigrantes y refugiadas desde el año 2010, desglosadas por nacionalidad, sexo y condición migratoria.</w:t>
      </w:r>
    </w:p>
    <w:p w:rsidR="005F6DDD" w:rsidRDefault="005F6DDD" w:rsidP="005F6DDD">
      <w:pPr>
        <w:ind w:left="708"/>
        <w:jc w:val="both"/>
      </w:pPr>
    </w:p>
    <w:p w:rsidR="005F6DDD" w:rsidRDefault="005F6DDD" w:rsidP="005F6DDD">
      <w:pPr>
        <w:ind w:left="708"/>
        <w:jc w:val="both"/>
      </w:pPr>
      <w:r>
        <w:t>d) El Estado ecuatoriano informe sobre acciones encaminadas a erradicar la discriminación y xenofobia hacia niños, niñas y adolescentes inmigrantes y refugiadas desde el año 2010 en el ámbito escolar.</w:t>
      </w:r>
    </w:p>
    <w:p w:rsidR="005F6DDD" w:rsidRPr="005F6DDD" w:rsidRDefault="005F6DDD" w:rsidP="005F6DDD">
      <w:pPr>
        <w:jc w:val="both"/>
        <w:rPr>
          <w:i/>
        </w:rPr>
      </w:pPr>
    </w:p>
    <w:p w:rsidR="005F6DDD" w:rsidRDefault="005F6DDD" w:rsidP="005F6DDD">
      <w:pPr>
        <w:jc w:val="both"/>
        <w:rPr>
          <w:i/>
        </w:rPr>
      </w:pPr>
      <w:r w:rsidRPr="005F6DDD">
        <w:rPr>
          <w:i/>
        </w:rPr>
        <w:t xml:space="preserve">No aplicar políticas discriminatorias dirigidas a un grupo específico de migrantes. </w:t>
      </w:r>
    </w:p>
    <w:p w:rsidR="005F6DDD" w:rsidRPr="005F6DDD" w:rsidRDefault="005F6DDD" w:rsidP="005F6DDD">
      <w:pPr>
        <w:jc w:val="both"/>
        <w:rPr>
          <w:i/>
        </w:rPr>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u w:val="single"/>
        </w:rPr>
      </w:pPr>
    </w:p>
    <w:p w:rsidR="005F6DDD" w:rsidRDefault="005F6DDD" w:rsidP="005F6DDD">
      <w:pPr>
        <w:ind w:left="708"/>
        <w:jc w:val="both"/>
      </w:pPr>
      <w:r>
        <w:t>a) El Estado ecuatoriano remita información sobre el fundamento jurídico sobre el que  el Instituto Ecuatoriano de Seguridad Social, otorga números ficticios a personas de otras nacionalidades y las prestaciones a las cuales tienen derecho.</w:t>
      </w:r>
    </w:p>
    <w:p w:rsidR="005F6DDD" w:rsidRDefault="005F6DDD" w:rsidP="005F6DDD">
      <w:pPr>
        <w:jc w:val="both"/>
      </w:pPr>
    </w:p>
    <w:p w:rsidR="005F6DDD" w:rsidRDefault="005F6DDD" w:rsidP="005F6DDD">
      <w:pPr>
        <w:ind w:left="708"/>
        <w:jc w:val="both"/>
      </w:pPr>
      <w:r>
        <w:t>b) El Estado ecuatoriano remita información sobre el fundamento jurídico, sobre el cual el SENESCYT realiza un trato diferenciado en el registro de títulos profesionales en el caso de personas de nacionalidad cubana.</w:t>
      </w:r>
    </w:p>
    <w:p w:rsidR="005F6DDD" w:rsidRDefault="005F6DDD" w:rsidP="005F6DDD">
      <w:pPr>
        <w:ind w:left="708"/>
        <w:jc w:val="both"/>
      </w:pPr>
    </w:p>
    <w:p w:rsidR="005F6DDD" w:rsidRDefault="005F6DDD" w:rsidP="005F6DDD">
      <w:pPr>
        <w:ind w:left="708"/>
        <w:jc w:val="both"/>
      </w:pPr>
      <w:r>
        <w:t>c) El Estado ecuatoriano remita información sobre el fundamento jurídico sobre el cual los ministerios encargados realizan un trato diferenciado en el registro y conformación de asociaciones, en el caso de personas de otras nacionalidades, particularmente aquellas que se encuentran en situación de refugio o solicitantes de tal condición.</w:t>
      </w:r>
    </w:p>
    <w:p w:rsidR="005F6DDD" w:rsidRDefault="005F6DDD" w:rsidP="005F6DDD">
      <w:pPr>
        <w:jc w:val="both"/>
      </w:pPr>
    </w:p>
    <w:p w:rsidR="005F6DDD" w:rsidRDefault="005F6DDD" w:rsidP="005F6DDD">
      <w:pPr>
        <w:jc w:val="both"/>
        <w:rPr>
          <w:i/>
        </w:rPr>
      </w:pPr>
      <w:r w:rsidRPr="005F6DDD">
        <w:rPr>
          <w:i/>
        </w:rPr>
        <w:t>Medidas para mejora de la situación de la mujer migrante en situaciones de vulnerabilidad y su empoderamiento</w:t>
      </w:r>
    </w:p>
    <w:p w:rsidR="005F6DDD" w:rsidRPr="005F6DDD" w:rsidRDefault="005F6DDD" w:rsidP="005F6DDD">
      <w:pPr>
        <w:jc w:val="both"/>
        <w:rPr>
          <w:i/>
        </w:rPr>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u w:val="single"/>
        </w:rPr>
      </w:pPr>
    </w:p>
    <w:p w:rsidR="005F6DDD" w:rsidRDefault="005F6DDD" w:rsidP="005F6DDD">
      <w:pPr>
        <w:ind w:left="708"/>
        <w:jc w:val="both"/>
      </w:pPr>
      <w:r>
        <w:t>a) El Estado ecuatoriano remita información sobre políticas públicas con enfoque de género y derechos humanos en que se busque el mejoramiento de las condiciones de  vida de las mujeres migrantes. Que se determine estadísticas de mujeres en movilidad humana sujetas de estas políticas, desglosadas por edad, nacionalidad, estado civil, jefatura de hogar y condición migratoria.</w:t>
      </w:r>
    </w:p>
    <w:p w:rsidR="005F6DDD" w:rsidRDefault="005F6DDD" w:rsidP="005F6DDD">
      <w:pPr>
        <w:jc w:val="both"/>
      </w:pPr>
    </w:p>
    <w:p w:rsidR="005F6DDD" w:rsidRDefault="005F6DDD" w:rsidP="005F6DDD">
      <w:pPr>
        <w:jc w:val="both"/>
        <w:rPr>
          <w:b/>
        </w:rPr>
      </w:pPr>
      <w:r>
        <w:rPr>
          <w:b/>
        </w:rPr>
        <w:t>d) Acceso a regularización migratoria y ejercicio del derecho a migrar.</w:t>
      </w:r>
    </w:p>
    <w:p w:rsidR="005F6DDD" w:rsidRDefault="005F6DDD" w:rsidP="005F6DDD">
      <w:pPr>
        <w:jc w:val="both"/>
        <w:rPr>
          <w:b/>
        </w:rPr>
      </w:pPr>
    </w:p>
    <w:p w:rsidR="005F6DDD" w:rsidRDefault="005F6DDD" w:rsidP="005F6DDD">
      <w:pPr>
        <w:jc w:val="both"/>
      </w:pPr>
      <w:r>
        <w:rPr>
          <w:i/>
        </w:rPr>
        <w:t>D</w:t>
      </w:r>
      <w:r w:rsidRPr="00424950">
        <w:rPr>
          <w:i/>
        </w:rPr>
        <w:t>iseñar e implementar una política integral de regularización migratoria que sea accesible a todos los trabajadores migratorios y sus familias en situación irregular, cumpliendo con el principio de no discriminación</w:t>
      </w:r>
    </w:p>
    <w:p w:rsidR="005F6DDD" w:rsidRDefault="005F6DDD" w:rsidP="005F6DDD">
      <w:pPr>
        <w:jc w:val="both"/>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u w:val="single"/>
        </w:rPr>
      </w:pPr>
    </w:p>
    <w:p w:rsidR="005F6DDD" w:rsidRDefault="005F6DDD" w:rsidP="005F6DDD">
      <w:pPr>
        <w:ind w:left="708"/>
        <w:jc w:val="both"/>
      </w:pPr>
      <w:r>
        <w:t>a)  El  Estado ecuatoriano remita información sobre estudios o levantamiento de datos que haya realizado entre el año 2010 y 2016 para determinar la cantidad aproximada de personas en situación migratoria irregular, en cumplimiento de lo recomendado por el Comité en 2010.</w:t>
      </w:r>
    </w:p>
    <w:p w:rsidR="005F6DDD" w:rsidRDefault="005F6DDD" w:rsidP="005F6DDD">
      <w:pPr>
        <w:ind w:left="708"/>
        <w:jc w:val="both"/>
      </w:pPr>
    </w:p>
    <w:p w:rsidR="005F6DDD" w:rsidRDefault="005F6DDD" w:rsidP="005F6DDD">
      <w:pPr>
        <w:ind w:left="708"/>
        <w:jc w:val="both"/>
      </w:pPr>
      <w:r>
        <w:t>b) El Estado ecuatoriano informe al Comité TMF, sobre medidas que haya adoptado entre los años 2010 y 2016 para posibilitar la regularización de personas y estadísticas sobre la cantidad de personas que han accedido a estas formas de regularización.</w:t>
      </w:r>
    </w:p>
    <w:p w:rsidR="005F6DDD" w:rsidRDefault="005F6DDD" w:rsidP="005F6DDD">
      <w:pPr>
        <w:jc w:val="both"/>
      </w:pPr>
    </w:p>
    <w:p w:rsidR="005F6DDD" w:rsidRDefault="005F6DDD" w:rsidP="005F6DDD">
      <w:pPr>
        <w:ind w:left="708"/>
        <w:jc w:val="both"/>
      </w:pPr>
      <w:r>
        <w:t xml:space="preserve">c) El Estado ecuatoriano informe al Comité, cuál es el procedimiento para cancelar o revocar visados y cómo se garantiza el debido proceso para estas personas. </w:t>
      </w:r>
    </w:p>
    <w:p w:rsidR="005F6DDD" w:rsidRDefault="005F6DDD" w:rsidP="005F6DDD">
      <w:pPr>
        <w:ind w:left="708"/>
        <w:jc w:val="both"/>
      </w:pPr>
    </w:p>
    <w:p w:rsidR="005F6DDD" w:rsidRDefault="005F6DDD" w:rsidP="005F6DDD">
      <w:pPr>
        <w:ind w:left="708"/>
        <w:jc w:val="both"/>
      </w:pPr>
      <w:r>
        <w:t>d) El Estado ecuatoriano, explique si el Proyecto del Ley de Movilidad Humana contempla formas accesibles y no discriminatorias de regularización, medios para subsanar la condición de irregularidad y procedimientos claros para otorgamiento y cancelación de visas.</w:t>
      </w:r>
    </w:p>
    <w:p w:rsidR="005F6DDD" w:rsidRPr="00784163" w:rsidRDefault="005F6DDD" w:rsidP="005F6DDD">
      <w:pPr>
        <w:jc w:val="both"/>
        <w:rPr>
          <w:b/>
        </w:rPr>
      </w:pPr>
    </w:p>
    <w:p w:rsidR="005F6DDD" w:rsidRPr="009F04BD" w:rsidRDefault="005F6DDD" w:rsidP="005F6DDD">
      <w:pPr>
        <w:jc w:val="both"/>
        <w:rPr>
          <w:b/>
        </w:rPr>
      </w:pPr>
      <w:r>
        <w:rPr>
          <w:b/>
        </w:rPr>
        <w:t>e) Tratamiento de la condición migratoria irregular, detenciones, deportaciones y exclusiones.</w:t>
      </w:r>
    </w:p>
    <w:p w:rsidR="005F6DDD" w:rsidRDefault="005F6DDD" w:rsidP="005F6DDD">
      <w:pPr>
        <w:jc w:val="both"/>
        <w:rPr>
          <w:u w:val="single"/>
        </w:rPr>
      </w:pPr>
    </w:p>
    <w:p w:rsidR="005F6DDD" w:rsidRPr="005F6DDD" w:rsidRDefault="005F6DDD" w:rsidP="005F6DDD">
      <w:pPr>
        <w:jc w:val="both"/>
        <w:rPr>
          <w:bCs/>
          <w:i/>
        </w:rPr>
      </w:pPr>
      <w:r w:rsidRPr="005F6DDD">
        <w:rPr>
          <w:i/>
        </w:rPr>
        <w:t xml:space="preserve">Asegurar que </w:t>
      </w:r>
      <w:r w:rsidRPr="005F6DDD">
        <w:rPr>
          <w:bCs/>
          <w:i/>
        </w:rPr>
        <w:t>los procesos migratorios, incluidos la deportación y la expulsión), estén en conformidad con el artículo 22 de la Convención, sean procedimientos excepcionales y de carácter administrativo y no se traten dentro del sistema de justicia penal.</w:t>
      </w:r>
    </w:p>
    <w:p w:rsidR="005F6DDD" w:rsidRDefault="005F6DDD" w:rsidP="005F6DDD">
      <w:pPr>
        <w:jc w:val="both"/>
      </w:pPr>
    </w:p>
    <w:p w:rsidR="005F6DDD" w:rsidRDefault="005F6DDD" w:rsidP="005F6DDD">
      <w:pPr>
        <w:jc w:val="both"/>
        <w:rPr>
          <w:u w:val="single"/>
        </w:rPr>
      </w:pPr>
      <w:r>
        <w:rPr>
          <w:u w:val="single"/>
        </w:rPr>
        <w:t>Se sugiere al Comité TMF que</w:t>
      </w:r>
      <w:r w:rsidRPr="00030B7A">
        <w:rPr>
          <w:u w:val="single"/>
        </w:rPr>
        <w:t>:</w:t>
      </w:r>
    </w:p>
    <w:p w:rsidR="005F6DDD" w:rsidRPr="00B95DFB" w:rsidRDefault="005F6DDD" w:rsidP="005F6DDD">
      <w:pPr>
        <w:jc w:val="both"/>
        <w:rPr>
          <w:u w:val="single"/>
        </w:rPr>
      </w:pPr>
    </w:p>
    <w:p w:rsidR="005F6DDD" w:rsidRDefault="005F6DDD" w:rsidP="005F6DDD">
      <w:pPr>
        <w:ind w:left="700"/>
        <w:jc w:val="both"/>
      </w:pPr>
      <w:r>
        <w:t>a) El Estado ecuatoriano informe al Comité TMF el número de personas  que han sido detenidas por encontrarse en condición migratoria irregular, entre los años 2010 y 2016, desglosadas por nacionalidad, sexo y edad.</w:t>
      </w:r>
    </w:p>
    <w:p w:rsidR="005F6DDD" w:rsidRDefault="005F6DDD" w:rsidP="005F6DDD">
      <w:pPr>
        <w:ind w:left="700"/>
        <w:jc w:val="both"/>
      </w:pPr>
    </w:p>
    <w:p w:rsidR="005F6DDD" w:rsidRDefault="005F6DDD" w:rsidP="005F6DDD">
      <w:pPr>
        <w:ind w:left="700"/>
        <w:jc w:val="both"/>
      </w:pPr>
      <w:r>
        <w:t>b) El Estado ecuatoriano informe al Comité TMF el número de personas que han sido excluidas en puertos, aeropuertos y pasos fronterizos entre los años 2010 y 2016, desglosadas por nacionalidad, sexo y edad.</w:t>
      </w:r>
    </w:p>
    <w:p w:rsidR="005F6DDD" w:rsidRDefault="005F6DDD" w:rsidP="005F6DDD">
      <w:pPr>
        <w:ind w:left="700"/>
        <w:jc w:val="both"/>
      </w:pPr>
    </w:p>
    <w:p w:rsidR="005F6DDD" w:rsidRDefault="005F6DDD" w:rsidP="005F6DDD">
      <w:pPr>
        <w:ind w:left="700"/>
        <w:jc w:val="both"/>
      </w:pPr>
      <w:r>
        <w:t xml:space="preserve">c) El Estado ecuatoriano justifique al Comité, la aplicación de normas expresamente  violatorias de derechos humanos de las personas en movilidad humana, tales como las que disponen la detención inmediata de personas en condición migratoria irregular y sometimiento al procedimiento de deportación, toda vez, que la Constitución ecuatoriana reconoce la prohibición de criminalización de la migración (Art. 40) y el principio de igualdad y no discriminación por condición migratoria (Art. 11 </w:t>
      </w:r>
      <w:proofErr w:type="spellStart"/>
      <w:r>
        <w:t>num</w:t>
      </w:r>
      <w:proofErr w:type="spellEnd"/>
      <w:r>
        <w:t>. 2)</w:t>
      </w:r>
    </w:p>
    <w:p w:rsidR="005F6DDD" w:rsidRDefault="005F6DDD" w:rsidP="005F6DDD">
      <w:pPr>
        <w:ind w:left="700"/>
        <w:jc w:val="both"/>
      </w:pPr>
    </w:p>
    <w:p w:rsidR="005F6DDD" w:rsidRDefault="005F6DDD" w:rsidP="005F6DDD">
      <w:pPr>
        <w:ind w:left="700"/>
        <w:jc w:val="both"/>
      </w:pPr>
      <w:r>
        <w:t>d) El Estado ecuatoriano, justifique la detención y deportación de más de 147 personas de nacionalidad cubana, ocurrida entre el 6 y 13 de julio  de 2016, explique por qué impidió ejercer el derecho a la defensa e impugnación toda vez que fueron deportados, sin que algunas de las sentencias de deportación estén firmes como tampoco la de hábeas corpus , explique por qué no se permitió el acceso al procedimiento de solicitud de la condición de refugiado y por qué, se deportó a personas con familiares ecuatorianos o con visa de residente.</w:t>
      </w:r>
    </w:p>
    <w:p w:rsidR="005F6DDD" w:rsidRDefault="005F6DDD" w:rsidP="005F6DDD">
      <w:pPr>
        <w:ind w:left="700"/>
        <w:jc w:val="both"/>
      </w:pPr>
    </w:p>
    <w:p w:rsidR="005F6DDD" w:rsidRDefault="005F6DDD" w:rsidP="005F6DDD">
      <w:pPr>
        <w:ind w:left="700"/>
        <w:jc w:val="both"/>
      </w:pPr>
      <w:r>
        <w:t>e) El Estado ecuatoriano explique el tratamiento jurídico a la condición migratoria irregular en el Proyecto de Ley de Movilidad Humana y las garantías del debido proceso.</w:t>
      </w:r>
    </w:p>
    <w:p w:rsidR="005F6DDD" w:rsidRDefault="005F6DDD" w:rsidP="005F6DDD">
      <w:pPr>
        <w:ind w:left="700"/>
        <w:jc w:val="both"/>
      </w:pPr>
    </w:p>
    <w:p w:rsidR="005F6DDD" w:rsidRDefault="005F6DDD" w:rsidP="005F6DDD">
      <w:pPr>
        <w:ind w:left="700"/>
        <w:jc w:val="both"/>
      </w:pPr>
      <w:r>
        <w:t>f) El Estado ecuatoriano informe al Comité TMF el presupuesto invertido en deportaciones entre los años 2010 a 2016.</w:t>
      </w:r>
    </w:p>
    <w:p w:rsidR="005F6DDD" w:rsidRDefault="005F6DDD" w:rsidP="005F6DDD">
      <w:pPr>
        <w:jc w:val="both"/>
      </w:pPr>
    </w:p>
    <w:p w:rsidR="005F6DDD" w:rsidRPr="00030B7A" w:rsidRDefault="005F6DDD" w:rsidP="005F6DDD">
      <w:pPr>
        <w:jc w:val="both"/>
        <w:rPr>
          <w:u w:val="single"/>
        </w:rPr>
      </w:pPr>
      <w:r>
        <w:t xml:space="preserve"> </w:t>
      </w:r>
      <w:r>
        <w:rPr>
          <w:bCs/>
          <w:i/>
        </w:rPr>
        <w:t>R</w:t>
      </w:r>
      <w:r w:rsidRPr="00BD40CC">
        <w:rPr>
          <w:bCs/>
          <w:i/>
        </w:rPr>
        <w:t>ealizar las investigaciones  necesarias sobre las  irregularidades cometidas en los operativos recientes y a sancionar debidamente a los funcionarios encargados de hacer cumplir la ley que no respeten los procedimientos migratorios.</w:t>
      </w:r>
    </w:p>
    <w:p w:rsidR="005F6DDD" w:rsidRDefault="005F6DDD" w:rsidP="005F6DDD">
      <w:pPr>
        <w:jc w:val="both"/>
        <w:rPr>
          <w:u w:val="single"/>
        </w:rPr>
      </w:pPr>
    </w:p>
    <w:p w:rsidR="005F6DDD" w:rsidRDefault="005F6DDD" w:rsidP="005F6DDD">
      <w:pPr>
        <w:ind w:left="708"/>
        <w:jc w:val="both"/>
      </w:pPr>
      <w:r>
        <w:t xml:space="preserve">a) El Estado ecuatoriano informe al Comité TMF sobre las investigaciones realizadas </w:t>
      </w:r>
      <w:proofErr w:type="gramStart"/>
      <w:r>
        <w:t>del denominado operativo identidad ocurrido</w:t>
      </w:r>
      <w:proofErr w:type="gramEnd"/>
      <w:r>
        <w:t xml:space="preserve"> en el año 2010  y si existen responsables y sanciones.</w:t>
      </w:r>
    </w:p>
    <w:p w:rsidR="005F6DDD" w:rsidRDefault="005F6DDD" w:rsidP="005F6DDD">
      <w:pPr>
        <w:ind w:left="708"/>
        <w:jc w:val="both"/>
      </w:pPr>
    </w:p>
    <w:p w:rsidR="005F6DDD" w:rsidRPr="00BD40CC" w:rsidRDefault="005F6DDD" w:rsidP="005F6DDD">
      <w:pPr>
        <w:ind w:left="708"/>
        <w:jc w:val="both"/>
      </w:pPr>
      <w:r>
        <w:t>b) El Estado ecuatoriano informe al Comité TMF sobre investigaciones que se hayan realizado en relación a la expulsión colectiva de población cubana ocurrida entre el 9 y 13 de julio de 2016.</w:t>
      </w:r>
    </w:p>
    <w:p w:rsidR="005F6DDD" w:rsidRPr="00BD40CC" w:rsidRDefault="005F6DDD" w:rsidP="005F6DDD">
      <w:pPr>
        <w:jc w:val="both"/>
      </w:pPr>
    </w:p>
    <w:p w:rsidR="005F6DDD" w:rsidRDefault="005F6DDD" w:rsidP="005F6DDD">
      <w:pPr>
        <w:jc w:val="both"/>
        <w:rPr>
          <w:i/>
        </w:rPr>
      </w:pPr>
      <w:r>
        <w:rPr>
          <w:i/>
        </w:rPr>
        <w:t>Medidas para</w:t>
      </w:r>
      <w:r w:rsidRPr="00771F90">
        <w:rPr>
          <w:i/>
        </w:rPr>
        <w:t xml:space="preserve"> mejorar las condiciones en los centros de detención temporal </w:t>
      </w:r>
    </w:p>
    <w:p w:rsidR="005F6DDD" w:rsidRDefault="005F6DDD" w:rsidP="005F6DDD">
      <w:pPr>
        <w:jc w:val="both"/>
        <w:rPr>
          <w:i/>
        </w:rPr>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bCs/>
        </w:rPr>
      </w:pPr>
    </w:p>
    <w:p w:rsidR="005F6DDD" w:rsidRDefault="005F6DDD" w:rsidP="005F6DDD">
      <w:pPr>
        <w:ind w:left="708"/>
        <w:jc w:val="both"/>
        <w:rPr>
          <w:bCs/>
        </w:rPr>
      </w:pPr>
      <w:r>
        <w:rPr>
          <w:bCs/>
        </w:rPr>
        <w:t>a) El Estado ecuatoriano informe al Comité TMF la base legal y Constitucional de creación  de este lugar y  remita el reglamento interno en base al cual, opera el denominado Hotel Carrión.</w:t>
      </w:r>
    </w:p>
    <w:p w:rsidR="005F6DDD" w:rsidRDefault="005F6DDD" w:rsidP="005F6DDD">
      <w:pPr>
        <w:ind w:left="708"/>
        <w:jc w:val="both"/>
        <w:rPr>
          <w:bCs/>
        </w:rPr>
      </w:pPr>
    </w:p>
    <w:p w:rsidR="005F6DDD" w:rsidRDefault="005F6DDD" w:rsidP="005F6DDD">
      <w:pPr>
        <w:ind w:left="708"/>
        <w:jc w:val="both"/>
        <w:rPr>
          <w:bCs/>
        </w:rPr>
      </w:pPr>
      <w:r>
        <w:rPr>
          <w:bCs/>
        </w:rPr>
        <w:t>b) El Estado ecuatoriano informe al Comité TMF la base legal y Constitucional de creación  de este lugar y  remita el reglamento interno en base al cual, opera el denominado Hotel Carrión.</w:t>
      </w:r>
    </w:p>
    <w:p w:rsidR="005F6DDD" w:rsidRDefault="005F6DDD" w:rsidP="005F6DDD">
      <w:pPr>
        <w:ind w:left="708"/>
        <w:jc w:val="both"/>
        <w:rPr>
          <w:bCs/>
        </w:rPr>
      </w:pPr>
    </w:p>
    <w:p w:rsidR="005F6DDD" w:rsidRDefault="005F6DDD" w:rsidP="005F6DDD">
      <w:pPr>
        <w:ind w:left="708"/>
        <w:jc w:val="both"/>
        <w:rPr>
          <w:bCs/>
        </w:rPr>
      </w:pPr>
      <w:r>
        <w:rPr>
          <w:bCs/>
        </w:rPr>
        <w:t>c) El Estado ecuatoriano informe al Comité TMF, las razones por las que se limita de manera arbitraria el acceso a ONG de derechos humanos y abogados/as que patrocinan causas de las personas detenidas en el Hotel Carrión.</w:t>
      </w:r>
    </w:p>
    <w:p w:rsidR="005F6DDD" w:rsidRDefault="005F6DDD" w:rsidP="005F6DDD">
      <w:pPr>
        <w:ind w:left="708"/>
        <w:jc w:val="both"/>
        <w:rPr>
          <w:bCs/>
        </w:rPr>
      </w:pPr>
    </w:p>
    <w:p w:rsidR="005F6DDD" w:rsidRPr="006A29B0" w:rsidRDefault="005F6DDD" w:rsidP="005F6DDD">
      <w:pPr>
        <w:ind w:left="708"/>
        <w:jc w:val="both"/>
        <w:rPr>
          <w:bCs/>
        </w:rPr>
      </w:pPr>
      <w:r>
        <w:rPr>
          <w:bCs/>
        </w:rPr>
        <w:t>d) El Estado ecuatoriano informe al Comité TMF el costo mensual de funcionamiento de este lugar y el monto total invertido desde su creación.</w:t>
      </w:r>
    </w:p>
    <w:p w:rsidR="005F6DDD" w:rsidRDefault="005F6DDD" w:rsidP="005F6DDD">
      <w:pPr>
        <w:jc w:val="both"/>
        <w:rPr>
          <w:b/>
        </w:rPr>
      </w:pPr>
    </w:p>
    <w:p w:rsidR="005F6DDD" w:rsidRDefault="005F6DDD" w:rsidP="005F6DDD">
      <w:pPr>
        <w:jc w:val="both"/>
        <w:rPr>
          <w:b/>
        </w:rPr>
      </w:pPr>
      <w:r>
        <w:rPr>
          <w:b/>
        </w:rPr>
        <w:t>f) Prevención y protección frente a la trata de personas y el tráfico ilícito de migrantes</w:t>
      </w:r>
    </w:p>
    <w:p w:rsidR="005F6DDD" w:rsidRDefault="005F6DDD" w:rsidP="005F6DDD">
      <w:pPr>
        <w:jc w:val="both"/>
        <w:rPr>
          <w:b/>
        </w:rPr>
      </w:pPr>
    </w:p>
    <w:p w:rsidR="005F6DDD" w:rsidRPr="005F6DDD" w:rsidRDefault="005F6DDD" w:rsidP="005F6DDD">
      <w:pPr>
        <w:jc w:val="both"/>
        <w:rPr>
          <w:bCs/>
          <w:i/>
        </w:rPr>
      </w:pPr>
      <w:r>
        <w:rPr>
          <w:bCs/>
          <w:i/>
        </w:rPr>
        <w:t>Trata de personas</w:t>
      </w:r>
    </w:p>
    <w:p w:rsidR="005F6DDD" w:rsidRDefault="005F6DDD" w:rsidP="005F6DDD">
      <w:pPr>
        <w:jc w:val="both"/>
        <w:rPr>
          <w:bCs/>
        </w:rPr>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bCs/>
        </w:rPr>
      </w:pPr>
    </w:p>
    <w:p w:rsidR="005F6DDD" w:rsidRDefault="005F6DDD" w:rsidP="005F6DDD">
      <w:pPr>
        <w:ind w:left="700"/>
        <w:jc w:val="both"/>
        <w:rPr>
          <w:bCs/>
        </w:rPr>
      </w:pPr>
      <w:r>
        <w:rPr>
          <w:bCs/>
        </w:rPr>
        <w:t>a) El Estado ecuatoriano explique por qué no se ha generado un nuevo instrumento de política pública en materia de trata de personas.</w:t>
      </w:r>
    </w:p>
    <w:p w:rsidR="005F6DDD" w:rsidRDefault="005F6DDD" w:rsidP="005F6DDD">
      <w:pPr>
        <w:ind w:left="700"/>
        <w:jc w:val="both"/>
        <w:rPr>
          <w:bCs/>
        </w:rPr>
      </w:pPr>
    </w:p>
    <w:p w:rsidR="005F6DDD" w:rsidRDefault="005F6DDD" w:rsidP="005F6DDD">
      <w:pPr>
        <w:ind w:left="700"/>
        <w:jc w:val="both"/>
        <w:rPr>
          <w:bCs/>
        </w:rPr>
      </w:pPr>
      <w:r>
        <w:rPr>
          <w:bCs/>
        </w:rPr>
        <w:t>b) El Estado ecuatoriano informe al Comité TMF, sobre las acciones y políticas encaminadas a la prevención en materia de trata de personas, sostenibilidad y cobertura de estas acciones.</w:t>
      </w:r>
    </w:p>
    <w:p w:rsidR="005F6DDD" w:rsidRDefault="005F6DDD" w:rsidP="005F6DDD">
      <w:pPr>
        <w:ind w:left="700"/>
        <w:jc w:val="both"/>
        <w:rPr>
          <w:bCs/>
        </w:rPr>
      </w:pPr>
    </w:p>
    <w:p w:rsidR="005F6DDD" w:rsidRDefault="005F6DDD" w:rsidP="005F6DDD">
      <w:pPr>
        <w:ind w:left="700"/>
        <w:jc w:val="both"/>
        <w:rPr>
          <w:bCs/>
        </w:rPr>
      </w:pPr>
      <w:r>
        <w:rPr>
          <w:bCs/>
        </w:rPr>
        <w:t>c) El Estado ecuatoriano informe al Comité TMF, sobre las acciones y políticas encaminadas a la restitución de derechos de las personas víctimas de trata.</w:t>
      </w:r>
    </w:p>
    <w:p w:rsidR="005F6DDD" w:rsidRDefault="005F6DDD" w:rsidP="005F6DDD">
      <w:pPr>
        <w:ind w:left="700"/>
        <w:jc w:val="both"/>
        <w:rPr>
          <w:bCs/>
        </w:rPr>
      </w:pPr>
    </w:p>
    <w:p w:rsidR="005F6DDD" w:rsidRDefault="005F6DDD" w:rsidP="005F6DDD">
      <w:pPr>
        <w:ind w:left="700"/>
        <w:jc w:val="both"/>
        <w:rPr>
          <w:bCs/>
        </w:rPr>
      </w:pPr>
      <w:r>
        <w:rPr>
          <w:bCs/>
        </w:rPr>
        <w:t>d) El Estado ecuatoriano justifique ante el Comité TMF, la razón por la que no se han implementado casas de acogida para personas víctimas de trata  que pueda dar la suficiente cobertura en el territorio nacional y a todos los perfiles de víctimas.</w:t>
      </w:r>
    </w:p>
    <w:p w:rsidR="005F6DDD" w:rsidRDefault="005F6DDD" w:rsidP="005F6DDD">
      <w:pPr>
        <w:ind w:left="700"/>
        <w:jc w:val="both"/>
        <w:rPr>
          <w:bCs/>
        </w:rPr>
      </w:pPr>
    </w:p>
    <w:p w:rsidR="005F6DDD" w:rsidRDefault="005F6DDD" w:rsidP="005F6DDD">
      <w:pPr>
        <w:ind w:left="700"/>
        <w:jc w:val="both"/>
        <w:rPr>
          <w:bCs/>
        </w:rPr>
      </w:pPr>
      <w:r>
        <w:rPr>
          <w:bCs/>
        </w:rPr>
        <w:t>e) El Estado ecuatoriano informe al Comité, el presupuesto anual destinado a la prevención, investigación, sanción y restitución de víctimas de trata desde los años 2010 a 2016 desglosado por año.</w:t>
      </w:r>
    </w:p>
    <w:p w:rsidR="005F6DDD" w:rsidRDefault="005F6DDD" w:rsidP="005F6DDD">
      <w:pPr>
        <w:ind w:left="700"/>
        <w:jc w:val="both"/>
        <w:rPr>
          <w:bCs/>
        </w:rPr>
      </w:pPr>
    </w:p>
    <w:p w:rsidR="005F6DDD" w:rsidRDefault="005F6DDD" w:rsidP="005F6DDD">
      <w:pPr>
        <w:ind w:left="700"/>
        <w:jc w:val="both"/>
        <w:rPr>
          <w:bCs/>
        </w:rPr>
      </w:pPr>
      <w:r>
        <w:rPr>
          <w:bCs/>
        </w:rPr>
        <w:t xml:space="preserve">f) El Estado informe sobre el número de sentencias emitidas sobre este delito, con detalle del número de procesados, sentenciados, tipo de sentencia emitida y medidas de reparación integral ordenadas en favor de las víctimas. </w:t>
      </w:r>
    </w:p>
    <w:p w:rsidR="005F6DDD" w:rsidRPr="005502E5" w:rsidRDefault="005F6DDD" w:rsidP="005F6DDD">
      <w:pPr>
        <w:jc w:val="both"/>
        <w:rPr>
          <w:bCs/>
          <w:i/>
        </w:rPr>
      </w:pPr>
    </w:p>
    <w:p w:rsidR="005F6DDD" w:rsidRPr="005502E5" w:rsidRDefault="005502E5" w:rsidP="005F6DDD">
      <w:pPr>
        <w:jc w:val="both"/>
        <w:rPr>
          <w:bCs/>
          <w:i/>
        </w:rPr>
      </w:pPr>
      <w:r w:rsidRPr="005502E5">
        <w:rPr>
          <w:bCs/>
          <w:i/>
        </w:rPr>
        <w:t>Tráfico Ilícito de migrantes</w:t>
      </w:r>
    </w:p>
    <w:p w:rsidR="005F6DDD" w:rsidRDefault="005F6DDD" w:rsidP="005F6DDD">
      <w:pPr>
        <w:jc w:val="both"/>
        <w:rPr>
          <w:bCs/>
        </w:rPr>
      </w:pPr>
    </w:p>
    <w:p w:rsidR="005F6DDD" w:rsidRPr="00030B7A" w:rsidRDefault="005F6DDD" w:rsidP="005F6DDD">
      <w:pPr>
        <w:jc w:val="both"/>
        <w:rPr>
          <w:u w:val="single"/>
        </w:rPr>
      </w:pPr>
      <w:r>
        <w:rPr>
          <w:u w:val="single"/>
        </w:rPr>
        <w:t>Se sugiere al Comité TMF que</w:t>
      </w:r>
      <w:r w:rsidRPr="00030B7A">
        <w:rPr>
          <w:u w:val="single"/>
        </w:rPr>
        <w:t>:</w:t>
      </w:r>
    </w:p>
    <w:p w:rsidR="005F6DDD" w:rsidRDefault="005F6DDD" w:rsidP="005F6DDD">
      <w:pPr>
        <w:jc w:val="both"/>
        <w:rPr>
          <w:u w:val="single"/>
          <w:lang w:val="es-ES"/>
        </w:rPr>
      </w:pPr>
    </w:p>
    <w:p w:rsidR="005F6DDD" w:rsidRDefault="005F6DDD" w:rsidP="005F6DDD">
      <w:pPr>
        <w:ind w:left="700"/>
        <w:jc w:val="both"/>
        <w:rPr>
          <w:bCs/>
        </w:rPr>
      </w:pPr>
      <w:r>
        <w:rPr>
          <w:bCs/>
        </w:rPr>
        <w:t xml:space="preserve">a) El Estado ecuatoriano explique por qué no se ha generado un nuevo instrumento de política pública en materia de </w:t>
      </w:r>
      <w:proofErr w:type="spellStart"/>
      <w:r>
        <w:rPr>
          <w:bCs/>
        </w:rPr>
        <w:t>tr</w:t>
      </w:r>
      <w:r>
        <w:rPr>
          <w:bCs/>
          <w:lang w:val="es-ES"/>
        </w:rPr>
        <w:t>áfico</w:t>
      </w:r>
      <w:proofErr w:type="spellEnd"/>
      <w:r>
        <w:rPr>
          <w:bCs/>
        </w:rPr>
        <w:t xml:space="preserve"> de </w:t>
      </w:r>
      <w:r>
        <w:rPr>
          <w:bCs/>
          <w:lang w:val="es-ES"/>
        </w:rPr>
        <w:t>migrantes</w:t>
      </w:r>
      <w:r>
        <w:rPr>
          <w:bCs/>
        </w:rPr>
        <w:t>.</w:t>
      </w:r>
    </w:p>
    <w:p w:rsidR="005F6DDD" w:rsidRDefault="005F6DDD" w:rsidP="005F6DDD">
      <w:pPr>
        <w:ind w:left="700"/>
        <w:jc w:val="both"/>
        <w:rPr>
          <w:bCs/>
        </w:rPr>
      </w:pPr>
    </w:p>
    <w:p w:rsidR="005F6DDD" w:rsidRDefault="005F6DDD" w:rsidP="005F6DDD">
      <w:pPr>
        <w:ind w:left="700"/>
        <w:jc w:val="both"/>
        <w:rPr>
          <w:bCs/>
        </w:rPr>
      </w:pPr>
      <w:r>
        <w:rPr>
          <w:bCs/>
        </w:rPr>
        <w:t>b) El Estado ecuatoriano informe al Comité TMF, sobre las acciones y políticas encaminadas a la prevención en materia d</w:t>
      </w:r>
      <w:r>
        <w:rPr>
          <w:bCs/>
          <w:lang w:val="es-ES"/>
        </w:rPr>
        <w:t>el tráfico de migrante</w:t>
      </w:r>
      <w:r>
        <w:rPr>
          <w:bCs/>
        </w:rPr>
        <w:t>s, sostenibilidad y cobertura de estas acciones.</w:t>
      </w:r>
    </w:p>
    <w:p w:rsidR="005F6DDD" w:rsidRDefault="005F6DDD" w:rsidP="005F6DDD">
      <w:pPr>
        <w:ind w:left="700"/>
        <w:jc w:val="both"/>
        <w:rPr>
          <w:bCs/>
        </w:rPr>
      </w:pPr>
    </w:p>
    <w:p w:rsidR="005F6DDD" w:rsidRDefault="005F6DDD" w:rsidP="005F6DDD">
      <w:pPr>
        <w:ind w:left="700"/>
        <w:jc w:val="both"/>
        <w:rPr>
          <w:bCs/>
        </w:rPr>
      </w:pPr>
      <w:r>
        <w:rPr>
          <w:bCs/>
        </w:rPr>
        <w:t>c) El Estado ecuatoriano informe al Comité TMF, sobre las acciones y políticas encaminadas a la restitución de derechos de las personas víctimas de</w:t>
      </w:r>
      <w:r>
        <w:rPr>
          <w:bCs/>
          <w:lang w:val="es-ES"/>
        </w:rPr>
        <w:t>l tráfico de migrantes</w:t>
      </w:r>
      <w:r>
        <w:rPr>
          <w:bCs/>
        </w:rPr>
        <w:t>.</w:t>
      </w:r>
    </w:p>
    <w:p w:rsidR="005F6DDD" w:rsidRPr="00470D78" w:rsidRDefault="005F6DDD" w:rsidP="005F6DDD">
      <w:pPr>
        <w:jc w:val="both"/>
        <w:rPr>
          <w:bCs/>
        </w:rPr>
      </w:pPr>
    </w:p>
    <w:p w:rsidR="005F6DDD" w:rsidRDefault="005F6DDD" w:rsidP="005F6DDD">
      <w:pPr>
        <w:ind w:left="700"/>
        <w:jc w:val="both"/>
        <w:rPr>
          <w:bCs/>
        </w:rPr>
      </w:pPr>
      <w:r>
        <w:rPr>
          <w:bCs/>
        </w:rPr>
        <w:t>e) El Estado ecuatoriano informe al Comité, el presupuesto anual destinado a la prevención, investigación, sanción y restitución de víctimas de tráfico</w:t>
      </w:r>
      <w:r>
        <w:rPr>
          <w:bCs/>
          <w:lang w:val="es-ES"/>
        </w:rPr>
        <w:t xml:space="preserve"> de migrantes</w:t>
      </w:r>
      <w:r>
        <w:rPr>
          <w:bCs/>
        </w:rPr>
        <w:t xml:space="preserve"> desde los años 2010 a 2016 desglosado por año.</w:t>
      </w:r>
    </w:p>
    <w:p w:rsidR="005F6DDD" w:rsidRDefault="005F6DDD" w:rsidP="005F6DDD">
      <w:pPr>
        <w:ind w:left="700"/>
        <w:jc w:val="both"/>
        <w:rPr>
          <w:bCs/>
        </w:rPr>
      </w:pPr>
    </w:p>
    <w:p w:rsidR="005F6DDD" w:rsidRDefault="005F6DDD" w:rsidP="005F6DDD">
      <w:pPr>
        <w:ind w:left="700"/>
        <w:jc w:val="both"/>
        <w:rPr>
          <w:bCs/>
        </w:rPr>
      </w:pPr>
      <w:r>
        <w:rPr>
          <w:bCs/>
        </w:rPr>
        <w:t xml:space="preserve">f) El Estado informe sobre el número de sentencias emitidas sobre este delito, con detalle del número de procesados, sentenciados, tipo de sentencia emitida y medidas de reparación integral ordenadas en favor de las víctimas. </w:t>
      </w:r>
    </w:p>
    <w:p w:rsidR="005F6DDD" w:rsidRDefault="005F6DDD" w:rsidP="005F6DDD">
      <w:pPr>
        <w:ind w:left="700"/>
        <w:jc w:val="both"/>
        <w:rPr>
          <w:bCs/>
        </w:rPr>
      </w:pPr>
    </w:p>
    <w:p w:rsidR="005F6DDD" w:rsidRDefault="005F6DDD" w:rsidP="005F6DDD">
      <w:pPr>
        <w:jc w:val="both"/>
        <w:rPr>
          <w:u w:val="single"/>
        </w:rPr>
      </w:pPr>
    </w:p>
    <w:p w:rsidR="005F6DDD" w:rsidRPr="0063402E" w:rsidRDefault="005F6DDD" w:rsidP="005F6DDD">
      <w:pPr>
        <w:jc w:val="both"/>
        <w:rPr>
          <w:bCs/>
        </w:rPr>
      </w:pPr>
    </w:p>
    <w:p w:rsidR="002A7741" w:rsidRDefault="002A7741"/>
    <w:sectPr w:rsidR="002A7741" w:rsidSect="005F6DDD">
      <w:headerReference w:type="default" r:id="rId7"/>
      <w:footerReference w:type="even" r:id="rId8"/>
      <w:footerReference w:type="default" r:id="rId9"/>
      <w:pgSz w:w="11900" w:h="16840"/>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0E26">
      <w:r>
        <w:separator/>
      </w:r>
    </w:p>
  </w:endnote>
  <w:endnote w:type="continuationSeparator" w:id="0">
    <w:p w:rsidR="00000000" w:rsidRDefault="0025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venir Heavy">
    <w:altName w:val="Trebuchet MS"/>
    <w:charset w:val="00"/>
    <w:family w:val="auto"/>
    <w:pitch w:val="variable"/>
    <w:sig w:usb0="00000001" w:usb1="5000204A" w:usb2="00000000" w:usb3="00000000" w:csb0="0000009B" w:csb1="00000000"/>
  </w:font>
  <w:font w:name="Adobe Hebrew">
    <w:charset w:val="00"/>
    <w:family w:val="auto"/>
    <w:pitch w:val="variable"/>
    <w:sig w:usb0="8000086F" w:usb1="4000204A" w:usb2="00000000" w:usb3="00000000" w:csb0="0000002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DDD" w:rsidRDefault="005F6DDD" w:rsidP="005F6D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6DDD" w:rsidRDefault="005F6DDD" w:rsidP="005F6DD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DDD" w:rsidRDefault="005F6DDD" w:rsidP="005F6D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0E26">
      <w:rPr>
        <w:rStyle w:val="PageNumber"/>
        <w:noProof/>
      </w:rPr>
      <w:t>1</w:t>
    </w:r>
    <w:r>
      <w:rPr>
        <w:rStyle w:val="PageNumber"/>
      </w:rPr>
      <w:fldChar w:fldCharType="end"/>
    </w:r>
  </w:p>
  <w:p w:rsidR="005F6DDD" w:rsidRDefault="005F6DDD" w:rsidP="005F6DD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0E26">
      <w:r>
        <w:separator/>
      </w:r>
    </w:p>
  </w:footnote>
  <w:footnote w:type="continuationSeparator" w:id="0">
    <w:p w:rsidR="00000000" w:rsidRDefault="00250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DDD" w:rsidRPr="00E9650E" w:rsidRDefault="005F6DDD">
    <w:pPr>
      <w:pStyle w:val="Header"/>
      <w:rPr>
        <w:b/>
      </w:rPr>
    </w:pPr>
    <w:r>
      <w:rPr>
        <w:b/>
        <w:noProof/>
        <w:lang w:val="en-GB" w:eastAsia="en-GB"/>
      </w:rPr>
      <mc:AlternateContent>
        <mc:Choice Requires="wps">
          <w:drawing>
            <wp:anchor distT="0" distB="0" distL="114300" distR="114300" simplePos="0" relativeHeight="251661312" behindDoc="0" locked="0" layoutInCell="1" allowOverlap="1" wp14:anchorId="30EE946B" wp14:editId="4BC0946D">
              <wp:simplePos x="0" y="0"/>
              <wp:positionH relativeFrom="column">
                <wp:posOffset>4831080</wp:posOffset>
              </wp:positionH>
              <wp:positionV relativeFrom="paragraph">
                <wp:posOffset>-101600</wp:posOffset>
              </wp:positionV>
              <wp:extent cx="1416050" cy="1081405"/>
              <wp:effectExtent l="0" t="0" r="0" b="10795"/>
              <wp:wrapNone/>
              <wp:docPr id="4" name="Cuadro de texto 4"/>
              <wp:cNvGraphicFramePr/>
              <a:graphic xmlns:a="http://schemas.openxmlformats.org/drawingml/2006/main">
                <a:graphicData uri="http://schemas.microsoft.com/office/word/2010/wordprocessingShape">
                  <wps:wsp>
                    <wps:cNvSpPr txBox="1"/>
                    <wps:spPr>
                      <a:xfrm>
                        <a:off x="0" y="0"/>
                        <a:ext cx="1416050" cy="10814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Colectivo</w:t>
                          </w:r>
                        </w:p>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Movilidad Humana</w:t>
                          </w:r>
                        </w:p>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Dignidad y Derechos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Cuadro de texto 4" o:spid="_x0000_s1026" type="#_x0000_t202" style="position:absolute;margin-left:380.4pt;margin-top:-7.95pt;width:111.5pt;height:8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" filled="f" stroked="f">
              <v:textbox>
                <w:txbxContent>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Colectivo</w:t>
                    </w:r>
                  </w:p>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Movilidad Humana</w:t>
                    </w:r>
                  </w:p>
                  <w:p w:rsidR="005F6DDD" w:rsidRPr="0070099E" w:rsidRDefault="005F6DDD" w:rsidP="005F6DDD">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Dignidad y Derechos</w:t>
                    </w:r>
                  </w:p>
                </w:txbxContent>
              </v:textbox>
            </v:shape>
          </w:pict>
        </mc:Fallback>
      </mc:AlternateContent>
    </w:r>
    <w:r w:rsidRPr="00B144F0">
      <w:rPr>
        <w:b/>
        <w:noProof/>
        <w:lang w:val="en-GB" w:eastAsia="en-GB"/>
      </w:rPr>
      <w:drawing>
        <wp:anchor distT="0" distB="0" distL="114300" distR="114300" simplePos="0" relativeHeight="251659264" behindDoc="0" locked="0" layoutInCell="1" allowOverlap="1" wp14:anchorId="360B0558" wp14:editId="5FD8E273">
          <wp:simplePos x="0" y="0"/>
          <wp:positionH relativeFrom="column">
            <wp:posOffset>-671195</wp:posOffset>
          </wp:positionH>
          <wp:positionV relativeFrom="paragraph">
            <wp:posOffset>-156845</wp:posOffset>
          </wp:positionV>
          <wp:extent cx="5205730" cy="1257300"/>
          <wp:effectExtent l="0" t="0" r="1270" b="1270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05730" cy="1257300"/>
                  </a:xfrm>
                  <a:prstGeom prst="rect">
                    <a:avLst/>
                  </a:prstGeom>
                </pic:spPr>
              </pic:pic>
            </a:graphicData>
          </a:graphic>
          <wp14:sizeRelH relativeFrom="margin">
            <wp14:pctWidth>0</wp14:pctWidth>
          </wp14:sizeRelH>
          <wp14:sizeRelV relativeFrom="margin">
            <wp14:pctHeight>0</wp14:pctHeight>
          </wp14:sizeRelV>
        </wp:anchor>
      </w:drawing>
    </w:r>
    <w:r>
      <w:rPr>
        <w:b/>
        <w:noProof/>
        <w:lang w:val="en-GB" w:eastAsia="en-GB"/>
      </w:rPr>
      <mc:AlternateContent>
        <mc:Choice Requires="wps">
          <w:drawing>
            <wp:anchor distT="0" distB="0" distL="114300" distR="114300" simplePos="0" relativeHeight="251660288" behindDoc="0" locked="0" layoutInCell="1" allowOverlap="1" wp14:anchorId="1E743BAF" wp14:editId="6C225D3F">
              <wp:simplePos x="0" y="0"/>
              <wp:positionH relativeFrom="column">
                <wp:posOffset>4741151</wp:posOffset>
              </wp:positionH>
              <wp:positionV relativeFrom="paragraph">
                <wp:posOffset>-114729</wp:posOffset>
              </wp:positionV>
              <wp:extent cx="1545465" cy="1184856"/>
              <wp:effectExtent l="0" t="0" r="29845" b="34925"/>
              <wp:wrapNone/>
              <wp:docPr id="3" name="Rectángulo 3"/>
              <wp:cNvGraphicFramePr/>
              <a:graphic xmlns:a="http://schemas.openxmlformats.org/drawingml/2006/main">
                <a:graphicData uri="http://schemas.microsoft.com/office/word/2010/wordprocessingShape">
                  <wps:wsp>
                    <wps:cNvSpPr/>
                    <wps:spPr>
                      <a:xfrm>
                        <a:off x="0" y="0"/>
                        <a:ext cx="1545465" cy="1184856"/>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ángulo 3" o:spid="_x0000_s1026" style="position:absolute;margin-left:373.3pt;margin-top:-9pt;width:121.7pt;height:93.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" fillcolor="#17365d [2415]" strokecolor="#243f60 [1604]" strokeweight="2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ocumentProtection w:edit="readOnly" w:formatting="1" w:enforcement="1" w:cryptProviderType="rsaFull" w:cryptAlgorithmClass="hash" w:cryptAlgorithmType="typeAny" w:cryptAlgorithmSid="4" w:cryptSpinCount="100000" w:hash="9L+mDxQBW/aJeNcXVrW931Mw0oQ=" w:salt="W2ld4bNubJiZVvLmJbDhyg=="/>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DDD"/>
    <w:rsid w:val="00035425"/>
    <w:rsid w:val="00250E26"/>
    <w:rsid w:val="002A7741"/>
    <w:rsid w:val="005502E5"/>
    <w:rsid w:val="005F6DDD"/>
    <w:rsid w:val="00E710E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F6DDD"/>
    <w:pPr>
      <w:tabs>
        <w:tab w:val="center" w:pos="4252"/>
        <w:tab w:val="right" w:pos="8504"/>
      </w:tabs>
    </w:pPr>
  </w:style>
  <w:style w:type="character" w:customStyle="1" w:styleId="FooterChar">
    <w:name w:val="Footer Char"/>
    <w:basedOn w:val="DefaultParagraphFont"/>
    <w:link w:val="Footer"/>
    <w:uiPriority w:val="99"/>
    <w:rsid w:val="005F6DDD"/>
  </w:style>
  <w:style w:type="character" w:styleId="PageNumber">
    <w:name w:val="page number"/>
    <w:basedOn w:val="DefaultParagraphFont"/>
    <w:uiPriority w:val="99"/>
    <w:semiHidden/>
    <w:unhideWhenUsed/>
    <w:rsid w:val="005F6DDD"/>
  </w:style>
  <w:style w:type="paragraph" w:styleId="Header">
    <w:name w:val="header"/>
    <w:basedOn w:val="Normal"/>
    <w:link w:val="HeaderChar"/>
    <w:uiPriority w:val="99"/>
    <w:unhideWhenUsed/>
    <w:rsid w:val="005F6DDD"/>
    <w:pPr>
      <w:tabs>
        <w:tab w:val="center" w:pos="4252"/>
        <w:tab w:val="right" w:pos="8504"/>
      </w:tabs>
    </w:pPr>
  </w:style>
  <w:style w:type="character" w:customStyle="1" w:styleId="HeaderChar">
    <w:name w:val="Header Char"/>
    <w:basedOn w:val="DefaultParagraphFont"/>
    <w:link w:val="Header"/>
    <w:uiPriority w:val="99"/>
    <w:rsid w:val="005F6D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F6DDD"/>
    <w:pPr>
      <w:tabs>
        <w:tab w:val="center" w:pos="4252"/>
        <w:tab w:val="right" w:pos="8504"/>
      </w:tabs>
    </w:pPr>
  </w:style>
  <w:style w:type="character" w:customStyle="1" w:styleId="FooterChar">
    <w:name w:val="Footer Char"/>
    <w:basedOn w:val="DefaultParagraphFont"/>
    <w:link w:val="Footer"/>
    <w:uiPriority w:val="99"/>
    <w:rsid w:val="005F6DDD"/>
  </w:style>
  <w:style w:type="character" w:styleId="PageNumber">
    <w:name w:val="page number"/>
    <w:basedOn w:val="DefaultParagraphFont"/>
    <w:uiPriority w:val="99"/>
    <w:semiHidden/>
    <w:unhideWhenUsed/>
    <w:rsid w:val="005F6DDD"/>
  </w:style>
  <w:style w:type="paragraph" w:styleId="Header">
    <w:name w:val="header"/>
    <w:basedOn w:val="Normal"/>
    <w:link w:val="HeaderChar"/>
    <w:uiPriority w:val="99"/>
    <w:unhideWhenUsed/>
    <w:rsid w:val="005F6DDD"/>
    <w:pPr>
      <w:tabs>
        <w:tab w:val="center" w:pos="4252"/>
        <w:tab w:val="right" w:pos="8504"/>
      </w:tabs>
    </w:pPr>
  </w:style>
  <w:style w:type="character" w:customStyle="1" w:styleId="HeaderChar">
    <w:name w:val="Header Char"/>
    <w:basedOn w:val="DefaultParagraphFont"/>
    <w:link w:val="Header"/>
    <w:uiPriority w:val="99"/>
    <w:rsid w:val="005F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E9E2F-C3C3-4900-AD72-591086C9C51E}"/>
</file>

<file path=customXml/itemProps2.xml><?xml version="1.0" encoding="utf-8"?>
<ds:datastoreItem xmlns:ds="http://schemas.openxmlformats.org/officeDocument/2006/customXml" ds:itemID="{88D8CDBB-57E3-4366-9BCE-A15DB1B94DD1}"/>
</file>

<file path=customXml/itemProps3.xml><?xml version="1.0" encoding="utf-8"?>
<ds:datastoreItem xmlns:ds="http://schemas.openxmlformats.org/officeDocument/2006/customXml" ds:itemID="{CD8B865B-3DE6-49BE-AE6B-4758A6EBEA00}"/>
</file>

<file path=docProps/app.xml><?xml version="1.0" encoding="utf-8"?>
<Properties xmlns="http://schemas.openxmlformats.org/officeDocument/2006/extended-properties" xmlns:vt="http://schemas.openxmlformats.org/officeDocument/2006/docPropsVTypes">
  <Template>Normal.dotm</Template>
  <TotalTime>10</TotalTime>
  <Pages>7</Pages>
  <Words>2119</Words>
  <Characters>12079</Characters>
  <Application>Microsoft Office Word</Application>
  <DocSecurity>8</DocSecurity>
  <Lines>100</Lines>
  <Paragraphs>28</Paragraphs>
  <ScaleCrop>false</ScaleCrop>
  <Company/>
  <LinksUpToDate>false</LinksUpToDate>
  <CharactersWithSpaces>14170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Fleche Isabelle</cp:lastModifiedBy>
  <cp:revision>2</cp:revision>
  <dcterms:created xsi:type="dcterms:W3CDTF">2016-08-06T00:06:00Z</dcterms:created>
  <dcterms:modified xsi:type="dcterms:W3CDTF">2016-08-08T14:49:00Z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