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978"/>
      </w:tblGrid>
      <w:tr w:rsidR="00BE04F8" w:rsidRPr="009B29CF">
        <w:tc>
          <w:tcPr>
            <w:tcW w:w="8978" w:type="dxa"/>
          </w:tcPr>
          <w:p w:rsidR="00BE04F8" w:rsidRPr="009B29CF" w:rsidRDefault="00BE04F8" w:rsidP="009B29CF">
            <w:pPr>
              <w:autoSpaceDE w:val="0"/>
              <w:autoSpaceDN w:val="0"/>
              <w:adjustRightInd w:val="0"/>
              <w:spacing w:after="0" w:line="240" w:lineRule="auto"/>
              <w:ind w:right="-340"/>
              <w:jc w:val="center"/>
              <w:rPr>
                <w:rFonts w:ascii="Times New Roman" w:hAnsi="Times New Roman" w:cs="Times New Roman"/>
                <w:b/>
                <w:bCs/>
                <w:color w:val="000000"/>
                <w:sz w:val="30"/>
                <w:szCs w:val="30"/>
              </w:rPr>
            </w:pPr>
            <w:r w:rsidRPr="009B29CF">
              <w:rPr>
                <w:rFonts w:ascii="Times New Roman" w:hAnsi="Times New Roman" w:cs="Times New Roman"/>
                <w:b/>
                <w:bCs/>
                <w:color w:val="000000"/>
                <w:sz w:val="30"/>
                <w:szCs w:val="30"/>
              </w:rPr>
              <w:t>COMITÉ DE DERECHOS HUMANOS</w:t>
            </w:r>
          </w:p>
          <w:p w:rsidR="00BE04F8" w:rsidRPr="009B29CF" w:rsidRDefault="00BE04F8" w:rsidP="009B29CF">
            <w:pPr>
              <w:autoSpaceDE w:val="0"/>
              <w:autoSpaceDN w:val="0"/>
              <w:adjustRightInd w:val="0"/>
              <w:spacing w:after="0" w:line="240" w:lineRule="auto"/>
              <w:ind w:right="-340"/>
              <w:jc w:val="center"/>
              <w:rPr>
                <w:rFonts w:ascii="Times New Roman" w:hAnsi="Times New Roman" w:cs="Times New Roman"/>
                <w:b/>
                <w:bCs/>
                <w:color w:val="000000"/>
                <w:sz w:val="24"/>
                <w:szCs w:val="24"/>
              </w:rPr>
            </w:pPr>
            <w:r w:rsidRPr="009B29CF">
              <w:rPr>
                <w:rFonts w:ascii="Times New Roman" w:hAnsi="Times New Roman" w:cs="Times New Roman"/>
                <w:b/>
                <w:bCs/>
                <w:color w:val="000000"/>
                <w:sz w:val="24"/>
                <w:szCs w:val="24"/>
              </w:rPr>
              <w:t>Sugerencia de preguntas para ser formuladas al Estado Argentino</w:t>
            </w:r>
          </w:p>
          <w:p w:rsidR="00BE04F8" w:rsidRPr="009B29CF" w:rsidRDefault="00BE04F8" w:rsidP="009B29CF">
            <w:pPr>
              <w:spacing w:after="0" w:line="240" w:lineRule="auto"/>
              <w:jc w:val="center"/>
              <w:rPr>
                <w:rFonts w:ascii="Times New Roman" w:hAnsi="Times New Roman" w:cs="Times New Roman"/>
                <w:sz w:val="24"/>
                <w:szCs w:val="24"/>
                <w:lang w:val="es-ES" w:eastAsia="es-AR"/>
              </w:rPr>
            </w:pPr>
          </w:p>
          <w:p w:rsidR="00BE04F8" w:rsidRPr="009B29CF" w:rsidRDefault="00BE04F8" w:rsidP="009B29CF">
            <w:pPr>
              <w:spacing w:after="0" w:line="240" w:lineRule="auto"/>
              <w:jc w:val="center"/>
              <w:rPr>
                <w:rFonts w:ascii="Times New Roman" w:hAnsi="Times New Roman" w:cs="Times New Roman"/>
                <w:sz w:val="24"/>
                <w:szCs w:val="24"/>
                <w:lang w:val="es-ES" w:eastAsia="es-AR"/>
              </w:rPr>
            </w:pPr>
            <w:r w:rsidRPr="009B29CF">
              <w:rPr>
                <w:rFonts w:ascii="Times New Roman" w:hAnsi="Times New Roman" w:cs="Times New Roman"/>
                <w:sz w:val="24"/>
                <w:szCs w:val="24"/>
                <w:lang w:val="es-ES" w:eastAsia="es-AR"/>
              </w:rPr>
              <w:t>110° sesión (10 Mar 2014 - 28 Mar 2014)</w:t>
            </w:r>
          </w:p>
        </w:tc>
      </w:tr>
    </w:tbl>
    <w:p w:rsidR="00BE04F8" w:rsidRPr="005439C5" w:rsidRDefault="00BE04F8" w:rsidP="005439C5">
      <w:pPr>
        <w:autoSpaceDE w:val="0"/>
        <w:autoSpaceDN w:val="0"/>
        <w:adjustRightInd w:val="0"/>
        <w:spacing w:after="0" w:line="240" w:lineRule="auto"/>
        <w:rPr>
          <w:rFonts w:ascii="Arial" w:hAnsi="Arial" w:cs="Arial"/>
          <w:color w:val="000000"/>
          <w:sz w:val="24"/>
          <w:szCs w:val="24"/>
        </w:rPr>
      </w:pPr>
    </w:p>
    <w:p w:rsidR="00BE04F8" w:rsidRDefault="00BE04F8" w:rsidP="00C47888">
      <w:pPr>
        <w:autoSpaceDE w:val="0"/>
        <w:autoSpaceDN w:val="0"/>
        <w:adjustRightInd w:val="0"/>
        <w:spacing w:after="0" w:line="240" w:lineRule="auto"/>
        <w:ind w:right="-340"/>
        <w:jc w:val="center"/>
        <w:rPr>
          <w:rFonts w:ascii="Times New Roman" w:hAnsi="Times New Roman" w:cs="Times New Roman"/>
          <w:b/>
          <w:bCs/>
          <w:color w:val="000000"/>
          <w:sz w:val="23"/>
          <w:szCs w:val="23"/>
        </w:rPr>
      </w:pPr>
    </w:p>
    <w:p w:rsidR="00BE04F8" w:rsidRDefault="00BE04F8" w:rsidP="00CE393C">
      <w:pPr>
        <w:spacing w:before="100" w:beforeAutospacing="1" w:after="100" w:afterAutospacing="1" w:line="360" w:lineRule="auto"/>
        <w:ind w:firstLine="709"/>
        <w:jc w:val="both"/>
        <w:rPr>
          <w:rFonts w:ascii="Times New Roman" w:hAnsi="Times New Roman" w:cs="Times New Roman"/>
          <w:sz w:val="24"/>
          <w:szCs w:val="24"/>
          <w:lang w:val="es-ES" w:eastAsia="es-AR"/>
        </w:rPr>
      </w:pPr>
      <w:r w:rsidRPr="00C47888">
        <w:rPr>
          <w:rFonts w:ascii="Times New Roman" w:hAnsi="Times New Roman" w:cs="Times New Roman"/>
          <w:sz w:val="24"/>
          <w:szCs w:val="24"/>
          <w:lang w:val="es-ES" w:eastAsia="es-AR"/>
        </w:rPr>
        <w:t>La Asamblea Permanente por los Derechos Humanos (APDH) en conjunto con la Procuración Penitenciara Nacional (PPN) de Argentina, organismo autárquico abocado a la defensa de los derechos humanos de las personas privadas de libertad</w:t>
      </w:r>
      <w:r>
        <w:rPr>
          <w:rFonts w:ascii="Times New Roman" w:hAnsi="Times New Roman" w:cs="Times New Roman"/>
          <w:sz w:val="24"/>
          <w:szCs w:val="24"/>
          <w:lang w:val="es-ES" w:eastAsia="es-AR"/>
        </w:rPr>
        <w:t>,</w:t>
      </w:r>
      <w:r w:rsidR="00A160B0">
        <w:rPr>
          <w:rFonts w:ascii="Times New Roman" w:hAnsi="Times New Roman" w:cs="Times New Roman"/>
          <w:sz w:val="24"/>
          <w:szCs w:val="24"/>
          <w:lang w:val="es-ES" w:eastAsia="es-AR"/>
        </w:rPr>
        <w:t xml:space="preserve"> </w:t>
      </w:r>
      <w:r w:rsidRPr="005439C5">
        <w:rPr>
          <w:rFonts w:ascii="Times New Roman" w:hAnsi="Times New Roman" w:cs="Times New Roman"/>
          <w:sz w:val="24"/>
          <w:szCs w:val="24"/>
          <w:lang w:val="es-ES" w:eastAsia="es-AR"/>
        </w:rPr>
        <w:t>saluda</w:t>
      </w:r>
      <w:r>
        <w:rPr>
          <w:rFonts w:ascii="Times New Roman" w:hAnsi="Times New Roman" w:cs="Times New Roman"/>
          <w:sz w:val="24"/>
          <w:szCs w:val="24"/>
          <w:lang w:val="es-ES" w:eastAsia="es-AR"/>
        </w:rPr>
        <w:t>n</w:t>
      </w:r>
      <w:r w:rsidRPr="005439C5">
        <w:rPr>
          <w:rFonts w:ascii="Times New Roman" w:hAnsi="Times New Roman" w:cs="Times New Roman"/>
          <w:sz w:val="24"/>
          <w:szCs w:val="24"/>
          <w:lang w:val="es-ES" w:eastAsia="es-AR"/>
        </w:rPr>
        <w:t xml:space="preserve"> al Comité de Derechos Humanos y le hace</w:t>
      </w:r>
      <w:r>
        <w:rPr>
          <w:rFonts w:ascii="Times New Roman" w:hAnsi="Times New Roman" w:cs="Times New Roman"/>
          <w:sz w:val="24"/>
          <w:szCs w:val="24"/>
          <w:lang w:val="es-ES" w:eastAsia="es-AR"/>
        </w:rPr>
        <w:t>n</w:t>
      </w:r>
      <w:r w:rsidRPr="005439C5">
        <w:rPr>
          <w:rFonts w:ascii="Times New Roman" w:hAnsi="Times New Roman" w:cs="Times New Roman"/>
          <w:sz w:val="24"/>
          <w:szCs w:val="24"/>
          <w:lang w:val="es-ES" w:eastAsia="es-AR"/>
        </w:rPr>
        <w:t xml:space="preserve"> extensivo en oportunidad de su </w:t>
      </w:r>
      <w:r>
        <w:rPr>
          <w:rFonts w:ascii="Times New Roman" w:hAnsi="Times New Roman" w:cs="Times New Roman"/>
          <w:sz w:val="24"/>
          <w:szCs w:val="24"/>
          <w:lang w:val="es-ES" w:eastAsia="es-AR"/>
        </w:rPr>
        <w:t>110°</w:t>
      </w:r>
      <w:r w:rsidRPr="005439C5">
        <w:rPr>
          <w:rFonts w:ascii="Times New Roman" w:hAnsi="Times New Roman" w:cs="Times New Roman"/>
          <w:sz w:val="24"/>
          <w:szCs w:val="24"/>
          <w:lang w:val="es-ES" w:eastAsia="es-AR"/>
        </w:rPr>
        <w:t xml:space="preserve"> sesión, momento en el que se </w:t>
      </w:r>
      <w:r>
        <w:rPr>
          <w:rFonts w:ascii="Times New Roman" w:hAnsi="Times New Roman" w:cs="Times New Roman"/>
          <w:sz w:val="24"/>
          <w:szCs w:val="24"/>
          <w:lang w:val="es-ES" w:eastAsia="es-AR"/>
        </w:rPr>
        <w:t>configurará la lista de temas a ser planteada al Estado Argentino, la presente información</w:t>
      </w:r>
      <w:r w:rsidRPr="005439C5">
        <w:rPr>
          <w:rFonts w:ascii="Times New Roman" w:hAnsi="Times New Roman" w:cs="Times New Roman"/>
          <w:sz w:val="24"/>
          <w:szCs w:val="24"/>
          <w:lang w:val="es-ES" w:eastAsia="es-AR"/>
        </w:rPr>
        <w:t xml:space="preserve"> sobre la situación de los derechos civiles y políticos</w:t>
      </w:r>
      <w:r>
        <w:rPr>
          <w:rFonts w:ascii="Times New Roman" w:hAnsi="Times New Roman" w:cs="Times New Roman"/>
          <w:sz w:val="24"/>
          <w:szCs w:val="24"/>
          <w:lang w:val="es-ES" w:eastAsia="es-AR"/>
        </w:rPr>
        <w:t xml:space="preserve"> de los privados de libertad</w:t>
      </w:r>
      <w:r w:rsidRPr="005439C5">
        <w:rPr>
          <w:rFonts w:ascii="Times New Roman" w:hAnsi="Times New Roman" w:cs="Times New Roman"/>
          <w:sz w:val="24"/>
          <w:szCs w:val="24"/>
          <w:lang w:val="es-ES" w:eastAsia="es-AR"/>
        </w:rPr>
        <w:t xml:space="preserve"> en el país.  </w:t>
      </w:r>
    </w:p>
    <w:p w:rsidR="00BE04F8" w:rsidRDefault="00BE04F8" w:rsidP="003806F3">
      <w:pPr>
        <w:spacing w:before="100" w:beforeAutospacing="1" w:after="100" w:afterAutospacing="1" w:line="240" w:lineRule="auto"/>
        <w:jc w:val="both"/>
        <w:rPr>
          <w:rFonts w:ascii="Times New Roman" w:hAnsi="Times New Roman" w:cs="Times New Roman"/>
          <w:b/>
          <w:bCs/>
          <w:sz w:val="24"/>
          <w:szCs w:val="24"/>
          <w:lang w:val="es-ES" w:eastAsia="es-AR"/>
        </w:rPr>
      </w:pPr>
    </w:p>
    <w:p w:rsidR="00BE04F8" w:rsidRPr="005439C5" w:rsidRDefault="00BE04F8" w:rsidP="003806F3">
      <w:pPr>
        <w:spacing w:before="100" w:beforeAutospacing="1" w:after="100" w:afterAutospacing="1" w:line="240" w:lineRule="auto"/>
        <w:jc w:val="both"/>
        <w:rPr>
          <w:rFonts w:ascii="Times New Roman" w:hAnsi="Times New Roman" w:cs="Times New Roman"/>
          <w:b/>
          <w:bCs/>
          <w:sz w:val="24"/>
          <w:szCs w:val="24"/>
          <w:lang w:val="es-ES" w:eastAsia="es-AR"/>
        </w:rPr>
      </w:pPr>
      <w:r w:rsidRPr="003806F3">
        <w:rPr>
          <w:rFonts w:ascii="Times New Roman" w:hAnsi="Times New Roman" w:cs="Times New Roman"/>
          <w:b/>
          <w:bCs/>
          <w:sz w:val="24"/>
          <w:szCs w:val="24"/>
          <w:lang w:val="es-ES" w:eastAsia="es-AR"/>
        </w:rPr>
        <w:t>Condiciones materiales de detención (Artículo 10 del Pacto de Derechos Civ</w:t>
      </w:r>
      <w:r>
        <w:rPr>
          <w:rFonts w:ascii="Times New Roman" w:hAnsi="Times New Roman" w:cs="Times New Roman"/>
          <w:b/>
          <w:bCs/>
          <w:sz w:val="24"/>
          <w:szCs w:val="24"/>
          <w:lang w:val="es-ES" w:eastAsia="es-AR"/>
        </w:rPr>
        <w:t>i</w:t>
      </w:r>
      <w:r w:rsidRPr="003806F3">
        <w:rPr>
          <w:rFonts w:ascii="Times New Roman" w:hAnsi="Times New Roman" w:cs="Times New Roman"/>
          <w:b/>
          <w:bCs/>
          <w:sz w:val="24"/>
          <w:szCs w:val="24"/>
          <w:lang w:val="es-ES" w:eastAsia="es-AR"/>
        </w:rPr>
        <w:t xml:space="preserve">les y Políticos)  </w:t>
      </w:r>
    </w:p>
    <w:p w:rsidR="00BE04F8" w:rsidRDefault="00BE04F8" w:rsidP="003C361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La Procuración ha podido observar con preocupación que en diciembre de 2012 la capacidad de las dependencias del Servicio Penitenciario Federal (SPF) alcanzó su máximo histórico, alojando un total de 9879 presos en el territorio nacional. El número funciona como aproximación dando cuenta de una realidad ascendente y no de una cantidad precisa dado que no reflejan con exactitud la totalidad de la población detenida. Al respecto el informe de la Procuración revela: “</w:t>
      </w:r>
      <w:r w:rsidRPr="00C45208">
        <w:rPr>
          <w:rFonts w:ascii="Times New Roman" w:hAnsi="Times New Roman" w:cs="Times New Roman"/>
          <w:sz w:val="24"/>
          <w:szCs w:val="24"/>
        </w:rPr>
        <w:t>A esta última cifra debemos agregar el conjunto de detenidos por la justicia federal y</w:t>
      </w:r>
      <w:r w:rsidR="00BE4C37">
        <w:rPr>
          <w:rFonts w:ascii="Times New Roman" w:hAnsi="Times New Roman" w:cs="Times New Roman"/>
          <w:sz w:val="24"/>
          <w:szCs w:val="24"/>
        </w:rPr>
        <w:t xml:space="preserve"> </w:t>
      </w:r>
      <w:r w:rsidRPr="00C45208">
        <w:rPr>
          <w:rFonts w:ascii="Times New Roman" w:hAnsi="Times New Roman" w:cs="Times New Roman"/>
          <w:sz w:val="24"/>
          <w:szCs w:val="24"/>
        </w:rPr>
        <w:t>nacional alojados en cárceles provinciales y a cargo de fuerzas de seguridad en otros centros</w:t>
      </w:r>
      <w:r w:rsidR="00BE4C37">
        <w:rPr>
          <w:rFonts w:ascii="Times New Roman" w:hAnsi="Times New Roman" w:cs="Times New Roman"/>
          <w:sz w:val="24"/>
          <w:szCs w:val="24"/>
        </w:rPr>
        <w:t xml:space="preserve"> </w:t>
      </w:r>
      <w:r w:rsidRPr="00C45208">
        <w:rPr>
          <w:rFonts w:ascii="Times New Roman" w:hAnsi="Times New Roman" w:cs="Times New Roman"/>
          <w:sz w:val="24"/>
          <w:szCs w:val="24"/>
        </w:rPr>
        <w:t>de detención no penitenciarios diseminados por todo el país, los cuales no constan en las estadísticas del SPF. Las estadísticas del SNEEP</w:t>
      </w:r>
      <w:r>
        <w:rPr>
          <w:rStyle w:val="Refdenotaalpie"/>
          <w:rFonts w:ascii="Times New Roman" w:hAnsi="Times New Roman" w:cs="Times New Roman"/>
          <w:sz w:val="24"/>
          <w:szCs w:val="24"/>
        </w:rPr>
        <w:footnoteReference w:id="2"/>
      </w:r>
      <w:r w:rsidRPr="00C45208">
        <w:rPr>
          <w:rFonts w:ascii="Times New Roman" w:hAnsi="Times New Roman" w:cs="Times New Roman"/>
          <w:sz w:val="24"/>
          <w:szCs w:val="24"/>
        </w:rPr>
        <w:t xml:space="preserve"> del año 2011 indican que a diciembre de ese año había 1455 presos federales alojados en cárceles provinciales, mientras que la cantidad de detenidos bajo jurisdicción provincial alojados en el Servicio Penitenciario Federal era de 738 personas. Esas mismas estadísticas </w:t>
      </w:r>
      <w:r w:rsidRPr="00C45208">
        <w:rPr>
          <w:rFonts w:ascii="Times New Roman" w:hAnsi="Times New Roman" w:cs="Times New Roman"/>
          <w:sz w:val="24"/>
          <w:szCs w:val="24"/>
        </w:rPr>
        <w:lastRenderedPageBreak/>
        <w:t>no contienen datos sobre presos federales alojados en centros de detención no penitenciarios (Gendarmería Nacional, Prefectura Naval, Policía Federal, Policías provinciales, etc.), y esa información no es registrada y publicada por ninguna agencia estatal</w:t>
      </w:r>
      <w:r>
        <w:rPr>
          <w:rStyle w:val="Refdenotaalpie"/>
          <w:rFonts w:ascii="Times New Roman" w:hAnsi="Times New Roman" w:cs="Times New Roman"/>
          <w:sz w:val="24"/>
          <w:szCs w:val="24"/>
        </w:rPr>
        <w:footnoteReference w:id="3"/>
      </w:r>
      <w:r w:rsidRPr="00C45208">
        <w:rPr>
          <w:rFonts w:ascii="Times New Roman" w:hAnsi="Times New Roman" w:cs="Times New Roman"/>
          <w:sz w:val="24"/>
          <w:szCs w:val="24"/>
        </w:rPr>
        <w:t>.Lo anterior nos debe llevar a complejizar la afirmación de que no existe sobrepoblación</w:t>
      </w:r>
      <w:r w:rsidR="00BE4C37">
        <w:rPr>
          <w:rFonts w:ascii="Times New Roman" w:hAnsi="Times New Roman" w:cs="Times New Roman"/>
          <w:sz w:val="24"/>
          <w:szCs w:val="24"/>
        </w:rPr>
        <w:t xml:space="preserve"> </w:t>
      </w:r>
      <w:r w:rsidRPr="00C45208">
        <w:rPr>
          <w:rFonts w:ascii="Times New Roman" w:hAnsi="Times New Roman" w:cs="Times New Roman"/>
          <w:sz w:val="24"/>
          <w:szCs w:val="24"/>
        </w:rPr>
        <w:t>en el Servicio Penitenciario Federal. Según las estadísticas penitenciarias, la capacidad del</w:t>
      </w:r>
      <w:r w:rsidR="00BE4C37">
        <w:rPr>
          <w:rFonts w:ascii="Times New Roman" w:hAnsi="Times New Roman" w:cs="Times New Roman"/>
          <w:sz w:val="24"/>
          <w:szCs w:val="24"/>
        </w:rPr>
        <w:t xml:space="preserve"> </w:t>
      </w:r>
      <w:r w:rsidRPr="00C45208">
        <w:rPr>
          <w:rFonts w:ascii="Times New Roman" w:hAnsi="Times New Roman" w:cs="Times New Roman"/>
          <w:sz w:val="24"/>
          <w:szCs w:val="24"/>
        </w:rPr>
        <w:t>SPF a diciembre de 2012 es de 10.880 plazas, y alberga a 9879 personas detenidas, de modo</w:t>
      </w:r>
      <w:r w:rsidR="00BE4C37">
        <w:rPr>
          <w:rFonts w:ascii="Times New Roman" w:hAnsi="Times New Roman" w:cs="Times New Roman"/>
          <w:sz w:val="24"/>
          <w:szCs w:val="24"/>
        </w:rPr>
        <w:t xml:space="preserve"> </w:t>
      </w:r>
      <w:r w:rsidRPr="00C45208">
        <w:rPr>
          <w:rFonts w:ascii="Times New Roman" w:hAnsi="Times New Roman" w:cs="Times New Roman"/>
          <w:sz w:val="24"/>
          <w:szCs w:val="24"/>
        </w:rPr>
        <w:t>que habría mil plazas disponibles. No obstante, si tomamos en cuenta los datos de presos federales fuera del SPF, la disponibilidad de plazas ya deja de ser tal.</w:t>
      </w:r>
      <w:r>
        <w:rPr>
          <w:rFonts w:ascii="Times New Roman" w:hAnsi="Times New Roman" w:cs="Times New Roman"/>
          <w:sz w:val="24"/>
          <w:szCs w:val="24"/>
        </w:rPr>
        <w:t>”</w:t>
      </w:r>
      <w:r w:rsidRPr="00220854">
        <w:footnoteReference w:id="4"/>
      </w:r>
      <w:r>
        <w:rPr>
          <w:rFonts w:ascii="Times New Roman" w:hAnsi="Times New Roman" w:cs="Times New Roman"/>
          <w:sz w:val="24"/>
          <w:szCs w:val="24"/>
        </w:rPr>
        <w:t xml:space="preserve"> Por otra parte, l</w:t>
      </w:r>
      <w:r w:rsidRPr="00220854">
        <w:rPr>
          <w:rFonts w:ascii="Times New Roman" w:hAnsi="Times New Roman" w:cs="Times New Roman"/>
          <w:sz w:val="24"/>
          <w:szCs w:val="24"/>
        </w:rPr>
        <w:t xml:space="preserve">a metodología para calcular la capacidad de alojamiento basada en la equivalencia “una cama = una plaza carcelaria” utilizada por el SPF no es confiable ya que sumar una cama cucheta a un espacio de alojamiento colectivo no implica la existencia de infraestructura preparada para dormir, comer </w:t>
      </w:r>
      <w:r>
        <w:rPr>
          <w:rFonts w:ascii="Times New Roman" w:hAnsi="Times New Roman" w:cs="Times New Roman"/>
          <w:sz w:val="24"/>
          <w:szCs w:val="24"/>
        </w:rPr>
        <w:t>ni</w:t>
      </w:r>
      <w:r w:rsidRPr="00220854">
        <w:rPr>
          <w:rFonts w:ascii="Times New Roman" w:hAnsi="Times New Roman" w:cs="Times New Roman"/>
          <w:sz w:val="24"/>
          <w:szCs w:val="24"/>
        </w:rPr>
        <w:t xml:space="preserve"> transcurrir en prisión. </w:t>
      </w:r>
    </w:p>
    <w:p w:rsidR="00BE04F8" w:rsidRDefault="00BE04F8" w:rsidP="003C361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Sabido es</w:t>
      </w:r>
      <w:r w:rsidRPr="00380987">
        <w:rPr>
          <w:rFonts w:ascii="Times New Roman" w:hAnsi="Times New Roman" w:cs="Times New Roman"/>
          <w:sz w:val="24"/>
          <w:szCs w:val="24"/>
        </w:rPr>
        <w:t xml:space="preserve"> que la superpoblación carcelaria acarrea consecuencias dramáticas en el respeto de la dignidad humana de las personas privadas de libertad generando condiciones materiales sumamente deficientes, como el ambiente insalubre, la falta de alimentación adecuada, la falta de asistencia médica, entre otros. Al mismo tiempo, limita el acceso a las actividades de rehabilitación y resocialización y aumenta considerablemente el riesgo de violencia y situaciones de emergencia.</w:t>
      </w:r>
    </w:p>
    <w:p w:rsidR="00BE04F8" w:rsidRDefault="00BE04F8" w:rsidP="003C3613">
      <w:pPr>
        <w:spacing w:after="0" w:line="360" w:lineRule="auto"/>
        <w:ind w:firstLine="720"/>
        <w:jc w:val="both"/>
        <w:rPr>
          <w:rFonts w:ascii="Times New Roman" w:hAnsi="Times New Roman" w:cs="Times New Roman"/>
          <w:sz w:val="24"/>
          <w:szCs w:val="24"/>
        </w:rPr>
      </w:pPr>
    </w:p>
    <w:p w:rsidR="00BE04F8" w:rsidRPr="00866727" w:rsidRDefault="00BE04F8" w:rsidP="00220854">
      <w:pPr>
        <w:spacing w:after="0" w:line="240" w:lineRule="auto"/>
        <w:ind w:firstLine="720"/>
        <w:jc w:val="both"/>
        <w:rPr>
          <w:rFonts w:ascii="Times New Roman" w:hAnsi="Times New Roman" w:cs="Times New Roman"/>
          <w:sz w:val="24"/>
          <w:szCs w:val="24"/>
          <w:u w:val="single"/>
        </w:rPr>
      </w:pPr>
    </w:p>
    <w:p w:rsidR="00BE04F8" w:rsidRPr="00866727" w:rsidRDefault="00BE04F8" w:rsidP="00220854">
      <w:pPr>
        <w:spacing w:after="0" w:line="240" w:lineRule="auto"/>
        <w:ind w:firstLine="720"/>
        <w:jc w:val="both"/>
        <w:rPr>
          <w:rFonts w:ascii="Times New Roman" w:hAnsi="Times New Roman" w:cs="Times New Roman"/>
          <w:sz w:val="24"/>
          <w:szCs w:val="24"/>
          <w:u w:val="single"/>
        </w:rPr>
      </w:pPr>
      <w:r w:rsidRPr="00866727">
        <w:rPr>
          <w:rFonts w:ascii="Times New Roman" w:hAnsi="Times New Roman" w:cs="Times New Roman"/>
          <w:sz w:val="24"/>
          <w:szCs w:val="24"/>
          <w:u w:val="single"/>
        </w:rPr>
        <w:t>Preguntas sugeridas:</w:t>
      </w:r>
    </w:p>
    <w:p w:rsidR="00BE04F8" w:rsidRDefault="00BE04F8" w:rsidP="00220854">
      <w:pPr>
        <w:spacing w:after="0" w:line="240" w:lineRule="auto"/>
        <w:ind w:firstLine="720"/>
        <w:jc w:val="both"/>
        <w:rPr>
          <w:rFonts w:ascii="Times New Roman" w:hAnsi="Times New Roman" w:cs="Times New Roman"/>
          <w:sz w:val="24"/>
          <w:szCs w:val="24"/>
        </w:rPr>
      </w:pPr>
    </w:p>
    <w:p w:rsidR="00BE04F8" w:rsidRPr="00C42898" w:rsidRDefault="00BE04F8" w:rsidP="00866727">
      <w:pPr>
        <w:pStyle w:val="Prrafodelista"/>
        <w:numPr>
          <w:ilvl w:val="0"/>
          <w:numId w:val="1"/>
        </w:numPr>
        <w:autoSpaceDE w:val="0"/>
        <w:autoSpaceDN w:val="0"/>
        <w:adjustRightInd w:val="0"/>
        <w:spacing w:after="0" w:line="360" w:lineRule="auto"/>
        <w:ind w:left="714" w:right="-340" w:hanging="357"/>
        <w:jc w:val="both"/>
        <w:rPr>
          <w:rFonts w:ascii="Times New Roman" w:hAnsi="Times New Roman" w:cs="Times New Roman"/>
          <w:sz w:val="24"/>
          <w:szCs w:val="24"/>
        </w:rPr>
      </w:pPr>
      <w:r w:rsidRPr="00C42898">
        <w:rPr>
          <w:rFonts w:ascii="Times New Roman" w:hAnsi="Times New Roman" w:cs="Times New Roman"/>
          <w:sz w:val="24"/>
          <w:szCs w:val="24"/>
        </w:rPr>
        <w:t xml:space="preserve">¿Qué acciones se han diseñado e implementado para remediar la situación de sobrepoblación y hacinamiento en los centros de detención? </w:t>
      </w:r>
    </w:p>
    <w:p w:rsidR="00BE04F8" w:rsidRPr="00C42898" w:rsidRDefault="00BE04F8" w:rsidP="00866727">
      <w:pPr>
        <w:pStyle w:val="Prrafodelista"/>
        <w:numPr>
          <w:ilvl w:val="0"/>
          <w:numId w:val="1"/>
        </w:numPr>
        <w:autoSpaceDE w:val="0"/>
        <w:autoSpaceDN w:val="0"/>
        <w:adjustRightInd w:val="0"/>
        <w:spacing w:after="0" w:line="360" w:lineRule="auto"/>
        <w:ind w:left="714" w:right="-340" w:hanging="357"/>
        <w:jc w:val="both"/>
        <w:rPr>
          <w:rFonts w:ascii="Times New Roman" w:hAnsi="Times New Roman" w:cs="Times New Roman"/>
          <w:sz w:val="24"/>
          <w:szCs w:val="24"/>
        </w:rPr>
      </w:pPr>
      <w:r w:rsidRPr="00C42898">
        <w:rPr>
          <w:rFonts w:ascii="Times New Roman" w:hAnsi="Times New Roman" w:cs="Times New Roman"/>
          <w:sz w:val="24"/>
          <w:szCs w:val="24"/>
        </w:rPr>
        <w:t xml:space="preserve">¿Qué criterios alternativos a la equivalencia “una cama= una plaza” </w:t>
      </w:r>
      <w:r>
        <w:rPr>
          <w:rFonts w:ascii="Times New Roman" w:hAnsi="Times New Roman" w:cs="Times New Roman"/>
          <w:sz w:val="24"/>
          <w:szCs w:val="24"/>
        </w:rPr>
        <w:t>podrían utilizar</w:t>
      </w:r>
      <w:r w:rsidRPr="00C42898">
        <w:rPr>
          <w:rFonts w:ascii="Times New Roman" w:hAnsi="Times New Roman" w:cs="Times New Roman"/>
          <w:sz w:val="24"/>
          <w:szCs w:val="24"/>
        </w:rPr>
        <w:t xml:space="preserve"> para estimar el cupo carcelario? </w:t>
      </w:r>
    </w:p>
    <w:p w:rsidR="00BE04F8" w:rsidRPr="00C42898" w:rsidRDefault="00BE04F8" w:rsidP="00866727">
      <w:pPr>
        <w:pStyle w:val="Prrafodelista"/>
        <w:numPr>
          <w:ilvl w:val="0"/>
          <w:numId w:val="1"/>
        </w:numPr>
        <w:autoSpaceDE w:val="0"/>
        <w:autoSpaceDN w:val="0"/>
        <w:adjustRightInd w:val="0"/>
        <w:spacing w:after="0" w:line="360" w:lineRule="auto"/>
        <w:ind w:left="714" w:right="-340" w:hanging="357"/>
        <w:jc w:val="both"/>
        <w:rPr>
          <w:rFonts w:ascii="Times New Roman" w:hAnsi="Times New Roman" w:cs="Times New Roman"/>
          <w:sz w:val="24"/>
          <w:szCs w:val="24"/>
        </w:rPr>
      </w:pPr>
      <w:r w:rsidRPr="00C42898">
        <w:rPr>
          <w:rFonts w:ascii="Times New Roman" w:hAnsi="Times New Roman" w:cs="Times New Roman"/>
          <w:sz w:val="24"/>
          <w:szCs w:val="24"/>
        </w:rPr>
        <w:lastRenderedPageBreak/>
        <w:t xml:space="preserve">¿Qué mecanismos legales, administrativos o judiciales están previstos para hacer frente a aquellas situaciones en las que se verifique que la detención de una persona se desarrolla en condiciones inhumanas o degradantes? </w:t>
      </w:r>
    </w:p>
    <w:p w:rsidR="00BE04F8" w:rsidRPr="00C42898" w:rsidRDefault="00BE04F8" w:rsidP="00866727">
      <w:pPr>
        <w:pStyle w:val="Prrafodelista"/>
        <w:numPr>
          <w:ilvl w:val="0"/>
          <w:numId w:val="1"/>
        </w:numPr>
        <w:autoSpaceDE w:val="0"/>
        <w:autoSpaceDN w:val="0"/>
        <w:adjustRightInd w:val="0"/>
        <w:spacing w:after="0" w:line="360" w:lineRule="auto"/>
        <w:ind w:left="714" w:right="-340" w:hanging="357"/>
        <w:jc w:val="both"/>
        <w:rPr>
          <w:rFonts w:ascii="Times New Roman" w:hAnsi="Times New Roman" w:cs="Times New Roman"/>
          <w:sz w:val="24"/>
          <w:szCs w:val="24"/>
        </w:rPr>
      </w:pPr>
      <w:r w:rsidRPr="00C42898">
        <w:rPr>
          <w:rFonts w:ascii="Times New Roman" w:hAnsi="Times New Roman" w:cs="Times New Roman"/>
          <w:sz w:val="24"/>
          <w:szCs w:val="24"/>
        </w:rPr>
        <w:t>¿Qué medidas concretas planea adoptar</w:t>
      </w:r>
      <w:r w:rsidR="00BE4C37">
        <w:rPr>
          <w:rFonts w:ascii="Times New Roman" w:hAnsi="Times New Roman" w:cs="Times New Roman"/>
          <w:sz w:val="24"/>
          <w:szCs w:val="24"/>
        </w:rPr>
        <w:t xml:space="preserve"> </w:t>
      </w:r>
      <w:r w:rsidRPr="00C42898">
        <w:rPr>
          <w:rFonts w:ascii="Times New Roman" w:hAnsi="Times New Roman" w:cs="Times New Roman"/>
          <w:sz w:val="24"/>
          <w:szCs w:val="24"/>
        </w:rPr>
        <w:t xml:space="preserve">para garantizar que no sigan utilizándose las dependencias policiales como lugares permanentes de detención? </w:t>
      </w:r>
    </w:p>
    <w:p w:rsidR="00BE04F8" w:rsidRDefault="00BE04F8" w:rsidP="008A5A43">
      <w:pPr>
        <w:rPr>
          <w:b/>
          <w:bCs/>
          <w:color w:val="000000"/>
        </w:rPr>
      </w:pPr>
    </w:p>
    <w:p w:rsidR="00BE04F8" w:rsidRPr="00B775EE" w:rsidRDefault="00BE04F8" w:rsidP="008A5A43">
      <w:pPr>
        <w:rPr>
          <w:rFonts w:ascii="Times New Roman" w:hAnsi="Times New Roman" w:cs="Times New Roman"/>
          <w:b/>
          <w:bCs/>
          <w:sz w:val="24"/>
          <w:szCs w:val="24"/>
        </w:rPr>
      </w:pPr>
      <w:r w:rsidRPr="00B775EE">
        <w:rPr>
          <w:rFonts w:ascii="Times New Roman" w:hAnsi="Times New Roman" w:cs="Times New Roman"/>
          <w:b/>
          <w:bCs/>
          <w:sz w:val="24"/>
          <w:szCs w:val="24"/>
        </w:rPr>
        <w:t xml:space="preserve">Prisión preventiva vs. </w:t>
      </w:r>
      <w:proofErr w:type="gramStart"/>
      <w:r w:rsidRPr="00B775EE">
        <w:rPr>
          <w:rFonts w:ascii="Times New Roman" w:hAnsi="Times New Roman" w:cs="Times New Roman"/>
          <w:b/>
          <w:bCs/>
          <w:sz w:val="24"/>
          <w:szCs w:val="24"/>
        </w:rPr>
        <w:t>presunción</w:t>
      </w:r>
      <w:proofErr w:type="gramEnd"/>
      <w:r w:rsidRPr="00B775EE">
        <w:rPr>
          <w:rFonts w:ascii="Times New Roman" w:hAnsi="Times New Roman" w:cs="Times New Roman"/>
          <w:b/>
          <w:bCs/>
          <w:sz w:val="24"/>
          <w:szCs w:val="24"/>
        </w:rPr>
        <w:t xml:space="preserve"> de inocencia</w:t>
      </w:r>
      <w:r>
        <w:rPr>
          <w:rFonts w:ascii="Times New Roman" w:hAnsi="Times New Roman" w:cs="Times New Roman"/>
          <w:b/>
          <w:bCs/>
          <w:sz w:val="24"/>
          <w:szCs w:val="24"/>
        </w:rPr>
        <w:t xml:space="preserve"> (</w:t>
      </w:r>
      <w:r w:rsidRPr="00B775EE">
        <w:rPr>
          <w:rFonts w:ascii="Times New Roman" w:hAnsi="Times New Roman" w:cs="Times New Roman"/>
          <w:b/>
          <w:bCs/>
          <w:sz w:val="24"/>
          <w:szCs w:val="24"/>
        </w:rPr>
        <w:t>Artículos 9 y 14 del Pacto</w:t>
      </w:r>
      <w:r>
        <w:rPr>
          <w:rFonts w:ascii="Times New Roman" w:hAnsi="Times New Roman" w:cs="Times New Roman"/>
          <w:b/>
          <w:bCs/>
          <w:sz w:val="24"/>
          <w:szCs w:val="24"/>
        </w:rPr>
        <w:t>)</w:t>
      </w:r>
    </w:p>
    <w:p w:rsidR="00BE04F8" w:rsidRDefault="00BE04F8" w:rsidP="00C45AB4">
      <w:pPr>
        <w:spacing w:after="0" w:line="360" w:lineRule="auto"/>
        <w:ind w:firstLine="709"/>
        <w:jc w:val="both"/>
        <w:rPr>
          <w:rFonts w:ascii="Times New Roman" w:hAnsi="Times New Roman" w:cs="Times New Roman"/>
          <w:sz w:val="24"/>
          <w:szCs w:val="24"/>
        </w:rPr>
      </w:pPr>
      <w:r w:rsidRPr="004206A4">
        <w:rPr>
          <w:rFonts w:ascii="Times New Roman" w:hAnsi="Times New Roman" w:cs="Times New Roman"/>
          <w:sz w:val="24"/>
          <w:szCs w:val="24"/>
        </w:rPr>
        <w:t xml:space="preserve">En su informe final de la </w:t>
      </w:r>
      <w:r>
        <w:rPr>
          <w:rFonts w:ascii="Times New Roman" w:hAnsi="Times New Roman" w:cs="Times New Roman"/>
          <w:sz w:val="24"/>
          <w:szCs w:val="24"/>
        </w:rPr>
        <w:t>3</w:t>
      </w:r>
      <w:r w:rsidRPr="004206A4">
        <w:rPr>
          <w:rFonts w:ascii="Times New Roman" w:hAnsi="Times New Roman" w:cs="Times New Roman"/>
          <w:sz w:val="24"/>
          <w:szCs w:val="24"/>
        </w:rPr>
        <w:t>° ev</w:t>
      </w:r>
      <w:r>
        <w:rPr>
          <w:rFonts w:ascii="Times New Roman" w:hAnsi="Times New Roman" w:cs="Times New Roman"/>
          <w:sz w:val="24"/>
          <w:szCs w:val="24"/>
        </w:rPr>
        <w:t>aluación del Estado el C</w:t>
      </w:r>
      <w:r w:rsidRPr="004206A4">
        <w:rPr>
          <w:rFonts w:ascii="Times New Roman" w:hAnsi="Times New Roman" w:cs="Times New Roman"/>
          <w:sz w:val="24"/>
          <w:szCs w:val="24"/>
        </w:rPr>
        <w:t xml:space="preserve">omité reiteró </w:t>
      </w:r>
      <w:proofErr w:type="gramStart"/>
      <w:r w:rsidRPr="004206A4">
        <w:rPr>
          <w:rFonts w:ascii="Times New Roman" w:hAnsi="Times New Roman" w:cs="Times New Roman"/>
          <w:sz w:val="24"/>
          <w:szCs w:val="24"/>
        </w:rPr>
        <w:t>su …</w:t>
      </w:r>
      <w:proofErr w:type="gramEnd"/>
      <w:r w:rsidRPr="004206A4">
        <w:rPr>
          <w:rFonts w:ascii="Times New Roman" w:hAnsi="Times New Roman" w:cs="Times New Roman"/>
          <w:sz w:val="24"/>
          <w:szCs w:val="24"/>
        </w:rPr>
        <w:t xml:space="preserve"> “honda inquietud ante el hecho de que el Estado Parte no garantice plenamente el principio de la presunción de inocencia en el proceso penal. A este respecto, el Comité considera motivo de preocupación que la duración de la prisión preventiva venga determinada por la posible longitud de la sentencia después de la condena y no por necesidad de enjuiciar al detenido y destaca a este respecto que la imposición de la prisión preventiva no debe ser la norma y sólo se debe recurrir a ella como medida </w:t>
      </w:r>
      <w:proofErr w:type="gramStart"/>
      <w:r w:rsidRPr="004206A4">
        <w:rPr>
          <w:rFonts w:ascii="Times New Roman" w:hAnsi="Times New Roman" w:cs="Times New Roman"/>
          <w:sz w:val="24"/>
          <w:szCs w:val="24"/>
        </w:rPr>
        <w:t>excepcional …</w:t>
      </w:r>
      <w:proofErr w:type="gramEnd"/>
      <w:r w:rsidRPr="004206A4">
        <w:rPr>
          <w:rFonts w:ascii="Times New Roman" w:hAnsi="Times New Roman" w:cs="Times New Roman"/>
          <w:sz w:val="24"/>
          <w:szCs w:val="24"/>
        </w:rPr>
        <w:t>”</w:t>
      </w:r>
      <w:r>
        <w:rPr>
          <w:rStyle w:val="Refdenotaalpie"/>
          <w:rFonts w:ascii="Times New Roman" w:hAnsi="Times New Roman" w:cs="Times New Roman"/>
          <w:sz w:val="24"/>
          <w:szCs w:val="24"/>
        </w:rPr>
        <w:footnoteReference w:id="5"/>
      </w:r>
    </w:p>
    <w:p w:rsidR="00BE04F8" w:rsidRDefault="00B264A5" w:rsidP="00C45AB4">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La APDH y PPN destacan</w:t>
      </w:r>
      <w:r w:rsidR="00BE04F8">
        <w:rPr>
          <w:rFonts w:ascii="Times New Roman" w:hAnsi="Times New Roman" w:cs="Times New Roman"/>
          <w:sz w:val="24"/>
          <w:szCs w:val="24"/>
        </w:rPr>
        <w:t xml:space="preserve"> que el 56% </w:t>
      </w:r>
      <w:r>
        <w:rPr>
          <w:rFonts w:ascii="Times New Roman" w:hAnsi="Times New Roman" w:cs="Times New Roman"/>
          <w:sz w:val="24"/>
          <w:szCs w:val="24"/>
        </w:rPr>
        <w:t xml:space="preserve">detenidos </w:t>
      </w:r>
      <w:r w:rsidR="00BE04F8">
        <w:rPr>
          <w:rFonts w:ascii="Times New Roman" w:hAnsi="Times New Roman" w:cs="Times New Roman"/>
          <w:sz w:val="24"/>
          <w:szCs w:val="24"/>
        </w:rPr>
        <w:t xml:space="preserve">(5515 </w:t>
      </w:r>
      <w:r>
        <w:rPr>
          <w:rFonts w:ascii="Times New Roman" w:hAnsi="Times New Roman" w:cs="Times New Roman"/>
          <w:sz w:val="24"/>
          <w:szCs w:val="24"/>
        </w:rPr>
        <w:t>personas</w:t>
      </w:r>
      <w:r w:rsidR="00BE04F8">
        <w:rPr>
          <w:rFonts w:ascii="Times New Roman" w:hAnsi="Times New Roman" w:cs="Times New Roman"/>
          <w:sz w:val="24"/>
          <w:szCs w:val="24"/>
        </w:rPr>
        <w:t>) de la población carcelaria bajo jurisdicción federal se encuentra procesada. Esto revela que el</w:t>
      </w:r>
      <w:r w:rsidR="00BE04F8" w:rsidRPr="00CE2822">
        <w:rPr>
          <w:rFonts w:ascii="Times New Roman" w:hAnsi="Times New Roman" w:cs="Times New Roman"/>
          <w:sz w:val="24"/>
          <w:szCs w:val="24"/>
        </w:rPr>
        <w:t xml:space="preserve"> uso de la  prisión preventiva se da de manera indiscriminada y no como medida excepcional.</w:t>
      </w:r>
    </w:p>
    <w:p w:rsidR="00BE04F8" w:rsidRDefault="00BE04F8" w:rsidP="00C45AB4">
      <w:pPr>
        <w:spacing w:after="0" w:line="360" w:lineRule="auto"/>
        <w:ind w:firstLine="709"/>
        <w:jc w:val="both"/>
        <w:rPr>
          <w:rFonts w:ascii="Times New Roman" w:hAnsi="Times New Roman" w:cs="Times New Roman"/>
          <w:sz w:val="24"/>
          <w:szCs w:val="24"/>
          <w:lang w:val="es-ES" w:eastAsia="es-ES"/>
        </w:rPr>
      </w:pPr>
      <w:r>
        <w:rPr>
          <w:rFonts w:ascii="Times New Roman" w:hAnsi="Times New Roman" w:cs="Times New Roman"/>
          <w:sz w:val="24"/>
          <w:szCs w:val="24"/>
          <w:lang w:val="es-ES" w:eastAsia="es-ES"/>
        </w:rPr>
        <w:t>Desde el punto de vista normativo, al APDH señaló en oportunidad de la evaluación de argentina por parte del Comité en 2010: “</w:t>
      </w:r>
      <w:r w:rsidRPr="00C2449C">
        <w:rPr>
          <w:rFonts w:ascii="Times New Roman" w:hAnsi="Times New Roman" w:cs="Times New Roman"/>
          <w:sz w:val="24"/>
          <w:szCs w:val="24"/>
          <w:lang w:val="es-ES" w:eastAsia="es-ES"/>
        </w:rPr>
        <w:t xml:space="preserve">La legislación sancionada por la Argentina en materia de duración máxima de la prisión preventiva no satisface el estándar internacional ni regional que implica la garantía a ser juzgado dentro de un plazo razonable o a ser puesto en libertad. La ley del año 2001 (ley 24.530) derogó los aspectos positivos de la ley 24.390 que fueron anteriormente considerados un progreso por la Comisión Interamericana de Derechos Humanos (por ejemplo, el cómputo privilegiado del tiempo de prisión preventiva cumplida cuando supera los dos años) y amplió aún más, </w:t>
      </w:r>
      <w:r w:rsidRPr="00C2449C">
        <w:rPr>
          <w:rFonts w:ascii="Times New Roman" w:hAnsi="Times New Roman" w:cs="Times New Roman"/>
          <w:i/>
          <w:iCs/>
          <w:sz w:val="24"/>
          <w:szCs w:val="24"/>
          <w:lang w:val="es-ES" w:eastAsia="es-ES"/>
        </w:rPr>
        <w:t>ad infinitum</w:t>
      </w:r>
      <w:r w:rsidRPr="00C2449C">
        <w:rPr>
          <w:rFonts w:ascii="Times New Roman" w:hAnsi="Times New Roman" w:cs="Times New Roman"/>
          <w:sz w:val="24"/>
          <w:szCs w:val="24"/>
          <w:lang w:val="es-ES" w:eastAsia="es-ES"/>
        </w:rPr>
        <w:t xml:space="preserve">, la duración posible de la prisión preventiva en los casos de condena no firme (que puede superar sin límite alguno, incluso los 3 años y 6 meses), con lo que no se respeta el compromiso asumido en </w:t>
      </w:r>
      <w:r w:rsidRPr="00C2449C">
        <w:rPr>
          <w:rFonts w:ascii="Times New Roman" w:hAnsi="Times New Roman" w:cs="Times New Roman"/>
          <w:sz w:val="24"/>
          <w:szCs w:val="24"/>
          <w:lang w:val="es-ES" w:eastAsia="es-ES"/>
        </w:rPr>
        <w:lastRenderedPageBreak/>
        <w:t>esta materia (dado que un plazo superior a tres años y 6 meses y sin término máximo alguno no es un plazo razonable de detención cautelar), siendo en este aspecto la actual regulación peor que la que regía durante la última dictadura militar que fijaba una duración máxima de la causa en todas las instancias de dos años (conf. el art. 701 del Código de Procedimientos en Materia Penal de la Nación aprobado por la ley 2372).</w:t>
      </w:r>
      <w:r>
        <w:rPr>
          <w:rFonts w:ascii="Times New Roman" w:hAnsi="Times New Roman" w:cs="Times New Roman"/>
          <w:sz w:val="24"/>
          <w:szCs w:val="24"/>
          <w:lang w:val="es-ES" w:eastAsia="es-ES"/>
        </w:rPr>
        <w:t>”</w:t>
      </w:r>
      <w:r>
        <w:rPr>
          <w:rStyle w:val="Refdenotaalpie"/>
          <w:rFonts w:ascii="Times New Roman" w:hAnsi="Times New Roman" w:cs="Times New Roman"/>
          <w:sz w:val="24"/>
          <w:szCs w:val="24"/>
          <w:lang w:val="es-ES" w:eastAsia="es-ES"/>
        </w:rPr>
        <w:footnoteReference w:id="6"/>
      </w:r>
    </w:p>
    <w:p w:rsidR="00BE04F8" w:rsidRDefault="00BE04F8" w:rsidP="00C83CC6">
      <w:pPr>
        <w:spacing w:after="0" w:line="240" w:lineRule="auto"/>
        <w:ind w:firstLine="720"/>
        <w:jc w:val="both"/>
        <w:rPr>
          <w:rFonts w:ascii="Times New Roman" w:hAnsi="Times New Roman" w:cs="Times New Roman"/>
          <w:sz w:val="24"/>
          <w:szCs w:val="24"/>
          <w:u w:val="single"/>
        </w:rPr>
      </w:pPr>
    </w:p>
    <w:p w:rsidR="00BE04F8" w:rsidRPr="00866727" w:rsidRDefault="00BE04F8" w:rsidP="00C83CC6">
      <w:pPr>
        <w:spacing w:after="0" w:line="240" w:lineRule="auto"/>
        <w:ind w:firstLine="720"/>
        <w:jc w:val="both"/>
        <w:rPr>
          <w:rFonts w:ascii="Times New Roman" w:hAnsi="Times New Roman" w:cs="Times New Roman"/>
          <w:sz w:val="24"/>
          <w:szCs w:val="24"/>
          <w:u w:val="single"/>
        </w:rPr>
      </w:pPr>
      <w:r w:rsidRPr="00866727">
        <w:rPr>
          <w:rFonts w:ascii="Times New Roman" w:hAnsi="Times New Roman" w:cs="Times New Roman"/>
          <w:sz w:val="24"/>
          <w:szCs w:val="24"/>
          <w:u w:val="single"/>
        </w:rPr>
        <w:t>Preguntas sugeridas:</w:t>
      </w:r>
    </w:p>
    <w:p w:rsidR="00BE04F8" w:rsidRPr="00C2449C" w:rsidRDefault="00BE04F8" w:rsidP="00AB7F60">
      <w:pPr>
        <w:autoSpaceDE w:val="0"/>
        <w:autoSpaceDN w:val="0"/>
        <w:adjustRightInd w:val="0"/>
        <w:spacing w:after="0" w:line="240" w:lineRule="auto"/>
        <w:rPr>
          <w:rFonts w:ascii="TimesNewRomanPSMT" w:hAnsi="TimesNewRomanPSMT" w:cs="TimesNewRomanPSMT"/>
          <w:color w:val="231F20"/>
          <w:lang w:val="es-ES"/>
        </w:rPr>
      </w:pPr>
    </w:p>
    <w:p w:rsidR="00BE04F8" w:rsidRDefault="00BE04F8" w:rsidP="00AB7F60">
      <w:pPr>
        <w:autoSpaceDE w:val="0"/>
        <w:autoSpaceDN w:val="0"/>
        <w:adjustRightInd w:val="0"/>
        <w:spacing w:after="0" w:line="240" w:lineRule="auto"/>
        <w:rPr>
          <w:rFonts w:ascii="TimesNewRomanPSMT" w:hAnsi="TimesNewRomanPSMT" w:cs="TimesNewRomanPSMT"/>
          <w:color w:val="231F20"/>
        </w:rPr>
      </w:pPr>
    </w:p>
    <w:p w:rsidR="00BE04F8" w:rsidRPr="002F4397" w:rsidRDefault="00BE04F8" w:rsidP="00C45AB4">
      <w:pPr>
        <w:numPr>
          <w:ilvl w:val="0"/>
          <w:numId w:val="2"/>
        </w:numPr>
        <w:autoSpaceDE w:val="0"/>
        <w:autoSpaceDN w:val="0"/>
        <w:adjustRightInd w:val="0"/>
        <w:spacing w:after="0" w:line="360" w:lineRule="auto"/>
        <w:ind w:left="1423" w:right="-340" w:hanging="357"/>
        <w:jc w:val="both"/>
        <w:rPr>
          <w:rFonts w:ascii="Times New Roman" w:hAnsi="Times New Roman" w:cs="Times New Roman"/>
          <w:sz w:val="24"/>
          <w:szCs w:val="24"/>
          <w:lang w:val="es-ES" w:eastAsia="es-ES"/>
        </w:rPr>
      </w:pPr>
      <w:r w:rsidRPr="002F4397">
        <w:rPr>
          <w:rFonts w:ascii="Times New Roman" w:hAnsi="Times New Roman" w:cs="Times New Roman"/>
          <w:sz w:val="24"/>
          <w:szCs w:val="24"/>
          <w:lang w:val="es-ES" w:eastAsia="es-ES"/>
        </w:rPr>
        <w:t>¿A cuánto asciende la cantidad de personas privadas de libertad en todo el país, incluyendo dependencias policiales y de otras fuerzas de seguridad, que no cuentan con sentencia firme?</w:t>
      </w:r>
    </w:p>
    <w:p w:rsidR="00BE04F8" w:rsidRPr="002F4397" w:rsidRDefault="00BE04F8" w:rsidP="00C45AB4">
      <w:pPr>
        <w:numPr>
          <w:ilvl w:val="0"/>
          <w:numId w:val="2"/>
        </w:numPr>
        <w:autoSpaceDE w:val="0"/>
        <w:autoSpaceDN w:val="0"/>
        <w:adjustRightInd w:val="0"/>
        <w:spacing w:after="0" w:line="360" w:lineRule="auto"/>
        <w:ind w:left="1423" w:right="-340" w:hanging="357"/>
        <w:jc w:val="both"/>
        <w:rPr>
          <w:rFonts w:ascii="Times New Roman" w:hAnsi="Times New Roman" w:cs="Times New Roman"/>
          <w:sz w:val="24"/>
          <w:szCs w:val="24"/>
          <w:lang w:val="es-ES" w:eastAsia="es-ES"/>
        </w:rPr>
      </w:pPr>
      <w:r w:rsidRPr="002F4397">
        <w:rPr>
          <w:rFonts w:ascii="Times New Roman" w:hAnsi="Times New Roman" w:cs="Times New Roman"/>
          <w:sz w:val="24"/>
          <w:szCs w:val="24"/>
          <w:lang w:val="es-ES" w:eastAsia="es-ES"/>
        </w:rPr>
        <w:t xml:space="preserve">¿Cuáles son las medidas que impulsa el Estado para eliminar la aplicación </w:t>
      </w:r>
      <w:r w:rsidR="00B264A5">
        <w:rPr>
          <w:rFonts w:ascii="Times New Roman" w:hAnsi="Times New Roman" w:cs="Times New Roman"/>
          <w:sz w:val="24"/>
          <w:szCs w:val="24"/>
          <w:lang w:val="es-ES" w:eastAsia="es-ES"/>
        </w:rPr>
        <w:t>prolongada</w:t>
      </w:r>
      <w:r w:rsidRPr="002F4397">
        <w:rPr>
          <w:rFonts w:ascii="Times New Roman" w:hAnsi="Times New Roman" w:cs="Times New Roman"/>
          <w:sz w:val="24"/>
          <w:szCs w:val="24"/>
          <w:lang w:val="es-ES" w:eastAsia="es-ES"/>
        </w:rPr>
        <w:t xml:space="preserve"> de la prisión preventiva? </w:t>
      </w:r>
    </w:p>
    <w:p w:rsidR="00BE04F8" w:rsidRDefault="00BE04F8" w:rsidP="00C45AB4">
      <w:pPr>
        <w:numPr>
          <w:ilvl w:val="0"/>
          <w:numId w:val="2"/>
        </w:numPr>
        <w:autoSpaceDE w:val="0"/>
        <w:autoSpaceDN w:val="0"/>
        <w:adjustRightInd w:val="0"/>
        <w:spacing w:after="0" w:line="360" w:lineRule="auto"/>
        <w:ind w:left="1423" w:right="-340" w:hanging="357"/>
        <w:jc w:val="both"/>
        <w:rPr>
          <w:rFonts w:ascii="Times New Roman" w:hAnsi="Times New Roman" w:cs="Times New Roman"/>
          <w:sz w:val="24"/>
          <w:szCs w:val="24"/>
          <w:lang w:val="es-ES" w:eastAsia="es-ES"/>
        </w:rPr>
      </w:pPr>
      <w:r w:rsidRPr="002F4397">
        <w:rPr>
          <w:rFonts w:ascii="Times New Roman" w:hAnsi="Times New Roman" w:cs="Times New Roman"/>
          <w:sz w:val="24"/>
          <w:szCs w:val="24"/>
          <w:lang w:val="es-ES" w:eastAsia="es-ES"/>
        </w:rPr>
        <w:t xml:space="preserve">¿Cuáles son las medidas legislativas para adecuar la normativa interna, nacional y provincial, a los estándares internacionales y constitucionales en la materia? </w:t>
      </w:r>
    </w:p>
    <w:p w:rsidR="00BE04F8" w:rsidRDefault="00BE04F8" w:rsidP="008A48F2">
      <w:pPr>
        <w:autoSpaceDE w:val="0"/>
        <w:autoSpaceDN w:val="0"/>
        <w:adjustRightInd w:val="0"/>
        <w:spacing w:after="0" w:line="240" w:lineRule="auto"/>
        <w:ind w:right="-340"/>
        <w:jc w:val="both"/>
        <w:rPr>
          <w:rFonts w:ascii="Times New Roman" w:hAnsi="Times New Roman" w:cs="Times New Roman"/>
          <w:sz w:val="24"/>
          <w:szCs w:val="24"/>
          <w:lang w:val="es-ES" w:eastAsia="es-ES"/>
        </w:rPr>
      </w:pPr>
    </w:p>
    <w:p w:rsidR="00BE04F8" w:rsidRDefault="00BE04F8" w:rsidP="008A48F2">
      <w:pPr>
        <w:autoSpaceDE w:val="0"/>
        <w:autoSpaceDN w:val="0"/>
        <w:adjustRightInd w:val="0"/>
        <w:spacing w:after="0" w:line="240" w:lineRule="auto"/>
        <w:ind w:right="-340"/>
        <w:jc w:val="both"/>
        <w:rPr>
          <w:rFonts w:ascii="Times New Roman" w:hAnsi="Times New Roman" w:cs="Times New Roman"/>
          <w:sz w:val="24"/>
          <w:szCs w:val="24"/>
          <w:lang w:val="es-ES" w:eastAsia="es-ES"/>
        </w:rPr>
      </w:pPr>
    </w:p>
    <w:p w:rsidR="00BE04F8" w:rsidRPr="00F35B4F" w:rsidRDefault="00BE04F8" w:rsidP="008A48F2">
      <w:pPr>
        <w:autoSpaceDE w:val="0"/>
        <w:autoSpaceDN w:val="0"/>
        <w:adjustRightInd w:val="0"/>
        <w:spacing w:after="0" w:line="240" w:lineRule="auto"/>
        <w:ind w:right="-340"/>
        <w:jc w:val="both"/>
        <w:rPr>
          <w:rFonts w:ascii="Times New Roman" w:hAnsi="Times New Roman" w:cs="Times New Roman"/>
          <w:b/>
          <w:bCs/>
          <w:sz w:val="24"/>
          <w:szCs w:val="24"/>
        </w:rPr>
      </w:pPr>
      <w:r w:rsidRPr="00F35B4F">
        <w:rPr>
          <w:rFonts w:ascii="Times New Roman" w:hAnsi="Times New Roman" w:cs="Times New Roman"/>
          <w:b/>
          <w:bCs/>
          <w:sz w:val="24"/>
          <w:szCs w:val="24"/>
        </w:rPr>
        <w:t xml:space="preserve">Tortura y muertes violentas </w:t>
      </w:r>
      <w:r>
        <w:rPr>
          <w:rFonts w:ascii="Times New Roman" w:hAnsi="Times New Roman" w:cs="Times New Roman"/>
          <w:b/>
          <w:bCs/>
          <w:sz w:val="24"/>
          <w:szCs w:val="24"/>
        </w:rPr>
        <w:t>(Artículo 7</w:t>
      </w:r>
      <w:r w:rsidRPr="00F35B4F">
        <w:rPr>
          <w:rFonts w:ascii="Times New Roman" w:hAnsi="Times New Roman" w:cs="Times New Roman"/>
          <w:b/>
          <w:bCs/>
          <w:sz w:val="24"/>
          <w:szCs w:val="24"/>
        </w:rPr>
        <w:t xml:space="preserve"> </w:t>
      </w:r>
      <w:r>
        <w:rPr>
          <w:rFonts w:ascii="Times New Roman" w:hAnsi="Times New Roman" w:cs="Times New Roman"/>
          <w:b/>
          <w:bCs/>
          <w:sz w:val="24"/>
          <w:szCs w:val="24"/>
        </w:rPr>
        <w:t xml:space="preserve">y 10 </w:t>
      </w:r>
      <w:r w:rsidRPr="00F35B4F">
        <w:rPr>
          <w:rFonts w:ascii="Times New Roman" w:hAnsi="Times New Roman" w:cs="Times New Roman"/>
          <w:b/>
          <w:bCs/>
          <w:sz w:val="24"/>
          <w:szCs w:val="24"/>
        </w:rPr>
        <w:t>del Pacto</w:t>
      </w:r>
      <w:r>
        <w:rPr>
          <w:rFonts w:ascii="Times New Roman" w:hAnsi="Times New Roman" w:cs="Times New Roman"/>
          <w:b/>
          <w:bCs/>
          <w:sz w:val="24"/>
          <w:szCs w:val="24"/>
        </w:rPr>
        <w:t>)</w:t>
      </w:r>
      <w:r w:rsidRPr="00F35B4F">
        <w:rPr>
          <w:rFonts w:ascii="Times New Roman" w:hAnsi="Times New Roman" w:cs="Times New Roman"/>
          <w:b/>
          <w:bCs/>
          <w:sz w:val="24"/>
          <w:szCs w:val="24"/>
        </w:rPr>
        <w:t xml:space="preserve"> </w:t>
      </w:r>
    </w:p>
    <w:p w:rsidR="00BE04F8" w:rsidRDefault="00BE04F8" w:rsidP="008A48F2">
      <w:pPr>
        <w:autoSpaceDE w:val="0"/>
        <w:autoSpaceDN w:val="0"/>
        <w:adjustRightInd w:val="0"/>
        <w:spacing w:after="0" w:line="240" w:lineRule="auto"/>
        <w:ind w:right="-340"/>
        <w:jc w:val="both"/>
        <w:rPr>
          <w:rFonts w:ascii="Times New Roman" w:hAnsi="Times New Roman" w:cs="Times New Roman"/>
          <w:b/>
          <w:bCs/>
          <w:sz w:val="24"/>
          <w:szCs w:val="24"/>
          <w:lang w:val="es-ES" w:eastAsia="es-ES"/>
        </w:rPr>
      </w:pPr>
    </w:p>
    <w:p w:rsidR="00BE04F8" w:rsidRDefault="00BE04F8" w:rsidP="0073578C">
      <w:pPr>
        <w:autoSpaceDE w:val="0"/>
        <w:autoSpaceDN w:val="0"/>
        <w:adjustRightInd w:val="0"/>
        <w:spacing w:after="0" w:line="360" w:lineRule="auto"/>
        <w:ind w:firstLine="720"/>
        <w:jc w:val="both"/>
        <w:rPr>
          <w:rFonts w:ascii="Times New Roman" w:hAnsi="Times New Roman" w:cs="Times New Roman"/>
          <w:sz w:val="24"/>
          <w:szCs w:val="24"/>
        </w:rPr>
      </w:pPr>
      <w:r w:rsidRPr="00D16B90">
        <w:rPr>
          <w:rFonts w:ascii="Times New Roman" w:hAnsi="Times New Roman" w:cs="Times New Roman"/>
          <w:sz w:val="24"/>
          <w:szCs w:val="24"/>
        </w:rPr>
        <w:t xml:space="preserve">La </w:t>
      </w:r>
      <w:r>
        <w:rPr>
          <w:rFonts w:ascii="Times New Roman" w:hAnsi="Times New Roman" w:cs="Times New Roman"/>
          <w:sz w:val="24"/>
          <w:szCs w:val="24"/>
        </w:rPr>
        <w:t>Procuración Penitenciaria de la Nación</w:t>
      </w:r>
      <w:r w:rsidRPr="00D16B90">
        <w:rPr>
          <w:rFonts w:ascii="Times New Roman" w:hAnsi="Times New Roman" w:cs="Times New Roman"/>
          <w:sz w:val="24"/>
          <w:szCs w:val="24"/>
        </w:rPr>
        <w:t xml:space="preserve"> ha podido constatar</w:t>
      </w:r>
      <w:r>
        <w:rPr>
          <w:rFonts w:ascii="Times New Roman" w:hAnsi="Times New Roman" w:cs="Times New Roman"/>
          <w:sz w:val="24"/>
          <w:szCs w:val="24"/>
        </w:rPr>
        <w:t xml:space="preserve">, </w:t>
      </w:r>
      <w:r w:rsidRPr="00D16B90">
        <w:rPr>
          <w:rFonts w:ascii="Times New Roman" w:hAnsi="Times New Roman" w:cs="Times New Roman"/>
          <w:color w:val="231F20"/>
          <w:sz w:val="24"/>
          <w:szCs w:val="24"/>
        </w:rPr>
        <w:t>mediante la</w:t>
      </w:r>
      <w:r w:rsidR="005D26D3">
        <w:rPr>
          <w:rFonts w:ascii="Times New Roman" w:hAnsi="Times New Roman" w:cs="Times New Roman"/>
          <w:color w:val="231F20"/>
          <w:sz w:val="24"/>
          <w:szCs w:val="24"/>
        </w:rPr>
        <w:t xml:space="preserve"> </w:t>
      </w:r>
      <w:r w:rsidRPr="00D16B90">
        <w:rPr>
          <w:rFonts w:ascii="Times New Roman" w:hAnsi="Times New Roman" w:cs="Times New Roman"/>
          <w:color w:val="231F20"/>
          <w:sz w:val="24"/>
          <w:szCs w:val="24"/>
        </w:rPr>
        <w:t xml:space="preserve">aplicación del </w:t>
      </w:r>
      <w:r w:rsidRPr="00D16B90">
        <w:rPr>
          <w:rFonts w:ascii="Times New Roman" w:hAnsi="Times New Roman" w:cs="Times New Roman"/>
          <w:i/>
          <w:iCs/>
          <w:color w:val="231F20"/>
          <w:sz w:val="24"/>
          <w:szCs w:val="24"/>
        </w:rPr>
        <w:t>Procedimiento de Investigación y Documentación de Casos de Tortura y Malos</w:t>
      </w:r>
      <w:r w:rsidR="005D26D3">
        <w:rPr>
          <w:rFonts w:ascii="Times New Roman" w:hAnsi="Times New Roman" w:cs="Times New Roman"/>
          <w:i/>
          <w:iCs/>
          <w:color w:val="231F20"/>
          <w:sz w:val="24"/>
          <w:szCs w:val="24"/>
        </w:rPr>
        <w:t xml:space="preserve"> </w:t>
      </w:r>
      <w:r w:rsidRPr="00D16B90">
        <w:rPr>
          <w:rFonts w:ascii="Times New Roman" w:hAnsi="Times New Roman" w:cs="Times New Roman"/>
          <w:i/>
          <w:iCs/>
          <w:color w:val="231F20"/>
          <w:sz w:val="24"/>
          <w:szCs w:val="24"/>
        </w:rPr>
        <w:t>Tratos</w:t>
      </w:r>
      <w:r w:rsidR="005D26D3">
        <w:rPr>
          <w:rFonts w:ascii="Times New Roman" w:hAnsi="Times New Roman" w:cs="Times New Roman"/>
          <w:i/>
          <w:iCs/>
          <w:color w:val="231F20"/>
          <w:sz w:val="24"/>
          <w:szCs w:val="24"/>
        </w:rPr>
        <w:t xml:space="preserve"> </w:t>
      </w:r>
      <w:r w:rsidRPr="00D16B90">
        <w:rPr>
          <w:rFonts w:ascii="Times New Roman" w:hAnsi="Times New Roman" w:cs="Times New Roman"/>
          <w:color w:val="231F20"/>
          <w:sz w:val="24"/>
          <w:szCs w:val="24"/>
        </w:rPr>
        <w:t xml:space="preserve">establecido por la institución desde el año 2007 en </w:t>
      </w:r>
      <w:r w:rsidRPr="009576AA">
        <w:rPr>
          <w:rFonts w:ascii="Times New Roman" w:hAnsi="Times New Roman" w:cs="Times New Roman"/>
          <w:sz w:val="24"/>
          <w:szCs w:val="24"/>
        </w:rPr>
        <w:t>base a los principios y criterios del Protocolo</w:t>
      </w:r>
      <w:r w:rsidR="005D26D3">
        <w:rPr>
          <w:rFonts w:ascii="Times New Roman" w:hAnsi="Times New Roman" w:cs="Times New Roman"/>
          <w:sz w:val="24"/>
          <w:szCs w:val="24"/>
        </w:rPr>
        <w:t xml:space="preserve"> </w:t>
      </w:r>
      <w:r w:rsidRPr="009576AA">
        <w:rPr>
          <w:rFonts w:ascii="Times New Roman" w:hAnsi="Times New Roman" w:cs="Times New Roman"/>
          <w:sz w:val="24"/>
          <w:szCs w:val="24"/>
        </w:rPr>
        <w:t xml:space="preserve">de Estambul, 429 casos de tortura y malos tratos en las cárceles federales </w:t>
      </w:r>
      <w:r>
        <w:rPr>
          <w:rFonts w:ascii="Times New Roman" w:hAnsi="Times New Roman" w:cs="Times New Roman"/>
          <w:sz w:val="24"/>
          <w:szCs w:val="24"/>
        </w:rPr>
        <w:t xml:space="preserve">ocurridos en el año 2012, </w:t>
      </w:r>
      <w:r w:rsidRPr="009576AA">
        <w:rPr>
          <w:rFonts w:ascii="Times New Roman" w:hAnsi="Times New Roman" w:cs="Times New Roman"/>
          <w:sz w:val="24"/>
          <w:szCs w:val="24"/>
        </w:rPr>
        <w:t>además de una importante número de casos no denunciados por miedo a represalias.</w:t>
      </w:r>
      <w:r w:rsidR="005D26D3">
        <w:rPr>
          <w:rFonts w:ascii="Times New Roman" w:hAnsi="Times New Roman" w:cs="Times New Roman"/>
          <w:sz w:val="24"/>
          <w:szCs w:val="24"/>
        </w:rPr>
        <w:t xml:space="preserve"> </w:t>
      </w:r>
      <w:r w:rsidRPr="009576AA">
        <w:rPr>
          <w:rFonts w:ascii="Times New Roman" w:hAnsi="Times New Roman" w:cs="Times New Roman"/>
          <w:sz w:val="24"/>
          <w:szCs w:val="24"/>
        </w:rPr>
        <w:t xml:space="preserve">Mientras que la cifra </w:t>
      </w:r>
      <w:r>
        <w:rPr>
          <w:rFonts w:ascii="Times New Roman" w:hAnsi="Times New Roman" w:cs="Times New Roman"/>
          <w:sz w:val="24"/>
          <w:szCs w:val="24"/>
        </w:rPr>
        <w:t>consignada</w:t>
      </w:r>
      <w:r w:rsidRPr="009576AA">
        <w:rPr>
          <w:rFonts w:ascii="Times New Roman" w:hAnsi="Times New Roman" w:cs="Times New Roman"/>
          <w:sz w:val="24"/>
          <w:szCs w:val="24"/>
        </w:rPr>
        <w:t xml:space="preserve"> indica un incremento del 6% en la cantidad de hechos registrados respecto del año anterior; los 1358 casos documentados a lo largo de los 5 años de aplicación del antedicho protocolo revelan que la violencia carcelaria es una característica constitutiva </w:t>
      </w:r>
      <w:r>
        <w:rPr>
          <w:rFonts w:ascii="Times New Roman" w:hAnsi="Times New Roman" w:cs="Times New Roman"/>
          <w:sz w:val="24"/>
          <w:szCs w:val="24"/>
        </w:rPr>
        <w:t>de las penitenciarías en la actualidad. En este sentido, au</w:t>
      </w:r>
      <w:r w:rsidRPr="009576AA">
        <w:rPr>
          <w:rFonts w:ascii="Times New Roman" w:hAnsi="Times New Roman" w:cs="Times New Roman"/>
          <w:sz w:val="24"/>
          <w:szCs w:val="24"/>
        </w:rPr>
        <w:t>n desconociendo los números de la “tortura escondida”</w:t>
      </w:r>
      <w:r>
        <w:rPr>
          <w:rFonts w:ascii="Times New Roman" w:hAnsi="Times New Roman" w:cs="Times New Roman"/>
          <w:sz w:val="24"/>
          <w:szCs w:val="24"/>
        </w:rPr>
        <w:t xml:space="preserve">, es decir los </w:t>
      </w:r>
      <w:r>
        <w:rPr>
          <w:rFonts w:ascii="Times New Roman" w:hAnsi="Times New Roman" w:cs="Times New Roman"/>
          <w:sz w:val="24"/>
          <w:szCs w:val="24"/>
        </w:rPr>
        <w:lastRenderedPageBreak/>
        <w:t>hechos no denunciados,</w:t>
      </w:r>
      <w:r w:rsidRPr="009576AA">
        <w:rPr>
          <w:rFonts w:ascii="Times New Roman" w:hAnsi="Times New Roman" w:cs="Times New Roman"/>
          <w:sz w:val="24"/>
          <w:szCs w:val="24"/>
        </w:rPr>
        <w:t xml:space="preserve"> las cifras mencionadas nos permiten dimensionar de manera alarmante </w:t>
      </w:r>
      <w:r>
        <w:rPr>
          <w:rFonts w:ascii="Times New Roman" w:hAnsi="Times New Roman" w:cs="Times New Roman"/>
          <w:sz w:val="24"/>
          <w:szCs w:val="24"/>
        </w:rPr>
        <w:t>la situación de</w:t>
      </w:r>
      <w:r w:rsidRPr="009576AA">
        <w:rPr>
          <w:rFonts w:ascii="Times New Roman" w:hAnsi="Times New Roman" w:cs="Times New Roman"/>
          <w:sz w:val="24"/>
          <w:szCs w:val="24"/>
        </w:rPr>
        <w:t xml:space="preserve"> violencia institucional </w:t>
      </w:r>
      <w:r>
        <w:rPr>
          <w:rFonts w:ascii="Times New Roman" w:hAnsi="Times New Roman" w:cs="Times New Roman"/>
          <w:sz w:val="24"/>
          <w:szCs w:val="24"/>
        </w:rPr>
        <w:t>imperante en las cárceles del país</w:t>
      </w:r>
      <w:r w:rsidRPr="009576AA">
        <w:rPr>
          <w:rFonts w:ascii="Times New Roman" w:hAnsi="Times New Roman" w:cs="Times New Roman"/>
          <w:sz w:val="24"/>
          <w:szCs w:val="24"/>
        </w:rPr>
        <w:t>.</w:t>
      </w:r>
    </w:p>
    <w:p w:rsidR="00BE04F8" w:rsidRDefault="00BE04F8" w:rsidP="0073578C">
      <w:pPr>
        <w:spacing w:after="0" w:line="360" w:lineRule="auto"/>
        <w:ind w:firstLine="720"/>
        <w:jc w:val="both"/>
        <w:rPr>
          <w:rFonts w:ascii="Times New Roman" w:hAnsi="Times New Roman" w:cs="Times New Roman"/>
          <w:sz w:val="24"/>
          <w:szCs w:val="24"/>
        </w:rPr>
      </w:pPr>
      <w:r w:rsidRPr="0050663C">
        <w:rPr>
          <w:rFonts w:ascii="Times New Roman" w:hAnsi="Times New Roman" w:cs="Times New Roman"/>
          <w:sz w:val="24"/>
          <w:szCs w:val="24"/>
        </w:rPr>
        <w:t xml:space="preserve">La práctica de la tortura y otros malos tratos carcelarios </w:t>
      </w:r>
      <w:r>
        <w:rPr>
          <w:rFonts w:ascii="Times New Roman" w:hAnsi="Times New Roman" w:cs="Times New Roman"/>
          <w:sz w:val="24"/>
          <w:szCs w:val="24"/>
        </w:rPr>
        <w:t>tiene su basamento, entre otros factores</w:t>
      </w:r>
      <w:r w:rsidRPr="0050663C">
        <w:rPr>
          <w:rFonts w:ascii="Times New Roman" w:hAnsi="Times New Roman" w:cs="Times New Roman"/>
          <w:sz w:val="24"/>
          <w:szCs w:val="24"/>
        </w:rPr>
        <w:t>, en las grandes falencias estructurales de</w:t>
      </w:r>
      <w:r>
        <w:rPr>
          <w:rFonts w:ascii="Times New Roman" w:hAnsi="Times New Roman" w:cs="Times New Roman"/>
          <w:sz w:val="24"/>
          <w:szCs w:val="24"/>
        </w:rPr>
        <w:t>l</w:t>
      </w:r>
      <w:r w:rsidRPr="0050663C">
        <w:rPr>
          <w:rFonts w:ascii="Times New Roman" w:hAnsi="Times New Roman" w:cs="Times New Roman"/>
          <w:sz w:val="24"/>
          <w:szCs w:val="24"/>
        </w:rPr>
        <w:t xml:space="preserve"> sistema penitenciario</w:t>
      </w:r>
      <w:r>
        <w:rPr>
          <w:rFonts w:ascii="Times New Roman" w:hAnsi="Times New Roman" w:cs="Times New Roman"/>
          <w:sz w:val="24"/>
          <w:szCs w:val="24"/>
        </w:rPr>
        <w:t xml:space="preserve"> heredero de </w:t>
      </w:r>
      <w:r w:rsidRPr="0050663C">
        <w:rPr>
          <w:rFonts w:ascii="Times New Roman" w:hAnsi="Times New Roman" w:cs="Times New Roman"/>
          <w:sz w:val="24"/>
          <w:szCs w:val="24"/>
        </w:rPr>
        <w:t xml:space="preserve">una cultura institucional de violencia </w:t>
      </w:r>
      <w:r>
        <w:rPr>
          <w:rFonts w:ascii="Times New Roman" w:hAnsi="Times New Roman" w:cs="Times New Roman"/>
          <w:sz w:val="24"/>
          <w:szCs w:val="24"/>
        </w:rPr>
        <w:t>propia</w:t>
      </w:r>
      <w:r w:rsidRPr="0050663C">
        <w:rPr>
          <w:rFonts w:ascii="Times New Roman" w:hAnsi="Times New Roman" w:cs="Times New Roman"/>
          <w:sz w:val="24"/>
          <w:szCs w:val="24"/>
        </w:rPr>
        <w:t xml:space="preserve"> de la dictadura militar que dominó la vida política del país en la década del ´70.</w:t>
      </w:r>
      <w:r>
        <w:rPr>
          <w:rFonts w:ascii="Times New Roman" w:hAnsi="Times New Roman" w:cs="Times New Roman"/>
          <w:sz w:val="24"/>
          <w:szCs w:val="24"/>
        </w:rPr>
        <w:t xml:space="preserve"> De esta manera la militarización del servicio penitenciario reproduce hacia los privados de libertad lógicas de tratamiento absolutamente violatorias de sus derechos fundamentales. Ello</w:t>
      </w:r>
      <w:r w:rsidRPr="0050663C">
        <w:rPr>
          <w:rFonts w:ascii="Times New Roman" w:hAnsi="Times New Roman" w:cs="Times New Roman"/>
          <w:sz w:val="24"/>
          <w:szCs w:val="24"/>
        </w:rPr>
        <w:t xml:space="preserve"> suma</w:t>
      </w:r>
      <w:r>
        <w:rPr>
          <w:rFonts w:ascii="Times New Roman" w:hAnsi="Times New Roman" w:cs="Times New Roman"/>
          <w:sz w:val="24"/>
          <w:szCs w:val="24"/>
        </w:rPr>
        <w:t xml:space="preserve">do a los altos niveles de corrupción que prevalecen al interior de las cárceles y </w:t>
      </w:r>
      <w:r w:rsidRPr="0050663C">
        <w:rPr>
          <w:rFonts w:ascii="Times New Roman" w:hAnsi="Times New Roman" w:cs="Times New Roman"/>
          <w:sz w:val="24"/>
          <w:szCs w:val="24"/>
        </w:rPr>
        <w:t>las falencias del aparato judicial contribuyen</w:t>
      </w:r>
      <w:r w:rsidR="00BE4C37">
        <w:rPr>
          <w:rFonts w:ascii="Times New Roman" w:hAnsi="Times New Roman" w:cs="Times New Roman"/>
          <w:sz w:val="24"/>
          <w:szCs w:val="24"/>
        </w:rPr>
        <w:t xml:space="preserve"> </w:t>
      </w:r>
      <w:r w:rsidRPr="0050663C">
        <w:rPr>
          <w:rFonts w:ascii="Times New Roman" w:hAnsi="Times New Roman" w:cs="Times New Roman"/>
          <w:sz w:val="24"/>
          <w:szCs w:val="24"/>
        </w:rPr>
        <w:t>a la persistencia de la tortura.</w:t>
      </w:r>
    </w:p>
    <w:p w:rsidR="00BE04F8" w:rsidRPr="00E066EC" w:rsidRDefault="00BE04F8" w:rsidP="0073578C">
      <w:pPr>
        <w:spacing w:after="0" w:line="360" w:lineRule="auto"/>
        <w:ind w:firstLine="720"/>
        <w:jc w:val="both"/>
        <w:rPr>
          <w:rFonts w:ascii="Times New Roman" w:hAnsi="Times New Roman" w:cs="Times New Roman"/>
          <w:sz w:val="24"/>
          <w:szCs w:val="24"/>
        </w:rPr>
      </w:pPr>
      <w:r w:rsidRPr="00C93BB7">
        <w:rPr>
          <w:rFonts w:ascii="Times New Roman" w:hAnsi="Times New Roman" w:cs="Times New Roman"/>
          <w:sz w:val="24"/>
          <w:szCs w:val="24"/>
        </w:rPr>
        <w:t>Por su parte el SPT en su visita a la argentina en abril de 2012 constató que: “… los equipos de salud no conocen o no manejan adecuadamente principios básicos del Protocolo de Estambul, ni tienen protocolos de actuación sobre la forma de documentar en sus informes médicos y psicológicos situaciones que pudieran implicar tortura y malos tratos.”</w:t>
      </w:r>
      <w:r>
        <w:rPr>
          <w:rStyle w:val="Refdenotaalpie"/>
          <w:rFonts w:ascii="Times New Roman" w:hAnsi="Times New Roman" w:cs="Times New Roman"/>
          <w:sz w:val="24"/>
          <w:szCs w:val="24"/>
        </w:rPr>
        <w:footnoteReference w:id="7"/>
      </w:r>
    </w:p>
    <w:p w:rsidR="00BE04F8" w:rsidRDefault="00BE04F8" w:rsidP="0073578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C</w:t>
      </w:r>
      <w:r w:rsidRPr="00E066EC">
        <w:rPr>
          <w:rFonts w:ascii="Times New Roman" w:hAnsi="Times New Roman" w:cs="Times New Roman"/>
          <w:sz w:val="24"/>
          <w:szCs w:val="24"/>
        </w:rPr>
        <w:t xml:space="preserve">on </w:t>
      </w:r>
      <w:r>
        <w:rPr>
          <w:rFonts w:ascii="Times New Roman" w:hAnsi="Times New Roman" w:cs="Times New Roman"/>
          <w:sz w:val="24"/>
          <w:szCs w:val="24"/>
        </w:rPr>
        <w:t>consternación</w:t>
      </w:r>
      <w:r w:rsidR="00BE4C37">
        <w:rPr>
          <w:rFonts w:ascii="Times New Roman" w:hAnsi="Times New Roman" w:cs="Times New Roman"/>
          <w:sz w:val="24"/>
          <w:szCs w:val="24"/>
        </w:rPr>
        <w:t xml:space="preserve"> </w:t>
      </w:r>
      <w:r>
        <w:rPr>
          <w:rFonts w:ascii="Times New Roman" w:hAnsi="Times New Roman" w:cs="Times New Roman"/>
          <w:sz w:val="24"/>
          <w:szCs w:val="24"/>
        </w:rPr>
        <w:t xml:space="preserve">señalamos </w:t>
      </w:r>
      <w:r w:rsidRPr="00E066EC">
        <w:rPr>
          <w:rFonts w:ascii="Times New Roman" w:hAnsi="Times New Roman" w:cs="Times New Roman"/>
          <w:sz w:val="24"/>
          <w:szCs w:val="24"/>
        </w:rPr>
        <w:t>otro dato alarmante</w:t>
      </w:r>
      <w:r>
        <w:rPr>
          <w:rFonts w:ascii="Times New Roman" w:hAnsi="Times New Roman" w:cs="Times New Roman"/>
          <w:sz w:val="24"/>
          <w:szCs w:val="24"/>
        </w:rPr>
        <w:t xml:space="preserve"> del año 2012</w:t>
      </w:r>
      <w:r w:rsidRPr="00E066EC">
        <w:rPr>
          <w:rFonts w:ascii="Times New Roman" w:hAnsi="Times New Roman" w:cs="Times New Roman"/>
          <w:sz w:val="24"/>
          <w:szCs w:val="24"/>
        </w:rPr>
        <w:t>, se trata de un nuevo incr</w:t>
      </w:r>
      <w:r>
        <w:rPr>
          <w:rFonts w:ascii="Times New Roman" w:hAnsi="Times New Roman" w:cs="Times New Roman"/>
          <w:sz w:val="24"/>
          <w:szCs w:val="24"/>
        </w:rPr>
        <w:t>emento de las muertes violentas bajo la órbita del Servicio Penitenciario Federal. El mentado informe de la Procuración plantea: “</w:t>
      </w:r>
      <w:r w:rsidRPr="001206AD">
        <w:rPr>
          <w:rFonts w:ascii="Times New Roman" w:hAnsi="Times New Roman" w:cs="Times New Roman"/>
          <w:sz w:val="24"/>
          <w:szCs w:val="24"/>
        </w:rPr>
        <w:t>Se destaca como especialmente</w:t>
      </w:r>
      <w:r w:rsidR="00BE4C37">
        <w:rPr>
          <w:rFonts w:ascii="Times New Roman" w:hAnsi="Times New Roman" w:cs="Times New Roman"/>
          <w:sz w:val="24"/>
          <w:szCs w:val="24"/>
        </w:rPr>
        <w:t xml:space="preserve"> </w:t>
      </w:r>
      <w:r w:rsidRPr="001206AD">
        <w:rPr>
          <w:rFonts w:ascii="Times New Roman" w:hAnsi="Times New Roman" w:cs="Times New Roman"/>
          <w:sz w:val="24"/>
          <w:szCs w:val="24"/>
        </w:rPr>
        <w:t>alarmante, además, el aumento de la incidencia que la muerte vi</w:t>
      </w:r>
      <w:r>
        <w:rPr>
          <w:rFonts w:ascii="Times New Roman" w:hAnsi="Times New Roman" w:cs="Times New Roman"/>
          <w:sz w:val="24"/>
          <w:szCs w:val="24"/>
        </w:rPr>
        <w:t>olenta asume en la totalidad der</w:t>
      </w:r>
      <w:r w:rsidRPr="001206AD">
        <w:rPr>
          <w:rFonts w:ascii="Times New Roman" w:hAnsi="Times New Roman" w:cs="Times New Roman"/>
          <w:sz w:val="24"/>
          <w:szCs w:val="24"/>
        </w:rPr>
        <w:t>echos. Luego de las 47 muertes registradas en el año 2009, se observó un descenso hacia el</w:t>
      </w:r>
      <w:r w:rsidR="00BE4C37">
        <w:rPr>
          <w:rFonts w:ascii="Times New Roman" w:hAnsi="Times New Roman" w:cs="Times New Roman"/>
          <w:sz w:val="24"/>
          <w:szCs w:val="24"/>
        </w:rPr>
        <w:t xml:space="preserve"> </w:t>
      </w:r>
      <w:r w:rsidRPr="001206AD">
        <w:rPr>
          <w:rFonts w:ascii="Times New Roman" w:hAnsi="Times New Roman" w:cs="Times New Roman"/>
          <w:sz w:val="24"/>
          <w:szCs w:val="24"/>
        </w:rPr>
        <w:t>año 2010 –33 casos–, incrementándose al año siguiente a 39 casos. Para el año 2012 se han registrado55 muertes, con un incremento del 41% respecto al año 2011, alcanzando niveles históricos</w:t>
      </w:r>
      <w:r w:rsidR="00BE4C37">
        <w:rPr>
          <w:rFonts w:ascii="Times New Roman" w:hAnsi="Times New Roman" w:cs="Times New Roman"/>
          <w:sz w:val="24"/>
          <w:szCs w:val="24"/>
        </w:rPr>
        <w:t xml:space="preserve"> </w:t>
      </w:r>
      <w:r w:rsidRPr="001206AD">
        <w:rPr>
          <w:rFonts w:ascii="Times New Roman" w:hAnsi="Times New Roman" w:cs="Times New Roman"/>
          <w:sz w:val="24"/>
          <w:szCs w:val="24"/>
        </w:rPr>
        <w:t>que se consideraban absolutamente perimidos”.</w:t>
      </w:r>
      <w:r>
        <w:rPr>
          <w:rStyle w:val="Refdenotaalpie"/>
          <w:rFonts w:ascii="Times New Roman" w:hAnsi="Times New Roman" w:cs="Times New Roman"/>
          <w:sz w:val="24"/>
          <w:szCs w:val="24"/>
        </w:rPr>
        <w:footnoteReference w:id="8"/>
      </w:r>
    </w:p>
    <w:p w:rsidR="00BE04F8" w:rsidRDefault="00BE04F8" w:rsidP="0073578C">
      <w:pPr>
        <w:spacing w:after="0" w:line="360" w:lineRule="auto"/>
        <w:ind w:firstLine="720"/>
        <w:jc w:val="both"/>
        <w:rPr>
          <w:rFonts w:ascii="Times New Roman" w:hAnsi="Times New Roman" w:cs="Times New Roman"/>
          <w:sz w:val="24"/>
          <w:szCs w:val="24"/>
        </w:rPr>
      </w:pPr>
    </w:p>
    <w:p w:rsidR="00BE04F8" w:rsidRPr="00866727" w:rsidRDefault="00BE04F8" w:rsidP="00242AAC">
      <w:pPr>
        <w:spacing w:after="0" w:line="240" w:lineRule="auto"/>
        <w:ind w:firstLine="720"/>
        <w:jc w:val="both"/>
        <w:rPr>
          <w:rFonts w:ascii="Times New Roman" w:hAnsi="Times New Roman" w:cs="Times New Roman"/>
          <w:sz w:val="24"/>
          <w:szCs w:val="24"/>
          <w:u w:val="single"/>
        </w:rPr>
      </w:pPr>
      <w:r w:rsidRPr="00866727">
        <w:rPr>
          <w:rFonts w:ascii="Times New Roman" w:hAnsi="Times New Roman" w:cs="Times New Roman"/>
          <w:sz w:val="24"/>
          <w:szCs w:val="24"/>
          <w:u w:val="single"/>
        </w:rPr>
        <w:t>Preguntas sugeridas:</w:t>
      </w:r>
    </w:p>
    <w:p w:rsidR="00BE04F8" w:rsidRPr="009125BF" w:rsidRDefault="00BE04F8" w:rsidP="0073578C">
      <w:pPr>
        <w:spacing w:after="0" w:line="360" w:lineRule="auto"/>
        <w:ind w:firstLine="720"/>
        <w:jc w:val="both"/>
        <w:rPr>
          <w:rFonts w:ascii="Times New Roman" w:hAnsi="Times New Roman" w:cs="Times New Roman"/>
          <w:sz w:val="24"/>
          <w:szCs w:val="24"/>
        </w:rPr>
      </w:pPr>
    </w:p>
    <w:p w:rsidR="00BE04F8" w:rsidRPr="007D247D" w:rsidRDefault="00BE04F8" w:rsidP="00C45AB4">
      <w:pPr>
        <w:numPr>
          <w:ilvl w:val="0"/>
          <w:numId w:val="3"/>
        </w:numPr>
        <w:autoSpaceDE w:val="0"/>
        <w:autoSpaceDN w:val="0"/>
        <w:adjustRightInd w:val="0"/>
        <w:spacing w:after="0" w:line="360" w:lineRule="auto"/>
        <w:ind w:left="714" w:right="-340" w:hanging="357"/>
        <w:jc w:val="both"/>
        <w:rPr>
          <w:rFonts w:ascii="Times New Roman" w:hAnsi="Times New Roman" w:cs="Times New Roman"/>
          <w:sz w:val="24"/>
          <w:szCs w:val="24"/>
        </w:rPr>
      </w:pPr>
      <w:r w:rsidRPr="007D247D">
        <w:rPr>
          <w:rFonts w:ascii="Times New Roman" w:hAnsi="Times New Roman" w:cs="Times New Roman"/>
          <w:sz w:val="24"/>
          <w:szCs w:val="24"/>
        </w:rPr>
        <w:t xml:space="preserve">¿Qué políticas se están implementando en todo el país para el registro de casos de tortura? </w:t>
      </w:r>
    </w:p>
    <w:p w:rsidR="00BE04F8" w:rsidRPr="007D247D" w:rsidRDefault="00BE04F8" w:rsidP="00C45AB4">
      <w:pPr>
        <w:numPr>
          <w:ilvl w:val="0"/>
          <w:numId w:val="3"/>
        </w:numPr>
        <w:autoSpaceDE w:val="0"/>
        <w:autoSpaceDN w:val="0"/>
        <w:adjustRightInd w:val="0"/>
        <w:spacing w:after="0" w:line="360" w:lineRule="auto"/>
        <w:ind w:left="714" w:right="-340" w:hanging="357"/>
        <w:jc w:val="both"/>
        <w:rPr>
          <w:rFonts w:ascii="Times New Roman" w:hAnsi="Times New Roman" w:cs="Times New Roman"/>
          <w:sz w:val="24"/>
          <w:szCs w:val="24"/>
        </w:rPr>
      </w:pPr>
      <w:r w:rsidRPr="007D247D">
        <w:rPr>
          <w:rFonts w:ascii="Times New Roman" w:hAnsi="Times New Roman" w:cs="Times New Roman"/>
          <w:sz w:val="24"/>
          <w:szCs w:val="24"/>
        </w:rPr>
        <w:lastRenderedPageBreak/>
        <w:t xml:space="preserve">¿Cuántas denuncias por hechos de torturas se han registrado en los últimos cuatro años? ¿han existido condenas? ¿bajo qué carátula? </w:t>
      </w:r>
    </w:p>
    <w:p w:rsidR="00BE04F8" w:rsidRDefault="00BE04F8" w:rsidP="00C45AB4">
      <w:pPr>
        <w:numPr>
          <w:ilvl w:val="0"/>
          <w:numId w:val="3"/>
        </w:numPr>
        <w:autoSpaceDE w:val="0"/>
        <w:autoSpaceDN w:val="0"/>
        <w:adjustRightInd w:val="0"/>
        <w:spacing w:after="0" w:line="360" w:lineRule="auto"/>
        <w:ind w:left="714" w:right="-340" w:hanging="357"/>
        <w:jc w:val="both"/>
        <w:rPr>
          <w:rFonts w:ascii="Times New Roman" w:hAnsi="Times New Roman" w:cs="Times New Roman"/>
          <w:sz w:val="24"/>
          <w:szCs w:val="24"/>
        </w:rPr>
      </w:pPr>
      <w:r w:rsidRPr="007D247D">
        <w:rPr>
          <w:rFonts w:ascii="Times New Roman" w:hAnsi="Times New Roman" w:cs="Times New Roman"/>
          <w:sz w:val="24"/>
          <w:szCs w:val="24"/>
        </w:rPr>
        <w:t xml:space="preserve">¿Qué medidas se piensan implementar en aras de la democratización del Sistema Penitenciario? </w:t>
      </w:r>
    </w:p>
    <w:p w:rsidR="00BE04F8" w:rsidRPr="007D247D" w:rsidRDefault="00BE04F8" w:rsidP="00C45AB4">
      <w:pPr>
        <w:numPr>
          <w:ilvl w:val="0"/>
          <w:numId w:val="3"/>
        </w:numPr>
        <w:autoSpaceDE w:val="0"/>
        <w:autoSpaceDN w:val="0"/>
        <w:adjustRightInd w:val="0"/>
        <w:spacing w:after="0" w:line="360" w:lineRule="auto"/>
        <w:ind w:left="714" w:right="-340" w:hanging="357"/>
        <w:jc w:val="both"/>
        <w:rPr>
          <w:rFonts w:ascii="Times New Roman" w:hAnsi="Times New Roman" w:cs="Times New Roman"/>
          <w:sz w:val="24"/>
          <w:szCs w:val="24"/>
        </w:rPr>
      </w:pPr>
      <w:r>
        <w:rPr>
          <w:rFonts w:ascii="Times New Roman" w:hAnsi="Times New Roman" w:cs="Times New Roman"/>
          <w:sz w:val="24"/>
          <w:szCs w:val="24"/>
        </w:rPr>
        <w:t>¿</w:t>
      </w:r>
      <w:r w:rsidR="00125C8E">
        <w:rPr>
          <w:rFonts w:ascii="Times New Roman" w:hAnsi="Times New Roman" w:cs="Times New Roman"/>
          <w:sz w:val="24"/>
          <w:szCs w:val="24"/>
        </w:rPr>
        <w:t xml:space="preserve">Se han adoptado medidas </w:t>
      </w:r>
      <w:r>
        <w:rPr>
          <w:rFonts w:ascii="Times New Roman" w:hAnsi="Times New Roman" w:cs="Times New Roman"/>
          <w:sz w:val="24"/>
          <w:szCs w:val="24"/>
        </w:rPr>
        <w:t>para garantizar la no subordinación de los equipo de salud a las autoridades penitenciarias?</w:t>
      </w:r>
    </w:p>
    <w:p w:rsidR="00BE04F8" w:rsidRDefault="00BE04F8" w:rsidP="00242AAC">
      <w:pPr>
        <w:autoSpaceDE w:val="0"/>
        <w:autoSpaceDN w:val="0"/>
        <w:adjustRightInd w:val="0"/>
        <w:spacing w:after="0" w:line="240" w:lineRule="auto"/>
        <w:ind w:right="-340"/>
        <w:jc w:val="both"/>
        <w:rPr>
          <w:rFonts w:ascii="Arial" w:hAnsi="Arial" w:cs="Arial"/>
          <w:color w:val="000000"/>
          <w:lang w:val="es-ES" w:eastAsia="es-ES"/>
        </w:rPr>
      </w:pPr>
    </w:p>
    <w:p w:rsidR="00BE04F8" w:rsidRDefault="00BE04F8" w:rsidP="00242AAC">
      <w:pPr>
        <w:autoSpaceDE w:val="0"/>
        <w:autoSpaceDN w:val="0"/>
        <w:adjustRightInd w:val="0"/>
        <w:spacing w:after="0" w:line="240" w:lineRule="auto"/>
        <w:ind w:right="-340"/>
        <w:jc w:val="both"/>
        <w:rPr>
          <w:rFonts w:ascii="Arial" w:hAnsi="Arial" w:cs="Arial"/>
          <w:color w:val="000000"/>
          <w:lang w:val="es-ES" w:eastAsia="es-ES"/>
        </w:rPr>
      </w:pPr>
    </w:p>
    <w:p w:rsidR="00BE04F8" w:rsidRDefault="00BE04F8" w:rsidP="00242AAC">
      <w:pPr>
        <w:autoSpaceDE w:val="0"/>
        <w:autoSpaceDN w:val="0"/>
        <w:adjustRightInd w:val="0"/>
        <w:spacing w:after="0" w:line="240" w:lineRule="auto"/>
        <w:ind w:right="-340"/>
        <w:jc w:val="both"/>
        <w:rPr>
          <w:rFonts w:ascii="Times New Roman" w:hAnsi="Times New Roman" w:cs="Times New Roman"/>
          <w:b/>
          <w:bCs/>
          <w:sz w:val="24"/>
          <w:szCs w:val="24"/>
        </w:rPr>
      </w:pPr>
      <w:r w:rsidRPr="002B4413">
        <w:rPr>
          <w:rFonts w:ascii="Times New Roman" w:hAnsi="Times New Roman" w:cs="Times New Roman"/>
          <w:b/>
          <w:bCs/>
          <w:sz w:val="24"/>
          <w:szCs w:val="24"/>
        </w:rPr>
        <w:t xml:space="preserve">Mecanismo Nacional de Prevención de la Tortura </w:t>
      </w:r>
      <w:r>
        <w:rPr>
          <w:rFonts w:ascii="Times New Roman" w:hAnsi="Times New Roman" w:cs="Times New Roman"/>
          <w:b/>
          <w:bCs/>
          <w:sz w:val="24"/>
          <w:szCs w:val="24"/>
        </w:rPr>
        <w:t>(Artículo 7</w:t>
      </w:r>
      <w:r w:rsidRPr="00F35B4F">
        <w:rPr>
          <w:rFonts w:ascii="Times New Roman" w:hAnsi="Times New Roman" w:cs="Times New Roman"/>
          <w:b/>
          <w:bCs/>
          <w:sz w:val="24"/>
          <w:szCs w:val="24"/>
        </w:rPr>
        <w:t xml:space="preserve"> </w:t>
      </w:r>
      <w:r>
        <w:rPr>
          <w:rFonts w:ascii="Times New Roman" w:hAnsi="Times New Roman" w:cs="Times New Roman"/>
          <w:b/>
          <w:bCs/>
          <w:sz w:val="24"/>
          <w:szCs w:val="24"/>
        </w:rPr>
        <w:t xml:space="preserve">y 10 </w:t>
      </w:r>
      <w:r w:rsidRPr="00F35B4F">
        <w:rPr>
          <w:rFonts w:ascii="Times New Roman" w:hAnsi="Times New Roman" w:cs="Times New Roman"/>
          <w:b/>
          <w:bCs/>
          <w:sz w:val="24"/>
          <w:szCs w:val="24"/>
        </w:rPr>
        <w:t>del Pacto</w:t>
      </w:r>
      <w:r>
        <w:rPr>
          <w:rFonts w:ascii="Times New Roman" w:hAnsi="Times New Roman" w:cs="Times New Roman"/>
          <w:b/>
          <w:bCs/>
          <w:sz w:val="24"/>
          <w:szCs w:val="24"/>
        </w:rPr>
        <w:t>)</w:t>
      </w:r>
    </w:p>
    <w:p w:rsidR="00BE04F8" w:rsidRDefault="00BE04F8" w:rsidP="00242AAC">
      <w:pPr>
        <w:autoSpaceDE w:val="0"/>
        <w:autoSpaceDN w:val="0"/>
        <w:adjustRightInd w:val="0"/>
        <w:spacing w:after="0" w:line="240" w:lineRule="auto"/>
        <w:ind w:right="-340"/>
        <w:jc w:val="both"/>
        <w:rPr>
          <w:rFonts w:ascii="Arial" w:hAnsi="Arial" w:cs="Arial"/>
          <w:color w:val="000000"/>
          <w:lang w:val="es-ES" w:eastAsia="es-ES"/>
        </w:rPr>
      </w:pPr>
    </w:p>
    <w:p w:rsidR="00BE04F8" w:rsidRPr="00F14D8C" w:rsidRDefault="00BE04F8" w:rsidP="00F14D8C">
      <w:pPr>
        <w:spacing w:after="0" w:line="360" w:lineRule="auto"/>
        <w:ind w:firstLine="708"/>
        <w:jc w:val="both"/>
        <w:rPr>
          <w:rFonts w:ascii="Times New Roman" w:hAnsi="Times New Roman" w:cs="Times New Roman"/>
          <w:sz w:val="24"/>
          <w:szCs w:val="24"/>
        </w:rPr>
      </w:pPr>
      <w:r w:rsidRPr="00F14D8C">
        <w:rPr>
          <w:rFonts w:ascii="Times New Roman" w:hAnsi="Times New Roman" w:cs="Times New Roman"/>
          <w:sz w:val="24"/>
          <w:szCs w:val="24"/>
        </w:rPr>
        <w:t>Argentina</w:t>
      </w:r>
      <w:r w:rsidRPr="00AB34E1">
        <w:rPr>
          <w:rFonts w:ascii="Times New Roman" w:hAnsi="Times New Roman" w:cs="Times New Roman"/>
          <w:sz w:val="24"/>
          <w:szCs w:val="24"/>
        </w:rPr>
        <w:t xml:space="preserve"> ratificó el Protocolo Facultativo </w:t>
      </w:r>
      <w:r w:rsidRPr="00F14D8C">
        <w:rPr>
          <w:rFonts w:ascii="Times New Roman" w:hAnsi="Times New Roman" w:cs="Times New Roman"/>
          <w:sz w:val="24"/>
          <w:szCs w:val="24"/>
        </w:rPr>
        <w:t xml:space="preserve">a la Convención contra la Tortura </w:t>
      </w:r>
      <w:r w:rsidRPr="00AB34E1">
        <w:rPr>
          <w:rFonts w:ascii="Times New Roman" w:hAnsi="Times New Roman" w:cs="Times New Roman"/>
          <w:sz w:val="24"/>
          <w:szCs w:val="24"/>
        </w:rPr>
        <w:t>en 2004</w:t>
      </w:r>
      <w:r w:rsidRPr="00F14D8C">
        <w:rPr>
          <w:rFonts w:ascii="Times New Roman" w:hAnsi="Times New Roman" w:cs="Times New Roman"/>
          <w:sz w:val="24"/>
          <w:szCs w:val="24"/>
        </w:rPr>
        <w:t xml:space="preserve"> y en</w:t>
      </w:r>
      <w:r w:rsidRPr="00AB34E1">
        <w:rPr>
          <w:rFonts w:ascii="Times New Roman" w:hAnsi="Times New Roman" w:cs="Times New Roman"/>
          <w:sz w:val="24"/>
          <w:szCs w:val="24"/>
        </w:rPr>
        <w:t xml:space="preserve"> diciembre de 2012</w:t>
      </w:r>
      <w:r w:rsidRPr="00F14D8C">
        <w:rPr>
          <w:rFonts w:ascii="Times New Roman" w:hAnsi="Times New Roman" w:cs="Times New Roman"/>
          <w:sz w:val="24"/>
          <w:szCs w:val="24"/>
        </w:rPr>
        <w:t>,</w:t>
      </w:r>
      <w:r w:rsidRPr="00AB34E1">
        <w:rPr>
          <w:rFonts w:ascii="Times New Roman" w:hAnsi="Times New Roman" w:cs="Times New Roman"/>
          <w:sz w:val="24"/>
          <w:szCs w:val="24"/>
        </w:rPr>
        <w:t xml:space="preserve"> luego de un intenso debate, </w:t>
      </w:r>
      <w:r w:rsidRPr="00F14D8C">
        <w:rPr>
          <w:rFonts w:ascii="Times New Roman" w:hAnsi="Times New Roman" w:cs="Times New Roman"/>
          <w:sz w:val="24"/>
          <w:szCs w:val="24"/>
        </w:rPr>
        <w:t xml:space="preserve">el Congreso de la Nación aprobó </w:t>
      </w:r>
      <w:r w:rsidRPr="00AB34E1">
        <w:rPr>
          <w:rFonts w:ascii="Times New Roman" w:hAnsi="Times New Roman" w:cs="Times New Roman"/>
          <w:sz w:val="24"/>
          <w:szCs w:val="24"/>
        </w:rPr>
        <w:t xml:space="preserve"> la ley de creación del Mecanismo Nacio</w:t>
      </w:r>
      <w:r w:rsidRPr="00F14D8C">
        <w:rPr>
          <w:rFonts w:ascii="Times New Roman" w:hAnsi="Times New Roman" w:cs="Times New Roman"/>
          <w:sz w:val="24"/>
          <w:szCs w:val="24"/>
        </w:rPr>
        <w:t>nal de Prevención de la Tortura.</w:t>
      </w:r>
      <w:r w:rsidR="0024319B">
        <w:rPr>
          <w:rFonts w:ascii="Times New Roman" w:hAnsi="Times New Roman" w:cs="Times New Roman"/>
          <w:sz w:val="24"/>
          <w:szCs w:val="24"/>
        </w:rPr>
        <w:t xml:space="preserve"> </w:t>
      </w:r>
      <w:r w:rsidRPr="00F14D8C">
        <w:rPr>
          <w:rFonts w:ascii="Times New Roman" w:hAnsi="Times New Roman" w:cs="Times New Roman"/>
          <w:sz w:val="24"/>
          <w:szCs w:val="24"/>
        </w:rPr>
        <w:t xml:space="preserve">En el marco del  proceso parlamentario el Senado realizó modificaciones a la media sanción otorgada por la Cámara baja </w:t>
      </w:r>
      <w:proofErr w:type="gramStart"/>
      <w:r w:rsidRPr="00F14D8C">
        <w:rPr>
          <w:rFonts w:ascii="Times New Roman" w:hAnsi="Times New Roman" w:cs="Times New Roman"/>
          <w:sz w:val="24"/>
          <w:szCs w:val="24"/>
        </w:rPr>
        <w:t>relativas</w:t>
      </w:r>
      <w:proofErr w:type="gramEnd"/>
      <w:r w:rsidRPr="00F14D8C">
        <w:rPr>
          <w:rFonts w:ascii="Times New Roman" w:hAnsi="Times New Roman" w:cs="Times New Roman"/>
          <w:sz w:val="24"/>
          <w:szCs w:val="24"/>
        </w:rPr>
        <w:t xml:space="preserve"> a la composición del Comité Nacional, órgano rector del mecanismo, incorporando</w:t>
      </w:r>
      <w:r w:rsidRPr="00AB34E1">
        <w:rPr>
          <w:rFonts w:ascii="Times New Roman" w:hAnsi="Times New Roman" w:cs="Times New Roman"/>
          <w:sz w:val="24"/>
          <w:szCs w:val="24"/>
        </w:rPr>
        <w:t xml:space="preserve"> a la Secretaría de Derechos Humanos de la Nación </w:t>
      </w:r>
      <w:r w:rsidRPr="00F14D8C">
        <w:rPr>
          <w:rFonts w:ascii="Times New Roman" w:hAnsi="Times New Roman" w:cs="Times New Roman"/>
          <w:sz w:val="24"/>
          <w:szCs w:val="24"/>
        </w:rPr>
        <w:t>permitiendo de este modo la injerencia del Poder Ejecutivo</w:t>
      </w:r>
      <w:r w:rsidRPr="00AB34E1">
        <w:rPr>
          <w:rFonts w:ascii="Times New Roman" w:hAnsi="Times New Roman" w:cs="Times New Roman"/>
          <w:sz w:val="24"/>
          <w:szCs w:val="24"/>
        </w:rPr>
        <w:t xml:space="preserve">. </w:t>
      </w:r>
      <w:r w:rsidRPr="00F14D8C">
        <w:rPr>
          <w:rFonts w:ascii="Times New Roman" w:hAnsi="Times New Roman" w:cs="Times New Roman"/>
          <w:sz w:val="24"/>
          <w:szCs w:val="24"/>
        </w:rPr>
        <w:t>Cabe señalar asimismo que a un año de la sanción de la ley</w:t>
      </w:r>
      <w:r w:rsidRPr="00AB34E1">
        <w:rPr>
          <w:rFonts w:ascii="Times New Roman" w:hAnsi="Times New Roman" w:cs="Times New Roman"/>
          <w:sz w:val="24"/>
          <w:szCs w:val="24"/>
        </w:rPr>
        <w:t xml:space="preserve"> el Mecanismo aún no ha sido reglamentado</w:t>
      </w:r>
      <w:r w:rsidRPr="00F14D8C">
        <w:rPr>
          <w:rFonts w:ascii="Times New Roman" w:hAnsi="Times New Roman" w:cs="Times New Roman"/>
          <w:sz w:val="24"/>
          <w:szCs w:val="24"/>
        </w:rPr>
        <w:t xml:space="preserve"> y que a nivel provincial  es aún </w:t>
      </w:r>
      <w:proofErr w:type="gramStart"/>
      <w:r w:rsidRPr="00AB34E1">
        <w:rPr>
          <w:rFonts w:ascii="Times New Roman" w:hAnsi="Times New Roman" w:cs="Times New Roman"/>
          <w:sz w:val="24"/>
          <w:szCs w:val="24"/>
        </w:rPr>
        <w:t>escasa</w:t>
      </w:r>
      <w:proofErr w:type="gramEnd"/>
      <w:r w:rsidR="0024319B">
        <w:rPr>
          <w:rFonts w:ascii="Times New Roman" w:hAnsi="Times New Roman" w:cs="Times New Roman"/>
          <w:sz w:val="24"/>
          <w:szCs w:val="24"/>
        </w:rPr>
        <w:t xml:space="preserve"> </w:t>
      </w:r>
      <w:r w:rsidRPr="00F14D8C">
        <w:rPr>
          <w:rFonts w:ascii="Times New Roman" w:hAnsi="Times New Roman" w:cs="Times New Roman"/>
          <w:sz w:val="24"/>
          <w:szCs w:val="24"/>
        </w:rPr>
        <w:t xml:space="preserve">la </w:t>
      </w:r>
      <w:r w:rsidRPr="00AB34E1">
        <w:rPr>
          <w:rFonts w:ascii="Times New Roman" w:hAnsi="Times New Roman" w:cs="Times New Roman"/>
          <w:sz w:val="24"/>
          <w:szCs w:val="24"/>
        </w:rPr>
        <w:t xml:space="preserve">creación de </w:t>
      </w:r>
      <w:r w:rsidRPr="00F14D8C">
        <w:rPr>
          <w:rFonts w:ascii="Times New Roman" w:hAnsi="Times New Roman" w:cs="Times New Roman"/>
          <w:sz w:val="24"/>
          <w:szCs w:val="24"/>
        </w:rPr>
        <w:t>órganos de contralor locales.</w:t>
      </w:r>
      <w:r w:rsidR="0024319B">
        <w:rPr>
          <w:rFonts w:ascii="Times New Roman" w:hAnsi="Times New Roman" w:cs="Times New Roman"/>
          <w:sz w:val="24"/>
          <w:szCs w:val="24"/>
        </w:rPr>
        <w:t xml:space="preserve"> </w:t>
      </w:r>
      <w:r w:rsidRPr="00F14D8C">
        <w:rPr>
          <w:rFonts w:ascii="Times New Roman" w:hAnsi="Times New Roman" w:cs="Times New Roman"/>
          <w:sz w:val="24"/>
          <w:szCs w:val="24"/>
        </w:rPr>
        <w:t>Al momento de la redacción del presente</w:t>
      </w:r>
      <w:r w:rsidRPr="00AB34E1">
        <w:rPr>
          <w:rFonts w:ascii="Times New Roman" w:hAnsi="Times New Roman" w:cs="Times New Roman"/>
          <w:sz w:val="24"/>
          <w:szCs w:val="24"/>
        </w:rPr>
        <w:t>, se ha</w:t>
      </w:r>
      <w:r>
        <w:rPr>
          <w:rFonts w:ascii="Times New Roman" w:hAnsi="Times New Roman" w:cs="Times New Roman"/>
          <w:sz w:val="24"/>
          <w:szCs w:val="24"/>
        </w:rPr>
        <w:t>ncreado</w:t>
      </w:r>
      <w:r w:rsidRPr="00F14D8C">
        <w:rPr>
          <w:rFonts w:ascii="Times New Roman" w:hAnsi="Times New Roman" w:cs="Times New Roman"/>
          <w:sz w:val="24"/>
          <w:szCs w:val="24"/>
        </w:rPr>
        <w:t>5</w:t>
      </w:r>
      <w:r w:rsidRPr="00AB34E1">
        <w:rPr>
          <w:rFonts w:ascii="Times New Roman" w:hAnsi="Times New Roman" w:cs="Times New Roman"/>
          <w:sz w:val="24"/>
          <w:szCs w:val="24"/>
        </w:rPr>
        <w:t xml:space="preserve"> mecanismos en distintas provincias argentina, de los cuales solo </w:t>
      </w:r>
      <w:r w:rsidRPr="00F14D8C">
        <w:rPr>
          <w:rFonts w:ascii="Times New Roman" w:hAnsi="Times New Roman" w:cs="Times New Roman"/>
          <w:sz w:val="24"/>
          <w:szCs w:val="24"/>
        </w:rPr>
        <w:t>2</w:t>
      </w:r>
      <w:r w:rsidRPr="00AB34E1">
        <w:rPr>
          <w:rFonts w:ascii="Times New Roman" w:hAnsi="Times New Roman" w:cs="Times New Roman"/>
          <w:sz w:val="24"/>
          <w:szCs w:val="24"/>
        </w:rPr>
        <w:t xml:space="preserve"> se encuentran en real funcionamiento</w:t>
      </w:r>
      <w:r>
        <w:rPr>
          <w:rFonts w:ascii="Times New Roman" w:hAnsi="Times New Roman" w:cs="Times New Roman"/>
          <w:sz w:val="24"/>
          <w:szCs w:val="24"/>
        </w:rPr>
        <w:t>,</w:t>
      </w:r>
      <w:r w:rsidRPr="00AB34E1">
        <w:rPr>
          <w:rFonts w:ascii="Times New Roman" w:hAnsi="Times New Roman" w:cs="Times New Roman"/>
          <w:sz w:val="24"/>
          <w:szCs w:val="24"/>
        </w:rPr>
        <w:t xml:space="preserve"> con grandes dificultades en</w:t>
      </w:r>
      <w:r>
        <w:rPr>
          <w:rFonts w:ascii="Times New Roman" w:hAnsi="Times New Roman" w:cs="Times New Roman"/>
          <w:sz w:val="24"/>
          <w:szCs w:val="24"/>
        </w:rPr>
        <w:t xml:space="preserve"> materia de recursos económicos</w:t>
      </w:r>
      <w:r w:rsidRPr="00AB34E1">
        <w:rPr>
          <w:rFonts w:ascii="Times New Roman" w:hAnsi="Times New Roman" w:cs="Times New Roman"/>
          <w:sz w:val="24"/>
          <w:szCs w:val="24"/>
        </w:rPr>
        <w:t>, mientras que el resto no han sido implementados aún.</w:t>
      </w:r>
    </w:p>
    <w:p w:rsidR="00BE04F8" w:rsidRPr="00F14D8C" w:rsidRDefault="00BE04F8" w:rsidP="00F14D8C">
      <w:pPr>
        <w:spacing w:after="0" w:line="360" w:lineRule="auto"/>
        <w:ind w:firstLine="708"/>
        <w:jc w:val="both"/>
        <w:rPr>
          <w:rFonts w:ascii="Times New Roman" w:hAnsi="Times New Roman" w:cs="Times New Roman"/>
          <w:sz w:val="24"/>
          <w:szCs w:val="24"/>
        </w:rPr>
      </w:pPr>
      <w:r w:rsidRPr="00F14D8C">
        <w:rPr>
          <w:rFonts w:ascii="Times New Roman" w:hAnsi="Times New Roman" w:cs="Times New Roman"/>
          <w:sz w:val="24"/>
          <w:szCs w:val="24"/>
        </w:rPr>
        <w:t>El</w:t>
      </w:r>
      <w:r w:rsidR="0024319B">
        <w:rPr>
          <w:rFonts w:ascii="Times New Roman" w:hAnsi="Times New Roman" w:cs="Times New Roman"/>
          <w:sz w:val="24"/>
          <w:szCs w:val="24"/>
        </w:rPr>
        <w:t xml:space="preserve"> </w:t>
      </w:r>
      <w:r>
        <w:rPr>
          <w:rFonts w:ascii="Times New Roman" w:hAnsi="Times New Roman" w:cs="Times New Roman"/>
          <w:sz w:val="24"/>
          <w:szCs w:val="24"/>
        </w:rPr>
        <w:t xml:space="preserve">Subcomité para la Prevención de la Tortura (SPT) también se expidió en este sentido en el informe de su visita a argentina en 2012, manifestó respecto de la ley de creación del Mecanismo Nacional de Prevención preocupación por la falta de implementación y por las enmiendas realizadas por el Senado de la Nación relativas a la composición del Comité Nacional. También expresó preocupación por la creación de mecanismos provinciales de prevención que incumplen los principios de independencia exigidos por el Protocolo Facultativo. En su informe el SPT instó al Estado argentino a que  </w:t>
      </w:r>
      <w:r>
        <w:rPr>
          <w:rFonts w:ascii="Times New Roman" w:hAnsi="Times New Roman" w:cs="Times New Roman"/>
          <w:sz w:val="24"/>
          <w:szCs w:val="24"/>
        </w:rPr>
        <w:lastRenderedPageBreak/>
        <w:t>“… garantice su autonomía funcional e independencia y se abstenga de nombrar como miembros a personas que ocupen cargos que puedan suscitar conflictos de intereses”.</w:t>
      </w:r>
      <w:r w:rsidRPr="00F14D8C">
        <w:rPr>
          <w:rFonts w:ascii="Times New Roman" w:hAnsi="Times New Roman" w:cs="Times New Roman"/>
          <w:sz w:val="24"/>
          <w:szCs w:val="24"/>
        </w:rPr>
        <w:footnoteReference w:id="9"/>
      </w:r>
    </w:p>
    <w:p w:rsidR="00BE04F8" w:rsidRPr="00F14D8C" w:rsidRDefault="00BE04F8" w:rsidP="00F14D8C">
      <w:pPr>
        <w:spacing w:after="0" w:line="360" w:lineRule="auto"/>
        <w:jc w:val="both"/>
        <w:rPr>
          <w:rFonts w:ascii="Times New Roman" w:hAnsi="Times New Roman" w:cs="Times New Roman"/>
          <w:sz w:val="24"/>
          <w:szCs w:val="24"/>
        </w:rPr>
      </w:pPr>
    </w:p>
    <w:p w:rsidR="00BE04F8" w:rsidRPr="00F14D8C" w:rsidRDefault="00BE04F8" w:rsidP="00F14D8C">
      <w:pPr>
        <w:spacing w:after="0" w:line="360" w:lineRule="auto"/>
        <w:ind w:firstLine="720"/>
        <w:jc w:val="both"/>
        <w:rPr>
          <w:rFonts w:ascii="Times New Roman" w:hAnsi="Times New Roman" w:cs="Times New Roman"/>
          <w:sz w:val="24"/>
          <w:szCs w:val="24"/>
          <w:u w:val="single"/>
        </w:rPr>
      </w:pPr>
      <w:r w:rsidRPr="00F14D8C">
        <w:rPr>
          <w:rFonts w:ascii="Times New Roman" w:hAnsi="Times New Roman" w:cs="Times New Roman"/>
          <w:sz w:val="24"/>
          <w:szCs w:val="24"/>
          <w:u w:val="single"/>
        </w:rPr>
        <w:t>Preguntas sugeridas:</w:t>
      </w:r>
    </w:p>
    <w:p w:rsidR="00BE04F8" w:rsidRPr="00F14D8C" w:rsidRDefault="00BE04F8" w:rsidP="00F14D8C">
      <w:pPr>
        <w:spacing w:after="0" w:line="360" w:lineRule="auto"/>
        <w:jc w:val="both"/>
        <w:rPr>
          <w:rFonts w:ascii="Times New Roman" w:hAnsi="Times New Roman" w:cs="Times New Roman"/>
          <w:sz w:val="24"/>
          <w:szCs w:val="24"/>
        </w:rPr>
      </w:pPr>
    </w:p>
    <w:p w:rsidR="00BE04F8" w:rsidRPr="00F14D8C" w:rsidRDefault="00BE04F8" w:rsidP="00F14D8C">
      <w:pPr>
        <w:numPr>
          <w:ilvl w:val="0"/>
          <w:numId w:val="4"/>
        </w:numPr>
        <w:autoSpaceDE w:val="0"/>
        <w:autoSpaceDN w:val="0"/>
        <w:adjustRightInd w:val="0"/>
        <w:spacing w:after="0" w:line="360" w:lineRule="auto"/>
        <w:ind w:right="-340"/>
        <w:jc w:val="both"/>
        <w:rPr>
          <w:rFonts w:ascii="Times New Roman" w:hAnsi="Times New Roman" w:cs="Times New Roman"/>
          <w:sz w:val="24"/>
          <w:szCs w:val="24"/>
        </w:rPr>
      </w:pPr>
      <w:r w:rsidRPr="00F14D8C">
        <w:rPr>
          <w:rFonts w:ascii="Times New Roman" w:hAnsi="Times New Roman" w:cs="Times New Roman"/>
          <w:sz w:val="24"/>
          <w:szCs w:val="24"/>
        </w:rPr>
        <w:t xml:space="preserve">¿Cuáles son las medidas que el Estado está asumiendo en aras de la pronta implementación del Mecanismo Nacional de Prevención de la Tortura? </w:t>
      </w:r>
    </w:p>
    <w:p w:rsidR="00BE04F8" w:rsidRPr="00F14D8C" w:rsidRDefault="00BE04F8" w:rsidP="00F14D8C">
      <w:pPr>
        <w:numPr>
          <w:ilvl w:val="0"/>
          <w:numId w:val="4"/>
        </w:numPr>
        <w:autoSpaceDE w:val="0"/>
        <w:autoSpaceDN w:val="0"/>
        <w:adjustRightInd w:val="0"/>
        <w:spacing w:after="0" w:line="360" w:lineRule="auto"/>
        <w:ind w:right="-340"/>
        <w:jc w:val="both"/>
        <w:rPr>
          <w:rFonts w:ascii="Times New Roman" w:hAnsi="Times New Roman" w:cs="Times New Roman"/>
          <w:sz w:val="24"/>
          <w:szCs w:val="24"/>
        </w:rPr>
      </w:pPr>
      <w:r w:rsidRPr="00F14D8C">
        <w:rPr>
          <w:rFonts w:ascii="Times New Roman" w:hAnsi="Times New Roman" w:cs="Times New Roman"/>
          <w:sz w:val="24"/>
          <w:szCs w:val="24"/>
        </w:rPr>
        <w:t>¿</w:t>
      </w:r>
      <w:r>
        <w:rPr>
          <w:rFonts w:ascii="Times New Roman" w:hAnsi="Times New Roman" w:cs="Times New Roman"/>
          <w:sz w:val="24"/>
          <w:szCs w:val="24"/>
        </w:rPr>
        <w:t>Qué medidas asumirá a fin de</w:t>
      </w:r>
      <w:r w:rsidRPr="00F14D8C">
        <w:rPr>
          <w:rFonts w:ascii="Times New Roman" w:hAnsi="Times New Roman" w:cs="Times New Roman"/>
          <w:sz w:val="24"/>
          <w:szCs w:val="24"/>
        </w:rPr>
        <w:t xml:space="preserve"> garantizar la independencia y autonomía funcional del órgano rector?</w:t>
      </w:r>
    </w:p>
    <w:p w:rsidR="00BE04F8" w:rsidRPr="00F14D8C" w:rsidRDefault="00BE04F8" w:rsidP="00F14D8C">
      <w:pPr>
        <w:numPr>
          <w:ilvl w:val="0"/>
          <w:numId w:val="4"/>
        </w:numPr>
        <w:autoSpaceDE w:val="0"/>
        <w:autoSpaceDN w:val="0"/>
        <w:adjustRightInd w:val="0"/>
        <w:spacing w:after="0" w:line="360" w:lineRule="auto"/>
        <w:ind w:right="-340"/>
        <w:jc w:val="both"/>
        <w:rPr>
          <w:rFonts w:ascii="Times New Roman" w:hAnsi="Times New Roman" w:cs="Times New Roman"/>
          <w:sz w:val="24"/>
          <w:szCs w:val="24"/>
        </w:rPr>
      </w:pPr>
      <w:r w:rsidRPr="00F14D8C">
        <w:rPr>
          <w:rFonts w:ascii="Times New Roman" w:hAnsi="Times New Roman" w:cs="Times New Roman"/>
          <w:sz w:val="24"/>
          <w:szCs w:val="24"/>
        </w:rPr>
        <w:t>¿Qué pasos planifica adoptar para la promoción de la creación de los Mecanismos Provinciales?</w:t>
      </w:r>
    </w:p>
    <w:p w:rsidR="00BE04F8" w:rsidRDefault="00BE04F8" w:rsidP="008F32DC">
      <w:pPr>
        <w:rPr>
          <w:rFonts w:ascii="Times New Roman" w:hAnsi="Times New Roman" w:cs="Times New Roman"/>
          <w:sz w:val="24"/>
          <w:szCs w:val="24"/>
        </w:rPr>
      </w:pPr>
    </w:p>
    <w:p w:rsidR="00BE04F8" w:rsidRPr="00F14D8C" w:rsidRDefault="00BE04F8" w:rsidP="008F32DC">
      <w:pPr>
        <w:rPr>
          <w:rFonts w:ascii="Times New Roman" w:hAnsi="Times New Roman" w:cs="Times New Roman"/>
          <w:sz w:val="24"/>
          <w:szCs w:val="24"/>
        </w:rPr>
      </w:pPr>
    </w:p>
    <w:p w:rsidR="00BE04F8" w:rsidRPr="00C61B77" w:rsidRDefault="00BE04F8" w:rsidP="008F32DC">
      <w:pPr>
        <w:rPr>
          <w:rFonts w:ascii="Times New Roman" w:hAnsi="Times New Roman" w:cs="Times New Roman"/>
          <w:b/>
          <w:bCs/>
          <w:sz w:val="24"/>
          <w:szCs w:val="24"/>
        </w:rPr>
      </w:pPr>
      <w:r w:rsidRPr="00C61B77">
        <w:rPr>
          <w:rFonts w:ascii="Times New Roman" w:hAnsi="Times New Roman" w:cs="Times New Roman"/>
          <w:b/>
          <w:bCs/>
          <w:sz w:val="24"/>
          <w:szCs w:val="24"/>
        </w:rPr>
        <w:t>Mujeres privadas de libertad (Artículo 3 del acto)</w:t>
      </w:r>
    </w:p>
    <w:p w:rsidR="00BE04F8" w:rsidRDefault="00BE04F8" w:rsidP="000A38E0">
      <w:pPr>
        <w:spacing w:line="360" w:lineRule="auto"/>
        <w:ind w:firstLine="708"/>
        <w:jc w:val="both"/>
        <w:rPr>
          <w:rFonts w:ascii="Times New Roman" w:hAnsi="Times New Roman" w:cs="Times New Roman"/>
          <w:sz w:val="24"/>
          <w:szCs w:val="24"/>
        </w:rPr>
      </w:pPr>
      <w:r w:rsidRPr="000A38E0">
        <w:rPr>
          <w:rFonts w:ascii="Times New Roman" w:hAnsi="Times New Roman" w:cs="Times New Roman"/>
          <w:sz w:val="24"/>
          <w:szCs w:val="24"/>
        </w:rPr>
        <w:t xml:space="preserve">Para las mujeres privadas de libertad la cárcel constituye  una espacio  de profunda  vulneración de derechos, fundamentalmente porque la cárcel ha sido creada desde una mirada masculina, lo que indica que no existe una perspectiva de género que contemple la situación específica que atraviesan las mujeres privadas de libertad.  La arquitectura de las cárceles, los procedimientos de seguridad, las instalaciones de atención a la salud, el vínculo con la familia, el trabajo y la capacitación  han sido pensados por varones y para varones. </w:t>
      </w:r>
    </w:p>
    <w:p w:rsidR="00BE04F8" w:rsidRDefault="00BE04F8" w:rsidP="000A38E0">
      <w:pPr>
        <w:spacing w:line="360" w:lineRule="auto"/>
        <w:ind w:firstLine="708"/>
        <w:jc w:val="both"/>
        <w:rPr>
          <w:sz w:val="20"/>
          <w:szCs w:val="20"/>
        </w:rPr>
      </w:pPr>
      <w:r w:rsidRPr="000A38E0">
        <w:rPr>
          <w:rFonts w:ascii="Times New Roman" w:hAnsi="Times New Roman" w:cs="Times New Roman"/>
          <w:sz w:val="24"/>
          <w:szCs w:val="24"/>
        </w:rPr>
        <w:t>Casi 7 de cada 10 mujeres se encuentran procesadas o condenadas por delitos vinculados con las drogas, en la mayor parte de los casos, por comercialización o contrabando de estupefacientes.</w:t>
      </w:r>
      <w:r>
        <w:rPr>
          <w:rFonts w:ascii="Times New Roman" w:hAnsi="Times New Roman" w:cs="Times New Roman"/>
          <w:sz w:val="24"/>
          <w:szCs w:val="24"/>
        </w:rPr>
        <w:t xml:space="preserve"> C</w:t>
      </w:r>
      <w:r w:rsidRPr="000A38E0">
        <w:rPr>
          <w:rFonts w:ascii="Times New Roman" w:hAnsi="Times New Roman" w:cs="Times New Roman"/>
          <w:sz w:val="24"/>
          <w:szCs w:val="24"/>
        </w:rPr>
        <w:t>onocidas socialmente como “mulas”, son el último eslabón en la cadena de las redes de narcotráfico y el más vulnerable por cierto.</w:t>
      </w:r>
    </w:p>
    <w:p w:rsidR="00BE04F8" w:rsidRPr="000A38E0" w:rsidRDefault="00BE04F8" w:rsidP="000A38E0">
      <w:pPr>
        <w:spacing w:line="360" w:lineRule="auto"/>
        <w:ind w:firstLine="708"/>
        <w:jc w:val="both"/>
        <w:rPr>
          <w:rFonts w:ascii="Times New Roman" w:hAnsi="Times New Roman" w:cs="Times New Roman"/>
          <w:sz w:val="24"/>
          <w:szCs w:val="24"/>
        </w:rPr>
      </w:pPr>
      <w:r w:rsidRPr="000A38E0">
        <w:rPr>
          <w:rFonts w:ascii="Times New Roman" w:hAnsi="Times New Roman" w:cs="Times New Roman"/>
          <w:sz w:val="24"/>
          <w:szCs w:val="24"/>
        </w:rPr>
        <w:lastRenderedPageBreak/>
        <w:t>El desequilibrio entre el daño social que producen los delitos por los que principalmente se encarcela a las mujeres en el sistema federal y el castigo al que son sometidas, principalmente por las consecuencias que acarrea para ellas y para sus familias la privación de libertad, es enorme.</w:t>
      </w:r>
      <w:r>
        <w:rPr>
          <w:rFonts w:ascii="Times New Roman" w:hAnsi="Times New Roman" w:cs="Times New Roman"/>
          <w:sz w:val="24"/>
          <w:szCs w:val="24"/>
        </w:rPr>
        <w:t xml:space="preserve"> </w:t>
      </w:r>
      <w:r w:rsidRPr="000A38E0">
        <w:rPr>
          <w:rFonts w:ascii="Times New Roman" w:hAnsi="Times New Roman" w:cs="Times New Roman"/>
          <w:sz w:val="24"/>
          <w:szCs w:val="24"/>
        </w:rPr>
        <w:t xml:space="preserve">Investigaciones realizadas por la PPN en el ámbito federal estiman que “…el 86% de las encuestadas son madres y en su gran mayoría encabezaban familias </w:t>
      </w:r>
      <w:proofErr w:type="spellStart"/>
      <w:r w:rsidRPr="000A38E0">
        <w:rPr>
          <w:rFonts w:ascii="Times New Roman" w:hAnsi="Times New Roman" w:cs="Times New Roman"/>
          <w:sz w:val="24"/>
          <w:szCs w:val="24"/>
        </w:rPr>
        <w:t>monoparentales</w:t>
      </w:r>
      <w:proofErr w:type="spellEnd"/>
      <w:r w:rsidRPr="000A38E0">
        <w:rPr>
          <w:rFonts w:ascii="Times New Roman" w:hAnsi="Times New Roman" w:cs="Times New Roman"/>
          <w:sz w:val="24"/>
          <w:szCs w:val="24"/>
        </w:rPr>
        <w:t>, en las que ejercían la jefatura del hogar</w:t>
      </w:r>
      <w:r w:rsidRPr="000A38E0">
        <w:rPr>
          <w:rFonts w:ascii="Times New Roman" w:hAnsi="Times New Roman" w:cs="Times New Roman"/>
          <w:sz w:val="24"/>
          <w:szCs w:val="24"/>
        </w:rPr>
        <w:footnoteReference w:id="10"/>
      </w:r>
      <w:r w:rsidRPr="000A38E0">
        <w:rPr>
          <w:rFonts w:ascii="Times New Roman" w:hAnsi="Times New Roman" w:cs="Times New Roman"/>
          <w:sz w:val="24"/>
          <w:szCs w:val="24"/>
        </w:rPr>
        <w:t>.” Aún más: “En promedio, las reclusas que son madres tienen tres hijos y el 86% de ellas tiene hijos menores de 18 años; mientras que más de una quinta parte es madre de niños menores de 4 años. Por otro lado, el 88% de las mujeres que tienen hijos menores de 18 años declaró que convivía con 2 o 3 hijos menores de 18 años al momento de la detención, y el 22% expresó que convivía con hijos mayores de 18 años. Es decir, estas mujeres ocupaban un rol central en lo que hace al cuidado cotidiano y al mantenimiento económico de sus hijos…”</w:t>
      </w:r>
      <w:r w:rsidRPr="000A38E0">
        <w:rPr>
          <w:rFonts w:ascii="Times New Roman" w:hAnsi="Times New Roman" w:cs="Times New Roman"/>
          <w:sz w:val="24"/>
          <w:szCs w:val="24"/>
        </w:rPr>
        <w:footnoteReference w:id="11"/>
      </w:r>
    </w:p>
    <w:p w:rsidR="00BE04F8" w:rsidRDefault="00BE04F8" w:rsidP="00630F15">
      <w:pPr>
        <w:autoSpaceDE w:val="0"/>
        <w:autoSpaceDN w:val="0"/>
        <w:adjustRightInd w:val="0"/>
        <w:spacing w:line="360" w:lineRule="auto"/>
        <w:ind w:firstLine="708"/>
        <w:jc w:val="both"/>
        <w:rPr>
          <w:rFonts w:ascii="Times New Roman" w:hAnsi="Times New Roman" w:cs="Times New Roman"/>
          <w:sz w:val="24"/>
          <w:szCs w:val="24"/>
        </w:rPr>
      </w:pPr>
      <w:r w:rsidRPr="00630F15">
        <w:rPr>
          <w:rFonts w:ascii="Times New Roman" w:hAnsi="Times New Roman" w:cs="Times New Roman"/>
          <w:sz w:val="24"/>
          <w:szCs w:val="24"/>
        </w:rPr>
        <w:t>En este marco, es fundamental prestar atención también a las circunstancias en que se encuentran los hijos menores de 4 años que conviven con sus madres en prisión. No hay duda con respecto a la idea de que la cárcel es un lugar absolutamente inade</w:t>
      </w:r>
      <w:r w:rsidRPr="00630F15">
        <w:rPr>
          <w:rFonts w:ascii="Times New Roman" w:hAnsi="Times New Roman" w:cs="Times New Roman"/>
          <w:sz w:val="24"/>
          <w:szCs w:val="24"/>
        </w:rPr>
        <w:softHyphen/>
        <w:t xml:space="preserve">cuado para la crianza de los niños y que produce severos efectos en el desarrollo de sus aptitudes físicas, mentales y afectivas. Aún más, los insuficientes servicios de atención a la salud no llegan a cubrir las particulares necesidades de estas mujeres/madres privadas de libertad, son escasos en cuanto a la gestación, a la lactancia y a los cuidados que requiere un niño pequeño. </w:t>
      </w:r>
      <w:r>
        <w:rPr>
          <w:rFonts w:ascii="Times New Roman" w:hAnsi="Times New Roman" w:cs="Times New Roman"/>
          <w:sz w:val="24"/>
          <w:szCs w:val="24"/>
        </w:rPr>
        <w:t>También son deficientes los servicios ginecológicos y lo relativo a la salud reproductiva.</w:t>
      </w:r>
      <w:bookmarkStart w:id="0" w:name="_GoBack"/>
      <w:bookmarkEnd w:id="0"/>
    </w:p>
    <w:p w:rsidR="00BE04F8" w:rsidRDefault="00BE04F8" w:rsidP="00630F15">
      <w:pPr>
        <w:autoSpaceDE w:val="0"/>
        <w:autoSpaceDN w:val="0"/>
        <w:adjustRightInd w:val="0"/>
        <w:spacing w:line="360" w:lineRule="auto"/>
        <w:ind w:firstLine="708"/>
        <w:jc w:val="both"/>
        <w:rPr>
          <w:rFonts w:ascii="Times New Roman" w:hAnsi="Times New Roman" w:cs="Times New Roman"/>
          <w:sz w:val="24"/>
          <w:szCs w:val="24"/>
        </w:rPr>
      </w:pPr>
      <w:r w:rsidRPr="00630F15">
        <w:rPr>
          <w:rFonts w:ascii="Times New Roman" w:hAnsi="Times New Roman" w:cs="Times New Roman"/>
          <w:sz w:val="24"/>
          <w:szCs w:val="24"/>
        </w:rPr>
        <w:t>Otro tema que pone en evidencia la lógica machista del encierro es la violencia de género que en reiteradas oportunidades se traduce en violencia sobre el cuerpo. El ejemplo más concreto son las requisas vejatorias a las que son sometidas, que consisten en desnudos totales y parciales revisando zonas privadas. Las mujeres se ven obligadas a exponer su cuerpo de manera humillante a fin de que lo examinen.</w:t>
      </w:r>
    </w:p>
    <w:p w:rsidR="00BE04F8" w:rsidRDefault="00BE04F8" w:rsidP="005A33E6">
      <w:pPr>
        <w:autoSpaceDE w:val="0"/>
        <w:autoSpaceDN w:val="0"/>
        <w:adjustRightInd w:val="0"/>
        <w:spacing w:line="360" w:lineRule="auto"/>
        <w:jc w:val="both"/>
        <w:rPr>
          <w:rFonts w:ascii="Times New Roman" w:hAnsi="Times New Roman" w:cs="Times New Roman"/>
          <w:sz w:val="24"/>
          <w:szCs w:val="24"/>
          <w:u w:val="single"/>
        </w:rPr>
      </w:pPr>
    </w:p>
    <w:p w:rsidR="00BE04F8" w:rsidRDefault="00BE04F8" w:rsidP="005A33E6">
      <w:pPr>
        <w:autoSpaceDE w:val="0"/>
        <w:autoSpaceDN w:val="0"/>
        <w:adjustRightInd w:val="0"/>
        <w:spacing w:line="360" w:lineRule="auto"/>
        <w:jc w:val="both"/>
        <w:rPr>
          <w:rFonts w:ascii="Times New Roman" w:hAnsi="Times New Roman" w:cs="Times New Roman"/>
          <w:sz w:val="24"/>
          <w:szCs w:val="24"/>
          <w:u w:val="single"/>
        </w:rPr>
      </w:pPr>
      <w:r w:rsidRPr="005A33E6">
        <w:rPr>
          <w:rFonts w:ascii="Times New Roman" w:hAnsi="Times New Roman" w:cs="Times New Roman"/>
          <w:sz w:val="24"/>
          <w:szCs w:val="24"/>
          <w:u w:val="single"/>
        </w:rPr>
        <w:t>Preguntas sugeridas:</w:t>
      </w:r>
    </w:p>
    <w:p w:rsidR="00BE04F8" w:rsidRDefault="00BE04F8" w:rsidP="00657E0C">
      <w:pPr>
        <w:numPr>
          <w:ilvl w:val="0"/>
          <w:numId w:val="5"/>
        </w:numPr>
        <w:autoSpaceDE w:val="0"/>
        <w:autoSpaceDN w:val="0"/>
        <w:adjustRightInd w:val="0"/>
        <w:spacing w:line="360" w:lineRule="auto"/>
        <w:rPr>
          <w:rFonts w:ascii="Times New Roman" w:hAnsi="Times New Roman" w:cs="Times New Roman"/>
          <w:sz w:val="24"/>
          <w:szCs w:val="24"/>
        </w:rPr>
      </w:pPr>
      <w:r w:rsidRPr="005A33E6">
        <w:rPr>
          <w:rFonts w:ascii="Times New Roman" w:hAnsi="Times New Roman" w:cs="Times New Roman"/>
          <w:sz w:val="24"/>
          <w:szCs w:val="24"/>
        </w:rPr>
        <w:t>¿Cuáles son las medidas que el Estado implementa relativa a la incorporación de la perspectiva de género en el sistema penitenciario?</w:t>
      </w:r>
    </w:p>
    <w:p w:rsidR="00BE04F8" w:rsidRDefault="00BE04F8" w:rsidP="009639FD">
      <w:pPr>
        <w:numPr>
          <w:ilvl w:val="0"/>
          <w:numId w:val="5"/>
        </w:num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¿Qué medidas asume para garantizar el efectivo goce del derecho a la salud de las mujeres privadas de libertad y sus hijos?</w:t>
      </w:r>
    </w:p>
    <w:p w:rsidR="00BE04F8" w:rsidRPr="009639FD" w:rsidRDefault="00BE04F8" w:rsidP="009639FD">
      <w:pPr>
        <w:numPr>
          <w:ilvl w:val="0"/>
          <w:numId w:val="5"/>
        </w:num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 xml:space="preserve">¿Qué medidas asume para garantizar que las requisas se ajusten a lo dispuesto por </w:t>
      </w:r>
      <w:r w:rsidRPr="009639FD">
        <w:rPr>
          <w:rFonts w:ascii="Times New Roman" w:hAnsi="Times New Roman" w:cs="Times New Roman"/>
          <w:sz w:val="24"/>
          <w:szCs w:val="24"/>
        </w:rPr>
        <w:t>las Reglas para</w:t>
      </w:r>
      <w:r>
        <w:rPr>
          <w:rFonts w:ascii="Times New Roman" w:hAnsi="Times New Roman" w:cs="Times New Roman"/>
          <w:sz w:val="24"/>
          <w:szCs w:val="24"/>
        </w:rPr>
        <w:t xml:space="preserve"> el Tratamiento de las reclusas y medidas no privativas de la libertad para las mujeres delincuentes (Reglas de Bangkok)?</w:t>
      </w:r>
      <w:r w:rsidRPr="009639FD">
        <w:rPr>
          <w:rFonts w:ascii="Tahoma" w:hAnsi="Tahoma" w:cs="Tahoma"/>
          <w:color w:val="FF6600"/>
          <w:sz w:val="34"/>
          <w:szCs w:val="34"/>
          <w:lang w:val="es-ES" w:eastAsia="es-ES"/>
        </w:rPr>
        <w:t xml:space="preserve"> </w:t>
      </w:r>
    </w:p>
    <w:p w:rsidR="00BE04F8" w:rsidRDefault="00BE04F8" w:rsidP="00657E0C">
      <w:pPr>
        <w:numPr>
          <w:ilvl w:val="0"/>
          <w:numId w:val="5"/>
        </w:num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¿Qué medidas alternativas al encarcelamiento se prevén para las mujeres con hijos a su cargo, independientemente de su edad?</w:t>
      </w:r>
    </w:p>
    <w:p w:rsidR="00BE04F8" w:rsidRDefault="00BE04F8" w:rsidP="008F32DC">
      <w:pPr>
        <w:rPr>
          <w:sz w:val="20"/>
          <w:szCs w:val="20"/>
        </w:rPr>
      </w:pPr>
    </w:p>
    <w:p w:rsidR="00BE04F8" w:rsidRDefault="00BE04F8" w:rsidP="008F32DC">
      <w:pPr>
        <w:rPr>
          <w:sz w:val="20"/>
          <w:szCs w:val="20"/>
        </w:rPr>
      </w:pPr>
    </w:p>
    <w:p w:rsidR="00BE04F8" w:rsidRPr="009C6C4F" w:rsidRDefault="00BE04F8" w:rsidP="008F32DC"/>
    <w:p w:rsidR="00BE04F8" w:rsidRPr="0028260F" w:rsidRDefault="00BE04F8" w:rsidP="008F32DC">
      <w:pPr>
        <w:rPr>
          <w:lang w:val="es-ES"/>
        </w:rPr>
      </w:pPr>
    </w:p>
    <w:p w:rsidR="00BE04F8" w:rsidRPr="0073578C" w:rsidRDefault="00BE04F8" w:rsidP="00242AAC">
      <w:pPr>
        <w:autoSpaceDE w:val="0"/>
        <w:autoSpaceDN w:val="0"/>
        <w:adjustRightInd w:val="0"/>
        <w:spacing w:after="0" w:line="240" w:lineRule="auto"/>
        <w:ind w:right="-340"/>
        <w:jc w:val="both"/>
        <w:rPr>
          <w:rFonts w:ascii="Times New Roman" w:hAnsi="Times New Roman" w:cs="Times New Roman"/>
          <w:b/>
          <w:bCs/>
          <w:sz w:val="24"/>
          <w:szCs w:val="24"/>
          <w:lang w:eastAsia="es-ES"/>
        </w:rPr>
      </w:pPr>
    </w:p>
    <w:sectPr w:rsidR="00BE04F8" w:rsidRPr="0073578C" w:rsidSect="00395AED">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04F8" w:rsidRDefault="00BE04F8" w:rsidP="008A5A43">
      <w:pPr>
        <w:spacing w:after="0" w:line="240" w:lineRule="auto"/>
      </w:pPr>
      <w:r>
        <w:separator/>
      </w:r>
    </w:p>
  </w:endnote>
  <w:endnote w:type="continuationSeparator" w:id="1">
    <w:p w:rsidR="00BE04F8" w:rsidRDefault="00BE04F8" w:rsidP="008A5A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NewRomanPSMT">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4F8" w:rsidRDefault="005D72B4">
    <w:pPr>
      <w:pStyle w:val="Piedepgina"/>
      <w:jc w:val="right"/>
    </w:pPr>
    <w:fldSimple w:instr="PAGE   \* MERGEFORMAT">
      <w:r w:rsidR="00BE4C37" w:rsidRPr="00BE4C37">
        <w:rPr>
          <w:noProof/>
          <w:lang w:val="es-ES"/>
        </w:rPr>
        <w:t>1</w:t>
      </w:r>
    </w:fldSimple>
  </w:p>
  <w:p w:rsidR="00BE04F8" w:rsidRDefault="00BE04F8">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04F8" w:rsidRDefault="00BE04F8" w:rsidP="008A5A43">
      <w:pPr>
        <w:spacing w:after="0" w:line="240" w:lineRule="auto"/>
      </w:pPr>
      <w:r>
        <w:separator/>
      </w:r>
    </w:p>
  </w:footnote>
  <w:footnote w:type="continuationSeparator" w:id="1">
    <w:p w:rsidR="00BE04F8" w:rsidRDefault="00BE04F8" w:rsidP="008A5A43">
      <w:pPr>
        <w:spacing w:after="0" w:line="240" w:lineRule="auto"/>
      </w:pPr>
      <w:r>
        <w:continuationSeparator/>
      </w:r>
    </w:p>
  </w:footnote>
  <w:footnote w:id="2">
    <w:p w:rsidR="00BE04F8" w:rsidRPr="00A160B0" w:rsidRDefault="00BE04F8" w:rsidP="008A5A43">
      <w:pPr>
        <w:pStyle w:val="Textonotapie"/>
        <w:rPr>
          <w:rFonts w:cs="Times New Roman"/>
          <w:lang w:val="es-AR"/>
        </w:rPr>
      </w:pPr>
      <w:r>
        <w:rPr>
          <w:rStyle w:val="Refdenotaalpie"/>
          <w:rFonts w:cs="Times New Roman"/>
        </w:rPr>
        <w:footnoteRef/>
      </w:r>
      <w:r w:rsidRPr="008C3A0C">
        <w:rPr>
          <w:rFonts w:ascii="Times New Roman" w:hAnsi="Times New Roman" w:cs="Times New Roman"/>
          <w:lang w:val="es-ES"/>
        </w:rPr>
        <w:t xml:space="preserve">Las siglas corresponden al </w:t>
      </w:r>
      <w:r w:rsidRPr="008C3A0C">
        <w:rPr>
          <w:rFonts w:ascii="Times New Roman" w:hAnsi="Times New Roman" w:cs="Times New Roman"/>
          <w:i/>
          <w:iCs/>
          <w:lang w:val="es-ES"/>
        </w:rPr>
        <w:t>Sistema Nacional de Estadísticas sobre ejecución de la pena (SNEEP).</w:t>
      </w:r>
    </w:p>
  </w:footnote>
  <w:footnote w:id="3">
    <w:p w:rsidR="00BE04F8" w:rsidRPr="00E83D40" w:rsidRDefault="00BE04F8" w:rsidP="00E83D40">
      <w:pPr>
        <w:autoSpaceDE w:val="0"/>
        <w:autoSpaceDN w:val="0"/>
        <w:adjustRightInd w:val="0"/>
        <w:spacing w:after="0" w:line="240" w:lineRule="auto"/>
        <w:jc w:val="both"/>
        <w:rPr>
          <w:rFonts w:ascii="Times New Roman" w:hAnsi="Times New Roman" w:cs="Times New Roman"/>
          <w:sz w:val="20"/>
          <w:szCs w:val="20"/>
          <w:lang w:val="es-ES"/>
        </w:rPr>
      </w:pPr>
      <w:r>
        <w:rPr>
          <w:rStyle w:val="Refdenotaalpie"/>
        </w:rPr>
        <w:footnoteRef/>
      </w:r>
      <w:r w:rsidR="00A160B0">
        <w:rPr>
          <w:rFonts w:ascii="Times New Roman" w:hAnsi="Times New Roman" w:cs="Times New Roman"/>
          <w:sz w:val="20"/>
          <w:szCs w:val="20"/>
          <w:lang w:val="es-ES"/>
        </w:rPr>
        <w:t>Una</w:t>
      </w:r>
      <w:r>
        <w:rPr>
          <w:rFonts w:ascii="Times New Roman" w:hAnsi="Times New Roman" w:cs="Times New Roman"/>
          <w:sz w:val="20"/>
          <w:szCs w:val="20"/>
          <w:lang w:val="es-ES"/>
        </w:rPr>
        <w:t xml:space="preserve"> publicació</w:t>
      </w:r>
      <w:r w:rsidRPr="00E83D40">
        <w:rPr>
          <w:rFonts w:ascii="Times New Roman" w:hAnsi="Times New Roman" w:cs="Times New Roman"/>
          <w:sz w:val="20"/>
          <w:szCs w:val="20"/>
          <w:lang w:val="es-ES"/>
        </w:rPr>
        <w:t>n de la Direcci</w:t>
      </w:r>
      <w:r>
        <w:rPr>
          <w:rFonts w:ascii="Times New Roman" w:hAnsi="Times New Roman" w:cs="Times New Roman"/>
          <w:sz w:val="20"/>
          <w:szCs w:val="20"/>
          <w:lang w:val="es-ES"/>
        </w:rPr>
        <w:t>ó</w:t>
      </w:r>
      <w:r w:rsidRPr="00E83D40">
        <w:rPr>
          <w:rFonts w:ascii="Times New Roman" w:hAnsi="Times New Roman" w:cs="Times New Roman"/>
          <w:sz w:val="20"/>
          <w:szCs w:val="20"/>
          <w:lang w:val="es-ES"/>
        </w:rPr>
        <w:t>n</w:t>
      </w:r>
      <w:r w:rsidR="00B264A5">
        <w:rPr>
          <w:rFonts w:ascii="Times New Roman" w:hAnsi="Times New Roman" w:cs="Times New Roman"/>
          <w:sz w:val="20"/>
          <w:szCs w:val="20"/>
          <w:lang w:val="es-ES"/>
        </w:rPr>
        <w:t xml:space="preserve"> </w:t>
      </w:r>
      <w:r w:rsidRPr="00E83D40">
        <w:rPr>
          <w:rFonts w:ascii="Times New Roman" w:hAnsi="Times New Roman" w:cs="Times New Roman"/>
          <w:sz w:val="20"/>
          <w:szCs w:val="20"/>
          <w:lang w:val="es-ES"/>
        </w:rPr>
        <w:t>Nacional de Pol</w:t>
      </w:r>
      <w:r>
        <w:rPr>
          <w:rFonts w:ascii="Times New Roman" w:hAnsi="Times New Roman" w:cs="Times New Roman"/>
          <w:sz w:val="20"/>
          <w:szCs w:val="20"/>
          <w:lang w:val="es-ES"/>
        </w:rPr>
        <w:t>í</w:t>
      </w:r>
      <w:r w:rsidRPr="00E83D40">
        <w:rPr>
          <w:rFonts w:ascii="Times New Roman" w:hAnsi="Times New Roman" w:cs="Times New Roman"/>
          <w:sz w:val="20"/>
          <w:szCs w:val="20"/>
          <w:lang w:val="es-ES"/>
        </w:rPr>
        <w:t>tica Criminal del a</w:t>
      </w:r>
      <w:r>
        <w:rPr>
          <w:rFonts w:ascii="Times New Roman" w:hAnsi="Times New Roman" w:cs="Times New Roman"/>
          <w:sz w:val="20"/>
          <w:szCs w:val="20"/>
          <w:lang w:val="es-ES"/>
        </w:rPr>
        <w:t>ño 2012 se reconoce dicha omisió</w:t>
      </w:r>
      <w:r w:rsidRPr="00E83D40">
        <w:rPr>
          <w:rFonts w:ascii="Times New Roman" w:hAnsi="Times New Roman" w:cs="Times New Roman"/>
          <w:sz w:val="20"/>
          <w:szCs w:val="20"/>
          <w:lang w:val="es-ES"/>
        </w:rPr>
        <w:t xml:space="preserve">n, </w:t>
      </w:r>
      <w:r>
        <w:rPr>
          <w:rFonts w:ascii="Times New Roman" w:hAnsi="Times New Roman" w:cs="Times New Roman"/>
          <w:sz w:val="20"/>
          <w:szCs w:val="20"/>
          <w:lang w:val="es-ES"/>
        </w:rPr>
        <w:t>señ</w:t>
      </w:r>
      <w:r w:rsidRPr="00E83D40">
        <w:rPr>
          <w:rFonts w:ascii="Times New Roman" w:hAnsi="Times New Roman" w:cs="Times New Roman"/>
          <w:sz w:val="20"/>
          <w:szCs w:val="20"/>
          <w:lang w:val="es-ES"/>
        </w:rPr>
        <w:t>alando que</w:t>
      </w:r>
      <w:r>
        <w:rPr>
          <w:rFonts w:ascii="Times New Roman" w:hAnsi="Times New Roman" w:cs="Times New Roman"/>
          <w:sz w:val="20"/>
          <w:szCs w:val="20"/>
          <w:lang w:val="es-ES"/>
        </w:rPr>
        <w:t xml:space="preserve"> a 30 de junio de 2010 habí</w:t>
      </w:r>
      <w:r w:rsidRPr="00E83D40">
        <w:rPr>
          <w:rFonts w:ascii="Times New Roman" w:hAnsi="Times New Roman" w:cs="Times New Roman"/>
          <w:sz w:val="20"/>
          <w:szCs w:val="20"/>
          <w:lang w:val="es-ES"/>
        </w:rPr>
        <w:t>a 5.868 personas en comisar</w:t>
      </w:r>
      <w:r>
        <w:rPr>
          <w:rFonts w:ascii="Times New Roman" w:hAnsi="Times New Roman" w:cs="Times New Roman"/>
          <w:sz w:val="20"/>
          <w:szCs w:val="20"/>
          <w:lang w:val="es-ES"/>
        </w:rPr>
        <w:t>í</w:t>
      </w:r>
      <w:r w:rsidRPr="00E83D40">
        <w:rPr>
          <w:rFonts w:ascii="Times New Roman" w:hAnsi="Times New Roman" w:cs="Times New Roman"/>
          <w:sz w:val="20"/>
          <w:szCs w:val="20"/>
          <w:lang w:val="es-ES"/>
        </w:rPr>
        <w:t>as u otras depen</w:t>
      </w:r>
      <w:r>
        <w:rPr>
          <w:rFonts w:ascii="Times New Roman" w:hAnsi="Times New Roman" w:cs="Times New Roman"/>
          <w:sz w:val="20"/>
          <w:szCs w:val="20"/>
          <w:lang w:val="es-ES"/>
        </w:rPr>
        <w:t>dencias de fuerzas de seguridad.</w:t>
      </w:r>
      <w:r w:rsidR="00B264A5">
        <w:rPr>
          <w:rFonts w:ascii="Times New Roman" w:hAnsi="Times New Roman" w:cs="Times New Roman"/>
          <w:sz w:val="20"/>
          <w:szCs w:val="20"/>
          <w:lang w:val="es-ES"/>
        </w:rPr>
        <w:t xml:space="preserve"> </w:t>
      </w:r>
      <w:r>
        <w:rPr>
          <w:rFonts w:ascii="Times New Roman" w:hAnsi="Times New Roman" w:cs="Times New Roman"/>
          <w:sz w:val="20"/>
          <w:szCs w:val="20"/>
          <w:lang w:val="es-ES"/>
        </w:rPr>
        <w:t xml:space="preserve">Ver </w:t>
      </w:r>
      <w:r w:rsidRPr="00E83D40">
        <w:rPr>
          <w:rFonts w:ascii="Times New Roman" w:hAnsi="Times New Roman" w:cs="Times New Roman"/>
          <w:i/>
          <w:iCs/>
          <w:sz w:val="20"/>
          <w:szCs w:val="20"/>
          <w:lang w:val="es-ES"/>
        </w:rPr>
        <w:t xml:space="preserve">Una gestión penitenciaria integral. El aporte del Sistema Nacional de Estadísticas sobre Ejecución de la </w:t>
      </w:r>
      <w:proofErr w:type="gramStart"/>
      <w:r w:rsidRPr="00E83D40">
        <w:rPr>
          <w:rFonts w:ascii="Times New Roman" w:hAnsi="Times New Roman" w:cs="Times New Roman"/>
          <w:i/>
          <w:iCs/>
          <w:sz w:val="20"/>
          <w:szCs w:val="20"/>
          <w:lang w:val="es-ES"/>
        </w:rPr>
        <w:t>Pena</w:t>
      </w:r>
      <w:r w:rsidRPr="00E83D40">
        <w:rPr>
          <w:rFonts w:ascii="Times New Roman" w:hAnsi="Times New Roman" w:cs="Times New Roman"/>
          <w:sz w:val="20"/>
          <w:szCs w:val="20"/>
          <w:lang w:val="es-ES"/>
        </w:rPr>
        <w:t>(</w:t>
      </w:r>
      <w:proofErr w:type="gramEnd"/>
      <w:r w:rsidRPr="00E83D40">
        <w:rPr>
          <w:rFonts w:ascii="Times New Roman" w:hAnsi="Times New Roman" w:cs="Times New Roman"/>
          <w:sz w:val="20"/>
          <w:szCs w:val="20"/>
          <w:lang w:val="es-ES"/>
        </w:rPr>
        <w:t xml:space="preserve">SNEEP), Ministerio de Justicia y Derechos </w:t>
      </w:r>
      <w:r>
        <w:rPr>
          <w:rFonts w:ascii="Times New Roman" w:hAnsi="Times New Roman" w:cs="Times New Roman"/>
          <w:sz w:val="20"/>
          <w:szCs w:val="20"/>
          <w:lang w:val="es-ES"/>
        </w:rPr>
        <w:t>Humanos. Presidencia de la Nació</w:t>
      </w:r>
      <w:r w:rsidRPr="00E83D40">
        <w:rPr>
          <w:rFonts w:ascii="Times New Roman" w:hAnsi="Times New Roman" w:cs="Times New Roman"/>
          <w:sz w:val="20"/>
          <w:szCs w:val="20"/>
          <w:lang w:val="es-ES"/>
        </w:rPr>
        <w:t>n, 2012, p. 25.</w:t>
      </w:r>
    </w:p>
    <w:p w:rsidR="00BE04F8" w:rsidRDefault="00BE04F8" w:rsidP="00E83D40">
      <w:pPr>
        <w:autoSpaceDE w:val="0"/>
        <w:autoSpaceDN w:val="0"/>
        <w:adjustRightInd w:val="0"/>
        <w:spacing w:after="0" w:line="240" w:lineRule="auto"/>
        <w:jc w:val="both"/>
      </w:pPr>
    </w:p>
  </w:footnote>
  <w:footnote w:id="4">
    <w:p w:rsidR="00BE04F8" w:rsidRPr="00A160B0" w:rsidRDefault="00BE04F8" w:rsidP="008A5A43">
      <w:pPr>
        <w:pStyle w:val="Textonotapie"/>
        <w:rPr>
          <w:rFonts w:cs="Times New Roman"/>
          <w:lang w:val="es-AR"/>
        </w:rPr>
      </w:pPr>
      <w:r>
        <w:rPr>
          <w:rStyle w:val="Refdenotaalpie"/>
          <w:rFonts w:cs="Times New Roman"/>
        </w:rPr>
        <w:footnoteRef/>
      </w:r>
      <w:r w:rsidRPr="007E21D7">
        <w:rPr>
          <w:rFonts w:ascii="Times New Roman" w:hAnsi="Times New Roman" w:cs="Times New Roman"/>
          <w:lang w:val="es-ES"/>
        </w:rPr>
        <w:t>Informe anual 2012, Procuración Penitenciaria de la Nación, Buenos Aires</w:t>
      </w:r>
      <w:r w:rsidR="003D3D40">
        <w:rPr>
          <w:rFonts w:ascii="Times New Roman" w:hAnsi="Times New Roman" w:cs="Times New Roman"/>
          <w:lang w:val="es-ES"/>
        </w:rPr>
        <w:t>, p 25</w:t>
      </w:r>
      <w:r w:rsidRPr="007E21D7">
        <w:rPr>
          <w:rFonts w:ascii="Times New Roman" w:hAnsi="Times New Roman" w:cs="Times New Roman"/>
          <w:lang w:val="es-ES"/>
        </w:rPr>
        <w:t>.</w:t>
      </w:r>
    </w:p>
  </w:footnote>
  <w:footnote w:id="5">
    <w:p w:rsidR="00BE04F8" w:rsidRPr="00A160B0" w:rsidRDefault="00BE04F8">
      <w:pPr>
        <w:pStyle w:val="Textonotapie"/>
        <w:rPr>
          <w:rFonts w:cs="Times New Roman"/>
          <w:lang w:val="es-AR"/>
        </w:rPr>
      </w:pPr>
      <w:r>
        <w:rPr>
          <w:rStyle w:val="Refdenotaalpie"/>
          <w:rFonts w:cs="Times New Roman"/>
        </w:rPr>
        <w:footnoteRef/>
      </w:r>
      <w:r w:rsidRPr="000B53DA">
        <w:rPr>
          <w:rFonts w:ascii="Times New Roman" w:hAnsi="Times New Roman" w:cs="Times New Roman"/>
          <w:color w:val="000000"/>
          <w:lang w:val="es-ES"/>
        </w:rPr>
        <w:t xml:space="preserve">Comité de Derechos Humanos, Observaciones finales sobre Argentina, 70º período de sesiones, </w:t>
      </w:r>
      <w:proofErr w:type="spellStart"/>
      <w:r w:rsidRPr="000B53DA">
        <w:rPr>
          <w:rFonts w:ascii="Times New Roman" w:hAnsi="Times New Roman" w:cs="Times New Roman"/>
          <w:color w:val="000000"/>
          <w:lang w:val="es-ES"/>
        </w:rPr>
        <w:t>cit</w:t>
      </w:r>
      <w:proofErr w:type="spellEnd"/>
      <w:r w:rsidRPr="000B53DA">
        <w:rPr>
          <w:rFonts w:ascii="Times New Roman" w:hAnsi="Times New Roman" w:cs="Times New Roman"/>
          <w:color w:val="000000"/>
          <w:lang w:val="es-ES"/>
        </w:rPr>
        <w:t xml:space="preserve">, párr.10, </w:t>
      </w:r>
      <w:r w:rsidRPr="000B53DA">
        <w:rPr>
          <w:rFonts w:ascii="Times New Roman" w:hAnsi="Times New Roman" w:cs="Times New Roman"/>
          <w:lang w:val="es-ES"/>
        </w:rPr>
        <w:t>CCPR/CO/70/ARG</w:t>
      </w:r>
    </w:p>
  </w:footnote>
  <w:footnote w:id="6">
    <w:p w:rsidR="00BE04F8" w:rsidRPr="00A160B0" w:rsidRDefault="00BE04F8">
      <w:pPr>
        <w:pStyle w:val="Textonotapie"/>
        <w:rPr>
          <w:rFonts w:cs="Times New Roman"/>
          <w:lang w:val="es-AR"/>
        </w:rPr>
      </w:pPr>
      <w:r>
        <w:rPr>
          <w:rStyle w:val="Refdenotaalpie"/>
          <w:rFonts w:cs="Times New Roman"/>
        </w:rPr>
        <w:footnoteRef/>
      </w:r>
      <w:r w:rsidRPr="003D1228">
        <w:rPr>
          <w:lang w:val="es-ES"/>
        </w:rPr>
        <w:t xml:space="preserve"> </w:t>
      </w:r>
      <w:r w:rsidRPr="003D1228">
        <w:rPr>
          <w:rFonts w:ascii="Times New Roman" w:hAnsi="Times New Roman" w:cs="Times New Roman"/>
          <w:lang w:val="es-AR" w:eastAsia="en-US"/>
        </w:rPr>
        <w:t>Informe sombra presentado por la Asamblea Permanente por los Derechos Humanos en oportunidad de la 98º sesión del Comité del Pacto de Derechos Civiles y Políticos</w:t>
      </w:r>
    </w:p>
  </w:footnote>
  <w:footnote w:id="7">
    <w:p w:rsidR="00BE04F8" w:rsidRPr="00A160B0" w:rsidRDefault="00BE04F8">
      <w:pPr>
        <w:pStyle w:val="Textonotapie"/>
        <w:rPr>
          <w:rFonts w:cs="Times New Roman"/>
          <w:lang w:val="es-AR"/>
        </w:rPr>
      </w:pPr>
      <w:r>
        <w:rPr>
          <w:rStyle w:val="Refdenotaalpie"/>
          <w:rFonts w:cs="Times New Roman"/>
        </w:rPr>
        <w:footnoteRef/>
      </w:r>
      <w:r w:rsidRPr="006D794B">
        <w:rPr>
          <w:rFonts w:ascii="Times New Roman" w:hAnsi="Times New Roman" w:cs="Times New Roman"/>
          <w:lang w:val="es-AR"/>
        </w:rPr>
        <w:t>Informe sobre la visita a Argentina del Subcomité para la prevención de la tortura y otros tratos o penas crueles, inhumanos o degradantes</w:t>
      </w:r>
      <w:r>
        <w:rPr>
          <w:rFonts w:ascii="Times New Roman" w:hAnsi="Times New Roman" w:cs="Times New Roman"/>
          <w:lang w:val="es-AR"/>
        </w:rPr>
        <w:t>, 2012.</w:t>
      </w:r>
    </w:p>
  </w:footnote>
  <w:footnote w:id="8">
    <w:p w:rsidR="00BE04F8" w:rsidRPr="00A160B0" w:rsidRDefault="00BE04F8" w:rsidP="0073578C">
      <w:pPr>
        <w:pStyle w:val="Textonotapie"/>
        <w:rPr>
          <w:rFonts w:cs="Times New Roman"/>
          <w:lang w:val="es-AR"/>
        </w:rPr>
      </w:pPr>
      <w:r>
        <w:rPr>
          <w:rStyle w:val="Refdenotaalpie"/>
          <w:rFonts w:cs="Times New Roman"/>
        </w:rPr>
        <w:footnoteRef/>
      </w:r>
      <w:r w:rsidR="003D3D40">
        <w:rPr>
          <w:rFonts w:ascii="Times New Roman" w:hAnsi="Times New Roman" w:cs="Times New Roman"/>
          <w:lang w:val="es-ES"/>
        </w:rPr>
        <w:t>Procuración Penitenciaria de la Nación</w:t>
      </w:r>
      <w:r w:rsidRPr="007E21D7">
        <w:rPr>
          <w:rFonts w:ascii="Times New Roman" w:hAnsi="Times New Roman" w:cs="Times New Roman"/>
          <w:lang w:val="es-ES"/>
        </w:rPr>
        <w:t xml:space="preserve">, </w:t>
      </w:r>
      <w:proofErr w:type="spellStart"/>
      <w:r w:rsidR="003D3D40" w:rsidRPr="003D3D40">
        <w:rPr>
          <w:rFonts w:ascii="Times New Roman" w:hAnsi="Times New Roman" w:cs="Times New Roman"/>
          <w:i/>
          <w:lang w:val="es-ES"/>
        </w:rPr>
        <w:t>op</w:t>
      </w:r>
      <w:proofErr w:type="spellEnd"/>
      <w:r w:rsidR="003D3D40" w:rsidRPr="003D3D40">
        <w:rPr>
          <w:rFonts w:ascii="Times New Roman" w:hAnsi="Times New Roman" w:cs="Times New Roman"/>
          <w:i/>
          <w:lang w:val="es-ES"/>
        </w:rPr>
        <w:t xml:space="preserve"> </w:t>
      </w:r>
      <w:proofErr w:type="spellStart"/>
      <w:r w:rsidR="003D3D40" w:rsidRPr="003D3D40">
        <w:rPr>
          <w:rFonts w:ascii="Times New Roman" w:hAnsi="Times New Roman" w:cs="Times New Roman"/>
          <w:i/>
          <w:lang w:val="es-ES"/>
        </w:rPr>
        <w:t>cit</w:t>
      </w:r>
      <w:proofErr w:type="spellEnd"/>
      <w:r w:rsidRPr="007E21D7">
        <w:rPr>
          <w:rFonts w:ascii="Times New Roman" w:hAnsi="Times New Roman" w:cs="Times New Roman"/>
          <w:lang w:val="es-ES"/>
        </w:rPr>
        <w:t>,</w:t>
      </w:r>
      <w:r w:rsidR="003D3D40">
        <w:rPr>
          <w:rFonts w:ascii="Times New Roman" w:hAnsi="Times New Roman" w:cs="Times New Roman"/>
          <w:lang w:val="es-ES"/>
        </w:rPr>
        <w:t xml:space="preserve"> p 183</w:t>
      </w:r>
      <w:r w:rsidRPr="007E21D7">
        <w:rPr>
          <w:rFonts w:ascii="Times New Roman" w:hAnsi="Times New Roman" w:cs="Times New Roman"/>
          <w:lang w:val="es-ES"/>
        </w:rPr>
        <w:t xml:space="preserve">. </w:t>
      </w:r>
    </w:p>
  </w:footnote>
  <w:footnote w:id="9">
    <w:p w:rsidR="00BE04F8" w:rsidRPr="00A160B0" w:rsidRDefault="00BE04F8" w:rsidP="00B058C1">
      <w:pPr>
        <w:pStyle w:val="Textonotapie"/>
        <w:rPr>
          <w:rFonts w:cs="Times New Roman"/>
          <w:lang w:val="es-AR"/>
        </w:rPr>
      </w:pPr>
      <w:r>
        <w:rPr>
          <w:rStyle w:val="Refdenotaalpie"/>
          <w:rFonts w:cs="Times New Roman"/>
        </w:rPr>
        <w:footnoteRef/>
      </w:r>
      <w:r>
        <w:rPr>
          <w:rFonts w:ascii="Times New Roman" w:hAnsi="Times New Roman" w:cs="Times New Roman"/>
          <w:lang w:val="es-ES"/>
        </w:rPr>
        <w:t xml:space="preserve"> Subcomité para la prevención de la tortura y otros tratos o penas crueles, inhumanos o degradantes, </w:t>
      </w:r>
      <w:proofErr w:type="spellStart"/>
      <w:r w:rsidR="003D3D40" w:rsidRPr="003D3D40">
        <w:rPr>
          <w:rFonts w:ascii="Times New Roman" w:hAnsi="Times New Roman" w:cs="Times New Roman"/>
          <w:i/>
          <w:lang w:val="es-ES"/>
        </w:rPr>
        <w:t>op</w:t>
      </w:r>
      <w:proofErr w:type="spellEnd"/>
      <w:r w:rsidR="003D3D40" w:rsidRPr="003D3D40">
        <w:rPr>
          <w:rFonts w:ascii="Times New Roman" w:hAnsi="Times New Roman" w:cs="Times New Roman"/>
          <w:i/>
          <w:lang w:val="es-ES"/>
        </w:rPr>
        <w:t xml:space="preserve"> </w:t>
      </w:r>
      <w:proofErr w:type="spellStart"/>
      <w:r w:rsidR="003D3D40" w:rsidRPr="003D3D40">
        <w:rPr>
          <w:rFonts w:ascii="Times New Roman" w:hAnsi="Times New Roman" w:cs="Times New Roman"/>
          <w:i/>
          <w:lang w:val="es-ES"/>
        </w:rPr>
        <w:t>cit</w:t>
      </w:r>
      <w:proofErr w:type="spellEnd"/>
      <w:r w:rsidR="00916081">
        <w:rPr>
          <w:rFonts w:ascii="Times New Roman" w:hAnsi="Times New Roman" w:cs="Times New Roman"/>
          <w:lang w:val="es-ES"/>
        </w:rPr>
        <w:t xml:space="preserve">, </w:t>
      </w:r>
      <w:proofErr w:type="spellStart"/>
      <w:r w:rsidR="00916081">
        <w:rPr>
          <w:rFonts w:ascii="Times New Roman" w:hAnsi="Times New Roman" w:cs="Times New Roman"/>
          <w:lang w:val="es-ES"/>
        </w:rPr>
        <w:t>pg</w:t>
      </w:r>
      <w:proofErr w:type="spellEnd"/>
      <w:r w:rsidR="00916081">
        <w:rPr>
          <w:rFonts w:ascii="Times New Roman" w:hAnsi="Times New Roman" w:cs="Times New Roman"/>
          <w:lang w:val="es-ES"/>
        </w:rPr>
        <w:t xml:space="preserve"> 4</w:t>
      </w:r>
      <w:proofErr w:type="gramStart"/>
      <w:r w:rsidR="00916081">
        <w:rPr>
          <w:rFonts w:ascii="Times New Roman" w:hAnsi="Times New Roman" w:cs="Times New Roman"/>
          <w:lang w:val="es-ES"/>
        </w:rPr>
        <w:t>.</w:t>
      </w:r>
      <w:r w:rsidR="003D3D40">
        <w:rPr>
          <w:rFonts w:ascii="Times New Roman" w:hAnsi="Times New Roman" w:cs="Times New Roman"/>
          <w:lang w:val="es-ES"/>
        </w:rPr>
        <w:t>.</w:t>
      </w:r>
      <w:proofErr w:type="gramEnd"/>
      <w:r w:rsidR="003D3D40">
        <w:rPr>
          <w:rFonts w:ascii="Times New Roman" w:hAnsi="Times New Roman" w:cs="Times New Roman"/>
          <w:lang w:val="es-ES"/>
        </w:rPr>
        <w:t xml:space="preserve"> </w:t>
      </w:r>
    </w:p>
  </w:footnote>
  <w:footnote w:id="10">
    <w:p w:rsidR="00BE04F8" w:rsidRPr="00A160B0" w:rsidRDefault="00BE04F8" w:rsidP="00262187">
      <w:pPr>
        <w:pStyle w:val="Textonotapie"/>
        <w:rPr>
          <w:rFonts w:cs="Times New Roman"/>
          <w:lang w:val="es-AR"/>
        </w:rPr>
      </w:pPr>
      <w:r>
        <w:rPr>
          <w:rStyle w:val="Refdenotaalpie"/>
          <w:rFonts w:ascii="Times New Roman" w:hAnsi="Times New Roman" w:cs="Times New Roman"/>
        </w:rPr>
        <w:footnoteRef/>
      </w:r>
      <w:r>
        <w:rPr>
          <w:rFonts w:ascii="Times New Roman" w:hAnsi="Times New Roman" w:cs="Times New Roman"/>
          <w:lang w:val="es-AR"/>
        </w:rPr>
        <w:t>Procuración Penitenciaria de la Nación, Informe Anual 2010, www.ppn.gov.ar</w:t>
      </w:r>
    </w:p>
  </w:footnote>
  <w:footnote w:id="11">
    <w:p w:rsidR="00BE04F8" w:rsidRDefault="00BE04F8" w:rsidP="00262187">
      <w:pPr>
        <w:pStyle w:val="Textonotapie"/>
        <w:rPr>
          <w:rFonts w:cs="Times New Roman"/>
        </w:rPr>
      </w:pPr>
      <w:r>
        <w:rPr>
          <w:rStyle w:val="Refdenotaalpie"/>
          <w:rFonts w:ascii="Times New Roman" w:hAnsi="Times New Roman" w:cs="Times New Roman"/>
        </w:rPr>
        <w:footnoteRef/>
      </w:r>
      <w:r>
        <w:rPr>
          <w:rFonts w:ascii="Times New Roman" w:hAnsi="Times New Roman" w:cs="Times New Roman"/>
        </w:rPr>
        <w:t>Idem</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4C37" w:rsidRDefault="00BE4C37">
    <w:pPr>
      <w:pStyle w:val="Encabezado"/>
    </w:pPr>
    <w:r>
      <w:t xml:space="preserve">                              </w:t>
    </w:r>
    <w:r w:rsidRPr="00902710">
      <w:rPr>
        <w:noProof/>
        <w:lang w:eastAsia="es-A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7" type="#_x0000_t75" style="width:62.25pt;height:48.75pt;visibility:visible;mso-wrap-style:square">
          <v:imagedata r:id="rId1" o:title=""/>
        </v:shape>
      </w:pict>
    </w:r>
    <w:r>
      <w:tab/>
      <w:t xml:space="preserve">                                                                </w:t>
    </w:r>
    <w:r w:rsidRPr="00902710">
      <w:rPr>
        <w:noProof/>
        <w:lang w:eastAsia="es-AR"/>
      </w:rPr>
      <w:pict>
        <v:shape id="Imagen 3" o:spid="_x0000_i1025" type="#_x0000_t75" style="width:42pt;height:48.75pt;visibility:visible;mso-wrap-style:square">
          <v:imagedata r:id="rId2" o:title="apdh_logo"/>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0962A9"/>
    <w:multiLevelType w:val="hybridMultilevel"/>
    <w:tmpl w:val="59B60F3E"/>
    <w:lvl w:ilvl="0" w:tplc="2C0A0001">
      <w:start w:val="1"/>
      <w:numFmt w:val="bullet"/>
      <w:lvlText w:val=""/>
      <w:lvlJc w:val="left"/>
      <w:pPr>
        <w:ind w:left="720" w:hanging="360"/>
      </w:pPr>
      <w:rPr>
        <w:rFonts w:ascii="Symbol" w:hAnsi="Symbol" w:cs="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cs="Wingdings" w:hint="default"/>
      </w:rPr>
    </w:lvl>
    <w:lvl w:ilvl="3" w:tplc="2C0A0001">
      <w:start w:val="1"/>
      <w:numFmt w:val="bullet"/>
      <w:lvlText w:val=""/>
      <w:lvlJc w:val="left"/>
      <w:pPr>
        <w:ind w:left="2880" w:hanging="360"/>
      </w:pPr>
      <w:rPr>
        <w:rFonts w:ascii="Symbol" w:hAnsi="Symbol" w:cs="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cs="Wingdings" w:hint="default"/>
      </w:rPr>
    </w:lvl>
    <w:lvl w:ilvl="6" w:tplc="2C0A0001">
      <w:start w:val="1"/>
      <w:numFmt w:val="bullet"/>
      <w:lvlText w:val=""/>
      <w:lvlJc w:val="left"/>
      <w:pPr>
        <w:ind w:left="5040" w:hanging="360"/>
      </w:pPr>
      <w:rPr>
        <w:rFonts w:ascii="Symbol" w:hAnsi="Symbol" w:cs="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cs="Wingdings" w:hint="default"/>
      </w:rPr>
    </w:lvl>
  </w:abstractNum>
  <w:abstractNum w:abstractNumId="1">
    <w:nsid w:val="15434D5D"/>
    <w:multiLevelType w:val="hybridMultilevel"/>
    <w:tmpl w:val="5164F030"/>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
    <w:nsid w:val="3D5937E5"/>
    <w:multiLevelType w:val="hybridMultilevel"/>
    <w:tmpl w:val="3082358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5ADB435C"/>
    <w:multiLevelType w:val="hybridMultilevel"/>
    <w:tmpl w:val="B89239C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6AFD311A"/>
    <w:multiLevelType w:val="hybridMultilevel"/>
    <w:tmpl w:val="E09A0AB0"/>
    <w:lvl w:ilvl="0" w:tplc="0C0A0001">
      <w:start w:val="1"/>
      <w:numFmt w:val="bullet"/>
      <w:lvlText w:val=""/>
      <w:lvlJc w:val="left"/>
      <w:pPr>
        <w:tabs>
          <w:tab w:val="num" w:pos="1428"/>
        </w:tabs>
        <w:ind w:left="1428" w:hanging="360"/>
      </w:pPr>
      <w:rPr>
        <w:rFonts w:ascii="Symbol" w:hAnsi="Symbol" w:cs="Symbol" w:hint="default"/>
      </w:rPr>
    </w:lvl>
    <w:lvl w:ilvl="1" w:tplc="0C0A0003">
      <w:start w:val="1"/>
      <w:numFmt w:val="bullet"/>
      <w:lvlText w:val="o"/>
      <w:lvlJc w:val="left"/>
      <w:pPr>
        <w:tabs>
          <w:tab w:val="num" w:pos="2148"/>
        </w:tabs>
        <w:ind w:left="2148" w:hanging="360"/>
      </w:pPr>
      <w:rPr>
        <w:rFonts w:ascii="Courier New" w:hAnsi="Courier New" w:cs="Courier New" w:hint="default"/>
      </w:rPr>
    </w:lvl>
    <w:lvl w:ilvl="2" w:tplc="0C0A0005">
      <w:start w:val="1"/>
      <w:numFmt w:val="bullet"/>
      <w:lvlText w:val=""/>
      <w:lvlJc w:val="left"/>
      <w:pPr>
        <w:tabs>
          <w:tab w:val="num" w:pos="2868"/>
        </w:tabs>
        <w:ind w:left="2868" w:hanging="360"/>
      </w:pPr>
      <w:rPr>
        <w:rFonts w:ascii="Wingdings" w:hAnsi="Wingdings" w:cs="Wingdings" w:hint="default"/>
      </w:rPr>
    </w:lvl>
    <w:lvl w:ilvl="3" w:tplc="0C0A0001">
      <w:start w:val="1"/>
      <w:numFmt w:val="bullet"/>
      <w:lvlText w:val=""/>
      <w:lvlJc w:val="left"/>
      <w:pPr>
        <w:tabs>
          <w:tab w:val="num" w:pos="3588"/>
        </w:tabs>
        <w:ind w:left="3588" w:hanging="360"/>
      </w:pPr>
      <w:rPr>
        <w:rFonts w:ascii="Symbol" w:hAnsi="Symbol" w:cs="Symbol" w:hint="default"/>
      </w:rPr>
    </w:lvl>
    <w:lvl w:ilvl="4" w:tplc="0C0A0003">
      <w:start w:val="1"/>
      <w:numFmt w:val="bullet"/>
      <w:lvlText w:val="o"/>
      <w:lvlJc w:val="left"/>
      <w:pPr>
        <w:tabs>
          <w:tab w:val="num" w:pos="4308"/>
        </w:tabs>
        <w:ind w:left="4308" w:hanging="360"/>
      </w:pPr>
      <w:rPr>
        <w:rFonts w:ascii="Courier New" w:hAnsi="Courier New" w:cs="Courier New" w:hint="default"/>
      </w:rPr>
    </w:lvl>
    <w:lvl w:ilvl="5" w:tplc="0C0A0005">
      <w:start w:val="1"/>
      <w:numFmt w:val="bullet"/>
      <w:lvlText w:val=""/>
      <w:lvlJc w:val="left"/>
      <w:pPr>
        <w:tabs>
          <w:tab w:val="num" w:pos="5028"/>
        </w:tabs>
        <w:ind w:left="5028" w:hanging="360"/>
      </w:pPr>
      <w:rPr>
        <w:rFonts w:ascii="Wingdings" w:hAnsi="Wingdings" w:cs="Wingdings" w:hint="default"/>
      </w:rPr>
    </w:lvl>
    <w:lvl w:ilvl="6" w:tplc="0C0A0001">
      <w:start w:val="1"/>
      <w:numFmt w:val="bullet"/>
      <w:lvlText w:val=""/>
      <w:lvlJc w:val="left"/>
      <w:pPr>
        <w:tabs>
          <w:tab w:val="num" w:pos="5748"/>
        </w:tabs>
        <w:ind w:left="5748" w:hanging="360"/>
      </w:pPr>
      <w:rPr>
        <w:rFonts w:ascii="Symbol" w:hAnsi="Symbol" w:cs="Symbol" w:hint="default"/>
      </w:rPr>
    </w:lvl>
    <w:lvl w:ilvl="7" w:tplc="0C0A0003">
      <w:start w:val="1"/>
      <w:numFmt w:val="bullet"/>
      <w:lvlText w:val="o"/>
      <w:lvlJc w:val="left"/>
      <w:pPr>
        <w:tabs>
          <w:tab w:val="num" w:pos="6468"/>
        </w:tabs>
        <w:ind w:left="6468" w:hanging="360"/>
      </w:pPr>
      <w:rPr>
        <w:rFonts w:ascii="Courier New" w:hAnsi="Courier New" w:cs="Courier New" w:hint="default"/>
      </w:rPr>
    </w:lvl>
    <w:lvl w:ilvl="8" w:tplc="0C0A0005">
      <w:start w:val="1"/>
      <w:numFmt w:val="bullet"/>
      <w:lvlText w:val=""/>
      <w:lvlJc w:val="left"/>
      <w:pPr>
        <w:tabs>
          <w:tab w:val="num" w:pos="7188"/>
        </w:tabs>
        <w:ind w:left="7188" w:hanging="360"/>
      </w:pPr>
      <w:rPr>
        <w:rFonts w:ascii="Wingdings" w:hAnsi="Wingdings" w:cs="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hyphenationZone w:val="425"/>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439C5"/>
    <w:rsid w:val="00001E95"/>
    <w:rsid w:val="00011F02"/>
    <w:rsid w:val="00042827"/>
    <w:rsid w:val="000501D4"/>
    <w:rsid w:val="00072C5B"/>
    <w:rsid w:val="0009169A"/>
    <w:rsid w:val="000A38E0"/>
    <w:rsid w:val="000B3DED"/>
    <w:rsid w:val="000B53DA"/>
    <w:rsid w:val="000C15B0"/>
    <w:rsid w:val="000D6735"/>
    <w:rsid w:val="000E48DE"/>
    <w:rsid w:val="000E5BF3"/>
    <w:rsid w:val="001206AD"/>
    <w:rsid w:val="00125C8E"/>
    <w:rsid w:val="0014448D"/>
    <w:rsid w:val="00200832"/>
    <w:rsid w:val="00214605"/>
    <w:rsid w:val="00215062"/>
    <w:rsid w:val="00220854"/>
    <w:rsid w:val="00232A57"/>
    <w:rsid w:val="00242AAC"/>
    <w:rsid w:val="0024319B"/>
    <w:rsid w:val="00262187"/>
    <w:rsid w:val="00274A4C"/>
    <w:rsid w:val="0028260F"/>
    <w:rsid w:val="0028781D"/>
    <w:rsid w:val="002B09F5"/>
    <w:rsid w:val="002B4413"/>
    <w:rsid w:val="002B492D"/>
    <w:rsid w:val="002C3E05"/>
    <w:rsid w:val="002C5D62"/>
    <w:rsid w:val="002F4397"/>
    <w:rsid w:val="0031519B"/>
    <w:rsid w:val="00337F8C"/>
    <w:rsid w:val="0034435B"/>
    <w:rsid w:val="0035566E"/>
    <w:rsid w:val="003806F3"/>
    <w:rsid w:val="00380987"/>
    <w:rsid w:val="003925C5"/>
    <w:rsid w:val="00395AED"/>
    <w:rsid w:val="003C3613"/>
    <w:rsid w:val="003C37A3"/>
    <w:rsid w:val="003D003B"/>
    <w:rsid w:val="003D1228"/>
    <w:rsid w:val="003D3D40"/>
    <w:rsid w:val="004206A4"/>
    <w:rsid w:val="00423CFE"/>
    <w:rsid w:val="00451F61"/>
    <w:rsid w:val="004860D9"/>
    <w:rsid w:val="004A55F0"/>
    <w:rsid w:val="004E12CD"/>
    <w:rsid w:val="004E4584"/>
    <w:rsid w:val="004F1604"/>
    <w:rsid w:val="0050085A"/>
    <w:rsid w:val="0050663C"/>
    <w:rsid w:val="005177EC"/>
    <w:rsid w:val="00534ADC"/>
    <w:rsid w:val="00537D52"/>
    <w:rsid w:val="005439C5"/>
    <w:rsid w:val="00590C73"/>
    <w:rsid w:val="00597DAC"/>
    <w:rsid w:val="005A33E6"/>
    <w:rsid w:val="005D26D3"/>
    <w:rsid w:val="005D49B4"/>
    <w:rsid w:val="005D72B4"/>
    <w:rsid w:val="00630F15"/>
    <w:rsid w:val="00651F8A"/>
    <w:rsid w:val="00652B6A"/>
    <w:rsid w:val="00653189"/>
    <w:rsid w:val="00653BF1"/>
    <w:rsid w:val="00657E0C"/>
    <w:rsid w:val="00671913"/>
    <w:rsid w:val="0069558B"/>
    <w:rsid w:val="006965C3"/>
    <w:rsid w:val="006D794B"/>
    <w:rsid w:val="006F66B8"/>
    <w:rsid w:val="0070487E"/>
    <w:rsid w:val="00723FD7"/>
    <w:rsid w:val="0073578C"/>
    <w:rsid w:val="00744FFF"/>
    <w:rsid w:val="007A7113"/>
    <w:rsid w:val="007D247D"/>
    <w:rsid w:val="007E21D7"/>
    <w:rsid w:val="007E7E74"/>
    <w:rsid w:val="008069B8"/>
    <w:rsid w:val="0081636F"/>
    <w:rsid w:val="008266FC"/>
    <w:rsid w:val="008329EE"/>
    <w:rsid w:val="008356AD"/>
    <w:rsid w:val="008574B6"/>
    <w:rsid w:val="00866727"/>
    <w:rsid w:val="00897856"/>
    <w:rsid w:val="008A48F2"/>
    <w:rsid w:val="008A5A43"/>
    <w:rsid w:val="008C3A0C"/>
    <w:rsid w:val="008D771C"/>
    <w:rsid w:val="008F32DC"/>
    <w:rsid w:val="009125BF"/>
    <w:rsid w:val="00916081"/>
    <w:rsid w:val="0095552F"/>
    <w:rsid w:val="009576AA"/>
    <w:rsid w:val="009632E7"/>
    <w:rsid w:val="009639FD"/>
    <w:rsid w:val="00967B9C"/>
    <w:rsid w:val="009B29CF"/>
    <w:rsid w:val="009C6C4F"/>
    <w:rsid w:val="009D0C53"/>
    <w:rsid w:val="00A160B0"/>
    <w:rsid w:val="00A35D05"/>
    <w:rsid w:val="00AB34E1"/>
    <w:rsid w:val="00AB7F60"/>
    <w:rsid w:val="00AE55A4"/>
    <w:rsid w:val="00B058C1"/>
    <w:rsid w:val="00B12DA8"/>
    <w:rsid w:val="00B264A5"/>
    <w:rsid w:val="00B407DF"/>
    <w:rsid w:val="00B668E8"/>
    <w:rsid w:val="00B726FE"/>
    <w:rsid w:val="00B775EE"/>
    <w:rsid w:val="00BC584D"/>
    <w:rsid w:val="00BE04F8"/>
    <w:rsid w:val="00BE4C37"/>
    <w:rsid w:val="00BF4DA7"/>
    <w:rsid w:val="00C2449C"/>
    <w:rsid w:val="00C4003A"/>
    <w:rsid w:val="00C42898"/>
    <w:rsid w:val="00C44138"/>
    <w:rsid w:val="00C45208"/>
    <w:rsid w:val="00C45AB4"/>
    <w:rsid w:val="00C47888"/>
    <w:rsid w:val="00C61293"/>
    <w:rsid w:val="00C61B77"/>
    <w:rsid w:val="00C647C6"/>
    <w:rsid w:val="00C83CC6"/>
    <w:rsid w:val="00C93BB7"/>
    <w:rsid w:val="00C960EE"/>
    <w:rsid w:val="00CD5283"/>
    <w:rsid w:val="00CE2822"/>
    <w:rsid w:val="00CE393C"/>
    <w:rsid w:val="00CF7ECE"/>
    <w:rsid w:val="00D00E3B"/>
    <w:rsid w:val="00D10468"/>
    <w:rsid w:val="00D16B90"/>
    <w:rsid w:val="00D404A9"/>
    <w:rsid w:val="00DA6D07"/>
    <w:rsid w:val="00DD3264"/>
    <w:rsid w:val="00DD3A43"/>
    <w:rsid w:val="00DD72CF"/>
    <w:rsid w:val="00DF08AB"/>
    <w:rsid w:val="00DF4433"/>
    <w:rsid w:val="00E066EC"/>
    <w:rsid w:val="00E0749F"/>
    <w:rsid w:val="00E51F85"/>
    <w:rsid w:val="00E621BC"/>
    <w:rsid w:val="00E72FFD"/>
    <w:rsid w:val="00E817AC"/>
    <w:rsid w:val="00E83D40"/>
    <w:rsid w:val="00F14D8C"/>
    <w:rsid w:val="00F22AAB"/>
    <w:rsid w:val="00F35B4F"/>
    <w:rsid w:val="00F909B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AED"/>
    <w:pPr>
      <w:spacing w:after="200" w:line="276" w:lineRule="auto"/>
    </w:pPr>
    <w:rPr>
      <w:rFonts w:cs="Calibri"/>
      <w:lang w:val="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uiPriority w:val="99"/>
    <w:rsid w:val="005439C5"/>
    <w:pPr>
      <w:autoSpaceDE w:val="0"/>
      <w:autoSpaceDN w:val="0"/>
      <w:adjustRightInd w:val="0"/>
    </w:pPr>
    <w:rPr>
      <w:rFonts w:ascii="Arial" w:hAnsi="Arial" w:cs="Arial"/>
      <w:color w:val="000000"/>
      <w:sz w:val="24"/>
      <w:szCs w:val="24"/>
      <w:lang w:val="es-AR"/>
    </w:rPr>
  </w:style>
  <w:style w:type="character" w:customStyle="1" w:styleId="sessionsubtitle">
    <w:name w:val="sessionsubtitle"/>
    <w:basedOn w:val="Fuentedeprrafopredeter"/>
    <w:uiPriority w:val="99"/>
    <w:rsid w:val="005439C5"/>
  </w:style>
  <w:style w:type="paragraph" w:styleId="Textonotapie">
    <w:name w:val="footnote text"/>
    <w:aliases w:val="5_G,Footnote reference,FA Fu,Footnote Text Char Char Char Char Char,Footnote Text Char Char Char Char,Footnote Text Char1,Footnote Text Char Char,Char,Char Char Char Char Char Char Char"/>
    <w:basedOn w:val="Normal"/>
    <w:link w:val="TextonotapieCar"/>
    <w:uiPriority w:val="99"/>
    <w:semiHidden/>
    <w:rsid w:val="008A5A43"/>
    <w:pPr>
      <w:spacing w:after="0" w:line="240" w:lineRule="auto"/>
    </w:pPr>
    <w:rPr>
      <w:rFonts w:eastAsia="Times New Roman"/>
      <w:sz w:val="20"/>
      <w:szCs w:val="20"/>
      <w:lang w:val="en-US" w:eastAsia="es-ES"/>
    </w:rPr>
  </w:style>
  <w:style w:type="character" w:customStyle="1" w:styleId="TextonotapieCar">
    <w:name w:val="Texto nota pie Car"/>
    <w:aliases w:val="5_G Car,Footnote reference Car,FA Fu Car,Footnote Text Char Char Char Char Char Car,Footnote Text Char Char Char Char Car,Footnote Text Char1 Car,Footnote Text Char Char Car,Char Car,Char Char Char Char Char Char Char Car"/>
    <w:basedOn w:val="Fuentedeprrafopredeter"/>
    <w:link w:val="Textonotapie"/>
    <w:uiPriority w:val="99"/>
    <w:semiHidden/>
    <w:locked/>
    <w:rsid w:val="008A5A43"/>
    <w:rPr>
      <w:rFonts w:ascii="Calibri" w:hAnsi="Calibri" w:cs="Calibri"/>
      <w:sz w:val="20"/>
      <w:szCs w:val="20"/>
      <w:lang w:val="en-US"/>
    </w:rPr>
  </w:style>
  <w:style w:type="character" w:styleId="Refdenotaalpie">
    <w:name w:val="footnote reference"/>
    <w:aliases w:val="4_G,Footnotes refss,Texto de nota al pie,referencia nota al pie,Appel note de bas de page"/>
    <w:basedOn w:val="Fuentedeprrafopredeter"/>
    <w:uiPriority w:val="99"/>
    <w:semiHidden/>
    <w:rsid w:val="008A5A43"/>
    <w:rPr>
      <w:vertAlign w:val="superscript"/>
    </w:rPr>
  </w:style>
  <w:style w:type="paragraph" w:styleId="Prrafodelista">
    <w:name w:val="List Paragraph"/>
    <w:basedOn w:val="Normal"/>
    <w:uiPriority w:val="99"/>
    <w:qFormat/>
    <w:rsid w:val="00C42898"/>
    <w:pPr>
      <w:ind w:left="720"/>
    </w:pPr>
  </w:style>
  <w:style w:type="table" w:styleId="Tablaconcuadrcula">
    <w:name w:val="Table Grid"/>
    <w:basedOn w:val="Tablanormal"/>
    <w:uiPriority w:val="99"/>
    <w:rsid w:val="00F909B5"/>
    <w:rPr>
      <w:rFonts w:cs="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ncabezado">
    <w:name w:val="header"/>
    <w:basedOn w:val="Normal"/>
    <w:link w:val="EncabezadoCar"/>
    <w:uiPriority w:val="99"/>
    <w:rsid w:val="00590C73"/>
    <w:pPr>
      <w:tabs>
        <w:tab w:val="center" w:pos="4680"/>
        <w:tab w:val="right" w:pos="9360"/>
      </w:tabs>
    </w:pPr>
    <w:rPr>
      <w:sz w:val="20"/>
      <w:szCs w:val="20"/>
      <w:lang w:eastAsia="es-ES"/>
    </w:rPr>
  </w:style>
  <w:style w:type="character" w:customStyle="1" w:styleId="EncabezadoCar">
    <w:name w:val="Encabezado Car"/>
    <w:basedOn w:val="Fuentedeprrafopredeter"/>
    <w:link w:val="Encabezado"/>
    <w:uiPriority w:val="99"/>
    <w:locked/>
    <w:rsid w:val="00590C73"/>
    <w:rPr>
      <w:lang w:val="es-AR"/>
    </w:rPr>
  </w:style>
  <w:style w:type="paragraph" w:styleId="Piedepgina">
    <w:name w:val="footer"/>
    <w:basedOn w:val="Normal"/>
    <w:link w:val="PiedepginaCar"/>
    <w:uiPriority w:val="99"/>
    <w:rsid w:val="00590C73"/>
    <w:pPr>
      <w:tabs>
        <w:tab w:val="center" w:pos="4680"/>
        <w:tab w:val="right" w:pos="9360"/>
      </w:tabs>
    </w:pPr>
    <w:rPr>
      <w:sz w:val="20"/>
      <w:szCs w:val="20"/>
      <w:lang w:eastAsia="es-ES"/>
    </w:rPr>
  </w:style>
  <w:style w:type="character" w:customStyle="1" w:styleId="PiedepginaCar">
    <w:name w:val="Pie de página Car"/>
    <w:basedOn w:val="Fuentedeprrafopredeter"/>
    <w:link w:val="Piedepgina"/>
    <w:uiPriority w:val="99"/>
    <w:locked/>
    <w:rsid w:val="00590C73"/>
    <w:rPr>
      <w:lang w:val="es-AR"/>
    </w:rPr>
  </w:style>
</w:styles>
</file>

<file path=word/webSettings.xml><?xml version="1.0" encoding="utf-8"?>
<w:webSettings xmlns:r="http://schemas.openxmlformats.org/officeDocument/2006/relationships" xmlns:w="http://schemas.openxmlformats.org/wordprocessingml/2006/main">
  <w:divs>
    <w:div w:id="350299501">
      <w:marLeft w:val="0"/>
      <w:marRight w:val="0"/>
      <w:marTop w:val="0"/>
      <w:marBottom w:val="0"/>
      <w:divBdr>
        <w:top w:val="none" w:sz="0" w:space="0" w:color="auto"/>
        <w:left w:val="none" w:sz="0" w:space="0" w:color="auto"/>
        <w:bottom w:val="none" w:sz="0" w:space="0" w:color="auto"/>
        <w:right w:val="none" w:sz="0" w:space="0" w:color="auto"/>
      </w:divBdr>
    </w:div>
    <w:div w:id="350299507">
      <w:marLeft w:val="0"/>
      <w:marRight w:val="0"/>
      <w:marTop w:val="0"/>
      <w:marBottom w:val="0"/>
      <w:divBdr>
        <w:top w:val="none" w:sz="0" w:space="0" w:color="auto"/>
        <w:left w:val="none" w:sz="0" w:space="0" w:color="auto"/>
        <w:bottom w:val="none" w:sz="0" w:space="0" w:color="auto"/>
        <w:right w:val="none" w:sz="0" w:space="0" w:color="auto"/>
      </w:divBdr>
      <w:divsChild>
        <w:div w:id="350299506">
          <w:marLeft w:val="0"/>
          <w:marRight w:val="0"/>
          <w:marTop w:val="0"/>
          <w:marBottom w:val="0"/>
          <w:divBdr>
            <w:top w:val="none" w:sz="0" w:space="0" w:color="auto"/>
            <w:left w:val="none" w:sz="0" w:space="0" w:color="auto"/>
            <w:bottom w:val="none" w:sz="0" w:space="0" w:color="auto"/>
            <w:right w:val="none" w:sz="0" w:space="0" w:color="auto"/>
          </w:divBdr>
        </w:div>
      </w:divsChild>
    </w:div>
    <w:div w:id="350299508">
      <w:marLeft w:val="0"/>
      <w:marRight w:val="0"/>
      <w:marTop w:val="0"/>
      <w:marBottom w:val="0"/>
      <w:divBdr>
        <w:top w:val="none" w:sz="0" w:space="0" w:color="auto"/>
        <w:left w:val="none" w:sz="0" w:space="0" w:color="auto"/>
        <w:bottom w:val="none" w:sz="0" w:space="0" w:color="auto"/>
        <w:right w:val="none" w:sz="0" w:space="0" w:color="auto"/>
      </w:divBdr>
      <w:divsChild>
        <w:div w:id="350299503">
          <w:marLeft w:val="0"/>
          <w:marRight w:val="0"/>
          <w:marTop w:val="0"/>
          <w:marBottom w:val="0"/>
          <w:divBdr>
            <w:top w:val="none" w:sz="0" w:space="0" w:color="auto"/>
            <w:left w:val="none" w:sz="0" w:space="0" w:color="auto"/>
            <w:bottom w:val="none" w:sz="0" w:space="0" w:color="auto"/>
            <w:right w:val="none" w:sz="0" w:space="0" w:color="auto"/>
          </w:divBdr>
          <w:divsChild>
            <w:div w:id="350299505">
              <w:marLeft w:val="0"/>
              <w:marRight w:val="0"/>
              <w:marTop w:val="0"/>
              <w:marBottom w:val="0"/>
              <w:divBdr>
                <w:top w:val="none" w:sz="0" w:space="0" w:color="auto"/>
                <w:left w:val="none" w:sz="0" w:space="0" w:color="auto"/>
                <w:bottom w:val="none" w:sz="0" w:space="0" w:color="auto"/>
                <w:right w:val="none" w:sz="0" w:space="0" w:color="auto"/>
              </w:divBdr>
              <w:divsChild>
                <w:div w:id="350299502">
                  <w:marLeft w:val="0"/>
                  <w:marRight w:val="0"/>
                  <w:marTop w:val="0"/>
                  <w:marBottom w:val="0"/>
                  <w:divBdr>
                    <w:top w:val="none" w:sz="0" w:space="0" w:color="auto"/>
                    <w:left w:val="none" w:sz="0" w:space="0" w:color="auto"/>
                    <w:bottom w:val="none" w:sz="0" w:space="0" w:color="auto"/>
                    <w:right w:val="none" w:sz="0" w:space="0" w:color="auto"/>
                  </w:divBdr>
                </w:div>
                <w:div w:id="35029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299509">
      <w:marLeft w:val="0"/>
      <w:marRight w:val="0"/>
      <w:marTop w:val="0"/>
      <w:marBottom w:val="0"/>
      <w:divBdr>
        <w:top w:val="none" w:sz="0" w:space="0" w:color="auto"/>
        <w:left w:val="none" w:sz="0" w:space="0" w:color="auto"/>
        <w:bottom w:val="none" w:sz="0" w:space="0" w:color="auto"/>
        <w:right w:val="none" w:sz="0" w:space="0" w:color="auto"/>
      </w:divBdr>
    </w:div>
    <w:div w:id="350299510">
      <w:marLeft w:val="0"/>
      <w:marRight w:val="0"/>
      <w:marTop w:val="0"/>
      <w:marBottom w:val="0"/>
      <w:divBdr>
        <w:top w:val="none" w:sz="0" w:space="0" w:color="auto"/>
        <w:left w:val="none" w:sz="0" w:space="0" w:color="auto"/>
        <w:bottom w:val="none" w:sz="0" w:space="0" w:color="auto"/>
        <w:right w:val="none" w:sz="0" w:space="0" w:color="auto"/>
      </w:divBdr>
    </w:div>
    <w:div w:id="350299511">
      <w:marLeft w:val="0"/>
      <w:marRight w:val="0"/>
      <w:marTop w:val="0"/>
      <w:marBottom w:val="0"/>
      <w:divBdr>
        <w:top w:val="none" w:sz="0" w:space="0" w:color="auto"/>
        <w:left w:val="none" w:sz="0" w:space="0" w:color="auto"/>
        <w:bottom w:val="none" w:sz="0" w:space="0" w:color="auto"/>
        <w:right w:val="none" w:sz="0" w:space="0" w:color="auto"/>
      </w:divBdr>
    </w:div>
    <w:div w:id="350299512">
      <w:marLeft w:val="0"/>
      <w:marRight w:val="0"/>
      <w:marTop w:val="0"/>
      <w:marBottom w:val="0"/>
      <w:divBdr>
        <w:top w:val="none" w:sz="0" w:space="0" w:color="auto"/>
        <w:left w:val="none" w:sz="0" w:space="0" w:color="auto"/>
        <w:bottom w:val="none" w:sz="0" w:space="0" w:color="auto"/>
        <w:right w:val="none" w:sz="0" w:space="0" w:color="auto"/>
      </w:divBdr>
    </w:div>
    <w:div w:id="350299513">
      <w:marLeft w:val="0"/>
      <w:marRight w:val="0"/>
      <w:marTop w:val="0"/>
      <w:marBottom w:val="0"/>
      <w:divBdr>
        <w:top w:val="none" w:sz="0" w:space="0" w:color="auto"/>
        <w:left w:val="none" w:sz="0" w:space="0" w:color="auto"/>
        <w:bottom w:val="none" w:sz="0" w:space="0" w:color="auto"/>
        <w:right w:val="none" w:sz="0" w:space="0" w:color="auto"/>
      </w:divBdr>
    </w:div>
    <w:div w:id="350299514">
      <w:marLeft w:val="0"/>
      <w:marRight w:val="0"/>
      <w:marTop w:val="0"/>
      <w:marBottom w:val="0"/>
      <w:divBdr>
        <w:top w:val="none" w:sz="0" w:space="0" w:color="auto"/>
        <w:left w:val="none" w:sz="0" w:space="0" w:color="auto"/>
        <w:bottom w:val="none" w:sz="0" w:space="0" w:color="auto"/>
        <w:right w:val="none" w:sz="0" w:space="0" w:color="auto"/>
      </w:divBdr>
    </w:div>
    <w:div w:id="350299515">
      <w:marLeft w:val="0"/>
      <w:marRight w:val="0"/>
      <w:marTop w:val="0"/>
      <w:marBottom w:val="0"/>
      <w:divBdr>
        <w:top w:val="none" w:sz="0" w:space="0" w:color="auto"/>
        <w:left w:val="none" w:sz="0" w:space="0" w:color="auto"/>
        <w:bottom w:val="none" w:sz="0" w:space="0" w:color="auto"/>
        <w:right w:val="none" w:sz="0" w:space="0" w:color="auto"/>
      </w:divBdr>
    </w:div>
    <w:div w:id="350299516">
      <w:marLeft w:val="0"/>
      <w:marRight w:val="0"/>
      <w:marTop w:val="0"/>
      <w:marBottom w:val="0"/>
      <w:divBdr>
        <w:top w:val="none" w:sz="0" w:space="0" w:color="auto"/>
        <w:left w:val="none" w:sz="0" w:space="0" w:color="auto"/>
        <w:bottom w:val="none" w:sz="0" w:space="0" w:color="auto"/>
        <w:right w:val="none" w:sz="0" w:space="0" w:color="auto"/>
      </w:divBdr>
    </w:div>
    <w:div w:id="350299522">
      <w:marLeft w:val="0"/>
      <w:marRight w:val="0"/>
      <w:marTop w:val="0"/>
      <w:marBottom w:val="0"/>
      <w:divBdr>
        <w:top w:val="none" w:sz="0" w:space="0" w:color="auto"/>
        <w:left w:val="none" w:sz="0" w:space="0" w:color="auto"/>
        <w:bottom w:val="none" w:sz="0" w:space="0" w:color="auto"/>
        <w:right w:val="none" w:sz="0" w:space="0" w:color="auto"/>
      </w:divBdr>
      <w:divsChild>
        <w:div w:id="350299519">
          <w:marLeft w:val="0"/>
          <w:marRight w:val="0"/>
          <w:marTop w:val="0"/>
          <w:marBottom w:val="0"/>
          <w:divBdr>
            <w:top w:val="none" w:sz="0" w:space="0" w:color="auto"/>
            <w:left w:val="none" w:sz="0" w:space="0" w:color="auto"/>
            <w:bottom w:val="none" w:sz="0" w:space="0" w:color="auto"/>
            <w:right w:val="none" w:sz="0" w:space="0" w:color="auto"/>
          </w:divBdr>
          <w:divsChild>
            <w:div w:id="350299525">
              <w:marLeft w:val="0"/>
              <w:marRight w:val="0"/>
              <w:marTop w:val="0"/>
              <w:marBottom w:val="0"/>
              <w:divBdr>
                <w:top w:val="none" w:sz="0" w:space="0" w:color="auto"/>
                <w:left w:val="none" w:sz="0" w:space="0" w:color="auto"/>
                <w:bottom w:val="none" w:sz="0" w:space="0" w:color="auto"/>
                <w:right w:val="none" w:sz="0" w:space="0" w:color="auto"/>
              </w:divBdr>
              <w:divsChild>
                <w:div w:id="350299527">
                  <w:marLeft w:val="0"/>
                  <w:marRight w:val="0"/>
                  <w:marTop w:val="0"/>
                  <w:marBottom w:val="0"/>
                  <w:divBdr>
                    <w:top w:val="none" w:sz="0" w:space="0" w:color="auto"/>
                    <w:left w:val="none" w:sz="0" w:space="0" w:color="auto"/>
                    <w:bottom w:val="none" w:sz="0" w:space="0" w:color="auto"/>
                    <w:right w:val="none" w:sz="0" w:space="0" w:color="auto"/>
                  </w:divBdr>
                  <w:divsChild>
                    <w:div w:id="350299524">
                      <w:marLeft w:val="0"/>
                      <w:marRight w:val="0"/>
                      <w:marTop w:val="0"/>
                      <w:marBottom w:val="0"/>
                      <w:divBdr>
                        <w:top w:val="none" w:sz="0" w:space="0" w:color="auto"/>
                        <w:left w:val="none" w:sz="0" w:space="0" w:color="auto"/>
                        <w:bottom w:val="none" w:sz="0" w:space="0" w:color="auto"/>
                        <w:right w:val="none" w:sz="0" w:space="0" w:color="auto"/>
                      </w:divBdr>
                      <w:divsChild>
                        <w:div w:id="350299521">
                          <w:marLeft w:val="0"/>
                          <w:marRight w:val="0"/>
                          <w:marTop w:val="0"/>
                          <w:marBottom w:val="0"/>
                          <w:divBdr>
                            <w:top w:val="none" w:sz="0" w:space="0" w:color="auto"/>
                            <w:left w:val="none" w:sz="0" w:space="0" w:color="auto"/>
                            <w:bottom w:val="none" w:sz="0" w:space="0" w:color="auto"/>
                            <w:right w:val="none" w:sz="0" w:space="0" w:color="auto"/>
                          </w:divBdr>
                          <w:divsChild>
                            <w:div w:id="350299523">
                              <w:marLeft w:val="0"/>
                              <w:marRight w:val="0"/>
                              <w:marTop w:val="0"/>
                              <w:marBottom w:val="0"/>
                              <w:divBdr>
                                <w:top w:val="none" w:sz="0" w:space="0" w:color="auto"/>
                                <w:left w:val="none" w:sz="0" w:space="0" w:color="auto"/>
                                <w:bottom w:val="none" w:sz="0" w:space="0" w:color="auto"/>
                                <w:right w:val="none" w:sz="0" w:space="0" w:color="auto"/>
                              </w:divBdr>
                              <w:divsChild>
                                <w:div w:id="350299517">
                                  <w:marLeft w:val="0"/>
                                  <w:marRight w:val="0"/>
                                  <w:marTop w:val="0"/>
                                  <w:marBottom w:val="0"/>
                                  <w:divBdr>
                                    <w:top w:val="none" w:sz="0" w:space="0" w:color="auto"/>
                                    <w:left w:val="none" w:sz="0" w:space="0" w:color="auto"/>
                                    <w:bottom w:val="none" w:sz="0" w:space="0" w:color="auto"/>
                                    <w:right w:val="none" w:sz="0" w:space="0" w:color="auto"/>
                                  </w:divBdr>
                                  <w:divsChild>
                                    <w:div w:id="350299518">
                                      <w:marLeft w:val="0"/>
                                      <w:marRight w:val="0"/>
                                      <w:marTop w:val="0"/>
                                      <w:marBottom w:val="0"/>
                                      <w:divBdr>
                                        <w:top w:val="none" w:sz="0" w:space="0" w:color="auto"/>
                                        <w:left w:val="none" w:sz="0" w:space="0" w:color="auto"/>
                                        <w:bottom w:val="none" w:sz="0" w:space="0" w:color="auto"/>
                                        <w:right w:val="none" w:sz="0" w:space="0" w:color="auto"/>
                                      </w:divBdr>
                                      <w:divsChild>
                                        <w:div w:id="350299526">
                                          <w:marLeft w:val="0"/>
                                          <w:marRight w:val="0"/>
                                          <w:marTop w:val="0"/>
                                          <w:marBottom w:val="150"/>
                                          <w:divBdr>
                                            <w:top w:val="none" w:sz="0" w:space="0" w:color="auto"/>
                                            <w:left w:val="none" w:sz="0" w:space="0" w:color="auto"/>
                                            <w:bottom w:val="single" w:sz="6" w:space="0" w:color="D1CFCD"/>
                                            <w:right w:val="none" w:sz="0" w:space="0" w:color="auto"/>
                                          </w:divBdr>
                                          <w:divsChild>
                                            <w:div w:id="350299520">
                                              <w:marLeft w:val="0"/>
                                              <w:marRight w:val="0"/>
                                              <w:marTop w:val="0"/>
                                              <w:marBottom w:val="0"/>
                                              <w:divBdr>
                                                <w:top w:val="none" w:sz="0" w:space="0" w:color="auto"/>
                                                <w:left w:val="none" w:sz="0" w:space="0" w:color="auto"/>
                                                <w:bottom w:val="single" w:sz="12" w:space="11" w:color="FFFFFF"/>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BD4CA0-1135-46B0-9DD3-09DC71700A47}"/>
</file>

<file path=customXml/itemProps2.xml><?xml version="1.0" encoding="utf-8"?>
<ds:datastoreItem xmlns:ds="http://schemas.openxmlformats.org/officeDocument/2006/customXml" ds:itemID="{159350B1-5935-42F8-9FE9-FA2AC9F8451A}"/>
</file>

<file path=customXml/itemProps3.xml><?xml version="1.0" encoding="utf-8"?>
<ds:datastoreItem xmlns:ds="http://schemas.openxmlformats.org/officeDocument/2006/customXml" ds:itemID="{21BC65B9-B2A5-46F9-87BA-BDA5DB02E28B}"/>
</file>

<file path=docProps/app.xml><?xml version="1.0" encoding="utf-8"?>
<Properties xmlns="http://schemas.openxmlformats.org/officeDocument/2006/extended-properties" xmlns:vt="http://schemas.openxmlformats.org/officeDocument/2006/docPropsVTypes">
  <Template>Normal</Template>
  <TotalTime>359</TotalTime>
  <Pages>9</Pages>
  <Words>2546</Words>
  <Characters>13317</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PROCPEN</Company>
  <LinksUpToDate>false</LinksUpToDate>
  <CharactersWithSpaces>15832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hravenna</dc:creator>
  <cp:keywords/>
  <dc:description/>
  <cp:lastModifiedBy>hravenna</cp:lastModifiedBy>
  <cp:revision>92</cp:revision>
  <cp:lastPrinted>2013-12-04T13:43:00Z</cp:lastPrinted>
  <dcterms:created xsi:type="dcterms:W3CDTF">2013-11-29T12:14:00Z</dcterms:created>
  <dcterms:modified xsi:type="dcterms:W3CDTF">2013-12-20T14:27:00Z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