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53A" w:rsidRPr="007B260F" w:rsidRDefault="0069653A" w:rsidP="0069653A">
      <w:pPr>
        <w:jc w:val="center"/>
        <w:rPr>
          <w:b/>
          <w:sz w:val="28"/>
          <w:szCs w:val="28"/>
          <w:u w:val="single"/>
        </w:rPr>
      </w:pPr>
      <w:r>
        <w:rPr>
          <w:b/>
          <w:sz w:val="28"/>
          <w:szCs w:val="28"/>
          <w:u w:val="single"/>
        </w:rPr>
        <w:t xml:space="preserve">Joint </w:t>
      </w:r>
      <w:proofErr w:type="spellStart"/>
      <w:r>
        <w:rPr>
          <w:b/>
          <w:sz w:val="28"/>
          <w:szCs w:val="28"/>
          <w:u w:val="single"/>
        </w:rPr>
        <w:t>s</w:t>
      </w:r>
      <w:r w:rsidRPr="007B260F">
        <w:rPr>
          <w:b/>
          <w:sz w:val="28"/>
          <w:szCs w:val="28"/>
          <w:u w:val="single"/>
        </w:rPr>
        <w:t>umbission</w:t>
      </w:r>
      <w:proofErr w:type="spellEnd"/>
    </w:p>
    <w:p w:rsidR="0069653A" w:rsidRPr="007B260F" w:rsidRDefault="0069653A" w:rsidP="0069653A">
      <w:pPr>
        <w:jc w:val="center"/>
        <w:rPr>
          <w:b/>
          <w:sz w:val="28"/>
          <w:szCs w:val="28"/>
        </w:rPr>
      </w:pPr>
      <w:r w:rsidRPr="007B260F">
        <w:rPr>
          <w:b/>
          <w:sz w:val="28"/>
          <w:szCs w:val="28"/>
        </w:rPr>
        <w:t xml:space="preserve">towards the review of the Republic of Moldova under CERD, </w:t>
      </w:r>
    </w:p>
    <w:p w:rsidR="0069653A" w:rsidRPr="007B260F" w:rsidRDefault="0069653A" w:rsidP="0069653A">
      <w:pPr>
        <w:jc w:val="center"/>
        <w:rPr>
          <w:b/>
          <w:sz w:val="28"/>
          <w:szCs w:val="28"/>
        </w:rPr>
      </w:pPr>
      <w:r w:rsidRPr="007B260F">
        <w:rPr>
          <w:b/>
          <w:sz w:val="28"/>
          <w:szCs w:val="28"/>
        </w:rPr>
        <w:t>session 92</w:t>
      </w:r>
    </w:p>
    <w:p w:rsidR="0069653A" w:rsidRDefault="0069653A" w:rsidP="0069653A">
      <w:pPr>
        <w:jc w:val="center"/>
        <w:rPr>
          <w:b/>
          <w:i/>
          <w:sz w:val="28"/>
          <w:szCs w:val="28"/>
          <w:lang w:val="en-GB"/>
        </w:rPr>
      </w:pPr>
      <w:r w:rsidRPr="007B260F">
        <w:rPr>
          <w:b/>
          <w:sz w:val="28"/>
          <w:szCs w:val="28"/>
        </w:rPr>
        <w:t xml:space="preserve">by the </w:t>
      </w:r>
      <w:r w:rsidRPr="007B260F">
        <w:rPr>
          <w:b/>
          <w:i/>
          <w:sz w:val="28"/>
          <w:szCs w:val="28"/>
          <w:lang w:val="en-GB"/>
        </w:rPr>
        <w:t xml:space="preserve">Public Organization of </w:t>
      </w:r>
      <w:r>
        <w:rPr>
          <w:b/>
          <w:i/>
          <w:sz w:val="28"/>
          <w:szCs w:val="28"/>
          <w:lang w:val="en-GB"/>
        </w:rPr>
        <w:t xml:space="preserve">Bulgarians of </w:t>
      </w:r>
      <w:proofErr w:type="spellStart"/>
      <w:r>
        <w:rPr>
          <w:b/>
          <w:i/>
          <w:sz w:val="28"/>
          <w:szCs w:val="28"/>
          <w:lang w:val="en-GB"/>
        </w:rPr>
        <w:t>Taraclia</w:t>
      </w:r>
      <w:proofErr w:type="spellEnd"/>
      <w:r>
        <w:rPr>
          <w:b/>
          <w:i/>
          <w:sz w:val="28"/>
          <w:szCs w:val="28"/>
          <w:lang w:val="en-GB"/>
        </w:rPr>
        <w:t xml:space="preserve"> city</w:t>
      </w:r>
      <w:r w:rsidR="001D0C70">
        <w:rPr>
          <w:b/>
          <w:i/>
          <w:sz w:val="28"/>
          <w:szCs w:val="28"/>
          <w:lang w:val="en-GB"/>
        </w:rPr>
        <w:t xml:space="preserve"> </w:t>
      </w:r>
      <w:r>
        <w:rPr>
          <w:b/>
          <w:i/>
          <w:sz w:val="28"/>
          <w:szCs w:val="28"/>
          <w:lang w:val="en-GB"/>
        </w:rPr>
        <w:t>and Youth Group of Interethnic Solidarity</w:t>
      </w:r>
      <w:r w:rsidR="001D0C70">
        <w:rPr>
          <w:rStyle w:val="FootnoteReference"/>
          <w:b/>
          <w:i/>
          <w:sz w:val="28"/>
          <w:szCs w:val="28"/>
          <w:lang w:val="en-GB"/>
        </w:rPr>
        <w:footnoteReference w:id="1"/>
      </w:r>
      <w:r>
        <w:rPr>
          <w:b/>
          <w:i/>
          <w:sz w:val="28"/>
          <w:szCs w:val="28"/>
          <w:lang w:val="en-GB"/>
        </w:rPr>
        <w:t xml:space="preserve"> on </w:t>
      </w:r>
      <w:r w:rsidRPr="009062E7">
        <w:rPr>
          <w:b/>
          <w:i/>
          <w:sz w:val="28"/>
          <w:szCs w:val="28"/>
          <w:u w:val="single"/>
          <w:lang w:val="en-GB"/>
        </w:rPr>
        <w:t xml:space="preserve">minority rights in </w:t>
      </w:r>
      <w:proofErr w:type="spellStart"/>
      <w:r w:rsidRPr="009062E7">
        <w:rPr>
          <w:b/>
          <w:i/>
          <w:sz w:val="28"/>
          <w:szCs w:val="28"/>
          <w:u w:val="single"/>
          <w:lang w:val="en-GB"/>
        </w:rPr>
        <w:t>Taraclia</w:t>
      </w:r>
      <w:proofErr w:type="spellEnd"/>
      <w:r w:rsidRPr="009062E7">
        <w:rPr>
          <w:b/>
          <w:i/>
          <w:sz w:val="28"/>
          <w:szCs w:val="28"/>
          <w:u w:val="single"/>
          <w:lang w:val="en-GB"/>
        </w:rPr>
        <w:t xml:space="preserve"> district</w:t>
      </w:r>
      <w:r>
        <w:rPr>
          <w:b/>
          <w:i/>
          <w:sz w:val="28"/>
          <w:szCs w:val="28"/>
          <w:lang w:val="en-GB"/>
        </w:rPr>
        <w:t xml:space="preserve"> </w:t>
      </w:r>
    </w:p>
    <w:p w:rsidR="0069653A" w:rsidRDefault="0069653A" w:rsidP="0069653A">
      <w:pPr>
        <w:jc w:val="center"/>
        <w:rPr>
          <w:b/>
          <w:i/>
          <w:sz w:val="28"/>
          <w:szCs w:val="28"/>
          <w:lang w:val="en-GB"/>
        </w:rPr>
      </w:pPr>
    </w:p>
    <w:p w:rsidR="0069653A" w:rsidRDefault="0069653A" w:rsidP="0069653A">
      <w:pPr>
        <w:jc w:val="right"/>
        <w:rPr>
          <w:b/>
          <w:sz w:val="28"/>
          <w:szCs w:val="28"/>
        </w:rPr>
      </w:pPr>
      <w:r>
        <w:rPr>
          <w:b/>
          <w:i/>
          <w:sz w:val="28"/>
          <w:szCs w:val="28"/>
          <w:lang w:val="en-GB"/>
        </w:rPr>
        <w:t>31</w:t>
      </w:r>
      <w:r>
        <w:rPr>
          <w:b/>
          <w:i/>
          <w:sz w:val="28"/>
          <w:szCs w:val="28"/>
          <w:vertAlign w:val="superscript"/>
          <w:lang w:val="en-GB"/>
        </w:rPr>
        <w:t xml:space="preserve"> </w:t>
      </w:r>
      <w:r>
        <w:rPr>
          <w:b/>
          <w:sz w:val="28"/>
          <w:szCs w:val="28"/>
        </w:rPr>
        <w:t xml:space="preserve">March, 2017 </w:t>
      </w: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bookmarkStart w:id="0" w:name="_GoBack"/>
      <w:bookmarkEnd w:id="0"/>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Default="0069653A" w:rsidP="0069653A">
      <w:pPr>
        <w:jc w:val="right"/>
        <w:rPr>
          <w:b/>
          <w:sz w:val="28"/>
          <w:szCs w:val="28"/>
        </w:rPr>
      </w:pPr>
    </w:p>
    <w:p w:rsidR="0069653A" w:rsidRPr="007B260F" w:rsidRDefault="0069653A" w:rsidP="0069653A">
      <w:pPr>
        <w:jc w:val="both"/>
        <w:rPr>
          <w:rFonts w:ascii="Times New Roman" w:hAnsi="Times New Roman" w:cs="Times New Roman"/>
          <w:b/>
          <w:sz w:val="24"/>
          <w:szCs w:val="24"/>
          <w:u w:val="single"/>
          <w:lang w:val="en-GB"/>
        </w:rPr>
      </w:pPr>
      <w:r w:rsidRPr="007B260F">
        <w:rPr>
          <w:rFonts w:ascii="Times New Roman" w:hAnsi="Times New Roman" w:cs="Times New Roman"/>
          <w:b/>
          <w:sz w:val="24"/>
          <w:szCs w:val="24"/>
          <w:u w:val="single"/>
          <w:lang w:val="en-GB"/>
        </w:rPr>
        <w:lastRenderedPageBreak/>
        <w:t>Background</w:t>
      </w:r>
    </w:p>
    <w:p w:rsidR="0069653A" w:rsidRPr="00204908" w:rsidRDefault="0069653A" w:rsidP="0069653A">
      <w:pPr>
        <w:rPr>
          <w:rFonts w:asciiTheme="minorHAnsi" w:hAnsiTheme="minorHAnsi" w:cstheme="minorHAnsi"/>
          <w:b/>
          <w:sz w:val="28"/>
          <w:szCs w:val="28"/>
        </w:rPr>
      </w:pPr>
    </w:p>
    <w:p w:rsidR="0069653A" w:rsidRPr="00204908" w:rsidRDefault="0069653A" w:rsidP="0069653A">
      <w:pPr>
        <w:rPr>
          <w:rFonts w:asciiTheme="minorHAnsi" w:hAnsiTheme="minorHAnsi" w:cstheme="minorHAnsi"/>
          <w:b/>
          <w:sz w:val="24"/>
          <w:szCs w:val="24"/>
        </w:rPr>
      </w:pPr>
      <w:r w:rsidRPr="00204908">
        <w:rPr>
          <w:rFonts w:asciiTheme="minorHAnsi" w:hAnsiTheme="minorHAnsi" w:cstheme="minorHAnsi"/>
          <w:b/>
          <w:sz w:val="24"/>
          <w:szCs w:val="24"/>
          <w:lang w:val="en-GB"/>
        </w:rPr>
        <w:t xml:space="preserve">Public Organization of Bulgarians of </w:t>
      </w:r>
      <w:proofErr w:type="spellStart"/>
      <w:r w:rsidRPr="00204908">
        <w:rPr>
          <w:rFonts w:asciiTheme="minorHAnsi" w:hAnsiTheme="minorHAnsi" w:cstheme="minorHAnsi"/>
          <w:b/>
          <w:sz w:val="24"/>
          <w:szCs w:val="24"/>
          <w:lang w:val="en-GB"/>
        </w:rPr>
        <w:t>Taraclia</w:t>
      </w:r>
      <w:proofErr w:type="spellEnd"/>
      <w:r w:rsidRPr="00204908">
        <w:rPr>
          <w:rFonts w:asciiTheme="minorHAnsi" w:hAnsiTheme="minorHAnsi" w:cstheme="minorHAnsi"/>
          <w:b/>
          <w:sz w:val="24"/>
          <w:szCs w:val="24"/>
          <w:lang w:val="en-GB"/>
        </w:rPr>
        <w:t xml:space="preserve"> city – </w:t>
      </w:r>
      <w:r w:rsidRPr="00204908">
        <w:rPr>
          <w:rFonts w:asciiTheme="minorHAnsi" w:hAnsiTheme="minorHAnsi" w:cstheme="minorHAnsi"/>
          <w:sz w:val="24"/>
          <w:szCs w:val="24"/>
          <w:lang w:val="en-GB"/>
        </w:rPr>
        <w:t xml:space="preserve">is </w:t>
      </w:r>
      <w:r w:rsidR="001D0C70">
        <w:rPr>
          <w:rFonts w:asciiTheme="minorHAnsi" w:hAnsiTheme="minorHAnsi" w:cstheme="minorHAnsi"/>
          <w:sz w:val="24"/>
          <w:szCs w:val="24"/>
          <w:lang w:val="en-GB"/>
        </w:rPr>
        <w:t>non-</w:t>
      </w:r>
      <w:proofErr w:type="spellStart"/>
      <w:r w:rsidR="001D0C70">
        <w:rPr>
          <w:rFonts w:asciiTheme="minorHAnsi" w:hAnsiTheme="minorHAnsi" w:cstheme="minorHAnsi"/>
          <w:sz w:val="24"/>
          <w:szCs w:val="24"/>
          <w:lang w:val="en-GB"/>
        </w:rPr>
        <w:t>governamental</w:t>
      </w:r>
      <w:proofErr w:type="spellEnd"/>
      <w:r w:rsidR="001D0C70">
        <w:rPr>
          <w:rFonts w:asciiTheme="minorHAnsi" w:hAnsiTheme="minorHAnsi" w:cstheme="minorHAnsi"/>
          <w:sz w:val="24"/>
          <w:szCs w:val="24"/>
          <w:lang w:val="en-GB"/>
        </w:rPr>
        <w:t xml:space="preserve"> organization which was created by people of Bulgarian origin from </w:t>
      </w:r>
      <w:proofErr w:type="spellStart"/>
      <w:r w:rsidR="001D0C70">
        <w:rPr>
          <w:rFonts w:asciiTheme="minorHAnsi" w:hAnsiTheme="minorHAnsi" w:cstheme="minorHAnsi"/>
          <w:sz w:val="24"/>
          <w:szCs w:val="24"/>
          <w:lang w:val="en-GB"/>
        </w:rPr>
        <w:t>Taracia</w:t>
      </w:r>
      <w:proofErr w:type="spellEnd"/>
      <w:r w:rsidR="001D0C70">
        <w:rPr>
          <w:rFonts w:asciiTheme="minorHAnsi" w:hAnsiTheme="minorHAnsi" w:cstheme="minorHAnsi"/>
          <w:sz w:val="24"/>
          <w:szCs w:val="24"/>
          <w:lang w:val="en-GB"/>
        </w:rPr>
        <w:t xml:space="preserve"> city. The aim of the organization is to preserve, share and enjoy Bulgarian culture in community. Contact email: </w:t>
      </w:r>
      <w:hyperlink r:id="rId9" w:history="1">
        <w:r w:rsidR="001D0C70" w:rsidRPr="00D92CD1">
          <w:rPr>
            <w:rStyle w:val="Hyperlink"/>
            <w:rFonts w:asciiTheme="minorHAnsi" w:hAnsiTheme="minorHAnsi" w:cstheme="minorHAnsi"/>
            <w:sz w:val="24"/>
            <w:szCs w:val="24"/>
            <w:lang w:val="en-GB"/>
          </w:rPr>
          <w:t>obg.taraclia@mail.bg</w:t>
        </w:r>
      </w:hyperlink>
      <w:r w:rsidR="001D0C70">
        <w:rPr>
          <w:rFonts w:asciiTheme="minorHAnsi" w:hAnsiTheme="minorHAnsi" w:cstheme="minorHAnsi"/>
          <w:sz w:val="24"/>
          <w:szCs w:val="24"/>
          <w:lang w:val="en-GB"/>
        </w:rPr>
        <w:t xml:space="preserve">. </w:t>
      </w:r>
    </w:p>
    <w:p w:rsidR="0069653A" w:rsidRPr="00204908" w:rsidRDefault="0069653A" w:rsidP="0069653A">
      <w:pPr>
        <w:rPr>
          <w:rFonts w:asciiTheme="minorHAnsi" w:hAnsiTheme="minorHAnsi" w:cstheme="minorHAnsi"/>
          <w:b/>
          <w:sz w:val="28"/>
          <w:szCs w:val="28"/>
        </w:rPr>
      </w:pPr>
    </w:p>
    <w:p w:rsidR="0069653A" w:rsidRPr="00204908" w:rsidRDefault="0069653A" w:rsidP="0069653A">
      <w:pPr>
        <w:jc w:val="both"/>
        <w:rPr>
          <w:rFonts w:asciiTheme="minorHAnsi" w:hAnsiTheme="minorHAnsi" w:cstheme="minorHAnsi"/>
          <w:sz w:val="24"/>
          <w:szCs w:val="24"/>
        </w:rPr>
      </w:pPr>
      <w:r w:rsidRPr="00204908">
        <w:rPr>
          <w:rFonts w:asciiTheme="minorHAnsi" w:hAnsiTheme="minorHAnsi" w:cstheme="minorHAnsi"/>
          <w:b/>
          <w:sz w:val="24"/>
          <w:szCs w:val="24"/>
        </w:rPr>
        <w:t>Youth Group of Interethnic Solidarity</w:t>
      </w:r>
      <w:r w:rsidRPr="00204908">
        <w:rPr>
          <w:rFonts w:asciiTheme="minorHAnsi" w:hAnsiTheme="minorHAnsi" w:cstheme="minorHAnsi"/>
          <w:sz w:val="24"/>
          <w:szCs w:val="24"/>
        </w:rPr>
        <w:t xml:space="preserve"> – is an informal platform for young activists belonging to ethnic and linguistic minorities established in October 2016 in Chisinau with the support of the UN Office of High Commissioner for Human Rights to Moldova.  The group consists of more than 10 human rights defenders of Gagauzian, Bulgarian, Roma, Ukrainian, and Azerbaijan nationalities, as well as persons with mixed identity.   </w:t>
      </w:r>
    </w:p>
    <w:p w:rsidR="0069653A" w:rsidRPr="00204908" w:rsidRDefault="0069653A" w:rsidP="0069653A">
      <w:pPr>
        <w:jc w:val="both"/>
        <w:rPr>
          <w:rFonts w:asciiTheme="minorHAnsi" w:hAnsiTheme="minorHAnsi" w:cstheme="minorHAnsi"/>
          <w:sz w:val="24"/>
          <w:szCs w:val="24"/>
        </w:rPr>
      </w:pPr>
    </w:p>
    <w:p w:rsidR="0069653A" w:rsidRPr="00204908" w:rsidRDefault="0069653A" w:rsidP="0069653A">
      <w:pPr>
        <w:jc w:val="both"/>
        <w:rPr>
          <w:rFonts w:asciiTheme="minorHAnsi" w:hAnsiTheme="minorHAnsi" w:cstheme="minorHAnsi"/>
          <w:sz w:val="24"/>
          <w:szCs w:val="24"/>
        </w:rPr>
      </w:pPr>
      <w:r w:rsidRPr="00204908">
        <w:rPr>
          <w:rFonts w:asciiTheme="minorHAnsi" w:hAnsiTheme="minorHAnsi" w:cstheme="minorHAnsi"/>
          <w:sz w:val="24"/>
          <w:szCs w:val="24"/>
        </w:rPr>
        <w:t xml:space="preserve">The goal of the group is to set up the interethnic dialogue in the Republic of Moldova by using minority rights protection national and international mechanisms, as well as by conducting awareness and educational campaigns.  To achieve its goals, the group has already organized a number of activities, including the First Youth Forum of Minorities of the Republic of Moldova on 21 February 2017 in Chisinau. </w:t>
      </w:r>
    </w:p>
    <w:p w:rsidR="0069653A" w:rsidRPr="00204908" w:rsidRDefault="0069653A" w:rsidP="0069653A">
      <w:pPr>
        <w:rPr>
          <w:rFonts w:asciiTheme="minorHAnsi" w:hAnsiTheme="minorHAnsi" w:cstheme="minorHAnsi"/>
          <w:b/>
          <w:sz w:val="28"/>
          <w:szCs w:val="28"/>
        </w:rPr>
      </w:pPr>
    </w:p>
    <w:p w:rsidR="0069653A" w:rsidRPr="00204908" w:rsidRDefault="0069653A" w:rsidP="0069653A">
      <w:pPr>
        <w:jc w:val="both"/>
        <w:rPr>
          <w:rFonts w:asciiTheme="minorHAnsi" w:hAnsiTheme="minorHAnsi" w:cstheme="minorHAnsi"/>
          <w:sz w:val="24"/>
          <w:szCs w:val="24"/>
          <w:highlight w:val="white"/>
        </w:rPr>
      </w:pPr>
      <w:proofErr w:type="spellStart"/>
      <w:r w:rsidRPr="00204908">
        <w:rPr>
          <w:rFonts w:asciiTheme="minorHAnsi" w:hAnsiTheme="minorHAnsi" w:cstheme="minorHAnsi"/>
          <w:b/>
          <w:sz w:val="24"/>
          <w:szCs w:val="24"/>
          <w:highlight w:val="white"/>
        </w:rPr>
        <w:t>Taraclia</w:t>
      </w:r>
      <w:proofErr w:type="spellEnd"/>
      <w:r w:rsidRPr="00204908">
        <w:rPr>
          <w:rFonts w:asciiTheme="minorHAnsi" w:hAnsiTheme="minorHAnsi" w:cstheme="minorHAnsi"/>
          <w:b/>
          <w:sz w:val="24"/>
          <w:szCs w:val="24"/>
          <w:highlight w:val="white"/>
        </w:rPr>
        <w:t xml:space="preserve"> District</w:t>
      </w:r>
      <w:r w:rsidRPr="00204908">
        <w:rPr>
          <w:rFonts w:asciiTheme="minorHAnsi" w:hAnsiTheme="minorHAnsi" w:cstheme="minorHAnsi"/>
          <w:sz w:val="24"/>
          <w:szCs w:val="24"/>
          <w:highlight w:val="white"/>
        </w:rPr>
        <w:t xml:space="preserve"> is a territorial-administrative unit of the Republic of Moldova. </w:t>
      </w:r>
      <w:proofErr w:type="spellStart"/>
      <w:r w:rsidRPr="00204908">
        <w:rPr>
          <w:rFonts w:asciiTheme="minorHAnsi" w:hAnsiTheme="minorHAnsi" w:cstheme="minorHAnsi"/>
          <w:sz w:val="24"/>
          <w:szCs w:val="24"/>
          <w:highlight w:val="white"/>
        </w:rPr>
        <w:t>Taraclia</w:t>
      </w:r>
      <w:proofErr w:type="spellEnd"/>
      <w:r w:rsidRPr="00204908">
        <w:rPr>
          <w:rFonts w:asciiTheme="minorHAnsi" w:hAnsiTheme="minorHAnsi" w:cstheme="minorHAnsi"/>
          <w:sz w:val="24"/>
          <w:szCs w:val="24"/>
          <w:highlight w:val="white"/>
        </w:rPr>
        <w:t xml:space="preserve"> town is considered an administrative center.  The district consists of 26 localities and two towns. Most population (67%) are ethnic Bulgarians. </w:t>
      </w:r>
      <w:proofErr w:type="spellStart"/>
      <w:r w:rsidRPr="00204908">
        <w:rPr>
          <w:rFonts w:asciiTheme="minorHAnsi" w:hAnsiTheme="minorHAnsi" w:cstheme="minorHAnsi"/>
          <w:sz w:val="24"/>
          <w:szCs w:val="24"/>
          <w:highlight w:val="white"/>
        </w:rPr>
        <w:t>Taraclia</w:t>
      </w:r>
      <w:proofErr w:type="spellEnd"/>
      <w:r w:rsidRPr="00204908">
        <w:rPr>
          <w:rFonts w:asciiTheme="minorHAnsi" w:hAnsiTheme="minorHAnsi" w:cstheme="minorHAnsi"/>
          <w:sz w:val="24"/>
          <w:szCs w:val="24"/>
          <w:highlight w:val="white"/>
        </w:rPr>
        <w:t xml:space="preserve"> District is the only district of modern Moldova where the non-Moldovan population prevails.  Representatives of other nations are also residing in </w:t>
      </w:r>
      <w:proofErr w:type="spellStart"/>
      <w:r w:rsidRPr="00204908">
        <w:rPr>
          <w:rFonts w:asciiTheme="minorHAnsi" w:hAnsiTheme="minorHAnsi" w:cstheme="minorHAnsi"/>
          <w:sz w:val="24"/>
          <w:szCs w:val="24"/>
          <w:highlight w:val="white"/>
        </w:rPr>
        <w:t>Taraclia</w:t>
      </w:r>
      <w:proofErr w:type="spellEnd"/>
      <w:r w:rsidRPr="00204908">
        <w:rPr>
          <w:rFonts w:asciiTheme="minorHAnsi" w:hAnsiTheme="minorHAnsi" w:cstheme="minorHAnsi"/>
          <w:sz w:val="24"/>
          <w:szCs w:val="24"/>
          <w:highlight w:val="white"/>
        </w:rPr>
        <w:t>.</w:t>
      </w:r>
    </w:p>
    <w:p w:rsidR="0069653A" w:rsidRPr="00204908" w:rsidRDefault="0069653A" w:rsidP="0069653A">
      <w:pPr>
        <w:jc w:val="both"/>
        <w:rPr>
          <w:rFonts w:asciiTheme="minorHAnsi" w:hAnsiTheme="minorHAnsi" w:cstheme="minorHAnsi"/>
          <w:sz w:val="24"/>
          <w:szCs w:val="24"/>
          <w:highlight w:val="white"/>
        </w:rPr>
      </w:pPr>
    </w:p>
    <w:p w:rsidR="0069653A" w:rsidRPr="00204908" w:rsidRDefault="0069653A" w:rsidP="0069653A">
      <w:pPr>
        <w:jc w:val="both"/>
        <w:rPr>
          <w:rFonts w:asciiTheme="minorHAnsi" w:hAnsiTheme="minorHAnsi" w:cstheme="minorHAnsi"/>
          <w:b/>
          <w:sz w:val="24"/>
          <w:szCs w:val="24"/>
          <w:highlight w:val="white"/>
          <w:u w:val="single"/>
        </w:rPr>
      </w:pPr>
      <w:r w:rsidRPr="00204908">
        <w:rPr>
          <w:rFonts w:asciiTheme="minorHAnsi" w:hAnsiTheme="minorHAnsi" w:cstheme="minorHAnsi"/>
          <w:b/>
          <w:sz w:val="24"/>
          <w:szCs w:val="24"/>
          <w:highlight w:val="white"/>
          <w:u w:val="single"/>
        </w:rPr>
        <w:t>Key areas of concern</w:t>
      </w:r>
    </w:p>
    <w:p w:rsidR="00204908" w:rsidRPr="00204908" w:rsidRDefault="00204908" w:rsidP="0069653A">
      <w:pPr>
        <w:jc w:val="both"/>
        <w:rPr>
          <w:rFonts w:asciiTheme="minorHAnsi" w:hAnsiTheme="minorHAnsi" w:cstheme="minorHAnsi"/>
          <w:b/>
          <w:sz w:val="24"/>
          <w:szCs w:val="24"/>
          <w:highlight w:val="white"/>
          <w:u w:val="single"/>
        </w:rPr>
      </w:pPr>
    </w:p>
    <w:p w:rsidR="00204908" w:rsidRPr="00204908" w:rsidRDefault="00204908" w:rsidP="00204908">
      <w:pPr>
        <w:pStyle w:val="ListParagraph"/>
        <w:numPr>
          <w:ilvl w:val="0"/>
          <w:numId w:val="1"/>
        </w:numPr>
        <w:jc w:val="both"/>
        <w:rPr>
          <w:rFonts w:asciiTheme="minorHAnsi" w:hAnsiTheme="minorHAnsi" w:cstheme="minorHAnsi"/>
          <w:b/>
          <w:sz w:val="24"/>
          <w:szCs w:val="24"/>
          <w:highlight w:val="white"/>
          <w:u w:val="single"/>
        </w:rPr>
      </w:pPr>
      <w:r w:rsidRPr="00204908">
        <w:rPr>
          <w:rFonts w:asciiTheme="minorHAnsi" w:hAnsiTheme="minorHAnsi" w:cstheme="minorHAnsi"/>
          <w:b/>
          <w:sz w:val="24"/>
          <w:szCs w:val="24"/>
          <w:highlight w:val="white"/>
          <w:u w:val="single"/>
        </w:rPr>
        <w:t xml:space="preserve">Assimilation policy </w:t>
      </w:r>
    </w:p>
    <w:p w:rsidR="0069653A" w:rsidRPr="00204908" w:rsidRDefault="0069653A" w:rsidP="0069653A">
      <w:pPr>
        <w:jc w:val="both"/>
        <w:rPr>
          <w:rFonts w:asciiTheme="minorHAnsi" w:hAnsiTheme="minorHAnsi" w:cstheme="minorHAnsi"/>
          <w:sz w:val="24"/>
          <w:szCs w:val="24"/>
          <w:highlight w:val="white"/>
        </w:rPr>
      </w:pPr>
    </w:p>
    <w:p w:rsidR="0069653A" w:rsidRPr="00204908" w:rsidRDefault="0069653A" w:rsidP="0069653A">
      <w:pPr>
        <w:jc w:val="both"/>
        <w:rPr>
          <w:rFonts w:asciiTheme="minorHAnsi" w:hAnsiTheme="minorHAnsi" w:cstheme="minorHAnsi"/>
          <w:sz w:val="24"/>
          <w:szCs w:val="24"/>
          <w:highlight w:val="white"/>
        </w:rPr>
      </w:pPr>
      <w:r w:rsidRPr="00204908">
        <w:rPr>
          <w:rFonts w:asciiTheme="minorHAnsi" w:hAnsiTheme="minorHAnsi" w:cstheme="minorHAnsi"/>
          <w:sz w:val="24"/>
          <w:szCs w:val="24"/>
          <w:highlight w:val="white"/>
        </w:rPr>
        <w:t xml:space="preserve">Besides the obligation of the State </w:t>
      </w:r>
      <w:r w:rsidRPr="00204908">
        <w:rPr>
          <w:rFonts w:asciiTheme="minorHAnsi" w:hAnsiTheme="minorHAnsi" w:cstheme="minorHAnsi"/>
          <w:sz w:val="24"/>
          <w:szCs w:val="24"/>
        </w:rPr>
        <w:t>foreseen in Art. 1 of the Convention</w:t>
      </w:r>
      <w:r w:rsidRPr="00204908">
        <w:rPr>
          <w:rFonts w:asciiTheme="minorHAnsi" w:hAnsiTheme="minorHAnsi" w:cstheme="minorHAnsi"/>
          <w:sz w:val="24"/>
          <w:szCs w:val="24"/>
          <w:highlight w:val="white"/>
        </w:rPr>
        <w:t xml:space="preserve">, the Bulgarian community of the Republic of Moldova is concerned because of the attempts of the authorities to limit the participation of Bulgarians in public and cultural life, as well as to limit their aspiration to promote Bulgarian culture in the Republic of Moldova. For instance, the Government of the Republic of Moldova has announced the territorial administrative reform in the near future. The development process of the reform is not transparent; the minorities are not involved in this process. </w:t>
      </w:r>
    </w:p>
    <w:p w:rsidR="0069653A" w:rsidRPr="00204908" w:rsidRDefault="0069653A" w:rsidP="0069653A">
      <w:pPr>
        <w:jc w:val="both"/>
        <w:rPr>
          <w:rFonts w:asciiTheme="minorHAnsi" w:hAnsiTheme="minorHAnsi" w:cstheme="minorHAnsi"/>
          <w:sz w:val="24"/>
          <w:szCs w:val="24"/>
          <w:highlight w:val="white"/>
        </w:rPr>
      </w:pPr>
    </w:p>
    <w:p w:rsidR="0069653A" w:rsidRPr="00204908" w:rsidRDefault="0069653A" w:rsidP="0069653A">
      <w:pPr>
        <w:jc w:val="both"/>
        <w:rPr>
          <w:rFonts w:asciiTheme="minorHAnsi" w:hAnsiTheme="minorHAnsi" w:cstheme="minorHAnsi"/>
          <w:sz w:val="24"/>
          <w:szCs w:val="24"/>
          <w:highlight w:val="white"/>
        </w:rPr>
      </w:pPr>
      <w:r w:rsidRPr="00204908">
        <w:rPr>
          <w:rFonts w:asciiTheme="minorHAnsi" w:hAnsiTheme="minorHAnsi" w:cstheme="minorHAnsi"/>
          <w:sz w:val="24"/>
          <w:szCs w:val="24"/>
          <w:highlight w:val="white"/>
        </w:rPr>
        <w:t xml:space="preserve">But there are real concerns that </w:t>
      </w:r>
      <w:proofErr w:type="spellStart"/>
      <w:r w:rsidRPr="00204908">
        <w:rPr>
          <w:rFonts w:asciiTheme="minorHAnsi" w:hAnsiTheme="minorHAnsi" w:cstheme="minorHAnsi"/>
          <w:sz w:val="24"/>
          <w:szCs w:val="24"/>
          <w:highlight w:val="white"/>
        </w:rPr>
        <w:t>Taraclia</w:t>
      </w:r>
      <w:proofErr w:type="spellEnd"/>
      <w:r w:rsidRPr="00204908">
        <w:rPr>
          <w:rFonts w:asciiTheme="minorHAnsi" w:hAnsiTheme="minorHAnsi" w:cstheme="minorHAnsi"/>
          <w:sz w:val="24"/>
          <w:szCs w:val="24"/>
          <w:highlight w:val="white"/>
        </w:rPr>
        <w:t xml:space="preserve"> District, which is informally considered the Bulgarian Hub of Moldova, will be liquidated and attached to </w:t>
      </w:r>
      <w:proofErr w:type="spellStart"/>
      <w:r w:rsidRPr="00204908">
        <w:rPr>
          <w:rFonts w:asciiTheme="minorHAnsi" w:hAnsiTheme="minorHAnsi" w:cstheme="minorHAnsi"/>
          <w:sz w:val="24"/>
          <w:szCs w:val="24"/>
          <w:highlight w:val="white"/>
        </w:rPr>
        <w:t>Cahul</w:t>
      </w:r>
      <w:proofErr w:type="spellEnd"/>
      <w:r w:rsidRPr="00204908">
        <w:rPr>
          <w:rFonts w:asciiTheme="minorHAnsi" w:hAnsiTheme="minorHAnsi" w:cstheme="minorHAnsi"/>
          <w:sz w:val="24"/>
          <w:szCs w:val="24"/>
          <w:highlight w:val="white"/>
        </w:rPr>
        <w:t xml:space="preserve"> District, which is mainly populated by </w:t>
      </w:r>
      <w:r w:rsidRPr="00204908">
        <w:rPr>
          <w:rFonts w:asciiTheme="minorHAnsi" w:hAnsiTheme="minorHAnsi" w:cstheme="minorHAnsi"/>
          <w:sz w:val="24"/>
          <w:szCs w:val="24"/>
          <w:highlight w:val="white"/>
        </w:rPr>
        <w:lastRenderedPageBreak/>
        <w:t xml:space="preserve">the ethnic majority, as a result of the territorial administrative reform. </w:t>
      </w:r>
      <w:proofErr w:type="spellStart"/>
      <w:r w:rsidRPr="00204908">
        <w:rPr>
          <w:rFonts w:asciiTheme="minorHAnsi" w:hAnsiTheme="minorHAnsi" w:cstheme="minorHAnsi"/>
          <w:sz w:val="24"/>
          <w:szCs w:val="24"/>
          <w:highlight w:val="white"/>
        </w:rPr>
        <w:t>Taraclia</w:t>
      </w:r>
      <w:proofErr w:type="spellEnd"/>
      <w:r w:rsidRPr="00204908">
        <w:rPr>
          <w:rFonts w:asciiTheme="minorHAnsi" w:hAnsiTheme="minorHAnsi" w:cstheme="minorHAnsi"/>
          <w:sz w:val="24"/>
          <w:szCs w:val="24"/>
          <w:highlight w:val="white"/>
        </w:rPr>
        <w:t xml:space="preserve"> Court has been already transferred to </w:t>
      </w:r>
      <w:proofErr w:type="spellStart"/>
      <w:r w:rsidRPr="00204908">
        <w:rPr>
          <w:rFonts w:asciiTheme="minorHAnsi" w:hAnsiTheme="minorHAnsi" w:cstheme="minorHAnsi"/>
          <w:sz w:val="24"/>
          <w:szCs w:val="24"/>
          <w:highlight w:val="white"/>
        </w:rPr>
        <w:t>Cahul</w:t>
      </w:r>
      <w:proofErr w:type="spellEnd"/>
      <w:r w:rsidRPr="00204908">
        <w:rPr>
          <w:rFonts w:asciiTheme="minorHAnsi" w:hAnsiTheme="minorHAnsi" w:cstheme="minorHAnsi"/>
          <w:sz w:val="24"/>
          <w:szCs w:val="24"/>
          <w:highlight w:val="white"/>
        </w:rPr>
        <w:t xml:space="preserve"> city. The Public Health Laboratory and Road Department are also transferred to </w:t>
      </w:r>
      <w:proofErr w:type="spellStart"/>
      <w:r w:rsidRPr="00204908">
        <w:rPr>
          <w:rFonts w:asciiTheme="minorHAnsi" w:hAnsiTheme="minorHAnsi" w:cstheme="minorHAnsi"/>
          <w:sz w:val="24"/>
          <w:szCs w:val="24"/>
          <w:highlight w:val="white"/>
        </w:rPr>
        <w:t>Cahul</w:t>
      </w:r>
      <w:proofErr w:type="spellEnd"/>
      <w:r w:rsidRPr="00204908">
        <w:rPr>
          <w:rFonts w:asciiTheme="minorHAnsi" w:hAnsiTheme="minorHAnsi" w:cstheme="minorHAnsi"/>
          <w:sz w:val="24"/>
          <w:szCs w:val="24"/>
          <w:highlight w:val="white"/>
        </w:rPr>
        <w:t xml:space="preserve">. Tax Service is next.  All these will create situations when the residents of </w:t>
      </w:r>
      <w:proofErr w:type="spellStart"/>
      <w:r w:rsidRPr="00204908">
        <w:rPr>
          <w:rFonts w:asciiTheme="minorHAnsi" w:hAnsiTheme="minorHAnsi" w:cstheme="minorHAnsi"/>
          <w:sz w:val="24"/>
          <w:szCs w:val="24"/>
          <w:highlight w:val="white"/>
        </w:rPr>
        <w:t>Taraclia</w:t>
      </w:r>
      <w:proofErr w:type="spellEnd"/>
      <w:r w:rsidRPr="00204908">
        <w:rPr>
          <w:rFonts w:asciiTheme="minorHAnsi" w:hAnsiTheme="minorHAnsi" w:cstheme="minorHAnsi"/>
          <w:sz w:val="24"/>
          <w:szCs w:val="24"/>
          <w:highlight w:val="white"/>
        </w:rPr>
        <w:t xml:space="preserve"> District would be facing difficulties in using public services in </w:t>
      </w:r>
      <w:proofErr w:type="spellStart"/>
      <w:r w:rsidRPr="00204908">
        <w:rPr>
          <w:rFonts w:asciiTheme="minorHAnsi" w:hAnsiTheme="minorHAnsi" w:cstheme="minorHAnsi"/>
          <w:sz w:val="24"/>
          <w:szCs w:val="24"/>
          <w:highlight w:val="white"/>
        </w:rPr>
        <w:t>Cahul</w:t>
      </w:r>
      <w:proofErr w:type="spellEnd"/>
      <w:r w:rsidRPr="00204908">
        <w:rPr>
          <w:rFonts w:asciiTheme="minorHAnsi" w:hAnsiTheme="minorHAnsi" w:cstheme="minorHAnsi"/>
          <w:sz w:val="24"/>
          <w:szCs w:val="24"/>
          <w:highlight w:val="white"/>
        </w:rPr>
        <w:t xml:space="preserve"> because of insufficient knowledge of the official language, while they could speak Russian or Bulgarian language with the public officials of </w:t>
      </w:r>
      <w:proofErr w:type="spellStart"/>
      <w:r w:rsidRPr="00204908">
        <w:rPr>
          <w:rFonts w:asciiTheme="minorHAnsi" w:hAnsiTheme="minorHAnsi" w:cstheme="minorHAnsi"/>
          <w:sz w:val="24"/>
          <w:szCs w:val="24"/>
          <w:highlight w:val="white"/>
        </w:rPr>
        <w:t>Taraclia</w:t>
      </w:r>
      <w:proofErr w:type="spellEnd"/>
      <w:r w:rsidRPr="00204908">
        <w:rPr>
          <w:rFonts w:asciiTheme="minorHAnsi" w:hAnsiTheme="minorHAnsi" w:cstheme="minorHAnsi"/>
          <w:sz w:val="24"/>
          <w:szCs w:val="24"/>
          <w:highlight w:val="white"/>
        </w:rPr>
        <w:t xml:space="preserve">.  </w:t>
      </w:r>
    </w:p>
    <w:p w:rsidR="0069653A" w:rsidRPr="00204908" w:rsidRDefault="0069653A" w:rsidP="0069653A">
      <w:pPr>
        <w:jc w:val="both"/>
        <w:rPr>
          <w:rFonts w:asciiTheme="minorHAnsi" w:hAnsiTheme="minorHAnsi" w:cstheme="minorHAnsi"/>
          <w:sz w:val="24"/>
          <w:szCs w:val="24"/>
          <w:highlight w:val="white"/>
        </w:rPr>
      </w:pPr>
    </w:p>
    <w:p w:rsidR="0069653A" w:rsidRPr="00204908" w:rsidRDefault="0069653A" w:rsidP="0069653A">
      <w:pPr>
        <w:jc w:val="both"/>
        <w:rPr>
          <w:rFonts w:asciiTheme="minorHAnsi" w:hAnsiTheme="minorHAnsi" w:cstheme="minorHAnsi"/>
          <w:sz w:val="24"/>
          <w:szCs w:val="24"/>
          <w:highlight w:val="white"/>
        </w:rPr>
      </w:pPr>
      <w:r w:rsidRPr="00204908">
        <w:rPr>
          <w:rFonts w:asciiTheme="minorHAnsi" w:hAnsiTheme="minorHAnsi" w:cstheme="minorHAnsi"/>
          <w:sz w:val="24"/>
          <w:szCs w:val="24"/>
          <w:highlight w:val="white"/>
        </w:rPr>
        <w:t xml:space="preserve">Hence, the process of intensive assimilation of Bulgarians is inevitable.  It already happens within the ongoing assimilation, because the authorities tend to associate the Bulgarians from </w:t>
      </w:r>
      <w:proofErr w:type="spellStart"/>
      <w:r w:rsidRPr="00204908">
        <w:rPr>
          <w:rFonts w:asciiTheme="minorHAnsi" w:hAnsiTheme="minorHAnsi" w:cstheme="minorHAnsi"/>
          <w:sz w:val="24"/>
          <w:szCs w:val="24"/>
          <w:highlight w:val="white"/>
        </w:rPr>
        <w:t>Taraclia</w:t>
      </w:r>
      <w:proofErr w:type="spellEnd"/>
      <w:r w:rsidRPr="00204908">
        <w:rPr>
          <w:rFonts w:asciiTheme="minorHAnsi" w:hAnsiTheme="minorHAnsi" w:cstheme="minorHAnsi"/>
          <w:sz w:val="24"/>
          <w:szCs w:val="24"/>
          <w:highlight w:val="white"/>
        </w:rPr>
        <w:t xml:space="preserve"> with other nations residing in the South of the country – Gagauzians. </w:t>
      </w:r>
    </w:p>
    <w:p w:rsidR="0069653A" w:rsidRPr="00204908" w:rsidRDefault="0069653A" w:rsidP="0069653A">
      <w:pPr>
        <w:jc w:val="both"/>
        <w:rPr>
          <w:rFonts w:asciiTheme="minorHAnsi" w:hAnsiTheme="minorHAnsi" w:cstheme="minorHAnsi"/>
          <w:sz w:val="24"/>
          <w:szCs w:val="24"/>
          <w:highlight w:val="white"/>
        </w:rPr>
      </w:pPr>
    </w:p>
    <w:p w:rsidR="00204908" w:rsidRPr="00204908" w:rsidRDefault="00204908" w:rsidP="00204908">
      <w:pPr>
        <w:pStyle w:val="ListParagraph"/>
        <w:numPr>
          <w:ilvl w:val="0"/>
          <w:numId w:val="1"/>
        </w:numPr>
        <w:jc w:val="both"/>
        <w:rPr>
          <w:rFonts w:asciiTheme="minorHAnsi" w:hAnsiTheme="minorHAnsi" w:cstheme="minorHAnsi"/>
          <w:b/>
          <w:sz w:val="24"/>
          <w:szCs w:val="24"/>
          <w:highlight w:val="white"/>
          <w:u w:val="single"/>
        </w:rPr>
      </w:pPr>
      <w:r w:rsidRPr="00204908">
        <w:rPr>
          <w:rFonts w:asciiTheme="minorHAnsi" w:hAnsiTheme="minorHAnsi" w:cstheme="minorHAnsi"/>
          <w:b/>
          <w:sz w:val="24"/>
          <w:szCs w:val="24"/>
          <w:highlight w:val="white"/>
          <w:u w:val="single"/>
        </w:rPr>
        <w:t xml:space="preserve">Mainstreaming minority issues in education system </w:t>
      </w:r>
    </w:p>
    <w:p w:rsidR="0069653A" w:rsidRPr="00204908" w:rsidRDefault="0069653A" w:rsidP="0069653A">
      <w:pPr>
        <w:jc w:val="both"/>
        <w:rPr>
          <w:rFonts w:asciiTheme="minorHAnsi" w:hAnsiTheme="minorHAnsi" w:cstheme="minorHAnsi"/>
          <w:sz w:val="24"/>
          <w:szCs w:val="24"/>
          <w:highlight w:val="white"/>
        </w:rPr>
      </w:pPr>
      <w:r w:rsidRPr="00204908">
        <w:rPr>
          <w:rFonts w:asciiTheme="minorHAnsi" w:hAnsiTheme="minorHAnsi" w:cstheme="minorHAnsi"/>
          <w:sz w:val="24"/>
          <w:szCs w:val="24"/>
          <w:highlight w:val="white"/>
        </w:rPr>
        <w:t xml:space="preserve">It should be emphasized that despite the obligation of the State, in accordance with </w:t>
      </w:r>
      <w:r w:rsidRPr="00204908">
        <w:rPr>
          <w:rFonts w:asciiTheme="minorHAnsi" w:hAnsiTheme="minorHAnsi" w:cstheme="minorHAnsi"/>
          <w:sz w:val="24"/>
          <w:szCs w:val="24"/>
        </w:rPr>
        <w:t xml:space="preserve">article 7 of the Convention, the history manuals are missing information about the history of </w:t>
      </w:r>
      <w:r w:rsidRPr="00204908">
        <w:rPr>
          <w:rFonts w:asciiTheme="minorHAnsi" w:hAnsiTheme="minorHAnsi" w:cstheme="minorHAnsi"/>
          <w:sz w:val="24"/>
          <w:szCs w:val="24"/>
          <w:highlight w:val="white"/>
        </w:rPr>
        <w:t xml:space="preserve">Bulgarians in Moldova and their contribution to State’s development.  Moreover, the authorities refused to finance a kindergarten in Bulgarian language in </w:t>
      </w:r>
      <w:proofErr w:type="spellStart"/>
      <w:r w:rsidRPr="00204908">
        <w:rPr>
          <w:rFonts w:asciiTheme="minorHAnsi" w:hAnsiTheme="minorHAnsi" w:cstheme="minorHAnsi"/>
          <w:sz w:val="24"/>
          <w:szCs w:val="24"/>
          <w:highlight w:val="white"/>
        </w:rPr>
        <w:t>Taraclia</w:t>
      </w:r>
      <w:proofErr w:type="spellEnd"/>
      <w:r w:rsidRPr="00204908">
        <w:rPr>
          <w:rFonts w:asciiTheme="minorHAnsi" w:hAnsiTheme="minorHAnsi" w:cstheme="minorHAnsi"/>
          <w:sz w:val="24"/>
          <w:szCs w:val="24"/>
          <w:highlight w:val="white"/>
        </w:rPr>
        <w:t xml:space="preserve"> District.  All kindergartens are Russian-based at the moment. </w:t>
      </w:r>
    </w:p>
    <w:p w:rsidR="0069653A" w:rsidRPr="00204908" w:rsidRDefault="0069653A" w:rsidP="0069653A">
      <w:pPr>
        <w:jc w:val="both"/>
        <w:rPr>
          <w:rFonts w:asciiTheme="minorHAnsi" w:hAnsiTheme="minorHAnsi" w:cstheme="minorHAnsi"/>
          <w:sz w:val="24"/>
          <w:szCs w:val="24"/>
          <w:highlight w:val="white"/>
        </w:rPr>
      </w:pPr>
    </w:p>
    <w:p w:rsidR="0069653A" w:rsidRPr="00204908" w:rsidRDefault="0069653A" w:rsidP="0069653A">
      <w:pPr>
        <w:jc w:val="both"/>
        <w:rPr>
          <w:rFonts w:asciiTheme="minorHAnsi" w:hAnsiTheme="minorHAnsi" w:cstheme="minorHAnsi"/>
          <w:sz w:val="24"/>
          <w:szCs w:val="24"/>
          <w:highlight w:val="white"/>
        </w:rPr>
      </w:pPr>
      <w:r w:rsidRPr="00204908">
        <w:rPr>
          <w:rFonts w:asciiTheme="minorHAnsi" w:hAnsiTheme="minorHAnsi" w:cstheme="minorHAnsi"/>
          <w:sz w:val="24"/>
          <w:szCs w:val="24"/>
          <w:highlight w:val="white"/>
        </w:rPr>
        <w:t xml:space="preserve">We are concerned that </w:t>
      </w:r>
      <w:r w:rsidRPr="00204908">
        <w:rPr>
          <w:rFonts w:asciiTheme="minorHAnsi" w:hAnsiTheme="minorHAnsi" w:cstheme="minorHAnsi"/>
          <w:sz w:val="24"/>
          <w:szCs w:val="24"/>
        </w:rPr>
        <w:t xml:space="preserve">article 5 of the Convention </w:t>
      </w:r>
      <w:r w:rsidRPr="00204908">
        <w:rPr>
          <w:rFonts w:asciiTheme="minorHAnsi" w:hAnsiTheme="minorHAnsi" w:cstheme="minorHAnsi"/>
          <w:sz w:val="24"/>
          <w:szCs w:val="24"/>
          <w:highlight w:val="white"/>
        </w:rPr>
        <w:t xml:space="preserve">on the right to education and professional training is not observed fully and leads to segregation of Bulgarians from </w:t>
      </w:r>
      <w:proofErr w:type="spellStart"/>
      <w:r w:rsidRPr="00204908">
        <w:rPr>
          <w:rFonts w:asciiTheme="minorHAnsi" w:hAnsiTheme="minorHAnsi" w:cstheme="minorHAnsi"/>
          <w:sz w:val="24"/>
          <w:szCs w:val="24"/>
          <w:highlight w:val="white"/>
        </w:rPr>
        <w:t>Taraclia</w:t>
      </w:r>
      <w:proofErr w:type="spellEnd"/>
      <w:r w:rsidRPr="00204908">
        <w:rPr>
          <w:rFonts w:asciiTheme="minorHAnsi" w:hAnsiTheme="minorHAnsi" w:cstheme="minorHAnsi"/>
          <w:sz w:val="24"/>
          <w:szCs w:val="24"/>
          <w:highlight w:val="white"/>
        </w:rPr>
        <w:t xml:space="preserve"> District. This happens due to lack of access to quality education in official language: the adult population of the district has no possibility to study for free the official language; there is only one Romanian-based school in the district. The quality of Romanian language teaching in schools is very poor, which decreases the opportunities of the young people to enroll into the capital’s universities into the groups teaching in Romanian, while the number of seats in the Russian groups is decreasing annually. </w:t>
      </w:r>
    </w:p>
    <w:p w:rsidR="0069653A" w:rsidRPr="00204908" w:rsidRDefault="0069653A" w:rsidP="0069653A">
      <w:pPr>
        <w:jc w:val="both"/>
        <w:rPr>
          <w:rFonts w:asciiTheme="minorHAnsi" w:hAnsiTheme="minorHAnsi" w:cstheme="minorHAnsi"/>
          <w:sz w:val="24"/>
          <w:szCs w:val="24"/>
          <w:highlight w:val="white"/>
        </w:rPr>
      </w:pPr>
    </w:p>
    <w:p w:rsidR="0069653A" w:rsidRPr="00204908" w:rsidRDefault="0069653A" w:rsidP="0069653A">
      <w:pPr>
        <w:jc w:val="both"/>
        <w:rPr>
          <w:rFonts w:asciiTheme="minorHAnsi" w:hAnsiTheme="minorHAnsi" w:cstheme="minorHAnsi"/>
          <w:sz w:val="24"/>
          <w:szCs w:val="24"/>
          <w:highlight w:val="white"/>
        </w:rPr>
      </w:pPr>
      <w:r w:rsidRPr="00204908">
        <w:rPr>
          <w:rFonts w:asciiTheme="minorHAnsi" w:hAnsiTheme="minorHAnsi" w:cstheme="minorHAnsi"/>
          <w:sz w:val="24"/>
          <w:szCs w:val="24"/>
        </w:rPr>
        <w:t xml:space="preserve">The right to work is violated alongside with the right to education. For instance, in 2016 the Ministry of Education has begun the contest for the positions of Director of kindergartens and Principal in schools only in Romanian language. </w:t>
      </w:r>
      <w:r w:rsidRPr="00204908">
        <w:rPr>
          <w:rFonts w:asciiTheme="minorHAnsi" w:hAnsiTheme="minorHAnsi" w:cstheme="minorHAnsi"/>
          <w:sz w:val="24"/>
          <w:szCs w:val="24"/>
          <w:highlight w:val="white"/>
        </w:rPr>
        <w:t xml:space="preserve">As a result, many teachers from national minorities could not pass the tests in </w:t>
      </w:r>
      <w:proofErr w:type="spellStart"/>
      <w:r w:rsidRPr="00204908">
        <w:rPr>
          <w:rFonts w:asciiTheme="minorHAnsi" w:hAnsiTheme="minorHAnsi" w:cstheme="minorHAnsi"/>
          <w:sz w:val="24"/>
          <w:szCs w:val="24"/>
          <w:highlight w:val="white"/>
        </w:rPr>
        <w:t>Taraclia</w:t>
      </w:r>
      <w:proofErr w:type="spellEnd"/>
      <w:r w:rsidRPr="00204908">
        <w:rPr>
          <w:rFonts w:asciiTheme="minorHAnsi" w:hAnsiTheme="minorHAnsi" w:cstheme="minorHAnsi"/>
          <w:sz w:val="24"/>
          <w:szCs w:val="24"/>
          <w:highlight w:val="white"/>
        </w:rPr>
        <w:t xml:space="preserve"> District; nobody passed the tests in kindergartens. There are cases when teachers of Romanian language win the contests only because they speak it better than the rest. </w:t>
      </w:r>
    </w:p>
    <w:p w:rsidR="0069653A" w:rsidRDefault="0069653A" w:rsidP="0069653A">
      <w:pPr>
        <w:jc w:val="both"/>
        <w:rPr>
          <w:rFonts w:asciiTheme="minorHAnsi" w:hAnsiTheme="minorHAnsi" w:cstheme="minorHAnsi"/>
          <w:sz w:val="24"/>
          <w:szCs w:val="24"/>
        </w:rPr>
      </w:pPr>
    </w:p>
    <w:p w:rsidR="001D0C70" w:rsidRDefault="001D0C70" w:rsidP="0069653A">
      <w:pPr>
        <w:jc w:val="both"/>
        <w:rPr>
          <w:rFonts w:asciiTheme="minorHAnsi" w:hAnsiTheme="minorHAnsi" w:cstheme="minorHAnsi"/>
          <w:sz w:val="24"/>
          <w:szCs w:val="24"/>
        </w:rPr>
      </w:pPr>
    </w:p>
    <w:p w:rsidR="001D0C70" w:rsidRPr="00204908" w:rsidRDefault="001D0C70" w:rsidP="0069653A">
      <w:pPr>
        <w:jc w:val="both"/>
        <w:rPr>
          <w:rFonts w:asciiTheme="minorHAnsi" w:hAnsiTheme="minorHAnsi" w:cstheme="minorHAnsi"/>
          <w:sz w:val="24"/>
          <w:szCs w:val="24"/>
        </w:rPr>
      </w:pPr>
    </w:p>
    <w:p w:rsidR="00204908" w:rsidRPr="009062E7" w:rsidRDefault="00204908" w:rsidP="00204908">
      <w:pPr>
        <w:pStyle w:val="ListParagraph"/>
        <w:numPr>
          <w:ilvl w:val="0"/>
          <w:numId w:val="1"/>
        </w:numPr>
        <w:jc w:val="both"/>
        <w:rPr>
          <w:rFonts w:asciiTheme="minorHAnsi" w:hAnsiTheme="minorHAnsi" w:cstheme="minorHAnsi"/>
          <w:b/>
          <w:sz w:val="24"/>
          <w:szCs w:val="24"/>
          <w:u w:val="single"/>
        </w:rPr>
      </w:pPr>
      <w:r w:rsidRPr="009062E7">
        <w:rPr>
          <w:rFonts w:asciiTheme="minorHAnsi" w:hAnsiTheme="minorHAnsi" w:cstheme="minorHAnsi"/>
          <w:b/>
          <w:sz w:val="24"/>
          <w:szCs w:val="24"/>
          <w:u w:val="single"/>
        </w:rPr>
        <w:t xml:space="preserve">Hate speech </w:t>
      </w:r>
    </w:p>
    <w:p w:rsidR="0069653A" w:rsidRDefault="0069653A" w:rsidP="0069653A">
      <w:pPr>
        <w:jc w:val="both"/>
        <w:rPr>
          <w:rFonts w:asciiTheme="minorHAnsi" w:hAnsiTheme="minorHAnsi" w:cstheme="minorHAnsi"/>
          <w:sz w:val="24"/>
          <w:szCs w:val="24"/>
        </w:rPr>
      </w:pPr>
      <w:r w:rsidRPr="00204908">
        <w:rPr>
          <w:rFonts w:asciiTheme="minorHAnsi" w:hAnsiTheme="minorHAnsi" w:cstheme="minorHAnsi"/>
          <w:sz w:val="24"/>
          <w:szCs w:val="24"/>
        </w:rPr>
        <w:lastRenderedPageBreak/>
        <w:t>In conclusion, we would like to inform the Committee that despite the provisions of Art.4 of the Convention, some Members of Parliament called the Bulgarians ‘separatists’ because they are asking not to be deprived of the opportunity to develop the Bulgarian culture and heritage</w:t>
      </w:r>
      <w:r w:rsidR="00204908" w:rsidRPr="00204908">
        <w:rPr>
          <w:rFonts w:asciiTheme="minorHAnsi" w:hAnsiTheme="minorHAnsi" w:cstheme="minorHAnsi"/>
          <w:sz w:val="24"/>
          <w:szCs w:val="24"/>
        </w:rPr>
        <w:t xml:space="preserve"> within </w:t>
      </w:r>
      <w:proofErr w:type="spellStart"/>
      <w:r w:rsidR="00204908" w:rsidRPr="00204908">
        <w:rPr>
          <w:rFonts w:asciiTheme="minorHAnsi" w:hAnsiTheme="minorHAnsi" w:cstheme="minorHAnsi"/>
          <w:sz w:val="24"/>
          <w:szCs w:val="24"/>
        </w:rPr>
        <w:t>Taraclia</w:t>
      </w:r>
      <w:proofErr w:type="spellEnd"/>
      <w:r w:rsidR="00204908" w:rsidRPr="00204908">
        <w:rPr>
          <w:rFonts w:asciiTheme="minorHAnsi" w:hAnsiTheme="minorHAnsi" w:cstheme="minorHAnsi"/>
          <w:sz w:val="24"/>
          <w:szCs w:val="24"/>
        </w:rPr>
        <w:t xml:space="preserve"> District.  No one politician was fined after such accusations. The same rhetoric in regard to Bulgarians of </w:t>
      </w:r>
      <w:proofErr w:type="spellStart"/>
      <w:r w:rsidR="00204908" w:rsidRPr="00204908">
        <w:rPr>
          <w:rFonts w:asciiTheme="minorHAnsi" w:hAnsiTheme="minorHAnsi" w:cstheme="minorHAnsi"/>
          <w:sz w:val="24"/>
          <w:szCs w:val="24"/>
        </w:rPr>
        <w:t>Taraclia</w:t>
      </w:r>
      <w:proofErr w:type="spellEnd"/>
      <w:r w:rsidR="00204908" w:rsidRPr="00204908">
        <w:rPr>
          <w:rFonts w:asciiTheme="minorHAnsi" w:hAnsiTheme="minorHAnsi" w:cstheme="minorHAnsi"/>
          <w:sz w:val="24"/>
          <w:szCs w:val="24"/>
        </w:rPr>
        <w:t xml:space="preserve"> is promoted in mainstream TV media.  </w:t>
      </w:r>
    </w:p>
    <w:p w:rsidR="001D0C70" w:rsidRPr="00204908" w:rsidRDefault="001D0C70" w:rsidP="0069653A">
      <w:pPr>
        <w:jc w:val="both"/>
        <w:rPr>
          <w:rFonts w:asciiTheme="minorHAnsi" w:hAnsiTheme="minorHAnsi" w:cstheme="minorHAnsi"/>
          <w:sz w:val="24"/>
          <w:szCs w:val="24"/>
        </w:rPr>
      </w:pPr>
    </w:p>
    <w:p w:rsidR="00204908" w:rsidRPr="001D0C70" w:rsidRDefault="00204908" w:rsidP="0069653A">
      <w:pPr>
        <w:rPr>
          <w:rFonts w:asciiTheme="minorHAnsi" w:hAnsiTheme="minorHAnsi" w:cstheme="minorHAnsi"/>
          <w:b/>
          <w:sz w:val="24"/>
          <w:szCs w:val="24"/>
          <w:u w:val="single"/>
        </w:rPr>
      </w:pPr>
      <w:r w:rsidRPr="001D0C70">
        <w:rPr>
          <w:rFonts w:asciiTheme="minorHAnsi" w:hAnsiTheme="minorHAnsi" w:cstheme="minorHAnsi"/>
          <w:b/>
          <w:sz w:val="24"/>
          <w:szCs w:val="24"/>
          <w:u w:val="single"/>
        </w:rPr>
        <w:t>Recommendations:</w:t>
      </w:r>
    </w:p>
    <w:p w:rsidR="0069653A" w:rsidRPr="00204908" w:rsidRDefault="0069653A" w:rsidP="0069653A">
      <w:pPr>
        <w:rPr>
          <w:rFonts w:asciiTheme="minorHAnsi" w:hAnsiTheme="minorHAnsi" w:cstheme="minorHAnsi"/>
          <w:b/>
          <w:sz w:val="28"/>
          <w:szCs w:val="28"/>
        </w:rPr>
      </w:pPr>
    </w:p>
    <w:p w:rsidR="00204908" w:rsidRPr="00204908" w:rsidRDefault="00204908" w:rsidP="00204908">
      <w:pPr>
        <w:pStyle w:val="ListParagraph"/>
        <w:numPr>
          <w:ilvl w:val="1"/>
          <w:numId w:val="2"/>
        </w:numPr>
        <w:spacing w:after="160" w:line="259" w:lineRule="auto"/>
        <w:jc w:val="both"/>
        <w:rPr>
          <w:rFonts w:asciiTheme="minorHAnsi" w:hAnsiTheme="minorHAnsi" w:cstheme="minorHAnsi"/>
          <w:sz w:val="24"/>
          <w:szCs w:val="24"/>
        </w:rPr>
      </w:pPr>
      <w:proofErr w:type="gramStart"/>
      <w:r w:rsidRPr="00204908">
        <w:rPr>
          <w:rFonts w:asciiTheme="minorHAnsi" w:hAnsiTheme="minorHAnsi" w:cstheme="minorHAnsi"/>
          <w:sz w:val="24"/>
          <w:szCs w:val="24"/>
        </w:rPr>
        <w:t>take</w:t>
      </w:r>
      <w:proofErr w:type="gramEnd"/>
      <w:r w:rsidRPr="00204908">
        <w:rPr>
          <w:rFonts w:asciiTheme="minorHAnsi" w:hAnsiTheme="minorHAnsi" w:cstheme="minorHAnsi"/>
          <w:sz w:val="24"/>
          <w:szCs w:val="24"/>
        </w:rPr>
        <w:t xml:space="preserve"> into account the interests of minorities during reform development and implementation, including any potential territorial-administrative reforms, as well as election system reform. Invite the minorities to participate in the development of reforms road maps;</w:t>
      </w:r>
    </w:p>
    <w:p w:rsidR="00204908" w:rsidRPr="00204908" w:rsidRDefault="00204908" w:rsidP="00204908">
      <w:pPr>
        <w:pStyle w:val="ListParagraph"/>
        <w:spacing w:after="160" w:line="259" w:lineRule="auto"/>
        <w:ind w:left="1440"/>
        <w:jc w:val="both"/>
        <w:rPr>
          <w:rFonts w:asciiTheme="minorHAnsi" w:hAnsiTheme="minorHAnsi" w:cstheme="minorHAnsi"/>
          <w:sz w:val="24"/>
          <w:szCs w:val="24"/>
        </w:rPr>
      </w:pPr>
    </w:p>
    <w:p w:rsidR="00204908" w:rsidRDefault="00204908" w:rsidP="001D0C70">
      <w:pPr>
        <w:pStyle w:val="ListParagraph"/>
        <w:numPr>
          <w:ilvl w:val="1"/>
          <w:numId w:val="2"/>
        </w:numPr>
        <w:spacing w:after="160" w:line="259" w:lineRule="auto"/>
        <w:jc w:val="both"/>
        <w:rPr>
          <w:rFonts w:asciiTheme="minorHAnsi" w:hAnsiTheme="minorHAnsi" w:cstheme="minorHAnsi"/>
          <w:sz w:val="24"/>
          <w:szCs w:val="24"/>
        </w:rPr>
      </w:pPr>
      <w:r w:rsidRPr="00204908">
        <w:rPr>
          <w:rFonts w:asciiTheme="minorHAnsi" w:hAnsiTheme="minorHAnsi" w:cstheme="minorHAnsi"/>
          <w:sz w:val="24"/>
          <w:szCs w:val="24"/>
        </w:rPr>
        <w:t xml:space="preserve">guarantee the </w:t>
      </w:r>
      <w:proofErr w:type="spellStart"/>
      <w:r w:rsidRPr="00204908">
        <w:rPr>
          <w:rFonts w:asciiTheme="minorHAnsi" w:hAnsiTheme="minorHAnsi" w:cstheme="minorHAnsi"/>
          <w:sz w:val="24"/>
          <w:szCs w:val="24"/>
        </w:rPr>
        <w:t>extistance</w:t>
      </w:r>
      <w:proofErr w:type="spellEnd"/>
      <w:r w:rsidRPr="00204908">
        <w:rPr>
          <w:rFonts w:asciiTheme="minorHAnsi" w:hAnsiTheme="minorHAnsi" w:cstheme="minorHAnsi"/>
          <w:sz w:val="24"/>
          <w:szCs w:val="24"/>
        </w:rPr>
        <w:t xml:space="preserve"> of </w:t>
      </w:r>
      <w:proofErr w:type="spellStart"/>
      <w:r w:rsidRPr="00204908">
        <w:rPr>
          <w:rFonts w:asciiTheme="minorHAnsi" w:hAnsiTheme="minorHAnsi" w:cstheme="minorHAnsi"/>
          <w:sz w:val="24"/>
          <w:szCs w:val="24"/>
        </w:rPr>
        <w:t>Taraclia</w:t>
      </w:r>
      <w:proofErr w:type="spellEnd"/>
      <w:r w:rsidRPr="00204908">
        <w:rPr>
          <w:rFonts w:asciiTheme="minorHAnsi" w:hAnsiTheme="minorHAnsi" w:cstheme="minorHAnsi"/>
          <w:sz w:val="24"/>
          <w:szCs w:val="24"/>
        </w:rPr>
        <w:t xml:space="preserve"> district and do not liquidate it due to ad</w:t>
      </w:r>
      <w:r w:rsidR="001D0C70">
        <w:rPr>
          <w:rFonts w:asciiTheme="minorHAnsi" w:hAnsiTheme="minorHAnsi" w:cstheme="minorHAnsi"/>
          <w:sz w:val="24"/>
          <w:szCs w:val="24"/>
        </w:rPr>
        <w:t>ministrative-territorial reform;</w:t>
      </w:r>
    </w:p>
    <w:p w:rsidR="001D0C70" w:rsidRPr="001D0C70" w:rsidRDefault="001D0C70" w:rsidP="001D0C70">
      <w:pPr>
        <w:pStyle w:val="ListParagraph"/>
        <w:rPr>
          <w:rFonts w:asciiTheme="minorHAnsi" w:hAnsiTheme="minorHAnsi" w:cstheme="minorHAnsi"/>
          <w:sz w:val="24"/>
          <w:szCs w:val="24"/>
        </w:rPr>
      </w:pPr>
    </w:p>
    <w:p w:rsidR="001D0C70" w:rsidRPr="001D0C70" w:rsidRDefault="001D0C70" w:rsidP="001D0C70">
      <w:pPr>
        <w:pStyle w:val="ListParagraph"/>
        <w:spacing w:after="160" w:line="259" w:lineRule="auto"/>
        <w:ind w:left="1440"/>
        <w:jc w:val="both"/>
        <w:rPr>
          <w:rFonts w:asciiTheme="minorHAnsi" w:hAnsiTheme="minorHAnsi" w:cstheme="minorHAnsi"/>
          <w:sz w:val="24"/>
          <w:szCs w:val="24"/>
        </w:rPr>
      </w:pPr>
    </w:p>
    <w:p w:rsidR="00204908" w:rsidRPr="00204908" w:rsidRDefault="00204908" w:rsidP="00204908">
      <w:pPr>
        <w:pStyle w:val="ListParagraph"/>
        <w:numPr>
          <w:ilvl w:val="1"/>
          <w:numId w:val="2"/>
        </w:numPr>
        <w:spacing w:after="160" w:line="259" w:lineRule="auto"/>
        <w:jc w:val="both"/>
        <w:rPr>
          <w:rFonts w:asciiTheme="minorHAnsi" w:hAnsiTheme="minorHAnsi" w:cstheme="minorHAnsi"/>
          <w:sz w:val="24"/>
          <w:szCs w:val="24"/>
        </w:rPr>
      </w:pPr>
      <w:r w:rsidRPr="00204908">
        <w:rPr>
          <w:rFonts w:asciiTheme="minorHAnsi" w:hAnsiTheme="minorHAnsi" w:cstheme="minorHAnsi"/>
          <w:sz w:val="24"/>
          <w:szCs w:val="24"/>
        </w:rPr>
        <w:t xml:space="preserve">mainstream minority culture </w:t>
      </w:r>
      <w:r w:rsidR="001D0C70">
        <w:rPr>
          <w:rFonts w:asciiTheme="minorHAnsi" w:hAnsiTheme="minorHAnsi" w:cstheme="minorHAnsi"/>
          <w:sz w:val="24"/>
          <w:szCs w:val="24"/>
        </w:rPr>
        <w:t>and history in school curricula by inserting in history textbooks chapters on minority history;</w:t>
      </w:r>
    </w:p>
    <w:p w:rsidR="00204908" w:rsidRPr="00204908" w:rsidRDefault="00204908" w:rsidP="00204908">
      <w:pPr>
        <w:pStyle w:val="ListParagraph"/>
        <w:spacing w:after="160" w:line="259" w:lineRule="auto"/>
        <w:ind w:left="1440"/>
        <w:jc w:val="both"/>
        <w:rPr>
          <w:rFonts w:asciiTheme="minorHAnsi" w:hAnsiTheme="minorHAnsi" w:cstheme="minorHAnsi"/>
          <w:sz w:val="24"/>
          <w:szCs w:val="24"/>
        </w:rPr>
      </w:pPr>
    </w:p>
    <w:p w:rsidR="00204908" w:rsidRDefault="00204908" w:rsidP="00204908">
      <w:pPr>
        <w:pStyle w:val="ListParagraph"/>
        <w:numPr>
          <w:ilvl w:val="1"/>
          <w:numId w:val="2"/>
        </w:numPr>
        <w:spacing w:after="160" w:line="259" w:lineRule="auto"/>
        <w:jc w:val="both"/>
        <w:rPr>
          <w:rFonts w:asciiTheme="minorHAnsi" w:hAnsiTheme="minorHAnsi" w:cstheme="minorHAnsi"/>
          <w:sz w:val="24"/>
          <w:szCs w:val="24"/>
        </w:rPr>
      </w:pPr>
      <w:r w:rsidRPr="00204908">
        <w:rPr>
          <w:rFonts w:asciiTheme="minorHAnsi" w:hAnsiTheme="minorHAnsi" w:cstheme="minorHAnsi"/>
          <w:sz w:val="24"/>
          <w:szCs w:val="24"/>
        </w:rPr>
        <w:t>eliminate discriminatory provisions while hiring directors of schools and kindergartens;</w:t>
      </w:r>
    </w:p>
    <w:p w:rsidR="001D0C70" w:rsidRPr="001D0C70" w:rsidRDefault="001D0C70" w:rsidP="001D0C70">
      <w:pPr>
        <w:pStyle w:val="ListParagraph"/>
        <w:rPr>
          <w:rFonts w:asciiTheme="minorHAnsi" w:hAnsiTheme="minorHAnsi" w:cstheme="minorHAnsi"/>
          <w:sz w:val="24"/>
          <w:szCs w:val="24"/>
        </w:rPr>
      </w:pPr>
    </w:p>
    <w:p w:rsidR="001D0C70" w:rsidRDefault="001D0C70" w:rsidP="00204908">
      <w:pPr>
        <w:pStyle w:val="ListParagraph"/>
        <w:numPr>
          <w:ilvl w:val="1"/>
          <w:numId w:val="2"/>
        </w:numPr>
        <w:spacing w:after="160" w:line="259" w:lineRule="auto"/>
        <w:jc w:val="both"/>
        <w:rPr>
          <w:rFonts w:asciiTheme="minorHAnsi" w:hAnsiTheme="minorHAnsi" w:cstheme="minorHAnsi"/>
          <w:sz w:val="24"/>
          <w:szCs w:val="24"/>
        </w:rPr>
      </w:pPr>
      <w:r>
        <w:rPr>
          <w:rFonts w:asciiTheme="minorHAnsi" w:hAnsiTheme="minorHAnsi" w:cstheme="minorHAnsi"/>
          <w:sz w:val="24"/>
          <w:szCs w:val="24"/>
        </w:rPr>
        <w:t xml:space="preserve">give to the </w:t>
      </w:r>
      <w:proofErr w:type="spellStart"/>
      <w:r>
        <w:rPr>
          <w:rFonts w:asciiTheme="minorHAnsi" w:hAnsiTheme="minorHAnsi" w:cstheme="minorHAnsi"/>
          <w:sz w:val="24"/>
          <w:szCs w:val="24"/>
        </w:rPr>
        <w:t>Taraclia</w:t>
      </w:r>
      <w:proofErr w:type="spellEnd"/>
      <w:r>
        <w:rPr>
          <w:rFonts w:asciiTheme="minorHAnsi" w:hAnsiTheme="minorHAnsi" w:cstheme="minorHAnsi"/>
          <w:sz w:val="24"/>
          <w:szCs w:val="24"/>
        </w:rPr>
        <w:t xml:space="preserve"> district status of “National-cultural district” and thus to recognize its role in preserving ethnic diversity in the Republic of Moldova. </w:t>
      </w:r>
    </w:p>
    <w:p w:rsidR="009062E7" w:rsidRPr="009062E7" w:rsidRDefault="009062E7" w:rsidP="009062E7">
      <w:pPr>
        <w:pStyle w:val="ListParagraph"/>
        <w:rPr>
          <w:rFonts w:asciiTheme="minorHAnsi" w:hAnsiTheme="minorHAnsi" w:cstheme="minorHAnsi"/>
          <w:sz w:val="24"/>
          <w:szCs w:val="24"/>
        </w:rPr>
      </w:pPr>
    </w:p>
    <w:p w:rsidR="009062E7" w:rsidRPr="00204908" w:rsidRDefault="009062E7" w:rsidP="00204908">
      <w:pPr>
        <w:pStyle w:val="ListParagraph"/>
        <w:numPr>
          <w:ilvl w:val="1"/>
          <w:numId w:val="2"/>
        </w:numPr>
        <w:spacing w:after="160" w:line="259" w:lineRule="auto"/>
        <w:jc w:val="both"/>
        <w:rPr>
          <w:rFonts w:asciiTheme="minorHAnsi" w:hAnsiTheme="minorHAnsi" w:cstheme="minorHAnsi"/>
          <w:sz w:val="24"/>
          <w:szCs w:val="24"/>
        </w:rPr>
      </w:pPr>
      <w:r>
        <w:rPr>
          <w:rFonts w:asciiTheme="minorHAnsi" w:hAnsiTheme="minorHAnsi" w:cstheme="minorHAnsi"/>
          <w:sz w:val="24"/>
          <w:szCs w:val="24"/>
        </w:rPr>
        <w:t xml:space="preserve">Take measures to ensure access to qualitative education in Bulgarian language in kindergartens and schools.  </w:t>
      </w:r>
    </w:p>
    <w:p w:rsidR="00204908" w:rsidRPr="00204908" w:rsidRDefault="00204908" w:rsidP="00204908">
      <w:pPr>
        <w:pStyle w:val="ListParagraph"/>
        <w:rPr>
          <w:rFonts w:cstheme="minorHAnsi"/>
          <w:sz w:val="24"/>
          <w:szCs w:val="24"/>
        </w:rPr>
      </w:pPr>
    </w:p>
    <w:p w:rsidR="00204908" w:rsidRPr="00204908" w:rsidRDefault="00204908" w:rsidP="00204908">
      <w:pPr>
        <w:pStyle w:val="ListParagraph"/>
        <w:rPr>
          <w:rFonts w:cstheme="minorHAnsi"/>
          <w:sz w:val="24"/>
          <w:szCs w:val="24"/>
        </w:rPr>
      </w:pPr>
    </w:p>
    <w:p w:rsidR="00204908" w:rsidRPr="00737DBF" w:rsidRDefault="00204908" w:rsidP="00204908">
      <w:pPr>
        <w:pStyle w:val="ListParagraph"/>
        <w:spacing w:after="160" w:line="259" w:lineRule="auto"/>
        <w:ind w:left="1440"/>
        <w:jc w:val="both"/>
        <w:rPr>
          <w:rFonts w:cstheme="minorHAnsi"/>
          <w:sz w:val="24"/>
          <w:szCs w:val="24"/>
        </w:rPr>
      </w:pPr>
    </w:p>
    <w:p w:rsidR="00204908" w:rsidRPr="00204908" w:rsidRDefault="00204908" w:rsidP="0069653A">
      <w:pPr>
        <w:rPr>
          <w:rFonts w:asciiTheme="minorHAnsi" w:hAnsiTheme="minorHAnsi" w:cstheme="minorHAnsi"/>
          <w:b/>
          <w:sz w:val="24"/>
          <w:szCs w:val="24"/>
        </w:rPr>
      </w:pPr>
    </w:p>
    <w:p w:rsidR="00260BAB" w:rsidRDefault="004F069C"/>
    <w:sectPr w:rsidR="00260B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C0A" w:rsidRDefault="00764C0A" w:rsidP="0069653A">
      <w:pPr>
        <w:spacing w:line="240" w:lineRule="auto"/>
      </w:pPr>
      <w:r>
        <w:separator/>
      </w:r>
    </w:p>
  </w:endnote>
  <w:endnote w:type="continuationSeparator" w:id="0">
    <w:p w:rsidR="00764C0A" w:rsidRDefault="00764C0A" w:rsidP="006965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C0A" w:rsidRDefault="00764C0A" w:rsidP="0069653A">
      <w:pPr>
        <w:spacing w:line="240" w:lineRule="auto"/>
      </w:pPr>
      <w:r>
        <w:separator/>
      </w:r>
    </w:p>
  </w:footnote>
  <w:footnote w:type="continuationSeparator" w:id="0">
    <w:p w:rsidR="00764C0A" w:rsidRDefault="00764C0A" w:rsidP="0069653A">
      <w:pPr>
        <w:spacing w:line="240" w:lineRule="auto"/>
      </w:pPr>
      <w:r>
        <w:continuationSeparator/>
      </w:r>
    </w:p>
  </w:footnote>
  <w:footnote w:id="1">
    <w:p w:rsidR="001D0C70" w:rsidRPr="001D0C70" w:rsidRDefault="001D0C70">
      <w:pPr>
        <w:pStyle w:val="FootnoteText"/>
        <w:rPr>
          <w:lang w:val="en-US"/>
        </w:rPr>
      </w:pPr>
      <w:r>
        <w:rPr>
          <w:rStyle w:val="FootnoteReference"/>
        </w:rPr>
        <w:footnoteRef/>
      </w:r>
      <w:r w:rsidRPr="001D0C70">
        <w:rPr>
          <w:lang w:val="en-US"/>
        </w:rPr>
        <w:t xml:space="preserve"> </w:t>
      </w:r>
      <w:r>
        <w:rPr>
          <w:lang w:val="en-US"/>
        </w:rPr>
        <w:t xml:space="preserve">Responsible person: Editor-in-chief of </w:t>
      </w:r>
      <w:proofErr w:type="spellStart"/>
      <w:r>
        <w:rPr>
          <w:lang w:val="en-US"/>
        </w:rPr>
        <w:t>Taraclia`s</w:t>
      </w:r>
      <w:proofErr w:type="spellEnd"/>
      <w:r>
        <w:rPr>
          <w:lang w:val="en-US"/>
        </w:rPr>
        <w:t xml:space="preserve"> Bulgarian-Russian language newspaper “Light”, member of Youth Group of Intereth</w:t>
      </w:r>
      <w:r w:rsidR="009062E7">
        <w:rPr>
          <w:lang w:val="en-US"/>
        </w:rPr>
        <w:t xml:space="preserve">nic Solidarity </w:t>
      </w:r>
      <w:proofErr w:type="spellStart"/>
      <w:r w:rsidR="009062E7">
        <w:rPr>
          <w:lang w:val="en-US"/>
        </w:rPr>
        <w:t>Anghelina</w:t>
      </w:r>
      <w:proofErr w:type="spellEnd"/>
      <w:r w:rsidR="009062E7">
        <w:rPr>
          <w:lang w:val="en-US"/>
        </w:rPr>
        <w:t xml:space="preserve"> </w:t>
      </w:r>
      <w:proofErr w:type="spellStart"/>
      <w:r w:rsidR="009062E7">
        <w:rPr>
          <w:lang w:val="en-US"/>
        </w:rPr>
        <w:t>Gaidarj</w:t>
      </w:r>
      <w:r>
        <w:rPr>
          <w:lang w:val="en-US"/>
        </w:rPr>
        <w:t>i</w:t>
      </w:r>
      <w:proofErr w:type="spellEnd"/>
      <w:r>
        <w:rPr>
          <w:lang w:val="en-US"/>
        </w:rPr>
        <w:t xml:space="preserve">: </w:t>
      </w:r>
      <w:hyperlink r:id="rId1" w:history="1">
        <w:r w:rsidRPr="00D92CD1">
          <w:rPr>
            <w:rStyle w:val="Hyperlink"/>
            <w:lang w:val="en-US"/>
          </w:rPr>
          <w:t>svettar04@yandex.ru</w:t>
        </w:r>
      </w:hyperlink>
      <w:r>
        <w:rPr>
          <w:lang w:val="en-US"/>
        </w:rPr>
        <w:t>, +373 – 798-93-493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1B4D9B"/>
    <w:multiLevelType w:val="hybridMultilevel"/>
    <w:tmpl w:val="CD9A41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9101B6C"/>
    <w:multiLevelType w:val="hybridMultilevel"/>
    <w:tmpl w:val="56E628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0E5"/>
    <w:rsid w:val="001870E5"/>
    <w:rsid w:val="001D0C70"/>
    <w:rsid w:val="00204908"/>
    <w:rsid w:val="004F069C"/>
    <w:rsid w:val="0069653A"/>
    <w:rsid w:val="006B59ED"/>
    <w:rsid w:val="00764C0A"/>
    <w:rsid w:val="009062E7"/>
    <w:rsid w:val="00C93A36"/>
    <w:rsid w:val="00E120A0"/>
    <w:rsid w:val="00ED50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653A"/>
    <w:pPr>
      <w:spacing w:after="0" w:line="276" w:lineRule="auto"/>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9653A"/>
    <w:pPr>
      <w:spacing w:line="240" w:lineRule="auto"/>
    </w:pPr>
    <w:rPr>
      <w:rFonts w:asciiTheme="minorHAnsi" w:eastAsiaTheme="minorHAnsi" w:hAnsiTheme="minorHAnsi" w:cstheme="minorBidi"/>
      <w:color w:val="auto"/>
      <w:sz w:val="20"/>
      <w:szCs w:val="20"/>
      <w:lang w:val="ru-RU"/>
    </w:rPr>
  </w:style>
  <w:style w:type="character" w:customStyle="1" w:styleId="FootnoteTextChar">
    <w:name w:val="Footnote Text Char"/>
    <w:basedOn w:val="DefaultParagraphFont"/>
    <w:link w:val="FootnoteText"/>
    <w:uiPriority w:val="99"/>
    <w:semiHidden/>
    <w:rsid w:val="0069653A"/>
    <w:rPr>
      <w:sz w:val="20"/>
      <w:szCs w:val="20"/>
      <w:lang w:val="ru-RU"/>
    </w:rPr>
  </w:style>
  <w:style w:type="character" w:styleId="FootnoteReference">
    <w:name w:val="footnote reference"/>
    <w:basedOn w:val="DefaultParagraphFont"/>
    <w:uiPriority w:val="99"/>
    <w:semiHidden/>
    <w:unhideWhenUsed/>
    <w:rsid w:val="0069653A"/>
    <w:rPr>
      <w:vertAlign w:val="superscript"/>
    </w:rPr>
  </w:style>
  <w:style w:type="character" w:styleId="Hyperlink">
    <w:name w:val="Hyperlink"/>
    <w:basedOn w:val="DefaultParagraphFont"/>
    <w:uiPriority w:val="99"/>
    <w:unhideWhenUsed/>
    <w:rsid w:val="0069653A"/>
    <w:rPr>
      <w:color w:val="0563C1" w:themeColor="hyperlink"/>
      <w:u w:val="single"/>
    </w:rPr>
  </w:style>
  <w:style w:type="paragraph" w:styleId="ListParagraph">
    <w:name w:val="List Paragraph"/>
    <w:basedOn w:val="Normal"/>
    <w:uiPriority w:val="34"/>
    <w:qFormat/>
    <w:rsid w:val="002049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653A"/>
    <w:pPr>
      <w:spacing w:after="0" w:line="276" w:lineRule="auto"/>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9653A"/>
    <w:pPr>
      <w:spacing w:line="240" w:lineRule="auto"/>
    </w:pPr>
    <w:rPr>
      <w:rFonts w:asciiTheme="minorHAnsi" w:eastAsiaTheme="minorHAnsi" w:hAnsiTheme="minorHAnsi" w:cstheme="minorBidi"/>
      <w:color w:val="auto"/>
      <w:sz w:val="20"/>
      <w:szCs w:val="20"/>
      <w:lang w:val="ru-RU"/>
    </w:rPr>
  </w:style>
  <w:style w:type="character" w:customStyle="1" w:styleId="FootnoteTextChar">
    <w:name w:val="Footnote Text Char"/>
    <w:basedOn w:val="DefaultParagraphFont"/>
    <w:link w:val="FootnoteText"/>
    <w:uiPriority w:val="99"/>
    <w:semiHidden/>
    <w:rsid w:val="0069653A"/>
    <w:rPr>
      <w:sz w:val="20"/>
      <w:szCs w:val="20"/>
      <w:lang w:val="ru-RU"/>
    </w:rPr>
  </w:style>
  <w:style w:type="character" w:styleId="FootnoteReference">
    <w:name w:val="footnote reference"/>
    <w:basedOn w:val="DefaultParagraphFont"/>
    <w:uiPriority w:val="99"/>
    <w:semiHidden/>
    <w:unhideWhenUsed/>
    <w:rsid w:val="0069653A"/>
    <w:rPr>
      <w:vertAlign w:val="superscript"/>
    </w:rPr>
  </w:style>
  <w:style w:type="character" w:styleId="Hyperlink">
    <w:name w:val="Hyperlink"/>
    <w:basedOn w:val="DefaultParagraphFont"/>
    <w:uiPriority w:val="99"/>
    <w:unhideWhenUsed/>
    <w:rsid w:val="0069653A"/>
    <w:rPr>
      <w:color w:val="0563C1" w:themeColor="hyperlink"/>
      <w:u w:val="single"/>
    </w:rPr>
  </w:style>
  <w:style w:type="paragraph" w:styleId="ListParagraph">
    <w:name w:val="List Paragraph"/>
    <w:basedOn w:val="Normal"/>
    <w:uiPriority w:val="34"/>
    <w:qFormat/>
    <w:rsid w:val="002049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obg.taraclia@mail.bg"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mailto:svettar04@yandex.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D87827-1019-446B-BAD2-0C781868E042}"/>
</file>

<file path=customXml/itemProps2.xml><?xml version="1.0" encoding="utf-8"?>
<ds:datastoreItem xmlns:ds="http://schemas.openxmlformats.org/officeDocument/2006/customXml" ds:itemID="{E7DC3A64-EF36-41EF-AE97-EED781DDAD9D}"/>
</file>

<file path=customXml/itemProps3.xml><?xml version="1.0" encoding="utf-8"?>
<ds:datastoreItem xmlns:ds="http://schemas.openxmlformats.org/officeDocument/2006/customXml" ds:itemID="{EA762CA2-D163-487A-B647-CAB40BCA56CD}"/>
</file>

<file path=customXml/itemProps4.xml><?xml version="1.0" encoding="utf-8"?>
<ds:datastoreItem xmlns:ds="http://schemas.openxmlformats.org/officeDocument/2006/customXml" ds:itemID="{662820BE-5246-43A8-8D7B-9398F5038DD7}"/>
</file>

<file path=docProps/app.xml><?xml version="1.0" encoding="utf-8"?>
<Properties xmlns="http://schemas.openxmlformats.org/officeDocument/2006/extended-properties" xmlns:vt="http://schemas.openxmlformats.org/officeDocument/2006/docPropsVTypes">
  <Template>Normal.dotm</Template>
  <TotalTime>1</TotalTime>
  <Pages>4</Pages>
  <Words>967</Words>
  <Characters>5512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dc:creator>
  <cp:lastModifiedBy>Kalpana Singh</cp:lastModifiedBy>
  <cp:revision>2</cp:revision>
  <dcterms:created xsi:type="dcterms:W3CDTF">2017-04-03T07:36:00Z</dcterms:created>
  <dcterms:modified xsi:type="dcterms:W3CDTF">2017-04-03T07:36:00Z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