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439" w:rsidRPr="00E507BC" w:rsidRDefault="00410439" w:rsidP="00E507BC">
      <w:pPr>
        <w:jc w:val="both"/>
        <w:rPr>
          <w:rFonts w:cstheme="minorHAnsi"/>
          <w:noProof/>
          <w:lang w:eastAsia="es-ES"/>
        </w:rPr>
      </w:pPr>
      <w:r w:rsidRPr="00E507BC">
        <w:rPr>
          <w:rFonts w:cstheme="minorHAnsi"/>
          <w:noProof/>
          <w:lang w:eastAsia="es-ES"/>
        </w:rPr>
        <w:drawing>
          <wp:inline distT="0" distB="0" distL="0" distR="0" wp14:anchorId="66168E57" wp14:editId="0A5F8297">
            <wp:extent cx="1609725" cy="1828800"/>
            <wp:effectExtent l="0" t="0" r="9525" b="0"/>
            <wp:docPr id="1" name="Imagen 1" descr="DO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FIN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9725" cy="1828800"/>
                    </a:xfrm>
                    <a:prstGeom prst="rect">
                      <a:avLst/>
                    </a:prstGeom>
                    <a:noFill/>
                    <a:ln>
                      <a:noFill/>
                    </a:ln>
                  </pic:spPr>
                </pic:pic>
              </a:graphicData>
            </a:graphic>
          </wp:inline>
        </w:drawing>
      </w:r>
    </w:p>
    <w:p w:rsidR="00410439" w:rsidRDefault="00410439" w:rsidP="00E507BC">
      <w:pPr>
        <w:jc w:val="both"/>
        <w:rPr>
          <w:rFonts w:cstheme="minorHAnsi"/>
        </w:rPr>
      </w:pPr>
    </w:p>
    <w:p w:rsidR="00E507BC" w:rsidRPr="00D6481F" w:rsidRDefault="00E507BC" w:rsidP="00D6481F">
      <w:pPr>
        <w:pStyle w:val="Ttulo2"/>
        <w:shd w:val="clear" w:color="auto" w:fill="F5F5F1"/>
        <w:jc w:val="both"/>
        <w:rPr>
          <w:rFonts w:asciiTheme="minorHAnsi" w:hAnsiTheme="minorHAnsi" w:cstheme="minorHAnsi"/>
          <w:bCs w:val="0"/>
          <w:color w:val="000000"/>
          <w:sz w:val="24"/>
          <w:szCs w:val="24"/>
        </w:rPr>
      </w:pPr>
      <w:r w:rsidRPr="00D6481F">
        <w:rPr>
          <w:rFonts w:asciiTheme="minorHAnsi" w:hAnsiTheme="minorHAnsi" w:cstheme="minorHAnsi"/>
          <w:sz w:val="24"/>
          <w:szCs w:val="24"/>
        </w:rPr>
        <w:t xml:space="preserve">Contribuciones a la 25ª. Sesión del Comité contra la Desaparición Forzada </w:t>
      </w:r>
      <w:r w:rsidRPr="00D6481F">
        <w:rPr>
          <w:rFonts w:asciiTheme="minorHAnsi" w:hAnsiTheme="minorHAnsi" w:cstheme="minorHAnsi"/>
          <w:bCs w:val="0"/>
          <w:color w:val="000000"/>
          <w:sz w:val="24"/>
          <w:szCs w:val="24"/>
        </w:rPr>
        <w:t>Informe de información complementaria, artículo 29(4) de la Convención México – Países Bajos 25a sesión (11 – 29 de septiembre del 2023)</w:t>
      </w:r>
    </w:p>
    <w:p w:rsidR="00D6481F" w:rsidRDefault="00D6481F" w:rsidP="00D6481F">
      <w:pPr>
        <w:spacing w:after="0" w:line="240" w:lineRule="auto"/>
        <w:jc w:val="both"/>
        <w:rPr>
          <w:rFonts w:eastAsia="Times New Roman" w:cstheme="minorHAnsi"/>
          <w:b/>
          <w:sz w:val="24"/>
          <w:szCs w:val="24"/>
          <w:lang w:eastAsia="es-ES"/>
        </w:rPr>
      </w:pPr>
      <w:r>
        <w:rPr>
          <w:rFonts w:eastAsia="Times New Roman" w:cstheme="minorHAnsi"/>
          <w:b/>
          <w:sz w:val="24"/>
          <w:szCs w:val="24"/>
          <w:lang w:eastAsia="es-ES"/>
        </w:rPr>
        <w:t xml:space="preserve">Realizado por Luis Alonso Abarca González y María Renata </w:t>
      </w:r>
      <w:proofErr w:type="spellStart"/>
      <w:r>
        <w:rPr>
          <w:rFonts w:eastAsia="Times New Roman" w:cstheme="minorHAnsi"/>
          <w:b/>
          <w:sz w:val="24"/>
          <w:szCs w:val="24"/>
          <w:lang w:eastAsia="es-ES"/>
        </w:rPr>
        <w:t>Gomez</w:t>
      </w:r>
      <w:proofErr w:type="spellEnd"/>
    </w:p>
    <w:p w:rsidR="00D6481F" w:rsidRDefault="00D6481F" w:rsidP="00D6481F">
      <w:pPr>
        <w:spacing w:after="0" w:line="240" w:lineRule="auto"/>
        <w:jc w:val="both"/>
        <w:rPr>
          <w:rFonts w:eastAsia="Times New Roman" w:cstheme="minorHAnsi"/>
          <w:b/>
          <w:sz w:val="24"/>
          <w:szCs w:val="24"/>
          <w:lang w:eastAsia="es-ES"/>
        </w:rPr>
      </w:pPr>
      <w:r>
        <w:rPr>
          <w:rFonts w:eastAsia="Times New Roman" w:cstheme="minorHAnsi"/>
          <w:b/>
          <w:sz w:val="24"/>
          <w:szCs w:val="24"/>
          <w:lang w:eastAsia="es-ES"/>
        </w:rPr>
        <w:t>Comité de Derechos Humanos de Base de Chiapas Digna Ochoa</w:t>
      </w:r>
    </w:p>
    <w:p w:rsidR="00D6481F" w:rsidRDefault="00D6481F" w:rsidP="00E507BC">
      <w:pPr>
        <w:spacing w:after="0" w:line="240" w:lineRule="auto"/>
        <w:jc w:val="center"/>
        <w:rPr>
          <w:rFonts w:eastAsia="Times New Roman" w:cstheme="minorHAnsi"/>
          <w:b/>
          <w:sz w:val="24"/>
          <w:szCs w:val="24"/>
          <w:lang w:eastAsia="es-ES"/>
        </w:rPr>
      </w:pPr>
    </w:p>
    <w:p w:rsidR="00410439" w:rsidRDefault="00410439" w:rsidP="00D6481F">
      <w:pPr>
        <w:spacing w:after="0" w:line="240" w:lineRule="auto"/>
        <w:rPr>
          <w:rFonts w:eastAsia="Times New Roman" w:cstheme="minorHAnsi"/>
          <w:b/>
          <w:sz w:val="24"/>
          <w:szCs w:val="24"/>
          <w:lang w:eastAsia="es-ES"/>
        </w:rPr>
      </w:pPr>
      <w:r w:rsidRPr="00410439">
        <w:rPr>
          <w:rFonts w:eastAsia="Times New Roman" w:cstheme="minorHAnsi"/>
          <w:b/>
          <w:sz w:val="24"/>
          <w:szCs w:val="24"/>
          <w:lang w:eastAsia="es-ES"/>
        </w:rPr>
        <w:t>Marco jurídico e institucional</w:t>
      </w:r>
    </w:p>
    <w:p w:rsidR="00D6481F" w:rsidRPr="00410439" w:rsidRDefault="00D6481F" w:rsidP="00D6481F">
      <w:pPr>
        <w:spacing w:after="0" w:line="240" w:lineRule="auto"/>
        <w:rPr>
          <w:rFonts w:eastAsia="Times New Roman" w:cstheme="minorHAnsi"/>
          <w:b/>
          <w:sz w:val="24"/>
          <w:szCs w:val="24"/>
          <w:lang w:eastAsia="es-ES"/>
        </w:rPr>
      </w:pPr>
    </w:p>
    <w:p w:rsidR="00410439" w:rsidRPr="00410439" w:rsidRDefault="00410439"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w:t>
      </w:r>
      <w:r w:rsidRPr="00410439">
        <w:rPr>
          <w:rFonts w:eastAsia="Times New Roman" w:cstheme="minorHAnsi"/>
          <w:sz w:val="24"/>
          <w:szCs w:val="24"/>
          <w:lang w:eastAsia="es-ES"/>
        </w:rPr>
        <w:t>5. El Comité celebra los importantes avances normativos, institucionales y jurisprudenciales que se han dado en el Estado parte. Como ya sostuvo en sus observaciones finales de 201</w:t>
      </w:r>
      <w:r w:rsidRPr="00E507BC">
        <w:rPr>
          <w:rFonts w:eastAsia="Times New Roman" w:cstheme="minorHAnsi"/>
          <w:sz w:val="24"/>
          <w:szCs w:val="24"/>
          <w:lang w:eastAsia="es-ES"/>
        </w:rPr>
        <w:t xml:space="preserve">6 y sus observaciones de </w:t>
      </w:r>
      <w:proofErr w:type="gramStart"/>
      <w:r w:rsidRPr="00E507BC">
        <w:rPr>
          <w:rFonts w:eastAsia="Times New Roman" w:cstheme="minorHAnsi"/>
          <w:sz w:val="24"/>
          <w:szCs w:val="24"/>
          <w:lang w:eastAsia="es-ES"/>
        </w:rPr>
        <w:t>2018 ,</w:t>
      </w:r>
      <w:proofErr w:type="gramEnd"/>
      <w:r w:rsidR="00E507BC">
        <w:rPr>
          <w:rFonts w:eastAsia="Times New Roman" w:cstheme="minorHAnsi"/>
          <w:sz w:val="24"/>
          <w:szCs w:val="24"/>
          <w:lang w:eastAsia="es-ES"/>
        </w:rPr>
        <w:t xml:space="preserve"> </w:t>
      </w:r>
      <w:r w:rsidRPr="00410439">
        <w:rPr>
          <w:rFonts w:eastAsia="Times New Roman" w:cstheme="minorHAnsi"/>
          <w:sz w:val="24"/>
          <w:szCs w:val="24"/>
          <w:lang w:eastAsia="es-ES"/>
        </w:rPr>
        <w:t>destaca la importancia de la adopción de la Ley General en Materia de Desaparición Forzada de Personas, Desaparición Cometida por Particulares y del Sistema Nacional de Búsqueda de Personas, de la Ley General de Víctimas, así como la creación del Registro Nacional de Personas Desaparecidas y No Localizadas. El Comité acoge con satisfacción la reactivación del Sistema Nacional de Búsqueda de Personas, la creación de comisiones locales de búsqueda y de las Fiscalías Especializadas en Investigación de los Delitos de Desaparición Forzada de Personas, la adopción del Protocolo Homologado para la Búsqueda de Personas Desaparecidas y No Localizadas y del Protocolo Adicional para la Búsqueda de Niñas, Niños y Adolescentes, y la posibilidad de incorporar a quienes participan en las búsquedas en el Mecanismo de Protección para Personas Defensoras de Derechos Humanos y Periodistas.</w:t>
      </w:r>
    </w:p>
    <w:p w:rsidR="00410439" w:rsidRPr="00410439" w:rsidRDefault="00410439" w:rsidP="00E507BC">
      <w:pPr>
        <w:spacing w:after="0" w:line="240" w:lineRule="auto"/>
        <w:jc w:val="both"/>
        <w:rPr>
          <w:rFonts w:eastAsia="Times New Roman" w:cstheme="minorHAnsi"/>
          <w:sz w:val="24"/>
          <w:szCs w:val="24"/>
          <w:lang w:eastAsia="es-ES"/>
        </w:rPr>
      </w:pPr>
      <w:r w:rsidRPr="00410439">
        <w:rPr>
          <w:rFonts w:eastAsia="Times New Roman" w:cstheme="minorHAnsi"/>
          <w:sz w:val="24"/>
          <w:szCs w:val="24"/>
          <w:lang w:eastAsia="es-ES"/>
        </w:rPr>
        <w:t>6. El Comité valora positivamente la creación de centros y unidades dedicados a la identificación humana (el Centro Regional de Identificación Humana en Coahuila; la Unidad Integral de Servicios Médicos Forenses en Nogales, Veracruz; Dirección de Identificación Humana en Jalisco, y el centro de resguardo forense en Guerrero, Tamaulipas y otras localidades), así como la creación del Mecanismo Extraordinario de Identificación Forense y la conformación de su Grupo Coordinador.</w:t>
      </w:r>
    </w:p>
    <w:p w:rsidR="00410439" w:rsidRPr="00410439" w:rsidRDefault="00410439" w:rsidP="00E507BC">
      <w:pPr>
        <w:spacing w:after="0" w:line="240" w:lineRule="auto"/>
        <w:jc w:val="both"/>
        <w:rPr>
          <w:rFonts w:eastAsia="Times New Roman" w:cstheme="minorHAnsi"/>
          <w:sz w:val="24"/>
          <w:szCs w:val="24"/>
          <w:lang w:eastAsia="es-ES"/>
        </w:rPr>
      </w:pPr>
      <w:r w:rsidRPr="00410439">
        <w:rPr>
          <w:rFonts w:eastAsia="Times New Roman" w:cstheme="minorHAnsi"/>
          <w:sz w:val="24"/>
          <w:szCs w:val="24"/>
          <w:lang w:eastAsia="es-ES"/>
        </w:rPr>
        <w:t xml:space="preserve">7. Adicionalmente, el Comité acoge con beneplácito la creación, por iniciativa presidencial, de la Comisión para el Acceso a la Verdad, el Esclarecimiento Histórico y el Impulso a la Justicia de las Violaciones Graves a los Derechos Humanos cometidas entre los años 1965 y 1990, y la creación de la Comisión Presidencial para el caso </w:t>
      </w:r>
      <w:proofErr w:type="spellStart"/>
      <w:r w:rsidRPr="00410439">
        <w:rPr>
          <w:rFonts w:eastAsia="Times New Roman" w:cstheme="minorHAnsi"/>
          <w:sz w:val="24"/>
          <w:szCs w:val="24"/>
          <w:lang w:eastAsia="es-ES"/>
        </w:rPr>
        <w:t>Ayotzinapa</w:t>
      </w:r>
      <w:proofErr w:type="spellEnd"/>
      <w:r w:rsidRPr="00410439">
        <w:rPr>
          <w:rFonts w:eastAsia="Times New Roman" w:cstheme="minorHAnsi"/>
          <w:sz w:val="24"/>
          <w:szCs w:val="24"/>
          <w:lang w:eastAsia="es-ES"/>
        </w:rPr>
        <w:t xml:space="preserve">. También celebra la creación de la Unidad Especial de Investigación y Litigación del caso de </w:t>
      </w:r>
      <w:proofErr w:type="spellStart"/>
      <w:r w:rsidRPr="00410439">
        <w:rPr>
          <w:rFonts w:eastAsia="Times New Roman" w:cstheme="minorHAnsi"/>
          <w:sz w:val="24"/>
          <w:szCs w:val="24"/>
          <w:lang w:eastAsia="es-ES"/>
        </w:rPr>
        <w:t>Ayotzinapa</w:t>
      </w:r>
      <w:proofErr w:type="spellEnd"/>
      <w:r w:rsidRPr="00410439">
        <w:rPr>
          <w:rFonts w:eastAsia="Times New Roman" w:cstheme="minorHAnsi"/>
          <w:sz w:val="24"/>
          <w:szCs w:val="24"/>
          <w:lang w:eastAsia="es-ES"/>
        </w:rPr>
        <w:t xml:space="preserve">, el Mecanismo Transnacional para el Acceso a la </w:t>
      </w:r>
      <w:r w:rsidRPr="00410439">
        <w:rPr>
          <w:rFonts w:eastAsia="Times New Roman" w:cstheme="minorHAnsi"/>
          <w:sz w:val="24"/>
          <w:szCs w:val="24"/>
          <w:lang w:eastAsia="es-ES"/>
        </w:rPr>
        <w:lastRenderedPageBreak/>
        <w:t>Justicia de las Personas Migrantes y la Mesa de Búsqueda de Personas Migrantes Desaparecidas en el marco del Sistema Nacional de Búsqueda de Personas.</w:t>
      </w:r>
    </w:p>
    <w:p w:rsidR="00410439" w:rsidRDefault="00410439" w:rsidP="00E507BC">
      <w:pPr>
        <w:spacing w:after="0" w:line="240" w:lineRule="auto"/>
        <w:jc w:val="both"/>
        <w:rPr>
          <w:rFonts w:eastAsia="Times New Roman" w:cstheme="minorHAnsi"/>
          <w:sz w:val="24"/>
          <w:szCs w:val="24"/>
          <w:lang w:eastAsia="es-ES"/>
        </w:rPr>
      </w:pPr>
      <w:r w:rsidRPr="00410439">
        <w:rPr>
          <w:rFonts w:eastAsia="Times New Roman" w:cstheme="minorHAnsi"/>
          <w:sz w:val="24"/>
          <w:szCs w:val="24"/>
          <w:lang w:eastAsia="es-ES"/>
        </w:rPr>
        <w:t>8. Este marco normativo e institucional instaura herramientas con un gran potencial, cuya efectiva implementación debe ser prioritaria en la lucha contra la desaparición forzada.</w:t>
      </w:r>
    </w:p>
    <w:p w:rsidR="00E507BC" w:rsidRPr="00410439" w:rsidRDefault="00E507BC" w:rsidP="00E507BC">
      <w:pPr>
        <w:spacing w:after="0" w:line="240" w:lineRule="auto"/>
        <w:jc w:val="both"/>
        <w:rPr>
          <w:rFonts w:eastAsia="Times New Roman" w:cstheme="minorHAnsi"/>
          <w:sz w:val="24"/>
          <w:szCs w:val="24"/>
          <w:lang w:eastAsia="es-ES"/>
        </w:rPr>
      </w:pPr>
    </w:p>
    <w:p w:rsidR="00410439" w:rsidRPr="00410439" w:rsidRDefault="00410439" w:rsidP="00E507BC">
      <w:pPr>
        <w:spacing w:after="0" w:line="240" w:lineRule="auto"/>
        <w:jc w:val="both"/>
        <w:rPr>
          <w:rFonts w:eastAsia="Times New Roman" w:cstheme="minorHAnsi"/>
          <w:sz w:val="24"/>
          <w:szCs w:val="24"/>
          <w:lang w:eastAsia="es-ES"/>
        </w:rPr>
      </w:pPr>
      <w:r w:rsidRPr="00410439">
        <w:rPr>
          <w:rFonts w:eastAsia="Times New Roman" w:cstheme="minorHAnsi"/>
          <w:sz w:val="24"/>
          <w:szCs w:val="24"/>
          <w:lang w:eastAsia="es-ES"/>
        </w:rPr>
        <w:t>9. Cabe destacar como un paso importante que el Estado parte haya reconocido la competencia del Comité para examinar las comunicaciones individuales, conforme al artículo 31 de la Convención. El Comité celebra la decisión de la Suprema Corte de Justicia de la Nación en la que reconoce el carácter vinculante de las recomendaciones adoptadas por el Comité en el contexto del procedimiento de acciones urgentes en virtud del artículo 30 de la Convención. En ella, la Corte afirma que las competencias del Comité para dictar y supervisar las acciones urgentes integran incuestionablemente el contenido normativo de la Convención Internacional para la Protección de Todas las Personas contra las Desapariciones Forzadas “de manera que deben entenderse como parte de las disposiciones que México acepta al firmarla, ratificarla e incorporarla a su régimen jurídico interno. Esto significa que el Estado mexicano ratificó y sumó a su régimen constitucional interno estas atribuciones y competencias, así como las resoluciones emitidas en ejercicio de esas facultades”. El Comité también acoge con satisfacción que esta decisión destaque “la impostergable obligación de búsqueda de la persona desaparecida con toda la fuerza institucional disponible y con toda la coordinación institucional necesaria para lograr su cometido</w:t>
      </w:r>
      <w:proofErr w:type="gramStart"/>
      <w:r w:rsidRPr="00410439">
        <w:rPr>
          <w:rFonts w:eastAsia="Times New Roman" w:cstheme="minorHAnsi"/>
          <w:sz w:val="24"/>
          <w:szCs w:val="24"/>
          <w:lang w:eastAsia="es-ES"/>
        </w:rPr>
        <w:t>” .</w:t>
      </w:r>
      <w:proofErr w:type="gramEnd"/>
    </w:p>
    <w:p w:rsidR="00410439" w:rsidRPr="00410439" w:rsidRDefault="00410439" w:rsidP="00E507BC">
      <w:pPr>
        <w:spacing w:after="0" w:line="240" w:lineRule="auto"/>
        <w:jc w:val="both"/>
        <w:rPr>
          <w:rFonts w:eastAsia="Times New Roman" w:cstheme="minorHAnsi"/>
          <w:sz w:val="24"/>
          <w:szCs w:val="24"/>
          <w:lang w:eastAsia="es-ES"/>
        </w:rPr>
      </w:pPr>
      <w:r w:rsidRPr="00410439">
        <w:rPr>
          <w:rFonts w:eastAsia="Times New Roman" w:cstheme="minorHAnsi"/>
          <w:sz w:val="24"/>
          <w:szCs w:val="24"/>
          <w:lang w:eastAsia="es-ES"/>
        </w:rPr>
        <w:t> </w:t>
      </w:r>
    </w:p>
    <w:p w:rsidR="00410439" w:rsidRPr="00E507BC" w:rsidRDefault="00410439"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 Como lo ha señalado</w:t>
      </w:r>
      <w:r w:rsidR="00134592" w:rsidRPr="00E507BC">
        <w:rPr>
          <w:rFonts w:eastAsia="Times New Roman" w:cstheme="minorHAnsi"/>
          <w:sz w:val="24"/>
          <w:szCs w:val="24"/>
          <w:lang w:eastAsia="es-ES"/>
        </w:rPr>
        <w:t xml:space="preserve"> el CED en su informe sobre Méxi</w:t>
      </w:r>
      <w:r w:rsidRPr="00E507BC">
        <w:rPr>
          <w:rFonts w:eastAsia="Times New Roman" w:cstheme="minorHAnsi"/>
          <w:sz w:val="24"/>
          <w:szCs w:val="24"/>
          <w:lang w:eastAsia="es-ES"/>
        </w:rPr>
        <w:t>co: “</w:t>
      </w:r>
      <w:r w:rsidRPr="00410439">
        <w:rPr>
          <w:rFonts w:eastAsia="Times New Roman" w:cstheme="minorHAnsi"/>
          <w:sz w:val="24"/>
          <w:szCs w:val="24"/>
          <w:lang w:eastAsia="es-ES"/>
        </w:rPr>
        <w:t>El Registro Nacional de Personas Desaparecidas y No Localizadas, administrado por la Comisión Nacional de Búsqueda de la Secretaría de Gobernación, es el único registro en funcionamiento de los previstos por la Ley General en Materia de Desaparición Forzada de Personas, Desaparición Cometida por Particulares y del Sistema Nacional de Búsqueda de Personas. Permite visibilizar la dimensión del fenómeno de la desaparición en México.</w:t>
      </w:r>
      <w:r w:rsidRPr="00E507BC">
        <w:rPr>
          <w:rFonts w:eastAsia="Times New Roman" w:cstheme="minorHAnsi"/>
          <w:sz w:val="24"/>
          <w:szCs w:val="24"/>
          <w:lang w:eastAsia="es-ES"/>
        </w:rPr>
        <w:t>”</w:t>
      </w:r>
    </w:p>
    <w:p w:rsidR="00410439" w:rsidRPr="00E507BC" w:rsidRDefault="00410439" w:rsidP="00E507BC">
      <w:pPr>
        <w:spacing w:after="0" w:line="240" w:lineRule="auto"/>
        <w:jc w:val="both"/>
        <w:rPr>
          <w:rFonts w:eastAsia="Times New Roman" w:cstheme="minorHAnsi"/>
          <w:sz w:val="24"/>
          <w:szCs w:val="24"/>
          <w:lang w:eastAsia="es-ES"/>
        </w:rPr>
      </w:pPr>
    </w:p>
    <w:p w:rsidR="00E507BC" w:rsidRDefault="00E507BC" w:rsidP="00E507BC">
      <w:pPr>
        <w:spacing w:after="0" w:line="240" w:lineRule="auto"/>
        <w:jc w:val="both"/>
        <w:rPr>
          <w:rFonts w:eastAsia="Times New Roman" w:cstheme="minorHAnsi"/>
          <w:sz w:val="24"/>
          <w:szCs w:val="24"/>
          <w:lang w:eastAsia="es-ES"/>
        </w:rPr>
      </w:pPr>
    </w:p>
    <w:p w:rsidR="00E507BC" w:rsidRPr="00D6481F" w:rsidRDefault="00E507BC" w:rsidP="00E507BC">
      <w:pPr>
        <w:spacing w:after="0" w:line="240" w:lineRule="auto"/>
        <w:jc w:val="both"/>
        <w:rPr>
          <w:rFonts w:eastAsia="Times New Roman" w:cstheme="minorHAnsi"/>
          <w:b/>
          <w:sz w:val="24"/>
          <w:szCs w:val="24"/>
          <w:lang w:eastAsia="es-ES"/>
        </w:rPr>
      </w:pPr>
      <w:r w:rsidRPr="00D6481F">
        <w:rPr>
          <w:rFonts w:eastAsia="Times New Roman" w:cstheme="minorHAnsi"/>
          <w:b/>
          <w:sz w:val="24"/>
          <w:szCs w:val="24"/>
          <w:lang w:eastAsia="es-ES"/>
        </w:rPr>
        <w:t>Observaciones.</w:t>
      </w:r>
    </w:p>
    <w:p w:rsidR="00E507BC" w:rsidRDefault="00E507BC" w:rsidP="00E507BC">
      <w:pPr>
        <w:spacing w:after="0" w:line="240" w:lineRule="auto"/>
        <w:jc w:val="both"/>
        <w:rPr>
          <w:rFonts w:eastAsia="Times New Roman" w:cstheme="minorHAnsi"/>
          <w:sz w:val="24"/>
          <w:szCs w:val="24"/>
          <w:lang w:eastAsia="es-ES"/>
        </w:rPr>
      </w:pPr>
    </w:p>
    <w:p w:rsidR="00410439" w:rsidRPr="00410439" w:rsidRDefault="00410439" w:rsidP="00E507BC">
      <w:pPr>
        <w:spacing w:after="0" w:line="240" w:lineRule="auto"/>
        <w:jc w:val="both"/>
        <w:rPr>
          <w:rFonts w:eastAsia="Times New Roman" w:cstheme="minorHAnsi"/>
          <w:sz w:val="24"/>
          <w:szCs w:val="24"/>
          <w:lang w:eastAsia="es-ES"/>
        </w:rPr>
      </w:pPr>
      <w:r w:rsidRPr="00410439">
        <w:rPr>
          <w:rFonts w:eastAsia="Times New Roman" w:cstheme="minorHAnsi"/>
          <w:sz w:val="24"/>
          <w:szCs w:val="24"/>
          <w:lang w:eastAsia="es-ES"/>
        </w:rPr>
        <w:t>Según las cifras ofic</w:t>
      </w:r>
      <w:r w:rsidRPr="00E507BC">
        <w:rPr>
          <w:rFonts w:eastAsia="Times New Roman" w:cstheme="minorHAnsi"/>
          <w:sz w:val="24"/>
          <w:szCs w:val="24"/>
          <w:lang w:eastAsia="es-ES"/>
        </w:rPr>
        <w:t>iales disponibles al 16 de agosto</w:t>
      </w:r>
      <w:r w:rsidRPr="00410439">
        <w:rPr>
          <w:rFonts w:eastAsia="Times New Roman" w:cstheme="minorHAnsi"/>
          <w:sz w:val="24"/>
          <w:szCs w:val="24"/>
          <w:lang w:eastAsia="es-ES"/>
        </w:rPr>
        <w:t xml:space="preserve"> de 202</w:t>
      </w:r>
      <w:r w:rsidRPr="00E507BC">
        <w:rPr>
          <w:rFonts w:eastAsia="Times New Roman" w:cstheme="minorHAnsi"/>
          <w:sz w:val="24"/>
          <w:szCs w:val="24"/>
          <w:lang w:eastAsia="es-ES"/>
        </w:rPr>
        <w:t xml:space="preserve">3, se encontraban registradas 110,893 </w:t>
      </w:r>
      <w:r w:rsidRPr="00410439">
        <w:rPr>
          <w:rFonts w:eastAsia="Times New Roman" w:cstheme="minorHAnsi"/>
          <w:sz w:val="24"/>
          <w:szCs w:val="24"/>
          <w:lang w:eastAsia="es-ES"/>
        </w:rPr>
        <w:t xml:space="preserve"> personas desaparecidas, de las cuales 112 habrían desapareci</w:t>
      </w:r>
      <w:r w:rsidRPr="00E507BC">
        <w:rPr>
          <w:rFonts w:eastAsia="Times New Roman" w:cstheme="minorHAnsi"/>
          <w:sz w:val="24"/>
          <w:szCs w:val="24"/>
          <w:lang w:eastAsia="es-ES"/>
        </w:rPr>
        <w:t>do durante la visita del Comité y otras miles de personas desaparecidas ocurridas posteriormente a su visita. El Comité reportó que</w:t>
      </w:r>
      <w:r w:rsidRPr="00E507BC">
        <w:rPr>
          <w:rFonts w:cstheme="minorHAnsi"/>
          <w:color w:val="222222"/>
          <w:shd w:val="clear" w:color="auto" w:fill="FFFFFF"/>
        </w:rPr>
        <w:t xml:space="preserve"> </w:t>
      </w:r>
      <w:r w:rsidRPr="00E507BC">
        <w:rPr>
          <w:rFonts w:cstheme="minorHAnsi"/>
          <w:color w:val="222222"/>
          <w:shd w:val="clear" w:color="auto" w:fill="FFFFFF"/>
        </w:rPr>
        <w:t>las cifras oficiales disponibles al 26 de noviembre de 2021, se encontraban registradas 95.121 personas desaparecidas,</w:t>
      </w:r>
    </w:p>
    <w:p w:rsidR="00410439" w:rsidRPr="00E507BC" w:rsidRDefault="00410439" w:rsidP="00E507BC">
      <w:pPr>
        <w:spacing w:after="0" w:line="240" w:lineRule="auto"/>
        <w:jc w:val="both"/>
        <w:rPr>
          <w:rFonts w:eastAsia="Times New Roman" w:cstheme="minorHAnsi"/>
          <w:sz w:val="24"/>
          <w:szCs w:val="24"/>
          <w:lang w:eastAsia="es-ES"/>
        </w:rPr>
      </w:pPr>
    </w:p>
    <w:p w:rsidR="00410439" w:rsidRPr="00E507BC" w:rsidRDefault="00410439"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 xml:space="preserve">Señalando que </w:t>
      </w:r>
      <w:r w:rsidRPr="00410439">
        <w:rPr>
          <w:rFonts w:eastAsia="Times New Roman" w:cstheme="minorHAnsi"/>
          <w:sz w:val="24"/>
          <w:szCs w:val="24"/>
          <w:lang w:eastAsia="es-ES"/>
        </w:rPr>
        <w:t xml:space="preserve">entre 2006 y 2021 se produce un </w:t>
      </w:r>
      <w:r w:rsidRPr="00E507BC">
        <w:rPr>
          <w:rFonts w:eastAsia="Times New Roman" w:cstheme="minorHAnsi"/>
          <w:sz w:val="24"/>
          <w:szCs w:val="24"/>
          <w:lang w:eastAsia="es-ES"/>
        </w:rPr>
        <w:t>“crecimiento exponencial de las desapariciones en México, y manifestó el Comité que estos datos por sí mismos,  evidenciaban una estrecha relación entre el incremento de las  desapariciones y el inicio de la llamada “guerra contra el narcotráfico” impulsada por el gobierno de Felipe Calderón, y que ahora continúa con la per</w:t>
      </w:r>
      <w:r w:rsidR="00134592" w:rsidRPr="00E507BC">
        <w:rPr>
          <w:rFonts w:eastAsia="Times New Roman" w:cstheme="minorHAnsi"/>
          <w:sz w:val="24"/>
          <w:szCs w:val="24"/>
          <w:lang w:eastAsia="es-ES"/>
        </w:rPr>
        <w:t>sistente militarización del paí</w:t>
      </w:r>
      <w:r w:rsidRPr="00E507BC">
        <w:rPr>
          <w:rFonts w:eastAsia="Times New Roman" w:cstheme="minorHAnsi"/>
          <w:sz w:val="24"/>
          <w:szCs w:val="24"/>
          <w:lang w:eastAsia="es-ES"/>
        </w:rPr>
        <w:t xml:space="preserve">s ahora denominada “ Pacificación” y con la presencia del </w:t>
      </w:r>
      <w:proofErr w:type="spellStart"/>
      <w:r w:rsidRPr="00E507BC">
        <w:rPr>
          <w:rFonts w:eastAsia="Times New Roman" w:cstheme="minorHAnsi"/>
          <w:sz w:val="24"/>
          <w:szCs w:val="24"/>
          <w:lang w:eastAsia="es-ES"/>
        </w:rPr>
        <w:t>Ejèrcito</w:t>
      </w:r>
      <w:proofErr w:type="spellEnd"/>
      <w:r w:rsidRPr="00E507BC">
        <w:rPr>
          <w:rFonts w:eastAsia="Times New Roman" w:cstheme="minorHAnsi"/>
          <w:sz w:val="24"/>
          <w:szCs w:val="24"/>
          <w:lang w:eastAsia="es-ES"/>
        </w:rPr>
        <w:t xml:space="preserve"> y Guardia Nacion</w:t>
      </w:r>
      <w:r w:rsidR="001F6AE5" w:rsidRPr="00E507BC">
        <w:rPr>
          <w:rFonts w:eastAsia="Times New Roman" w:cstheme="minorHAnsi"/>
          <w:sz w:val="24"/>
          <w:szCs w:val="24"/>
          <w:lang w:eastAsia="es-ES"/>
        </w:rPr>
        <w:t>al haciendo labores de seguridad hasta el año 2028 por lo menos.</w:t>
      </w:r>
      <w:r w:rsidR="00134592" w:rsidRPr="00E507BC">
        <w:rPr>
          <w:rFonts w:eastAsia="Times New Roman" w:cstheme="minorHAnsi"/>
          <w:sz w:val="24"/>
          <w:szCs w:val="24"/>
          <w:lang w:eastAsia="es-ES"/>
        </w:rPr>
        <w:t xml:space="preserve"> El crecimiento exponencial de desapariciones durante el gobierno de Andrés Manuel López Obrador no deja duda de </w:t>
      </w:r>
      <w:r w:rsidR="00134592" w:rsidRPr="00E507BC">
        <w:rPr>
          <w:rFonts w:eastAsia="Times New Roman" w:cstheme="minorHAnsi"/>
          <w:sz w:val="24"/>
          <w:szCs w:val="24"/>
          <w:lang w:eastAsia="es-ES"/>
        </w:rPr>
        <w:lastRenderedPageBreak/>
        <w:t xml:space="preserve">que las desapariciones son sistemáticas y generalizadas en México, frente la omisión gubernamental en sus obligaciones internacionales, por lo que condenamos la respuesta de México a las observaciones y recomendaciones emitidas por el Comité contra la Desaparición Forzada. México debe ser sometido al escrutinio internacional y en la 25 Sesión del Comité debe quedar </w:t>
      </w:r>
      <w:proofErr w:type="gramStart"/>
      <w:r w:rsidR="00134592" w:rsidRPr="00E507BC">
        <w:rPr>
          <w:rFonts w:eastAsia="Times New Roman" w:cstheme="minorHAnsi"/>
          <w:sz w:val="24"/>
          <w:szCs w:val="24"/>
          <w:lang w:eastAsia="es-ES"/>
        </w:rPr>
        <w:t>expuesto</w:t>
      </w:r>
      <w:proofErr w:type="gramEnd"/>
      <w:r w:rsidR="00134592" w:rsidRPr="00E507BC">
        <w:rPr>
          <w:rFonts w:eastAsia="Times New Roman" w:cstheme="minorHAnsi"/>
          <w:sz w:val="24"/>
          <w:szCs w:val="24"/>
          <w:lang w:eastAsia="es-ES"/>
        </w:rPr>
        <w:t xml:space="preserve"> como un gobierno que encubre las desapariciones y vulnera derechos humanos sistemáticamente.</w:t>
      </w:r>
    </w:p>
    <w:p w:rsidR="00410439" w:rsidRPr="00E507BC" w:rsidRDefault="00410439" w:rsidP="00E507BC">
      <w:pPr>
        <w:spacing w:after="0" w:line="240" w:lineRule="auto"/>
        <w:jc w:val="both"/>
        <w:rPr>
          <w:rFonts w:eastAsia="Times New Roman" w:cstheme="minorHAnsi"/>
          <w:sz w:val="24"/>
          <w:szCs w:val="24"/>
          <w:lang w:eastAsia="es-ES"/>
        </w:rPr>
      </w:pPr>
    </w:p>
    <w:p w:rsidR="00410439" w:rsidRPr="00E507BC" w:rsidRDefault="00410439" w:rsidP="00E507BC">
      <w:pPr>
        <w:spacing w:after="0" w:line="240" w:lineRule="auto"/>
        <w:jc w:val="both"/>
        <w:rPr>
          <w:rFonts w:eastAsia="Times New Roman" w:cstheme="minorHAnsi"/>
          <w:sz w:val="24"/>
          <w:szCs w:val="24"/>
          <w:lang w:eastAsia="es-ES"/>
        </w:rPr>
      </w:pPr>
    </w:p>
    <w:p w:rsidR="00410439" w:rsidRPr="00E507BC" w:rsidRDefault="00410439" w:rsidP="00E507BC">
      <w:pPr>
        <w:spacing w:after="0" w:line="240" w:lineRule="auto"/>
        <w:jc w:val="both"/>
        <w:rPr>
          <w:rFonts w:eastAsia="Times New Roman" w:cstheme="minorHAnsi"/>
          <w:sz w:val="24"/>
          <w:szCs w:val="24"/>
          <w:lang w:eastAsia="es-ES"/>
        </w:rPr>
      </w:pPr>
    </w:p>
    <w:p w:rsidR="001F6AE5" w:rsidRDefault="00410439" w:rsidP="00E507BC">
      <w:pPr>
        <w:spacing w:after="0" w:line="240" w:lineRule="auto"/>
        <w:jc w:val="both"/>
        <w:rPr>
          <w:rFonts w:eastAsia="Times New Roman" w:cstheme="minorHAnsi"/>
          <w:sz w:val="24"/>
          <w:szCs w:val="24"/>
          <w:lang w:eastAsia="es-ES"/>
        </w:rPr>
      </w:pPr>
      <w:proofErr w:type="gramStart"/>
      <w:r w:rsidRPr="00410439">
        <w:rPr>
          <w:rFonts w:eastAsia="Times New Roman" w:cstheme="minorHAnsi"/>
          <w:sz w:val="24"/>
          <w:szCs w:val="24"/>
          <w:lang w:eastAsia="es-ES"/>
        </w:rPr>
        <w:t>crecimiento</w:t>
      </w:r>
      <w:proofErr w:type="gramEnd"/>
      <w:r w:rsidRPr="00410439">
        <w:rPr>
          <w:rFonts w:eastAsia="Times New Roman" w:cstheme="minorHAnsi"/>
          <w:sz w:val="24"/>
          <w:szCs w:val="24"/>
          <w:lang w:eastAsia="es-ES"/>
        </w:rPr>
        <w:t xml:space="preserve"> exponencial de las desapariciones en el país, pues un porcentaje superior al 98 % tuvo lugar en dicho período (anexo 3) . Estos datos evidencian la estrecha relación entre el incremento de las desapariciones y el inicio de la llamada “guerra contra el narcotráfico”, que se produjo durante el sexenio de Felipe Calderón (2006-2012), posibilidades de extraer conclusiones definitivas a partir del análisis de las cifras más recientes.</w:t>
      </w:r>
      <w:r w:rsidR="001F6AE5" w:rsidRPr="00E507BC">
        <w:rPr>
          <w:rFonts w:eastAsia="Times New Roman" w:cstheme="minorHAnsi"/>
          <w:sz w:val="24"/>
          <w:szCs w:val="24"/>
          <w:lang w:eastAsia="es-ES"/>
        </w:rPr>
        <w:t xml:space="preserve"> </w:t>
      </w:r>
      <w:r w:rsidR="001F6AE5" w:rsidRPr="00410439">
        <w:rPr>
          <w:rFonts w:eastAsia="Times New Roman" w:cstheme="minorHAnsi"/>
          <w:sz w:val="24"/>
          <w:szCs w:val="24"/>
          <w:lang w:eastAsia="es-ES"/>
        </w:rPr>
        <w:t>durante el que se puso en práctica una política caracterizada por el despliegue de las fuerzas armadas para cumplir funciones de seguridad pública, que se mantuvo e incluso se ha agudizado en los siguientes sexenios. De este modo, si en la segunda mitad del siglo pasado las desapariciones se caracterizaron por ser principalmente mecanismos de represión política cometidas por agentes del Gobierno y las fuerzas armadas cuyas víctimas eran mayoritariamente grupos sociales de oposición, a partir de 2006 las desapariciones reflejan una gran diversidad de perpetradores, modalidades y víctimas.</w:t>
      </w:r>
    </w:p>
    <w:p w:rsidR="00410439" w:rsidRPr="00410439" w:rsidRDefault="001F6AE5"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w:t>
      </w:r>
      <w:r w:rsidRPr="00410439">
        <w:rPr>
          <w:rFonts w:eastAsia="Times New Roman" w:cstheme="minorHAnsi"/>
          <w:sz w:val="24"/>
          <w:szCs w:val="24"/>
          <w:lang w:eastAsia="es-ES"/>
        </w:rPr>
        <w:t>12. El Comité toma nota de que, según la información proporcionada por el Estado parte, en los dos últimos años se ha producido una reducción en el número de personas desaparecidas (anexo 3). No obstante, también observa que, según la información disponible, las desapariciones frecuentemente se reportan entre uno y dos años después de su perpetración, lo cual limita las</w:t>
      </w:r>
    </w:p>
    <w:p w:rsidR="00410439" w:rsidRPr="00410439" w:rsidRDefault="00410439" w:rsidP="00E507BC">
      <w:pPr>
        <w:spacing w:after="0" w:line="240" w:lineRule="auto"/>
        <w:jc w:val="both"/>
        <w:rPr>
          <w:rFonts w:eastAsia="Times New Roman" w:cstheme="minorHAnsi"/>
          <w:sz w:val="24"/>
          <w:szCs w:val="24"/>
          <w:lang w:eastAsia="es-ES"/>
        </w:rPr>
      </w:pPr>
      <w:r w:rsidRPr="00410439">
        <w:rPr>
          <w:rFonts w:eastAsia="Times New Roman" w:cstheme="minorHAnsi"/>
          <w:sz w:val="24"/>
          <w:szCs w:val="24"/>
          <w:lang w:eastAsia="es-ES"/>
        </w:rPr>
        <w:t>13. El Comité recibió información preocupante al respecto, tanto de autoridades como de víctimas, sobre la existencia de diversos patrones en la comisión de desapariciones forzadas que afectan a la gran mayoría de las entidades federativas (anexo 4). Las desapariciones forzadas continúan siendo cometidas directamente por agentes públicos del ámbito federal, estatal y municipal. Además, la delincuencia organizada se ha convertido en un perpetrador central de desapariciones, con diversas formas de connivencia y diversos grados de participación, aquiescencia u omisión de servidores públicos.</w:t>
      </w:r>
      <w:r w:rsidR="001F6AE5" w:rsidRPr="00E507BC">
        <w:rPr>
          <w:rFonts w:eastAsia="Times New Roman" w:cstheme="minorHAnsi"/>
          <w:sz w:val="24"/>
          <w:szCs w:val="24"/>
          <w:lang w:eastAsia="es-ES"/>
        </w:rPr>
        <w:t>”</w:t>
      </w:r>
    </w:p>
    <w:p w:rsidR="001F6AE5" w:rsidRPr="00E507BC" w:rsidRDefault="001F6AE5" w:rsidP="00E507BC">
      <w:pPr>
        <w:spacing w:after="0" w:line="240" w:lineRule="auto"/>
        <w:jc w:val="both"/>
        <w:rPr>
          <w:rFonts w:eastAsia="Times New Roman" w:cstheme="minorHAnsi"/>
          <w:sz w:val="24"/>
          <w:szCs w:val="24"/>
          <w:lang w:eastAsia="es-ES"/>
        </w:rPr>
      </w:pPr>
    </w:p>
    <w:p w:rsidR="001F6AE5" w:rsidRPr="00E507BC" w:rsidRDefault="001F6AE5"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Queremos expresar nuestra preocupación la victimización específica de las mujeres, quienes además de  la búsqueda de sus familiares con sus propios medios, quedan a cargo de su familia, su</w:t>
      </w:r>
      <w:r w:rsidR="001F4402" w:rsidRPr="00E507BC">
        <w:rPr>
          <w:rFonts w:eastAsia="Times New Roman" w:cstheme="minorHAnsi"/>
          <w:sz w:val="24"/>
          <w:szCs w:val="24"/>
          <w:lang w:eastAsia="es-ES"/>
        </w:rPr>
        <w:t>friendo un impacto social,</w:t>
      </w:r>
      <w:r w:rsidRPr="00E507BC">
        <w:rPr>
          <w:rFonts w:eastAsia="Times New Roman" w:cstheme="minorHAnsi"/>
          <w:sz w:val="24"/>
          <w:szCs w:val="24"/>
          <w:lang w:eastAsia="es-ES"/>
        </w:rPr>
        <w:t xml:space="preserve"> económico</w:t>
      </w:r>
      <w:r w:rsidR="001F4402" w:rsidRPr="00E507BC">
        <w:rPr>
          <w:rFonts w:eastAsia="Times New Roman" w:cstheme="minorHAnsi"/>
          <w:sz w:val="24"/>
          <w:szCs w:val="24"/>
          <w:lang w:eastAsia="es-ES"/>
        </w:rPr>
        <w:t xml:space="preserve"> y de salud</w:t>
      </w:r>
      <w:r w:rsidRPr="00E507BC">
        <w:rPr>
          <w:rFonts w:eastAsia="Times New Roman" w:cstheme="minorHAnsi"/>
          <w:sz w:val="24"/>
          <w:szCs w:val="24"/>
          <w:lang w:eastAsia="es-ES"/>
        </w:rPr>
        <w:t xml:space="preserve"> de las desapariciones. Y como ha señalado el Comité con riesgos en sus vidas, al ser ·víctimas de violencia, persecución, </w:t>
      </w:r>
      <w:proofErr w:type="spellStart"/>
      <w:r w:rsidRPr="00E507BC">
        <w:rPr>
          <w:rFonts w:eastAsia="Times New Roman" w:cstheme="minorHAnsi"/>
          <w:sz w:val="24"/>
          <w:szCs w:val="24"/>
          <w:lang w:eastAsia="es-ES"/>
        </w:rPr>
        <w:t>estimagtización</w:t>
      </w:r>
      <w:proofErr w:type="spellEnd"/>
      <w:r w:rsidRPr="00E507BC">
        <w:rPr>
          <w:rFonts w:eastAsia="Times New Roman" w:cstheme="minorHAnsi"/>
          <w:sz w:val="24"/>
          <w:szCs w:val="24"/>
          <w:lang w:eastAsia="es-ES"/>
        </w:rPr>
        <w:t>, extorsión y represalias” de actores estatales y de la delincuencia organizada.</w:t>
      </w:r>
    </w:p>
    <w:p w:rsidR="001F6AE5" w:rsidRPr="00E507BC" w:rsidRDefault="001F6AE5" w:rsidP="00E507BC">
      <w:pPr>
        <w:spacing w:after="0" w:line="240" w:lineRule="auto"/>
        <w:jc w:val="both"/>
        <w:rPr>
          <w:rFonts w:eastAsia="Times New Roman" w:cstheme="minorHAnsi"/>
          <w:sz w:val="24"/>
          <w:szCs w:val="24"/>
          <w:lang w:eastAsia="es-ES"/>
        </w:rPr>
      </w:pPr>
    </w:p>
    <w:p w:rsidR="00CB223D" w:rsidRPr="00E507BC" w:rsidRDefault="001F6AE5"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Coincidimos en la preocupación del Comité sobre la situación de las personas defensoras de los Derechos Humanos,  teniendo información de que algunos han sido desaparecidos por su labor de participación de los procesos de búsqued</w:t>
      </w:r>
      <w:r w:rsidR="001F4402" w:rsidRPr="00E507BC">
        <w:rPr>
          <w:rFonts w:eastAsia="Times New Roman" w:cstheme="minorHAnsi"/>
          <w:sz w:val="24"/>
          <w:szCs w:val="24"/>
          <w:lang w:eastAsia="es-ES"/>
        </w:rPr>
        <w:t>a, y que por su labor han sufrido agresiones constantes.</w:t>
      </w:r>
      <w:r w:rsidR="00CB223D" w:rsidRPr="00E507BC">
        <w:rPr>
          <w:rFonts w:eastAsia="Times New Roman" w:cstheme="minorHAnsi"/>
          <w:sz w:val="24"/>
          <w:szCs w:val="24"/>
          <w:lang w:eastAsia="es-ES"/>
        </w:rPr>
        <w:t xml:space="preserve"> Así como de la desaparición de más de 30 </w:t>
      </w:r>
      <w:r w:rsidR="00CB223D" w:rsidRPr="00E507BC">
        <w:rPr>
          <w:rFonts w:eastAsia="Times New Roman" w:cstheme="minorHAnsi"/>
          <w:sz w:val="24"/>
          <w:szCs w:val="24"/>
          <w:lang w:eastAsia="es-ES"/>
        </w:rPr>
        <w:lastRenderedPageBreak/>
        <w:t xml:space="preserve">periodistas entre los años 2003 y 2021. Quedando en evidencia la inoperatividad del Mecanismo de Protección para Personas Defensoras de Derechos Humanos y Periodistas, sin que haya acciones integrales de búsqueda, hayan sido localizados, avances las investigaciones para dar con los perpetradores o </w:t>
      </w:r>
      <w:proofErr w:type="gramStart"/>
      <w:r w:rsidR="00CB223D" w:rsidRPr="00E507BC">
        <w:rPr>
          <w:rFonts w:eastAsia="Times New Roman" w:cstheme="minorHAnsi"/>
          <w:sz w:val="24"/>
          <w:szCs w:val="24"/>
          <w:lang w:eastAsia="es-ES"/>
        </w:rPr>
        <w:t>hayan</w:t>
      </w:r>
      <w:proofErr w:type="gramEnd"/>
      <w:r w:rsidR="00CB223D" w:rsidRPr="00E507BC">
        <w:rPr>
          <w:rFonts w:eastAsia="Times New Roman" w:cstheme="minorHAnsi"/>
          <w:sz w:val="24"/>
          <w:szCs w:val="24"/>
          <w:lang w:eastAsia="es-ES"/>
        </w:rPr>
        <w:t xml:space="preserve"> sanciones firmes a los responsables.</w:t>
      </w:r>
    </w:p>
    <w:p w:rsidR="00CB223D" w:rsidRPr="00E507BC" w:rsidRDefault="00CB223D" w:rsidP="00E507BC">
      <w:pPr>
        <w:spacing w:after="0" w:line="240" w:lineRule="auto"/>
        <w:jc w:val="both"/>
        <w:rPr>
          <w:rFonts w:eastAsia="Times New Roman" w:cstheme="minorHAnsi"/>
          <w:sz w:val="24"/>
          <w:szCs w:val="24"/>
          <w:lang w:eastAsia="es-ES"/>
        </w:rPr>
      </w:pPr>
    </w:p>
    <w:p w:rsidR="00CB223D" w:rsidRPr="00E507BC" w:rsidRDefault="00CB223D"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 xml:space="preserve">En la visita del Comité, continúo recibiendo alegaciones de desaparición ocurridas en diversos contextos, como el carcelario tomando como caso el de una madre que reportó que sus hija fue desaparecida posteriormente a su ingreso a un centro de </w:t>
      </w:r>
      <w:proofErr w:type="spellStart"/>
      <w:r w:rsidRPr="00E507BC">
        <w:rPr>
          <w:rFonts w:eastAsia="Times New Roman" w:cstheme="minorHAnsi"/>
          <w:sz w:val="24"/>
          <w:szCs w:val="24"/>
          <w:lang w:eastAsia="es-ES"/>
        </w:rPr>
        <w:t>detenciónpara</w:t>
      </w:r>
      <w:proofErr w:type="spellEnd"/>
      <w:r w:rsidRPr="00E507BC">
        <w:rPr>
          <w:rFonts w:eastAsia="Times New Roman" w:cstheme="minorHAnsi"/>
          <w:sz w:val="24"/>
          <w:szCs w:val="24"/>
          <w:lang w:eastAsia="es-ES"/>
        </w:rPr>
        <w:t xml:space="preserve"> visitar a su pareja, seguida de la negativa de las autoridades para dar información sobre su paradero.</w:t>
      </w:r>
    </w:p>
    <w:p w:rsidR="001F6AE5" w:rsidRPr="00E507BC" w:rsidRDefault="001F6AE5" w:rsidP="00E507BC">
      <w:pPr>
        <w:spacing w:after="0" w:line="240" w:lineRule="auto"/>
        <w:jc w:val="both"/>
        <w:rPr>
          <w:rFonts w:eastAsia="Times New Roman" w:cstheme="minorHAnsi"/>
          <w:sz w:val="24"/>
          <w:szCs w:val="24"/>
          <w:lang w:eastAsia="es-ES"/>
        </w:rPr>
      </w:pPr>
    </w:p>
    <w:p w:rsidR="00410439" w:rsidRPr="00E507BC" w:rsidRDefault="00410439" w:rsidP="00E507BC">
      <w:pPr>
        <w:spacing w:after="0" w:line="240" w:lineRule="auto"/>
        <w:jc w:val="both"/>
        <w:rPr>
          <w:rFonts w:eastAsia="Times New Roman" w:cstheme="minorHAnsi"/>
          <w:sz w:val="24"/>
          <w:szCs w:val="24"/>
          <w:lang w:eastAsia="es-ES"/>
        </w:rPr>
      </w:pPr>
      <w:r w:rsidRPr="00410439">
        <w:rPr>
          <w:rFonts w:eastAsia="Times New Roman" w:cstheme="minorHAnsi"/>
          <w:sz w:val="24"/>
          <w:szCs w:val="24"/>
          <w:lang w:eastAsia="es-ES"/>
        </w:rPr>
        <w:t xml:space="preserve">18. El Comité fue informado sobre la falta de notificación inmediata de la privación de libertad de personas en centros penitenciarios y estaciones migratorias o de los traslados realizados de un lugar de privación de libertad a otro. Esta falta de información a los interesados por parte del Estado ocurre a veces a pesar de haberse presentado solicitudes para conocer la localización de la persona privada de libertad. Al respecto, el Comité recuerda que en virtud del artículo 2 de la Convención estos hechos constituyen desapariciones forzadas, cualquiera que sea la duración de dicha privación de libertad u ocultamiento </w:t>
      </w:r>
      <w:r w:rsidR="00CB223D" w:rsidRPr="00E507BC">
        <w:rPr>
          <w:rFonts w:eastAsia="Times New Roman" w:cstheme="minorHAnsi"/>
          <w:sz w:val="24"/>
          <w:szCs w:val="24"/>
          <w:lang w:eastAsia="es-ES"/>
        </w:rPr>
        <w:t>de la persona o de su paradero. Agregando que ante la ausencia de información y notificación, se agrega el hecho que las personas privad</w:t>
      </w:r>
      <w:r w:rsidR="00134592" w:rsidRPr="00E507BC">
        <w:rPr>
          <w:rFonts w:eastAsia="Times New Roman" w:cstheme="minorHAnsi"/>
          <w:sz w:val="24"/>
          <w:szCs w:val="24"/>
          <w:lang w:eastAsia="es-ES"/>
        </w:rPr>
        <w:t xml:space="preserve">as de su libertad en centros </w:t>
      </w:r>
      <w:proofErr w:type="spellStart"/>
      <w:r w:rsidR="00134592" w:rsidRPr="00E507BC">
        <w:rPr>
          <w:rFonts w:eastAsia="Times New Roman" w:cstheme="minorHAnsi"/>
          <w:sz w:val="24"/>
          <w:szCs w:val="24"/>
          <w:lang w:eastAsia="es-ES"/>
        </w:rPr>
        <w:t>peninteciarios</w:t>
      </w:r>
      <w:proofErr w:type="spellEnd"/>
      <w:r w:rsidR="00134592" w:rsidRPr="00E507BC">
        <w:rPr>
          <w:rFonts w:eastAsia="Times New Roman" w:cstheme="minorHAnsi"/>
          <w:sz w:val="24"/>
          <w:szCs w:val="24"/>
          <w:lang w:eastAsia="es-ES"/>
        </w:rPr>
        <w:t xml:space="preserve"> o en las estaciones migratorias, son incomunicadas.</w:t>
      </w:r>
    </w:p>
    <w:p w:rsidR="00134592" w:rsidRPr="00410439" w:rsidRDefault="00134592" w:rsidP="00E507BC">
      <w:pPr>
        <w:spacing w:after="0" w:line="240" w:lineRule="auto"/>
        <w:jc w:val="both"/>
        <w:rPr>
          <w:rFonts w:eastAsia="Times New Roman" w:cstheme="minorHAnsi"/>
          <w:sz w:val="24"/>
          <w:szCs w:val="24"/>
          <w:lang w:eastAsia="es-ES"/>
        </w:rPr>
      </w:pPr>
    </w:p>
    <w:p w:rsidR="00134592" w:rsidRPr="00E507BC" w:rsidRDefault="00134592"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 xml:space="preserve">Enfatizamos la información que </w:t>
      </w:r>
      <w:r w:rsidR="00410439" w:rsidRPr="00410439">
        <w:rPr>
          <w:rFonts w:eastAsia="Times New Roman" w:cstheme="minorHAnsi"/>
          <w:sz w:val="24"/>
          <w:szCs w:val="24"/>
          <w:lang w:eastAsia="es-ES"/>
        </w:rPr>
        <w:t xml:space="preserve">El Comité recibió información acerca </w:t>
      </w:r>
      <w:r w:rsidRPr="00E507BC">
        <w:rPr>
          <w:rFonts w:eastAsia="Times New Roman" w:cstheme="minorHAnsi"/>
          <w:sz w:val="24"/>
          <w:szCs w:val="24"/>
          <w:lang w:eastAsia="es-ES"/>
        </w:rPr>
        <w:t xml:space="preserve">la ubicación </w:t>
      </w:r>
      <w:proofErr w:type="spellStart"/>
      <w:r w:rsidRPr="00E507BC">
        <w:rPr>
          <w:rFonts w:eastAsia="Times New Roman" w:cstheme="minorHAnsi"/>
          <w:sz w:val="24"/>
          <w:szCs w:val="24"/>
          <w:lang w:eastAsia="es-ES"/>
        </w:rPr>
        <w:t>de</w:t>
      </w:r>
      <w:r w:rsidR="00410439" w:rsidRPr="00410439">
        <w:rPr>
          <w:rFonts w:eastAsia="Times New Roman" w:cstheme="minorHAnsi"/>
          <w:sz w:val="24"/>
          <w:szCs w:val="24"/>
          <w:lang w:eastAsia="es-ES"/>
        </w:rPr>
        <w:t>de</w:t>
      </w:r>
      <w:proofErr w:type="spellEnd"/>
      <w:r w:rsidR="00410439" w:rsidRPr="00410439">
        <w:rPr>
          <w:rFonts w:eastAsia="Times New Roman" w:cstheme="minorHAnsi"/>
          <w:sz w:val="24"/>
          <w:szCs w:val="24"/>
          <w:lang w:eastAsia="es-ES"/>
        </w:rPr>
        <w:t xml:space="preserve"> otros patrones de desapar</w:t>
      </w:r>
      <w:r w:rsidRPr="00E507BC">
        <w:rPr>
          <w:rFonts w:eastAsia="Times New Roman" w:cstheme="minorHAnsi"/>
          <w:sz w:val="24"/>
          <w:szCs w:val="24"/>
          <w:lang w:eastAsia="es-ES"/>
        </w:rPr>
        <w:t xml:space="preserve">iciones ocurridas a personas en movilidad, </w:t>
      </w:r>
      <w:r w:rsidR="00410439" w:rsidRPr="00410439">
        <w:rPr>
          <w:rFonts w:eastAsia="Times New Roman" w:cstheme="minorHAnsi"/>
          <w:sz w:val="24"/>
          <w:szCs w:val="24"/>
          <w:lang w:eastAsia="es-ES"/>
        </w:rPr>
        <w:t xml:space="preserve"> de las que las masacres de San Fernando, Cadereyta, </w:t>
      </w:r>
      <w:proofErr w:type="spellStart"/>
      <w:r w:rsidR="00410439" w:rsidRPr="00410439">
        <w:rPr>
          <w:rFonts w:eastAsia="Times New Roman" w:cstheme="minorHAnsi"/>
          <w:sz w:val="24"/>
          <w:szCs w:val="24"/>
          <w:lang w:eastAsia="es-ES"/>
        </w:rPr>
        <w:t>Güemez</w:t>
      </w:r>
      <w:proofErr w:type="spellEnd"/>
      <w:r w:rsidR="00410439" w:rsidRPr="00410439">
        <w:rPr>
          <w:rFonts w:eastAsia="Times New Roman" w:cstheme="minorHAnsi"/>
          <w:sz w:val="24"/>
          <w:szCs w:val="24"/>
          <w:lang w:eastAsia="es-ES"/>
        </w:rPr>
        <w:t xml:space="preserve"> y Camargo (anexo 7) fueron resaltadas como ejemplos paradigmáticos de la gravedad de la situación. </w:t>
      </w:r>
    </w:p>
    <w:p w:rsidR="00134592" w:rsidRPr="00E507BC" w:rsidRDefault="00134592" w:rsidP="00E507BC">
      <w:pPr>
        <w:spacing w:after="0" w:line="240" w:lineRule="auto"/>
        <w:jc w:val="both"/>
        <w:rPr>
          <w:rFonts w:eastAsia="Times New Roman" w:cstheme="minorHAnsi"/>
          <w:sz w:val="24"/>
          <w:szCs w:val="24"/>
          <w:lang w:eastAsia="es-ES"/>
        </w:rPr>
      </w:pPr>
    </w:p>
    <w:p w:rsidR="00410439" w:rsidRPr="00E507BC" w:rsidRDefault="00134592"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Como ha ocurrido en Venustiano Carranza, Chiapas, la</w:t>
      </w:r>
      <w:r w:rsidR="00410439" w:rsidRPr="00410439">
        <w:rPr>
          <w:rFonts w:eastAsia="Times New Roman" w:cstheme="minorHAnsi"/>
          <w:sz w:val="24"/>
          <w:szCs w:val="24"/>
          <w:lang w:eastAsia="es-ES"/>
        </w:rPr>
        <w:t>s comunidades indígenas también se han vi</w:t>
      </w:r>
      <w:r w:rsidRPr="00E507BC">
        <w:rPr>
          <w:rFonts w:eastAsia="Times New Roman" w:cstheme="minorHAnsi"/>
          <w:sz w:val="24"/>
          <w:szCs w:val="24"/>
          <w:lang w:eastAsia="es-ES"/>
        </w:rPr>
        <w:t>sto que suceden desapariciones dentro de un escenario</w:t>
      </w:r>
      <w:r w:rsidR="00410439" w:rsidRPr="00410439">
        <w:rPr>
          <w:rFonts w:eastAsia="Times New Roman" w:cstheme="minorHAnsi"/>
          <w:sz w:val="24"/>
          <w:szCs w:val="24"/>
          <w:lang w:eastAsia="es-ES"/>
        </w:rPr>
        <w:t xml:space="preserve"> de conflictos sociales y territoriales</w:t>
      </w:r>
      <w:r w:rsidRPr="00E507BC">
        <w:rPr>
          <w:rFonts w:eastAsia="Times New Roman" w:cstheme="minorHAnsi"/>
          <w:sz w:val="24"/>
          <w:szCs w:val="24"/>
          <w:lang w:eastAsia="es-ES"/>
        </w:rPr>
        <w:t xml:space="preserve"> “</w:t>
      </w:r>
      <w:r w:rsidR="00410439" w:rsidRPr="00410439">
        <w:rPr>
          <w:rFonts w:eastAsia="Times New Roman" w:cstheme="minorHAnsi"/>
          <w:sz w:val="24"/>
          <w:szCs w:val="24"/>
          <w:lang w:eastAsia="es-ES"/>
        </w:rPr>
        <w:t>vinculados con el desarrollo de megaproyectos de índole minera o energética o tras el despojo o acaparamiento de tierras para explotación económica por parte de grupos del crimen organizado u otros actores privados, con diferentes niveles de involucramiento o aquiescencia de servidores públicos. Además, varias víctimas presentaron alegaciones de aquiescencia con relación a desapariciones de personas indígenas que ocurrieron tras hechos de reclutamiento forzado.</w:t>
      </w:r>
      <w:r w:rsidRPr="00E507BC">
        <w:rPr>
          <w:rFonts w:eastAsia="Times New Roman" w:cstheme="minorHAnsi"/>
          <w:sz w:val="24"/>
          <w:szCs w:val="24"/>
          <w:lang w:eastAsia="es-ES"/>
        </w:rPr>
        <w:t>”</w:t>
      </w:r>
    </w:p>
    <w:p w:rsidR="00134592" w:rsidRPr="00E507BC" w:rsidRDefault="00134592" w:rsidP="00E507BC">
      <w:pPr>
        <w:spacing w:after="0" w:line="240" w:lineRule="auto"/>
        <w:jc w:val="both"/>
        <w:rPr>
          <w:rFonts w:eastAsia="Times New Roman" w:cstheme="minorHAnsi"/>
          <w:sz w:val="24"/>
          <w:szCs w:val="24"/>
          <w:lang w:eastAsia="es-ES"/>
        </w:rPr>
      </w:pPr>
    </w:p>
    <w:p w:rsidR="00410439" w:rsidRPr="00410439" w:rsidRDefault="00410439" w:rsidP="00E507BC">
      <w:pPr>
        <w:spacing w:after="0" w:line="240" w:lineRule="auto"/>
        <w:jc w:val="both"/>
        <w:rPr>
          <w:rFonts w:eastAsia="Times New Roman" w:cstheme="minorHAnsi"/>
          <w:sz w:val="24"/>
          <w:szCs w:val="24"/>
          <w:lang w:eastAsia="es-ES"/>
        </w:rPr>
      </w:pPr>
    </w:p>
    <w:p w:rsidR="00410439" w:rsidRPr="00E507BC" w:rsidRDefault="00A87977" w:rsidP="00E507BC">
      <w:pPr>
        <w:spacing w:after="0" w:line="240" w:lineRule="auto"/>
        <w:jc w:val="both"/>
        <w:rPr>
          <w:rFonts w:eastAsia="Times New Roman" w:cstheme="minorHAnsi"/>
          <w:b/>
          <w:sz w:val="24"/>
          <w:szCs w:val="24"/>
          <w:lang w:eastAsia="es-ES"/>
        </w:rPr>
      </w:pPr>
      <w:r w:rsidRPr="00E507BC">
        <w:rPr>
          <w:rFonts w:eastAsia="Times New Roman" w:cstheme="minorHAnsi"/>
          <w:b/>
          <w:sz w:val="24"/>
          <w:szCs w:val="24"/>
          <w:lang w:eastAsia="es-ES"/>
        </w:rPr>
        <w:t>Nos sumamos a la preocupación del Comité que señala que</w:t>
      </w:r>
      <w:r w:rsidR="00134592" w:rsidRPr="00E507BC">
        <w:rPr>
          <w:rFonts w:eastAsia="Times New Roman" w:cstheme="minorHAnsi"/>
          <w:b/>
          <w:sz w:val="24"/>
          <w:szCs w:val="24"/>
          <w:lang w:eastAsia="es-ES"/>
        </w:rPr>
        <w:t>“</w:t>
      </w:r>
      <w:r w:rsidR="00410439" w:rsidRPr="00410439">
        <w:rPr>
          <w:rFonts w:eastAsia="Times New Roman" w:cstheme="minorHAnsi"/>
          <w:b/>
          <w:sz w:val="24"/>
          <w:szCs w:val="24"/>
          <w:lang w:eastAsia="es-ES"/>
        </w:rPr>
        <w:t>24. En vista de lo anterior y después de realizar un análisis exhaustivo de la información recibida, el Comité reitera su profunda preocupación porque se mantiene una situación generalizada de desapariciones en gran parte del territorio nacional, frente a la cual imperan una impunidad casi</w:t>
      </w:r>
      <w:r w:rsidR="00134592" w:rsidRPr="00E507BC">
        <w:rPr>
          <w:rFonts w:eastAsia="Times New Roman" w:cstheme="minorHAnsi"/>
          <w:b/>
          <w:sz w:val="24"/>
          <w:szCs w:val="24"/>
          <w:lang w:eastAsia="es-ES"/>
        </w:rPr>
        <w:t xml:space="preserve"> absoluta y la </w:t>
      </w:r>
      <w:proofErr w:type="spellStart"/>
      <w:r w:rsidR="00134592" w:rsidRPr="00E507BC">
        <w:rPr>
          <w:rFonts w:eastAsia="Times New Roman" w:cstheme="minorHAnsi"/>
          <w:b/>
          <w:sz w:val="24"/>
          <w:szCs w:val="24"/>
          <w:lang w:eastAsia="es-ES"/>
        </w:rPr>
        <w:t>revictimización</w:t>
      </w:r>
      <w:proofErr w:type="spellEnd"/>
      <w:r w:rsidR="00134592" w:rsidRPr="00E507BC">
        <w:rPr>
          <w:rFonts w:eastAsia="Times New Roman" w:cstheme="minorHAnsi"/>
          <w:b/>
          <w:sz w:val="24"/>
          <w:szCs w:val="24"/>
          <w:lang w:eastAsia="es-ES"/>
        </w:rPr>
        <w:t>.”</w:t>
      </w:r>
      <w:r w:rsidRPr="00E507BC">
        <w:rPr>
          <w:rFonts w:eastAsia="Times New Roman" w:cstheme="minorHAnsi"/>
          <w:b/>
          <w:sz w:val="24"/>
          <w:szCs w:val="24"/>
          <w:lang w:eastAsia="es-ES"/>
        </w:rPr>
        <w:t xml:space="preserve">, por lo que es necesario que en la 25ª. Sesión se haga visible que México incumple con sus obligaciones y con su respuesta oficial encubre las desapariciones y que el gobierno de Andrés Manuel </w:t>
      </w:r>
      <w:r w:rsidRPr="00E507BC">
        <w:rPr>
          <w:rFonts w:eastAsia="Times New Roman" w:cstheme="minorHAnsi"/>
          <w:b/>
          <w:sz w:val="24"/>
          <w:szCs w:val="24"/>
          <w:lang w:eastAsia="es-ES"/>
        </w:rPr>
        <w:lastRenderedPageBreak/>
        <w:t>López Obrador es responsable y debe ser evidenciado y sometido a mecanismos internacionales para que rinda cuentas.</w:t>
      </w:r>
    </w:p>
    <w:p w:rsidR="00A87977" w:rsidRPr="00E507BC" w:rsidRDefault="00A87977" w:rsidP="00E507BC">
      <w:pPr>
        <w:spacing w:after="0" w:line="240" w:lineRule="auto"/>
        <w:jc w:val="both"/>
        <w:rPr>
          <w:rFonts w:eastAsia="Times New Roman" w:cstheme="minorHAnsi"/>
          <w:b/>
          <w:sz w:val="24"/>
          <w:szCs w:val="24"/>
          <w:lang w:eastAsia="es-ES"/>
        </w:rPr>
      </w:pPr>
    </w:p>
    <w:p w:rsidR="00A87977" w:rsidRPr="00E507BC" w:rsidRDefault="00A87977" w:rsidP="00E507BC">
      <w:pPr>
        <w:spacing w:after="0" w:line="240" w:lineRule="auto"/>
        <w:jc w:val="both"/>
        <w:rPr>
          <w:rFonts w:eastAsia="Times New Roman" w:cstheme="minorHAnsi"/>
          <w:b/>
          <w:sz w:val="24"/>
          <w:szCs w:val="24"/>
          <w:lang w:eastAsia="es-ES"/>
        </w:rPr>
      </w:pPr>
      <w:r w:rsidRPr="00E507BC">
        <w:rPr>
          <w:rFonts w:eastAsia="Times New Roman" w:cstheme="minorHAnsi"/>
          <w:b/>
          <w:sz w:val="24"/>
          <w:szCs w:val="24"/>
          <w:lang w:eastAsia="es-ES"/>
        </w:rPr>
        <w:t>La información proporcionada por México evidencia la “impunidad casi absoluta” que persiste bajo el gobierno actual, ya que solamente un mínimo porcentaje de los casos de desaparición de personas (2 al 6%) han sido judicializados, y que solamente se han emitido 36 sentencias en materia de desapariciones en todo el territorio nacional.</w:t>
      </w:r>
    </w:p>
    <w:p w:rsidR="00134592" w:rsidRPr="00410439" w:rsidRDefault="00134592" w:rsidP="00E507BC">
      <w:pPr>
        <w:spacing w:after="0" w:line="240" w:lineRule="auto"/>
        <w:jc w:val="both"/>
        <w:rPr>
          <w:rFonts w:eastAsia="Times New Roman" w:cstheme="minorHAnsi"/>
          <w:b/>
          <w:sz w:val="24"/>
          <w:szCs w:val="24"/>
          <w:lang w:eastAsia="es-ES"/>
        </w:rPr>
      </w:pPr>
    </w:p>
    <w:p w:rsidR="00A87977" w:rsidRPr="00E507BC" w:rsidRDefault="00410439" w:rsidP="00E507BC">
      <w:pPr>
        <w:spacing w:after="0" w:line="240" w:lineRule="auto"/>
        <w:jc w:val="both"/>
        <w:rPr>
          <w:rFonts w:eastAsia="Times New Roman" w:cstheme="minorHAnsi"/>
          <w:sz w:val="24"/>
          <w:szCs w:val="24"/>
          <w:lang w:eastAsia="es-ES"/>
        </w:rPr>
      </w:pPr>
      <w:r w:rsidRPr="00410439">
        <w:rPr>
          <w:rFonts w:eastAsia="Times New Roman" w:cstheme="minorHAnsi"/>
          <w:sz w:val="24"/>
          <w:szCs w:val="24"/>
          <w:lang w:eastAsia="es-ES"/>
        </w:rPr>
        <w:t> La</w:t>
      </w:r>
      <w:r w:rsidR="00A87977" w:rsidRPr="00E507BC">
        <w:rPr>
          <w:rFonts w:eastAsia="Times New Roman" w:cstheme="minorHAnsi"/>
          <w:sz w:val="24"/>
          <w:szCs w:val="24"/>
          <w:lang w:eastAsia="es-ES"/>
        </w:rPr>
        <w:t xml:space="preserve"> impunidad en México  es sistemática y política de Estado como lo evidencian los obstáculos y encubrimiento al ejército por parte del gobierno en el caso </w:t>
      </w:r>
      <w:proofErr w:type="spellStart"/>
      <w:r w:rsidR="00A87977" w:rsidRPr="00E507BC">
        <w:rPr>
          <w:rFonts w:eastAsia="Times New Roman" w:cstheme="minorHAnsi"/>
          <w:sz w:val="24"/>
          <w:szCs w:val="24"/>
          <w:lang w:eastAsia="es-ES"/>
        </w:rPr>
        <w:t>Ayotzinapa</w:t>
      </w:r>
      <w:proofErr w:type="spellEnd"/>
      <w:r w:rsidR="00A87977" w:rsidRPr="00E507BC">
        <w:rPr>
          <w:rFonts w:eastAsia="Times New Roman" w:cstheme="minorHAnsi"/>
          <w:sz w:val="24"/>
          <w:szCs w:val="24"/>
          <w:lang w:eastAsia="es-ES"/>
        </w:rPr>
        <w:t xml:space="preserve"> y denunciado valientemente `por el Grupo Interdisciplinario de Expertos Independientes (GIEI) al presentar su sexto informe y anunciar que por no existir condiciones y </w:t>
      </w:r>
      <w:proofErr w:type="spellStart"/>
      <w:r w:rsidR="00A87977" w:rsidRPr="00E507BC">
        <w:rPr>
          <w:rFonts w:eastAsia="Times New Roman" w:cstheme="minorHAnsi"/>
          <w:sz w:val="24"/>
          <w:szCs w:val="24"/>
          <w:lang w:eastAsia="es-ES"/>
        </w:rPr>
        <w:t>vluntad</w:t>
      </w:r>
      <w:proofErr w:type="spellEnd"/>
      <w:r w:rsidR="00A87977" w:rsidRPr="00E507BC">
        <w:rPr>
          <w:rFonts w:eastAsia="Times New Roman" w:cstheme="minorHAnsi"/>
          <w:sz w:val="24"/>
          <w:szCs w:val="24"/>
          <w:lang w:eastAsia="es-ES"/>
        </w:rPr>
        <w:t xml:space="preserve"> del actual gobierno se retiran del país. La impunidad como indica el Comité posibilita</w:t>
      </w:r>
    </w:p>
    <w:p w:rsidR="00A87977" w:rsidRPr="00E507BC" w:rsidRDefault="00A87977"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w:t>
      </w:r>
      <w:r w:rsidR="00410439" w:rsidRPr="00410439">
        <w:rPr>
          <w:rFonts w:eastAsia="Times New Roman" w:cstheme="minorHAnsi"/>
          <w:sz w:val="24"/>
          <w:szCs w:val="24"/>
          <w:lang w:eastAsia="es-ES"/>
        </w:rPr>
        <w:t xml:space="preserve"> la reproducción y el encubrimiento de las desapariciones forzadas y pone en peligro y causa zozobra a las víctimas, a quienes defienden y promueven sus derechos, a los servidores públicos que buscan a las personas desaparecidas e investigan sus casos y a la sociedad en su conjunto. La impunidad, además, opera como factor de </w:t>
      </w:r>
      <w:proofErr w:type="spellStart"/>
      <w:r w:rsidR="00410439" w:rsidRPr="00410439">
        <w:rPr>
          <w:rFonts w:eastAsia="Times New Roman" w:cstheme="minorHAnsi"/>
          <w:sz w:val="24"/>
          <w:szCs w:val="24"/>
          <w:lang w:eastAsia="es-ES"/>
        </w:rPr>
        <w:t>revictimización</w:t>
      </w:r>
      <w:proofErr w:type="spellEnd"/>
      <w:r w:rsidR="00410439" w:rsidRPr="00410439">
        <w:rPr>
          <w:rFonts w:eastAsia="Times New Roman" w:cstheme="minorHAnsi"/>
          <w:sz w:val="24"/>
          <w:szCs w:val="24"/>
          <w:lang w:eastAsia="es-ES"/>
        </w:rPr>
        <w:t xml:space="preserve"> y socava el impacto de cualquier iniciativa para erradicar y prevenir las desapariciones forzadas.</w:t>
      </w:r>
      <w:r w:rsidRPr="00E507BC">
        <w:rPr>
          <w:rFonts w:eastAsia="Times New Roman" w:cstheme="minorHAnsi"/>
          <w:sz w:val="24"/>
          <w:szCs w:val="24"/>
          <w:lang w:eastAsia="es-ES"/>
        </w:rPr>
        <w:t>”</w:t>
      </w:r>
    </w:p>
    <w:p w:rsidR="00A87977" w:rsidRPr="00E507BC" w:rsidRDefault="00A87977" w:rsidP="00E507BC">
      <w:pPr>
        <w:spacing w:after="0" w:line="240" w:lineRule="auto"/>
        <w:jc w:val="both"/>
        <w:rPr>
          <w:rFonts w:eastAsia="Times New Roman" w:cstheme="minorHAnsi"/>
          <w:sz w:val="24"/>
          <w:szCs w:val="24"/>
          <w:lang w:eastAsia="es-ES"/>
        </w:rPr>
      </w:pPr>
    </w:p>
    <w:p w:rsidR="00410439" w:rsidRPr="00410439" w:rsidRDefault="00A87977"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 </w:t>
      </w:r>
    </w:p>
    <w:p w:rsidR="004E6D63" w:rsidRPr="00E507BC" w:rsidRDefault="00A87977"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Otro aspecto de la crisis en materia de desa</w:t>
      </w:r>
      <w:r w:rsidR="004E6D63" w:rsidRPr="00E507BC">
        <w:rPr>
          <w:rFonts w:eastAsia="Times New Roman" w:cstheme="minorHAnsi"/>
          <w:sz w:val="24"/>
          <w:szCs w:val="24"/>
          <w:lang w:eastAsia="es-ES"/>
        </w:rPr>
        <w:t>pariciones por la que el Comité expresó su profunda preocupación es</w:t>
      </w:r>
      <w:r w:rsidR="00410439" w:rsidRPr="00410439">
        <w:rPr>
          <w:rFonts w:eastAsia="Times New Roman" w:cstheme="minorHAnsi"/>
          <w:sz w:val="24"/>
          <w:szCs w:val="24"/>
          <w:lang w:eastAsia="es-ES"/>
        </w:rPr>
        <w:t xml:space="preserve"> la crisis fore</w:t>
      </w:r>
      <w:r w:rsidR="004E6D63" w:rsidRPr="00E507BC">
        <w:rPr>
          <w:rFonts w:eastAsia="Times New Roman" w:cstheme="minorHAnsi"/>
          <w:sz w:val="24"/>
          <w:szCs w:val="24"/>
          <w:lang w:eastAsia="es-ES"/>
        </w:rPr>
        <w:t>nse. Conforme a los datos oficiales</w:t>
      </w:r>
      <w:r w:rsidR="00410439" w:rsidRPr="00410439">
        <w:rPr>
          <w:rFonts w:eastAsia="Times New Roman" w:cstheme="minorHAnsi"/>
          <w:sz w:val="24"/>
          <w:szCs w:val="24"/>
          <w:lang w:eastAsia="es-ES"/>
        </w:rPr>
        <w:t>, más de 52.000 personas fallecidas sin identificar yacen actualmente en fosas comunes, instalaciones de los servicios forenses, universidades</w:t>
      </w:r>
      <w:r w:rsidR="004E6D63" w:rsidRPr="00E507BC">
        <w:rPr>
          <w:rFonts w:eastAsia="Times New Roman" w:cstheme="minorHAnsi"/>
          <w:sz w:val="24"/>
          <w:szCs w:val="24"/>
          <w:lang w:eastAsia="es-ES"/>
        </w:rPr>
        <w:t xml:space="preserve"> y centros de resguardo forense</w:t>
      </w:r>
      <w:r w:rsidR="00410439" w:rsidRPr="00410439">
        <w:rPr>
          <w:rFonts w:eastAsia="Times New Roman" w:cstheme="minorHAnsi"/>
          <w:sz w:val="24"/>
          <w:szCs w:val="24"/>
          <w:lang w:eastAsia="es-ES"/>
        </w:rPr>
        <w:t xml:space="preserve">. </w:t>
      </w:r>
    </w:p>
    <w:p w:rsidR="004E6D63" w:rsidRPr="00E507BC" w:rsidRDefault="004E6D63" w:rsidP="00E507BC">
      <w:pPr>
        <w:spacing w:after="0" w:line="240" w:lineRule="auto"/>
        <w:jc w:val="both"/>
        <w:rPr>
          <w:rFonts w:eastAsia="Times New Roman" w:cstheme="minorHAnsi"/>
          <w:sz w:val="24"/>
          <w:szCs w:val="24"/>
          <w:lang w:eastAsia="es-ES"/>
        </w:rPr>
      </w:pPr>
    </w:p>
    <w:p w:rsidR="004E6D63" w:rsidRPr="00E507BC" w:rsidRDefault="004E6D63"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El Comité ha documentado que lo</w:t>
      </w:r>
      <w:r w:rsidR="00410439" w:rsidRPr="00410439">
        <w:rPr>
          <w:rFonts w:eastAsia="Times New Roman" w:cstheme="minorHAnsi"/>
          <w:sz w:val="24"/>
          <w:szCs w:val="24"/>
          <w:lang w:eastAsia="es-ES"/>
        </w:rPr>
        <w:t xml:space="preserve">s estados de Baja California, Ciudad de México, Estado de México, Jalisco, Chihuahua, Tamaulipas y Nuevo León concentran el 71,73 % de los cuerpos no identificados. </w:t>
      </w:r>
    </w:p>
    <w:p w:rsidR="004E6D63" w:rsidRPr="00E507BC" w:rsidRDefault="004E6D63" w:rsidP="00E507BC">
      <w:pPr>
        <w:spacing w:after="0" w:line="240" w:lineRule="auto"/>
        <w:jc w:val="both"/>
        <w:rPr>
          <w:rFonts w:eastAsia="Times New Roman" w:cstheme="minorHAnsi"/>
          <w:sz w:val="24"/>
          <w:szCs w:val="24"/>
          <w:lang w:eastAsia="es-ES"/>
        </w:rPr>
      </w:pPr>
    </w:p>
    <w:p w:rsidR="004E6D63" w:rsidRPr="00E507BC" w:rsidRDefault="004E6D63"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 xml:space="preserve">México a pesar de los avances institucionales que ha anunciado e implementado, queda en evidencia que lo hace como simulación, que se colocan a funcionarios a modo sin ninguna experiencia, que sirve para infiltrar en espacios de búsqueda de personas a agentes de inteligencia que vigilen a las víctimas, se destina poco personal y recursos para establecer una política pública de identificación humana en relación con la desaparición de personas, por lo que es urgente exigir a México se someta  a un mecanismo internacional de revisión y que pueda realizar misiones constantes y emita recomendaciones que sean vinculantes. Quedando en evidencia que no existe una política nacional integral y unificada de prevención, sanción y erradicación de las desapariciones forzadas </w:t>
      </w:r>
    </w:p>
    <w:p w:rsidR="004E6D63" w:rsidRPr="00E507BC" w:rsidRDefault="004E6D63" w:rsidP="00E507BC">
      <w:pPr>
        <w:spacing w:after="0" w:line="240" w:lineRule="auto"/>
        <w:jc w:val="both"/>
        <w:rPr>
          <w:rFonts w:eastAsia="Times New Roman" w:cstheme="minorHAnsi"/>
          <w:sz w:val="24"/>
          <w:szCs w:val="24"/>
          <w:lang w:eastAsia="es-ES"/>
        </w:rPr>
      </w:pPr>
    </w:p>
    <w:p w:rsidR="00410439" w:rsidRPr="00E507BC" w:rsidRDefault="004E6D63"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Insistimos en la urgencia de que México acepte “</w:t>
      </w:r>
      <w:r w:rsidR="00410439" w:rsidRPr="00410439">
        <w:rPr>
          <w:rFonts w:eastAsia="Times New Roman" w:cstheme="minorHAnsi"/>
          <w:sz w:val="24"/>
          <w:szCs w:val="24"/>
          <w:lang w:eastAsia="es-ES"/>
        </w:rPr>
        <w:t xml:space="preserve">31. La gravedad de las desapariciones y la diversidad e intensidad de sus impactos para las víctimas y la sociedad mexicana en su conjunto requieren de la adopción e implementación urgente de una política nacional de prevención y erradicación de las desapariciones. Para ello, el Comité urge al Estado parte a que la política nacional aborde el conjunto de las observaciones y </w:t>
      </w:r>
      <w:r w:rsidR="00410439" w:rsidRPr="00410439">
        <w:rPr>
          <w:rFonts w:eastAsia="Times New Roman" w:cstheme="minorHAnsi"/>
          <w:sz w:val="24"/>
          <w:szCs w:val="24"/>
          <w:lang w:eastAsia="es-ES"/>
        </w:rPr>
        <w:lastRenderedPageBreak/>
        <w:t xml:space="preserve">recomendaciones </w:t>
      </w:r>
      <w:proofErr w:type="gramStart"/>
      <w:r w:rsidR="00410439" w:rsidRPr="00410439">
        <w:rPr>
          <w:rFonts w:eastAsia="Times New Roman" w:cstheme="minorHAnsi"/>
          <w:sz w:val="24"/>
          <w:szCs w:val="24"/>
          <w:lang w:eastAsia="es-ES"/>
        </w:rPr>
        <w:t>presentadas ,</w:t>
      </w:r>
      <w:proofErr w:type="gramEnd"/>
      <w:r w:rsidR="00410439" w:rsidRPr="00410439">
        <w:rPr>
          <w:rFonts w:eastAsia="Times New Roman" w:cstheme="minorHAnsi"/>
          <w:sz w:val="24"/>
          <w:szCs w:val="24"/>
          <w:lang w:eastAsia="es-ES"/>
        </w:rPr>
        <w:t xml:space="preserve"> teniendo como ejes transversales los estándares de debida diligencia, el enfoque diferencial y de derechos humanos.</w:t>
      </w:r>
      <w:r w:rsidRPr="00E507BC">
        <w:rPr>
          <w:rFonts w:eastAsia="Times New Roman" w:cstheme="minorHAnsi"/>
          <w:sz w:val="24"/>
          <w:szCs w:val="24"/>
          <w:lang w:eastAsia="es-ES"/>
        </w:rPr>
        <w:t>” Es evidente que el actual gobierno no tiene un compromiso efectivo ni la firme voluntad política para atender la generalizada y sistemática crisis de las desapariciones en México.</w:t>
      </w:r>
    </w:p>
    <w:p w:rsidR="004E6D63" w:rsidRPr="00410439" w:rsidRDefault="004E6D63" w:rsidP="00E507BC">
      <w:pPr>
        <w:spacing w:after="0" w:line="240" w:lineRule="auto"/>
        <w:jc w:val="both"/>
        <w:rPr>
          <w:rFonts w:eastAsia="Times New Roman" w:cstheme="minorHAnsi"/>
          <w:sz w:val="24"/>
          <w:szCs w:val="24"/>
          <w:lang w:eastAsia="es-ES"/>
        </w:rPr>
      </w:pPr>
    </w:p>
    <w:p w:rsidR="00410439" w:rsidRDefault="00696A0A"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Es necesario que se retome en la examinación a México la recomendación que solicita e</w:t>
      </w:r>
      <w:r w:rsidR="00410439" w:rsidRPr="00410439">
        <w:rPr>
          <w:rFonts w:eastAsia="Times New Roman" w:cstheme="minorHAnsi"/>
          <w:sz w:val="24"/>
          <w:szCs w:val="24"/>
          <w:lang w:eastAsia="es-ES"/>
        </w:rPr>
        <w:t>l Comité</w:t>
      </w:r>
      <w:r w:rsidRPr="00E507BC">
        <w:rPr>
          <w:rFonts w:eastAsia="Times New Roman" w:cstheme="minorHAnsi"/>
          <w:sz w:val="24"/>
          <w:szCs w:val="24"/>
          <w:lang w:eastAsia="es-ES"/>
        </w:rPr>
        <w:t>, que recomienda a México en</w:t>
      </w:r>
      <w:r w:rsidR="00410439" w:rsidRPr="00410439">
        <w:rPr>
          <w:rFonts w:eastAsia="Times New Roman" w:cstheme="minorHAnsi"/>
          <w:sz w:val="24"/>
          <w:szCs w:val="24"/>
          <w:lang w:eastAsia="es-ES"/>
        </w:rPr>
        <w:t xml:space="preserve"> </w:t>
      </w:r>
      <w:r w:rsidRPr="00E507BC">
        <w:rPr>
          <w:rFonts w:eastAsia="Times New Roman" w:cstheme="minorHAnsi"/>
          <w:sz w:val="24"/>
          <w:szCs w:val="24"/>
          <w:lang w:eastAsia="es-ES"/>
        </w:rPr>
        <w:t>“</w:t>
      </w:r>
      <w:r w:rsidR="00410439" w:rsidRPr="00410439">
        <w:rPr>
          <w:rFonts w:eastAsia="Times New Roman" w:cstheme="minorHAnsi"/>
          <w:sz w:val="24"/>
          <w:szCs w:val="24"/>
          <w:lang w:eastAsia="es-ES"/>
        </w:rPr>
        <w:t>convocar a los organismos y comunidad internacionales para articular mecanismos de cooperación y coordinación de los múltiples proyectos promovidos para afrontar las desapariciones. El Comité considera urgente que dichos proyectos se desarrollen de forma más concertada con el fin de evitar duplicaciones y salvar las lagunas de protección existentes.</w:t>
      </w:r>
    </w:p>
    <w:p w:rsidR="00E507BC" w:rsidRPr="00410439" w:rsidRDefault="00E507BC" w:rsidP="00E507BC">
      <w:pPr>
        <w:spacing w:after="0" w:line="240" w:lineRule="auto"/>
        <w:jc w:val="both"/>
        <w:rPr>
          <w:rFonts w:eastAsia="Times New Roman" w:cstheme="minorHAnsi"/>
          <w:sz w:val="24"/>
          <w:szCs w:val="24"/>
          <w:lang w:eastAsia="es-ES"/>
        </w:rPr>
      </w:pPr>
    </w:p>
    <w:p w:rsidR="00410439" w:rsidRPr="00E507BC" w:rsidRDefault="00410439" w:rsidP="00E507BC">
      <w:pPr>
        <w:spacing w:after="0" w:line="240" w:lineRule="auto"/>
        <w:jc w:val="both"/>
        <w:rPr>
          <w:rFonts w:eastAsia="Times New Roman" w:cstheme="minorHAnsi"/>
          <w:sz w:val="24"/>
          <w:szCs w:val="24"/>
          <w:lang w:eastAsia="es-ES"/>
        </w:rPr>
      </w:pPr>
      <w:r w:rsidRPr="00410439">
        <w:rPr>
          <w:rFonts w:eastAsia="Times New Roman" w:cstheme="minorHAnsi"/>
          <w:sz w:val="24"/>
          <w:szCs w:val="24"/>
          <w:lang w:eastAsia="es-ES"/>
        </w:rPr>
        <w:t xml:space="preserve">36. Tomando en cuenta el carácter continuo de las desapariciones, su fecha de inicio no </w:t>
      </w:r>
      <w:proofErr w:type="spellStart"/>
      <w:r w:rsidRPr="00410439">
        <w:rPr>
          <w:rFonts w:eastAsia="Times New Roman" w:cstheme="minorHAnsi"/>
          <w:sz w:val="24"/>
          <w:szCs w:val="24"/>
          <w:lang w:eastAsia="es-ES"/>
        </w:rPr>
        <w:t>precluye</w:t>
      </w:r>
      <w:proofErr w:type="spellEnd"/>
      <w:r w:rsidRPr="00410439">
        <w:rPr>
          <w:rFonts w:eastAsia="Times New Roman" w:cstheme="minorHAnsi"/>
          <w:sz w:val="24"/>
          <w:szCs w:val="24"/>
          <w:lang w:eastAsia="es-ES"/>
        </w:rPr>
        <w:t xml:space="preserve"> las responsabilidades actuales del Estado parte conforme a la </w:t>
      </w:r>
      <w:proofErr w:type="gramStart"/>
      <w:r w:rsidRPr="00410439">
        <w:rPr>
          <w:rFonts w:eastAsia="Times New Roman" w:cstheme="minorHAnsi"/>
          <w:sz w:val="24"/>
          <w:szCs w:val="24"/>
          <w:lang w:eastAsia="es-ES"/>
        </w:rPr>
        <w:t>Convención .</w:t>
      </w:r>
      <w:proofErr w:type="gramEnd"/>
      <w:r w:rsidRPr="00410439">
        <w:rPr>
          <w:rFonts w:eastAsia="Times New Roman" w:cstheme="minorHAnsi"/>
          <w:sz w:val="24"/>
          <w:szCs w:val="24"/>
          <w:lang w:eastAsia="es-ES"/>
        </w:rPr>
        <w:t xml:space="preserve"> Por lo tanto, el Comité insta al Estado parte a implementar las recomendaciones del presente informe a la totalidad de los casos de desapariciones en el país, incluso las ocurridas entre los años 1965 y 1990, y años posteriores.</w:t>
      </w:r>
      <w:r w:rsidR="00696A0A" w:rsidRPr="00E507BC">
        <w:rPr>
          <w:rFonts w:eastAsia="Times New Roman" w:cstheme="minorHAnsi"/>
          <w:sz w:val="24"/>
          <w:szCs w:val="24"/>
          <w:lang w:eastAsia="es-ES"/>
        </w:rPr>
        <w:t>”</w:t>
      </w:r>
    </w:p>
    <w:p w:rsidR="00696A0A" w:rsidRPr="00E507BC" w:rsidRDefault="00696A0A" w:rsidP="00E507BC">
      <w:pPr>
        <w:spacing w:after="0" w:line="240" w:lineRule="auto"/>
        <w:jc w:val="both"/>
        <w:rPr>
          <w:rFonts w:eastAsia="Times New Roman" w:cstheme="minorHAnsi"/>
          <w:sz w:val="24"/>
          <w:szCs w:val="24"/>
          <w:lang w:eastAsia="es-ES"/>
        </w:rPr>
      </w:pPr>
    </w:p>
    <w:p w:rsidR="00410439" w:rsidRPr="00410439" w:rsidRDefault="00696A0A" w:rsidP="00E507BC">
      <w:pPr>
        <w:spacing w:after="0" w:line="240" w:lineRule="auto"/>
        <w:jc w:val="both"/>
        <w:rPr>
          <w:rFonts w:eastAsia="Times New Roman" w:cstheme="minorHAnsi"/>
          <w:b/>
          <w:sz w:val="24"/>
          <w:szCs w:val="24"/>
          <w:lang w:eastAsia="es-ES"/>
        </w:rPr>
      </w:pPr>
      <w:r w:rsidRPr="00E507BC">
        <w:rPr>
          <w:rFonts w:eastAsia="Times New Roman" w:cstheme="minorHAnsi"/>
          <w:b/>
          <w:sz w:val="24"/>
          <w:szCs w:val="24"/>
          <w:lang w:eastAsia="es-ES"/>
        </w:rPr>
        <w:t>Manifestamos que nos sumamos al compromiso del Comité frente a la crisis de desapariciones en México: “</w:t>
      </w:r>
      <w:r w:rsidR="00410439" w:rsidRPr="00410439">
        <w:rPr>
          <w:rFonts w:eastAsia="Times New Roman" w:cstheme="minorHAnsi"/>
          <w:b/>
          <w:sz w:val="24"/>
          <w:szCs w:val="24"/>
          <w:lang w:eastAsia="es-ES"/>
        </w:rPr>
        <w:t>La desaparición de personas en México es un problema de todos: de la sociedad en su conjunto y de toda la humanidad. El Comité reitera su indeclinable compromiso para apoyar los procesos que se desarrollen para prevenir y erradicar las desapariciones forzadas.</w:t>
      </w:r>
      <w:r w:rsidRPr="00E507BC">
        <w:rPr>
          <w:rFonts w:eastAsia="Times New Roman" w:cstheme="minorHAnsi"/>
          <w:b/>
          <w:sz w:val="24"/>
          <w:szCs w:val="24"/>
          <w:lang w:eastAsia="es-ES"/>
        </w:rPr>
        <w:t>”</w:t>
      </w:r>
    </w:p>
    <w:p w:rsidR="00696A0A" w:rsidRPr="00E507BC" w:rsidRDefault="00410439" w:rsidP="00E507BC">
      <w:pPr>
        <w:spacing w:after="0" w:line="240" w:lineRule="auto"/>
        <w:jc w:val="both"/>
        <w:rPr>
          <w:rFonts w:eastAsia="Times New Roman" w:cstheme="minorHAnsi"/>
          <w:b/>
          <w:sz w:val="24"/>
          <w:szCs w:val="24"/>
          <w:lang w:eastAsia="es-ES"/>
        </w:rPr>
      </w:pPr>
      <w:r w:rsidRPr="00410439">
        <w:rPr>
          <w:rFonts w:eastAsia="Times New Roman" w:cstheme="minorHAnsi"/>
          <w:b/>
          <w:sz w:val="24"/>
          <w:szCs w:val="24"/>
          <w:lang w:eastAsia="es-ES"/>
        </w:rPr>
        <w:t> </w:t>
      </w:r>
      <w:r w:rsidR="00696A0A" w:rsidRPr="00E507BC">
        <w:rPr>
          <w:rFonts w:eastAsia="Times New Roman" w:cstheme="minorHAnsi"/>
          <w:b/>
          <w:sz w:val="24"/>
          <w:szCs w:val="24"/>
          <w:lang w:eastAsia="es-ES"/>
        </w:rPr>
        <w:t>México no reconoce su responsabilidad ni sus obligaciones internacionales en materia de desapariciones, por lo que con ello se alienta la impunidad.</w:t>
      </w:r>
    </w:p>
    <w:p w:rsidR="00696A0A" w:rsidRPr="00E507BC" w:rsidRDefault="00696A0A" w:rsidP="00E507BC">
      <w:pPr>
        <w:spacing w:after="0" w:line="240" w:lineRule="auto"/>
        <w:jc w:val="both"/>
        <w:rPr>
          <w:rFonts w:eastAsia="Times New Roman" w:cstheme="minorHAnsi"/>
          <w:sz w:val="24"/>
          <w:szCs w:val="24"/>
          <w:lang w:eastAsia="es-ES"/>
        </w:rPr>
      </w:pPr>
    </w:p>
    <w:p w:rsidR="00410439" w:rsidRPr="00410439" w:rsidRDefault="00696A0A" w:rsidP="00E507BC">
      <w:pPr>
        <w:spacing w:after="0" w:line="240" w:lineRule="auto"/>
        <w:jc w:val="both"/>
        <w:rPr>
          <w:rFonts w:eastAsia="Times New Roman" w:cstheme="minorHAnsi"/>
          <w:b/>
          <w:sz w:val="24"/>
          <w:szCs w:val="24"/>
          <w:lang w:eastAsia="es-ES"/>
        </w:rPr>
      </w:pPr>
      <w:r w:rsidRPr="00E507BC">
        <w:rPr>
          <w:rFonts w:eastAsia="Times New Roman" w:cstheme="minorHAnsi"/>
          <w:b/>
          <w:sz w:val="24"/>
          <w:szCs w:val="24"/>
          <w:lang w:eastAsia="es-ES"/>
        </w:rPr>
        <w:t>Hacemos nuestro los señalamientos que hace el Comité: “</w:t>
      </w:r>
      <w:r w:rsidR="00410439" w:rsidRPr="00410439">
        <w:rPr>
          <w:rFonts w:eastAsia="Times New Roman" w:cstheme="minorHAnsi"/>
          <w:b/>
          <w:sz w:val="24"/>
          <w:szCs w:val="24"/>
          <w:lang w:eastAsia="es-ES"/>
        </w:rPr>
        <w:t xml:space="preserve">Al respecto, el Comité recuerda que, en virtud del artículo 2 de la Convención, los Estados parte son responsables de las desapariciones forzadas cometidas por los servidores públicos, cualesquiera que sean las circunstancias en que se producen. Los Estados parte también son responsables, en virtud del mismo artículo, de las desapariciones forzadas cometidas por personas o grupos de personas, como las organizaciones delictivas, que actúen con la autorización, el apoyo o la aquiescencia del Estado. Esto incluye, entre otras cosas, las situaciones en las que las organizaciones criminales o los grupos armados están de facto bajo el control de las autoridades estatales o cuando dichas organizaciones reciben alguna forma de apoyo por los agentes del Estado, o cuando existe un patrón conocido de desapariciones de personas y el Estado no adopta las medidas necesarias para evitar que se produzcan nuevas desapariciones o para investigar y llevar a los autores ante la justicia. De este modo, una violación, aunque inicialmente no resulte directamente imputable al Estado, se puede determinar su responsabilidad internacional por falta de la debida diligencia para prevenir la violación o para tratarla conforme a las exigencias impuestas por la normativa internacional, en particular la Convención Internacional para la Protección de Todas las Personas contra las Desapariciones </w:t>
      </w:r>
      <w:proofErr w:type="gramStart"/>
      <w:r w:rsidR="00410439" w:rsidRPr="00410439">
        <w:rPr>
          <w:rFonts w:eastAsia="Times New Roman" w:cstheme="minorHAnsi"/>
          <w:b/>
          <w:sz w:val="24"/>
          <w:szCs w:val="24"/>
          <w:lang w:eastAsia="es-ES"/>
        </w:rPr>
        <w:t>Forzadas .</w:t>
      </w:r>
      <w:r w:rsidRPr="00E507BC">
        <w:rPr>
          <w:rFonts w:eastAsia="Times New Roman" w:cstheme="minorHAnsi"/>
          <w:b/>
          <w:sz w:val="24"/>
          <w:szCs w:val="24"/>
          <w:lang w:eastAsia="es-ES"/>
        </w:rPr>
        <w:t>”</w:t>
      </w:r>
      <w:proofErr w:type="gramEnd"/>
      <w:r w:rsidRPr="00E507BC">
        <w:rPr>
          <w:rFonts w:eastAsia="Times New Roman" w:cstheme="minorHAnsi"/>
          <w:b/>
          <w:sz w:val="24"/>
          <w:szCs w:val="24"/>
          <w:lang w:eastAsia="es-ES"/>
        </w:rPr>
        <w:t xml:space="preserve"> </w:t>
      </w:r>
    </w:p>
    <w:p w:rsidR="00696A0A" w:rsidRPr="00E507BC" w:rsidRDefault="00696A0A" w:rsidP="00E507BC">
      <w:pPr>
        <w:spacing w:after="0" w:line="240" w:lineRule="auto"/>
        <w:jc w:val="both"/>
        <w:rPr>
          <w:rFonts w:eastAsia="Times New Roman" w:cstheme="minorHAnsi"/>
          <w:sz w:val="24"/>
          <w:szCs w:val="24"/>
          <w:lang w:eastAsia="es-ES"/>
        </w:rPr>
      </w:pPr>
    </w:p>
    <w:p w:rsidR="00410439" w:rsidRPr="00410439" w:rsidRDefault="00696A0A"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El Comité ha señalado con claridad que México tiene responsabilidad y debe someterse a la rendición de cuentas  y escrutinio internacional: “</w:t>
      </w:r>
      <w:r w:rsidR="00410439" w:rsidRPr="00410439">
        <w:rPr>
          <w:rFonts w:eastAsia="Times New Roman" w:cstheme="minorHAnsi"/>
          <w:sz w:val="24"/>
          <w:szCs w:val="24"/>
          <w:lang w:eastAsia="es-ES"/>
        </w:rPr>
        <w:t xml:space="preserve">41. Lo anterior no </w:t>
      </w:r>
      <w:r w:rsidR="00410439" w:rsidRPr="00410439">
        <w:rPr>
          <w:rFonts w:eastAsia="Times New Roman" w:cstheme="minorHAnsi"/>
          <w:sz w:val="24"/>
          <w:szCs w:val="24"/>
          <w:lang w:eastAsia="es-ES"/>
        </w:rPr>
        <w:lastRenderedPageBreak/>
        <w:t>significa que los Estados parte no tengan responsabilidad en relación con las desapariciones cometidas por personas o grupos de personas que actúan sin la autorización, el apoyo o la aquiescencia del Estado. Incluso en estos casos, los Estados parte son responsables si no investigan estas desapariciones y no llevan a sus responsables ante la justicia (art. 3) o cuando estas desapariciones constituyen crímenes de lesa humanidad (art. 5). También son responsables si no buscan y localizan a las personas desaparecidas y, en caso de muerte, si no se devuelven sus cuerpos a sus familiares y allegados de forma digna y, en general, cuando incumplen sus obligaciones con las víctimas (art. 24), incluidos los niños (art. 25).</w:t>
      </w:r>
      <w:r w:rsidRPr="00E507BC">
        <w:rPr>
          <w:rFonts w:eastAsia="Times New Roman" w:cstheme="minorHAnsi"/>
          <w:sz w:val="24"/>
          <w:szCs w:val="24"/>
          <w:lang w:eastAsia="es-ES"/>
        </w:rPr>
        <w:t>”</w:t>
      </w:r>
    </w:p>
    <w:p w:rsidR="00410439" w:rsidRPr="00410439" w:rsidRDefault="00696A0A"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 </w:t>
      </w:r>
    </w:p>
    <w:p w:rsidR="00410439" w:rsidRPr="00E507BC" w:rsidRDefault="00696A0A"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Creemos fundamental que México la recomendación del Comité que insta al gobierno en abandonar el enfoque de seguridad pública caracterizado por la militarización</w:t>
      </w:r>
      <w:r w:rsidR="00E507BC" w:rsidRPr="00E507BC">
        <w:rPr>
          <w:rFonts w:eastAsia="Times New Roman" w:cstheme="minorHAnsi"/>
          <w:sz w:val="24"/>
          <w:szCs w:val="24"/>
          <w:lang w:eastAsia="es-ES"/>
        </w:rPr>
        <w:t xml:space="preserve"> para combatir la delincuencia</w:t>
      </w:r>
      <w:r w:rsidRPr="00E507BC">
        <w:rPr>
          <w:rFonts w:eastAsia="Times New Roman" w:cstheme="minorHAnsi"/>
          <w:sz w:val="24"/>
          <w:szCs w:val="24"/>
          <w:lang w:eastAsia="es-ES"/>
        </w:rPr>
        <w:t xml:space="preserve">, adoptado </w:t>
      </w:r>
      <w:r w:rsidR="00410439" w:rsidRPr="00410439">
        <w:rPr>
          <w:rFonts w:eastAsia="Times New Roman" w:cstheme="minorHAnsi"/>
          <w:sz w:val="24"/>
          <w:szCs w:val="24"/>
          <w:lang w:eastAsia="es-ES"/>
        </w:rPr>
        <w:t xml:space="preserve"> desde los años noventa, y fomentado por la reforma legisl</w:t>
      </w:r>
      <w:r w:rsidR="00E507BC" w:rsidRPr="00E507BC">
        <w:rPr>
          <w:rFonts w:eastAsia="Times New Roman" w:cstheme="minorHAnsi"/>
          <w:sz w:val="24"/>
          <w:szCs w:val="24"/>
          <w:lang w:eastAsia="es-ES"/>
        </w:rPr>
        <w:t xml:space="preserve">ativa del 2006, ya que </w:t>
      </w:r>
      <w:r w:rsidR="00410439" w:rsidRPr="00410439">
        <w:rPr>
          <w:rFonts w:eastAsia="Times New Roman" w:cstheme="minorHAnsi"/>
          <w:sz w:val="24"/>
          <w:szCs w:val="24"/>
          <w:lang w:eastAsia="es-ES"/>
        </w:rPr>
        <w:t>ha sido insuficiente e inadecuado en lo que atañe a la protección de derechos humanos.</w:t>
      </w:r>
    </w:p>
    <w:p w:rsidR="00E507BC" w:rsidRPr="00410439" w:rsidRDefault="00E507BC" w:rsidP="00E507BC">
      <w:pPr>
        <w:spacing w:after="0" w:line="240" w:lineRule="auto"/>
        <w:jc w:val="both"/>
        <w:rPr>
          <w:rFonts w:eastAsia="Times New Roman" w:cstheme="minorHAnsi"/>
          <w:sz w:val="24"/>
          <w:szCs w:val="24"/>
          <w:lang w:eastAsia="es-ES"/>
        </w:rPr>
      </w:pPr>
    </w:p>
    <w:p w:rsidR="00410439" w:rsidRPr="00410439" w:rsidRDefault="00E507BC"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Pedimos que en la 25 Sesión se retome la preocupación emitida por el Comité con respecto a lo militarización en México: “</w:t>
      </w:r>
      <w:r w:rsidR="00410439" w:rsidRPr="00410439">
        <w:rPr>
          <w:rFonts w:eastAsia="Times New Roman" w:cstheme="minorHAnsi"/>
          <w:sz w:val="24"/>
          <w:szCs w:val="24"/>
          <w:lang w:eastAsia="es-ES"/>
        </w:rPr>
        <w:t xml:space="preserve">47. Al Comité le preocupa el enfoque militarizado de la seguridad pública por el riesgo que implica en materia de derechos humanos. Según la información oficial, entre 2007 y 2021, la Comisión Nacional de los Derechos Humanos emitió un total de 162 recomendaciones a la Secretaría de la Defensa Nacional y Secretaría de Marina por violaciones graves a los derechos humanos, 15 de ellas relacionadas con casos de desaparición forzada. Asimismo, en 2021, la Secretaría de la Defensa Nacional y la Guardia Nacional se encontraban entre las diez autoridades señaladas con mayor frecuencia en los expedientes de presuntas violaciones de los derechos humanos registrados por la Comisión Nacional de los Derechos Humanos, y la Secretaría de la Defensa Nacional y la Secretaría de Marina se encontraban entre las cinco autoridades federales con mayor número de recomendaciones en </w:t>
      </w:r>
      <w:proofErr w:type="gramStart"/>
      <w:r w:rsidR="00410439" w:rsidRPr="00410439">
        <w:rPr>
          <w:rFonts w:eastAsia="Times New Roman" w:cstheme="minorHAnsi"/>
          <w:sz w:val="24"/>
          <w:szCs w:val="24"/>
          <w:lang w:eastAsia="es-ES"/>
        </w:rPr>
        <w:t>trámite .</w:t>
      </w:r>
      <w:proofErr w:type="gramEnd"/>
      <w:r w:rsidR="00410439" w:rsidRPr="00410439">
        <w:rPr>
          <w:rFonts w:eastAsia="Times New Roman" w:cstheme="minorHAnsi"/>
          <w:sz w:val="24"/>
          <w:szCs w:val="24"/>
          <w:lang w:eastAsia="es-ES"/>
        </w:rPr>
        <w:t xml:space="preserve"> La permanente participación de la Fuerza Armada establecida en la reforma constitucional del 11 de mayo de </w:t>
      </w:r>
      <w:proofErr w:type="gramStart"/>
      <w:r w:rsidR="00410439" w:rsidRPr="00410439">
        <w:rPr>
          <w:rFonts w:eastAsia="Times New Roman" w:cstheme="minorHAnsi"/>
          <w:sz w:val="24"/>
          <w:szCs w:val="24"/>
          <w:lang w:eastAsia="es-ES"/>
        </w:rPr>
        <w:t>2021 ,</w:t>
      </w:r>
      <w:proofErr w:type="gramEnd"/>
      <w:r w:rsidR="00410439" w:rsidRPr="00410439">
        <w:rPr>
          <w:rFonts w:eastAsia="Times New Roman" w:cstheme="minorHAnsi"/>
          <w:sz w:val="24"/>
          <w:szCs w:val="24"/>
          <w:lang w:eastAsia="es-ES"/>
        </w:rPr>
        <w:t xml:space="preserve"> a pesar de presentarse como “extraordinaria, regulada, fiscalizada, subordinada y complementaria”, permite poner en duda su conformidad con los estándares constitucionales e internacionales en materia de derechos humanos y seguridad ciudadana .</w:t>
      </w:r>
      <w:r w:rsidRPr="00E507BC">
        <w:rPr>
          <w:rFonts w:eastAsia="Times New Roman" w:cstheme="minorHAnsi"/>
          <w:sz w:val="24"/>
          <w:szCs w:val="24"/>
          <w:lang w:eastAsia="es-ES"/>
        </w:rPr>
        <w:t>”</w:t>
      </w:r>
    </w:p>
    <w:p w:rsidR="00410439" w:rsidRPr="00410439" w:rsidRDefault="00E507BC" w:rsidP="00E507BC">
      <w:pPr>
        <w:spacing w:after="0" w:line="240" w:lineRule="auto"/>
        <w:jc w:val="both"/>
        <w:rPr>
          <w:rFonts w:eastAsia="Times New Roman" w:cstheme="minorHAnsi"/>
          <w:sz w:val="24"/>
          <w:szCs w:val="24"/>
          <w:lang w:eastAsia="es-ES"/>
        </w:rPr>
      </w:pPr>
      <w:r w:rsidRPr="00E507BC">
        <w:rPr>
          <w:rFonts w:eastAsia="Times New Roman" w:cstheme="minorHAnsi"/>
          <w:sz w:val="24"/>
          <w:szCs w:val="24"/>
          <w:lang w:eastAsia="es-ES"/>
        </w:rPr>
        <w:t>“</w:t>
      </w:r>
      <w:r w:rsidR="00410439" w:rsidRPr="00410439">
        <w:rPr>
          <w:rFonts w:eastAsia="Times New Roman" w:cstheme="minorHAnsi"/>
          <w:sz w:val="24"/>
          <w:szCs w:val="24"/>
          <w:lang w:eastAsia="es-ES"/>
        </w:rPr>
        <w:t>48. En vista de lo anterior, el Comité insta al Estado a abandonar el enfoque militarizado de seguridad pública. La política pública de seguridad debe construirse en plena concordancia con los principios internacionales de derechos humanos y garantizar el carácter civil de las instituciones de seguridad, conforme al artículo 21 de la Constitución. Por lo tanto, el Comité reitera su recomendación de fortalecer a las fuerzas civiles del orden y requiere al Estado parte establecer un plan de retiro ordenado, inmediato y verificable de las fuerzas militares de l</w:t>
      </w:r>
      <w:r w:rsidRPr="00E507BC">
        <w:rPr>
          <w:rFonts w:eastAsia="Times New Roman" w:cstheme="minorHAnsi"/>
          <w:sz w:val="24"/>
          <w:szCs w:val="24"/>
          <w:lang w:eastAsia="es-ES"/>
        </w:rPr>
        <w:t>as tareas de seguridad pública.”</w:t>
      </w:r>
    </w:p>
    <w:p w:rsidR="00410439" w:rsidRPr="00410439" w:rsidRDefault="00410439" w:rsidP="00E507BC">
      <w:pPr>
        <w:spacing w:after="0" w:line="240" w:lineRule="auto"/>
        <w:jc w:val="both"/>
        <w:rPr>
          <w:rFonts w:eastAsia="Times New Roman" w:cstheme="minorHAnsi"/>
          <w:sz w:val="24"/>
          <w:szCs w:val="24"/>
          <w:lang w:eastAsia="es-ES"/>
        </w:rPr>
      </w:pPr>
      <w:r w:rsidRPr="00410439">
        <w:rPr>
          <w:rFonts w:eastAsia="Times New Roman" w:cstheme="minorHAnsi"/>
          <w:sz w:val="24"/>
          <w:szCs w:val="24"/>
          <w:lang w:eastAsia="es-ES"/>
        </w:rPr>
        <w:t>.</w:t>
      </w:r>
    </w:p>
    <w:p w:rsidR="00410439" w:rsidRPr="00410439" w:rsidRDefault="00410439" w:rsidP="00E507BC">
      <w:pPr>
        <w:spacing w:after="0" w:line="240" w:lineRule="auto"/>
        <w:jc w:val="both"/>
        <w:rPr>
          <w:rFonts w:eastAsia="Times New Roman" w:cstheme="minorHAnsi"/>
          <w:sz w:val="24"/>
          <w:szCs w:val="24"/>
          <w:lang w:eastAsia="es-ES"/>
        </w:rPr>
      </w:pPr>
      <w:r w:rsidRPr="00410439">
        <w:rPr>
          <w:rFonts w:eastAsia="Times New Roman" w:cstheme="minorHAnsi"/>
          <w:sz w:val="24"/>
          <w:szCs w:val="24"/>
          <w:lang w:eastAsia="es-ES"/>
        </w:rPr>
        <w:t xml:space="preserve">50. Además, al Comité le preocupa que el Registro Nacional de Personas Desaparecidas y No Localizadas no permite tener una visión clara sobre la proporción de casos registrados que podrían corresponder a desapariciones forzadas. Si bien la hipótesis de una desaparición forzada solo se podrá confirmar al concluir la </w:t>
      </w:r>
      <w:r w:rsidRPr="00410439">
        <w:rPr>
          <w:rFonts w:eastAsia="Times New Roman" w:cstheme="minorHAnsi"/>
          <w:sz w:val="24"/>
          <w:szCs w:val="24"/>
          <w:lang w:eastAsia="es-ES"/>
        </w:rPr>
        <w:lastRenderedPageBreak/>
        <w:t>investigación, de existir indicios, su registro en las fases iniciales es fundamental para visibilizar estos casos y para adoptar estrategias eficaces de búsqueda, investigación, atención y reparación a las víctimas y prevención de las desapariciones.</w:t>
      </w:r>
    </w:p>
    <w:p w:rsidR="00A87977" w:rsidRPr="00E507BC" w:rsidRDefault="00A87977" w:rsidP="00E507BC">
      <w:pPr>
        <w:pStyle w:val="NormalWeb"/>
        <w:spacing w:before="0" w:beforeAutospacing="0" w:after="0" w:afterAutospacing="0"/>
        <w:jc w:val="both"/>
        <w:rPr>
          <w:rFonts w:asciiTheme="minorHAnsi" w:hAnsiTheme="minorHAnsi" w:cstheme="minorHAnsi"/>
          <w:spacing w:val="4"/>
        </w:rPr>
      </w:pPr>
      <w:r w:rsidRPr="00E507BC">
        <w:rPr>
          <w:rFonts w:asciiTheme="minorHAnsi" w:hAnsiTheme="minorHAnsi" w:cstheme="minorHAnsi"/>
          <w:spacing w:val="4"/>
        </w:rPr>
        <w:t>Queremos llamar la atención que en México se creó e implementó la Ley General en Materia de Desaparición Forzada, Desaparición cometida por particulares y del Sistema Nacional de Búsquedas de Personas, y aunque es un avance en el reconocimiento del Estado Parte ante una crisis generalizada de Derechos Hum</w:t>
      </w:r>
      <w:r w:rsidR="00E507BC">
        <w:rPr>
          <w:rFonts w:asciiTheme="minorHAnsi" w:hAnsiTheme="minorHAnsi" w:cstheme="minorHAnsi"/>
          <w:spacing w:val="4"/>
        </w:rPr>
        <w:t>anos con un registro de 110,983</w:t>
      </w:r>
      <w:r w:rsidRPr="00E507BC">
        <w:rPr>
          <w:rFonts w:asciiTheme="minorHAnsi" w:hAnsiTheme="minorHAnsi" w:cstheme="minorHAnsi"/>
          <w:spacing w:val="4"/>
        </w:rPr>
        <w:t xml:space="preserve"> personas desaparecidas o</w:t>
      </w:r>
      <w:r w:rsidR="00E507BC">
        <w:rPr>
          <w:rFonts w:asciiTheme="minorHAnsi" w:hAnsiTheme="minorHAnsi" w:cstheme="minorHAnsi"/>
          <w:spacing w:val="4"/>
        </w:rPr>
        <w:t xml:space="preserve"> no localizadas ( al 16 de agosto</w:t>
      </w:r>
      <w:r w:rsidRPr="00E507BC">
        <w:rPr>
          <w:rFonts w:asciiTheme="minorHAnsi" w:hAnsiTheme="minorHAnsi" w:cstheme="minorHAnsi"/>
          <w:spacing w:val="4"/>
        </w:rPr>
        <w:t xml:space="preserve"> de 2023), y sin embargo, esta ley es letra muerta y persiste la simulación al existir muy pocos casos de desaparición forzada consignados frente a un juez de y sentencias firmes. Señalamos que la figura de “Desaparición cometida por particulares”, que en principio se justificó por la necesidad de definir y tipificar las desapariciones de personas cometidas por grupos de la delincuencia organizada, y que ha servido para que el Estado Parte evada su responsabilidad en crímenes de desaparición forzada, y un sin número de casos sean registrados y consignados como un hecho de desaparición cometida por particulares cuando en realidad son Desapariciones Forzada de Personas desde las obligaciones de convencionalidad en la materia, las cuales han sido firmadas y ratificadas por México. </w:t>
      </w:r>
    </w:p>
    <w:p w:rsidR="00A87977" w:rsidRPr="00E507BC" w:rsidRDefault="00A87977" w:rsidP="00E507BC">
      <w:pPr>
        <w:pStyle w:val="NormalWeb"/>
        <w:spacing w:before="0" w:beforeAutospacing="0" w:after="0" w:afterAutospacing="0"/>
        <w:jc w:val="both"/>
        <w:rPr>
          <w:rFonts w:asciiTheme="minorHAnsi" w:hAnsiTheme="minorHAnsi" w:cstheme="minorHAnsi"/>
          <w:spacing w:val="4"/>
        </w:rPr>
      </w:pPr>
    </w:p>
    <w:p w:rsidR="00A87977" w:rsidRPr="00E507BC" w:rsidRDefault="00A87977" w:rsidP="00E507BC">
      <w:pPr>
        <w:pStyle w:val="NormalWeb"/>
        <w:spacing w:before="0" w:beforeAutospacing="0" w:after="0" w:afterAutospacing="0"/>
        <w:jc w:val="both"/>
        <w:rPr>
          <w:rFonts w:asciiTheme="minorHAnsi" w:hAnsiTheme="minorHAnsi" w:cstheme="minorHAnsi"/>
        </w:rPr>
      </w:pPr>
      <w:r w:rsidRPr="00E507BC">
        <w:rPr>
          <w:rFonts w:asciiTheme="minorHAnsi" w:hAnsiTheme="minorHAnsi" w:cstheme="minorHAnsi"/>
          <w:spacing w:val="4"/>
        </w:rPr>
        <w:t>Se trata de crear eufemismos para ocultar la sistemática crisis de desapariciones forzadas que se viven en México bajo el mandato del Sr. Andrés Manuel López Obrador, la cual registra el mayor número de personas desaparecidas desde que existen registros, eufemismos como “desaparición cometida por particulares” y “personas no localizadas”, junto a la pretensión gubernamental de anunciar la creación de un Censo nacional de desaparecidos, anunciado para estar listo en 3 meses que ya desde el anunciado durante su conferencia de prensa matutina</w:t>
      </w:r>
      <w:r w:rsidRPr="00E507BC">
        <w:rPr>
          <w:rFonts w:asciiTheme="minorHAnsi" w:hAnsiTheme="minorHAnsi" w:cstheme="minorHAnsi"/>
        </w:rPr>
        <w:t xml:space="preserve"> del 31 de julio de 2023; el presidente</w:t>
      </w:r>
      <w:r w:rsidRPr="00E507BC">
        <w:rPr>
          <w:rStyle w:val="Textoennegrita"/>
          <w:rFonts w:asciiTheme="minorHAnsi" w:hAnsiTheme="minorHAnsi" w:cstheme="minorHAnsi"/>
        </w:rPr>
        <w:t> </w:t>
      </w:r>
      <w:r w:rsidRPr="00E507BC">
        <w:rPr>
          <w:rStyle w:val="Textoennegrita"/>
          <w:rFonts w:asciiTheme="minorHAnsi" w:hAnsiTheme="minorHAnsi" w:cstheme="minorHAnsi"/>
          <w:b w:val="0"/>
        </w:rPr>
        <w:t>López Obrador manifestó que</w:t>
      </w:r>
      <w:r w:rsidRPr="00E507BC">
        <w:rPr>
          <w:rStyle w:val="Textoennegrita"/>
          <w:rFonts w:asciiTheme="minorHAnsi" w:hAnsiTheme="minorHAnsi" w:cstheme="minorHAnsi"/>
        </w:rPr>
        <w:t xml:space="preserve"> </w:t>
      </w:r>
      <w:r w:rsidRPr="00E507BC">
        <w:rPr>
          <w:rFonts w:asciiTheme="minorHAnsi" w:hAnsiTheme="minorHAnsi" w:cstheme="minorHAnsi"/>
        </w:rPr>
        <w:t>“en unos</w:t>
      </w:r>
      <w:r w:rsidRPr="00E507BC">
        <w:rPr>
          <w:rStyle w:val="Textoennegrita"/>
          <w:rFonts w:asciiTheme="minorHAnsi" w:hAnsiTheme="minorHAnsi" w:cstheme="minorHAnsi"/>
        </w:rPr>
        <w:t xml:space="preserve"> </w:t>
      </w:r>
      <w:r w:rsidRPr="00E507BC">
        <w:rPr>
          <w:rStyle w:val="Textoennegrita"/>
          <w:rFonts w:asciiTheme="minorHAnsi" w:hAnsiTheme="minorHAnsi" w:cstheme="minorHAnsi"/>
          <w:b w:val="0"/>
        </w:rPr>
        <w:t>tres meses</w:t>
      </w:r>
      <w:r w:rsidRPr="00E507BC">
        <w:rPr>
          <w:rFonts w:asciiTheme="minorHAnsi" w:hAnsiTheme="minorHAnsi" w:cstheme="minorHAnsi"/>
        </w:rPr>
        <w:t>, ya llevamos tiempo avanzando en esto, lo estamos haciendo porque nos ayuda mucho a saber cómo vamos, antes no había un programa de estos, en los gobiernos anteriores, ahora estamos en la búsqueda de desaparecidos”.</w:t>
      </w:r>
    </w:p>
    <w:p w:rsidR="00A87977" w:rsidRPr="00E507BC" w:rsidRDefault="00A87977" w:rsidP="00E507BC">
      <w:pPr>
        <w:pStyle w:val="NormalWeb"/>
        <w:spacing w:before="0" w:beforeAutospacing="0" w:after="0" w:afterAutospacing="0"/>
        <w:jc w:val="both"/>
        <w:rPr>
          <w:rFonts w:asciiTheme="minorHAnsi" w:hAnsiTheme="minorHAnsi" w:cstheme="minorHAnsi"/>
        </w:rPr>
      </w:pPr>
    </w:p>
    <w:p w:rsidR="00A87977" w:rsidRPr="00E507BC" w:rsidRDefault="00A87977" w:rsidP="00E507BC">
      <w:pPr>
        <w:pStyle w:val="NormalWeb"/>
        <w:spacing w:before="0" w:beforeAutospacing="0" w:after="0" w:afterAutospacing="0"/>
        <w:jc w:val="both"/>
        <w:rPr>
          <w:rFonts w:asciiTheme="minorHAnsi" w:hAnsiTheme="minorHAnsi" w:cstheme="minorHAnsi"/>
        </w:rPr>
      </w:pPr>
      <w:r w:rsidRPr="00E507BC">
        <w:rPr>
          <w:rFonts w:asciiTheme="minorHAnsi" w:hAnsiTheme="minorHAnsi" w:cstheme="minorHAnsi"/>
        </w:rPr>
        <w:t>Así, explicó que se decidió realizar esta actualización a cargo de los servidores de la nación, en colaboración con gobiernos y fiscalías estatales, porque se comenzaron a detectar casos de personas reportadas entre los más de 100 mil desaparecidos reconocidos en cifras oficiales, pero en realidad se encontraban en sus domicilios.</w:t>
      </w:r>
    </w:p>
    <w:p w:rsidR="00A87977" w:rsidRDefault="00A87977" w:rsidP="00E507BC">
      <w:pPr>
        <w:pStyle w:val="NormalWeb"/>
        <w:spacing w:before="0" w:beforeAutospacing="0" w:after="0" w:afterAutospacing="0"/>
        <w:jc w:val="both"/>
        <w:rPr>
          <w:rFonts w:asciiTheme="minorHAnsi" w:hAnsiTheme="minorHAnsi" w:cstheme="minorHAnsi"/>
        </w:rPr>
      </w:pPr>
      <w:r w:rsidRPr="00E507BC">
        <w:rPr>
          <w:rFonts w:asciiTheme="minorHAnsi" w:hAnsiTheme="minorHAnsi" w:cstheme="minorHAnsi"/>
        </w:rPr>
        <w:t>“Nos llamó la atención que eran muchos, sí hay miles de desaparecidos, pero no la cantidad que establece el censo. Entonces decidimos llevar a cabo un programa de búsqueda, de ir casa por casa y lo estamos haciendo. Afortunadamente estamos encontrando muchos, un porcentaje considerable de personas que estaban reportadas como desaparecidas”.</w:t>
      </w:r>
    </w:p>
    <w:p w:rsidR="00D6481F" w:rsidRPr="00E507BC" w:rsidRDefault="00D6481F" w:rsidP="00E507BC">
      <w:pPr>
        <w:pStyle w:val="NormalWeb"/>
        <w:spacing w:before="0" w:beforeAutospacing="0" w:after="0" w:afterAutospacing="0"/>
        <w:jc w:val="both"/>
        <w:rPr>
          <w:rFonts w:asciiTheme="minorHAnsi" w:hAnsiTheme="minorHAnsi" w:cstheme="minorHAnsi"/>
        </w:rPr>
      </w:pPr>
      <w:bookmarkStart w:id="0" w:name="_GoBack"/>
      <w:bookmarkEnd w:id="0"/>
    </w:p>
    <w:p w:rsidR="00E507BC" w:rsidRPr="00D6481F" w:rsidRDefault="00E507BC">
      <w:pPr>
        <w:rPr>
          <w:b/>
          <w:lang w:val="es-MX"/>
        </w:rPr>
      </w:pPr>
      <w:r w:rsidRPr="00D6481F">
        <w:rPr>
          <w:b/>
          <w:lang w:val="es-MX"/>
        </w:rPr>
        <w:t>Nos sumamos al clamor de miles de víctimas, de familiares, madres que gritan “porque vivos se los llevaron, vivos los queremos”, al grito de ayuda desesperada para que el Comité contra la Desaparición Forzada los siga acompañando y se sepa en el mundo que México vulnera sistemáticamente los Derechos Humanos.</w:t>
      </w:r>
    </w:p>
    <w:sectPr w:rsidR="00E507BC" w:rsidRPr="00D6481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439"/>
    <w:rsid w:val="00134592"/>
    <w:rsid w:val="001F4402"/>
    <w:rsid w:val="001F6AE5"/>
    <w:rsid w:val="00410439"/>
    <w:rsid w:val="004E6D63"/>
    <w:rsid w:val="00696A0A"/>
    <w:rsid w:val="00773580"/>
    <w:rsid w:val="00A87977"/>
    <w:rsid w:val="00C22F90"/>
    <w:rsid w:val="00CB223D"/>
    <w:rsid w:val="00D6481F"/>
    <w:rsid w:val="00E507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ar"/>
    <w:uiPriority w:val="9"/>
    <w:qFormat/>
    <w:rsid w:val="00E507BC"/>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1043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0439"/>
    <w:rPr>
      <w:rFonts w:ascii="Tahoma" w:hAnsi="Tahoma" w:cs="Tahoma"/>
      <w:sz w:val="16"/>
      <w:szCs w:val="16"/>
    </w:rPr>
  </w:style>
  <w:style w:type="paragraph" w:styleId="NormalWeb">
    <w:name w:val="Normal (Web)"/>
    <w:basedOn w:val="Normal"/>
    <w:uiPriority w:val="99"/>
    <w:semiHidden/>
    <w:unhideWhenUsed/>
    <w:rsid w:val="00A87977"/>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styleId="Textoennegrita">
    <w:name w:val="Strong"/>
    <w:basedOn w:val="Fuentedeprrafopredeter"/>
    <w:uiPriority w:val="22"/>
    <w:qFormat/>
    <w:rsid w:val="00A87977"/>
    <w:rPr>
      <w:b/>
      <w:bCs/>
    </w:rPr>
  </w:style>
  <w:style w:type="character" w:customStyle="1" w:styleId="Ttulo2Car">
    <w:name w:val="Título 2 Car"/>
    <w:basedOn w:val="Fuentedeprrafopredeter"/>
    <w:link w:val="Ttulo2"/>
    <w:uiPriority w:val="9"/>
    <w:rsid w:val="00E507BC"/>
    <w:rPr>
      <w:rFonts w:ascii="Times New Roman" w:eastAsia="Times New Roman" w:hAnsi="Times New Roman" w:cs="Times New Roman"/>
      <w:b/>
      <w:bCs/>
      <w:sz w:val="36"/>
      <w:szCs w:val="3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ar"/>
    <w:uiPriority w:val="9"/>
    <w:qFormat/>
    <w:rsid w:val="00E507BC"/>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1043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0439"/>
    <w:rPr>
      <w:rFonts w:ascii="Tahoma" w:hAnsi="Tahoma" w:cs="Tahoma"/>
      <w:sz w:val="16"/>
      <w:szCs w:val="16"/>
    </w:rPr>
  </w:style>
  <w:style w:type="paragraph" w:styleId="NormalWeb">
    <w:name w:val="Normal (Web)"/>
    <w:basedOn w:val="Normal"/>
    <w:uiPriority w:val="99"/>
    <w:semiHidden/>
    <w:unhideWhenUsed/>
    <w:rsid w:val="00A87977"/>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styleId="Textoennegrita">
    <w:name w:val="Strong"/>
    <w:basedOn w:val="Fuentedeprrafopredeter"/>
    <w:uiPriority w:val="22"/>
    <w:qFormat/>
    <w:rsid w:val="00A87977"/>
    <w:rPr>
      <w:b/>
      <w:bCs/>
    </w:rPr>
  </w:style>
  <w:style w:type="character" w:customStyle="1" w:styleId="Ttulo2Car">
    <w:name w:val="Título 2 Car"/>
    <w:basedOn w:val="Fuentedeprrafopredeter"/>
    <w:link w:val="Ttulo2"/>
    <w:uiPriority w:val="9"/>
    <w:rsid w:val="00E507BC"/>
    <w:rPr>
      <w:rFonts w:ascii="Times New Roman" w:eastAsia="Times New Roman" w:hAnsi="Times New Roman" w:cs="Times New Roman"/>
      <w:b/>
      <w:bCs/>
      <w:sz w:val="36"/>
      <w:szCs w:val="3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7380682">
      <w:bodyDiv w:val="1"/>
      <w:marLeft w:val="0"/>
      <w:marRight w:val="0"/>
      <w:marTop w:val="0"/>
      <w:marBottom w:val="0"/>
      <w:divBdr>
        <w:top w:val="none" w:sz="0" w:space="0" w:color="auto"/>
        <w:left w:val="none" w:sz="0" w:space="0" w:color="auto"/>
        <w:bottom w:val="none" w:sz="0" w:space="0" w:color="auto"/>
        <w:right w:val="none" w:sz="0" w:space="0" w:color="auto"/>
      </w:divBdr>
      <w:divsChild>
        <w:div w:id="1627856998">
          <w:marLeft w:val="0"/>
          <w:marRight w:val="0"/>
          <w:marTop w:val="0"/>
          <w:marBottom w:val="0"/>
          <w:divBdr>
            <w:top w:val="none" w:sz="0" w:space="0" w:color="auto"/>
            <w:left w:val="none" w:sz="0" w:space="0" w:color="auto"/>
            <w:bottom w:val="none" w:sz="0" w:space="0" w:color="auto"/>
            <w:right w:val="none" w:sz="0" w:space="0" w:color="auto"/>
          </w:divBdr>
        </w:div>
        <w:div w:id="167063169">
          <w:marLeft w:val="0"/>
          <w:marRight w:val="0"/>
          <w:marTop w:val="0"/>
          <w:marBottom w:val="0"/>
          <w:divBdr>
            <w:top w:val="none" w:sz="0" w:space="0" w:color="auto"/>
            <w:left w:val="none" w:sz="0" w:space="0" w:color="auto"/>
            <w:bottom w:val="none" w:sz="0" w:space="0" w:color="auto"/>
            <w:right w:val="none" w:sz="0" w:space="0" w:color="auto"/>
          </w:divBdr>
        </w:div>
        <w:div w:id="566497324">
          <w:marLeft w:val="0"/>
          <w:marRight w:val="0"/>
          <w:marTop w:val="0"/>
          <w:marBottom w:val="0"/>
          <w:divBdr>
            <w:top w:val="none" w:sz="0" w:space="0" w:color="auto"/>
            <w:left w:val="none" w:sz="0" w:space="0" w:color="auto"/>
            <w:bottom w:val="none" w:sz="0" w:space="0" w:color="auto"/>
            <w:right w:val="none" w:sz="0" w:space="0" w:color="auto"/>
          </w:divBdr>
        </w:div>
        <w:div w:id="130565640">
          <w:marLeft w:val="0"/>
          <w:marRight w:val="0"/>
          <w:marTop w:val="0"/>
          <w:marBottom w:val="0"/>
          <w:divBdr>
            <w:top w:val="none" w:sz="0" w:space="0" w:color="auto"/>
            <w:left w:val="none" w:sz="0" w:space="0" w:color="auto"/>
            <w:bottom w:val="none" w:sz="0" w:space="0" w:color="auto"/>
            <w:right w:val="none" w:sz="0" w:space="0" w:color="auto"/>
          </w:divBdr>
        </w:div>
        <w:div w:id="1092318515">
          <w:marLeft w:val="0"/>
          <w:marRight w:val="0"/>
          <w:marTop w:val="0"/>
          <w:marBottom w:val="0"/>
          <w:divBdr>
            <w:top w:val="none" w:sz="0" w:space="0" w:color="auto"/>
            <w:left w:val="none" w:sz="0" w:space="0" w:color="auto"/>
            <w:bottom w:val="none" w:sz="0" w:space="0" w:color="auto"/>
            <w:right w:val="none" w:sz="0" w:space="0" w:color="auto"/>
          </w:divBdr>
        </w:div>
        <w:div w:id="1505634730">
          <w:marLeft w:val="0"/>
          <w:marRight w:val="0"/>
          <w:marTop w:val="0"/>
          <w:marBottom w:val="0"/>
          <w:divBdr>
            <w:top w:val="none" w:sz="0" w:space="0" w:color="auto"/>
            <w:left w:val="none" w:sz="0" w:space="0" w:color="auto"/>
            <w:bottom w:val="none" w:sz="0" w:space="0" w:color="auto"/>
            <w:right w:val="none" w:sz="0" w:space="0" w:color="auto"/>
          </w:divBdr>
        </w:div>
        <w:div w:id="1863400928">
          <w:marLeft w:val="0"/>
          <w:marRight w:val="0"/>
          <w:marTop w:val="0"/>
          <w:marBottom w:val="0"/>
          <w:divBdr>
            <w:top w:val="none" w:sz="0" w:space="0" w:color="auto"/>
            <w:left w:val="none" w:sz="0" w:space="0" w:color="auto"/>
            <w:bottom w:val="none" w:sz="0" w:space="0" w:color="auto"/>
            <w:right w:val="none" w:sz="0" w:space="0" w:color="auto"/>
          </w:divBdr>
        </w:div>
        <w:div w:id="1228150308">
          <w:marLeft w:val="0"/>
          <w:marRight w:val="0"/>
          <w:marTop w:val="0"/>
          <w:marBottom w:val="0"/>
          <w:divBdr>
            <w:top w:val="none" w:sz="0" w:space="0" w:color="auto"/>
            <w:left w:val="none" w:sz="0" w:space="0" w:color="auto"/>
            <w:bottom w:val="none" w:sz="0" w:space="0" w:color="auto"/>
            <w:right w:val="none" w:sz="0" w:space="0" w:color="auto"/>
          </w:divBdr>
        </w:div>
        <w:div w:id="1832020609">
          <w:marLeft w:val="0"/>
          <w:marRight w:val="0"/>
          <w:marTop w:val="0"/>
          <w:marBottom w:val="0"/>
          <w:divBdr>
            <w:top w:val="none" w:sz="0" w:space="0" w:color="auto"/>
            <w:left w:val="none" w:sz="0" w:space="0" w:color="auto"/>
            <w:bottom w:val="none" w:sz="0" w:space="0" w:color="auto"/>
            <w:right w:val="none" w:sz="0" w:space="0" w:color="auto"/>
          </w:divBdr>
        </w:div>
        <w:div w:id="2084907874">
          <w:marLeft w:val="0"/>
          <w:marRight w:val="0"/>
          <w:marTop w:val="0"/>
          <w:marBottom w:val="0"/>
          <w:divBdr>
            <w:top w:val="none" w:sz="0" w:space="0" w:color="auto"/>
            <w:left w:val="none" w:sz="0" w:space="0" w:color="auto"/>
            <w:bottom w:val="none" w:sz="0" w:space="0" w:color="auto"/>
            <w:right w:val="none" w:sz="0" w:space="0" w:color="auto"/>
          </w:divBdr>
        </w:div>
        <w:div w:id="1426801142">
          <w:marLeft w:val="0"/>
          <w:marRight w:val="0"/>
          <w:marTop w:val="0"/>
          <w:marBottom w:val="0"/>
          <w:divBdr>
            <w:top w:val="none" w:sz="0" w:space="0" w:color="auto"/>
            <w:left w:val="none" w:sz="0" w:space="0" w:color="auto"/>
            <w:bottom w:val="none" w:sz="0" w:space="0" w:color="auto"/>
            <w:right w:val="none" w:sz="0" w:space="0" w:color="auto"/>
          </w:divBdr>
        </w:div>
        <w:div w:id="55786473">
          <w:marLeft w:val="0"/>
          <w:marRight w:val="0"/>
          <w:marTop w:val="0"/>
          <w:marBottom w:val="0"/>
          <w:divBdr>
            <w:top w:val="none" w:sz="0" w:space="0" w:color="auto"/>
            <w:left w:val="none" w:sz="0" w:space="0" w:color="auto"/>
            <w:bottom w:val="none" w:sz="0" w:space="0" w:color="auto"/>
            <w:right w:val="none" w:sz="0" w:space="0" w:color="auto"/>
          </w:divBdr>
        </w:div>
        <w:div w:id="1968463869">
          <w:marLeft w:val="0"/>
          <w:marRight w:val="0"/>
          <w:marTop w:val="0"/>
          <w:marBottom w:val="0"/>
          <w:divBdr>
            <w:top w:val="none" w:sz="0" w:space="0" w:color="auto"/>
            <w:left w:val="none" w:sz="0" w:space="0" w:color="auto"/>
            <w:bottom w:val="none" w:sz="0" w:space="0" w:color="auto"/>
            <w:right w:val="none" w:sz="0" w:space="0" w:color="auto"/>
          </w:divBdr>
        </w:div>
        <w:div w:id="486167230">
          <w:marLeft w:val="0"/>
          <w:marRight w:val="0"/>
          <w:marTop w:val="0"/>
          <w:marBottom w:val="0"/>
          <w:divBdr>
            <w:top w:val="none" w:sz="0" w:space="0" w:color="auto"/>
            <w:left w:val="none" w:sz="0" w:space="0" w:color="auto"/>
            <w:bottom w:val="none" w:sz="0" w:space="0" w:color="auto"/>
            <w:right w:val="none" w:sz="0" w:space="0" w:color="auto"/>
          </w:divBdr>
        </w:div>
        <w:div w:id="1622688428">
          <w:marLeft w:val="0"/>
          <w:marRight w:val="0"/>
          <w:marTop w:val="0"/>
          <w:marBottom w:val="0"/>
          <w:divBdr>
            <w:top w:val="none" w:sz="0" w:space="0" w:color="auto"/>
            <w:left w:val="none" w:sz="0" w:space="0" w:color="auto"/>
            <w:bottom w:val="none" w:sz="0" w:space="0" w:color="auto"/>
            <w:right w:val="none" w:sz="0" w:space="0" w:color="auto"/>
          </w:divBdr>
        </w:div>
        <w:div w:id="1368095201">
          <w:marLeft w:val="0"/>
          <w:marRight w:val="0"/>
          <w:marTop w:val="0"/>
          <w:marBottom w:val="0"/>
          <w:divBdr>
            <w:top w:val="none" w:sz="0" w:space="0" w:color="auto"/>
            <w:left w:val="none" w:sz="0" w:space="0" w:color="auto"/>
            <w:bottom w:val="none" w:sz="0" w:space="0" w:color="auto"/>
            <w:right w:val="none" w:sz="0" w:space="0" w:color="auto"/>
          </w:divBdr>
        </w:div>
        <w:div w:id="1293946774">
          <w:marLeft w:val="0"/>
          <w:marRight w:val="0"/>
          <w:marTop w:val="0"/>
          <w:marBottom w:val="0"/>
          <w:divBdr>
            <w:top w:val="none" w:sz="0" w:space="0" w:color="auto"/>
            <w:left w:val="none" w:sz="0" w:space="0" w:color="auto"/>
            <w:bottom w:val="none" w:sz="0" w:space="0" w:color="auto"/>
            <w:right w:val="none" w:sz="0" w:space="0" w:color="auto"/>
          </w:divBdr>
        </w:div>
        <w:div w:id="1806852928">
          <w:marLeft w:val="0"/>
          <w:marRight w:val="0"/>
          <w:marTop w:val="0"/>
          <w:marBottom w:val="0"/>
          <w:divBdr>
            <w:top w:val="none" w:sz="0" w:space="0" w:color="auto"/>
            <w:left w:val="none" w:sz="0" w:space="0" w:color="auto"/>
            <w:bottom w:val="none" w:sz="0" w:space="0" w:color="auto"/>
            <w:right w:val="none" w:sz="0" w:space="0" w:color="auto"/>
          </w:divBdr>
        </w:div>
        <w:div w:id="686325646">
          <w:marLeft w:val="0"/>
          <w:marRight w:val="0"/>
          <w:marTop w:val="0"/>
          <w:marBottom w:val="0"/>
          <w:divBdr>
            <w:top w:val="none" w:sz="0" w:space="0" w:color="auto"/>
            <w:left w:val="none" w:sz="0" w:space="0" w:color="auto"/>
            <w:bottom w:val="none" w:sz="0" w:space="0" w:color="auto"/>
            <w:right w:val="none" w:sz="0" w:space="0" w:color="auto"/>
          </w:divBdr>
        </w:div>
        <w:div w:id="158038288">
          <w:marLeft w:val="0"/>
          <w:marRight w:val="0"/>
          <w:marTop w:val="0"/>
          <w:marBottom w:val="0"/>
          <w:divBdr>
            <w:top w:val="none" w:sz="0" w:space="0" w:color="auto"/>
            <w:left w:val="none" w:sz="0" w:space="0" w:color="auto"/>
            <w:bottom w:val="none" w:sz="0" w:space="0" w:color="auto"/>
            <w:right w:val="none" w:sz="0" w:space="0" w:color="auto"/>
          </w:divBdr>
        </w:div>
        <w:div w:id="2056848470">
          <w:marLeft w:val="0"/>
          <w:marRight w:val="0"/>
          <w:marTop w:val="0"/>
          <w:marBottom w:val="0"/>
          <w:divBdr>
            <w:top w:val="none" w:sz="0" w:space="0" w:color="auto"/>
            <w:left w:val="none" w:sz="0" w:space="0" w:color="auto"/>
            <w:bottom w:val="none" w:sz="0" w:space="0" w:color="auto"/>
            <w:right w:val="none" w:sz="0" w:space="0" w:color="auto"/>
          </w:divBdr>
        </w:div>
        <w:div w:id="1889099158">
          <w:marLeft w:val="0"/>
          <w:marRight w:val="0"/>
          <w:marTop w:val="0"/>
          <w:marBottom w:val="0"/>
          <w:divBdr>
            <w:top w:val="none" w:sz="0" w:space="0" w:color="auto"/>
            <w:left w:val="none" w:sz="0" w:space="0" w:color="auto"/>
            <w:bottom w:val="none" w:sz="0" w:space="0" w:color="auto"/>
            <w:right w:val="none" w:sz="0" w:space="0" w:color="auto"/>
          </w:divBdr>
        </w:div>
        <w:div w:id="1928683198">
          <w:marLeft w:val="0"/>
          <w:marRight w:val="0"/>
          <w:marTop w:val="0"/>
          <w:marBottom w:val="0"/>
          <w:divBdr>
            <w:top w:val="none" w:sz="0" w:space="0" w:color="auto"/>
            <w:left w:val="none" w:sz="0" w:space="0" w:color="auto"/>
            <w:bottom w:val="none" w:sz="0" w:space="0" w:color="auto"/>
            <w:right w:val="none" w:sz="0" w:space="0" w:color="auto"/>
          </w:divBdr>
        </w:div>
        <w:div w:id="974725580">
          <w:marLeft w:val="0"/>
          <w:marRight w:val="0"/>
          <w:marTop w:val="0"/>
          <w:marBottom w:val="0"/>
          <w:divBdr>
            <w:top w:val="none" w:sz="0" w:space="0" w:color="auto"/>
            <w:left w:val="none" w:sz="0" w:space="0" w:color="auto"/>
            <w:bottom w:val="none" w:sz="0" w:space="0" w:color="auto"/>
            <w:right w:val="none" w:sz="0" w:space="0" w:color="auto"/>
          </w:divBdr>
        </w:div>
        <w:div w:id="284233296">
          <w:marLeft w:val="0"/>
          <w:marRight w:val="0"/>
          <w:marTop w:val="0"/>
          <w:marBottom w:val="0"/>
          <w:divBdr>
            <w:top w:val="none" w:sz="0" w:space="0" w:color="auto"/>
            <w:left w:val="none" w:sz="0" w:space="0" w:color="auto"/>
            <w:bottom w:val="none" w:sz="0" w:space="0" w:color="auto"/>
            <w:right w:val="none" w:sz="0" w:space="0" w:color="auto"/>
          </w:divBdr>
        </w:div>
        <w:div w:id="536624423">
          <w:marLeft w:val="0"/>
          <w:marRight w:val="0"/>
          <w:marTop w:val="0"/>
          <w:marBottom w:val="0"/>
          <w:divBdr>
            <w:top w:val="none" w:sz="0" w:space="0" w:color="auto"/>
            <w:left w:val="none" w:sz="0" w:space="0" w:color="auto"/>
            <w:bottom w:val="none" w:sz="0" w:space="0" w:color="auto"/>
            <w:right w:val="none" w:sz="0" w:space="0" w:color="auto"/>
          </w:divBdr>
        </w:div>
        <w:div w:id="665323589">
          <w:marLeft w:val="0"/>
          <w:marRight w:val="0"/>
          <w:marTop w:val="0"/>
          <w:marBottom w:val="0"/>
          <w:divBdr>
            <w:top w:val="none" w:sz="0" w:space="0" w:color="auto"/>
            <w:left w:val="none" w:sz="0" w:space="0" w:color="auto"/>
            <w:bottom w:val="none" w:sz="0" w:space="0" w:color="auto"/>
            <w:right w:val="none" w:sz="0" w:space="0" w:color="auto"/>
          </w:divBdr>
        </w:div>
        <w:div w:id="1315833969">
          <w:marLeft w:val="0"/>
          <w:marRight w:val="0"/>
          <w:marTop w:val="0"/>
          <w:marBottom w:val="0"/>
          <w:divBdr>
            <w:top w:val="none" w:sz="0" w:space="0" w:color="auto"/>
            <w:left w:val="none" w:sz="0" w:space="0" w:color="auto"/>
            <w:bottom w:val="none" w:sz="0" w:space="0" w:color="auto"/>
            <w:right w:val="none" w:sz="0" w:space="0" w:color="auto"/>
          </w:divBdr>
        </w:div>
        <w:div w:id="1950776762">
          <w:marLeft w:val="0"/>
          <w:marRight w:val="0"/>
          <w:marTop w:val="0"/>
          <w:marBottom w:val="0"/>
          <w:divBdr>
            <w:top w:val="none" w:sz="0" w:space="0" w:color="auto"/>
            <w:left w:val="none" w:sz="0" w:space="0" w:color="auto"/>
            <w:bottom w:val="none" w:sz="0" w:space="0" w:color="auto"/>
            <w:right w:val="none" w:sz="0" w:space="0" w:color="auto"/>
          </w:divBdr>
        </w:div>
        <w:div w:id="1847598715">
          <w:marLeft w:val="0"/>
          <w:marRight w:val="0"/>
          <w:marTop w:val="0"/>
          <w:marBottom w:val="0"/>
          <w:divBdr>
            <w:top w:val="none" w:sz="0" w:space="0" w:color="auto"/>
            <w:left w:val="none" w:sz="0" w:space="0" w:color="auto"/>
            <w:bottom w:val="none" w:sz="0" w:space="0" w:color="auto"/>
            <w:right w:val="none" w:sz="0" w:space="0" w:color="auto"/>
          </w:divBdr>
        </w:div>
        <w:div w:id="1521353843">
          <w:marLeft w:val="0"/>
          <w:marRight w:val="0"/>
          <w:marTop w:val="0"/>
          <w:marBottom w:val="0"/>
          <w:divBdr>
            <w:top w:val="none" w:sz="0" w:space="0" w:color="auto"/>
            <w:left w:val="none" w:sz="0" w:space="0" w:color="auto"/>
            <w:bottom w:val="none" w:sz="0" w:space="0" w:color="auto"/>
            <w:right w:val="none" w:sz="0" w:space="0" w:color="auto"/>
          </w:divBdr>
        </w:div>
        <w:div w:id="675889280">
          <w:marLeft w:val="0"/>
          <w:marRight w:val="0"/>
          <w:marTop w:val="0"/>
          <w:marBottom w:val="0"/>
          <w:divBdr>
            <w:top w:val="none" w:sz="0" w:space="0" w:color="auto"/>
            <w:left w:val="none" w:sz="0" w:space="0" w:color="auto"/>
            <w:bottom w:val="none" w:sz="0" w:space="0" w:color="auto"/>
            <w:right w:val="none" w:sz="0" w:space="0" w:color="auto"/>
          </w:divBdr>
        </w:div>
        <w:div w:id="364839775">
          <w:marLeft w:val="0"/>
          <w:marRight w:val="0"/>
          <w:marTop w:val="0"/>
          <w:marBottom w:val="0"/>
          <w:divBdr>
            <w:top w:val="none" w:sz="0" w:space="0" w:color="auto"/>
            <w:left w:val="none" w:sz="0" w:space="0" w:color="auto"/>
            <w:bottom w:val="none" w:sz="0" w:space="0" w:color="auto"/>
            <w:right w:val="none" w:sz="0" w:space="0" w:color="auto"/>
          </w:divBdr>
        </w:div>
        <w:div w:id="1699697861">
          <w:marLeft w:val="0"/>
          <w:marRight w:val="0"/>
          <w:marTop w:val="0"/>
          <w:marBottom w:val="0"/>
          <w:divBdr>
            <w:top w:val="none" w:sz="0" w:space="0" w:color="auto"/>
            <w:left w:val="none" w:sz="0" w:space="0" w:color="auto"/>
            <w:bottom w:val="none" w:sz="0" w:space="0" w:color="auto"/>
            <w:right w:val="none" w:sz="0" w:space="0" w:color="auto"/>
          </w:divBdr>
        </w:div>
        <w:div w:id="933055882">
          <w:marLeft w:val="0"/>
          <w:marRight w:val="0"/>
          <w:marTop w:val="0"/>
          <w:marBottom w:val="0"/>
          <w:divBdr>
            <w:top w:val="none" w:sz="0" w:space="0" w:color="auto"/>
            <w:left w:val="none" w:sz="0" w:space="0" w:color="auto"/>
            <w:bottom w:val="none" w:sz="0" w:space="0" w:color="auto"/>
            <w:right w:val="none" w:sz="0" w:space="0" w:color="auto"/>
          </w:divBdr>
        </w:div>
        <w:div w:id="1057361852">
          <w:marLeft w:val="0"/>
          <w:marRight w:val="0"/>
          <w:marTop w:val="0"/>
          <w:marBottom w:val="0"/>
          <w:divBdr>
            <w:top w:val="none" w:sz="0" w:space="0" w:color="auto"/>
            <w:left w:val="none" w:sz="0" w:space="0" w:color="auto"/>
            <w:bottom w:val="none" w:sz="0" w:space="0" w:color="auto"/>
            <w:right w:val="none" w:sz="0" w:space="0" w:color="auto"/>
          </w:divBdr>
        </w:div>
        <w:div w:id="808864341">
          <w:marLeft w:val="0"/>
          <w:marRight w:val="0"/>
          <w:marTop w:val="0"/>
          <w:marBottom w:val="0"/>
          <w:divBdr>
            <w:top w:val="none" w:sz="0" w:space="0" w:color="auto"/>
            <w:left w:val="none" w:sz="0" w:space="0" w:color="auto"/>
            <w:bottom w:val="none" w:sz="0" w:space="0" w:color="auto"/>
            <w:right w:val="none" w:sz="0" w:space="0" w:color="auto"/>
          </w:divBdr>
        </w:div>
        <w:div w:id="1155999241">
          <w:marLeft w:val="0"/>
          <w:marRight w:val="0"/>
          <w:marTop w:val="0"/>
          <w:marBottom w:val="0"/>
          <w:divBdr>
            <w:top w:val="none" w:sz="0" w:space="0" w:color="auto"/>
            <w:left w:val="none" w:sz="0" w:space="0" w:color="auto"/>
            <w:bottom w:val="none" w:sz="0" w:space="0" w:color="auto"/>
            <w:right w:val="none" w:sz="0" w:space="0" w:color="auto"/>
          </w:divBdr>
        </w:div>
        <w:div w:id="1096251879">
          <w:marLeft w:val="0"/>
          <w:marRight w:val="0"/>
          <w:marTop w:val="0"/>
          <w:marBottom w:val="0"/>
          <w:divBdr>
            <w:top w:val="none" w:sz="0" w:space="0" w:color="auto"/>
            <w:left w:val="none" w:sz="0" w:space="0" w:color="auto"/>
            <w:bottom w:val="none" w:sz="0" w:space="0" w:color="auto"/>
            <w:right w:val="none" w:sz="0" w:space="0" w:color="auto"/>
          </w:divBdr>
        </w:div>
        <w:div w:id="968825264">
          <w:marLeft w:val="0"/>
          <w:marRight w:val="0"/>
          <w:marTop w:val="0"/>
          <w:marBottom w:val="0"/>
          <w:divBdr>
            <w:top w:val="none" w:sz="0" w:space="0" w:color="auto"/>
            <w:left w:val="none" w:sz="0" w:space="0" w:color="auto"/>
            <w:bottom w:val="none" w:sz="0" w:space="0" w:color="auto"/>
            <w:right w:val="none" w:sz="0" w:space="0" w:color="auto"/>
          </w:divBdr>
        </w:div>
        <w:div w:id="2125511">
          <w:marLeft w:val="0"/>
          <w:marRight w:val="0"/>
          <w:marTop w:val="0"/>
          <w:marBottom w:val="0"/>
          <w:divBdr>
            <w:top w:val="none" w:sz="0" w:space="0" w:color="auto"/>
            <w:left w:val="none" w:sz="0" w:space="0" w:color="auto"/>
            <w:bottom w:val="none" w:sz="0" w:space="0" w:color="auto"/>
            <w:right w:val="none" w:sz="0" w:space="0" w:color="auto"/>
          </w:divBdr>
        </w:div>
        <w:div w:id="1917858075">
          <w:marLeft w:val="0"/>
          <w:marRight w:val="0"/>
          <w:marTop w:val="0"/>
          <w:marBottom w:val="0"/>
          <w:divBdr>
            <w:top w:val="none" w:sz="0" w:space="0" w:color="auto"/>
            <w:left w:val="none" w:sz="0" w:space="0" w:color="auto"/>
            <w:bottom w:val="none" w:sz="0" w:space="0" w:color="auto"/>
            <w:right w:val="none" w:sz="0" w:space="0" w:color="auto"/>
          </w:divBdr>
        </w:div>
        <w:div w:id="2050449139">
          <w:marLeft w:val="0"/>
          <w:marRight w:val="0"/>
          <w:marTop w:val="0"/>
          <w:marBottom w:val="0"/>
          <w:divBdr>
            <w:top w:val="none" w:sz="0" w:space="0" w:color="auto"/>
            <w:left w:val="none" w:sz="0" w:space="0" w:color="auto"/>
            <w:bottom w:val="none" w:sz="0" w:space="0" w:color="auto"/>
            <w:right w:val="none" w:sz="0" w:space="0" w:color="auto"/>
          </w:divBdr>
        </w:div>
        <w:div w:id="940989000">
          <w:marLeft w:val="0"/>
          <w:marRight w:val="0"/>
          <w:marTop w:val="0"/>
          <w:marBottom w:val="0"/>
          <w:divBdr>
            <w:top w:val="none" w:sz="0" w:space="0" w:color="auto"/>
            <w:left w:val="none" w:sz="0" w:space="0" w:color="auto"/>
            <w:bottom w:val="none" w:sz="0" w:space="0" w:color="auto"/>
            <w:right w:val="none" w:sz="0" w:space="0" w:color="auto"/>
          </w:divBdr>
        </w:div>
        <w:div w:id="573853295">
          <w:marLeft w:val="0"/>
          <w:marRight w:val="0"/>
          <w:marTop w:val="0"/>
          <w:marBottom w:val="0"/>
          <w:divBdr>
            <w:top w:val="none" w:sz="0" w:space="0" w:color="auto"/>
            <w:left w:val="none" w:sz="0" w:space="0" w:color="auto"/>
            <w:bottom w:val="none" w:sz="0" w:space="0" w:color="auto"/>
            <w:right w:val="none" w:sz="0" w:space="0" w:color="auto"/>
          </w:divBdr>
        </w:div>
        <w:div w:id="346948845">
          <w:marLeft w:val="0"/>
          <w:marRight w:val="0"/>
          <w:marTop w:val="0"/>
          <w:marBottom w:val="0"/>
          <w:divBdr>
            <w:top w:val="none" w:sz="0" w:space="0" w:color="auto"/>
            <w:left w:val="none" w:sz="0" w:space="0" w:color="auto"/>
            <w:bottom w:val="none" w:sz="0" w:space="0" w:color="auto"/>
            <w:right w:val="none" w:sz="0" w:space="0" w:color="auto"/>
          </w:divBdr>
        </w:div>
        <w:div w:id="186600081">
          <w:marLeft w:val="0"/>
          <w:marRight w:val="0"/>
          <w:marTop w:val="0"/>
          <w:marBottom w:val="0"/>
          <w:divBdr>
            <w:top w:val="none" w:sz="0" w:space="0" w:color="auto"/>
            <w:left w:val="none" w:sz="0" w:space="0" w:color="auto"/>
            <w:bottom w:val="none" w:sz="0" w:space="0" w:color="auto"/>
            <w:right w:val="none" w:sz="0" w:space="0" w:color="auto"/>
          </w:divBdr>
        </w:div>
        <w:div w:id="1113095013">
          <w:marLeft w:val="0"/>
          <w:marRight w:val="0"/>
          <w:marTop w:val="0"/>
          <w:marBottom w:val="0"/>
          <w:divBdr>
            <w:top w:val="none" w:sz="0" w:space="0" w:color="auto"/>
            <w:left w:val="none" w:sz="0" w:space="0" w:color="auto"/>
            <w:bottom w:val="none" w:sz="0" w:space="0" w:color="auto"/>
            <w:right w:val="none" w:sz="0" w:space="0" w:color="auto"/>
          </w:divBdr>
        </w:div>
        <w:div w:id="263271283">
          <w:marLeft w:val="0"/>
          <w:marRight w:val="0"/>
          <w:marTop w:val="0"/>
          <w:marBottom w:val="0"/>
          <w:divBdr>
            <w:top w:val="none" w:sz="0" w:space="0" w:color="auto"/>
            <w:left w:val="none" w:sz="0" w:space="0" w:color="auto"/>
            <w:bottom w:val="none" w:sz="0" w:space="0" w:color="auto"/>
            <w:right w:val="none" w:sz="0" w:space="0" w:color="auto"/>
          </w:divBdr>
        </w:div>
        <w:div w:id="1242061398">
          <w:marLeft w:val="0"/>
          <w:marRight w:val="0"/>
          <w:marTop w:val="0"/>
          <w:marBottom w:val="0"/>
          <w:divBdr>
            <w:top w:val="none" w:sz="0" w:space="0" w:color="auto"/>
            <w:left w:val="none" w:sz="0" w:space="0" w:color="auto"/>
            <w:bottom w:val="none" w:sz="0" w:space="0" w:color="auto"/>
            <w:right w:val="none" w:sz="0" w:space="0" w:color="auto"/>
          </w:divBdr>
        </w:div>
        <w:div w:id="762259052">
          <w:marLeft w:val="0"/>
          <w:marRight w:val="0"/>
          <w:marTop w:val="0"/>
          <w:marBottom w:val="0"/>
          <w:divBdr>
            <w:top w:val="none" w:sz="0" w:space="0" w:color="auto"/>
            <w:left w:val="none" w:sz="0" w:space="0" w:color="auto"/>
            <w:bottom w:val="none" w:sz="0" w:space="0" w:color="auto"/>
            <w:right w:val="none" w:sz="0" w:space="0" w:color="auto"/>
          </w:divBdr>
        </w:div>
        <w:div w:id="371661380">
          <w:marLeft w:val="0"/>
          <w:marRight w:val="0"/>
          <w:marTop w:val="0"/>
          <w:marBottom w:val="0"/>
          <w:divBdr>
            <w:top w:val="none" w:sz="0" w:space="0" w:color="auto"/>
            <w:left w:val="none" w:sz="0" w:space="0" w:color="auto"/>
            <w:bottom w:val="none" w:sz="0" w:space="0" w:color="auto"/>
            <w:right w:val="none" w:sz="0" w:space="0" w:color="auto"/>
          </w:divBdr>
        </w:div>
        <w:div w:id="736517632">
          <w:marLeft w:val="0"/>
          <w:marRight w:val="0"/>
          <w:marTop w:val="0"/>
          <w:marBottom w:val="0"/>
          <w:divBdr>
            <w:top w:val="none" w:sz="0" w:space="0" w:color="auto"/>
            <w:left w:val="none" w:sz="0" w:space="0" w:color="auto"/>
            <w:bottom w:val="none" w:sz="0" w:space="0" w:color="auto"/>
            <w:right w:val="none" w:sz="0" w:space="0" w:color="auto"/>
          </w:divBdr>
        </w:div>
        <w:div w:id="1261916255">
          <w:marLeft w:val="0"/>
          <w:marRight w:val="0"/>
          <w:marTop w:val="0"/>
          <w:marBottom w:val="0"/>
          <w:divBdr>
            <w:top w:val="none" w:sz="0" w:space="0" w:color="auto"/>
            <w:left w:val="none" w:sz="0" w:space="0" w:color="auto"/>
            <w:bottom w:val="none" w:sz="0" w:space="0" w:color="auto"/>
            <w:right w:val="none" w:sz="0" w:space="0" w:color="auto"/>
          </w:divBdr>
        </w:div>
        <w:div w:id="1681590511">
          <w:marLeft w:val="0"/>
          <w:marRight w:val="0"/>
          <w:marTop w:val="0"/>
          <w:marBottom w:val="0"/>
          <w:divBdr>
            <w:top w:val="none" w:sz="0" w:space="0" w:color="auto"/>
            <w:left w:val="none" w:sz="0" w:space="0" w:color="auto"/>
            <w:bottom w:val="none" w:sz="0" w:space="0" w:color="auto"/>
            <w:right w:val="none" w:sz="0" w:space="0" w:color="auto"/>
          </w:divBdr>
        </w:div>
        <w:div w:id="1099719693">
          <w:marLeft w:val="0"/>
          <w:marRight w:val="0"/>
          <w:marTop w:val="0"/>
          <w:marBottom w:val="0"/>
          <w:divBdr>
            <w:top w:val="none" w:sz="0" w:space="0" w:color="auto"/>
            <w:left w:val="none" w:sz="0" w:space="0" w:color="auto"/>
            <w:bottom w:val="none" w:sz="0" w:space="0" w:color="auto"/>
            <w:right w:val="none" w:sz="0" w:space="0" w:color="auto"/>
          </w:divBdr>
        </w:div>
        <w:div w:id="1734959704">
          <w:marLeft w:val="0"/>
          <w:marRight w:val="0"/>
          <w:marTop w:val="0"/>
          <w:marBottom w:val="0"/>
          <w:divBdr>
            <w:top w:val="none" w:sz="0" w:space="0" w:color="auto"/>
            <w:left w:val="none" w:sz="0" w:space="0" w:color="auto"/>
            <w:bottom w:val="none" w:sz="0" w:space="0" w:color="auto"/>
            <w:right w:val="none" w:sz="0" w:space="0" w:color="auto"/>
          </w:divBdr>
        </w:div>
        <w:div w:id="2132479207">
          <w:marLeft w:val="0"/>
          <w:marRight w:val="0"/>
          <w:marTop w:val="0"/>
          <w:marBottom w:val="0"/>
          <w:divBdr>
            <w:top w:val="none" w:sz="0" w:space="0" w:color="auto"/>
            <w:left w:val="none" w:sz="0" w:space="0" w:color="auto"/>
            <w:bottom w:val="none" w:sz="0" w:space="0" w:color="auto"/>
            <w:right w:val="none" w:sz="0" w:space="0" w:color="auto"/>
          </w:divBdr>
        </w:div>
        <w:div w:id="2032566144">
          <w:marLeft w:val="0"/>
          <w:marRight w:val="0"/>
          <w:marTop w:val="0"/>
          <w:marBottom w:val="0"/>
          <w:divBdr>
            <w:top w:val="none" w:sz="0" w:space="0" w:color="auto"/>
            <w:left w:val="none" w:sz="0" w:space="0" w:color="auto"/>
            <w:bottom w:val="none" w:sz="0" w:space="0" w:color="auto"/>
            <w:right w:val="none" w:sz="0" w:space="0" w:color="auto"/>
          </w:divBdr>
        </w:div>
        <w:div w:id="238752679">
          <w:marLeft w:val="0"/>
          <w:marRight w:val="0"/>
          <w:marTop w:val="0"/>
          <w:marBottom w:val="0"/>
          <w:divBdr>
            <w:top w:val="none" w:sz="0" w:space="0" w:color="auto"/>
            <w:left w:val="none" w:sz="0" w:space="0" w:color="auto"/>
            <w:bottom w:val="none" w:sz="0" w:space="0" w:color="auto"/>
            <w:right w:val="none" w:sz="0" w:space="0" w:color="auto"/>
          </w:divBdr>
        </w:div>
        <w:div w:id="2022851287">
          <w:marLeft w:val="0"/>
          <w:marRight w:val="0"/>
          <w:marTop w:val="0"/>
          <w:marBottom w:val="0"/>
          <w:divBdr>
            <w:top w:val="none" w:sz="0" w:space="0" w:color="auto"/>
            <w:left w:val="none" w:sz="0" w:space="0" w:color="auto"/>
            <w:bottom w:val="none" w:sz="0" w:space="0" w:color="auto"/>
            <w:right w:val="none" w:sz="0" w:space="0" w:color="auto"/>
          </w:divBdr>
        </w:div>
        <w:div w:id="1229538153">
          <w:marLeft w:val="0"/>
          <w:marRight w:val="0"/>
          <w:marTop w:val="0"/>
          <w:marBottom w:val="0"/>
          <w:divBdr>
            <w:top w:val="none" w:sz="0" w:space="0" w:color="auto"/>
            <w:left w:val="none" w:sz="0" w:space="0" w:color="auto"/>
            <w:bottom w:val="none" w:sz="0" w:space="0" w:color="auto"/>
            <w:right w:val="none" w:sz="0" w:space="0" w:color="auto"/>
          </w:divBdr>
        </w:div>
        <w:div w:id="476997571">
          <w:marLeft w:val="0"/>
          <w:marRight w:val="0"/>
          <w:marTop w:val="0"/>
          <w:marBottom w:val="0"/>
          <w:divBdr>
            <w:top w:val="none" w:sz="0" w:space="0" w:color="auto"/>
            <w:left w:val="none" w:sz="0" w:space="0" w:color="auto"/>
            <w:bottom w:val="none" w:sz="0" w:space="0" w:color="auto"/>
            <w:right w:val="none" w:sz="0" w:space="0" w:color="auto"/>
          </w:divBdr>
        </w:div>
        <w:div w:id="1239246789">
          <w:marLeft w:val="0"/>
          <w:marRight w:val="0"/>
          <w:marTop w:val="0"/>
          <w:marBottom w:val="0"/>
          <w:divBdr>
            <w:top w:val="none" w:sz="0" w:space="0" w:color="auto"/>
            <w:left w:val="none" w:sz="0" w:space="0" w:color="auto"/>
            <w:bottom w:val="none" w:sz="0" w:space="0" w:color="auto"/>
            <w:right w:val="none" w:sz="0" w:space="0" w:color="auto"/>
          </w:divBdr>
        </w:div>
        <w:div w:id="631133121">
          <w:marLeft w:val="0"/>
          <w:marRight w:val="0"/>
          <w:marTop w:val="0"/>
          <w:marBottom w:val="0"/>
          <w:divBdr>
            <w:top w:val="none" w:sz="0" w:space="0" w:color="auto"/>
            <w:left w:val="none" w:sz="0" w:space="0" w:color="auto"/>
            <w:bottom w:val="none" w:sz="0" w:space="0" w:color="auto"/>
            <w:right w:val="none" w:sz="0" w:space="0" w:color="auto"/>
          </w:divBdr>
        </w:div>
        <w:div w:id="906112354">
          <w:marLeft w:val="0"/>
          <w:marRight w:val="0"/>
          <w:marTop w:val="0"/>
          <w:marBottom w:val="0"/>
          <w:divBdr>
            <w:top w:val="none" w:sz="0" w:space="0" w:color="auto"/>
            <w:left w:val="none" w:sz="0" w:space="0" w:color="auto"/>
            <w:bottom w:val="none" w:sz="0" w:space="0" w:color="auto"/>
            <w:right w:val="none" w:sz="0" w:space="0" w:color="auto"/>
          </w:divBdr>
        </w:div>
        <w:div w:id="458108275">
          <w:marLeft w:val="0"/>
          <w:marRight w:val="0"/>
          <w:marTop w:val="0"/>
          <w:marBottom w:val="0"/>
          <w:divBdr>
            <w:top w:val="none" w:sz="0" w:space="0" w:color="auto"/>
            <w:left w:val="none" w:sz="0" w:space="0" w:color="auto"/>
            <w:bottom w:val="none" w:sz="0" w:space="0" w:color="auto"/>
            <w:right w:val="none" w:sz="0" w:space="0" w:color="auto"/>
          </w:divBdr>
        </w:div>
        <w:div w:id="614017905">
          <w:marLeft w:val="0"/>
          <w:marRight w:val="0"/>
          <w:marTop w:val="0"/>
          <w:marBottom w:val="0"/>
          <w:divBdr>
            <w:top w:val="none" w:sz="0" w:space="0" w:color="auto"/>
            <w:left w:val="none" w:sz="0" w:space="0" w:color="auto"/>
            <w:bottom w:val="none" w:sz="0" w:space="0" w:color="auto"/>
            <w:right w:val="none" w:sz="0" w:space="0" w:color="auto"/>
          </w:divBdr>
        </w:div>
        <w:div w:id="324817876">
          <w:marLeft w:val="0"/>
          <w:marRight w:val="0"/>
          <w:marTop w:val="0"/>
          <w:marBottom w:val="0"/>
          <w:divBdr>
            <w:top w:val="none" w:sz="0" w:space="0" w:color="auto"/>
            <w:left w:val="none" w:sz="0" w:space="0" w:color="auto"/>
            <w:bottom w:val="none" w:sz="0" w:space="0" w:color="auto"/>
            <w:right w:val="none" w:sz="0" w:space="0" w:color="auto"/>
          </w:divBdr>
        </w:div>
        <w:div w:id="200240968">
          <w:marLeft w:val="0"/>
          <w:marRight w:val="0"/>
          <w:marTop w:val="0"/>
          <w:marBottom w:val="0"/>
          <w:divBdr>
            <w:top w:val="none" w:sz="0" w:space="0" w:color="auto"/>
            <w:left w:val="none" w:sz="0" w:space="0" w:color="auto"/>
            <w:bottom w:val="none" w:sz="0" w:space="0" w:color="auto"/>
            <w:right w:val="none" w:sz="0" w:space="0" w:color="auto"/>
          </w:divBdr>
        </w:div>
        <w:div w:id="1312636520">
          <w:marLeft w:val="0"/>
          <w:marRight w:val="0"/>
          <w:marTop w:val="0"/>
          <w:marBottom w:val="0"/>
          <w:divBdr>
            <w:top w:val="none" w:sz="0" w:space="0" w:color="auto"/>
            <w:left w:val="none" w:sz="0" w:space="0" w:color="auto"/>
            <w:bottom w:val="none" w:sz="0" w:space="0" w:color="auto"/>
            <w:right w:val="none" w:sz="0" w:space="0" w:color="auto"/>
          </w:divBdr>
        </w:div>
        <w:div w:id="692192683">
          <w:marLeft w:val="0"/>
          <w:marRight w:val="0"/>
          <w:marTop w:val="0"/>
          <w:marBottom w:val="0"/>
          <w:divBdr>
            <w:top w:val="none" w:sz="0" w:space="0" w:color="auto"/>
            <w:left w:val="none" w:sz="0" w:space="0" w:color="auto"/>
            <w:bottom w:val="none" w:sz="0" w:space="0" w:color="auto"/>
            <w:right w:val="none" w:sz="0" w:space="0" w:color="auto"/>
          </w:divBdr>
        </w:div>
        <w:div w:id="2067222310">
          <w:marLeft w:val="0"/>
          <w:marRight w:val="0"/>
          <w:marTop w:val="0"/>
          <w:marBottom w:val="0"/>
          <w:divBdr>
            <w:top w:val="none" w:sz="0" w:space="0" w:color="auto"/>
            <w:left w:val="none" w:sz="0" w:space="0" w:color="auto"/>
            <w:bottom w:val="none" w:sz="0" w:space="0" w:color="auto"/>
            <w:right w:val="none" w:sz="0" w:space="0" w:color="auto"/>
          </w:divBdr>
        </w:div>
        <w:div w:id="212431705">
          <w:marLeft w:val="0"/>
          <w:marRight w:val="0"/>
          <w:marTop w:val="0"/>
          <w:marBottom w:val="0"/>
          <w:divBdr>
            <w:top w:val="none" w:sz="0" w:space="0" w:color="auto"/>
            <w:left w:val="none" w:sz="0" w:space="0" w:color="auto"/>
            <w:bottom w:val="none" w:sz="0" w:space="0" w:color="auto"/>
            <w:right w:val="none" w:sz="0" w:space="0" w:color="auto"/>
          </w:divBdr>
        </w:div>
        <w:div w:id="920145308">
          <w:marLeft w:val="0"/>
          <w:marRight w:val="0"/>
          <w:marTop w:val="0"/>
          <w:marBottom w:val="0"/>
          <w:divBdr>
            <w:top w:val="none" w:sz="0" w:space="0" w:color="auto"/>
            <w:left w:val="none" w:sz="0" w:space="0" w:color="auto"/>
            <w:bottom w:val="none" w:sz="0" w:space="0" w:color="auto"/>
            <w:right w:val="none" w:sz="0" w:space="0" w:color="auto"/>
          </w:divBdr>
        </w:div>
        <w:div w:id="1940092855">
          <w:marLeft w:val="0"/>
          <w:marRight w:val="0"/>
          <w:marTop w:val="0"/>
          <w:marBottom w:val="0"/>
          <w:divBdr>
            <w:top w:val="none" w:sz="0" w:space="0" w:color="auto"/>
            <w:left w:val="none" w:sz="0" w:space="0" w:color="auto"/>
            <w:bottom w:val="none" w:sz="0" w:space="0" w:color="auto"/>
            <w:right w:val="none" w:sz="0" w:space="0" w:color="auto"/>
          </w:divBdr>
        </w:div>
        <w:div w:id="1434548804">
          <w:marLeft w:val="0"/>
          <w:marRight w:val="0"/>
          <w:marTop w:val="0"/>
          <w:marBottom w:val="0"/>
          <w:divBdr>
            <w:top w:val="none" w:sz="0" w:space="0" w:color="auto"/>
            <w:left w:val="none" w:sz="0" w:space="0" w:color="auto"/>
            <w:bottom w:val="none" w:sz="0" w:space="0" w:color="auto"/>
            <w:right w:val="none" w:sz="0" w:space="0" w:color="auto"/>
          </w:divBdr>
        </w:div>
      </w:divsChild>
    </w:div>
    <w:div w:id="575825969">
      <w:bodyDiv w:val="1"/>
      <w:marLeft w:val="0"/>
      <w:marRight w:val="0"/>
      <w:marTop w:val="0"/>
      <w:marBottom w:val="0"/>
      <w:divBdr>
        <w:top w:val="none" w:sz="0" w:space="0" w:color="auto"/>
        <w:left w:val="none" w:sz="0" w:space="0" w:color="auto"/>
        <w:bottom w:val="none" w:sz="0" w:space="0" w:color="auto"/>
        <w:right w:val="none" w:sz="0" w:space="0" w:color="auto"/>
      </w:divBdr>
      <w:divsChild>
        <w:div w:id="67307137">
          <w:marLeft w:val="0"/>
          <w:marRight w:val="0"/>
          <w:marTop w:val="0"/>
          <w:marBottom w:val="0"/>
          <w:divBdr>
            <w:top w:val="none" w:sz="0" w:space="0" w:color="auto"/>
            <w:left w:val="none" w:sz="0" w:space="0" w:color="auto"/>
            <w:bottom w:val="none" w:sz="0" w:space="0" w:color="auto"/>
            <w:right w:val="none" w:sz="0" w:space="0" w:color="auto"/>
          </w:divBdr>
        </w:div>
        <w:div w:id="2134982891">
          <w:marLeft w:val="0"/>
          <w:marRight w:val="0"/>
          <w:marTop w:val="0"/>
          <w:marBottom w:val="0"/>
          <w:divBdr>
            <w:top w:val="none" w:sz="0" w:space="0" w:color="auto"/>
            <w:left w:val="none" w:sz="0" w:space="0" w:color="auto"/>
            <w:bottom w:val="none" w:sz="0" w:space="0" w:color="auto"/>
            <w:right w:val="none" w:sz="0" w:space="0" w:color="auto"/>
          </w:divBdr>
        </w:div>
        <w:div w:id="443768605">
          <w:marLeft w:val="0"/>
          <w:marRight w:val="0"/>
          <w:marTop w:val="0"/>
          <w:marBottom w:val="0"/>
          <w:divBdr>
            <w:top w:val="none" w:sz="0" w:space="0" w:color="auto"/>
            <w:left w:val="none" w:sz="0" w:space="0" w:color="auto"/>
            <w:bottom w:val="none" w:sz="0" w:space="0" w:color="auto"/>
            <w:right w:val="none" w:sz="0" w:space="0" w:color="auto"/>
          </w:divBdr>
        </w:div>
        <w:div w:id="286006726">
          <w:marLeft w:val="0"/>
          <w:marRight w:val="0"/>
          <w:marTop w:val="0"/>
          <w:marBottom w:val="0"/>
          <w:divBdr>
            <w:top w:val="none" w:sz="0" w:space="0" w:color="auto"/>
            <w:left w:val="none" w:sz="0" w:space="0" w:color="auto"/>
            <w:bottom w:val="none" w:sz="0" w:space="0" w:color="auto"/>
            <w:right w:val="none" w:sz="0" w:space="0" w:color="auto"/>
          </w:divBdr>
        </w:div>
        <w:div w:id="1373572508">
          <w:marLeft w:val="0"/>
          <w:marRight w:val="0"/>
          <w:marTop w:val="0"/>
          <w:marBottom w:val="0"/>
          <w:divBdr>
            <w:top w:val="none" w:sz="0" w:space="0" w:color="auto"/>
            <w:left w:val="none" w:sz="0" w:space="0" w:color="auto"/>
            <w:bottom w:val="none" w:sz="0" w:space="0" w:color="auto"/>
            <w:right w:val="none" w:sz="0" w:space="0" w:color="auto"/>
          </w:divBdr>
        </w:div>
        <w:div w:id="586424196">
          <w:marLeft w:val="0"/>
          <w:marRight w:val="0"/>
          <w:marTop w:val="0"/>
          <w:marBottom w:val="0"/>
          <w:divBdr>
            <w:top w:val="none" w:sz="0" w:space="0" w:color="auto"/>
            <w:left w:val="none" w:sz="0" w:space="0" w:color="auto"/>
            <w:bottom w:val="none" w:sz="0" w:space="0" w:color="auto"/>
            <w:right w:val="none" w:sz="0" w:space="0" w:color="auto"/>
          </w:divBdr>
        </w:div>
        <w:div w:id="157381057">
          <w:marLeft w:val="0"/>
          <w:marRight w:val="0"/>
          <w:marTop w:val="0"/>
          <w:marBottom w:val="0"/>
          <w:divBdr>
            <w:top w:val="none" w:sz="0" w:space="0" w:color="auto"/>
            <w:left w:val="none" w:sz="0" w:space="0" w:color="auto"/>
            <w:bottom w:val="none" w:sz="0" w:space="0" w:color="auto"/>
            <w:right w:val="none" w:sz="0" w:space="0" w:color="auto"/>
          </w:divBdr>
        </w:div>
        <w:div w:id="547911964">
          <w:marLeft w:val="0"/>
          <w:marRight w:val="0"/>
          <w:marTop w:val="0"/>
          <w:marBottom w:val="0"/>
          <w:divBdr>
            <w:top w:val="none" w:sz="0" w:space="0" w:color="auto"/>
            <w:left w:val="none" w:sz="0" w:space="0" w:color="auto"/>
            <w:bottom w:val="none" w:sz="0" w:space="0" w:color="auto"/>
            <w:right w:val="none" w:sz="0" w:space="0" w:color="auto"/>
          </w:divBdr>
        </w:div>
        <w:div w:id="1666981612">
          <w:marLeft w:val="0"/>
          <w:marRight w:val="0"/>
          <w:marTop w:val="0"/>
          <w:marBottom w:val="0"/>
          <w:divBdr>
            <w:top w:val="none" w:sz="0" w:space="0" w:color="auto"/>
            <w:left w:val="none" w:sz="0" w:space="0" w:color="auto"/>
            <w:bottom w:val="none" w:sz="0" w:space="0" w:color="auto"/>
            <w:right w:val="none" w:sz="0" w:space="0" w:color="auto"/>
          </w:divBdr>
        </w:div>
        <w:div w:id="1484005578">
          <w:marLeft w:val="0"/>
          <w:marRight w:val="0"/>
          <w:marTop w:val="0"/>
          <w:marBottom w:val="0"/>
          <w:divBdr>
            <w:top w:val="none" w:sz="0" w:space="0" w:color="auto"/>
            <w:left w:val="none" w:sz="0" w:space="0" w:color="auto"/>
            <w:bottom w:val="none" w:sz="0" w:space="0" w:color="auto"/>
            <w:right w:val="none" w:sz="0" w:space="0" w:color="auto"/>
          </w:divBdr>
        </w:div>
        <w:div w:id="81145214">
          <w:marLeft w:val="0"/>
          <w:marRight w:val="0"/>
          <w:marTop w:val="0"/>
          <w:marBottom w:val="0"/>
          <w:divBdr>
            <w:top w:val="none" w:sz="0" w:space="0" w:color="auto"/>
            <w:left w:val="none" w:sz="0" w:space="0" w:color="auto"/>
            <w:bottom w:val="none" w:sz="0" w:space="0" w:color="auto"/>
            <w:right w:val="none" w:sz="0" w:space="0" w:color="auto"/>
          </w:divBdr>
        </w:div>
        <w:div w:id="1581257400">
          <w:marLeft w:val="0"/>
          <w:marRight w:val="0"/>
          <w:marTop w:val="0"/>
          <w:marBottom w:val="0"/>
          <w:divBdr>
            <w:top w:val="none" w:sz="0" w:space="0" w:color="auto"/>
            <w:left w:val="none" w:sz="0" w:space="0" w:color="auto"/>
            <w:bottom w:val="none" w:sz="0" w:space="0" w:color="auto"/>
            <w:right w:val="none" w:sz="0" w:space="0" w:color="auto"/>
          </w:divBdr>
        </w:div>
        <w:div w:id="1026297962">
          <w:marLeft w:val="0"/>
          <w:marRight w:val="0"/>
          <w:marTop w:val="0"/>
          <w:marBottom w:val="0"/>
          <w:divBdr>
            <w:top w:val="none" w:sz="0" w:space="0" w:color="auto"/>
            <w:left w:val="none" w:sz="0" w:space="0" w:color="auto"/>
            <w:bottom w:val="none" w:sz="0" w:space="0" w:color="auto"/>
            <w:right w:val="none" w:sz="0" w:space="0" w:color="auto"/>
          </w:divBdr>
        </w:div>
        <w:div w:id="858201570">
          <w:marLeft w:val="0"/>
          <w:marRight w:val="0"/>
          <w:marTop w:val="0"/>
          <w:marBottom w:val="0"/>
          <w:divBdr>
            <w:top w:val="none" w:sz="0" w:space="0" w:color="auto"/>
            <w:left w:val="none" w:sz="0" w:space="0" w:color="auto"/>
            <w:bottom w:val="none" w:sz="0" w:space="0" w:color="auto"/>
            <w:right w:val="none" w:sz="0" w:space="0" w:color="auto"/>
          </w:divBdr>
        </w:div>
        <w:div w:id="1772774669">
          <w:marLeft w:val="0"/>
          <w:marRight w:val="0"/>
          <w:marTop w:val="0"/>
          <w:marBottom w:val="0"/>
          <w:divBdr>
            <w:top w:val="none" w:sz="0" w:space="0" w:color="auto"/>
            <w:left w:val="none" w:sz="0" w:space="0" w:color="auto"/>
            <w:bottom w:val="none" w:sz="0" w:space="0" w:color="auto"/>
            <w:right w:val="none" w:sz="0" w:space="0" w:color="auto"/>
          </w:divBdr>
        </w:div>
        <w:div w:id="1250694957">
          <w:marLeft w:val="0"/>
          <w:marRight w:val="0"/>
          <w:marTop w:val="0"/>
          <w:marBottom w:val="0"/>
          <w:divBdr>
            <w:top w:val="none" w:sz="0" w:space="0" w:color="auto"/>
            <w:left w:val="none" w:sz="0" w:space="0" w:color="auto"/>
            <w:bottom w:val="none" w:sz="0" w:space="0" w:color="auto"/>
            <w:right w:val="none" w:sz="0" w:space="0" w:color="auto"/>
          </w:divBdr>
        </w:div>
        <w:div w:id="352265570">
          <w:marLeft w:val="0"/>
          <w:marRight w:val="0"/>
          <w:marTop w:val="0"/>
          <w:marBottom w:val="0"/>
          <w:divBdr>
            <w:top w:val="none" w:sz="0" w:space="0" w:color="auto"/>
            <w:left w:val="none" w:sz="0" w:space="0" w:color="auto"/>
            <w:bottom w:val="none" w:sz="0" w:space="0" w:color="auto"/>
            <w:right w:val="none" w:sz="0" w:space="0" w:color="auto"/>
          </w:divBdr>
        </w:div>
        <w:div w:id="1038093714">
          <w:marLeft w:val="0"/>
          <w:marRight w:val="0"/>
          <w:marTop w:val="0"/>
          <w:marBottom w:val="0"/>
          <w:divBdr>
            <w:top w:val="none" w:sz="0" w:space="0" w:color="auto"/>
            <w:left w:val="none" w:sz="0" w:space="0" w:color="auto"/>
            <w:bottom w:val="none" w:sz="0" w:space="0" w:color="auto"/>
            <w:right w:val="none" w:sz="0" w:space="0" w:color="auto"/>
          </w:divBdr>
        </w:div>
        <w:div w:id="646478804">
          <w:marLeft w:val="0"/>
          <w:marRight w:val="0"/>
          <w:marTop w:val="0"/>
          <w:marBottom w:val="0"/>
          <w:divBdr>
            <w:top w:val="none" w:sz="0" w:space="0" w:color="auto"/>
            <w:left w:val="none" w:sz="0" w:space="0" w:color="auto"/>
            <w:bottom w:val="none" w:sz="0" w:space="0" w:color="auto"/>
            <w:right w:val="none" w:sz="0" w:space="0" w:color="auto"/>
          </w:divBdr>
        </w:div>
        <w:div w:id="607464468">
          <w:marLeft w:val="0"/>
          <w:marRight w:val="0"/>
          <w:marTop w:val="0"/>
          <w:marBottom w:val="0"/>
          <w:divBdr>
            <w:top w:val="none" w:sz="0" w:space="0" w:color="auto"/>
            <w:left w:val="none" w:sz="0" w:space="0" w:color="auto"/>
            <w:bottom w:val="none" w:sz="0" w:space="0" w:color="auto"/>
            <w:right w:val="none" w:sz="0" w:space="0" w:color="auto"/>
          </w:divBdr>
        </w:div>
        <w:div w:id="453014458">
          <w:marLeft w:val="0"/>
          <w:marRight w:val="0"/>
          <w:marTop w:val="0"/>
          <w:marBottom w:val="0"/>
          <w:divBdr>
            <w:top w:val="none" w:sz="0" w:space="0" w:color="auto"/>
            <w:left w:val="none" w:sz="0" w:space="0" w:color="auto"/>
            <w:bottom w:val="none" w:sz="0" w:space="0" w:color="auto"/>
            <w:right w:val="none" w:sz="0" w:space="0" w:color="auto"/>
          </w:divBdr>
        </w:div>
        <w:div w:id="1315916994">
          <w:marLeft w:val="0"/>
          <w:marRight w:val="0"/>
          <w:marTop w:val="0"/>
          <w:marBottom w:val="0"/>
          <w:divBdr>
            <w:top w:val="none" w:sz="0" w:space="0" w:color="auto"/>
            <w:left w:val="none" w:sz="0" w:space="0" w:color="auto"/>
            <w:bottom w:val="none" w:sz="0" w:space="0" w:color="auto"/>
            <w:right w:val="none" w:sz="0" w:space="0" w:color="auto"/>
          </w:divBdr>
        </w:div>
        <w:div w:id="1324623861">
          <w:marLeft w:val="0"/>
          <w:marRight w:val="0"/>
          <w:marTop w:val="0"/>
          <w:marBottom w:val="0"/>
          <w:divBdr>
            <w:top w:val="none" w:sz="0" w:space="0" w:color="auto"/>
            <w:left w:val="none" w:sz="0" w:space="0" w:color="auto"/>
            <w:bottom w:val="none" w:sz="0" w:space="0" w:color="auto"/>
            <w:right w:val="none" w:sz="0" w:space="0" w:color="auto"/>
          </w:divBdr>
        </w:div>
        <w:div w:id="1846245324">
          <w:marLeft w:val="0"/>
          <w:marRight w:val="0"/>
          <w:marTop w:val="0"/>
          <w:marBottom w:val="0"/>
          <w:divBdr>
            <w:top w:val="none" w:sz="0" w:space="0" w:color="auto"/>
            <w:left w:val="none" w:sz="0" w:space="0" w:color="auto"/>
            <w:bottom w:val="none" w:sz="0" w:space="0" w:color="auto"/>
            <w:right w:val="none" w:sz="0" w:space="0" w:color="auto"/>
          </w:divBdr>
        </w:div>
        <w:div w:id="2117287937">
          <w:marLeft w:val="0"/>
          <w:marRight w:val="0"/>
          <w:marTop w:val="0"/>
          <w:marBottom w:val="0"/>
          <w:divBdr>
            <w:top w:val="none" w:sz="0" w:space="0" w:color="auto"/>
            <w:left w:val="none" w:sz="0" w:space="0" w:color="auto"/>
            <w:bottom w:val="none" w:sz="0" w:space="0" w:color="auto"/>
            <w:right w:val="none" w:sz="0" w:space="0" w:color="auto"/>
          </w:divBdr>
        </w:div>
        <w:div w:id="293364719">
          <w:marLeft w:val="0"/>
          <w:marRight w:val="0"/>
          <w:marTop w:val="0"/>
          <w:marBottom w:val="0"/>
          <w:divBdr>
            <w:top w:val="none" w:sz="0" w:space="0" w:color="auto"/>
            <w:left w:val="none" w:sz="0" w:space="0" w:color="auto"/>
            <w:bottom w:val="none" w:sz="0" w:space="0" w:color="auto"/>
            <w:right w:val="none" w:sz="0" w:space="0" w:color="auto"/>
          </w:divBdr>
        </w:div>
        <w:div w:id="1697805825">
          <w:marLeft w:val="0"/>
          <w:marRight w:val="0"/>
          <w:marTop w:val="0"/>
          <w:marBottom w:val="0"/>
          <w:divBdr>
            <w:top w:val="none" w:sz="0" w:space="0" w:color="auto"/>
            <w:left w:val="none" w:sz="0" w:space="0" w:color="auto"/>
            <w:bottom w:val="none" w:sz="0" w:space="0" w:color="auto"/>
            <w:right w:val="none" w:sz="0" w:space="0" w:color="auto"/>
          </w:divBdr>
        </w:div>
        <w:div w:id="946276133">
          <w:marLeft w:val="0"/>
          <w:marRight w:val="0"/>
          <w:marTop w:val="0"/>
          <w:marBottom w:val="0"/>
          <w:divBdr>
            <w:top w:val="none" w:sz="0" w:space="0" w:color="auto"/>
            <w:left w:val="none" w:sz="0" w:space="0" w:color="auto"/>
            <w:bottom w:val="none" w:sz="0" w:space="0" w:color="auto"/>
            <w:right w:val="none" w:sz="0" w:space="0" w:color="auto"/>
          </w:divBdr>
        </w:div>
        <w:div w:id="682978933">
          <w:marLeft w:val="0"/>
          <w:marRight w:val="0"/>
          <w:marTop w:val="0"/>
          <w:marBottom w:val="0"/>
          <w:divBdr>
            <w:top w:val="none" w:sz="0" w:space="0" w:color="auto"/>
            <w:left w:val="none" w:sz="0" w:space="0" w:color="auto"/>
            <w:bottom w:val="none" w:sz="0" w:space="0" w:color="auto"/>
            <w:right w:val="none" w:sz="0" w:space="0" w:color="auto"/>
          </w:divBdr>
        </w:div>
        <w:div w:id="774520906">
          <w:marLeft w:val="0"/>
          <w:marRight w:val="0"/>
          <w:marTop w:val="0"/>
          <w:marBottom w:val="0"/>
          <w:divBdr>
            <w:top w:val="none" w:sz="0" w:space="0" w:color="auto"/>
            <w:left w:val="none" w:sz="0" w:space="0" w:color="auto"/>
            <w:bottom w:val="none" w:sz="0" w:space="0" w:color="auto"/>
            <w:right w:val="none" w:sz="0" w:space="0" w:color="auto"/>
          </w:divBdr>
        </w:div>
        <w:div w:id="1601139284">
          <w:marLeft w:val="0"/>
          <w:marRight w:val="0"/>
          <w:marTop w:val="0"/>
          <w:marBottom w:val="0"/>
          <w:divBdr>
            <w:top w:val="none" w:sz="0" w:space="0" w:color="auto"/>
            <w:left w:val="none" w:sz="0" w:space="0" w:color="auto"/>
            <w:bottom w:val="none" w:sz="0" w:space="0" w:color="auto"/>
            <w:right w:val="none" w:sz="0" w:space="0" w:color="auto"/>
          </w:divBdr>
        </w:div>
        <w:div w:id="658268905">
          <w:marLeft w:val="0"/>
          <w:marRight w:val="0"/>
          <w:marTop w:val="0"/>
          <w:marBottom w:val="0"/>
          <w:divBdr>
            <w:top w:val="none" w:sz="0" w:space="0" w:color="auto"/>
            <w:left w:val="none" w:sz="0" w:space="0" w:color="auto"/>
            <w:bottom w:val="none" w:sz="0" w:space="0" w:color="auto"/>
            <w:right w:val="none" w:sz="0" w:space="0" w:color="auto"/>
          </w:divBdr>
        </w:div>
        <w:div w:id="558980855">
          <w:marLeft w:val="0"/>
          <w:marRight w:val="0"/>
          <w:marTop w:val="0"/>
          <w:marBottom w:val="0"/>
          <w:divBdr>
            <w:top w:val="none" w:sz="0" w:space="0" w:color="auto"/>
            <w:left w:val="none" w:sz="0" w:space="0" w:color="auto"/>
            <w:bottom w:val="none" w:sz="0" w:space="0" w:color="auto"/>
            <w:right w:val="none" w:sz="0" w:space="0" w:color="auto"/>
          </w:divBdr>
        </w:div>
        <w:div w:id="1059406099">
          <w:marLeft w:val="0"/>
          <w:marRight w:val="0"/>
          <w:marTop w:val="0"/>
          <w:marBottom w:val="0"/>
          <w:divBdr>
            <w:top w:val="none" w:sz="0" w:space="0" w:color="auto"/>
            <w:left w:val="none" w:sz="0" w:space="0" w:color="auto"/>
            <w:bottom w:val="none" w:sz="0" w:space="0" w:color="auto"/>
            <w:right w:val="none" w:sz="0" w:space="0" w:color="auto"/>
          </w:divBdr>
        </w:div>
        <w:div w:id="26025426">
          <w:marLeft w:val="0"/>
          <w:marRight w:val="0"/>
          <w:marTop w:val="0"/>
          <w:marBottom w:val="0"/>
          <w:divBdr>
            <w:top w:val="none" w:sz="0" w:space="0" w:color="auto"/>
            <w:left w:val="none" w:sz="0" w:space="0" w:color="auto"/>
            <w:bottom w:val="none" w:sz="0" w:space="0" w:color="auto"/>
            <w:right w:val="none" w:sz="0" w:space="0" w:color="auto"/>
          </w:divBdr>
        </w:div>
        <w:div w:id="239145638">
          <w:marLeft w:val="0"/>
          <w:marRight w:val="0"/>
          <w:marTop w:val="0"/>
          <w:marBottom w:val="0"/>
          <w:divBdr>
            <w:top w:val="none" w:sz="0" w:space="0" w:color="auto"/>
            <w:left w:val="none" w:sz="0" w:space="0" w:color="auto"/>
            <w:bottom w:val="none" w:sz="0" w:space="0" w:color="auto"/>
            <w:right w:val="none" w:sz="0" w:space="0" w:color="auto"/>
          </w:divBdr>
        </w:div>
        <w:div w:id="1820883108">
          <w:marLeft w:val="0"/>
          <w:marRight w:val="0"/>
          <w:marTop w:val="0"/>
          <w:marBottom w:val="0"/>
          <w:divBdr>
            <w:top w:val="none" w:sz="0" w:space="0" w:color="auto"/>
            <w:left w:val="none" w:sz="0" w:space="0" w:color="auto"/>
            <w:bottom w:val="none" w:sz="0" w:space="0" w:color="auto"/>
            <w:right w:val="none" w:sz="0" w:space="0" w:color="auto"/>
          </w:divBdr>
        </w:div>
        <w:div w:id="1579359753">
          <w:marLeft w:val="0"/>
          <w:marRight w:val="0"/>
          <w:marTop w:val="0"/>
          <w:marBottom w:val="0"/>
          <w:divBdr>
            <w:top w:val="none" w:sz="0" w:space="0" w:color="auto"/>
            <w:left w:val="none" w:sz="0" w:space="0" w:color="auto"/>
            <w:bottom w:val="none" w:sz="0" w:space="0" w:color="auto"/>
            <w:right w:val="none" w:sz="0" w:space="0" w:color="auto"/>
          </w:divBdr>
        </w:div>
        <w:div w:id="1490516190">
          <w:marLeft w:val="0"/>
          <w:marRight w:val="0"/>
          <w:marTop w:val="0"/>
          <w:marBottom w:val="0"/>
          <w:divBdr>
            <w:top w:val="none" w:sz="0" w:space="0" w:color="auto"/>
            <w:left w:val="none" w:sz="0" w:space="0" w:color="auto"/>
            <w:bottom w:val="none" w:sz="0" w:space="0" w:color="auto"/>
            <w:right w:val="none" w:sz="0" w:space="0" w:color="auto"/>
          </w:divBdr>
        </w:div>
        <w:div w:id="236214019">
          <w:marLeft w:val="0"/>
          <w:marRight w:val="0"/>
          <w:marTop w:val="0"/>
          <w:marBottom w:val="0"/>
          <w:divBdr>
            <w:top w:val="none" w:sz="0" w:space="0" w:color="auto"/>
            <w:left w:val="none" w:sz="0" w:space="0" w:color="auto"/>
            <w:bottom w:val="none" w:sz="0" w:space="0" w:color="auto"/>
            <w:right w:val="none" w:sz="0" w:space="0" w:color="auto"/>
          </w:divBdr>
        </w:div>
        <w:div w:id="864174390">
          <w:marLeft w:val="0"/>
          <w:marRight w:val="0"/>
          <w:marTop w:val="0"/>
          <w:marBottom w:val="0"/>
          <w:divBdr>
            <w:top w:val="none" w:sz="0" w:space="0" w:color="auto"/>
            <w:left w:val="none" w:sz="0" w:space="0" w:color="auto"/>
            <w:bottom w:val="none" w:sz="0" w:space="0" w:color="auto"/>
            <w:right w:val="none" w:sz="0" w:space="0" w:color="auto"/>
          </w:divBdr>
        </w:div>
        <w:div w:id="1548713692">
          <w:marLeft w:val="0"/>
          <w:marRight w:val="0"/>
          <w:marTop w:val="0"/>
          <w:marBottom w:val="0"/>
          <w:divBdr>
            <w:top w:val="none" w:sz="0" w:space="0" w:color="auto"/>
            <w:left w:val="none" w:sz="0" w:space="0" w:color="auto"/>
            <w:bottom w:val="none" w:sz="0" w:space="0" w:color="auto"/>
            <w:right w:val="none" w:sz="0" w:space="0" w:color="auto"/>
          </w:divBdr>
        </w:div>
        <w:div w:id="1928607874">
          <w:marLeft w:val="0"/>
          <w:marRight w:val="0"/>
          <w:marTop w:val="0"/>
          <w:marBottom w:val="0"/>
          <w:divBdr>
            <w:top w:val="none" w:sz="0" w:space="0" w:color="auto"/>
            <w:left w:val="none" w:sz="0" w:space="0" w:color="auto"/>
            <w:bottom w:val="none" w:sz="0" w:space="0" w:color="auto"/>
            <w:right w:val="none" w:sz="0" w:space="0" w:color="auto"/>
          </w:divBdr>
        </w:div>
        <w:div w:id="1899778882">
          <w:marLeft w:val="0"/>
          <w:marRight w:val="0"/>
          <w:marTop w:val="0"/>
          <w:marBottom w:val="0"/>
          <w:divBdr>
            <w:top w:val="none" w:sz="0" w:space="0" w:color="auto"/>
            <w:left w:val="none" w:sz="0" w:space="0" w:color="auto"/>
            <w:bottom w:val="none" w:sz="0" w:space="0" w:color="auto"/>
            <w:right w:val="none" w:sz="0" w:space="0" w:color="auto"/>
          </w:divBdr>
        </w:div>
        <w:div w:id="632442397">
          <w:marLeft w:val="0"/>
          <w:marRight w:val="0"/>
          <w:marTop w:val="0"/>
          <w:marBottom w:val="0"/>
          <w:divBdr>
            <w:top w:val="none" w:sz="0" w:space="0" w:color="auto"/>
            <w:left w:val="none" w:sz="0" w:space="0" w:color="auto"/>
            <w:bottom w:val="none" w:sz="0" w:space="0" w:color="auto"/>
            <w:right w:val="none" w:sz="0" w:space="0" w:color="auto"/>
          </w:divBdr>
        </w:div>
        <w:div w:id="1144274802">
          <w:marLeft w:val="0"/>
          <w:marRight w:val="0"/>
          <w:marTop w:val="0"/>
          <w:marBottom w:val="0"/>
          <w:divBdr>
            <w:top w:val="none" w:sz="0" w:space="0" w:color="auto"/>
            <w:left w:val="none" w:sz="0" w:space="0" w:color="auto"/>
            <w:bottom w:val="none" w:sz="0" w:space="0" w:color="auto"/>
            <w:right w:val="none" w:sz="0" w:space="0" w:color="auto"/>
          </w:divBdr>
        </w:div>
        <w:div w:id="67272290">
          <w:marLeft w:val="0"/>
          <w:marRight w:val="0"/>
          <w:marTop w:val="0"/>
          <w:marBottom w:val="0"/>
          <w:divBdr>
            <w:top w:val="none" w:sz="0" w:space="0" w:color="auto"/>
            <w:left w:val="none" w:sz="0" w:space="0" w:color="auto"/>
            <w:bottom w:val="none" w:sz="0" w:space="0" w:color="auto"/>
            <w:right w:val="none" w:sz="0" w:space="0" w:color="auto"/>
          </w:divBdr>
        </w:div>
        <w:div w:id="806631822">
          <w:marLeft w:val="0"/>
          <w:marRight w:val="0"/>
          <w:marTop w:val="0"/>
          <w:marBottom w:val="0"/>
          <w:divBdr>
            <w:top w:val="none" w:sz="0" w:space="0" w:color="auto"/>
            <w:left w:val="none" w:sz="0" w:space="0" w:color="auto"/>
            <w:bottom w:val="none" w:sz="0" w:space="0" w:color="auto"/>
            <w:right w:val="none" w:sz="0" w:space="0" w:color="auto"/>
          </w:divBdr>
        </w:div>
        <w:div w:id="142737775">
          <w:marLeft w:val="0"/>
          <w:marRight w:val="0"/>
          <w:marTop w:val="0"/>
          <w:marBottom w:val="0"/>
          <w:divBdr>
            <w:top w:val="none" w:sz="0" w:space="0" w:color="auto"/>
            <w:left w:val="none" w:sz="0" w:space="0" w:color="auto"/>
            <w:bottom w:val="none" w:sz="0" w:space="0" w:color="auto"/>
            <w:right w:val="none" w:sz="0" w:space="0" w:color="auto"/>
          </w:divBdr>
        </w:div>
        <w:div w:id="2027323137">
          <w:marLeft w:val="0"/>
          <w:marRight w:val="0"/>
          <w:marTop w:val="0"/>
          <w:marBottom w:val="0"/>
          <w:divBdr>
            <w:top w:val="none" w:sz="0" w:space="0" w:color="auto"/>
            <w:left w:val="none" w:sz="0" w:space="0" w:color="auto"/>
            <w:bottom w:val="none" w:sz="0" w:space="0" w:color="auto"/>
            <w:right w:val="none" w:sz="0" w:space="0" w:color="auto"/>
          </w:divBdr>
        </w:div>
        <w:div w:id="1694072042">
          <w:marLeft w:val="0"/>
          <w:marRight w:val="0"/>
          <w:marTop w:val="0"/>
          <w:marBottom w:val="0"/>
          <w:divBdr>
            <w:top w:val="none" w:sz="0" w:space="0" w:color="auto"/>
            <w:left w:val="none" w:sz="0" w:space="0" w:color="auto"/>
            <w:bottom w:val="none" w:sz="0" w:space="0" w:color="auto"/>
            <w:right w:val="none" w:sz="0" w:space="0" w:color="auto"/>
          </w:divBdr>
        </w:div>
        <w:div w:id="961771077">
          <w:marLeft w:val="0"/>
          <w:marRight w:val="0"/>
          <w:marTop w:val="0"/>
          <w:marBottom w:val="0"/>
          <w:divBdr>
            <w:top w:val="none" w:sz="0" w:space="0" w:color="auto"/>
            <w:left w:val="none" w:sz="0" w:space="0" w:color="auto"/>
            <w:bottom w:val="none" w:sz="0" w:space="0" w:color="auto"/>
            <w:right w:val="none" w:sz="0" w:space="0" w:color="auto"/>
          </w:divBdr>
        </w:div>
        <w:div w:id="1397820057">
          <w:marLeft w:val="0"/>
          <w:marRight w:val="0"/>
          <w:marTop w:val="0"/>
          <w:marBottom w:val="0"/>
          <w:divBdr>
            <w:top w:val="none" w:sz="0" w:space="0" w:color="auto"/>
            <w:left w:val="none" w:sz="0" w:space="0" w:color="auto"/>
            <w:bottom w:val="none" w:sz="0" w:space="0" w:color="auto"/>
            <w:right w:val="none" w:sz="0" w:space="0" w:color="auto"/>
          </w:divBdr>
        </w:div>
        <w:div w:id="701174480">
          <w:marLeft w:val="0"/>
          <w:marRight w:val="0"/>
          <w:marTop w:val="0"/>
          <w:marBottom w:val="0"/>
          <w:divBdr>
            <w:top w:val="none" w:sz="0" w:space="0" w:color="auto"/>
            <w:left w:val="none" w:sz="0" w:space="0" w:color="auto"/>
            <w:bottom w:val="none" w:sz="0" w:space="0" w:color="auto"/>
            <w:right w:val="none" w:sz="0" w:space="0" w:color="auto"/>
          </w:divBdr>
        </w:div>
        <w:div w:id="1398437945">
          <w:marLeft w:val="0"/>
          <w:marRight w:val="0"/>
          <w:marTop w:val="0"/>
          <w:marBottom w:val="0"/>
          <w:divBdr>
            <w:top w:val="none" w:sz="0" w:space="0" w:color="auto"/>
            <w:left w:val="none" w:sz="0" w:space="0" w:color="auto"/>
            <w:bottom w:val="none" w:sz="0" w:space="0" w:color="auto"/>
            <w:right w:val="none" w:sz="0" w:space="0" w:color="auto"/>
          </w:divBdr>
        </w:div>
        <w:div w:id="1022710268">
          <w:marLeft w:val="0"/>
          <w:marRight w:val="0"/>
          <w:marTop w:val="0"/>
          <w:marBottom w:val="0"/>
          <w:divBdr>
            <w:top w:val="none" w:sz="0" w:space="0" w:color="auto"/>
            <w:left w:val="none" w:sz="0" w:space="0" w:color="auto"/>
            <w:bottom w:val="none" w:sz="0" w:space="0" w:color="auto"/>
            <w:right w:val="none" w:sz="0" w:space="0" w:color="auto"/>
          </w:divBdr>
        </w:div>
        <w:div w:id="1095249934">
          <w:marLeft w:val="0"/>
          <w:marRight w:val="0"/>
          <w:marTop w:val="0"/>
          <w:marBottom w:val="0"/>
          <w:divBdr>
            <w:top w:val="none" w:sz="0" w:space="0" w:color="auto"/>
            <w:left w:val="none" w:sz="0" w:space="0" w:color="auto"/>
            <w:bottom w:val="none" w:sz="0" w:space="0" w:color="auto"/>
            <w:right w:val="none" w:sz="0" w:space="0" w:color="auto"/>
          </w:divBdr>
        </w:div>
        <w:div w:id="624774947">
          <w:marLeft w:val="0"/>
          <w:marRight w:val="0"/>
          <w:marTop w:val="0"/>
          <w:marBottom w:val="0"/>
          <w:divBdr>
            <w:top w:val="none" w:sz="0" w:space="0" w:color="auto"/>
            <w:left w:val="none" w:sz="0" w:space="0" w:color="auto"/>
            <w:bottom w:val="none" w:sz="0" w:space="0" w:color="auto"/>
            <w:right w:val="none" w:sz="0" w:space="0" w:color="auto"/>
          </w:divBdr>
        </w:div>
        <w:div w:id="449587654">
          <w:marLeft w:val="0"/>
          <w:marRight w:val="0"/>
          <w:marTop w:val="0"/>
          <w:marBottom w:val="0"/>
          <w:divBdr>
            <w:top w:val="none" w:sz="0" w:space="0" w:color="auto"/>
            <w:left w:val="none" w:sz="0" w:space="0" w:color="auto"/>
            <w:bottom w:val="none" w:sz="0" w:space="0" w:color="auto"/>
            <w:right w:val="none" w:sz="0" w:space="0" w:color="auto"/>
          </w:divBdr>
        </w:div>
        <w:div w:id="728307496">
          <w:marLeft w:val="0"/>
          <w:marRight w:val="0"/>
          <w:marTop w:val="0"/>
          <w:marBottom w:val="0"/>
          <w:divBdr>
            <w:top w:val="none" w:sz="0" w:space="0" w:color="auto"/>
            <w:left w:val="none" w:sz="0" w:space="0" w:color="auto"/>
            <w:bottom w:val="none" w:sz="0" w:space="0" w:color="auto"/>
            <w:right w:val="none" w:sz="0" w:space="0" w:color="auto"/>
          </w:divBdr>
        </w:div>
        <w:div w:id="1634286486">
          <w:marLeft w:val="0"/>
          <w:marRight w:val="0"/>
          <w:marTop w:val="0"/>
          <w:marBottom w:val="0"/>
          <w:divBdr>
            <w:top w:val="none" w:sz="0" w:space="0" w:color="auto"/>
            <w:left w:val="none" w:sz="0" w:space="0" w:color="auto"/>
            <w:bottom w:val="none" w:sz="0" w:space="0" w:color="auto"/>
            <w:right w:val="none" w:sz="0" w:space="0" w:color="auto"/>
          </w:divBdr>
        </w:div>
        <w:div w:id="173154405">
          <w:marLeft w:val="0"/>
          <w:marRight w:val="0"/>
          <w:marTop w:val="0"/>
          <w:marBottom w:val="0"/>
          <w:divBdr>
            <w:top w:val="none" w:sz="0" w:space="0" w:color="auto"/>
            <w:left w:val="none" w:sz="0" w:space="0" w:color="auto"/>
            <w:bottom w:val="none" w:sz="0" w:space="0" w:color="auto"/>
            <w:right w:val="none" w:sz="0" w:space="0" w:color="auto"/>
          </w:divBdr>
        </w:div>
        <w:div w:id="1309551366">
          <w:marLeft w:val="0"/>
          <w:marRight w:val="0"/>
          <w:marTop w:val="0"/>
          <w:marBottom w:val="0"/>
          <w:divBdr>
            <w:top w:val="none" w:sz="0" w:space="0" w:color="auto"/>
            <w:left w:val="none" w:sz="0" w:space="0" w:color="auto"/>
            <w:bottom w:val="none" w:sz="0" w:space="0" w:color="auto"/>
            <w:right w:val="none" w:sz="0" w:space="0" w:color="auto"/>
          </w:divBdr>
        </w:div>
        <w:div w:id="125971859">
          <w:marLeft w:val="0"/>
          <w:marRight w:val="0"/>
          <w:marTop w:val="0"/>
          <w:marBottom w:val="0"/>
          <w:divBdr>
            <w:top w:val="none" w:sz="0" w:space="0" w:color="auto"/>
            <w:left w:val="none" w:sz="0" w:space="0" w:color="auto"/>
            <w:bottom w:val="none" w:sz="0" w:space="0" w:color="auto"/>
            <w:right w:val="none" w:sz="0" w:space="0" w:color="auto"/>
          </w:divBdr>
        </w:div>
        <w:div w:id="90393329">
          <w:marLeft w:val="0"/>
          <w:marRight w:val="0"/>
          <w:marTop w:val="0"/>
          <w:marBottom w:val="0"/>
          <w:divBdr>
            <w:top w:val="none" w:sz="0" w:space="0" w:color="auto"/>
            <w:left w:val="none" w:sz="0" w:space="0" w:color="auto"/>
            <w:bottom w:val="none" w:sz="0" w:space="0" w:color="auto"/>
            <w:right w:val="none" w:sz="0" w:space="0" w:color="auto"/>
          </w:divBdr>
        </w:div>
        <w:div w:id="530071965">
          <w:marLeft w:val="0"/>
          <w:marRight w:val="0"/>
          <w:marTop w:val="0"/>
          <w:marBottom w:val="0"/>
          <w:divBdr>
            <w:top w:val="none" w:sz="0" w:space="0" w:color="auto"/>
            <w:left w:val="none" w:sz="0" w:space="0" w:color="auto"/>
            <w:bottom w:val="none" w:sz="0" w:space="0" w:color="auto"/>
            <w:right w:val="none" w:sz="0" w:space="0" w:color="auto"/>
          </w:divBdr>
        </w:div>
        <w:div w:id="1309747217">
          <w:marLeft w:val="0"/>
          <w:marRight w:val="0"/>
          <w:marTop w:val="0"/>
          <w:marBottom w:val="0"/>
          <w:divBdr>
            <w:top w:val="none" w:sz="0" w:space="0" w:color="auto"/>
            <w:left w:val="none" w:sz="0" w:space="0" w:color="auto"/>
            <w:bottom w:val="none" w:sz="0" w:space="0" w:color="auto"/>
            <w:right w:val="none" w:sz="0" w:space="0" w:color="auto"/>
          </w:divBdr>
        </w:div>
        <w:div w:id="868494863">
          <w:marLeft w:val="0"/>
          <w:marRight w:val="0"/>
          <w:marTop w:val="0"/>
          <w:marBottom w:val="0"/>
          <w:divBdr>
            <w:top w:val="none" w:sz="0" w:space="0" w:color="auto"/>
            <w:left w:val="none" w:sz="0" w:space="0" w:color="auto"/>
            <w:bottom w:val="none" w:sz="0" w:space="0" w:color="auto"/>
            <w:right w:val="none" w:sz="0" w:space="0" w:color="auto"/>
          </w:divBdr>
        </w:div>
        <w:div w:id="2015985638">
          <w:marLeft w:val="0"/>
          <w:marRight w:val="0"/>
          <w:marTop w:val="0"/>
          <w:marBottom w:val="0"/>
          <w:divBdr>
            <w:top w:val="none" w:sz="0" w:space="0" w:color="auto"/>
            <w:left w:val="none" w:sz="0" w:space="0" w:color="auto"/>
            <w:bottom w:val="none" w:sz="0" w:space="0" w:color="auto"/>
            <w:right w:val="none" w:sz="0" w:space="0" w:color="auto"/>
          </w:divBdr>
        </w:div>
        <w:div w:id="1296450571">
          <w:marLeft w:val="0"/>
          <w:marRight w:val="0"/>
          <w:marTop w:val="0"/>
          <w:marBottom w:val="0"/>
          <w:divBdr>
            <w:top w:val="none" w:sz="0" w:space="0" w:color="auto"/>
            <w:left w:val="none" w:sz="0" w:space="0" w:color="auto"/>
            <w:bottom w:val="none" w:sz="0" w:space="0" w:color="auto"/>
            <w:right w:val="none" w:sz="0" w:space="0" w:color="auto"/>
          </w:divBdr>
        </w:div>
        <w:div w:id="2145610853">
          <w:marLeft w:val="0"/>
          <w:marRight w:val="0"/>
          <w:marTop w:val="0"/>
          <w:marBottom w:val="0"/>
          <w:divBdr>
            <w:top w:val="none" w:sz="0" w:space="0" w:color="auto"/>
            <w:left w:val="none" w:sz="0" w:space="0" w:color="auto"/>
            <w:bottom w:val="none" w:sz="0" w:space="0" w:color="auto"/>
            <w:right w:val="none" w:sz="0" w:space="0" w:color="auto"/>
          </w:divBdr>
        </w:div>
        <w:div w:id="2021003987">
          <w:marLeft w:val="0"/>
          <w:marRight w:val="0"/>
          <w:marTop w:val="0"/>
          <w:marBottom w:val="0"/>
          <w:divBdr>
            <w:top w:val="none" w:sz="0" w:space="0" w:color="auto"/>
            <w:left w:val="none" w:sz="0" w:space="0" w:color="auto"/>
            <w:bottom w:val="none" w:sz="0" w:space="0" w:color="auto"/>
            <w:right w:val="none" w:sz="0" w:space="0" w:color="auto"/>
          </w:divBdr>
        </w:div>
        <w:div w:id="1161119460">
          <w:marLeft w:val="0"/>
          <w:marRight w:val="0"/>
          <w:marTop w:val="0"/>
          <w:marBottom w:val="0"/>
          <w:divBdr>
            <w:top w:val="none" w:sz="0" w:space="0" w:color="auto"/>
            <w:left w:val="none" w:sz="0" w:space="0" w:color="auto"/>
            <w:bottom w:val="none" w:sz="0" w:space="0" w:color="auto"/>
            <w:right w:val="none" w:sz="0" w:space="0" w:color="auto"/>
          </w:divBdr>
        </w:div>
        <w:div w:id="698942323">
          <w:marLeft w:val="0"/>
          <w:marRight w:val="0"/>
          <w:marTop w:val="0"/>
          <w:marBottom w:val="0"/>
          <w:divBdr>
            <w:top w:val="none" w:sz="0" w:space="0" w:color="auto"/>
            <w:left w:val="none" w:sz="0" w:space="0" w:color="auto"/>
            <w:bottom w:val="none" w:sz="0" w:space="0" w:color="auto"/>
            <w:right w:val="none" w:sz="0" w:space="0" w:color="auto"/>
          </w:divBdr>
        </w:div>
        <w:div w:id="1782676707">
          <w:marLeft w:val="0"/>
          <w:marRight w:val="0"/>
          <w:marTop w:val="0"/>
          <w:marBottom w:val="0"/>
          <w:divBdr>
            <w:top w:val="none" w:sz="0" w:space="0" w:color="auto"/>
            <w:left w:val="none" w:sz="0" w:space="0" w:color="auto"/>
            <w:bottom w:val="none" w:sz="0" w:space="0" w:color="auto"/>
            <w:right w:val="none" w:sz="0" w:space="0" w:color="auto"/>
          </w:divBdr>
        </w:div>
        <w:div w:id="960962782">
          <w:marLeft w:val="0"/>
          <w:marRight w:val="0"/>
          <w:marTop w:val="0"/>
          <w:marBottom w:val="0"/>
          <w:divBdr>
            <w:top w:val="none" w:sz="0" w:space="0" w:color="auto"/>
            <w:left w:val="none" w:sz="0" w:space="0" w:color="auto"/>
            <w:bottom w:val="none" w:sz="0" w:space="0" w:color="auto"/>
            <w:right w:val="none" w:sz="0" w:space="0" w:color="auto"/>
          </w:divBdr>
        </w:div>
        <w:div w:id="1921020480">
          <w:marLeft w:val="0"/>
          <w:marRight w:val="0"/>
          <w:marTop w:val="0"/>
          <w:marBottom w:val="0"/>
          <w:divBdr>
            <w:top w:val="none" w:sz="0" w:space="0" w:color="auto"/>
            <w:left w:val="none" w:sz="0" w:space="0" w:color="auto"/>
            <w:bottom w:val="none" w:sz="0" w:space="0" w:color="auto"/>
            <w:right w:val="none" w:sz="0" w:space="0" w:color="auto"/>
          </w:divBdr>
        </w:div>
      </w:divsChild>
    </w:div>
    <w:div w:id="83749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3C886-20FE-43E7-81E0-6870E0AE1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3863</Words>
  <Characters>21250</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pc6</dc:creator>
  <cp:lastModifiedBy>pc6</cp:lastModifiedBy>
  <cp:revision>2</cp:revision>
  <dcterms:created xsi:type="dcterms:W3CDTF">2023-08-17T00:25:00Z</dcterms:created>
  <dcterms:modified xsi:type="dcterms:W3CDTF">2023-08-17T00:25:00Z</dcterms:modified>
</cp:coreProperties>
</file>