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1238FC" w:rsidRDefault="00000000">
      <w:pPr>
        <w:spacing w:after="280" w:line="240" w:lineRule="auto"/>
        <w:jc w:val="both"/>
        <w:rPr>
          <w:rFonts w:ascii="Times New Roman" w:eastAsia="Times New Roman" w:hAnsi="Times New Roman" w:cs="Times New Roman"/>
          <w:b/>
        </w:rPr>
      </w:pPr>
      <w:r>
        <w:rPr>
          <w:rFonts w:ascii="Times New Roman" w:eastAsia="Times New Roman" w:hAnsi="Times New Roman" w:cs="Times New Roman"/>
          <w:b/>
        </w:rPr>
        <w:t>Shadow Report on Kenya’s Compliance with the International Convention on the Elimination of All Forms of Racial Discrimination (CERD)</w:t>
      </w:r>
    </w:p>
    <w:p w14:paraId="00000002" w14:textId="40844F33" w:rsidR="001238FC" w:rsidRDefault="00000000">
      <w:pPr>
        <w:spacing w:after="0" w:line="240" w:lineRule="auto"/>
        <w:jc w:val="both"/>
        <w:rPr>
          <w:rFonts w:ascii="Times New Roman" w:eastAsia="Times New Roman" w:hAnsi="Times New Roman" w:cs="Times New Roman"/>
          <w:b/>
        </w:rPr>
      </w:pPr>
      <w:r>
        <w:rPr>
          <w:rFonts w:ascii="Times New Roman" w:eastAsia="Times New Roman" w:hAnsi="Times New Roman" w:cs="Times New Roman"/>
        </w:rPr>
        <w:t xml:space="preserve">Submitted by: </w:t>
      </w:r>
      <w:r>
        <w:rPr>
          <w:rFonts w:ascii="Times New Roman" w:eastAsia="Times New Roman" w:hAnsi="Times New Roman" w:cs="Times New Roman"/>
          <w:b/>
        </w:rPr>
        <w:t>SOLIDARITY CENTER,</w:t>
      </w:r>
      <w:r>
        <w:rPr>
          <w:rFonts w:ascii="Times New Roman" w:eastAsia="Times New Roman" w:hAnsi="Times New Roman" w:cs="Times New Roman"/>
        </w:rPr>
        <w:t xml:space="preserve"> </w:t>
      </w:r>
      <w:r>
        <w:rPr>
          <w:rFonts w:ascii="Times New Roman" w:eastAsia="Times New Roman" w:hAnsi="Times New Roman" w:cs="Times New Roman"/>
          <w:b/>
        </w:rPr>
        <w:t>AFRICA END SEXUAL HARASSMENT INITIATIVE (AESHI), Kenya Union of Domestic, Hotels, Educational Institutions, Hospitals and Allied Workers (KUD</w:t>
      </w:r>
      <w:r w:rsidR="00EB674D">
        <w:rPr>
          <w:rFonts w:ascii="Times New Roman" w:eastAsia="Times New Roman" w:hAnsi="Times New Roman" w:cs="Times New Roman"/>
          <w:b/>
        </w:rPr>
        <w:t>H</w:t>
      </w:r>
      <w:r>
        <w:rPr>
          <w:rFonts w:ascii="Times New Roman" w:eastAsia="Times New Roman" w:hAnsi="Times New Roman" w:cs="Times New Roman"/>
          <w:b/>
        </w:rPr>
        <w:t>EIHA)</w:t>
      </w:r>
    </w:p>
    <w:p w14:paraId="00000003" w14:textId="77777777" w:rsidR="001238FC" w:rsidRDefault="001238FC">
      <w:pPr>
        <w:spacing w:after="0" w:line="240" w:lineRule="auto"/>
        <w:jc w:val="both"/>
        <w:rPr>
          <w:rFonts w:ascii="Times New Roman" w:eastAsia="Times New Roman" w:hAnsi="Times New Roman" w:cs="Times New Roman"/>
          <w:b/>
          <w:sz w:val="22"/>
          <w:szCs w:val="22"/>
        </w:rPr>
      </w:pPr>
    </w:p>
    <w:p w14:paraId="00000004" w14:textId="77777777" w:rsidR="001238FC" w:rsidRDefault="00000000">
      <w:pPr>
        <w:spacing w:after="0" w:line="240"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Due Date: 25 October 2024</w:t>
      </w:r>
    </w:p>
    <w:p w14:paraId="00000005" w14:textId="77777777" w:rsidR="001238FC" w:rsidRDefault="00000000">
      <w:pPr>
        <w:spacing w:before="280" w:after="280" w:line="240" w:lineRule="auto"/>
        <w:jc w:val="both"/>
        <w:rPr>
          <w:rFonts w:ascii="Times New Roman" w:eastAsia="Times New Roman" w:hAnsi="Times New Roman" w:cs="Times New Roman"/>
          <w:b/>
        </w:rPr>
      </w:pPr>
      <w:r>
        <w:rPr>
          <w:rFonts w:ascii="Times New Roman" w:eastAsia="Times New Roman" w:hAnsi="Times New Roman" w:cs="Times New Roman"/>
          <w:b/>
        </w:rPr>
        <w:t>I. Executive Summary</w:t>
      </w:r>
    </w:p>
    <w:p w14:paraId="00000006"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This shadow report addresses Kenya’s failure to protect migrant domestic workers, particularly those in the Gulf Cooperation Council (GCC) countries, from systemic racial discrimination, exploitation, and abuse. Although Kenya has ratified the International Convention on the Elimination of All Forms of Racial Discrimination (CERD), migrant workers—primarily Black women of African descent—continue to suffer from racial and gender-based discrimination abroad, </w:t>
      </w:r>
      <w:proofErr w:type="gramStart"/>
      <w:r>
        <w:rPr>
          <w:rFonts w:ascii="Times New Roman" w:eastAsia="Times New Roman" w:hAnsi="Times New Roman" w:cs="Times New Roman"/>
          <w:sz w:val="22"/>
          <w:szCs w:val="22"/>
        </w:rPr>
        <w:t>and also</w:t>
      </w:r>
      <w:proofErr w:type="gramEnd"/>
      <w:r>
        <w:rPr>
          <w:rFonts w:ascii="Times New Roman" w:eastAsia="Times New Roman" w:hAnsi="Times New Roman" w:cs="Times New Roman"/>
          <w:sz w:val="22"/>
          <w:szCs w:val="22"/>
        </w:rPr>
        <w:t xml:space="preserve"> experience critical gaps in protection </w:t>
      </w:r>
      <w:r>
        <w:rPr>
          <w:rFonts w:ascii="Times New Roman" w:eastAsia="Times New Roman" w:hAnsi="Times New Roman" w:cs="Times New Roman"/>
          <w:i/>
          <w:sz w:val="22"/>
          <w:szCs w:val="22"/>
        </w:rPr>
        <w:t xml:space="preserve">within </w:t>
      </w:r>
      <w:r>
        <w:rPr>
          <w:rFonts w:ascii="Times New Roman" w:eastAsia="Times New Roman" w:hAnsi="Times New Roman" w:cs="Times New Roman"/>
          <w:sz w:val="22"/>
          <w:szCs w:val="22"/>
        </w:rPr>
        <w:t>Kenya. These violations often result in forced labor, modern slavery, and racialized violence. This report highlights Kenya’s inaction in safeguarding these workers, which enables ongoing abuses.</w:t>
      </w:r>
    </w:p>
    <w:p w14:paraId="00000007" w14:textId="77777777" w:rsidR="001238FC" w:rsidRDefault="00000000">
      <w:pPr>
        <w:spacing w:before="280" w:after="280" w:line="240" w:lineRule="auto"/>
        <w:jc w:val="both"/>
        <w:rPr>
          <w:rFonts w:ascii="Times New Roman" w:eastAsia="Times New Roman" w:hAnsi="Times New Roman" w:cs="Times New Roman"/>
          <w:b/>
        </w:rPr>
      </w:pPr>
      <w:r>
        <w:rPr>
          <w:rFonts w:ascii="Times New Roman" w:eastAsia="Times New Roman" w:hAnsi="Times New Roman" w:cs="Times New Roman"/>
          <w:b/>
        </w:rPr>
        <w:t>II. Kenya’s Domestic Legal Framework</w:t>
      </w:r>
    </w:p>
    <w:p w14:paraId="00000008"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Kenya is a signatory to several international instruments that provide for human rights to domestic workers.</w:t>
      </w:r>
      <w:r>
        <w:rPr>
          <w:rFonts w:ascii="Times New Roman" w:eastAsia="Times New Roman" w:hAnsi="Times New Roman" w:cs="Times New Roman"/>
          <w:sz w:val="22"/>
          <w:szCs w:val="22"/>
          <w:vertAlign w:val="superscript"/>
        </w:rPr>
        <w:footnoteReference w:id="1"/>
      </w:r>
      <w:r>
        <w:rPr>
          <w:rFonts w:ascii="Times New Roman" w:eastAsia="Times New Roman" w:hAnsi="Times New Roman" w:cs="Times New Roman"/>
          <w:sz w:val="22"/>
          <w:szCs w:val="22"/>
        </w:rPr>
        <w:t xml:space="preserve"> As a member of the International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Organisation</w:t>
      </w:r>
      <w:proofErr w:type="spellEnd"/>
      <w:r>
        <w:rPr>
          <w:rFonts w:ascii="Times New Roman" w:eastAsia="Times New Roman" w:hAnsi="Times New Roman" w:cs="Times New Roman"/>
          <w:sz w:val="22"/>
          <w:szCs w:val="22"/>
        </w:rPr>
        <w:t>, it is bound to respect the ILO Declaration of Philadelphia, which affirms that “all human beings, irrespective of race, creed or sex, have the right to pursue both their material well-being and their spiritual development in conditions of freedom and dignity, of economic security and equal opportunity.</w:t>
      </w:r>
      <w:r>
        <w:rPr>
          <w:rFonts w:ascii="Times New Roman" w:eastAsia="Times New Roman" w:hAnsi="Times New Roman" w:cs="Times New Roman"/>
          <w:sz w:val="22"/>
          <w:szCs w:val="22"/>
          <w:vertAlign w:val="superscript"/>
        </w:rPr>
        <w:footnoteReference w:id="2"/>
      </w:r>
      <w:r>
        <w:rPr>
          <w:rFonts w:ascii="Times New Roman" w:eastAsia="Times New Roman" w:hAnsi="Times New Roman" w:cs="Times New Roman"/>
          <w:sz w:val="22"/>
          <w:szCs w:val="22"/>
        </w:rPr>
        <w:t xml:space="preserve"> However, it has yet to ratify the Domestic Workers Convention, 2011 (No.189) and the Violence and Harassment Convention, 2019 (No.190). It has also ratified the ILO Convention on Discrimination (Employment and Occupational), 1958 (No.111), which provides a framework to address discrimination and sexual harassment in the workplace.</w:t>
      </w:r>
      <w:r>
        <w:rPr>
          <w:rFonts w:ascii="Times New Roman" w:eastAsia="Times New Roman" w:hAnsi="Times New Roman" w:cs="Times New Roman"/>
          <w:sz w:val="22"/>
          <w:szCs w:val="22"/>
          <w:vertAlign w:val="superscript"/>
        </w:rPr>
        <w:footnoteReference w:id="3"/>
      </w:r>
      <w:r>
        <w:rPr>
          <w:rFonts w:ascii="Times New Roman" w:eastAsia="Times New Roman" w:hAnsi="Times New Roman" w:cs="Times New Roman"/>
          <w:sz w:val="22"/>
          <w:szCs w:val="22"/>
        </w:rPr>
        <w:t xml:space="preserve"> The Courts have held that the Employment Act 2007 applies to domestic workers and that even without ratification of Convention 189, the minimum labor standards defined under the Convention are part of the law of Kenya. However, ratification would serve to clarify and expand the existing minimum standards and rights of domestic workers and is a necessary component of fulfilling due diligence obligations.</w:t>
      </w:r>
      <w:r>
        <w:rPr>
          <w:rFonts w:ascii="Times New Roman" w:eastAsia="Times New Roman" w:hAnsi="Times New Roman" w:cs="Times New Roman"/>
          <w:sz w:val="22"/>
          <w:szCs w:val="22"/>
          <w:vertAlign w:val="superscript"/>
        </w:rPr>
        <w:footnoteReference w:id="4"/>
      </w:r>
      <w:r>
        <w:rPr>
          <w:rFonts w:ascii="Times New Roman" w:eastAsia="Times New Roman" w:hAnsi="Times New Roman" w:cs="Times New Roman"/>
          <w:sz w:val="22"/>
          <w:szCs w:val="22"/>
        </w:rPr>
        <w:t xml:space="preserve"> </w:t>
      </w:r>
    </w:p>
    <w:p w14:paraId="00000009" w14:textId="77777777" w:rsidR="001238FC" w:rsidRDefault="00000000">
      <w:pPr>
        <w:spacing w:before="280" w:after="280" w:line="240" w:lineRule="auto"/>
        <w:jc w:val="both"/>
        <w:rPr>
          <w:rFonts w:ascii="Times New Roman" w:eastAsia="Times New Roman" w:hAnsi="Times New Roman" w:cs="Times New Roman"/>
          <w:i/>
          <w:sz w:val="22"/>
          <w:szCs w:val="22"/>
        </w:rPr>
      </w:pPr>
      <w:r>
        <w:rPr>
          <w:rFonts w:ascii="Times New Roman" w:eastAsia="Times New Roman" w:hAnsi="Times New Roman" w:cs="Times New Roman"/>
          <w:sz w:val="22"/>
          <w:szCs w:val="22"/>
        </w:rPr>
        <w:lastRenderedPageBreak/>
        <w:t>At a national level, the Constitution of Kenya, 2010 establishes a constitutional democracy in which the Constitution is the supreme law of the land.</w:t>
      </w:r>
      <w:r>
        <w:rPr>
          <w:rFonts w:ascii="Times New Roman" w:eastAsia="Times New Roman" w:hAnsi="Times New Roman" w:cs="Times New Roman"/>
          <w:sz w:val="22"/>
          <w:szCs w:val="22"/>
          <w:vertAlign w:val="superscript"/>
        </w:rPr>
        <w:footnoteReference w:id="5"/>
      </w:r>
      <w:r>
        <w:rPr>
          <w:rFonts w:ascii="Times New Roman" w:eastAsia="Times New Roman" w:hAnsi="Times New Roman" w:cs="Times New Roman"/>
          <w:sz w:val="22"/>
          <w:szCs w:val="22"/>
        </w:rPr>
        <w:t xml:space="preserve"> More specifically the Constitution provides that any law, including customary law, that is inconsistent with it shall be void of inconsistency.</w:t>
      </w:r>
      <w:r>
        <w:rPr>
          <w:rFonts w:ascii="Times New Roman" w:eastAsia="Times New Roman" w:hAnsi="Times New Roman" w:cs="Times New Roman"/>
          <w:sz w:val="22"/>
          <w:szCs w:val="22"/>
          <w:vertAlign w:val="superscript"/>
        </w:rPr>
        <w:footnoteReference w:id="6"/>
      </w:r>
      <w:r>
        <w:rPr>
          <w:rFonts w:ascii="Times New Roman" w:eastAsia="Times New Roman" w:hAnsi="Times New Roman" w:cs="Times New Roman"/>
          <w:sz w:val="22"/>
          <w:szCs w:val="22"/>
        </w:rPr>
        <w:t xml:space="preserve"> Furthermore, the general rules of international law form part of Kenyan law and any treaty or convention ratified by Kenya forms part of the law of Kenya.</w:t>
      </w:r>
      <w:r>
        <w:rPr>
          <w:rFonts w:ascii="Times New Roman" w:eastAsia="Times New Roman" w:hAnsi="Times New Roman" w:cs="Times New Roman"/>
          <w:sz w:val="22"/>
          <w:szCs w:val="22"/>
          <w:vertAlign w:val="superscript"/>
        </w:rPr>
        <w:footnoteReference w:id="7"/>
      </w:r>
      <w:r>
        <w:rPr>
          <w:rFonts w:ascii="Times New Roman" w:eastAsia="Times New Roman" w:hAnsi="Times New Roman" w:cs="Times New Roman"/>
          <w:sz w:val="22"/>
          <w:szCs w:val="22"/>
        </w:rPr>
        <w:t xml:space="preserve"> This implies that any action in contravention of a ratified treaty or convention can be subject to constitutional scrutiny. More specifically, the Constitution obliges state organs and public officers to address the needs of vulnerable groups within society. These include women, older members of society, persons with disabilities, children, youths, members of minority or marginalized communities and members of </w:t>
      </w:r>
      <w:proofErr w:type="gramStart"/>
      <w:r>
        <w:rPr>
          <w:rFonts w:ascii="Times New Roman" w:eastAsia="Times New Roman" w:hAnsi="Times New Roman" w:cs="Times New Roman"/>
          <w:sz w:val="22"/>
          <w:szCs w:val="22"/>
        </w:rPr>
        <w:t>particular ethnic</w:t>
      </w:r>
      <w:proofErr w:type="gramEnd"/>
      <w:r>
        <w:rPr>
          <w:rFonts w:ascii="Times New Roman" w:eastAsia="Times New Roman" w:hAnsi="Times New Roman" w:cs="Times New Roman"/>
          <w:sz w:val="22"/>
          <w:szCs w:val="22"/>
        </w:rPr>
        <w:t>, religious or cultural communities.</w:t>
      </w:r>
      <w:r>
        <w:rPr>
          <w:rFonts w:ascii="Times New Roman" w:eastAsia="Times New Roman" w:hAnsi="Times New Roman" w:cs="Times New Roman"/>
          <w:sz w:val="22"/>
          <w:szCs w:val="22"/>
          <w:vertAlign w:val="superscript"/>
        </w:rPr>
        <w:footnoteReference w:id="8"/>
      </w:r>
    </w:p>
    <w:p w14:paraId="0000000A"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w:t>
      </w:r>
      <w:r>
        <w:rPr>
          <w:rFonts w:ascii="Times New Roman" w:eastAsia="Times New Roman" w:hAnsi="Times New Roman" w:cs="Times New Roman"/>
          <w:b/>
          <w:sz w:val="22"/>
          <w:szCs w:val="22"/>
        </w:rPr>
        <w:t>Constitution of Kenya</w:t>
      </w:r>
      <w:r>
        <w:rPr>
          <w:rFonts w:ascii="Times New Roman" w:eastAsia="Times New Roman" w:hAnsi="Times New Roman" w:cs="Times New Roman"/>
          <w:sz w:val="22"/>
          <w:szCs w:val="22"/>
        </w:rPr>
        <w:t xml:space="preserve"> also enshrines the right to equality and non-discrimination in </w:t>
      </w:r>
      <w:r>
        <w:rPr>
          <w:rFonts w:ascii="Times New Roman" w:eastAsia="Times New Roman" w:hAnsi="Times New Roman" w:cs="Times New Roman"/>
          <w:b/>
          <w:sz w:val="22"/>
          <w:szCs w:val="22"/>
        </w:rPr>
        <w:t>Article 27</w:t>
      </w:r>
      <w:r>
        <w:rPr>
          <w:rFonts w:ascii="Times New Roman" w:eastAsia="Times New Roman" w:hAnsi="Times New Roman" w:cs="Times New Roman"/>
          <w:sz w:val="22"/>
          <w:szCs w:val="22"/>
        </w:rPr>
        <w:t xml:space="preserve">. It provides for the equal protection of all persons and prohibits discrimination on various grounds, including race, ethnicity, and nationality. The right to human dignity in </w:t>
      </w:r>
      <w:r>
        <w:rPr>
          <w:rFonts w:ascii="Times New Roman" w:eastAsia="Times New Roman" w:hAnsi="Times New Roman" w:cs="Times New Roman"/>
          <w:b/>
          <w:sz w:val="22"/>
          <w:szCs w:val="22"/>
        </w:rPr>
        <w:t xml:space="preserve">Article 28 </w:t>
      </w:r>
      <w:r>
        <w:rPr>
          <w:rFonts w:ascii="Times New Roman" w:eastAsia="Times New Roman" w:hAnsi="Times New Roman" w:cs="Times New Roman"/>
          <w:sz w:val="22"/>
          <w:szCs w:val="22"/>
        </w:rPr>
        <w:t xml:space="preserve">and the prohibition of slavery or servitude and forced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in </w:t>
      </w:r>
      <w:r>
        <w:rPr>
          <w:rFonts w:ascii="Times New Roman" w:eastAsia="Times New Roman" w:hAnsi="Times New Roman" w:cs="Times New Roman"/>
          <w:b/>
          <w:sz w:val="22"/>
          <w:szCs w:val="22"/>
        </w:rPr>
        <w:t>Article 30</w:t>
      </w:r>
      <w:r>
        <w:rPr>
          <w:rFonts w:ascii="Times New Roman" w:eastAsia="Times New Roman" w:hAnsi="Times New Roman" w:cs="Times New Roman"/>
          <w:sz w:val="22"/>
          <w:szCs w:val="22"/>
        </w:rPr>
        <w:t xml:space="preserve"> are some of the rights that are entrenched in the Constitution.</w:t>
      </w:r>
      <w:r>
        <w:rPr>
          <w:rFonts w:ascii="Times New Roman" w:eastAsia="Times New Roman" w:hAnsi="Times New Roman" w:cs="Times New Roman"/>
          <w:sz w:val="22"/>
          <w:szCs w:val="22"/>
          <w:vertAlign w:val="superscript"/>
        </w:rPr>
        <w:footnoteReference w:id="9"/>
      </w:r>
      <w:r>
        <w:rPr>
          <w:rFonts w:ascii="Times New Roman" w:eastAsia="Times New Roman" w:hAnsi="Times New Roman" w:cs="Times New Roman"/>
          <w:sz w:val="22"/>
          <w:szCs w:val="22"/>
        </w:rPr>
        <w:t xml:space="preserve"> These constitutional provisions align with CERD’s principles and apply to all workers, including domestic workers.</w:t>
      </w:r>
    </w:p>
    <w:p w14:paraId="0000000B"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w:t>
      </w:r>
      <w:r>
        <w:rPr>
          <w:rFonts w:ascii="Times New Roman" w:eastAsia="Times New Roman" w:hAnsi="Times New Roman" w:cs="Times New Roman"/>
          <w:b/>
          <w:sz w:val="22"/>
          <w:szCs w:val="22"/>
        </w:rPr>
        <w:t>Counter-Trafficking in Persons Act, 2010</w:t>
      </w:r>
      <w:r>
        <w:rPr>
          <w:rFonts w:ascii="Times New Roman" w:eastAsia="Times New Roman" w:hAnsi="Times New Roman" w:cs="Times New Roman"/>
          <w:sz w:val="22"/>
          <w:szCs w:val="22"/>
        </w:rPr>
        <w:t xml:space="preserve"> criminalizes trafficking and provides protection for victims. The </w:t>
      </w:r>
      <w:r>
        <w:rPr>
          <w:rFonts w:ascii="Times New Roman" w:eastAsia="Times New Roman" w:hAnsi="Times New Roman" w:cs="Times New Roman"/>
          <w:b/>
          <w:sz w:val="22"/>
          <w:szCs w:val="22"/>
        </w:rPr>
        <w:t>Employment Act, 2007</w:t>
      </w:r>
      <w:r>
        <w:rPr>
          <w:rFonts w:ascii="Times New Roman" w:eastAsia="Times New Roman" w:hAnsi="Times New Roman" w:cs="Times New Roman"/>
          <w:sz w:val="22"/>
          <w:szCs w:val="22"/>
        </w:rPr>
        <w:t xml:space="preserve"> prohibits discrimination in employment based on race, nationality, ethnic or social origin. It is the main substantive law on employment in Kenya and incorporates the principles enshrined in the Constitution, as well as several international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law instruments.  It mandates equal treatment for all workers and protects their rights to fair wages, safe working conditions, and access to remedies.</w:t>
      </w:r>
    </w:p>
    <w:p w14:paraId="0000000C" w14:textId="77777777" w:rsidR="001238FC" w:rsidRDefault="00000000">
      <w:pPr>
        <w:numPr>
          <w:ilvl w:val="0"/>
          <w:numId w:val="5"/>
        </w:numPr>
        <w:spacing w:before="280" w:after="0" w:line="240" w:lineRule="auto"/>
        <w:jc w:val="both"/>
        <w:rPr>
          <w:sz w:val="22"/>
          <w:szCs w:val="22"/>
        </w:rPr>
      </w:pPr>
      <w:r>
        <w:rPr>
          <w:rFonts w:ascii="Times New Roman" w:eastAsia="Times New Roman" w:hAnsi="Times New Roman" w:cs="Times New Roman"/>
          <w:b/>
          <w:sz w:val="22"/>
          <w:szCs w:val="22"/>
        </w:rPr>
        <w:t>Section 5(3)</w:t>
      </w:r>
      <w:r>
        <w:rPr>
          <w:rFonts w:ascii="Times New Roman" w:eastAsia="Times New Roman" w:hAnsi="Times New Roman" w:cs="Times New Roman"/>
          <w:sz w:val="22"/>
          <w:szCs w:val="22"/>
        </w:rPr>
        <w:t xml:space="preserve"> of the Act requires employers to promote equality of opportunity and eliminate discrimination in employment.</w:t>
      </w:r>
    </w:p>
    <w:p w14:paraId="0000000D" w14:textId="77777777" w:rsidR="001238FC" w:rsidRDefault="00000000">
      <w:pPr>
        <w:numPr>
          <w:ilvl w:val="0"/>
          <w:numId w:val="5"/>
        </w:numPr>
        <w:spacing w:after="280" w:line="240" w:lineRule="auto"/>
        <w:jc w:val="both"/>
        <w:rPr>
          <w:sz w:val="22"/>
          <w:szCs w:val="22"/>
        </w:rPr>
      </w:pPr>
      <w:r>
        <w:rPr>
          <w:rFonts w:ascii="Times New Roman" w:eastAsia="Times New Roman" w:hAnsi="Times New Roman" w:cs="Times New Roman"/>
          <w:b/>
          <w:sz w:val="22"/>
          <w:szCs w:val="22"/>
        </w:rPr>
        <w:t>Section 53</w:t>
      </w:r>
      <w:r>
        <w:rPr>
          <w:rFonts w:ascii="Times New Roman" w:eastAsia="Times New Roman" w:hAnsi="Times New Roman" w:cs="Times New Roman"/>
          <w:sz w:val="22"/>
          <w:szCs w:val="22"/>
        </w:rPr>
        <w:t xml:space="preserve"> provides further protection by prohibiting forced labor, which is a common issue faced by domestic workers, particularly migrants working abroad under exploitative conditions.</w:t>
      </w:r>
    </w:p>
    <w:p w14:paraId="0000000E"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Domestic work in Kenya is regulated under the general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laws which regulate all other workers since there are no specific laws and regulations that address specific sectors.</w:t>
      </w:r>
      <w:r>
        <w:rPr>
          <w:rFonts w:ascii="Times New Roman" w:eastAsia="Times New Roman" w:hAnsi="Times New Roman" w:cs="Times New Roman"/>
          <w:sz w:val="22"/>
          <w:szCs w:val="22"/>
          <w:vertAlign w:val="superscript"/>
        </w:rPr>
        <w:footnoteReference w:id="10"/>
      </w:r>
      <w:r>
        <w:rPr>
          <w:rFonts w:ascii="Times New Roman" w:eastAsia="Times New Roman" w:hAnsi="Times New Roman" w:cs="Times New Roman"/>
          <w:sz w:val="22"/>
          <w:szCs w:val="22"/>
        </w:rPr>
        <w:t xml:space="preserve"> However the government has sectoral specific wage determinations under the Regulations of Wages Order that determines that do</w:t>
      </w:r>
      <w:r>
        <w:rPr>
          <w:rFonts w:ascii="Times New Roman" w:eastAsia="Times New Roman" w:hAnsi="Times New Roman" w:cs="Times New Roman"/>
          <w:b/>
          <w:sz w:val="22"/>
          <w:szCs w:val="22"/>
        </w:rPr>
        <w:t>mestic workers in the cities earn a higher wage</w:t>
      </w:r>
      <w:r>
        <w:rPr>
          <w:rFonts w:ascii="Times New Roman" w:eastAsia="Times New Roman" w:hAnsi="Times New Roman" w:cs="Times New Roman"/>
          <w:sz w:val="22"/>
          <w:szCs w:val="22"/>
        </w:rPr>
        <w:t xml:space="preserve"> than domestic workers who work in non-urban areas.</w:t>
      </w:r>
      <w:r>
        <w:rPr>
          <w:rFonts w:ascii="Times New Roman" w:eastAsia="Times New Roman" w:hAnsi="Times New Roman" w:cs="Times New Roman"/>
          <w:sz w:val="22"/>
          <w:szCs w:val="22"/>
          <w:vertAlign w:val="superscript"/>
        </w:rPr>
        <w:footnoteReference w:id="11"/>
      </w:r>
    </w:p>
    <w:p w14:paraId="0000000F" w14:textId="77777777" w:rsidR="001238FC" w:rsidRDefault="00000000">
      <w:pPr>
        <w:numPr>
          <w:ilvl w:val="0"/>
          <w:numId w:val="4"/>
        </w:num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The Employment Act:</w:t>
      </w:r>
    </w:p>
    <w:p w14:paraId="00000010"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Employment Act is the main substantive law on employment in Kenya. The Act defines the fundamental rights of employees and establishes the basic conditions of employment. The Employment Act </w:t>
      </w:r>
      <w:r>
        <w:rPr>
          <w:rFonts w:ascii="Times New Roman" w:eastAsia="Times New Roman" w:hAnsi="Times New Roman" w:cs="Times New Roman"/>
          <w:sz w:val="22"/>
          <w:szCs w:val="22"/>
        </w:rPr>
        <w:lastRenderedPageBreak/>
        <w:t>includes the prohibition against forced labor,</w:t>
      </w:r>
      <w:r>
        <w:rPr>
          <w:rFonts w:ascii="Times New Roman" w:eastAsia="Times New Roman" w:hAnsi="Times New Roman" w:cs="Times New Roman"/>
          <w:sz w:val="22"/>
          <w:szCs w:val="22"/>
          <w:vertAlign w:val="superscript"/>
        </w:rPr>
        <w:footnoteReference w:id="12"/>
      </w:r>
      <w:r>
        <w:rPr>
          <w:rFonts w:ascii="Times New Roman" w:eastAsia="Times New Roman" w:hAnsi="Times New Roman" w:cs="Times New Roman"/>
          <w:sz w:val="22"/>
          <w:szCs w:val="22"/>
        </w:rPr>
        <w:t xml:space="preserve"> elimination of discrimination and promotion of equality,</w:t>
      </w:r>
      <w:r>
        <w:rPr>
          <w:rFonts w:ascii="Times New Roman" w:eastAsia="Times New Roman" w:hAnsi="Times New Roman" w:cs="Times New Roman"/>
          <w:sz w:val="22"/>
          <w:szCs w:val="22"/>
          <w:vertAlign w:val="superscript"/>
        </w:rPr>
        <w:footnoteReference w:id="13"/>
      </w:r>
      <w:r>
        <w:rPr>
          <w:rFonts w:ascii="Times New Roman" w:eastAsia="Times New Roman" w:hAnsi="Times New Roman" w:cs="Times New Roman"/>
          <w:sz w:val="22"/>
          <w:szCs w:val="22"/>
          <w:vertAlign w:val="superscript"/>
        </w:rPr>
        <w:t xml:space="preserve"> </w:t>
      </w:r>
      <w:r>
        <w:rPr>
          <w:rFonts w:ascii="Times New Roman" w:eastAsia="Times New Roman" w:hAnsi="Times New Roman" w:cs="Times New Roman"/>
          <w:sz w:val="22"/>
          <w:szCs w:val="22"/>
        </w:rPr>
        <w:t>and the protection against sexual harassment.</w:t>
      </w:r>
      <w:r>
        <w:rPr>
          <w:rFonts w:ascii="Times New Roman" w:eastAsia="Times New Roman" w:hAnsi="Times New Roman" w:cs="Times New Roman"/>
          <w:sz w:val="22"/>
          <w:szCs w:val="22"/>
          <w:vertAlign w:val="superscript"/>
        </w:rPr>
        <w:footnoteReference w:id="14"/>
      </w:r>
      <w:r>
        <w:rPr>
          <w:rFonts w:ascii="Times New Roman" w:eastAsia="Times New Roman" w:hAnsi="Times New Roman" w:cs="Times New Roman"/>
          <w:sz w:val="22"/>
          <w:szCs w:val="22"/>
        </w:rPr>
        <w:t xml:space="preserve"> </w:t>
      </w:r>
    </w:p>
    <w:p w14:paraId="00000011"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In terms of its scope and application, the Act applies to employees and employers under a contract of service.</w:t>
      </w:r>
      <w:r>
        <w:rPr>
          <w:rFonts w:ascii="Times New Roman" w:eastAsia="Times New Roman" w:hAnsi="Times New Roman" w:cs="Times New Roman"/>
          <w:sz w:val="22"/>
          <w:szCs w:val="22"/>
          <w:vertAlign w:val="superscript"/>
        </w:rPr>
        <w:footnoteReference w:id="15"/>
      </w:r>
      <w:r>
        <w:rPr>
          <w:rFonts w:ascii="Times New Roman" w:eastAsia="Times New Roman" w:hAnsi="Times New Roman" w:cs="Times New Roman"/>
          <w:sz w:val="22"/>
          <w:szCs w:val="22"/>
        </w:rPr>
        <w:t xml:space="preserve"> The law recognizes both oral and written contracts.</w:t>
      </w:r>
      <w:r>
        <w:rPr>
          <w:rFonts w:ascii="Times New Roman" w:eastAsia="Times New Roman" w:hAnsi="Times New Roman" w:cs="Times New Roman"/>
          <w:sz w:val="22"/>
          <w:szCs w:val="22"/>
          <w:vertAlign w:val="superscript"/>
        </w:rPr>
        <w:footnoteReference w:id="16"/>
      </w:r>
      <w:r>
        <w:rPr>
          <w:rFonts w:ascii="Times New Roman" w:eastAsia="Times New Roman" w:hAnsi="Times New Roman" w:cs="Times New Roman"/>
          <w:sz w:val="22"/>
          <w:szCs w:val="22"/>
        </w:rPr>
        <w:t xml:space="preserve"> Significantly, the law requires the employer to draft a written contract of service with the particulars of employment and for the employee to append their signature or thumbprint. The Employment Act further regulates the payment of wages,</w:t>
      </w:r>
      <w:r>
        <w:rPr>
          <w:rFonts w:ascii="Times New Roman" w:eastAsia="Times New Roman" w:hAnsi="Times New Roman" w:cs="Times New Roman"/>
          <w:sz w:val="22"/>
          <w:szCs w:val="22"/>
          <w:vertAlign w:val="superscript"/>
        </w:rPr>
        <w:footnoteReference w:id="17"/>
      </w:r>
      <w:r>
        <w:rPr>
          <w:rFonts w:ascii="Times New Roman" w:eastAsia="Times New Roman" w:hAnsi="Times New Roman" w:cs="Times New Roman"/>
          <w:sz w:val="22"/>
          <w:szCs w:val="22"/>
        </w:rPr>
        <w:t xml:space="preserve"> annual leave, </w:t>
      </w:r>
      <w:r>
        <w:rPr>
          <w:rFonts w:ascii="Times New Roman" w:eastAsia="Times New Roman" w:hAnsi="Times New Roman" w:cs="Times New Roman"/>
          <w:sz w:val="22"/>
          <w:szCs w:val="22"/>
          <w:vertAlign w:val="superscript"/>
        </w:rPr>
        <w:footnoteReference w:id="18"/>
      </w:r>
      <w:r>
        <w:rPr>
          <w:rFonts w:ascii="Times New Roman" w:eastAsia="Times New Roman" w:hAnsi="Times New Roman" w:cs="Times New Roman"/>
          <w:sz w:val="22"/>
          <w:szCs w:val="22"/>
        </w:rPr>
        <w:t xml:space="preserve"> maternity leave, </w:t>
      </w:r>
      <w:r>
        <w:rPr>
          <w:rFonts w:ascii="Times New Roman" w:eastAsia="Times New Roman" w:hAnsi="Times New Roman" w:cs="Times New Roman"/>
          <w:sz w:val="22"/>
          <w:szCs w:val="22"/>
          <w:vertAlign w:val="superscript"/>
        </w:rPr>
        <w:footnoteReference w:id="19"/>
      </w:r>
      <w:r>
        <w:rPr>
          <w:rFonts w:ascii="Times New Roman" w:eastAsia="Times New Roman" w:hAnsi="Times New Roman" w:cs="Times New Roman"/>
          <w:sz w:val="22"/>
          <w:szCs w:val="22"/>
        </w:rPr>
        <w:t xml:space="preserve"> sick leave, </w:t>
      </w:r>
      <w:r>
        <w:rPr>
          <w:rFonts w:ascii="Times New Roman" w:eastAsia="Times New Roman" w:hAnsi="Times New Roman" w:cs="Times New Roman"/>
          <w:sz w:val="22"/>
          <w:szCs w:val="22"/>
          <w:vertAlign w:val="superscript"/>
        </w:rPr>
        <w:footnoteReference w:id="20"/>
      </w:r>
      <w:r>
        <w:rPr>
          <w:rFonts w:ascii="Times New Roman" w:eastAsia="Times New Roman" w:hAnsi="Times New Roman" w:cs="Times New Roman"/>
          <w:sz w:val="22"/>
          <w:szCs w:val="22"/>
        </w:rPr>
        <w:t xml:space="preserve"> and hours of work,</w:t>
      </w:r>
      <w:r>
        <w:rPr>
          <w:rFonts w:ascii="Times New Roman" w:eastAsia="Times New Roman" w:hAnsi="Times New Roman" w:cs="Times New Roman"/>
          <w:sz w:val="22"/>
          <w:szCs w:val="22"/>
          <w:vertAlign w:val="superscript"/>
        </w:rPr>
        <w:footnoteReference w:id="21"/>
      </w:r>
      <w:r>
        <w:rPr>
          <w:rFonts w:ascii="Times New Roman" w:eastAsia="Times New Roman" w:hAnsi="Times New Roman" w:cs="Times New Roman"/>
          <w:sz w:val="22"/>
          <w:szCs w:val="22"/>
        </w:rPr>
        <w:t xml:space="preserve"> amongst other regulations.</w:t>
      </w:r>
    </w:p>
    <w:p w14:paraId="00000012" w14:textId="77777777" w:rsidR="001238FC" w:rsidRDefault="00000000">
      <w:pPr>
        <w:spacing w:before="280" w:after="280" w:line="240" w:lineRule="auto"/>
        <w:jc w:val="both"/>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rPr>
        <w:t xml:space="preserve">The Act does not explicitly </w:t>
      </w:r>
      <w:r>
        <w:rPr>
          <w:rFonts w:ascii="Times New Roman" w:eastAsia="Times New Roman" w:hAnsi="Times New Roman" w:cs="Times New Roman"/>
          <w:sz w:val="22"/>
          <w:szCs w:val="22"/>
          <w:highlight w:val="white"/>
        </w:rPr>
        <w:t xml:space="preserve">define domestic work, and there are no provisions addressed specifically to that sector or context. Section 3, dealing with application, determines that the act does not apply to “the employer’s dependents where the dependents are the only employees the family is undertaking.” Significantly this means that family members </w:t>
      </w:r>
      <w:r>
        <w:rPr>
          <w:rFonts w:ascii="Times New Roman" w:eastAsia="Times New Roman" w:hAnsi="Times New Roman" w:cs="Times New Roman"/>
          <w:i/>
          <w:sz w:val="22"/>
          <w:szCs w:val="22"/>
          <w:highlight w:val="white"/>
        </w:rPr>
        <w:t>employed</w:t>
      </w:r>
      <w:r>
        <w:rPr>
          <w:rFonts w:ascii="Times New Roman" w:eastAsia="Times New Roman" w:hAnsi="Times New Roman" w:cs="Times New Roman"/>
          <w:sz w:val="22"/>
          <w:szCs w:val="22"/>
          <w:highlight w:val="white"/>
        </w:rPr>
        <w:t xml:space="preserve"> as domestic workers in a home where they are “dependent” would not be covered by any of the protections in the Act. </w:t>
      </w:r>
    </w:p>
    <w:p w14:paraId="00000013"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While section 5 of the Employment Act prohibits both direct and indirect discrimination by an employer against an employee, Section 6 addresse</w:t>
      </w:r>
      <w:r>
        <w:rPr>
          <w:rFonts w:ascii="Times New Roman" w:eastAsia="Times New Roman" w:hAnsi="Times New Roman" w:cs="Times New Roman"/>
          <w:i/>
          <w:sz w:val="22"/>
          <w:szCs w:val="22"/>
        </w:rPr>
        <w:t xml:space="preserve">s sexual harassment, </w:t>
      </w:r>
      <w:r>
        <w:rPr>
          <w:rFonts w:ascii="Times New Roman" w:eastAsia="Times New Roman" w:hAnsi="Times New Roman" w:cs="Times New Roman"/>
          <w:sz w:val="22"/>
          <w:szCs w:val="22"/>
        </w:rPr>
        <w:t>and</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sets out that an employee is harassed “if the employer of the employee or a representative of that employer or a co-worker- (a) directly or indirectly requests sexual intercourse, sexual contact and or any other form of sexual activity that contains either a promise of preferential treatment or a threat of detrimental treatment or about the future or present employment status of the employee; or uses language or visual material of a sexual nature, or shows physical behavior of a sexual nature that is unwelcome or offensive and has a detrimental impact on the employee. While section 5 places the onus on the employer to rebut allegations of discrimination, the reverse onus provision is not found in section 6 on sexual harassment.</w:t>
      </w:r>
    </w:p>
    <w:p w14:paraId="00000014"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Subsection (2) and (3) require an </w:t>
      </w:r>
      <w:r>
        <w:rPr>
          <w:rFonts w:ascii="Times New Roman" w:eastAsia="Times New Roman" w:hAnsi="Times New Roman" w:cs="Times New Roman"/>
          <w:i/>
          <w:sz w:val="22"/>
          <w:szCs w:val="22"/>
        </w:rPr>
        <w:t>employer who employs twenty or more employees</w:t>
      </w:r>
      <w:r>
        <w:rPr>
          <w:rFonts w:ascii="Times New Roman" w:eastAsia="Times New Roman" w:hAnsi="Times New Roman" w:cs="Times New Roman"/>
          <w:sz w:val="22"/>
          <w:szCs w:val="22"/>
        </w:rPr>
        <w:t xml:space="preserve"> to, after consultation with the employees/representatives, issue a policy statement on sexual harassment, which includes the definition of harassment; a statement that every employee is entitled to employment that is free from sexual harassment; that the employer shall take steps to ensure that no employee is subject to sexual harassment; and will take disciplinary measures against alleged harassers; explaining the ways which complaints can be brought; and guaranteeing a degree of confidentiality. The section also requires an employer to make this policy known to third parties dealing with the business.</w:t>
      </w:r>
    </w:p>
    <w:p w14:paraId="00000015" w14:textId="77777777" w:rsidR="001238FC" w:rsidRDefault="00000000">
      <w:pPr>
        <w:spacing w:before="280" w:after="280" w:line="240" w:lineRule="auto"/>
        <w:jc w:val="both"/>
        <w:rPr>
          <w:rFonts w:ascii="Times New Roman" w:eastAsia="Times New Roman" w:hAnsi="Times New Roman" w:cs="Times New Roman"/>
          <w:b/>
          <w:i/>
        </w:rPr>
      </w:pPr>
      <w:r>
        <w:rPr>
          <w:rFonts w:ascii="Times New Roman" w:eastAsia="Times New Roman" w:hAnsi="Times New Roman" w:cs="Times New Roman"/>
          <w:b/>
        </w:rPr>
        <w:t xml:space="preserve">III. Domestic Workers in Kenya: </w:t>
      </w:r>
      <w:proofErr w:type="gramStart"/>
      <w:r>
        <w:rPr>
          <w:rFonts w:ascii="Times New Roman" w:eastAsia="Times New Roman" w:hAnsi="Times New Roman" w:cs="Times New Roman"/>
          <w:b/>
        </w:rPr>
        <w:t>the</w:t>
      </w:r>
      <w:proofErr w:type="gramEnd"/>
      <w:r>
        <w:rPr>
          <w:rFonts w:ascii="Times New Roman" w:eastAsia="Times New Roman" w:hAnsi="Times New Roman" w:cs="Times New Roman"/>
          <w:b/>
        </w:rPr>
        <w:t xml:space="preserve"> Regulative Gaps and Shortcomings </w:t>
      </w:r>
      <w:r>
        <w:rPr>
          <w:rFonts w:ascii="Times New Roman" w:eastAsia="Times New Roman" w:hAnsi="Times New Roman" w:cs="Times New Roman"/>
          <w:b/>
          <w:i/>
        </w:rPr>
        <w:t>(Violations of CERD Articles 2; Article 5 and Article 6)</w:t>
      </w:r>
    </w:p>
    <w:p w14:paraId="00000016"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Domestic workers in Kenya are largely poor, uneducated migrants from rural to urban areas, as well as extended members of families with scant financial resources. They work in private homes and are frequently subject to verbal abuse, insults, long working hours, limited or no rest, sexual abuse, exposure to hazardous work and lack of privacy.  Such abuse can culminate in violence, and even death, as seen in the case in February 2022, of a Kenyan domestic worker who was killed by her employer at the house where she worked, after being accused of theft.</w:t>
      </w:r>
      <w:r>
        <w:rPr>
          <w:rFonts w:ascii="Times New Roman" w:eastAsia="Times New Roman" w:hAnsi="Times New Roman" w:cs="Times New Roman"/>
          <w:sz w:val="22"/>
          <w:szCs w:val="22"/>
          <w:vertAlign w:val="superscript"/>
        </w:rPr>
        <w:footnoteReference w:id="22"/>
      </w:r>
      <w:r>
        <w:rPr>
          <w:rFonts w:ascii="Times New Roman" w:eastAsia="Times New Roman" w:hAnsi="Times New Roman" w:cs="Times New Roman"/>
          <w:sz w:val="22"/>
          <w:szCs w:val="22"/>
        </w:rPr>
        <w:t xml:space="preserve"> </w:t>
      </w:r>
    </w:p>
    <w:p w14:paraId="00000017"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In the domestic work sector, the blurring of distinctions between family members and employees, can be attributed to number of reasons, including  the gendered nature of a form of work in a private home which was historically unpaid and performed by female family members,  and also because  domestic work is linked to systems of </w:t>
      </w:r>
      <w:proofErr w:type="spellStart"/>
      <w:r>
        <w:rPr>
          <w:rFonts w:ascii="Times New Roman" w:eastAsia="Times New Roman" w:hAnsi="Times New Roman" w:cs="Times New Roman"/>
          <w:sz w:val="22"/>
          <w:szCs w:val="22"/>
        </w:rPr>
        <w:t>familliage</w:t>
      </w:r>
      <w:proofErr w:type="spellEnd"/>
      <w:r>
        <w:rPr>
          <w:rFonts w:ascii="Times New Roman" w:eastAsia="Times New Roman" w:hAnsi="Times New Roman" w:cs="Times New Roman"/>
          <w:sz w:val="22"/>
          <w:szCs w:val="22"/>
        </w:rPr>
        <w:t xml:space="preserve"> – where girls are often kept out of school and at  home or sent to other families or relatives to help with housework or babysitting.</w:t>
      </w:r>
      <w:r>
        <w:rPr>
          <w:rFonts w:ascii="Times New Roman" w:eastAsia="Times New Roman" w:hAnsi="Times New Roman" w:cs="Times New Roman"/>
          <w:sz w:val="22"/>
          <w:szCs w:val="22"/>
          <w:vertAlign w:val="superscript"/>
        </w:rPr>
        <w:footnoteReference w:id="23"/>
      </w:r>
      <w:r>
        <w:rPr>
          <w:rFonts w:ascii="Times New Roman" w:eastAsia="Times New Roman" w:hAnsi="Times New Roman" w:cs="Times New Roman"/>
          <w:sz w:val="22"/>
          <w:szCs w:val="22"/>
        </w:rPr>
        <w:t xml:space="preserve"> An Oxfam report concludes that “the employment of girls is in fact part of a wider social structure, which has institutionalized violence against women, and in which the poorest survive through exploiting the labor of their own children”.</w:t>
      </w:r>
      <w:r>
        <w:rPr>
          <w:rFonts w:ascii="Times New Roman" w:eastAsia="Times New Roman" w:hAnsi="Times New Roman" w:cs="Times New Roman"/>
          <w:sz w:val="22"/>
          <w:szCs w:val="22"/>
          <w:vertAlign w:val="superscript"/>
        </w:rPr>
        <w:t xml:space="preserve"> </w:t>
      </w:r>
      <w:r>
        <w:rPr>
          <w:rFonts w:ascii="Times New Roman" w:eastAsia="Times New Roman" w:hAnsi="Times New Roman" w:cs="Times New Roman"/>
          <w:sz w:val="22"/>
          <w:szCs w:val="22"/>
          <w:vertAlign w:val="superscript"/>
        </w:rPr>
        <w:footnoteReference w:id="24"/>
      </w:r>
    </w:p>
    <w:p w14:paraId="00000018" w14:textId="2D52656C"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Kenyan NGO “Stop the </w:t>
      </w:r>
      <w:proofErr w:type="spellStart"/>
      <w:r>
        <w:rPr>
          <w:rFonts w:ascii="Times New Roman" w:eastAsia="Times New Roman" w:hAnsi="Times New Roman" w:cs="Times New Roman"/>
          <w:sz w:val="22"/>
          <w:szCs w:val="22"/>
        </w:rPr>
        <w:t>Traffik</w:t>
      </w:r>
      <w:proofErr w:type="spellEnd"/>
      <w:r>
        <w:rPr>
          <w:rFonts w:ascii="Times New Roman" w:eastAsia="Times New Roman" w:hAnsi="Times New Roman" w:cs="Times New Roman"/>
          <w:sz w:val="22"/>
          <w:szCs w:val="22"/>
        </w:rPr>
        <w:t>” similarly describes “boys and girls are forced to work and vulnerable to exploitation and sexual abuse. They are unable to leave the house in which they are exploited and receive no wages for cooking, cleaning or child-minding duties. This type of exploitation is hard to spot as victims are hidden from the public”.</w:t>
      </w:r>
      <w:r>
        <w:rPr>
          <w:rFonts w:ascii="Times New Roman" w:eastAsia="Times New Roman" w:hAnsi="Times New Roman" w:cs="Times New Roman"/>
          <w:sz w:val="22"/>
          <w:szCs w:val="22"/>
          <w:vertAlign w:val="superscript"/>
        </w:rPr>
        <w:footnoteReference w:id="25"/>
      </w:r>
      <w:r>
        <w:rPr>
          <w:rFonts w:ascii="Times New Roman" w:eastAsia="Times New Roman" w:hAnsi="Times New Roman" w:cs="Times New Roman"/>
          <w:sz w:val="22"/>
          <w:szCs w:val="22"/>
        </w:rPr>
        <w:t xml:space="preserve"> According to </w:t>
      </w:r>
      <w:proofErr w:type="spellStart"/>
      <w:r>
        <w:rPr>
          <w:rFonts w:ascii="Times New Roman" w:eastAsia="Times New Roman" w:hAnsi="Times New Roman" w:cs="Times New Roman"/>
          <w:sz w:val="22"/>
          <w:szCs w:val="22"/>
        </w:rPr>
        <w:t>Kud</w:t>
      </w:r>
      <w:r w:rsidR="00EB674D">
        <w:rPr>
          <w:rFonts w:ascii="Times New Roman" w:eastAsia="Times New Roman" w:hAnsi="Times New Roman" w:cs="Times New Roman"/>
          <w:sz w:val="22"/>
          <w:szCs w:val="22"/>
        </w:rPr>
        <w:t>h</w:t>
      </w:r>
      <w:r>
        <w:rPr>
          <w:rFonts w:ascii="Times New Roman" w:eastAsia="Times New Roman" w:hAnsi="Times New Roman" w:cs="Times New Roman"/>
          <w:sz w:val="22"/>
          <w:szCs w:val="22"/>
        </w:rPr>
        <w:t>e</w:t>
      </w:r>
      <w:r w:rsidR="00EB674D">
        <w:rPr>
          <w:rFonts w:ascii="Times New Roman" w:eastAsia="Times New Roman" w:hAnsi="Times New Roman" w:cs="Times New Roman"/>
          <w:sz w:val="22"/>
          <w:szCs w:val="22"/>
        </w:rPr>
        <w:t>i</w:t>
      </w:r>
      <w:r>
        <w:rPr>
          <w:rFonts w:ascii="Times New Roman" w:eastAsia="Times New Roman" w:hAnsi="Times New Roman" w:cs="Times New Roman"/>
          <w:sz w:val="22"/>
          <w:szCs w:val="22"/>
        </w:rPr>
        <w:t>ha</w:t>
      </w:r>
      <w:proofErr w:type="spellEnd"/>
      <w:r>
        <w:rPr>
          <w:rFonts w:ascii="Times New Roman" w:eastAsia="Times New Roman" w:hAnsi="Times New Roman" w:cs="Times New Roman"/>
          <w:sz w:val="22"/>
          <w:szCs w:val="22"/>
        </w:rPr>
        <w:t>, a domestic worker trade union in Kenya, domestic workers are frequently locked in these homes, unable to freely leave.</w:t>
      </w:r>
      <w:r>
        <w:rPr>
          <w:rFonts w:ascii="Times New Roman" w:eastAsia="Times New Roman" w:hAnsi="Times New Roman" w:cs="Times New Roman"/>
          <w:sz w:val="22"/>
          <w:szCs w:val="22"/>
          <w:vertAlign w:val="superscript"/>
        </w:rPr>
        <w:footnoteReference w:id="26"/>
      </w:r>
      <w:r>
        <w:rPr>
          <w:rFonts w:ascii="Times New Roman" w:eastAsia="Times New Roman" w:hAnsi="Times New Roman" w:cs="Times New Roman"/>
          <w:sz w:val="22"/>
          <w:szCs w:val="22"/>
        </w:rPr>
        <w:t xml:space="preserve">  In these cases, the “privacy” rights of employers in their homes serves as a justification for the exclusion of trade unionists and even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inspectors from accessing these workers.</w:t>
      </w:r>
      <w:r>
        <w:rPr>
          <w:rFonts w:ascii="Times New Roman" w:eastAsia="Times New Roman" w:hAnsi="Times New Roman" w:cs="Times New Roman"/>
          <w:sz w:val="22"/>
          <w:szCs w:val="22"/>
          <w:vertAlign w:val="superscript"/>
        </w:rPr>
        <w:footnoteReference w:id="27"/>
      </w:r>
    </w:p>
    <w:p w14:paraId="00000019" w14:textId="1A63F051"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 2021 article on sexual abuse of domestic workers by employers conducted at a shelter in Kenya, describes the types of abuse taking place in the sector. One 20-year-old domestic worker interviewed was raped by her employer, which resulted in pregnancy.  She was dismissed from her job and went to live with a cousin.</w:t>
      </w:r>
      <w:r>
        <w:rPr>
          <w:rFonts w:ascii="Times New Roman" w:eastAsia="Times New Roman" w:hAnsi="Times New Roman" w:cs="Times New Roman"/>
          <w:sz w:val="22"/>
          <w:szCs w:val="22"/>
          <w:vertAlign w:val="superscript"/>
        </w:rPr>
        <w:footnoteReference w:id="28"/>
      </w:r>
      <w:r>
        <w:rPr>
          <w:rFonts w:ascii="Times New Roman" w:eastAsia="Times New Roman" w:hAnsi="Times New Roman" w:cs="Times New Roman"/>
          <w:sz w:val="22"/>
          <w:szCs w:val="22"/>
        </w:rPr>
        <w:t xml:space="preserve"> According to the interviewer, few domestic workers will disclose rape by an employer, since they fear reprisals including being killed by the perpetrators. According to </w:t>
      </w:r>
      <w:proofErr w:type="spellStart"/>
      <w:r>
        <w:rPr>
          <w:rFonts w:ascii="Times New Roman" w:eastAsia="Times New Roman" w:hAnsi="Times New Roman" w:cs="Times New Roman"/>
          <w:sz w:val="22"/>
          <w:szCs w:val="22"/>
        </w:rPr>
        <w:t>K</w:t>
      </w:r>
      <w:r w:rsidR="00EB674D">
        <w:rPr>
          <w:rFonts w:ascii="Times New Roman" w:eastAsia="Times New Roman" w:hAnsi="Times New Roman" w:cs="Times New Roman"/>
          <w:sz w:val="22"/>
          <w:szCs w:val="22"/>
        </w:rPr>
        <w:t>udheiha</w:t>
      </w:r>
      <w:proofErr w:type="spellEnd"/>
      <w:r>
        <w:rPr>
          <w:rFonts w:ascii="Times New Roman" w:eastAsia="Times New Roman" w:hAnsi="Times New Roman" w:cs="Times New Roman"/>
          <w:sz w:val="22"/>
          <w:szCs w:val="22"/>
        </w:rPr>
        <w:t>, even those who do not fear similar reprisals, absorb the harassment and violence because of desperate economic circumstances, and the almost complete absence of alternatives.</w:t>
      </w:r>
      <w:r>
        <w:rPr>
          <w:rFonts w:ascii="Times New Roman" w:eastAsia="Times New Roman" w:hAnsi="Times New Roman" w:cs="Times New Roman"/>
          <w:sz w:val="22"/>
          <w:szCs w:val="22"/>
          <w:vertAlign w:val="superscript"/>
        </w:rPr>
        <w:footnoteReference w:id="29"/>
      </w:r>
    </w:p>
    <w:p w14:paraId="0000001A"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Committee on the Elimination of Racial Discrimination (CERD), in its interpretation of intersectional discrimination, recognizes the need to consider multiple forms of discrimination that occur simultaneously, such as race, class, and gender, especially in the context of vulnerable groups. CERD has often addressed concerns that harmful practices can perpetuate discrimination, and how economic deprivation exacerbates racial discrimination. CERD urges states to take positive steps to combat these intersecting forms of discrimination. However, provisions in the Employment Act fall short of obligations to effectively prevent </w:t>
      </w:r>
      <w:r>
        <w:rPr>
          <w:rFonts w:ascii="Times New Roman" w:eastAsia="Times New Roman" w:hAnsi="Times New Roman" w:cs="Times New Roman"/>
          <w:sz w:val="22"/>
          <w:szCs w:val="22"/>
        </w:rPr>
        <w:lastRenderedPageBreak/>
        <w:t>sexual harassment and gender-based violence at work, and entirely exclude family members</w:t>
      </w:r>
      <w:r>
        <w:rPr>
          <w:rFonts w:ascii="Times New Roman" w:eastAsia="Times New Roman" w:hAnsi="Times New Roman" w:cs="Times New Roman"/>
          <w:i/>
          <w:sz w:val="22"/>
          <w:szCs w:val="22"/>
        </w:rPr>
        <w:t xml:space="preserve"> employed</w:t>
      </w:r>
      <w:r>
        <w:rPr>
          <w:rFonts w:ascii="Times New Roman" w:eastAsia="Times New Roman" w:hAnsi="Times New Roman" w:cs="Times New Roman"/>
          <w:sz w:val="22"/>
          <w:szCs w:val="22"/>
        </w:rPr>
        <w:t xml:space="preserve"> as domestic workers from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protection. More specifically, the Act has the following critical gaps in protection:</w:t>
      </w:r>
    </w:p>
    <w:p w14:paraId="0000001B" w14:textId="77777777" w:rsidR="001238FC" w:rsidRDefault="00000000">
      <w:pPr>
        <w:numPr>
          <w:ilvl w:val="0"/>
          <w:numId w:val="6"/>
        </w:numPr>
        <w:pBdr>
          <w:top w:val="nil"/>
          <w:left w:val="nil"/>
          <w:bottom w:val="nil"/>
          <w:right w:val="nil"/>
          <w:between w:val="nil"/>
        </w:pBdr>
        <w:spacing w:before="280"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The definition of sexual harassment as relating to conduct of a sexual nature is unduly narrow, and does not capture gender-based harassment, which would include gender-motivated conduct that is not necessarily sexual, but that is equally unwelcome. Under C190, gender-based violence and harassment is defined as “violence and harassment directed at persons because of their sex or gender or affecting persons of a particular sex or gender disproportionately.” </w:t>
      </w:r>
    </w:p>
    <w:p w14:paraId="0000001C" w14:textId="77777777" w:rsidR="001238FC" w:rsidRDefault="001238FC">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2"/>
          <w:szCs w:val="22"/>
        </w:rPr>
      </w:pPr>
    </w:p>
    <w:p w14:paraId="0000001D" w14:textId="77777777" w:rsidR="001238FC" w:rsidRDefault="00000000">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In the situation of </w:t>
      </w:r>
      <w:proofErr w:type="spellStart"/>
      <w:r>
        <w:rPr>
          <w:rFonts w:ascii="Times New Roman" w:eastAsia="Times New Roman" w:hAnsi="Times New Roman" w:cs="Times New Roman"/>
          <w:color w:val="000000"/>
          <w:sz w:val="22"/>
          <w:szCs w:val="22"/>
        </w:rPr>
        <w:t>familiage</w:t>
      </w:r>
      <w:proofErr w:type="spellEnd"/>
      <w:r>
        <w:rPr>
          <w:rFonts w:ascii="Times New Roman" w:eastAsia="Times New Roman" w:hAnsi="Times New Roman" w:cs="Times New Roman"/>
          <w:color w:val="000000"/>
          <w:sz w:val="22"/>
          <w:szCs w:val="22"/>
        </w:rPr>
        <w:t xml:space="preserve"> where the employee is a dependent family member, they are entirely excluded from the protection of the Employment Act.</w:t>
      </w:r>
    </w:p>
    <w:p w14:paraId="0000001E" w14:textId="77777777" w:rsidR="001238FC" w:rsidRDefault="001238FC">
      <w:pPr>
        <w:pBdr>
          <w:top w:val="nil"/>
          <w:left w:val="nil"/>
          <w:bottom w:val="nil"/>
          <w:right w:val="nil"/>
          <w:between w:val="nil"/>
        </w:pBdr>
        <w:spacing w:after="0"/>
        <w:ind w:left="720"/>
        <w:jc w:val="both"/>
        <w:rPr>
          <w:rFonts w:ascii="Times New Roman" w:eastAsia="Times New Roman" w:hAnsi="Times New Roman" w:cs="Times New Roman"/>
          <w:color w:val="000000"/>
          <w:sz w:val="22"/>
          <w:szCs w:val="22"/>
        </w:rPr>
      </w:pPr>
    </w:p>
    <w:p w14:paraId="0000001F" w14:textId="77777777" w:rsidR="001238FC" w:rsidRDefault="001238FC">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2"/>
          <w:szCs w:val="22"/>
        </w:rPr>
      </w:pPr>
    </w:p>
    <w:p w14:paraId="00000020" w14:textId="77777777" w:rsidR="001238FC" w:rsidRDefault="00000000">
      <w:pPr>
        <w:numPr>
          <w:ilvl w:val="0"/>
          <w:numId w:val="6"/>
        </w:numPr>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Since most private employers of domestic workers employ under twenty workers, they would not be bound at all with respect to provisions to prevent sexual harassment by issuing a policy statement, which includes a definition of what sexual harassment entails, that there is a right to an environment free of sexual harassment and explaining the complaint mechanisms available to the domestic worker. This exclusion means that domestic workers are explicitly excluded from one of the most critical mechanisms for </w:t>
      </w:r>
      <w:r>
        <w:rPr>
          <w:rFonts w:ascii="Times New Roman" w:eastAsia="Times New Roman" w:hAnsi="Times New Roman" w:cs="Times New Roman"/>
          <w:i/>
          <w:color w:val="000000"/>
          <w:sz w:val="22"/>
          <w:szCs w:val="22"/>
        </w:rPr>
        <w:t xml:space="preserve">prevention and protection </w:t>
      </w:r>
      <w:r>
        <w:rPr>
          <w:rFonts w:ascii="Times New Roman" w:eastAsia="Times New Roman" w:hAnsi="Times New Roman" w:cs="Times New Roman"/>
          <w:color w:val="000000"/>
          <w:sz w:val="22"/>
          <w:szCs w:val="22"/>
        </w:rPr>
        <w:t xml:space="preserve">under the Employment Act, necessary to </w:t>
      </w:r>
      <w:r>
        <w:rPr>
          <w:rFonts w:ascii="Times New Roman" w:eastAsia="Times New Roman" w:hAnsi="Times New Roman" w:cs="Times New Roman"/>
          <w:sz w:val="22"/>
          <w:szCs w:val="22"/>
        </w:rPr>
        <w:t>comply</w:t>
      </w:r>
      <w:r>
        <w:rPr>
          <w:rFonts w:ascii="Times New Roman" w:eastAsia="Times New Roman" w:hAnsi="Times New Roman" w:cs="Times New Roman"/>
          <w:color w:val="000000"/>
          <w:sz w:val="22"/>
          <w:szCs w:val="22"/>
        </w:rPr>
        <w:t xml:space="preserve"> with CERD’s due diligence obligations.</w:t>
      </w:r>
    </w:p>
    <w:p w14:paraId="00000021" w14:textId="77777777" w:rsidR="001238FC" w:rsidRDefault="001238FC">
      <w:pPr>
        <w:pBdr>
          <w:top w:val="nil"/>
          <w:left w:val="nil"/>
          <w:bottom w:val="nil"/>
          <w:right w:val="nil"/>
          <w:between w:val="nil"/>
        </w:pBdr>
        <w:spacing w:after="0" w:line="240" w:lineRule="auto"/>
        <w:ind w:left="1080"/>
        <w:jc w:val="both"/>
        <w:rPr>
          <w:rFonts w:ascii="Times New Roman" w:eastAsia="Times New Roman" w:hAnsi="Times New Roman" w:cs="Times New Roman"/>
          <w:color w:val="000000"/>
          <w:sz w:val="22"/>
          <w:szCs w:val="22"/>
        </w:rPr>
      </w:pPr>
    </w:p>
    <w:p w14:paraId="00000022" w14:textId="77777777" w:rsidR="001238FC" w:rsidRDefault="00000000">
      <w:pPr>
        <w:pBdr>
          <w:top w:val="nil"/>
          <w:left w:val="nil"/>
          <w:bottom w:val="nil"/>
          <w:right w:val="nil"/>
          <w:between w:val="nil"/>
        </w:pBdr>
        <w:spacing w:after="280" w:line="240" w:lineRule="auto"/>
        <w:ind w:left="108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These provisions would similarly fall short of requirements under C190 on Violence and Harassment, which make clear that the obligation to adopt laws and regulations to define and prohibit violence and harassment, including GBVH, apply to all workers and sectors, including domestic workers. Article 9 obliges states to adopt laws and regulations requiring employers to take appropriate steps commensurate with their degree of control to prevent violence and harassment in the world of work, which includes adopting workplace policies, identifying hazards and risks and </w:t>
      </w:r>
      <w:r>
        <w:rPr>
          <w:rFonts w:ascii="Times New Roman" w:eastAsia="Times New Roman" w:hAnsi="Times New Roman" w:cs="Times New Roman"/>
          <w:sz w:val="22"/>
          <w:szCs w:val="22"/>
        </w:rPr>
        <w:t>providing</w:t>
      </w:r>
      <w:r>
        <w:rPr>
          <w:rFonts w:ascii="Times New Roman" w:eastAsia="Times New Roman" w:hAnsi="Times New Roman" w:cs="Times New Roman"/>
          <w:color w:val="000000"/>
          <w:sz w:val="22"/>
          <w:szCs w:val="22"/>
        </w:rPr>
        <w:t xml:space="preserve"> information and training. These provisions are not limited to the formal sector or urban areas.</w:t>
      </w:r>
      <w:r>
        <w:rPr>
          <w:color w:val="000000"/>
          <w:sz w:val="22"/>
          <w:szCs w:val="22"/>
          <w:vertAlign w:val="superscript"/>
        </w:rPr>
        <w:footnoteReference w:id="30"/>
      </w:r>
    </w:p>
    <w:p w14:paraId="00000023" w14:textId="77777777" w:rsidR="001238FC" w:rsidRDefault="00000000">
      <w:pPr>
        <w:spacing w:before="280" w:after="280" w:line="240" w:lineRule="auto"/>
        <w:jc w:val="both"/>
        <w:rPr>
          <w:rFonts w:ascii="Times New Roman" w:eastAsia="Times New Roman" w:hAnsi="Times New Roman" w:cs="Times New Roman"/>
        </w:rPr>
      </w:pPr>
      <w:r>
        <w:rPr>
          <w:rFonts w:ascii="Times New Roman" w:eastAsia="Times New Roman" w:hAnsi="Times New Roman" w:cs="Times New Roman"/>
          <w:b/>
        </w:rPr>
        <w:t>IV. The Situation of Kenyan Migrant Domestic Workers in the Gulf</w:t>
      </w:r>
    </w:p>
    <w:p w14:paraId="00000024" w14:textId="77777777" w:rsidR="001238FC" w:rsidRDefault="00000000">
      <w:pPr>
        <w:spacing w:before="280" w:after="280" w:line="240" w:lineRule="auto"/>
        <w:jc w:val="both"/>
        <w:rPr>
          <w:rFonts w:ascii="Times New Roman" w:eastAsia="Times New Roman" w:hAnsi="Times New Roman" w:cs="Times New Roman"/>
          <w:sz w:val="22"/>
          <w:szCs w:val="22"/>
          <w:vertAlign w:val="superscript"/>
        </w:rPr>
      </w:pPr>
      <w:r>
        <w:rPr>
          <w:rFonts w:ascii="Times New Roman" w:eastAsia="Times New Roman" w:hAnsi="Times New Roman" w:cs="Times New Roman"/>
          <w:sz w:val="22"/>
          <w:szCs w:val="22"/>
        </w:rPr>
        <w:t>In Kenya, the transnational migrant domestic worker issue is the more visible issue. In 2022, unemployment of young people in Kenya stood at roughly 34%, prompting them to seek employment opportunities in other countries.</w:t>
      </w:r>
      <w:r>
        <w:rPr>
          <w:rFonts w:ascii="Times New Roman" w:eastAsia="Times New Roman" w:hAnsi="Times New Roman" w:cs="Times New Roman"/>
          <w:sz w:val="22"/>
          <w:szCs w:val="22"/>
          <w:vertAlign w:val="superscript"/>
        </w:rPr>
        <w:footnoteReference w:id="31"/>
      </w:r>
      <w:r>
        <w:rPr>
          <w:rFonts w:ascii="Times New Roman" w:eastAsia="Times New Roman" w:hAnsi="Times New Roman" w:cs="Times New Roman"/>
          <w:sz w:val="22"/>
          <w:szCs w:val="22"/>
        </w:rPr>
        <w:t>Approximately 57,000 to 100,000 workers from Kenya travel to Arab states to work as domestic workers, for more than what they could earn at home.</w:t>
      </w:r>
      <w:r>
        <w:rPr>
          <w:rFonts w:ascii="Times New Roman" w:eastAsia="Times New Roman" w:hAnsi="Times New Roman" w:cs="Times New Roman"/>
          <w:sz w:val="22"/>
          <w:szCs w:val="22"/>
          <w:vertAlign w:val="superscript"/>
        </w:rPr>
        <w:footnoteReference w:id="32"/>
      </w:r>
      <w:r>
        <w:rPr>
          <w:rFonts w:ascii="Times New Roman" w:eastAsia="Times New Roman" w:hAnsi="Times New Roman" w:cs="Times New Roman"/>
          <w:sz w:val="22"/>
          <w:szCs w:val="22"/>
        </w:rPr>
        <w:t xml:space="preserve"> Yet these workers are subject to the Kafala system </w:t>
      </w:r>
      <w:r>
        <w:rPr>
          <w:rFonts w:ascii="Times New Roman" w:eastAsia="Times New Roman" w:hAnsi="Times New Roman" w:cs="Times New Roman"/>
          <w:sz w:val="22"/>
          <w:szCs w:val="22"/>
        </w:rPr>
        <w:lastRenderedPageBreak/>
        <w:t xml:space="preserve">which makes a domestic workers legal status dependent on her employer – she cannot change jobs, leave a workplace or freely enter </w:t>
      </w:r>
      <w:r>
        <w:rPr>
          <w:rFonts w:ascii="Times New Roman" w:eastAsia="Times New Roman" w:hAnsi="Times New Roman" w:cs="Times New Roman"/>
          <w:i/>
          <w:sz w:val="22"/>
          <w:szCs w:val="22"/>
          <w:u w:val="single"/>
        </w:rPr>
        <w:t>and exit</w:t>
      </w:r>
      <w:r>
        <w:rPr>
          <w:rFonts w:ascii="Times New Roman" w:eastAsia="Times New Roman" w:hAnsi="Times New Roman" w:cs="Times New Roman"/>
          <w:sz w:val="22"/>
          <w:szCs w:val="22"/>
        </w:rPr>
        <w:t xml:space="preserve"> the host country - and puts her “at risk of labor trafficking, physical, mental, and sexual abuse”. </w:t>
      </w:r>
      <w:r>
        <w:rPr>
          <w:rFonts w:ascii="Times New Roman" w:eastAsia="Times New Roman" w:hAnsi="Times New Roman" w:cs="Times New Roman"/>
          <w:sz w:val="22"/>
          <w:szCs w:val="22"/>
          <w:vertAlign w:val="superscript"/>
        </w:rPr>
        <w:footnoteReference w:id="33"/>
      </w:r>
    </w:p>
    <w:p w14:paraId="00000025"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However, an increase in complaints by migrant domestic workers in Saudi Arabia reporting abuse led Kenya in 2014 to temporarily ban recruitment of domestic workers to Saudi Arabia and form a Multi-Agency Task Force to protect said domestic workers. According to the Commission on Administrative Justice, the Kenyan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Cabinet reported that, from 2019 to 2021, 1908 distress calls were made by migrant domestic workers and 93 died while working in the Middle East. Further, since November 2021, it is estimated by Kenyan authorities that at least 23 more domestic workers have died in Saudi Arabia. </w:t>
      </w:r>
      <w:r>
        <w:rPr>
          <w:rFonts w:ascii="Times New Roman" w:eastAsia="Times New Roman" w:hAnsi="Times New Roman" w:cs="Times New Roman"/>
          <w:sz w:val="22"/>
          <w:szCs w:val="22"/>
          <w:vertAlign w:val="superscript"/>
        </w:rPr>
        <w:footnoteReference w:id="34"/>
      </w:r>
      <w:r>
        <w:rPr>
          <w:rFonts w:ascii="Times New Roman" w:eastAsia="Times New Roman" w:hAnsi="Times New Roman" w:cs="Times New Roman"/>
          <w:sz w:val="22"/>
          <w:szCs w:val="22"/>
        </w:rPr>
        <w:t xml:space="preserve">The Commission attributes these numbers to a lack of consular assistance, poor regulatory framework and a lack of comprehensive legal framework for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migration</w:t>
      </w:r>
      <w:r>
        <w:rPr>
          <w:rFonts w:ascii="Times New Roman" w:eastAsia="Times New Roman" w:hAnsi="Times New Roman" w:cs="Times New Roman"/>
          <w:sz w:val="22"/>
          <w:szCs w:val="22"/>
          <w:vertAlign w:val="superscript"/>
        </w:rPr>
        <w:footnoteReference w:id="35"/>
      </w:r>
      <w:r>
        <w:rPr>
          <w:rFonts w:ascii="Times New Roman" w:eastAsia="Times New Roman" w:hAnsi="Times New Roman" w:cs="Times New Roman"/>
          <w:sz w:val="22"/>
          <w:szCs w:val="22"/>
        </w:rPr>
        <w:t>.</w:t>
      </w:r>
    </w:p>
    <w:p w14:paraId="00000026"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Further, migrant domestic workers are often excluded from labor legislation in these destination countries. As a result, their protection is left to the discretion or good will of their employer, which is frequently absent.</w:t>
      </w:r>
      <w:r>
        <w:rPr>
          <w:rFonts w:ascii="Times New Roman" w:eastAsia="Times New Roman" w:hAnsi="Times New Roman" w:cs="Times New Roman"/>
          <w:sz w:val="22"/>
          <w:szCs w:val="22"/>
          <w:vertAlign w:val="superscript"/>
        </w:rPr>
        <w:footnoteReference w:id="36"/>
      </w:r>
      <w:r>
        <w:rPr>
          <w:rFonts w:ascii="Times New Roman" w:eastAsia="Times New Roman" w:hAnsi="Times New Roman" w:cs="Times New Roman"/>
          <w:sz w:val="22"/>
          <w:szCs w:val="22"/>
        </w:rPr>
        <w:t xml:space="preserve"> A McGill International Review article describes migrant domestic worker abuse as ranging from withheld wages and food, to verbal, sexual and physical abuse, and frequently employees are locked in homes in situations akin to modern day slavery. They report there have been cases of domestic workers committing suicide or dying </w:t>
      </w:r>
      <w:proofErr w:type="gramStart"/>
      <w:r>
        <w:rPr>
          <w:rFonts w:ascii="Times New Roman" w:eastAsia="Times New Roman" w:hAnsi="Times New Roman" w:cs="Times New Roman"/>
          <w:sz w:val="22"/>
          <w:szCs w:val="22"/>
        </w:rPr>
        <w:t>as a result of</w:t>
      </w:r>
      <w:proofErr w:type="gramEnd"/>
      <w:r>
        <w:rPr>
          <w:rFonts w:ascii="Times New Roman" w:eastAsia="Times New Roman" w:hAnsi="Times New Roman" w:cs="Times New Roman"/>
          <w:sz w:val="22"/>
          <w:szCs w:val="22"/>
        </w:rPr>
        <w:t xml:space="preserve"> injuring themselves during attempts to escape; and of assaults of these workers on public streets.</w:t>
      </w:r>
      <w:r>
        <w:rPr>
          <w:rFonts w:ascii="Times New Roman" w:eastAsia="Times New Roman" w:hAnsi="Times New Roman" w:cs="Times New Roman"/>
          <w:sz w:val="22"/>
          <w:szCs w:val="22"/>
          <w:vertAlign w:val="superscript"/>
        </w:rPr>
        <w:footnoteReference w:id="37"/>
      </w:r>
      <w:r>
        <w:rPr>
          <w:rFonts w:ascii="Times New Roman" w:eastAsia="Times New Roman" w:hAnsi="Times New Roman" w:cs="Times New Roman"/>
          <w:sz w:val="22"/>
          <w:szCs w:val="22"/>
          <w:highlight w:val="white"/>
        </w:rPr>
        <w:t xml:space="preserve"> Violations such as sexual harassment, violence, torture and starvation are very real risks for Kenyan migrant women working in Saudi Arabia. </w:t>
      </w:r>
      <w:r>
        <w:rPr>
          <w:rFonts w:ascii="Times New Roman" w:eastAsia="Times New Roman" w:hAnsi="Times New Roman" w:cs="Times New Roman"/>
          <w:sz w:val="22"/>
          <w:szCs w:val="22"/>
          <w:vertAlign w:val="superscript"/>
        </w:rPr>
        <w:footnoteReference w:id="38"/>
      </w:r>
      <w:r>
        <w:rPr>
          <w:rFonts w:ascii="Times New Roman" w:eastAsia="Times New Roman" w:hAnsi="Times New Roman" w:cs="Times New Roman"/>
          <w:sz w:val="22"/>
          <w:szCs w:val="22"/>
          <w:vertAlign w:val="superscript"/>
        </w:rPr>
        <w:t xml:space="preserve"> </w:t>
      </w:r>
    </w:p>
    <w:p w14:paraId="00000027" w14:textId="77777777" w:rsidR="001238FC" w:rsidRDefault="00000000">
      <w:pPr>
        <w:spacing w:before="280" w:after="280" w:line="240" w:lineRule="auto"/>
        <w:jc w:val="both"/>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rPr>
        <w:t xml:space="preserve">Kenyan domestic workers in the Gulf, especially in Saudi Arabia, face a myriad of abuses exacerbated by the </w:t>
      </w:r>
      <w:r>
        <w:rPr>
          <w:rFonts w:ascii="Times New Roman" w:eastAsia="Times New Roman" w:hAnsi="Times New Roman" w:cs="Times New Roman"/>
          <w:b/>
          <w:sz w:val="22"/>
          <w:szCs w:val="22"/>
        </w:rPr>
        <w:t>Kafala system</w:t>
      </w:r>
      <w:r>
        <w:rPr>
          <w:rFonts w:ascii="Times New Roman" w:eastAsia="Times New Roman" w:hAnsi="Times New Roman" w:cs="Times New Roman"/>
          <w:sz w:val="22"/>
          <w:szCs w:val="22"/>
        </w:rPr>
        <w:t xml:space="preserve">, which allows employers disproportionate control over workers' mobility and legal status. This system deprives workers of legal protections, facilitating systemic racial discrimination and exploitation. </w:t>
      </w:r>
    </w:p>
    <w:p w14:paraId="00000028" w14:textId="688A2227" w:rsidR="001238FC" w:rsidRDefault="00000000">
      <w:pPr>
        <w:spacing w:before="280" w:after="280" w:line="240" w:lineRule="auto"/>
        <w:jc w:val="both"/>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A petition lodged before the Kenyan </w:t>
      </w:r>
      <w:proofErr w:type="spellStart"/>
      <w:r>
        <w:rPr>
          <w:rFonts w:ascii="Times New Roman" w:eastAsia="Times New Roman" w:hAnsi="Times New Roman" w:cs="Times New Roman"/>
          <w:sz w:val="22"/>
          <w:szCs w:val="22"/>
          <w:highlight w:val="white"/>
        </w:rPr>
        <w:t>Labour</w:t>
      </w:r>
      <w:proofErr w:type="spellEnd"/>
      <w:r>
        <w:rPr>
          <w:rFonts w:ascii="Times New Roman" w:eastAsia="Times New Roman" w:hAnsi="Times New Roman" w:cs="Times New Roman"/>
          <w:sz w:val="22"/>
          <w:szCs w:val="22"/>
          <w:highlight w:val="white"/>
        </w:rPr>
        <w:t xml:space="preserve"> Court in 2023 by two Human Rights NGO’s and 10 victims of human rights violations suffered in Saudi Arabia where they worked as domestic workers and one father of a domestic worker who died under suspicious circumstances in Saudi Arabia, chronicles the violations experienced by migrant domestic workers in the Middle East. </w:t>
      </w:r>
      <w:r>
        <w:rPr>
          <w:rFonts w:ascii="Times New Roman" w:eastAsia="Times New Roman" w:hAnsi="Times New Roman" w:cs="Times New Roman"/>
          <w:sz w:val="22"/>
          <w:szCs w:val="22"/>
          <w:highlight w:val="white"/>
          <w:vertAlign w:val="superscript"/>
        </w:rPr>
        <w:footnoteReference w:id="39"/>
      </w:r>
      <w:r>
        <w:rPr>
          <w:rFonts w:ascii="Times New Roman" w:eastAsia="Times New Roman" w:hAnsi="Times New Roman" w:cs="Times New Roman"/>
          <w:sz w:val="22"/>
          <w:szCs w:val="22"/>
          <w:highlight w:val="white"/>
        </w:rPr>
        <w:t xml:space="preserve">These </w:t>
      </w:r>
      <w:r w:rsidR="00EB674D">
        <w:rPr>
          <w:rFonts w:ascii="Times New Roman" w:eastAsia="Times New Roman" w:hAnsi="Times New Roman" w:cs="Times New Roman"/>
          <w:sz w:val="22"/>
          <w:szCs w:val="22"/>
          <w:highlight w:val="white"/>
        </w:rPr>
        <w:t>include physical</w:t>
      </w:r>
      <w:r>
        <w:rPr>
          <w:rFonts w:ascii="Times New Roman" w:eastAsia="Times New Roman" w:hAnsi="Times New Roman" w:cs="Times New Roman"/>
          <w:sz w:val="22"/>
          <w:szCs w:val="22"/>
          <w:highlight w:val="white"/>
        </w:rPr>
        <w:t xml:space="preserve">, psychological and sexual abuse, trafficking, confiscation of passports and cell </w:t>
      </w:r>
      <w:proofErr w:type="gramStart"/>
      <w:r>
        <w:rPr>
          <w:rFonts w:ascii="Times New Roman" w:eastAsia="Times New Roman" w:hAnsi="Times New Roman" w:cs="Times New Roman"/>
          <w:sz w:val="22"/>
          <w:szCs w:val="22"/>
          <w:highlight w:val="white"/>
        </w:rPr>
        <w:t>phones,  withholding</w:t>
      </w:r>
      <w:proofErr w:type="gramEnd"/>
      <w:r>
        <w:rPr>
          <w:rFonts w:ascii="Times New Roman" w:eastAsia="Times New Roman" w:hAnsi="Times New Roman" w:cs="Times New Roman"/>
          <w:sz w:val="22"/>
          <w:szCs w:val="22"/>
          <w:highlight w:val="white"/>
        </w:rPr>
        <w:t xml:space="preserve"> salaries, replacing </w:t>
      </w:r>
      <w:r>
        <w:rPr>
          <w:rFonts w:ascii="Times New Roman" w:eastAsia="Times New Roman" w:hAnsi="Times New Roman" w:cs="Times New Roman"/>
          <w:sz w:val="22"/>
          <w:szCs w:val="22"/>
          <w:highlight w:val="white"/>
        </w:rPr>
        <w:lastRenderedPageBreak/>
        <w:t xml:space="preserve">contractual protections with harsh working conditions, food and sleep deprivation, rape, forced suicide, slavery and servitude, murder and imprisonment prior to deportation on fictitious charges. </w:t>
      </w:r>
      <w:r>
        <w:rPr>
          <w:rFonts w:ascii="Times New Roman" w:eastAsia="Times New Roman" w:hAnsi="Times New Roman" w:cs="Times New Roman"/>
          <w:sz w:val="22"/>
          <w:szCs w:val="22"/>
          <w:highlight w:val="white"/>
          <w:vertAlign w:val="superscript"/>
        </w:rPr>
        <w:footnoteReference w:id="40"/>
      </w:r>
      <w:r>
        <w:rPr>
          <w:rFonts w:ascii="Times New Roman" w:eastAsia="Times New Roman" w:hAnsi="Times New Roman" w:cs="Times New Roman"/>
          <w:sz w:val="22"/>
          <w:szCs w:val="22"/>
          <w:highlight w:val="white"/>
        </w:rPr>
        <w:t xml:space="preserve"> </w:t>
      </w:r>
    </w:p>
    <w:p w14:paraId="00000029" w14:textId="0DA34784" w:rsidR="001238FC" w:rsidRDefault="00000000">
      <w:pPr>
        <w:spacing w:before="280" w:after="280" w:line="240" w:lineRule="auto"/>
        <w:jc w:val="both"/>
        <w:rPr>
          <w:rFonts w:ascii="Times New Roman" w:eastAsia="Times New Roman" w:hAnsi="Times New Roman" w:cs="Times New Roman"/>
          <w:sz w:val="22"/>
          <w:szCs w:val="22"/>
          <w:highlight w:val="white"/>
        </w:rPr>
      </w:pPr>
      <w:r>
        <w:rPr>
          <w:rFonts w:ascii="Times New Roman" w:eastAsia="Times New Roman" w:hAnsi="Times New Roman" w:cs="Times New Roman"/>
          <w:sz w:val="22"/>
          <w:szCs w:val="22"/>
          <w:highlight w:val="white"/>
        </w:rPr>
        <w:t xml:space="preserve">The petition notes that approximately 30 000 Kenyan women migrate to the Middle East each year, and in recognition of the abuse, the government imposed a ban on recruitment to those regions in </w:t>
      </w:r>
      <w:r w:rsidR="00EB674D">
        <w:rPr>
          <w:rFonts w:ascii="Times New Roman" w:eastAsia="Times New Roman" w:hAnsi="Times New Roman" w:cs="Times New Roman"/>
          <w:sz w:val="22"/>
          <w:szCs w:val="22"/>
          <w:highlight w:val="white"/>
        </w:rPr>
        <w:t>2014, which</w:t>
      </w:r>
      <w:r>
        <w:rPr>
          <w:rFonts w:ascii="Times New Roman" w:eastAsia="Times New Roman" w:hAnsi="Times New Roman" w:cs="Times New Roman"/>
          <w:sz w:val="22"/>
          <w:szCs w:val="22"/>
          <w:highlight w:val="white"/>
        </w:rPr>
        <w:t xml:space="preserve"> was lifted in 2016. In 2017, a bilateral agreement was signed between Kenya and Saudi Arabia, Qatar and the United Arab Emirates, but petitioners contend these are inadequate to protect migrant domestic workers. </w:t>
      </w:r>
      <w:r w:rsidR="00EB674D">
        <w:rPr>
          <w:rFonts w:ascii="Times New Roman" w:eastAsia="Times New Roman" w:hAnsi="Times New Roman" w:cs="Times New Roman"/>
          <w:sz w:val="22"/>
          <w:szCs w:val="22"/>
          <w:highlight w:val="white"/>
        </w:rPr>
        <w:t>Indeed, the</w:t>
      </w:r>
      <w:r>
        <w:rPr>
          <w:rFonts w:ascii="Times New Roman" w:eastAsia="Times New Roman" w:hAnsi="Times New Roman" w:cs="Times New Roman"/>
          <w:sz w:val="22"/>
          <w:szCs w:val="22"/>
          <w:highlight w:val="white"/>
        </w:rPr>
        <w:t xml:space="preserve"> state has “utterly disregarded and neglected” the abuse of domestic workers.</w:t>
      </w:r>
      <w:r>
        <w:rPr>
          <w:rFonts w:ascii="Times New Roman" w:eastAsia="Times New Roman" w:hAnsi="Times New Roman" w:cs="Times New Roman"/>
          <w:sz w:val="22"/>
          <w:szCs w:val="22"/>
          <w:highlight w:val="white"/>
          <w:vertAlign w:val="superscript"/>
        </w:rPr>
        <w:footnoteReference w:id="41"/>
      </w:r>
    </w:p>
    <w:p w14:paraId="0000002A" w14:textId="77777777" w:rsidR="001238FC" w:rsidRDefault="00000000">
      <w:p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highlight w:val="white"/>
        </w:rPr>
        <w:t>Their petition, read in conjunction with media reports and the “Report on Systematic Investigation into the plight of Kenyan/migrant Domestic Workers in the Kingdom of Saudi Arabia” by the Kenyan Commission on Administrative Justice (CAJ) in 2022 detail the overlapping factors that render Kenyan migrant workers particularly at risk of racial discrimination and exploitation:</w:t>
      </w:r>
    </w:p>
    <w:p w14:paraId="0000002B" w14:textId="77777777" w:rsidR="001238FC" w:rsidRDefault="00000000">
      <w:pPr>
        <w:numPr>
          <w:ilvl w:val="0"/>
          <w:numId w:val="2"/>
        </w:numPr>
        <w:spacing w:after="0" w:line="240" w:lineRule="auto"/>
        <w:jc w:val="both"/>
        <w:rPr>
          <w:sz w:val="22"/>
          <w:szCs w:val="22"/>
        </w:rPr>
      </w:pPr>
      <w:r>
        <w:rPr>
          <w:rFonts w:ascii="Times New Roman" w:eastAsia="Times New Roman" w:hAnsi="Times New Roman" w:cs="Times New Roman"/>
          <w:b/>
          <w:i/>
          <w:sz w:val="22"/>
          <w:szCs w:val="22"/>
        </w:rPr>
        <w:t>Racial Discrimination:</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Domestic workers of African descent are frequently subjected to degrading and discriminatory treatment based on their race, with reports of employers telling workers that they have been "bought" and are "owned."</w:t>
      </w:r>
      <w:r>
        <w:rPr>
          <w:rFonts w:ascii="Times New Roman" w:eastAsia="Times New Roman" w:hAnsi="Times New Roman" w:cs="Times New Roman"/>
          <w:sz w:val="22"/>
          <w:szCs w:val="22"/>
          <w:vertAlign w:val="superscript"/>
        </w:rPr>
        <w:footnoteReference w:id="42"/>
      </w:r>
      <w:r>
        <w:rPr>
          <w:rFonts w:ascii="Times New Roman" w:eastAsia="Times New Roman" w:hAnsi="Times New Roman" w:cs="Times New Roman"/>
          <w:sz w:val="22"/>
          <w:szCs w:val="22"/>
        </w:rPr>
        <w:t>This reflects a deeply ingrained racial hierarchy, which manifests as racial discrimination and exploitation.</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Due to a lack of agreement on a minimum wage for domestic workers from Kenya in the BLA, employers take advantage and pay them a lower amount than their counterparts from countries like the Philippines for the performance of the same kind of work.</w:t>
      </w:r>
      <w:r>
        <w:rPr>
          <w:rFonts w:ascii="Times New Roman" w:eastAsia="Times New Roman" w:hAnsi="Times New Roman" w:cs="Times New Roman"/>
          <w:sz w:val="22"/>
          <w:szCs w:val="22"/>
          <w:vertAlign w:val="superscript"/>
        </w:rPr>
        <w:footnoteReference w:id="43"/>
      </w:r>
      <w:r>
        <w:rPr>
          <w:rFonts w:ascii="Times New Roman" w:eastAsia="Times New Roman" w:hAnsi="Times New Roman" w:cs="Times New Roman"/>
          <w:sz w:val="22"/>
          <w:szCs w:val="22"/>
        </w:rPr>
        <w:t xml:space="preserve"> </w:t>
      </w:r>
    </w:p>
    <w:p w14:paraId="0000002C" w14:textId="77777777" w:rsidR="001238FC" w:rsidRDefault="001238FC">
      <w:pPr>
        <w:spacing w:after="0" w:line="240" w:lineRule="auto"/>
        <w:ind w:left="720"/>
        <w:jc w:val="both"/>
        <w:rPr>
          <w:rFonts w:ascii="Times New Roman" w:eastAsia="Times New Roman" w:hAnsi="Times New Roman" w:cs="Times New Roman"/>
          <w:sz w:val="22"/>
          <w:szCs w:val="22"/>
        </w:rPr>
      </w:pPr>
    </w:p>
    <w:p w14:paraId="0000002D" w14:textId="797B3298" w:rsidR="001238FC" w:rsidRDefault="00000000">
      <w:pPr>
        <w:numPr>
          <w:ilvl w:val="0"/>
          <w:numId w:val="2"/>
        </w:numPr>
        <w:spacing w:after="0" w:line="240" w:lineRule="auto"/>
        <w:jc w:val="both"/>
        <w:rPr>
          <w:sz w:val="22"/>
          <w:szCs w:val="22"/>
        </w:rPr>
      </w:pPr>
      <w:r>
        <w:rPr>
          <w:rFonts w:ascii="Times New Roman" w:eastAsia="Times New Roman" w:hAnsi="Times New Roman" w:cs="Times New Roman"/>
          <w:b/>
          <w:sz w:val="22"/>
          <w:szCs w:val="22"/>
        </w:rPr>
        <w:t>Intersectional Gender and Race based Physical Sexual and Psychological Abuse:</w:t>
      </w:r>
      <w:r>
        <w:rPr>
          <w:rFonts w:ascii="Times New Roman" w:eastAsia="Times New Roman" w:hAnsi="Times New Roman" w:cs="Times New Roman"/>
          <w:sz w:val="22"/>
          <w:szCs w:val="22"/>
        </w:rPr>
        <w:t xml:space="preserve"> </w:t>
      </w:r>
      <w:proofErr w:type="gramStart"/>
      <w:r>
        <w:rPr>
          <w:rFonts w:ascii="Times New Roman" w:eastAsia="Times New Roman" w:hAnsi="Times New Roman" w:cs="Times New Roman"/>
          <w:sz w:val="22"/>
          <w:szCs w:val="22"/>
        </w:rPr>
        <w:t>the</w:t>
      </w:r>
      <w:proofErr w:type="gramEnd"/>
      <w:r>
        <w:rPr>
          <w:rFonts w:ascii="Times New Roman" w:eastAsia="Times New Roman" w:hAnsi="Times New Roman" w:cs="Times New Roman"/>
          <w:sz w:val="22"/>
          <w:szCs w:val="22"/>
        </w:rPr>
        <w:t xml:space="preserve"> Kenyan Commission on Administrative Justice (CAJ) report in 2022 documented the ways in which Kenyan domestic workers, particularly women of African descent face systematic </w:t>
      </w:r>
      <w:r w:rsidR="00EB674D">
        <w:rPr>
          <w:rFonts w:ascii="Times New Roman" w:eastAsia="Times New Roman" w:hAnsi="Times New Roman" w:cs="Times New Roman"/>
          <w:sz w:val="22"/>
          <w:szCs w:val="22"/>
        </w:rPr>
        <w:t>racialized</w:t>
      </w:r>
      <w:r>
        <w:rPr>
          <w:rFonts w:ascii="Times New Roman" w:eastAsia="Times New Roman" w:hAnsi="Times New Roman" w:cs="Times New Roman"/>
          <w:sz w:val="22"/>
          <w:szCs w:val="22"/>
        </w:rPr>
        <w:t xml:space="preserve"> abuse, including physical and sexual violence, forced labor and psychological </w:t>
      </w:r>
      <w:r w:rsidR="00EB674D">
        <w:rPr>
          <w:rFonts w:ascii="Times New Roman" w:eastAsia="Times New Roman" w:hAnsi="Times New Roman" w:cs="Times New Roman"/>
          <w:sz w:val="22"/>
          <w:szCs w:val="22"/>
        </w:rPr>
        <w:t>mistreatment. In</w:t>
      </w:r>
      <w:r>
        <w:rPr>
          <w:rFonts w:ascii="Times New Roman" w:eastAsia="Times New Roman" w:hAnsi="Times New Roman" w:cs="Times New Roman"/>
          <w:sz w:val="22"/>
          <w:szCs w:val="22"/>
        </w:rPr>
        <w:t xml:space="preserve"> many </w:t>
      </w:r>
      <w:r w:rsidR="00EB674D">
        <w:rPr>
          <w:rFonts w:ascii="Times New Roman" w:eastAsia="Times New Roman" w:hAnsi="Times New Roman" w:cs="Times New Roman"/>
          <w:sz w:val="22"/>
          <w:szCs w:val="22"/>
        </w:rPr>
        <w:t>cases, the</w:t>
      </w:r>
      <w:r>
        <w:rPr>
          <w:rFonts w:ascii="Times New Roman" w:eastAsia="Times New Roman" w:hAnsi="Times New Roman" w:cs="Times New Roman"/>
          <w:sz w:val="22"/>
          <w:szCs w:val="22"/>
        </w:rPr>
        <w:t xml:space="preserve"> embassy in Saudi Arabia receives pleas for help from migrant workers, who face physical and sexual abuse and have nowhere to turn; they claim that they are treated 'like animals' by their employers.</w:t>
      </w:r>
      <w:r>
        <w:rPr>
          <w:rFonts w:ascii="Times New Roman" w:eastAsia="Times New Roman" w:hAnsi="Times New Roman" w:cs="Times New Roman"/>
          <w:sz w:val="22"/>
          <w:szCs w:val="22"/>
          <w:vertAlign w:val="superscript"/>
        </w:rPr>
        <w:footnoteReference w:id="44"/>
      </w:r>
      <w:r>
        <w:rPr>
          <w:rFonts w:ascii="Times New Roman" w:eastAsia="Times New Roman" w:hAnsi="Times New Roman" w:cs="Times New Roman"/>
          <w:sz w:val="22"/>
          <w:szCs w:val="22"/>
        </w:rPr>
        <w:t xml:space="preserve"> Former migrant workers testified about sexual abuse, including being forced into sexual relations with their employers or being physically assaulted.</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 xml:space="preserve">Workers who resist or attempt to report such abuses are threatened with violence, deportation, or even death. </w:t>
      </w:r>
      <w:r>
        <w:rPr>
          <w:rFonts w:ascii="Times New Roman" w:eastAsia="Times New Roman" w:hAnsi="Times New Roman" w:cs="Times New Roman"/>
          <w:i/>
          <w:sz w:val="22"/>
          <w:szCs w:val="22"/>
          <w:vertAlign w:val="superscript"/>
        </w:rPr>
        <w:footnoteReference w:id="45"/>
      </w:r>
    </w:p>
    <w:p w14:paraId="0000002E" w14:textId="77777777" w:rsidR="001238FC" w:rsidRDefault="001238FC">
      <w:pPr>
        <w:spacing w:after="0" w:line="240" w:lineRule="auto"/>
        <w:jc w:val="both"/>
        <w:rPr>
          <w:rFonts w:ascii="Times New Roman" w:eastAsia="Times New Roman" w:hAnsi="Times New Roman" w:cs="Times New Roman"/>
          <w:sz w:val="22"/>
          <w:szCs w:val="22"/>
        </w:rPr>
      </w:pPr>
    </w:p>
    <w:p w14:paraId="0000002F" w14:textId="5C3A5893" w:rsidR="001238FC" w:rsidRDefault="00000000">
      <w:pPr>
        <w:numPr>
          <w:ilvl w:val="0"/>
          <w:numId w:val="2"/>
        </w:numPr>
        <w:spacing w:after="0" w:line="240" w:lineRule="auto"/>
        <w:jc w:val="both"/>
        <w:rPr>
          <w:sz w:val="22"/>
          <w:szCs w:val="22"/>
        </w:rPr>
      </w:pPr>
      <w:r>
        <w:rPr>
          <w:rFonts w:ascii="Times New Roman" w:eastAsia="Times New Roman" w:hAnsi="Times New Roman" w:cs="Times New Roman"/>
          <w:b/>
          <w:i/>
          <w:sz w:val="22"/>
          <w:szCs w:val="22"/>
        </w:rPr>
        <w:t>Labor Exploitation</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The Kafala system, prevalent in the Gulf, requires a migrant to be sponsored by a citizen, who pays the recruitment fee, visa fee and air tickets.</w:t>
      </w:r>
      <w:r>
        <w:rPr>
          <w:rFonts w:ascii="Times New Roman" w:eastAsia="Times New Roman" w:hAnsi="Times New Roman" w:cs="Times New Roman"/>
          <w:sz w:val="22"/>
          <w:szCs w:val="22"/>
          <w:vertAlign w:val="superscript"/>
        </w:rPr>
        <w:footnoteReference w:id="46"/>
      </w:r>
      <w:r>
        <w:rPr>
          <w:rFonts w:ascii="Times New Roman" w:eastAsia="Times New Roman" w:hAnsi="Times New Roman" w:cs="Times New Roman"/>
          <w:sz w:val="22"/>
          <w:szCs w:val="22"/>
        </w:rPr>
        <w:t xml:space="preserve"> The CAJ report details instances where employers confiscated passports upon workers' arrival, trapping them in abusive environments.  Workers reported being sold to other employers like commodities, further entrenching a system of forced labor akin to slavery. </w:t>
      </w:r>
      <w:r w:rsidR="00EB674D">
        <w:rPr>
          <w:rFonts w:ascii="Times New Roman" w:eastAsia="Times New Roman" w:hAnsi="Times New Roman" w:cs="Times New Roman"/>
          <w:sz w:val="22"/>
          <w:szCs w:val="22"/>
        </w:rPr>
        <w:t>However, they</w:t>
      </w:r>
      <w:r>
        <w:rPr>
          <w:rFonts w:ascii="Times New Roman" w:eastAsia="Times New Roman" w:hAnsi="Times New Roman" w:cs="Times New Roman"/>
          <w:sz w:val="22"/>
          <w:szCs w:val="22"/>
        </w:rPr>
        <w:t xml:space="preserve"> are reluctant to seek help, because their residential status is linked to their employment. If they were to become unemployed, they would be deported.</w:t>
      </w:r>
      <w:r>
        <w:rPr>
          <w:rFonts w:ascii="Times New Roman" w:eastAsia="Times New Roman" w:hAnsi="Times New Roman" w:cs="Times New Roman"/>
          <w:sz w:val="22"/>
          <w:szCs w:val="22"/>
          <w:vertAlign w:val="superscript"/>
        </w:rPr>
        <w:footnoteReference w:id="47"/>
      </w:r>
      <w:r>
        <w:rPr>
          <w:rFonts w:ascii="Times New Roman" w:eastAsia="Times New Roman" w:hAnsi="Times New Roman" w:cs="Times New Roman"/>
          <w:sz w:val="22"/>
          <w:szCs w:val="22"/>
        </w:rPr>
        <w:t xml:space="preserve"> Further, repatriation involves the issuing of exit visas which are only issued by the employers and the employment agencies.</w:t>
      </w:r>
      <w:r>
        <w:rPr>
          <w:rFonts w:ascii="Times New Roman" w:eastAsia="Times New Roman" w:hAnsi="Times New Roman" w:cs="Times New Roman"/>
          <w:sz w:val="22"/>
          <w:szCs w:val="22"/>
          <w:vertAlign w:val="superscript"/>
        </w:rPr>
        <w:footnoteReference w:id="48"/>
      </w:r>
      <w:r>
        <w:rPr>
          <w:rFonts w:ascii="Times New Roman" w:eastAsia="Times New Roman" w:hAnsi="Times New Roman" w:cs="Times New Roman"/>
          <w:sz w:val="22"/>
          <w:szCs w:val="22"/>
        </w:rPr>
        <w:t xml:space="preserve"> </w:t>
      </w:r>
    </w:p>
    <w:p w14:paraId="00000030" w14:textId="77777777" w:rsidR="001238FC" w:rsidRDefault="001238FC">
      <w:pPr>
        <w:spacing w:after="0" w:line="240" w:lineRule="auto"/>
        <w:ind w:left="720"/>
        <w:jc w:val="both"/>
        <w:rPr>
          <w:rFonts w:ascii="Times New Roman" w:eastAsia="Times New Roman" w:hAnsi="Times New Roman" w:cs="Times New Roman"/>
          <w:sz w:val="22"/>
          <w:szCs w:val="22"/>
        </w:rPr>
      </w:pPr>
    </w:p>
    <w:p w14:paraId="00000031" w14:textId="77777777" w:rsidR="001238FC" w:rsidRDefault="00000000">
      <w:pPr>
        <w:numPr>
          <w:ilvl w:val="0"/>
          <w:numId w:val="2"/>
        </w:numPr>
        <w:spacing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For example, Lucy Wambui </w:t>
      </w:r>
      <w:proofErr w:type="spellStart"/>
      <w:r>
        <w:rPr>
          <w:rFonts w:ascii="Times New Roman" w:eastAsia="Times New Roman" w:hAnsi="Times New Roman" w:cs="Times New Roman"/>
          <w:sz w:val="22"/>
          <w:szCs w:val="22"/>
        </w:rPr>
        <w:t>Ng’ang’a</w:t>
      </w:r>
      <w:proofErr w:type="spellEnd"/>
      <w:r>
        <w:rPr>
          <w:rFonts w:ascii="Times New Roman" w:eastAsia="Times New Roman" w:hAnsi="Times New Roman" w:cs="Times New Roman"/>
          <w:sz w:val="22"/>
          <w:szCs w:val="22"/>
        </w:rPr>
        <w:t xml:space="preserve"> employed as a migrant domestic worker was deported three days after arrival in Saudi Arabia, and then rerouted to Iraq, where she worked as a domestic worker and then died under “unknown and suspicious circumstances”.</w:t>
      </w:r>
      <w:r>
        <w:rPr>
          <w:rFonts w:ascii="Times New Roman" w:eastAsia="Times New Roman" w:hAnsi="Times New Roman" w:cs="Times New Roman"/>
          <w:sz w:val="22"/>
          <w:szCs w:val="22"/>
          <w:vertAlign w:val="superscript"/>
        </w:rPr>
        <w:footnoteReference w:id="49"/>
      </w:r>
      <w:r>
        <w:rPr>
          <w:rFonts w:ascii="Times New Roman" w:eastAsia="Times New Roman" w:hAnsi="Times New Roman" w:cs="Times New Roman"/>
          <w:sz w:val="22"/>
          <w:szCs w:val="22"/>
        </w:rPr>
        <w:t xml:space="preserve"> Her body was never repatriated to Kenya.</w:t>
      </w:r>
      <w:r>
        <w:rPr>
          <w:rFonts w:ascii="Times New Roman" w:eastAsia="Times New Roman" w:hAnsi="Times New Roman" w:cs="Times New Roman"/>
          <w:sz w:val="22"/>
          <w:szCs w:val="22"/>
          <w:vertAlign w:val="superscript"/>
        </w:rPr>
        <w:footnoteReference w:id="50"/>
      </w:r>
    </w:p>
    <w:p w14:paraId="00000032" w14:textId="01F44F9E" w:rsidR="001238FC" w:rsidRDefault="00000000">
      <w:pPr>
        <w:numPr>
          <w:ilvl w:val="0"/>
          <w:numId w:val="2"/>
        </w:numPr>
        <w:spacing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This system enables racial and gender-based exploitation to thrive unchecked, as em</w:t>
      </w:r>
      <w:r>
        <w:rPr>
          <w:rFonts w:ascii="Times New Roman" w:eastAsia="Times New Roman" w:hAnsi="Times New Roman" w:cs="Times New Roman"/>
          <w:i/>
          <w:sz w:val="22"/>
          <w:szCs w:val="22"/>
        </w:rPr>
        <w:t>ployers wield total control over migrant domestic workers’ lives.</w:t>
      </w:r>
      <w:r>
        <w:rPr>
          <w:rFonts w:ascii="Times New Roman" w:eastAsia="Times New Roman" w:hAnsi="Times New Roman" w:cs="Times New Roman"/>
          <w:i/>
          <w:sz w:val="22"/>
          <w:szCs w:val="22"/>
          <w:vertAlign w:val="superscript"/>
        </w:rPr>
        <w:footnoteReference w:id="51"/>
      </w:r>
      <w:r w:rsidR="00EB674D">
        <w:rPr>
          <w:rFonts w:ascii="Times New Roman" w:eastAsia="Times New Roman" w:hAnsi="Times New Roman" w:cs="Times New Roman"/>
          <w:sz w:val="22"/>
          <w:szCs w:val="22"/>
        </w:rPr>
        <w:t>Worker’s</w:t>
      </w:r>
      <w:r>
        <w:rPr>
          <w:rFonts w:ascii="Times New Roman" w:eastAsia="Times New Roman" w:hAnsi="Times New Roman" w:cs="Times New Roman"/>
          <w:sz w:val="22"/>
          <w:szCs w:val="22"/>
        </w:rPr>
        <w:t xml:space="preserve"> report being subjected to long hours, often up to 18–21 hours a day without adequate rest, underpayment, or withheld wages. Many workers testified to sleep and food deprivation, with some allowed only four hours of rest a day and given insufficient food (e.g., just noodles). This treatment highlights the intersection of racial discrimination and labor exploitation. Employers take advantage of a lack of agreement and do not provide them with mandatory rest or sick leave when needed, among other issues.</w:t>
      </w:r>
      <w:r>
        <w:rPr>
          <w:rFonts w:ascii="Times New Roman" w:eastAsia="Times New Roman" w:hAnsi="Times New Roman" w:cs="Times New Roman"/>
          <w:sz w:val="22"/>
          <w:szCs w:val="22"/>
          <w:vertAlign w:val="superscript"/>
        </w:rPr>
        <w:footnoteReference w:id="52"/>
      </w:r>
      <w:r>
        <w:rPr>
          <w:rFonts w:ascii="Times New Roman" w:eastAsia="Times New Roman" w:hAnsi="Times New Roman" w:cs="Times New Roman"/>
          <w:sz w:val="22"/>
          <w:szCs w:val="22"/>
        </w:rPr>
        <w:t xml:space="preserve"> This is also due to other countries having broader, more comprehensive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legislation for their citizens working abroad than Kenya. </w:t>
      </w:r>
    </w:p>
    <w:p w14:paraId="00000033" w14:textId="77777777" w:rsidR="001238FC" w:rsidRDefault="00000000">
      <w:pPr>
        <w:numPr>
          <w:ilvl w:val="0"/>
          <w:numId w:val="2"/>
        </w:num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One of the examples cited in the CAJ report is of Rebecca </w:t>
      </w:r>
      <w:proofErr w:type="spellStart"/>
      <w:r>
        <w:rPr>
          <w:rFonts w:ascii="Times New Roman" w:eastAsia="Times New Roman" w:hAnsi="Times New Roman" w:cs="Times New Roman"/>
          <w:sz w:val="22"/>
          <w:szCs w:val="22"/>
        </w:rPr>
        <w:t>Chesang</w:t>
      </w:r>
      <w:proofErr w:type="spellEnd"/>
      <w:r>
        <w:rPr>
          <w:rFonts w:ascii="Times New Roman" w:eastAsia="Times New Roman" w:hAnsi="Times New Roman" w:cs="Times New Roman"/>
          <w:sz w:val="22"/>
          <w:szCs w:val="22"/>
        </w:rPr>
        <w:t xml:space="preserve"> who reported being recruited by an employment agency to work as a domestic worker in Saudi Arabia and was placed into a home where she was forced to overwork and physically assaulted. When she requested to go home, </w:t>
      </w:r>
      <w:r>
        <w:rPr>
          <w:rFonts w:ascii="Times New Roman" w:eastAsia="Times New Roman" w:hAnsi="Times New Roman" w:cs="Times New Roman"/>
          <w:sz w:val="22"/>
          <w:szCs w:val="22"/>
        </w:rPr>
        <w:lastRenderedPageBreak/>
        <w:t>she was sold to another family, a member of which “inserted objects in her private parts”</w:t>
      </w:r>
      <w:r>
        <w:rPr>
          <w:rFonts w:ascii="Times New Roman" w:eastAsia="Times New Roman" w:hAnsi="Times New Roman" w:cs="Times New Roman"/>
          <w:sz w:val="22"/>
          <w:szCs w:val="22"/>
          <w:vertAlign w:val="superscript"/>
        </w:rPr>
        <w:footnoteReference w:id="53"/>
      </w:r>
      <w:r>
        <w:rPr>
          <w:rFonts w:ascii="Times New Roman" w:eastAsia="Times New Roman" w:hAnsi="Times New Roman" w:cs="Times New Roman"/>
          <w:sz w:val="22"/>
          <w:szCs w:val="22"/>
        </w:rPr>
        <w:t xml:space="preserve">. She informed her employment agent of this but in vain. </w:t>
      </w:r>
    </w:p>
    <w:p w14:paraId="00000034" w14:textId="3A0254F9" w:rsidR="001238FC" w:rsidRDefault="00000000">
      <w:pPr>
        <w:numPr>
          <w:ilvl w:val="0"/>
          <w:numId w:val="2"/>
        </w:numPr>
        <w:spacing w:after="280" w:line="240" w:lineRule="auto"/>
        <w:jc w:val="both"/>
        <w:rPr>
          <w:sz w:val="22"/>
          <w:szCs w:val="22"/>
        </w:rPr>
      </w:pPr>
      <w:r>
        <w:rPr>
          <w:rFonts w:ascii="Times New Roman" w:eastAsia="Times New Roman" w:hAnsi="Times New Roman" w:cs="Times New Roman"/>
          <w:b/>
          <w:i/>
          <w:sz w:val="22"/>
          <w:szCs w:val="22"/>
        </w:rPr>
        <w:t>Human Trafficking and Forced Labor:</w:t>
      </w:r>
      <w:r>
        <w:rPr>
          <w:rFonts w:ascii="Times New Roman" w:eastAsia="Times New Roman" w:hAnsi="Times New Roman" w:cs="Times New Roman"/>
          <w:i/>
          <w:sz w:val="22"/>
          <w:szCs w:val="22"/>
        </w:rPr>
        <w:t xml:space="preserve"> </w:t>
      </w:r>
      <w:r>
        <w:rPr>
          <w:rFonts w:ascii="Times New Roman" w:eastAsia="Times New Roman" w:hAnsi="Times New Roman" w:cs="Times New Roman"/>
          <w:sz w:val="22"/>
          <w:szCs w:val="22"/>
        </w:rPr>
        <w:t xml:space="preserve">Every year large numbers of women end up being tricked into paying large sums of money by corrupt recruitment agents promising them </w:t>
      </w:r>
      <w:r w:rsidR="00EB674D">
        <w:rPr>
          <w:rFonts w:ascii="Times New Roman" w:eastAsia="Times New Roman" w:hAnsi="Times New Roman" w:cs="Times New Roman"/>
          <w:sz w:val="22"/>
          <w:szCs w:val="22"/>
        </w:rPr>
        <w:t>well-paying</w:t>
      </w:r>
      <w:r>
        <w:rPr>
          <w:rFonts w:ascii="Times New Roman" w:eastAsia="Times New Roman" w:hAnsi="Times New Roman" w:cs="Times New Roman"/>
          <w:sz w:val="22"/>
          <w:szCs w:val="22"/>
        </w:rPr>
        <w:t xml:space="preserve"> jobs only to subject them to be domestic workers in slave-like conditions.</w:t>
      </w:r>
      <w:r>
        <w:rPr>
          <w:rFonts w:ascii="Times New Roman" w:eastAsia="Times New Roman" w:hAnsi="Times New Roman" w:cs="Times New Roman"/>
          <w:sz w:val="22"/>
          <w:szCs w:val="22"/>
          <w:vertAlign w:val="superscript"/>
        </w:rPr>
        <w:footnoteReference w:id="54"/>
      </w:r>
      <w:r>
        <w:rPr>
          <w:rFonts w:ascii="Times New Roman" w:eastAsia="Times New Roman" w:hAnsi="Times New Roman" w:cs="Times New Roman"/>
          <w:sz w:val="22"/>
          <w:szCs w:val="22"/>
        </w:rPr>
        <w:t xml:space="preserve"> The deceptive practices of recruitment agencies, both in Kenya and the Gulf, further exacerbate the plight of migrant workers. Many are recruited under false pretenses, only to be exploited upon arrival, with their passports confiscated, leaving them powerless to escape. </w:t>
      </w:r>
      <w:r>
        <w:rPr>
          <w:rFonts w:ascii="Times New Roman" w:eastAsia="Times New Roman" w:hAnsi="Times New Roman" w:cs="Times New Roman"/>
          <w:sz w:val="22"/>
          <w:szCs w:val="22"/>
          <w:vertAlign w:val="superscript"/>
        </w:rPr>
        <w:footnoteReference w:id="55"/>
      </w:r>
      <w:r>
        <w:rPr>
          <w:rFonts w:ascii="Times New Roman" w:eastAsia="Times New Roman" w:hAnsi="Times New Roman" w:cs="Times New Roman"/>
          <w:sz w:val="22"/>
          <w:szCs w:val="22"/>
        </w:rPr>
        <w:t xml:space="preserve">Without passports, they </w:t>
      </w:r>
      <w:r w:rsidR="00EB674D">
        <w:rPr>
          <w:rFonts w:ascii="Times New Roman" w:eastAsia="Times New Roman" w:hAnsi="Times New Roman" w:cs="Times New Roman"/>
          <w:sz w:val="22"/>
          <w:szCs w:val="22"/>
        </w:rPr>
        <w:t>cannot</w:t>
      </w:r>
      <w:r>
        <w:rPr>
          <w:rFonts w:ascii="Times New Roman" w:eastAsia="Times New Roman" w:hAnsi="Times New Roman" w:cs="Times New Roman"/>
          <w:sz w:val="22"/>
          <w:szCs w:val="22"/>
        </w:rPr>
        <w:t xml:space="preserve"> leave the </w:t>
      </w:r>
      <w:r w:rsidR="00EB674D">
        <w:rPr>
          <w:rFonts w:ascii="Times New Roman" w:eastAsia="Times New Roman" w:hAnsi="Times New Roman" w:cs="Times New Roman"/>
          <w:sz w:val="22"/>
          <w:szCs w:val="22"/>
        </w:rPr>
        <w:t>country, and</w:t>
      </w:r>
      <w:r>
        <w:rPr>
          <w:rFonts w:ascii="Times New Roman" w:eastAsia="Times New Roman" w:hAnsi="Times New Roman" w:cs="Times New Roman"/>
          <w:sz w:val="22"/>
          <w:szCs w:val="22"/>
        </w:rPr>
        <w:t xml:space="preserve"> many</w:t>
      </w:r>
      <w:r w:rsidR="00EB674D">
        <w:rPr>
          <w:rFonts w:ascii="Times New Roman" w:eastAsia="Times New Roman" w:hAnsi="Times New Roman" w:cs="Times New Roman"/>
          <w:sz w:val="22"/>
          <w:szCs w:val="22"/>
        </w:rPr>
        <w:t xml:space="preserve"> land</w:t>
      </w:r>
      <w:r>
        <w:rPr>
          <w:rFonts w:ascii="Times New Roman" w:eastAsia="Times New Roman" w:hAnsi="Times New Roman" w:cs="Times New Roman"/>
          <w:sz w:val="22"/>
          <w:szCs w:val="22"/>
        </w:rPr>
        <w:t xml:space="preserve"> up in jail for being in the country illegally</w:t>
      </w:r>
      <w:r>
        <w:rPr>
          <w:rFonts w:ascii="Times New Roman" w:eastAsia="Times New Roman" w:hAnsi="Times New Roman" w:cs="Times New Roman"/>
          <w:sz w:val="22"/>
          <w:szCs w:val="22"/>
          <w:vertAlign w:val="superscript"/>
        </w:rPr>
        <w:footnoteReference w:id="56"/>
      </w:r>
      <w:r>
        <w:rPr>
          <w:rFonts w:ascii="Times New Roman" w:eastAsia="Times New Roman" w:hAnsi="Times New Roman" w:cs="Times New Roman"/>
          <w:sz w:val="22"/>
          <w:szCs w:val="22"/>
        </w:rPr>
        <w:t xml:space="preserve"> with no documentation.”</w:t>
      </w:r>
    </w:p>
    <w:p w14:paraId="00000035" w14:textId="77777777" w:rsidR="001238FC" w:rsidRDefault="00000000">
      <w:pPr>
        <w:numPr>
          <w:ilvl w:val="0"/>
          <w:numId w:val="2"/>
        </w:num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case cited by the CAJ report is of Catherine </w:t>
      </w:r>
      <w:proofErr w:type="spellStart"/>
      <w:r>
        <w:rPr>
          <w:rFonts w:ascii="Times New Roman" w:eastAsia="Times New Roman" w:hAnsi="Times New Roman" w:cs="Times New Roman"/>
          <w:sz w:val="22"/>
          <w:szCs w:val="22"/>
        </w:rPr>
        <w:t>Murochia</w:t>
      </w:r>
      <w:proofErr w:type="spellEnd"/>
      <w:r>
        <w:rPr>
          <w:rFonts w:ascii="Times New Roman" w:eastAsia="Times New Roman" w:hAnsi="Times New Roman" w:cs="Times New Roman"/>
          <w:sz w:val="22"/>
          <w:szCs w:val="22"/>
        </w:rPr>
        <w:t xml:space="preserve"> who reported signing her employment contract at the airport on her way to Saudi Arabia without the agent allowing her to read its contents. Upon arrival to Saudi Arabia, a security guard took all her travel documents</w:t>
      </w:r>
      <w:r>
        <w:rPr>
          <w:rFonts w:ascii="Times New Roman" w:eastAsia="Times New Roman" w:hAnsi="Times New Roman" w:cs="Times New Roman"/>
          <w:sz w:val="22"/>
          <w:szCs w:val="22"/>
          <w:vertAlign w:val="superscript"/>
        </w:rPr>
        <w:footnoteReference w:id="57"/>
      </w:r>
      <w:r>
        <w:rPr>
          <w:rFonts w:ascii="Times New Roman" w:eastAsia="Times New Roman" w:hAnsi="Times New Roman" w:cs="Times New Roman"/>
          <w:sz w:val="22"/>
          <w:szCs w:val="22"/>
        </w:rPr>
        <w:t>. Wanjiku Njoki was promised by her employment agent that her employers in Saudi Arabia had no history of abuse. However, the latter would steal the money back after paying her and when she attempted to discuss the matter with them, her employer and his wife slapped and starved her, and confiscated her passport and phone</w:t>
      </w:r>
      <w:r>
        <w:rPr>
          <w:rFonts w:ascii="Times New Roman" w:eastAsia="Times New Roman" w:hAnsi="Times New Roman" w:cs="Times New Roman"/>
          <w:sz w:val="22"/>
          <w:szCs w:val="22"/>
          <w:vertAlign w:val="superscript"/>
        </w:rPr>
        <w:footnoteReference w:id="58"/>
      </w:r>
      <w:r>
        <w:rPr>
          <w:rFonts w:ascii="Times New Roman" w:eastAsia="Times New Roman" w:hAnsi="Times New Roman" w:cs="Times New Roman"/>
          <w:sz w:val="22"/>
          <w:szCs w:val="22"/>
        </w:rPr>
        <w:t xml:space="preserve">. Furthermore, when domestic workers do manage to escape an abusive household and work environment, the employment agency sometimes considers it a breach of contract and demands money from them as compensation for said breach. </w:t>
      </w:r>
    </w:p>
    <w:p w14:paraId="00000036" w14:textId="6217EC6F" w:rsidR="001238FC" w:rsidRDefault="00000000">
      <w:pPr>
        <w:spacing w:before="280" w:after="280" w:line="240"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V. Kenyan Government’s Failure to fulfill their CERD obligations </w:t>
      </w:r>
      <w:r w:rsidR="00EB674D">
        <w:rPr>
          <w:rFonts w:ascii="Times New Roman" w:eastAsia="Times New Roman" w:hAnsi="Times New Roman" w:cs="Times New Roman"/>
          <w:b/>
          <w:sz w:val="22"/>
          <w:szCs w:val="22"/>
        </w:rPr>
        <w:t>to Protect</w:t>
      </w:r>
      <w:r>
        <w:rPr>
          <w:rFonts w:ascii="Times New Roman" w:eastAsia="Times New Roman" w:hAnsi="Times New Roman" w:cs="Times New Roman"/>
          <w:b/>
          <w:sz w:val="22"/>
          <w:szCs w:val="22"/>
        </w:rPr>
        <w:t xml:space="preserve"> Migrant Domestic Workers</w:t>
      </w:r>
    </w:p>
    <w:p w14:paraId="00000037" w14:textId="77777777" w:rsidR="001238FC" w:rsidRDefault="00000000">
      <w:pPr>
        <w:spacing w:before="280" w:after="280" w:line="240" w:lineRule="auto"/>
        <w:jc w:val="both"/>
        <w:rPr>
          <w:rFonts w:ascii="Times New Roman" w:eastAsia="Times New Roman" w:hAnsi="Times New Roman" w:cs="Times New Roman"/>
          <w:i/>
          <w:sz w:val="22"/>
          <w:szCs w:val="22"/>
        </w:rPr>
      </w:pPr>
      <w:r>
        <w:rPr>
          <w:rFonts w:ascii="Times New Roman" w:eastAsia="Times New Roman" w:hAnsi="Times New Roman" w:cs="Times New Roman"/>
          <w:sz w:val="22"/>
          <w:szCs w:val="22"/>
        </w:rPr>
        <w:t>Kenya’s obligations under CERD extend to protecting its nationals abroad from racial discrimination and exploitation.</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Kenya’s failure to address these issues constitutes a violation of its obligations under CERD, including a failure to Eliminate Racial Discrimination (Article 2</w:t>
      </w:r>
      <w:proofErr w:type="gramStart"/>
      <w:r>
        <w:rPr>
          <w:rFonts w:ascii="Times New Roman" w:eastAsia="Times New Roman" w:hAnsi="Times New Roman" w:cs="Times New Roman"/>
          <w:sz w:val="22"/>
          <w:szCs w:val="22"/>
        </w:rPr>
        <w:t>):a</w:t>
      </w:r>
      <w:proofErr w:type="gramEnd"/>
      <w:r>
        <w:rPr>
          <w:rFonts w:ascii="Times New Roman" w:eastAsia="Times New Roman" w:hAnsi="Times New Roman" w:cs="Times New Roman"/>
          <w:sz w:val="22"/>
          <w:szCs w:val="22"/>
        </w:rPr>
        <w:t xml:space="preserve"> failure to Guarantee Equality Before the Law (Article 5)</w:t>
      </w:r>
      <w:r>
        <w:rPr>
          <w:rFonts w:ascii="Times New Roman" w:eastAsia="Times New Roman" w:hAnsi="Times New Roman" w:cs="Times New Roman"/>
          <w:b/>
          <w:sz w:val="22"/>
          <w:szCs w:val="22"/>
        </w:rPr>
        <w:t>,s</w:t>
      </w:r>
      <w:r>
        <w:rPr>
          <w:rFonts w:ascii="Times New Roman" w:eastAsia="Times New Roman" w:hAnsi="Times New Roman" w:cs="Times New Roman"/>
          <w:sz w:val="22"/>
          <w:szCs w:val="22"/>
        </w:rPr>
        <w:t>ince  Kenyan workers are denied equal legal protection abroad and</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 xml:space="preserve">failure to Provide Effective Remedies (Article 6): Kenya has not ensured adequate protection or remedies for workers facing racial discrimination and exploitation. The systemic racial and gender-based discrimination experienced by migrant </w:t>
      </w:r>
      <w:r>
        <w:rPr>
          <w:rFonts w:ascii="Times New Roman" w:eastAsia="Times New Roman" w:hAnsi="Times New Roman" w:cs="Times New Roman"/>
          <w:i/>
          <w:sz w:val="22"/>
          <w:szCs w:val="22"/>
        </w:rPr>
        <w:t>domestic workers in the Gulf is compounded by Kenya’s failure to protect its citizens.</w:t>
      </w:r>
    </w:p>
    <w:p w14:paraId="00000038" w14:textId="68656445" w:rsidR="001238FC" w:rsidRDefault="00000000">
      <w:pPr>
        <w:numPr>
          <w:ilvl w:val="0"/>
          <w:numId w:val="7"/>
        </w:numPr>
        <w:spacing w:before="280"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Inadequate Legal Framework and Regulation of Recruitment Agencies</w:t>
      </w:r>
      <w:r>
        <w:rPr>
          <w:rFonts w:ascii="Times New Roman" w:eastAsia="Times New Roman" w:hAnsi="Times New Roman" w:cs="Times New Roman"/>
          <w:b/>
          <w:sz w:val="22"/>
          <w:szCs w:val="22"/>
        </w:rPr>
        <w:br/>
      </w:r>
      <w:r>
        <w:rPr>
          <w:rFonts w:ascii="Times New Roman" w:eastAsia="Times New Roman" w:hAnsi="Times New Roman" w:cs="Times New Roman"/>
          <w:sz w:val="22"/>
          <w:szCs w:val="22"/>
        </w:rPr>
        <w:t xml:space="preserve">The CAJ report found that Kenya’s current legal framework does not hold recruitment agencies accountable for the abuse of workers abroad. Rogue agencies continue to operate, </w:t>
      </w:r>
      <w:r>
        <w:rPr>
          <w:rFonts w:ascii="Times New Roman" w:eastAsia="Times New Roman" w:hAnsi="Times New Roman" w:cs="Times New Roman"/>
          <w:sz w:val="22"/>
          <w:szCs w:val="22"/>
        </w:rPr>
        <w:lastRenderedPageBreak/>
        <w:t xml:space="preserve">sending workers to abusive environments without adequate oversight. </w:t>
      </w:r>
      <w:r>
        <w:rPr>
          <w:rFonts w:ascii="Times New Roman" w:eastAsia="Times New Roman" w:hAnsi="Times New Roman" w:cs="Times New Roman"/>
          <w:sz w:val="22"/>
          <w:szCs w:val="22"/>
          <w:vertAlign w:val="superscript"/>
        </w:rPr>
        <w:footnoteReference w:id="59"/>
      </w:r>
      <w:r w:rsidR="00EB674D">
        <w:rPr>
          <w:rFonts w:ascii="Times New Roman" w:eastAsia="Times New Roman" w:hAnsi="Times New Roman" w:cs="Times New Roman"/>
          <w:sz w:val="22"/>
          <w:szCs w:val="22"/>
        </w:rPr>
        <w:t xml:space="preserve">The </w:t>
      </w:r>
      <w:proofErr w:type="spellStart"/>
      <w:r w:rsidR="00EB674D">
        <w:rPr>
          <w:rFonts w:ascii="Times New Roman" w:eastAsia="Times New Roman" w:hAnsi="Times New Roman" w:cs="Times New Roman"/>
          <w:sz w:val="22"/>
          <w:szCs w:val="22"/>
        </w:rPr>
        <w:t>Labour</w:t>
      </w:r>
      <w:proofErr w:type="spellEnd"/>
      <w:r>
        <w:rPr>
          <w:rFonts w:ascii="Times New Roman" w:eastAsia="Times New Roman" w:hAnsi="Times New Roman" w:cs="Times New Roman"/>
          <w:b/>
          <w:sz w:val="22"/>
          <w:szCs w:val="22"/>
        </w:rPr>
        <w:t xml:space="preserve"> Migration Management Bill (LMMB)</w:t>
      </w:r>
      <w:r>
        <w:rPr>
          <w:rFonts w:ascii="Times New Roman" w:eastAsia="Times New Roman" w:hAnsi="Times New Roman" w:cs="Times New Roman"/>
          <w:sz w:val="22"/>
          <w:szCs w:val="22"/>
        </w:rPr>
        <w:t>, which could strengthen protections for workers, remains in draft form, leaving workers vulnerable to continued exploitation. Moreover, Kenya has not ratified or domesticated critical ILO Conventions, including C189 and C190. The absence of protection leaves domestic workers vulnerable to racial discrimination and exploitation both at home and abroad.</w:t>
      </w:r>
    </w:p>
    <w:p w14:paraId="00000039" w14:textId="77777777" w:rsidR="001238FC" w:rsidRDefault="00000000">
      <w:pPr>
        <w:numPr>
          <w:ilvl w:val="0"/>
          <w:numId w:val="7"/>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Insufficient and Inadequate Bilateral Agreements</w:t>
      </w:r>
      <w:r>
        <w:rPr>
          <w:rFonts w:ascii="Times New Roman" w:eastAsia="Times New Roman" w:hAnsi="Times New Roman" w:cs="Times New Roman"/>
          <w:sz w:val="22"/>
          <w:szCs w:val="22"/>
        </w:rPr>
        <w:br/>
        <w:t xml:space="preserve">While Kenya has signed bilateral agreements with some Gulf countries (Saudi Arabia, </w:t>
      </w:r>
      <w:proofErr w:type="spellStart"/>
      <w:proofErr w:type="gramStart"/>
      <w:r>
        <w:rPr>
          <w:rFonts w:ascii="Times New Roman" w:eastAsia="Times New Roman" w:hAnsi="Times New Roman" w:cs="Times New Roman"/>
          <w:sz w:val="22"/>
          <w:szCs w:val="22"/>
        </w:rPr>
        <w:t>Qatar,and</w:t>
      </w:r>
      <w:proofErr w:type="spellEnd"/>
      <w:proofErr w:type="gramEnd"/>
      <w:r>
        <w:rPr>
          <w:rFonts w:ascii="Times New Roman" w:eastAsia="Times New Roman" w:hAnsi="Times New Roman" w:cs="Times New Roman"/>
          <w:sz w:val="22"/>
          <w:szCs w:val="22"/>
        </w:rPr>
        <w:t xml:space="preserve"> United Arab Emirates), these agreements lack transparency and have failed to offer adequate protection for workers. Indeed, existing bilateral agreements with GCC countries have proven ineffective in safeguarding workers’ rights. Workers often lack access to justice and protection mechanisms in the host country.</w:t>
      </w:r>
    </w:p>
    <w:p w14:paraId="0000003A" w14:textId="77777777" w:rsidR="001238FC" w:rsidRDefault="00000000">
      <w:pPr>
        <w:spacing w:before="280" w:after="0" w:line="240" w:lineRule="auto"/>
        <w:ind w:left="1440"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 xml:space="preserve">In January 2016, Kenya and Saudi Arabia signed a Bilateral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Agreement (BLA) whose aim was “to secure the interests of both domestic workers and employers”</w:t>
      </w:r>
      <w:r>
        <w:rPr>
          <w:rFonts w:ascii="Times New Roman" w:eastAsia="Times New Roman" w:hAnsi="Times New Roman" w:cs="Times New Roman"/>
          <w:sz w:val="22"/>
          <w:szCs w:val="22"/>
          <w:vertAlign w:val="superscript"/>
        </w:rPr>
        <w:footnoteReference w:id="60"/>
      </w:r>
      <w:r>
        <w:rPr>
          <w:rFonts w:ascii="Times New Roman" w:eastAsia="Times New Roman" w:hAnsi="Times New Roman" w:cs="Times New Roman"/>
          <w:sz w:val="22"/>
          <w:szCs w:val="22"/>
        </w:rPr>
        <w:t>. However, not only has BLA not been fully implemented into national law, but both governments did not agree to a minimum wage upon signing the agreement. As such, employers in Saudi Arabia take advantage of this gap and pay Kenyan workers significantly less than their counterparts from other countries who are performing similar tasks</w:t>
      </w:r>
      <w:r>
        <w:rPr>
          <w:rFonts w:ascii="Times New Roman" w:eastAsia="Times New Roman" w:hAnsi="Times New Roman" w:cs="Times New Roman"/>
          <w:sz w:val="22"/>
          <w:szCs w:val="22"/>
          <w:vertAlign w:val="superscript"/>
        </w:rPr>
        <w:footnoteReference w:id="61"/>
      </w:r>
      <w:r>
        <w:rPr>
          <w:rFonts w:ascii="Times New Roman" w:eastAsia="Times New Roman" w:hAnsi="Times New Roman" w:cs="Times New Roman"/>
          <w:sz w:val="22"/>
          <w:szCs w:val="22"/>
        </w:rPr>
        <w:t xml:space="preserve">. </w:t>
      </w:r>
    </w:p>
    <w:p w14:paraId="0000003B" w14:textId="77777777" w:rsidR="001238FC" w:rsidRDefault="00000000">
      <w:pPr>
        <w:spacing w:before="280" w:after="280" w:line="240" w:lineRule="auto"/>
        <w:ind w:left="1440"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 xml:space="preserve">According to the BLA, a Joint Technical Committee should have been constituted. This committee would meet once a year and review the BLA. Furthermore, workers are entitled to 9 hours of rest per day and one rest day per week, but migrant workers report no rest days and sleeping for no more than 4 hours per night. Migrant workers were to be allowed to have their passport and work </w:t>
      </w:r>
      <w:proofErr w:type="gramStart"/>
      <w:r>
        <w:rPr>
          <w:rFonts w:ascii="Times New Roman" w:eastAsia="Times New Roman" w:hAnsi="Times New Roman" w:cs="Times New Roman"/>
          <w:sz w:val="22"/>
          <w:szCs w:val="22"/>
        </w:rPr>
        <w:t>permits in their possessions at all times</w:t>
      </w:r>
      <w:proofErr w:type="gramEnd"/>
      <w:r>
        <w:rPr>
          <w:rFonts w:ascii="Times New Roman" w:eastAsia="Times New Roman" w:hAnsi="Times New Roman" w:cs="Times New Roman"/>
          <w:sz w:val="22"/>
          <w:szCs w:val="22"/>
        </w:rPr>
        <w:t>, but many report that these documents are confiscated upon arrival. Finally, although domestic workers should be allowed rest for medical reasons and the employer should bear all medical expenses, many report being punished for resting while sick and being denied medical attention</w:t>
      </w:r>
      <w:r>
        <w:rPr>
          <w:rFonts w:ascii="Times New Roman" w:eastAsia="Times New Roman" w:hAnsi="Times New Roman" w:cs="Times New Roman"/>
          <w:sz w:val="22"/>
          <w:szCs w:val="22"/>
          <w:vertAlign w:val="superscript"/>
        </w:rPr>
        <w:footnoteReference w:id="62"/>
      </w:r>
      <w:r>
        <w:rPr>
          <w:rFonts w:ascii="Times New Roman" w:eastAsia="Times New Roman" w:hAnsi="Times New Roman" w:cs="Times New Roman"/>
          <w:sz w:val="22"/>
          <w:szCs w:val="22"/>
        </w:rPr>
        <w:t xml:space="preserve">. </w:t>
      </w:r>
    </w:p>
    <w:p w14:paraId="0000003C" w14:textId="77777777" w:rsidR="001238FC" w:rsidRDefault="00000000">
      <w:pPr>
        <w:spacing w:before="280" w:after="280" w:line="240" w:lineRule="auto"/>
        <w:ind w:left="1440"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A further shortcoming of the BLA is its lack of specificity. It mentions possible recourses for domestic workers without elaborating how and with whom they should communicate. The BLA also does not clearly provide sanctions for both workers and employers, nor does it have a clear provision on the protection of domestic workers living with abusive employers</w:t>
      </w:r>
      <w:r>
        <w:rPr>
          <w:rFonts w:ascii="Times New Roman" w:eastAsia="Times New Roman" w:hAnsi="Times New Roman" w:cs="Times New Roman"/>
          <w:sz w:val="22"/>
          <w:szCs w:val="22"/>
          <w:vertAlign w:val="superscript"/>
        </w:rPr>
        <w:footnoteReference w:id="63"/>
      </w:r>
      <w:r>
        <w:rPr>
          <w:rFonts w:ascii="Times New Roman" w:eastAsia="Times New Roman" w:hAnsi="Times New Roman" w:cs="Times New Roman"/>
          <w:sz w:val="22"/>
          <w:szCs w:val="22"/>
        </w:rPr>
        <w:t xml:space="preserve">. </w:t>
      </w:r>
    </w:p>
    <w:p w14:paraId="0000003D" w14:textId="77777777" w:rsidR="001238FC" w:rsidRDefault="00000000">
      <w:pPr>
        <w:numPr>
          <w:ilvl w:val="0"/>
          <w:numId w:val="3"/>
        </w:numPr>
        <w:spacing w:before="280"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Failure to Provide Adequate Pre-Departure Training and Support:</w:t>
      </w:r>
      <w:r>
        <w:rPr>
          <w:rFonts w:ascii="Times New Roman" w:eastAsia="Times New Roman" w:hAnsi="Times New Roman" w:cs="Times New Roman"/>
          <w:sz w:val="22"/>
          <w:szCs w:val="22"/>
        </w:rPr>
        <w:t xml:space="preserve"> Pre-departure training programs for Kenyan migrant workers are inadequate and do not equip workers </w:t>
      </w:r>
      <w:r>
        <w:rPr>
          <w:rFonts w:ascii="Times New Roman" w:eastAsia="Times New Roman" w:hAnsi="Times New Roman" w:cs="Times New Roman"/>
          <w:sz w:val="22"/>
          <w:szCs w:val="22"/>
        </w:rPr>
        <w:lastRenderedPageBreak/>
        <w:t xml:space="preserve">with sufficient information on their rights or the risks they will face. Further, the training that has begun to be provided since 2018 are owned by private employment agencies themselves and do not include basic Arabic or the culture/ rights they have in destination countries. </w:t>
      </w:r>
      <w:r>
        <w:rPr>
          <w:rFonts w:ascii="Times New Roman" w:eastAsia="Times New Roman" w:hAnsi="Times New Roman" w:cs="Times New Roman"/>
          <w:sz w:val="22"/>
          <w:szCs w:val="22"/>
          <w:vertAlign w:val="superscript"/>
        </w:rPr>
        <w:footnoteReference w:id="64"/>
      </w:r>
    </w:p>
    <w:p w14:paraId="0000003E" w14:textId="77777777" w:rsidR="001238FC" w:rsidRDefault="00000000">
      <w:pPr>
        <w:spacing w:before="280" w:after="280" w:line="240" w:lineRule="auto"/>
        <w:ind w:left="1440" w:firstLine="72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 xml:space="preserve">The petition currently before the Kenyan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court notes that “most of the members of the public lack awareness of the potential risks that lie ahead”. </w:t>
      </w:r>
      <w:r>
        <w:rPr>
          <w:rFonts w:ascii="Times New Roman" w:eastAsia="Times New Roman" w:hAnsi="Times New Roman" w:cs="Times New Roman"/>
          <w:sz w:val="22"/>
          <w:szCs w:val="22"/>
          <w:vertAlign w:val="superscript"/>
        </w:rPr>
        <w:footnoteReference w:id="65"/>
      </w:r>
      <w:r>
        <w:rPr>
          <w:rFonts w:ascii="Times New Roman" w:eastAsia="Times New Roman" w:hAnsi="Times New Roman" w:cs="Times New Roman"/>
          <w:sz w:val="22"/>
          <w:szCs w:val="22"/>
        </w:rPr>
        <w:t xml:space="preserve">Particularly they argue that the Kenyan government knowingly allowed Lucy </w:t>
      </w:r>
      <w:proofErr w:type="spellStart"/>
      <w:r>
        <w:rPr>
          <w:rFonts w:ascii="Times New Roman" w:eastAsia="Times New Roman" w:hAnsi="Times New Roman" w:cs="Times New Roman"/>
          <w:sz w:val="22"/>
          <w:szCs w:val="22"/>
        </w:rPr>
        <w:t>Wambai</w:t>
      </w:r>
      <w:proofErr w:type="spellEnd"/>
      <w:r>
        <w:rPr>
          <w:rFonts w:ascii="Times New Roman" w:eastAsia="Times New Roman" w:hAnsi="Times New Roman" w:cs="Times New Roman"/>
          <w:sz w:val="22"/>
          <w:szCs w:val="22"/>
        </w:rPr>
        <w:t xml:space="preserve"> </w:t>
      </w:r>
      <w:proofErr w:type="spellStart"/>
      <w:r>
        <w:rPr>
          <w:rFonts w:ascii="Times New Roman" w:eastAsia="Times New Roman" w:hAnsi="Times New Roman" w:cs="Times New Roman"/>
          <w:sz w:val="22"/>
          <w:szCs w:val="22"/>
        </w:rPr>
        <w:t>Ng’ang’a</w:t>
      </w:r>
      <w:proofErr w:type="spellEnd"/>
      <w:r>
        <w:rPr>
          <w:rFonts w:ascii="Times New Roman" w:eastAsia="Times New Roman" w:hAnsi="Times New Roman" w:cs="Times New Roman"/>
          <w:sz w:val="22"/>
          <w:szCs w:val="22"/>
        </w:rPr>
        <w:t xml:space="preserve"> and other petitioners to be trafficked to the Middle East without informing them of the risks abounding there.</w:t>
      </w:r>
      <w:r>
        <w:rPr>
          <w:rFonts w:ascii="Times New Roman" w:eastAsia="Times New Roman" w:hAnsi="Times New Roman" w:cs="Times New Roman"/>
          <w:sz w:val="22"/>
          <w:szCs w:val="22"/>
          <w:vertAlign w:val="superscript"/>
        </w:rPr>
        <w:footnoteReference w:id="66"/>
      </w:r>
    </w:p>
    <w:p w14:paraId="0000003F" w14:textId="2E136805" w:rsidR="001238FC" w:rsidRDefault="00000000">
      <w:pPr>
        <w:spacing w:before="280" w:after="280" w:line="240" w:lineRule="auto"/>
        <w:ind w:left="14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 xml:space="preserve"> </w:t>
      </w:r>
      <w:r w:rsidR="00EB674D">
        <w:rPr>
          <w:rFonts w:ascii="Times New Roman" w:eastAsia="Times New Roman" w:hAnsi="Times New Roman" w:cs="Times New Roman"/>
          <w:sz w:val="22"/>
          <w:szCs w:val="22"/>
        </w:rPr>
        <w:t>Moreover,</w:t>
      </w:r>
      <w:r>
        <w:rPr>
          <w:rFonts w:ascii="Times New Roman" w:eastAsia="Times New Roman" w:hAnsi="Times New Roman" w:cs="Times New Roman"/>
          <w:sz w:val="22"/>
          <w:szCs w:val="22"/>
        </w:rPr>
        <w:t xml:space="preserve"> the Kenyan government does not provide enough support for workers in distress, who might need to be repatriated.</w:t>
      </w:r>
    </w:p>
    <w:p w14:paraId="00000040" w14:textId="77777777" w:rsidR="001238FC" w:rsidRDefault="00000000">
      <w:pPr>
        <w:numPr>
          <w:ilvl w:val="0"/>
          <w:numId w:val="3"/>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Inadequate Consular Support</w:t>
      </w:r>
      <w:r>
        <w:rPr>
          <w:rFonts w:ascii="Times New Roman" w:eastAsia="Times New Roman" w:hAnsi="Times New Roman" w:cs="Times New Roman"/>
          <w:sz w:val="22"/>
          <w:szCs w:val="22"/>
        </w:rPr>
        <w:br/>
        <w:t xml:space="preserve">Kenyan diplomatic missions in the Gulf region have been criticized for failure to respond adequately to the needs of distressed workers.  Kenya’s diplomatic missions in Saudi Arabia are understaffed and under-resourced, with only one labor attaché covering the entire country. This lack of capacity severely limits the embassy’s ability to assist Kenyan workers in distress, leading to prolonged periods of abuse before any intervention occurs. Additionally, the absence of </w:t>
      </w:r>
      <w:r>
        <w:rPr>
          <w:rFonts w:ascii="Times New Roman" w:eastAsia="Times New Roman" w:hAnsi="Times New Roman" w:cs="Times New Roman"/>
          <w:b/>
          <w:sz w:val="22"/>
          <w:szCs w:val="22"/>
        </w:rPr>
        <w:t>safe houses</w:t>
      </w:r>
      <w:r>
        <w:rPr>
          <w:rFonts w:ascii="Times New Roman" w:eastAsia="Times New Roman" w:hAnsi="Times New Roman" w:cs="Times New Roman"/>
          <w:sz w:val="22"/>
          <w:szCs w:val="22"/>
        </w:rPr>
        <w:t xml:space="preserve"> for distressed workers leaves them with no shelter or protection when fleeing abusive employers. </w:t>
      </w:r>
    </w:p>
    <w:p w14:paraId="00000041" w14:textId="3ACE151F" w:rsidR="001238FC" w:rsidRDefault="00000000">
      <w:pPr>
        <w:spacing w:after="0" w:line="240" w:lineRule="auto"/>
        <w:ind w:left="14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w:t>
      </w:r>
      <w:r>
        <w:rPr>
          <w:rFonts w:ascii="Times New Roman" w:eastAsia="Times New Roman" w:hAnsi="Times New Roman" w:cs="Times New Roman"/>
          <w:sz w:val="22"/>
          <w:szCs w:val="22"/>
        </w:rPr>
        <w:tab/>
        <w:t xml:space="preserve">The petition currently before the Kenyan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Court argues that “stranded victims of abuse and families of victims say the Kenyan embassy in Saudi Arabia and other Middle Eastern countries have done nothing to help them.”</w:t>
      </w:r>
      <w:r>
        <w:rPr>
          <w:rFonts w:ascii="Times New Roman" w:eastAsia="Times New Roman" w:hAnsi="Times New Roman" w:cs="Times New Roman"/>
          <w:sz w:val="22"/>
          <w:szCs w:val="22"/>
          <w:vertAlign w:val="superscript"/>
        </w:rPr>
        <w:footnoteReference w:id="67"/>
      </w:r>
      <w:r>
        <w:rPr>
          <w:rFonts w:ascii="Times New Roman" w:eastAsia="Times New Roman" w:hAnsi="Times New Roman" w:cs="Times New Roman"/>
          <w:sz w:val="22"/>
          <w:szCs w:val="22"/>
        </w:rPr>
        <w:t xml:space="preserve">They allege that even in the case of </w:t>
      </w:r>
      <w:r w:rsidR="00EB674D">
        <w:rPr>
          <w:rFonts w:ascii="Times New Roman" w:eastAsia="Times New Roman" w:hAnsi="Times New Roman" w:cs="Times New Roman"/>
          <w:sz w:val="22"/>
          <w:szCs w:val="22"/>
        </w:rPr>
        <w:t>deaths, the</w:t>
      </w:r>
      <w:r>
        <w:rPr>
          <w:rFonts w:ascii="Times New Roman" w:eastAsia="Times New Roman" w:hAnsi="Times New Roman" w:cs="Times New Roman"/>
          <w:sz w:val="22"/>
          <w:szCs w:val="22"/>
        </w:rPr>
        <w:t xml:space="preserve"> state has failed to help </w:t>
      </w:r>
      <w:r w:rsidR="00EB674D">
        <w:rPr>
          <w:rFonts w:ascii="Times New Roman" w:eastAsia="Times New Roman" w:hAnsi="Times New Roman" w:cs="Times New Roman"/>
          <w:sz w:val="22"/>
          <w:szCs w:val="22"/>
        </w:rPr>
        <w:t>with support</w:t>
      </w:r>
      <w:r>
        <w:rPr>
          <w:rFonts w:ascii="Times New Roman" w:eastAsia="Times New Roman" w:hAnsi="Times New Roman" w:cs="Times New Roman"/>
          <w:sz w:val="22"/>
          <w:szCs w:val="22"/>
        </w:rPr>
        <w:t xml:space="preserve"> and investigations.  Indeed, the petitioners alleged that the state permits them to go and work in countries in which they have no embassies or consular services.</w:t>
      </w:r>
      <w:r>
        <w:rPr>
          <w:rFonts w:ascii="Times New Roman" w:eastAsia="Times New Roman" w:hAnsi="Times New Roman" w:cs="Times New Roman"/>
          <w:sz w:val="22"/>
          <w:szCs w:val="22"/>
          <w:vertAlign w:val="superscript"/>
        </w:rPr>
        <w:footnoteReference w:id="68"/>
      </w:r>
    </w:p>
    <w:p w14:paraId="00000042" w14:textId="05F152FC" w:rsidR="001238FC" w:rsidRDefault="00000000">
      <w:pPr>
        <w:numPr>
          <w:ilvl w:val="0"/>
          <w:numId w:val="8"/>
        </w:numPr>
        <w:spacing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Lack of Accountability and Access to Remedies and Rehabilitation: </w:t>
      </w:r>
      <w:r>
        <w:rPr>
          <w:rFonts w:ascii="Times New Roman" w:eastAsia="Times New Roman" w:hAnsi="Times New Roman" w:cs="Times New Roman"/>
          <w:sz w:val="22"/>
          <w:szCs w:val="22"/>
        </w:rPr>
        <w:t xml:space="preserve">Kenyan migrant workers who face abuse abroad often face significant barriers to justice, but Kenya has failed to ensure that workers can access legal remedies in the Gulf </w:t>
      </w:r>
      <w:r>
        <w:rPr>
          <w:rFonts w:ascii="Times New Roman" w:eastAsia="Times New Roman" w:hAnsi="Times New Roman" w:cs="Times New Roman"/>
          <w:b/>
          <w:sz w:val="22"/>
          <w:szCs w:val="22"/>
        </w:rPr>
        <w:t xml:space="preserve">or </w:t>
      </w:r>
      <w:r>
        <w:rPr>
          <w:rFonts w:ascii="Times New Roman" w:eastAsia="Times New Roman" w:hAnsi="Times New Roman" w:cs="Times New Roman"/>
          <w:sz w:val="22"/>
          <w:szCs w:val="22"/>
        </w:rPr>
        <w:t xml:space="preserve">upon their return to Kenya. Most critically in this respect, domestic workers are not included within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law protection in most of the Gulf countries. Further, when they do return, they are </w:t>
      </w:r>
      <w:r w:rsidR="00EB674D">
        <w:rPr>
          <w:rFonts w:ascii="Times New Roman" w:eastAsia="Times New Roman" w:hAnsi="Times New Roman" w:cs="Times New Roman"/>
          <w:sz w:val="22"/>
          <w:szCs w:val="22"/>
        </w:rPr>
        <w:t>not provided</w:t>
      </w:r>
      <w:r>
        <w:rPr>
          <w:rFonts w:ascii="Times New Roman" w:eastAsia="Times New Roman" w:hAnsi="Times New Roman" w:cs="Times New Roman"/>
          <w:sz w:val="22"/>
          <w:szCs w:val="22"/>
        </w:rPr>
        <w:t xml:space="preserve"> with rehabilitation or reintegration programs, rather they report being treated as “outcasts”.</w:t>
      </w:r>
      <w:r>
        <w:rPr>
          <w:rFonts w:ascii="Times New Roman" w:eastAsia="Times New Roman" w:hAnsi="Times New Roman" w:cs="Times New Roman"/>
          <w:sz w:val="22"/>
          <w:szCs w:val="22"/>
          <w:vertAlign w:val="superscript"/>
        </w:rPr>
        <w:footnoteReference w:id="69"/>
      </w:r>
      <w:r>
        <w:rPr>
          <w:rFonts w:ascii="Times New Roman" w:eastAsia="Times New Roman" w:hAnsi="Times New Roman" w:cs="Times New Roman"/>
          <w:sz w:val="22"/>
          <w:szCs w:val="22"/>
        </w:rPr>
        <w:t xml:space="preserve"> In the words of the petition, migrant returnees are left without support and are </w:t>
      </w:r>
      <w:r w:rsidR="00EB674D">
        <w:rPr>
          <w:rFonts w:ascii="Times New Roman" w:eastAsia="Times New Roman" w:hAnsi="Times New Roman" w:cs="Times New Roman"/>
          <w:sz w:val="22"/>
          <w:szCs w:val="22"/>
        </w:rPr>
        <w:t>“</w:t>
      </w:r>
      <w:proofErr w:type="gramStart"/>
      <w:r w:rsidR="00EB674D">
        <w:rPr>
          <w:rFonts w:ascii="Times New Roman" w:eastAsia="Times New Roman" w:hAnsi="Times New Roman" w:cs="Times New Roman"/>
          <w:sz w:val="22"/>
          <w:szCs w:val="22"/>
        </w:rPr>
        <w:t>laughing</w:t>
      </w:r>
      <w:r>
        <w:rPr>
          <w:rFonts w:ascii="Times New Roman" w:eastAsia="Times New Roman" w:hAnsi="Times New Roman" w:cs="Times New Roman"/>
          <w:sz w:val="22"/>
          <w:szCs w:val="22"/>
        </w:rPr>
        <w:t xml:space="preserve"> stock</w:t>
      </w:r>
      <w:proofErr w:type="gramEnd"/>
      <w:r>
        <w:rPr>
          <w:rFonts w:ascii="Times New Roman" w:eastAsia="Times New Roman" w:hAnsi="Times New Roman" w:cs="Times New Roman"/>
          <w:sz w:val="22"/>
          <w:szCs w:val="22"/>
        </w:rPr>
        <w:t xml:space="preserve"> to other members of the community noting that their travel was on the promise of a better life.”</w:t>
      </w:r>
      <w:r>
        <w:rPr>
          <w:rFonts w:ascii="Times New Roman" w:eastAsia="Times New Roman" w:hAnsi="Times New Roman" w:cs="Times New Roman"/>
          <w:sz w:val="22"/>
          <w:szCs w:val="22"/>
          <w:vertAlign w:val="superscript"/>
        </w:rPr>
        <w:footnoteReference w:id="70"/>
      </w:r>
    </w:p>
    <w:p w14:paraId="00000043" w14:textId="77777777" w:rsidR="001238FC" w:rsidRDefault="00000000">
      <w:pPr>
        <w:spacing w:after="280" w:line="240" w:lineRule="auto"/>
        <w:ind w:left="720"/>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VI. Recommendations</w:t>
      </w:r>
    </w:p>
    <w:p w14:paraId="00000044" w14:textId="335C0E4A" w:rsidR="001238FC" w:rsidRDefault="00000000">
      <w:pPr>
        <w:numPr>
          <w:ilvl w:val="0"/>
          <w:numId w:val="1"/>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xml:space="preserve">Kenyan migrant domestic workers are entitled to </w:t>
      </w:r>
      <w:r>
        <w:rPr>
          <w:rFonts w:ascii="Times New Roman" w:eastAsia="Times New Roman" w:hAnsi="Times New Roman" w:cs="Times New Roman"/>
          <w:b/>
          <w:sz w:val="22"/>
          <w:szCs w:val="22"/>
        </w:rPr>
        <w:t>effective protection</w:t>
      </w:r>
      <w:r>
        <w:rPr>
          <w:rFonts w:ascii="Times New Roman" w:eastAsia="Times New Roman" w:hAnsi="Times New Roman" w:cs="Times New Roman"/>
          <w:sz w:val="22"/>
          <w:szCs w:val="22"/>
        </w:rPr>
        <w:t xml:space="preserve"> by the state </w:t>
      </w:r>
      <w:r w:rsidR="00EB674D">
        <w:rPr>
          <w:rFonts w:ascii="Times New Roman" w:eastAsia="Times New Roman" w:hAnsi="Times New Roman" w:cs="Times New Roman"/>
          <w:sz w:val="22"/>
          <w:szCs w:val="22"/>
        </w:rPr>
        <w:t>of Kenya</w:t>
      </w:r>
      <w:r>
        <w:rPr>
          <w:rFonts w:ascii="Times New Roman" w:eastAsia="Times New Roman" w:hAnsi="Times New Roman" w:cs="Times New Roman"/>
          <w:sz w:val="22"/>
          <w:szCs w:val="22"/>
        </w:rPr>
        <w:t xml:space="preserve"> from discrimination, exploitation and violence, which occur </w:t>
      </w:r>
      <w:proofErr w:type="gramStart"/>
      <w:r>
        <w:rPr>
          <w:rFonts w:ascii="Times New Roman" w:eastAsia="Times New Roman" w:hAnsi="Times New Roman" w:cs="Times New Roman"/>
          <w:sz w:val="22"/>
          <w:szCs w:val="22"/>
        </w:rPr>
        <w:t>as a result of</w:t>
      </w:r>
      <w:proofErr w:type="gramEnd"/>
      <w:r>
        <w:rPr>
          <w:rFonts w:ascii="Times New Roman" w:eastAsia="Times New Roman" w:hAnsi="Times New Roman" w:cs="Times New Roman"/>
          <w:sz w:val="22"/>
          <w:szCs w:val="22"/>
        </w:rPr>
        <w:t xml:space="preserve"> the state’s failure to put in place adequate or effective protections for migrant domestic workers. Further, the state is obliged to evacuate and repatriate any migrant worker stuck and in distress in the Middle East, and that it </w:t>
      </w:r>
      <w:r w:rsidR="00EB674D">
        <w:rPr>
          <w:rFonts w:ascii="Times New Roman" w:eastAsia="Times New Roman" w:hAnsi="Times New Roman" w:cs="Times New Roman"/>
          <w:sz w:val="22"/>
          <w:szCs w:val="22"/>
        </w:rPr>
        <w:t>compensates</w:t>
      </w:r>
      <w:r>
        <w:rPr>
          <w:rFonts w:ascii="Times New Roman" w:eastAsia="Times New Roman" w:hAnsi="Times New Roman" w:cs="Times New Roman"/>
          <w:sz w:val="22"/>
          <w:szCs w:val="22"/>
        </w:rPr>
        <w:t xml:space="preserve"> victims for damages incurred </w:t>
      </w:r>
      <w:proofErr w:type="gramStart"/>
      <w:r>
        <w:rPr>
          <w:rFonts w:ascii="Times New Roman" w:eastAsia="Times New Roman" w:hAnsi="Times New Roman" w:cs="Times New Roman"/>
          <w:sz w:val="22"/>
          <w:szCs w:val="22"/>
        </w:rPr>
        <w:t>as a result of</w:t>
      </w:r>
      <w:proofErr w:type="gramEnd"/>
      <w:r>
        <w:rPr>
          <w:rFonts w:ascii="Times New Roman" w:eastAsia="Times New Roman" w:hAnsi="Times New Roman" w:cs="Times New Roman"/>
          <w:sz w:val="22"/>
          <w:szCs w:val="22"/>
        </w:rPr>
        <w:t xml:space="preserve"> the state’s failure to fulfill its CERD obligations.</w:t>
      </w:r>
    </w:p>
    <w:p w14:paraId="00000045" w14:textId="10304A13" w:rsidR="001238FC" w:rsidRDefault="00000000">
      <w:pPr>
        <w:numPr>
          <w:ilvl w:val="0"/>
          <w:numId w:val="1"/>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Revise the Employment Act </w:t>
      </w:r>
      <w:r>
        <w:rPr>
          <w:rFonts w:ascii="Times New Roman" w:eastAsia="Times New Roman" w:hAnsi="Times New Roman" w:cs="Times New Roman"/>
          <w:sz w:val="22"/>
          <w:szCs w:val="22"/>
        </w:rPr>
        <w:t xml:space="preserve">so that (a) all domestic workers employed in private homes, including </w:t>
      </w:r>
      <w:r w:rsidR="00EB674D">
        <w:rPr>
          <w:rFonts w:ascii="Times New Roman" w:eastAsia="Times New Roman" w:hAnsi="Times New Roman" w:cs="Times New Roman"/>
          <w:sz w:val="22"/>
          <w:szCs w:val="22"/>
        </w:rPr>
        <w:t>dependent</w:t>
      </w:r>
      <w:r>
        <w:rPr>
          <w:rFonts w:ascii="Times New Roman" w:eastAsia="Times New Roman" w:hAnsi="Times New Roman" w:cs="Times New Roman"/>
          <w:sz w:val="22"/>
          <w:szCs w:val="22"/>
        </w:rPr>
        <w:t xml:space="preserve"> family members so employed, are included within the protection of the Employment Act; (b) all employers are required to put in place mechanisms to prevent and address gender based violence and sexual </w:t>
      </w:r>
      <w:r w:rsidR="00EB674D">
        <w:rPr>
          <w:rFonts w:ascii="Times New Roman" w:eastAsia="Times New Roman" w:hAnsi="Times New Roman" w:cs="Times New Roman"/>
          <w:sz w:val="22"/>
          <w:szCs w:val="22"/>
        </w:rPr>
        <w:t>harassment</w:t>
      </w:r>
      <w:r>
        <w:rPr>
          <w:rFonts w:ascii="Times New Roman" w:eastAsia="Times New Roman" w:hAnsi="Times New Roman" w:cs="Times New Roman"/>
          <w:sz w:val="22"/>
          <w:szCs w:val="22"/>
        </w:rPr>
        <w:t xml:space="preserve"> in the home, regardless of number of employees; and (c) broaden definition of harassment, so that it is not restricted to sexual harassment, but is defined to include both sexual and gender-based harassment and violence.</w:t>
      </w:r>
    </w:p>
    <w:p w14:paraId="00000046" w14:textId="77777777" w:rsidR="001238FC" w:rsidRDefault="00000000">
      <w:pPr>
        <w:numPr>
          <w:ilvl w:val="0"/>
          <w:numId w:val="1"/>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Bilateral and Multilateral Labor Agreements</w:t>
      </w:r>
      <w:r>
        <w:rPr>
          <w:rFonts w:ascii="Times New Roman" w:eastAsia="Times New Roman" w:hAnsi="Times New Roman" w:cs="Times New Roman"/>
          <w:sz w:val="22"/>
          <w:szCs w:val="22"/>
        </w:rPr>
        <w:br/>
        <w:t>Kenya must fast-track the renegotiation of stronger, more protective bilateral agreements to include binding provisions that prevent and protect migrant domestic workers, including from racial discrimination and ensure access to justice and legal remedies</w:t>
      </w:r>
    </w:p>
    <w:p w14:paraId="00000047" w14:textId="77777777" w:rsidR="001238FC" w:rsidRDefault="00000000">
      <w:pPr>
        <w:numPr>
          <w:ilvl w:val="0"/>
          <w:numId w:val="1"/>
        </w:numPr>
        <w:spacing w:after="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Strengthen Regulation of Recruitment Agencies</w:t>
      </w:r>
      <w:r>
        <w:rPr>
          <w:rFonts w:ascii="Times New Roman" w:eastAsia="Times New Roman" w:hAnsi="Times New Roman" w:cs="Times New Roman"/>
          <w:sz w:val="22"/>
          <w:szCs w:val="22"/>
        </w:rPr>
        <w:t xml:space="preserve">: Kenya must ensure that recruitment agencies are not complicit in facilitating racial discrimination, and that they are held accountable for any role in facilitating exploitation or discrimination against migrant workers. This would involve implementing stricter licensing and oversight mechanisms to prevent human trafficking and exploitation and hold agencies accountable. To the extent that Kenya has failed to enact the </w:t>
      </w:r>
      <w:proofErr w:type="spellStart"/>
      <w:r>
        <w:rPr>
          <w:rFonts w:ascii="Times New Roman" w:eastAsia="Times New Roman" w:hAnsi="Times New Roman" w:cs="Times New Roman"/>
          <w:sz w:val="22"/>
          <w:szCs w:val="22"/>
        </w:rPr>
        <w:t>Labour</w:t>
      </w:r>
      <w:proofErr w:type="spellEnd"/>
      <w:r>
        <w:rPr>
          <w:rFonts w:ascii="Times New Roman" w:eastAsia="Times New Roman" w:hAnsi="Times New Roman" w:cs="Times New Roman"/>
          <w:sz w:val="22"/>
          <w:szCs w:val="22"/>
        </w:rPr>
        <w:t xml:space="preserve"> Migration Bill, and put in place an effective system of migration, it is responsible for the increased vulnerability of migrant domestic workers.</w:t>
      </w:r>
    </w:p>
    <w:p w14:paraId="00000048" w14:textId="77777777" w:rsidR="001238FC"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Pre-Departure Training and Public Awareness</w:t>
      </w:r>
      <w:r>
        <w:rPr>
          <w:rFonts w:ascii="Times New Roman" w:eastAsia="Times New Roman" w:hAnsi="Times New Roman" w:cs="Times New Roman"/>
          <w:color w:val="000000"/>
          <w:sz w:val="22"/>
          <w:szCs w:val="22"/>
        </w:rPr>
        <w:br/>
        <w:t>The Kenyan government should implement training programs to inform workers of their rights and the risks they may face abroad, with an emphasis on racial and gender-based vulnerabilities.</w:t>
      </w:r>
    </w:p>
    <w:p w14:paraId="00000049" w14:textId="77777777" w:rsidR="001238FC" w:rsidRDefault="00000000">
      <w:pPr>
        <w:numPr>
          <w:ilvl w:val="0"/>
          <w:numId w:val="1"/>
        </w:numPr>
        <w:pBdr>
          <w:top w:val="nil"/>
          <w:left w:val="nil"/>
          <w:bottom w:val="nil"/>
          <w:right w:val="nil"/>
          <w:between w:val="nil"/>
        </w:pBdr>
        <w:spacing w:after="0" w:line="240" w:lineRule="auto"/>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Diplomatic and Consular Protection</w:t>
      </w:r>
      <w:r>
        <w:rPr>
          <w:rFonts w:ascii="Times New Roman" w:eastAsia="Times New Roman" w:hAnsi="Times New Roman" w:cs="Times New Roman"/>
          <w:color w:val="000000"/>
          <w:sz w:val="22"/>
          <w:szCs w:val="22"/>
        </w:rPr>
        <w:br/>
      </w:r>
      <w:r>
        <w:rPr>
          <w:rFonts w:ascii="Times New Roman" w:eastAsia="Times New Roman" w:hAnsi="Times New Roman" w:cs="Times New Roman"/>
          <w:sz w:val="22"/>
          <w:szCs w:val="22"/>
        </w:rPr>
        <w:t>Kenya</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sz w:val="22"/>
          <w:szCs w:val="22"/>
        </w:rPr>
        <w:t>is obliged to</w:t>
      </w:r>
      <w:r>
        <w:rPr>
          <w:rFonts w:ascii="Times New Roman" w:eastAsia="Times New Roman" w:hAnsi="Times New Roman" w:cs="Times New Roman"/>
          <w:color w:val="000000"/>
          <w:sz w:val="22"/>
          <w:szCs w:val="22"/>
        </w:rPr>
        <w:t xml:space="preserve"> ensure that its </w:t>
      </w:r>
      <w:r>
        <w:rPr>
          <w:rFonts w:ascii="Times New Roman" w:eastAsia="Times New Roman" w:hAnsi="Times New Roman" w:cs="Times New Roman"/>
          <w:sz w:val="22"/>
          <w:szCs w:val="22"/>
        </w:rPr>
        <w:t>embassies</w:t>
      </w:r>
      <w:r>
        <w:rPr>
          <w:rFonts w:ascii="Times New Roman" w:eastAsia="Times New Roman" w:hAnsi="Times New Roman" w:cs="Times New Roman"/>
          <w:color w:val="000000"/>
          <w:sz w:val="22"/>
          <w:szCs w:val="22"/>
        </w:rPr>
        <w:t xml:space="preserve"> have the capacity to effectively respond to complaints of racial discrimination, abuse, and exploitation, and that they can offer legal and logistical support for workers, including facilitating legal </w:t>
      </w:r>
      <w:r>
        <w:rPr>
          <w:rFonts w:ascii="Times New Roman" w:eastAsia="Times New Roman" w:hAnsi="Times New Roman" w:cs="Times New Roman"/>
          <w:sz w:val="22"/>
          <w:szCs w:val="22"/>
        </w:rPr>
        <w:t>representation</w:t>
      </w:r>
      <w:r>
        <w:rPr>
          <w:rFonts w:ascii="Times New Roman" w:eastAsia="Times New Roman" w:hAnsi="Times New Roman" w:cs="Times New Roman"/>
          <w:color w:val="000000"/>
          <w:sz w:val="22"/>
          <w:szCs w:val="22"/>
        </w:rPr>
        <w:t xml:space="preserve">, safe repatriation </w:t>
      </w:r>
      <w:r>
        <w:rPr>
          <w:rFonts w:ascii="Times New Roman" w:eastAsia="Times New Roman" w:hAnsi="Times New Roman" w:cs="Times New Roman"/>
          <w:sz w:val="22"/>
          <w:szCs w:val="22"/>
        </w:rPr>
        <w:t>when</w:t>
      </w:r>
      <w:r>
        <w:rPr>
          <w:rFonts w:ascii="Times New Roman" w:eastAsia="Times New Roman" w:hAnsi="Times New Roman" w:cs="Times New Roman"/>
          <w:color w:val="000000"/>
          <w:sz w:val="22"/>
          <w:szCs w:val="22"/>
        </w:rPr>
        <w:t xml:space="preserve"> needed, and engaging with host countries authorities to resolve complaints.</w:t>
      </w:r>
    </w:p>
    <w:p w14:paraId="0000004A" w14:textId="77777777" w:rsidR="001238FC" w:rsidRDefault="00000000">
      <w:pPr>
        <w:numPr>
          <w:ilvl w:val="0"/>
          <w:numId w:val="1"/>
        </w:numPr>
        <w:spacing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Establish Accessible Monitoring and Grievance Mechanisms</w:t>
      </w:r>
      <w:r>
        <w:rPr>
          <w:rFonts w:ascii="Times New Roman" w:eastAsia="Times New Roman" w:hAnsi="Times New Roman" w:cs="Times New Roman"/>
          <w:sz w:val="22"/>
          <w:szCs w:val="22"/>
        </w:rPr>
        <w:t>: Create formal, independent mechanisms for workers to report abuse and seek justice without fear of retaliation. Establish mechanisms to monitor the conditions of workers abroad and hold employers and recruitment agencies accountable for abuses in Kenya and abroad.</w:t>
      </w:r>
    </w:p>
    <w:p w14:paraId="0000004B" w14:textId="77777777" w:rsidR="001238FC" w:rsidRDefault="00000000">
      <w:pPr>
        <w:numPr>
          <w:ilvl w:val="0"/>
          <w:numId w:val="1"/>
        </w:numPr>
        <w:spacing w:after="280" w:line="240"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Ratify and domesticate ILO Conventions No. 189 and No. 190</w:t>
      </w:r>
      <w:r>
        <w:rPr>
          <w:rFonts w:ascii="Times New Roman" w:eastAsia="Times New Roman" w:hAnsi="Times New Roman" w:cs="Times New Roman"/>
          <w:sz w:val="22"/>
          <w:szCs w:val="22"/>
        </w:rPr>
        <w:t>: These conventions would provide stronger protections for domestic workers against labor exploitation and gender-based violence.</w:t>
      </w:r>
    </w:p>
    <w:p w14:paraId="0000004C" w14:textId="77777777" w:rsidR="001238FC" w:rsidRDefault="001238FC">
      <w:pPr>
        <w:jc w:val="both"/>
      </w:pPr>
    </w:p>
    <w:sectPr w:rsidR="001238FC">
      <w:headerReference w:type="even" r:id="rId7"/>
      <w:headerReference w:type="default" r:id="rId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AE718" w14:textId="77777777" w:rsidR="00AD0196" w:rsidRDefault="00AD0196">
      <w:pPr>
        <w:spacing w:after="0" w:line="240" w:lineRule="auto"/>
      </w:pPr>
      <w:r>
        <w:separator/>
      </w:r>
    </w:p>
  </w:endnote>
  <w:endnote w:type="continuationSeparator" w:id="0">
    <w:p w14:paraId="5F065DA0" w14:textId="77777777" w:rsidR="00AD0196" w:rsidRDefault="00AD0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6BF0ABA4-5613-0B43-967C-F0C46F0874D6}"/>
  </w:font>
  <w:font w:name="Courier New">
    <w:panose1 w:val="02070309020205020404"/>
    <w:charset w:val="00"/>
    <w:family w:val="modern"/>
    <w:pitch w:val="fixed"/>
    <w:sig w:usb0="E0002AFF" w:usb1="C0007843" w:usb2="00000009" w:usb3="00000000" w:csb0="000001FF" w:csb1="00000000"/>
    <w:embedRegular r:id="rId2" w:fontKey="{CF0AFD66-43CA-7E48-83F1-031B4C95F337}"/>
  </w:font>
  <w:font w:name="Times New Roman">
    <w:panose1 w:val="02020603050405020304"/>
    <w:charset w:val="00"/>
    <w:family w:val="roman"/>
    <w:pitch w:val="variable"/>
    <w:sig w:usb0="E0002EFF" w:usb1="C000785B" w:usb2="00000009" w:usb3="00000000" w:csb0="000001FF" w:csb1="00000000"/>
    <w:embedRegular r:id="rId3" w:fontKey="{013CFA00-A2BD-B345-80FB-99F6F0148B6D}"/>
    <w:embedBold r:id="rId4" w:fontKey="{807744E1-9A74-EB44-AE0A-4BD4F2E05EE7}"/>
    <w:embedItalic r:id="rId5" w:fontKey="{CDB00191-66CF-014F-8494-FB4BE5A022C6}"/>
    <w:embedBoldItalic r:id="rId6" w:fontKey="{C91BEE10-65BB-2845-A6D1-E1EB6D0D6385}"/>
  </w:font>
  <w:font w:name="Aptos">
    <w:panose1 w:val="020B0004020202020204"/>
    <w:charset w:val="00"/>
    <w:family w:val="swiss"/>
    <w:pitch w:val="variable"/>
    <w:sig w:usb0="20000287" w:usb1="00000003" w:usb2="00000000" w:usb3="00000000" w:csb0="0000019F" w:csb1="00000000"/>
    <w:embedRegular r:id="rId7" w:fontKey="{2EEAE7B7-E1C9-7F49-B907-CEA220D529AE}"/>
    <w:embedItalic r:id="rId8" w:fontKey="{528D9BEC-95CD-4940-86C2-DD907B94DB72}"/>
  </w:font>
  <w:font w:name="Play">
    <w:charset w:val="00"/>
    <w:family w:val="auto"/>
    <w:pitch w:val="default"/>
    <w:embedRegular r:id="rId9" w:fontKey="{E322F7EB-8323-3949-B6C8-26EC08A902A3}"/>
  </w:font>
  <w:font w:name="Arial">
    <w:panose1 w:val="020B0604020202020204"/>
    <w:charset w:val="00"/>
    <w:family w:val="swiss"/>
    <w:pitch w:val="variable"/>
    <w:sig w:usb0="E0002AFF" w:usb1="C0007843" w:usb2="00000009" w:usb3="00000000" w:csb0="000001FF" w:csb1="00000000"/>
    <w:embedRegular r:id="rId10" w:fontKey="{9C168D9A-C7C8-2A4C-94C8-AB5B933B4640}"/>
    <w:embedBold r:id="rId11" w:fontKey="{9E62E5F0-4D89-3B4E-B9ED-55E69CBBED78}"/>
    <w:embedItalic r:id="rId12" w:fontKey="{BBC3AB1F-E715-FD4E-B9F2-97389DFAE3DD}"/>
  </w:font>
  <w:font w:name="Calibri">
    <w:panose1 w:val="020F0502020204030204"/>
    <w:charset w:val="00"/>
    <w:family w:val="swiss"/>
    <w:pitch w:val="variable"/>
    <w:sig w:usb0="E0002AFF" w:usb1="C000247B" w:usb2="00000009" w:usb3="00000000" w:csb0="000001FF" w:csb1="00000000"/>
    <w:embedRegular r:id="rId13" w:fontKey="{A0076886-4D88-8C4F-9EDE-CA800555C59F}"/>
  </w:font>
  <w:font w:name="Cambria">
    <w:panose1 w:val="02040503050406030204"/>
    <w:charset w:val="00"/>
    <w:family w:val="roman"/>
    <w:pitch w:val="variable"/>
    <w:sig w:usb0="E00002FF" w:usb1="400004FF" w:usb2="00000000" w:usb3="00000000" w:csb0="0000019F" w:csb1="00000000"/>
    <w:embedRegular r:id="rId14" w:fontKey="{9354EE69-6339-6D45-A15F-3B2A0F1E3E4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069E17" w14:textId="77777777" w:rsidR="00AD0196" w:rsidRDefault="00AD0196">
      <w:pPr>
        <w:spacing w:after="0" w:line="240" w:lineRule="auto"/>
      </w:pPr>
      <w:r>
        <w:separator/>
      </w:r>
    </w:p>
  </w:footnote>
  <w:footnote w:type="continuationSeparator" w:id="0">
    <w:p w14:paraId="7B65DBC7" w14:textId="77777777" w:rsidR="00AD0196" w:rsidRDefault="00AD0196">
      <w:pPr>
        <w:spacing w:after="0" w:line="240" w:lineRule="auto"/>
      </w:pPr>
      <w:r>
        <w:continuationSeparator/>
      </w:r>
    </w:p>
  </w:footnote>
  <w:footnote w:id="1">
    <w:p w14:paraId="0000004D" w14:textId="77777777" w:rsidR="001238FC"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These include the Universal Declaration of Human Rights (UDHR), the International Covenant on Economic, Social and Cultural Rights (ICESCR) the Convention on the Elimination of Discrimination Against Women (CEDAW) and the Convention on the Rights to the Child (CRC). </w:t>
      </w:r>
    </w:p>
    <w:p w14:paraId="0000004E" w14:textId="77777777" w:rsidR="001238FC" w:rsidRDefault="00000000">
      <w:pPr>
        <w:spacing w:after="0" w:line="240" w:lineRule="auto"/>
        <w:jc w:val="both"/>
      </w:pPr>
      <w:r>
        <w:rPr>
          <w:rFonts w:ascii="Times New Roman" w:eastAsia="Times New Roman" w:hAnsi="Times New Roman" w:cs="Times New Roman"/>
          <w:sz w:val="20"/>
          <w:szCs w:val="20"/>
        </w:rPr>
        <w:t xml:space="preserve">Kenya is also a member of the 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Organization. Under this membership, it is bound to respect the ILO Declaration of Philadelphia, 1944 which affirms that “all human beings, irrespective of race, creed or sex, have the right to pursue both their material well-being and their spiritual development in conditions of freedom and dignity, of economic security and equal opportunity”. Kenya has also ratified several key International </w:t>
      </w:r>
      <w:proofErr w:type="spellStart"/>
      <w:r>
        <w:rPr>
          <w:rFonts w:ascii="Times New Roman" w:eastAsia="Times New Roman" w:hAnsi="Times New Roman" w:cs="Times New Roman"/>
          <w:sz w:val="20"/>
          <w:szCs w:val="20"/>
        </w:rPr>
        <w:t>Labour</w:t>
      </w:r>
      <w:proofErr w:type="spellEnd"/>
      <w:r>
        <w:rPr>
          <w:rFonts w:ascii="Times New Roman" w:eastAsia="Times New Roman" w:hAnsi="Times New Roman" w:cs="Times New Roman"/>
          <w:sz w:val="20"/>
          <w:szCs w:val="20"/>
        </w:rPr>
        <w:t xml:space="preserve"> Organization (ILO) conventions including the eight ILO fundamental conventions. More significantly, Kenya has ratified the ILO Convention on Discrimination (Employment and Occupational) Convention, 1958 (No.111) which provides a framework to address discrimination and sexual harassment in the workplace. Besides being a signatory to the international instruments, Kenya is also a signatory to several regional protocols and instruments including the African Charter on Human and People’s Rights ACHPR and the Rights of Women (2003). </w:t>
      </w:r>
    </w:p>
  </w:footnote>
  <w:footnote w:id="2">
    <w:p w14:paraId="0000006F" w14:textId="77777777" w:rsidR="001238FC" w:rsidRDefault="00000000">
      <w:pPr>
        <w:spacing w:after="0" w:line="240" w:lineRule="auto"/>
        <w:rPr>
          <w:sz w:val="20"/>
          <w:szCs w:val="20"/>
        </w:rPr>
      </w:pPr>
      <w:r>
        <w:rPr>
          <w:vertAlign w:val="superscript"/>
        </w:rPr>
        <w:footnoteRef/>
      </w:r>
      <w:r>
        <w:rPr>
          <w:sz w:val="20"/>
          <w:szCs w:val="20"/>
        </w:rPr>
        <w:t xml:space="preserve"> ILO, Declaration of Philadelphia, 1944, art. II (a).</w:t>
      </w:r>
    </w:p>
  </w:footnote>
  <w:footnote w:id="3">
    <w:p w14:paraId="0000006E" w14:textId="77777777" w:rsidR="001238FC" w:rsidRDefault="00000000">
      <w:pPr>
        <w:spacing w:after="0" w:line="240" w:lineRule="auto"/>
        <w:rPr>
          <w:sz w:val="20"/>
          <w:szCs w:val="20"/>
        </w:rPr>
      </w:pPr>
      <w:r>
        <w:rPr>
          <w:vertAlign w:val="superscript"/>
        </w:rPr>
        <w:footnoteRef/>
      </w:r>
      <w:r>
        <w:rPr>
          <w:sz w:val="20"/>
          <w:szCs w:val="20"/>
        </w:rPr>
        <w:t xml:space="preserve"> Rutendo </w:t>
      </w:r>
      <w:proofErr w:type="spellStart"/>
      <w:r>
        <w:rPr>
          <w:sz w:val="20"/>
          <w:szCs w:val="20"/>
        </w:rPr>
        <w:t>Mudarikwa</w:t>
      </w:r>
      <w:proofErr w:type="spellEnd"/>
      <w:r>
        <w:rPr>
          <w:sz w:val="20"/>
          <w:szCs w:val="20"/>
        </w:rPr>
        <w:t>, Mapping Domestic Work and Discrimination in Africa.pg 41.</w:t>
      </w:r>
    </w:p>
  </w:footnote>
  <w:footnote w:id="4">
    <w:p w14:paraId="0000004F" w14:textId="77777777" w:rsidR="001238FC" w:rsidRDefault="00000000">
      <w:pPr>
        <w:spacing w:after="0" w:line="240" w:lineRule="auto"/>
        <w:jc w:val="both"/>
      </w:pPr>
      <w:r>
        <w:rPr>
          <w:vertAlign w:val="superscript"/>
        </w:rPr>
        <w:footnoteRef/>
      </w:r>
      <w:r>
        <w:rPr>
          <w:rFonts w:ascii="Times New Roman" w:eastAsia="Times New Roman" w:hAnsi="Times New Roman" w:cs="Times New Roman"/>
          <w:sz w:val="20"/>
          <w:szCs w:val="20"/>
          <w:vertAlign w:val="superscript"/>
        </w:rPr>
        <w:t xml:space="preserve"> </w:t>
      </w:r>
      <w:proofErr w:type="spellStart"/>
      <w:r>
        <w:rPr>
          <w:rFonts w:ascii="Times New Roman" w:eastAsia="Times New Roman" w:hAnsi="Times New Roman" w:cs="Times New Roman"/>
          <w:sz w:val="20"/>
          <w:szCs w:val="20"/>
        </w:rPr>
        <w:t>Mebo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Ambogo</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Lundu</w:t>
      </w:r>
      <w:proofErr w:type="spellEnd"/>
      <w:r>
        <w:rPr>
          <w:rFonts w:ascii="Times New Roman" w:eastAsia="Times New Roman" w:hAnsi="Times New Roman" w:cs="Times New Roman"/>
          <w:sz w:val="20"/>
          <w:szCs w:val="20"/>
        </w:rPr>
        <w:t xml:space="preserve"> v Moses Nderitu [2014] </w:t>
      </w:r>
      <w:proofErr w:type="spellStart"/>
      <w:r>
        <w:rPr>
          <w:rFonts w:ascii="Times New Roman" w:eastAsia="Times New Roman" w:hAnsi="Times New Roman" w:cs="Times New Roman"/>
          <w:sz w:val="20"/>
          <w:szCs w:val="20"/>
        </w:rPr>
        <w:t>eKLR</w:t>
      </w:r>
      <w:proofErr w:type="spellEnd"/>
      <w:r>
        <w:rPr>
          <w:rFonts w:ascii="Times New Roman" w:eastAsia="Times New Roman" w:hAnsi="Times New Roman" w:cs="Times New Roman"/>
          <w:sz w:val="20"/>
          <w:szCs w:val="20"/>
        </w:rPr>
        <w:t xml:space="preserve"> para 7. </w:t>
      </w:r>
    </w:p>
  </w:footnote>
  <w:footnote w:id="5">
    <w:p w14:paraId="00000050"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rPr>
        <w:t xml:space="preserve"> Article 2 of the Constitution of Kenya, 2010. </w:t>
      </w:r>
    </w:p>
  </w:footnote>
  <w:footnote w:id="6">
    <w:p w14:paraId="00000051"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Article 2 (4) of the Constitution. </w:t>
      </w:r>
    </w:p>
  </w:footnote>
  <w:footnote w:id="7">
    <w:p w14:paraId="00000052"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rPr>
        <w:t xml:space="preserve"> Article 2(5) and 2(6).</w:t>
      </w:r>
    </w:p>
  </w:footnote>
  <w:footnote w:id="8">
    <w:p w14:paraId="00000073" w14:textId="77777777" w:rsidR="001238FC" w:rsidRDefault="00000000">
      <w:pPr>
        <w:spacing w:after="0" w:line="240" w:lineRule="auto"/>
        <w:rPr>
          <w:sz w:val="20"/>
          <w:szCs w:val="20"/>
        </w:rPr>
      </w:pPr>
      <w:r>
        <w:rPr>
          <w:vertAlign w:val="superscript"/>
        </w:rPr>
        <w:footnoteRef/>
      </w:r>
      <w:r>
        <w:rPr>
          <w:sz w:val="20"/>
          <w:szCs w:val="20"/>
        </w:rPr>
        <w:t xml:space="preserve"> Article 21(3).</w:t>
      </w:r>
    </w:p>
  </w:footnote>
  <w:footnote w:id="9">
    <w:p w14:paraId="00000070" w14:textId="77777777" w:rsidR="001238FC" w:rsidRDefault="00000000">
      <w:pPr>
        <w:spacing w:after="0" w:line="240" w:lineRule="auto"/>
        <w:rPr>
          <w:sz w:val="20"/>
          <w:szCs w:val="20"/>
        </w:rPr>
      </w:pPr>
      <w:r>
        <w:rPr>
          <w:vertAlign w:val="superscript"/>
        </w:rPr>
        <w:footnoteRef/>
      </w:r>
      <w:r>
        <w:rPr>
          <w:sz w:val="20"/>
          <w:szCs w:val="20"/>
        </w:rPr>
        <w:t xml:space="preserve"> Article 28 and 30.</w:t>
      </w:r>
    </w:p>
  </w:footnote>
  <w:footnote w:id="10">
    <w:p w14:paraId="00000053"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 Employment Act, 2007; the </w:t>
      </w:r>
      <w:proofErr w:type="spellStart"/>
      <w:r>
        <w:rPr>
          <w:rFonts w:ascii="Times New Roman" w:eastAsia="Times New Roman" w:hAnsi="Times New Roman" w:cs="Times New Roman"/>
          <w:color w:val="000000"/>
          <w:sz w:val="20"/>
          <w:szCs w:val="20"/>
        </w:rPr>
        <w:t>Labour</w:t>
      </w:r>
      <w:proofErr w:type="spellEnd"/>
      <w:r>
        <w:rPr>
          <w:rFonts w:ascii="Times New Roman" w:eastAsia="Times New Roman" w:hAnsi="Times New Roman" w:cs="Times New Roman"/>
          <w:color w:val="000000"/>
          <w:sz w:val="20"/>
          <w:szCs w:val="20"/>
        </w:rPr>
        <w:t xml:space="preserve"> Relations Act, 2007; the Occupational Safety and Health Act, 2007; the Work Injury Benefits Act, 2007; and the </w:t>
      </w:r>
      <w:proofErr w:type="spellStart"/>
      <w:r>
        <w:rPr>
          <w:rFonts w:ascii="Times New Roman" w:eastAsia="Times New Roman" w:hAnsi="Times New Roman" w:cs="Times New Roman"/>
          <w:color w:val="000000"/>
          <w:sz w:val="20"/>
          <w:szCs w:val="20"/>
        </w:rPr>
        <w:t>Labour</w:t>
      </w:r>
      <w:proofErr w:type="spellEnd"/>
      <w:r>
        <w:rPr>
          <w:rFonts w:ascii="Times New Roman" w:eastAsia="Times New Roman" w:hAnsi="Times New Roman" w:cs="Times New Roman"/>
          <w:color w:val="000000"/>
          <w:sz w:val="20"/>
          <w:szCs w:val="20"/>
        </w:rPr>
        <w:t xml:space="preserve"> Institution Act, 2007</w:t>
      </w:r>
    </w:p>
  </w:footnote>
  <w:footnote w:id="11">
    <w:p w14:paraId="00000071" w14:textId="77777777" w:rsidR="001238FC" w:rsidRDefault="00000000">
      <w:pPr>
        <w:spacing w:after="0" w:line="240" w:lineRule="auto"/>
        <w:rPr>
          <w:sz w:val="20"/>
          <w:szCs w:val="20"/>
        </w:rPr>
      </w:pPr>
      <w:r>
        <w:rPr>
          <w:vertAlign w:val="superscript"/>
        </w:rPr>
        <w:footnoteRef/>
      </w:r>
      <w:r>
        <w:rPr>
          <w:sz w:val="20"/>
          <w:szCs w:val="20"/>
        </w:rPr>
        <w:t xml:space="preserve"> Rutendo </w:t>
      </w:r>
      <w:proofErr w:type="spellStart"/>
      <w:r>
        <w:rPr>
          <w:sz w:val="20"/>
          <w:szCs w:val="20"/>
        </w:rPr>
        <w:t>Mudarikwa</w:t>
      </w:r>
      <w:proofErr w:type="spellEnd"/>
      <w:r>
        <w:rPr>
          <w:sz w:val="20"/>
          <w:szCs w:val="20"/>
        </w:rPr>
        <w:t xml:space="preserve"> (n3) 43.</w:t>
      </w:r>
    </w:p>
  </w:footnote>
  <w:footnote w:id="12">
    <w:p w14:paraId="00000054"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4 of the Employment Act.</w:t>
      </w:r>
    </w:p>
  </w:footnote>
  <w:footnote w:id="13">
    <w:p w14:paraId="00000055"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5 of the Employment Act.</w:t>
      </w:r>
    </w:p>
  </w:footnote>
  <w:footnote w:id="14">
    <w:p w14:paraId="00000056"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rPr>
        <w:t xml:space="preserve"> Section 6 of the Employment Act.</w:t>
      </w:r>
    </w:p>
  </w:footnote>
  <w:footnote w:id="15">
    <w:p w14:paraId="00000057"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3 of the Employment Act.</w:t>
      </w:r>
    </w:p>
  </w:footnote>
  <w:footnote w:id="16">
    <w:p w14:paraId="00000058"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8 of the Employment Act.</w:t>
      </w:r>
    </w:p>
  </w:footnote>
  <w:footnote w:id="17">
    <w:p w14:paraId="00000059"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Part 14 of the Employment Act.</w:t>
      </w:r>
    </w:p>
  </w:footnote>
  <w:footnote w:id="18">
    <w:p w14:paraId="0000005A"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rPr>
        <w:t xml:space="preserve"> Section 28 of the Employment Act.</w:t>
      </w:r>
    </w:p>
  </w:footnote>
  <w:footnote w:id="19">
    <w:p w14:paraId="0000005B"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29 of the Employment Act.</w:t>
      </w:r>
    </w:p>
  </w:footnote>
  <w:footnote w:id="20">
    <w:p w14:paraId="0000005C"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Section 30 of the Employment Act.</w:t>
      </w:r>
    </w:p>
  </w:footnote>
  <w:footnote w:id="21">
    <w:p w14:paraId="0000005D" w14:textId="77777777" w:rsidR="001238FC" w:rsidRDefault="00000000">
      <w:pPr>
        <w:spacing w:after="0" w:line="240" w:lineRule="auto"/>
      </w:pPr>
      <w:r>
        <w:rPr>
          <w:vertAlign w:val="superscript"/>
        </w:rPr>
        <w:footnoteRef/>
      </w:r>
      <w:r>
        <w:rPr>
          <w:rFonts w:ascii="Times New Roman" w:eastAsia="Times New Roman" w:hAnsi="Times New Roman" w:cs="Times New Roman"/>
          <w:sz w:val="20"/>
          <w:szCs w:val="20"/>
        </w:rPr>
        <w:t xml:space="preserve"> Section 27 of the Employment Act.</w:t>
      </w:r>
    </w:p>
  </w:footnote>
  <w:footnote w:id="22">
    <w:p w14:paraId="0000005E"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https://www.kenyans.co.ke/news/72828-father-househelp-murdered-employers-home-recounts-chilling-last-moments</w:t>
      </w:r>
    </w:p>
  </w:footnote>
  <w:footnote w:id="23">
    <w:p w14:paraId="0000005F"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http://www.hartford-hwp.com/archives/36/182.html</w:t>
      </w:r>
    </w:p>
  </w:footnote>
  <w:footnote w:id="24">
    <w:p w14:paraId="00000060"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w:t>
      </w:r>
    </w:p>
  </w:footnote>
  <w:footnote w:id="25">
    <w:p w14:paraId="00000061"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https://www.stopthetraffik.org/intelligence/kenya/</w:t>
      </w:r>
    </w:p>
  </w:footnote>
  <w:footnote w:id="26">
    <w:p w14:paraId="00000062"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Interview </w:t>
      </w:r>
      <w:proofErr w:type="spellStart"/>
      <w:r>
        <w:rPr>
          <w:rFonts w:ascii="Times New Roman" w:eastAsia="Times New Roman" w:hAnsi="Times New Roman" w:cs="Times New Roman"/>
          <w:color w:val="000000"/>
          <w:sz w:val="20"/>
          <w:szCs w:val="20"/>
        </w:rPr>
        <w:t>Khudheia</w:t>
      </w:r>
      <w:proofErr w:type="spellEnd"/>
      <w:r>
        <w:rPr>
          <w:rFonts w:ascii="Times New Roman" w:eastAsia="Times New Roman" w:hAnsi="Times New Roman" w:cs="Times New Roman"/>
          <w:color w:val="000000"/>
          <w:sz w:val="20"/>
          <w:szCs w:val="20"/>
        </w:rPr>
        <w:t>, March 30, 2022.</w:t>
      </w:r>
    </w:p>
  </w:footnote>
  <w:footnote w:id="27">
    <w:p w14:paraId="00000063" w14:textId="77777777" w:rsidR="001238FC" w:rsidRDefault="00000000">
      <w:pPr>
        <w:pBdr>
          <w:top w:val="nil"/>
          <w:left w:val="nil"/>
          <w:bottom w:val="nil"/>
          <w:right w:val="nil"/>
          <w:between w:val="nil"/>
        </w:pBdr>
        <w:spacing w:after="0" w:line="240" w:lineRule="auto"/>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w:t>
      </w:r>
    </w:p>
  </w:footnote>
  <w:footnote w:id="28">
    <w:p w14:paraId="00000064"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sz w:val="20"/>
          <w:szCs w:val="20"/>
        </w:rPr>
        <w:t>H</w:t>
      </w:r>
      <w:r>
        <w:rPr>
          <w:rFonts w:ascii="Times New Roman" w:eastAsia="Times New Roman" w:hAnsi="Times New Roman" w:cs="Times New Roman"/>
          <w:color w:val="000000"/>
          <w:sz w:val="20"/>
          <w:szCs w:val="20"/>
        </w:rPr>
        <w:t>ttps://nation.africa/kenya/news/gender/the-life-of-domestic-workers-amid-sexual-abuse-by-employers-3662456?view=htmlamp</w:t>
      </w:r>
    </w:p>
  </w:footnote>
  <w:footnote w:id="29">
    <w:p w14:paraId="00000065"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Interview </w:t>
      </w:r>
      <w:proofErr w:type="spellStart"/>
      <w:r>
        <w:rPr>
          <w:rFonts w:ascii="Times New Roman" w:eastAsia="Times New Roman" w:hAnsi="Times New Roman" w:cs="Times New Roman"/>
          <w:color w:val="000000"/>
          <w:sz w:val="20"/>
          <w:szCs w:val="20"/>
        </w:rPr>
        <w:t>Khudeiha</w:t>
      </w:r>
      <w:proofErr w:type="spellEnd"/>
      <w:r>
        <w:rPr>
          <w:rFonts w:ascii="Times New Roman" w:eastAsia="Times New Roman" w:hAnsi="Times New Roman" w:cs="Times New Roman"/>
          <w:color w:val="000000"/>
          <w:sz w:val="20"/>
          <w:szCs w:val="20"/>
        </w:rPr>
        <w:t>, 30 March 2022. Domestic Workers report being told by employers when they complain of abuse, “I will replace you.”</w:t>
      </w:r>
    </w:p>
  </w:footnote>
  <w:footnote w:id="30">
    <w:p w14:paraId="00000066"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There are comparative examples of countries, including India the Sexual Harassment of Women at Workplace Act, which includes domestic workers, and Denmark’s 2020 Executive Order on psychosocial working environment, which specifically includes “work in the employer’s private household”, and covers sexual harassment, bullying and work-related violence. Section 8(b) -(C) of C190 requires specific measures be adopted for sectors, occupations and work arrangements, where workers are more exposed to violence and harassment, including domestic work. </w:t>
      </w:r>
    </w:p>
  </w:footnote>
  <w:footnote w:id="31">
    <w:p w14:paraId="00000080"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32">
    <w:p w14:paraId="00000086" w14:textId="77777777" w:rsidR="001238FC" w:rsidRDefault="00000000">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https://www.mironline.ca/modern-day-slavery-under-the-guise-of-domestic-work-the-plight-of-kenyan-workers-in-the-middle-east/ </w:t>
      </w:r>
      <w:hyperlink r:id="rId1">
        <w:r>
          <w:rPr>
            <w:sz w:val="20"/>
            <w:szCs w:val="20"/>
          </w:rPr>
          <w:t>https://www.reuters.com/article/us-kenya-women-saudi/kenyan-families-tormented-over-maids-mysterious-deaths-in-saudi-arabia-idUSKBN2IE150</w:t>
        </w:r>
      </w:hyperlink>
      <w:r>
        <w:rPr>
          <w:rFonts w:ascii="Times New Roman" w:eastAsia="Times New Roman" w:hAnsi="Times New Roman" w:cs="Times New Roman"/>
          <w:sz w:val="20"/>
          <w:szCs w:val="20"/>
        </w:rPr>
        <w:t>. For a case study on a Kenyan domestic worker in United States facing similar challenges, see: https://www.wnycstudios.org/podcasts/takeaway/segments/domestic-workers-fight-fair-pay</w:t>
      </w:r>
    </w:p>
  </w:footnote>
  <w:footnote w:id="33">
    <w:p w14:paraId="00000087" w14:textId="77777777" w:rsidR="001238FC" w:rsidRDefault="00000000">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Id.</w:t>
      </w:r>
    </w:p>
  </w:footnote>
  <w:footnote w:id="34">
    <w:p w14:paraId="0000008F" w14:textId="77777777" w:rsidR="001238FC" w:rsidRDefault="00000000">
      <w:pPr>
        <w:spacing w:after="0" w:line="240" w:lineRule="auto"/>
        <w:rPr>
          <w:sz w:val="20"/>
          <w:szCs w:val="20"/>
        </w:rPr>
      </w:pPr>
      <w:r>
        <w:rPr>
          <w:vertAlign w:val="superscript"/>
        </w:rPr>
        <w:footnoteRef/>
      </w:r>
      <w:r>
        <w:rPr>
          <w:sz w:val="20"/>
          <w:szCs w:val="20"/>
        </w:rPr>
        <w:t xml:space="preserve"> Id at 30.</w:t>
      </w:r>
    </w:p>
  </w:footnote>
  <w:footnote w:id="35">
    <w:p w14:paraId="00000081" w14:textId="77777777" w:rsidR="001238FC" w:rsidRDefault="00000000">
      <w:pPr>
        <w:spacing w:after="0" w:line="240" w:lineRule="auto"/>
        <w:rPr>
          <w:sz w:val="20"/>
          <w:szCs w:val="20"/>
        </w:rPr>
      </w:pPr>
      <w:r>
        <w:rPr>
          <w:vertAlign w:val="superscript"/>
        </w:rPr>
        <w:footnoteRef/>
      </w:r>
      <w:r>
        <w:rPr>
          <w:sz w:val="20"/>
          <w:szCs w:val="20"/>
        </w:rPr>
        <w:t xml:space="preserve">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36">
    <w:p w14:paraId="00000067"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https://www.mironline.ca/modern-day-slavery-under-the-guise-of-domestic-work-the-plight-of-kenyan-workers-in-the-middle-east/ According to the International Labor Organization, the “informal, unregulated and isolated nature of [this] work” makes domestic workers vulnerable to abuse and often leaves them stranded in foreign countries with little help and no escape. “</w:t>
      </w:r>
    </w:p>
  </w:footnote>
  <w:footnote w:id="37">
    <w:p w14:paraId="00000068"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w:t>
      </w:r>
    </w:p>
  </w:footnote>
  <w:footnote w:id="38">
    <w:p w14:paraId="00000069" w14:textId="77777777" w:rsidR="001238FC" w:rsidRDefault="00000000">
      <w:pPr>
        <w:pBdr>
          <w:top w:val="nil"/>
          <w:left w:val="nil"/>
          <w:bottom w:val="nil"/>
          <w:right w:val="nil"/>
          <w:between w:val="nil"/>
        </w:pBdr>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Id Covid worsened this situation forcing domestic workers “to work up to 21 hours a day without rest and no day off, provided little food, underpaid, delayed, or withheld their wages, restricted communication with their families, confiscated their passports, and physically or sexually abused them”. </w:t>
      </w:r>
    </w:p>
  </w:footnote>
  <w:footnote w:id="39">
    <w:p w14:paraId="00000076" w14:textId="77777777" w:rsidR="001238FC" w:rsidRDefault="00000000">
      <w:pPr>
        <w:spacing w:after="0" w:line="240" w:lineRule="auto"/>
        <w:rPr>
          <w:sz w:val="20"/>
          <w:szCs w:val="20"/>
        </w:rPr>
      </w:pPr>
      <w:r>
        <w:rPr>
          <w:vertAlign w:val="superscript"/>
        </w:rPr>
        <w:footnoteRef/>
      </w:r>
      <w:r>
        <w:rPr>
          <w:sz w:val="20"/>
          <w:szCs w:val="20"/>
        </w:rPr>
        <w:t xml:space="preserve"> Id at 35</w:t>
      </w:r>
    </w:p>
  </w:footnote>
  <w:footnote w:id="40">
    <w:p w14:paraId="00000074" w14:textId="77777777" w:rsidR="001238FC" w:rsidRDefault="00000000">
      <w:pPr>
        <w:spacing w:after="0" w:line="240" w:lineRule="auto"/>
        <w:rPr>
          <w:sz w:val="20"/>
          <w:szCs w:val="20"/>
        </w:rPr>
      </w:pPr>
      <w:r>
        <w:rPr>
          <w:vertAlign w:val="superscript"/>
        </w:rPr>
        <w:footnoteRef/>
      </w:r>
      <w:r>
        <w:rPr>
          <w:sz w:val="20"/>
          <w:szCs w:val="20"/>
        </w:rPr>
        <w:t xml:space="preserve"> See paragraph 18 of petition</w:t>
      </w:r>
    </w:p>
  </w:footnote>
  <w:footnote w:id="41">
    <w:p w14:paraId="00000077" w14:textId="77777777" w:rsidR="001238FC" w:rsidRDefault="00000000">
      <w:pPr>
        <w:spacing w:after="0" w:line="240" w:lineRule="auto"/>
        <w:rPr>
          <w:sz w:val="20"/>
          <w:szCs w:val="20"/>
        </w:rPr>
      </w:pPr>
      <w:r>
        <w:rPr>
          <w:vertAlign w:val="superscript"/>
        </w:rPr>
        <w:footnoteRef/>
      </w:r>
      <w:r>
        <w:rPr>
          <w:sz w:val="20"/>
          <w:szCs w:val="20"/>
        </w:rPr>
        <w:t xml:space="preserve"> </w:t>
      </w:r>
      <w:proofErr w:type="gramStart"/>
      <w:r>
        <w:rPr>
          <w:sz w:val="20"/>
          <w:szCs w:val="20"/>
        </w:rPr>
        <w:t>Petition  at</w:t>
      </w:r>
      <w:proofErr w:type="gramEnd"/>
      <w:r>
        <w:rPr>
          <w:sz w:val="20"/>
          <w:szCs w:val="20"/>
        </w:rPr>
        <w:t xml:space="preserve"> para 36</w:t>
      </w:r>
    </w:p>
  </w:footnote>
  <w:footnote w:id="42">
    <w:p w14:paraId="00000082" w14:textId="77777777" w:rsidR="001238FC" w:rsidRDefault="00000000">
      <w:pPr>
        <w:spacing w:after="0" w:line="240" w:lineRule="auto"/>
        <w:jc w:val="both"/>
        <w:rPr>
          <w:sz w:val="20"/>
          <w:szCs w:val="20"/>
        </w:rPr>
      </w:pPr>
      <w:r>
        <w:rPr>
          <w:vertAlign w:val="superscript"/>
        </w:rPr>
        <w:footnoteRef/>
      </w:r>
      <w:r>
        <w:rPr>
          <w:rFonts w:ascii="Times New Roman" w:eastAsia="Times New Roman" w:hAnsi="Times New Roman" w:cs="Times New Roman"/>
          <w:sz w:val="20"/>
          <w:szCs w:val="20"/>
        </w:rPr>
        <w:t xml:space="preserve"> </w:t>
      </w:r>
      <w:hyperlink r:id="rId2">
        <w:r>
          <w:rPr>
            <w:sz w:val="20"/>
            <w:szCs w:val="20"/>
          </w:rPr>
          <w:t>https://www.haaretz.com/middle-east-news/.premium.HIGHLIGHT-the-saudis-treat-us-like-animals-1.10594142</w:t>
        </w:r>
      </w:hyperlink>
      <w:r>
        <w:rPr>
          <w:rFonts w:ascii="Times New Roman" w:eastAsia="Times New Roman" w:hAnsi="Times New Roman" w:cs="Times New Roman"/>
          <w:sz w:val="20"/>
          <w:szCs w:val="20"/>
        </w:rPr>
        <w:t>..One Kenyan domestic worker reported to the authors of this report that she was told by her employers in Saudi Arabia, “in Kenya, I bought you. And now you are in my house, you will do what I want.” She reports experiencing racist comments, physical violence, including being burned with boiling water and death threats, all while enduring 18-hour workdays for the sum of $240/month.</w:t>
      </w:r>
    </w:p>
  </w:footnote>
  <w:footnote w:id="43">
    <w:p w14:paraId="00000083"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44">
    <w:p w14:paraId="0000008D" w14:textId="77777777" w:rsidR="001238FC"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 xml:space="preserve">Joyce J </w:t>
      </w:r>
      <w:proofErr w:type="spellStart"/>
      <w:r>
        <w:rPr>
          <w:rFonts w:ascii="Arial" w:eastAsia="Arial" w:hAnsi="Arial" w:cs="Arial"/>
          <w:sz w:val="20"/>
          <w:szCs w:val="20"/>
        </w:rPr>
        <w:t>Wangui</w:t>
      </w:r>
      <w:proofErr w:type="spellEnd"/>
      <w:r>
        <w:rPr>
          <w:rFonts w:ascii="Arial" w:eastAsia="Arial" w:hAnsi="Arial" w:cs="Arial"/>
          <w:sz w:val="22"/>
          <w:szCs w:val="22"/>
        </w:rPr>
        <w:t xml:space="preserve">, from </w:t>
      </w:r>
      <w:r>
        <w:rPr>
          <w:rFonts w:ascii="Arial" w:eastAsia="Arial" w:hAnsi="Arial" w:cs="Arial"/>
          <w:i/>
          <w:sz w:val="22"/>
          <w:szCs w:val="22"/>
        </w:rPr>
        <w:t>Africa News</w:t>
      </w:r>
      <w:r>
        <w:rPr>
          <w:rFonts w:ascii="Arial" w:eastAsia="Arial" w:hAnsi="Arial" w:cs="Arial"/>
          <w:sz w:val="22"/>
          <w:szCs w:val="22"/>
        </w:rPr>
        <w:t xml:space="preserve">. </w:t>
      </w:r>
      <w:hyperlink r:id="rId3">
        <w:proofErr w:type="spellStart"/>
        <w:r>
          <w:rPr>
            <w:rFonts w:ascii="Arial" w:eastAsia="Arial" w:hAnsi="Arial" w:cs="Arial"/>
            <w:color w:val="1155CC"/>
            <w:sz w:val="22"/>
            <w:szCs w:val="22"/>
            <w:u w:val="single"/>
          </w:rPr>
          <w:t>AfricaNews</w:t>
        </w:r>
        <w:proofErr w:type="spellEnd"/>
      </w:hyperlink>
    </w:p>
  </w:footnote>
  <w:footnote w:id="45">
    <w:p w14:paraId="0000008E" w14:textId="77777777" w:rsidR="001238FC"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Kenyan domestic worker with debilitating injuries due to abuse awaits justice in Qatar</w:t>
      </w:r>
      <w:r>
        <w:rPr>
          <w:rFonts w:ascii="Arial" w:eastAsia="Arial" w:hAnsi="Arial" w:cs="Arial"/>
          <w:sz w:val="22"/>
          <w:szCs w:val="22"/>
        </w:rPr>
        <w:t>,</w:t>
      </w:r>
      <w:hyperlink r:id="rId4">
        <w:r>
          <w:rPr>
            <w:rFonts w:ascii="Arial" w:eastAsia="Arial" w:hAnsi="Arial" w:cs="Arial"/>
            <w:b/>
            <w:sz w:val="22"/>
            <w:szCs w:val="22"/>
          </w:rPr>
          <w:t xml:space="preserve"> </w:t>
        </w:r>
      </w:hyperlink>
      <w:hyperlink r:id="rId5">
        <w:r>
          <w:rPr>
            <w:rFonts w:ascii="Arial" w:eastAsia="Arial" w:hAnsi="Arial" w:cs="Arial"/>
            <w:color w:val="1155CC"/>
            <w:sz w:val="22"/>
            <w:szCs w:val="22"/>
            <w:u w:val="single"/>
          </w:rPr>
          <w:t>Kenyan domestic worker with debilitating injuries due to abuse awaits justice in Qatar - Migrant Rights % (migrant-rights.org)</w:t>
        </w:r>
      </w:hyperlink>
      <w:r>
        <w:rPr>
          <w:sz w:val="20"/>
          <w:szCs w:val="20"/>
        </w:rPr>
        <w:t>Many victims fear retaliation and are thus silenced, unable to report the abuse due to their complete dependence on the employer. The intersections of race and gender make these women particularly vulnerable. For instance, in September 2022 a 27-year-old Kenyan woman was scheduled for surgery at Doha’s Hamad General Hospital in November after sustaining debilitating injuries from weeks of physical abuse by her employer the previous year. Her then employer (sponsor/</w:t>
      </w:r>
      <w:proofErr w:type="spellStart"/>
      <w:r>
        <w:rPr>
          <w:sz w:val="20"/>
          <w:szCs w:val="20"/>
        </w:rPr>
        <w:t>kafeel</w:t>
      </w:r>
      <w:proofErr w:type="spellEnd"/>
      <w:r>
        <w:rPr>
          <w:sz w:val="20"/>
          <w:szCs w:val="20"/>
        </w:rPr>
        <w:t>) worked for the police and had made it difficult for the police complaint she filed to carry through. Her Qatar ID had expired, and without a new sponsor and an ongoing case, she would require the Qatari government to step in. Furthermore, without a valid Qatar ID, she was concerned that her treatment may not continue as planned and returning to Kenya was not an option as she would have not received the same level of treatment or been able to afford it. She was consequently sheltered at the Kenyan embassy and some members of the diaspora stepped in to support her. The lawyer appointed by the embassy told her that at the police station where she had filed a complaint, the case was closed, citing lack of evidence.</w:t>
      </w:r>
    </w:p>
  </w:footnote>
  <w:footnote w:id="46">
    <w:p w14:paraId="00000078" w14:textId="77777777" w:rsidR="001238FC" w:rsidRDefault="00000000">
      <w:pPr>
        <w:spacing w:after="0" w:line="240" w:lineRule="auto"/>
        <w:rPr>
          <w:sz w:val="20"/>
          <w:szCs w:val="20"/>
        </w:rPr>
      </w:pPr>
      <w:r>
        <w:rPr>
          <w:vertAlign w:val="superscript"/>
        </w:rPr>
        <w:footnoteRef/>
      </w:r>
      <w:r>
        <w:rPr>
          <w:sz w:val="20"/>
          <w:szCs w:val="20"/>
        </w:rPr>
        <w:t xml:space="preserve"> Petition at Section D</w:t>
      </w:r>
    </w:p>
  </w:footnote>
  <w:footnote w:id="47">
    <w:p w14:paraId="00000079" w14:textId="77777777" w:rsidR="001238FC" w:rsidRDefault="00000000">
      <w:pPr>
        <w:spacing w:after="0" w:line="240" w:lineRule="auto"/>
        <w:rPr>
          <w:sz w:val="20"/>
          <w:szCs w:val="20"/>
        </w:rPr>
      </w:pPr>
      <w:r>
        <w:rPr>
          <w:vertAlign w:val="superscript"/>
        </w:rPr>
        <w:footnoteRef/>
      </w:r>
      <w:r>
        <w:rPr>
          <w:sz w:val="20"/>
          <w:szCs w:val="20"/>
        </w:rPr>
        <w:t xml:space="preserve"> para 20 petition.</w:t>
      </w:r>
    </w:p>
  </w:footnote>
  <w:footnote w:id="48">
    <w:p w14:paraId="0000007A" w14:textId="77777777" w:rsidR="001238FC" w:rsidRDefault="00000000">
      <w:pPr>
        <w:spacing w:after="0" w:line="240" w:lineRule="auto"/>
        <w:rPr>
          <w:sz w:val="20"/>
          <w:szCs w:val="20"/>
        </w:rPr>
      </w:pPr>
      <w:r>
        <w:rPr>
          <w:vertAlign w:val="superscript"/>
        </w:rPr>
        <w:footnoteRef/>
      </w:r>
      <w:r>
        <w:rPr>
          <w:sz w:val="20"/>
          <w:szCs w:val="20"/>
        </w:rPr>
        <w:t>petition Para 33 and 34, contends that migrants do not consent to contract but are presented with them at the airport; and that the terms in the contract differ materially from that represented when they were seeking a job.</w:t>
      </w:r>
    </w:p>
  </w:footnote>
  <w:footnote w:id="49">
    <w:p w14:paraId="0000008C" w14:textId="77777777" w:rsidR="001238FC" w:rsidRDefault="00000000">
      <w:pPr>
        <w:spacing w:after="0" w:line="240" w:lineRule="auto"/>
        <w:rPr>
          <w:sz w:val="20"/>
          <w:szCs w:val="20"/>
        </w:rPr>
      </w:pPr>
      <w:r>
        <w:rPr>
          <w:vertAlign w:val="superscript"/>
        </w:rPr>
        <w:footnoteRef/>
      </w:r>
      <w:r>
        <w:rPr>
          <w:sz w:val="20"/>
          <w:szCs w:val="20"/>
        </w:rPr>
        <w:t xml:space="preserve"> Section C of Petition, 2023</w:t>
      </w:r>
    </w:p>
  </w:footnote>
  <w:footnote w:id="50">
    <w:p w14:paraId="00000097" w14:textId="77777777" w:rsidR="001238FC" w:rsidRDefault="00000000">
      <w:pPr>
        <w:spacing w:after="0" w:line="240" w:lineRule="auto"/>
        <w:rPr>
          <w:sz w:val="20"/>
          <w:szCs w:val="20"/>
        </w:rPr>
      </w:pPr>
      <w:r>
        <w:rPr>
          <w:vertAlign w:val="superscript"/>
        </w:rPr>
        <w:footnoteRef/>
      </w:r>
      <w:r>
        <w:rPr>
          <w:sz w:val="20"/>
          <w:szCs w:val="20"/>
        </w:rPr>
        <w:t xml:space="preserve"> Id</w:t>
      </w:r>
    </w:p>
  </w:footnote>
  <w:footnote w:id="51">
    <w:p w14:paraId="00000090"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52">
    <w:p w14:paraId="00000084"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53">
    <w:p w14:paraId="00000085"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54">
    <w:p w14:paraId="00000072" w14:textId="77777777" w:rsidR="001238FC"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2"/>
          <w:szCs w:val="22"/>
        </w:rPr>
        <w:t xml:space="preserve">Joe </w:t>
      </w:r>
      <w:proofErr w:type="spellStart"/>
      <w:r>
        <w:rPr>
          <w:rFonts w:ascii="Arial" w:eastAsia="Arial" w:hAnsi="Arial" w:cs="Arial"/>
          <w:sz w:val="22"/>
          <w:szCs w:val="22"/>
        </w:rPr>
        <w:t>Kiarie</w:t>
      </w:r>
      <w:proofErr w:type="spellEnd"/>
      <w:r>
        <w:rPr>
          <w:rFonts w:ascii="Arial" w:eastAsia="Arial" w:hAnsi="Arial" w:cs="Arial"/>
          <w:sz w:val="22"/>
          <w:szCs w:val="22"/>
        </w:rPr>
        <w:t>, ‘</w:t>
      </w:r>
      <w:r>
        <w:rPr>
          <w:rFonts w:ascii="Arial" w:eastAsia="Arial" w:hAnsi="Arial" w:cs="Arial"/>
          <w:sz w:val="20"/>
          <w:szCs w:val="20"/>
        </w:rPr>
        <w:t>Kenyans in Saudi: Modern Day Slavery</w:t>
      </w:r>
      <w:r>
        <w:rPr>
          <w:rFonts w:ascii="Arial" w:eastAsia="Arial" w:hAnsi="Arial" w:cs="Arial"/>
          <w:sz w:val="22"/>
          <w:szCs w:val="22"/>
        </w:rPr>
        <w:t>’</w:t>
      </w:r>
      <w:hyperlink r:id="rId6">
        <w:r>
          <w:rPr>
            <w:rFonts w:ascii="Arial" w:eastAsia="Arial" w:hAnsi="Arial" w:cs="Arial"/>
            <w:sz w:val="22"/>
            <w:szCs w:val="22"/>
          </w:rPr>
          <w:t xml:space="preserve"> </w:t>
        </w:r>
      </w:hyperlink>
      <w:hyperlink r:id="rId7">
        <w:r>
          <w:rPr>
            <w:rFonts w:ascii="Arial" w:eastAsia="Arial" w:hAnsi="Arial" w:cs="Arial"/>
            <w:color w:val="1155CC"/>
            <w:sz w:val="22"/>
            <w:szCs w:val="22"/>
            <w:u w:val="single"/>
          </w:rPr>
          <w:t>Kenyans in Saudi: Modern Day Slavery -  Migrant Rights (migrant-rights.org)</w:t>
        </w:r>
      </w:hyperlink>
    </w:p>
  </w:footnote>
  <w:footnote w:id="55">
    <w:p w14:paraId="0000007B" w14:textId="77777777" w:rsidR="001238FC" w:rsidRDefault="00000000">
      <w:pPr>
        <w:spacing w:after="0" w:line="240" w:lineRule="auto"/>
        <w:rPr>
          <w:sz w:val="20"/>
          <w:szCs w:val="20"/>
        </w:rPr>
      </w:pPr>
      <w:r>
        <w:rPr>
          <w:vertAlign w:val="superscript"/>
        </w:rPr>
        <w:footnoteRef/>
      </w:r>
      <w:r>
        <w:rPr>
          <w:sz w:val="20"/>
          <w:szCs w:val="20"/>
        </w:rPr>
        <w:t xml:space="preserve"> Petition 2023 notes that </w:t>
      </w:r>
    </w:p>
  </w:footnote>
  <w:footnote w:id="56">
    <w:p w14:paraId="0000007C" w14:textId="77777777" w:rsidR="001238FC" w:rsidRDefault="00000000">
      <w:pPr>
        <w:spacing w:after="0" w:line="240" w:lineRule="auto"/>
        <w:rPr>
          <w:sz w:val="20"/>
          <w:szCs w:val="20"/>
        </w:rPr>
      </w:pPr>
      <w:r>
        <w:rPr>
          <w:vertAlign w:val="superscript"/>
        </w:rPr>
        <w:footnoteRef/>
      </w:r>
      <w:r>
        <w:rPr>
          <w:sz w:val="20"/>
          <w:szCs w:val="20"/>
        </w:rPr>
        <w:t xml:space="preserve"> Para 37, Petition</w:t>
      </w:r>
    </w:p>
  </w:footnote>
  <w:footnote w:id="57">
    <w:p w14:paraId="00000091" w14:textId="77777777" w:rsidR="001238FC" w:rsidRDefault="00000000">
      <w:pPr>
        <w:spacing w:after="0" w:line="240" w:lineRule="auto"/>
        <w:rPr>
          <w:sz w:val="20"/>
          <w:szCs w:val="20"/>
        </w:rPr>
      </w:pPr>
      <w:r>
        <w:rPr>
          <w:vertAlign w:val="superscript"/>
        </w:rPr>
        <w:footnoteRef/>
      </w:r>
      <w:r>
        <w:rPr>
          <w:sz w:val="20"/>
          <w:szCs w:val="20"/>
        </w:rPr>
        <w:t xml:space="preserve"> The Star, ‘Help us bring remains of our daughter home, family asks state’, </w:t>
      </w:r>
      <w:proofErr w:type="spellStart"/>
      <w:r>
        <w:rPr>
          <w:sz w:val="20"/>
          <w:szCs w:val="20"/>
        </w:rPr>
        <w:t>Jillo</w:t>
      </w:r>
      <w:proofErr w:type="spellEnd"/>
      <w:r>
        <w:rPr>
          <w:sz w:val="20"/>
          <w:szCs w:val="20"/>
        </w:rPr>
        <w:t xml:space="preserve"> </w:t>
      </w:r>
      <w:proofErr w:type="spellStart"/>
      <w:r>
        <w:rPr>
          <w:sz w:val="20"/>
          <w:szCs w:val="20"/>
        </w:rPr>
        <w:t>Kadida</w:t>
      </w:r>
      <w:proofErr w:type="spellEnd"/>
      <w:r>
        <w:rPr>
          <w:sz w:val="20"/>
          <w:szCs w:val="20"/>
        </w:rPr>
        <w:t xml:space="preserve">, February 2022, </w:t>
      </w:r>
      <w:hyperlink r:id="rId8">
        <w:r>
          <w:rPr>
            <w:color w:val="1155CC"/>
            <w:sz w:val="20"/>
            <w:szCs w:val="20"/>
            <w:u w:val="single"/>
          </w:rPr>
          <w:t>https://www.the-star.co.ke/counties/western/2022-02-14-help-us-bring-remains-of-our-daughter-home-family-asks-state</w:t>
        </w:r>
      </w:hyperlink>
      <w:r>
        <w:rPr>
          <w:sz w:val="20"/>
          <w:szCs w:val="20"/>
        </w:rPr>
        <w:t xml:space="preserve"> </w:t>
      </w:r>
    </w:p>
  </w:footnote>
  <w:footnote w:id="58">
    <w:p w14:paraId="00000092" w14:textId="77777777" w:rsidR="001238FC" w:rsidRDefault="00000000">
      <w:pPr>
        <w:spacing w:after="0" w:line="240" w:lineRule="auto"/>
        <w:rPr>
          <w:sz w:val="20"/>
          <w:szCs w:val="20"/>
        </w:rPr>
      </w:pPr>
      <w:r>
        <w:rPr>
          <w:vertAlign w:val="superscript"/>
        </w:rPr>
        <w:footnoteRef/>
      </w:r>
      <w:r>
        <w:rPr>
          <w:sz w:val="20"/>
          <w:szCs w:val="20"/>
        </w:rPr>
        <w:t xml:space="preserve"> AllAfrica, ‘Kenyan Domestic Workers’ Doomed Voyages to the Gulf’, Joyce </w:t>
      </w:r>
      <w:proofErr w:type="spellStart"/>
      <w:r>
        <w:rPr>
          <w:sz w:val="20"/>
          <w:szCs w:val="20"/>
        </w:rPr>
        <w:t>Chimbi</w:t>
      </w:r>
      <w:proofErr w:type="spellEnd"/>
      <w:r>
        <w:rPr>
          <w:sz w:val="20"/>
          <w:szCs w:val="20"/>
        </w:rPr>
        <w:t xml:space="preserve">, January 2022, </w:t>
      </w:r>
      <w:hyperlink r:id="rId9">
        <w:r>
          <w:rPr>
            <w:color w:val="1155CC"/>
            <w:sz w:val="20"/>
            <w:szCs w:val="20"/>
            <w:u w:val="single"/>
          </w:rPr>
          <w:t>https://allafrica.com/stories/202201150084.html</w:t>
        </w:r>
      </w:hyperlink>
      <w:r>
        <w:rPr>
          <w:sz w:val="20"/>
          <w:szCs w:val="20"/>
        </w:rPr>
        <w:t xml:space="preserve"> </w:t>
      </w:r>
    </w:p>
  </w:footnote>
  <w:footnote w:id="59">
    <w:p w14:paraId="00000093" w14:textId="77777777" w:rsidR="001238FC" w:rsidRDefault="00000000">
      <w:pPr>
        <w:spacing w:after="0" w:line="240" w:lineRule="auto"/>
        <w:rPr>
          <w:sz w:val="20"/>
          <w:szCs w:val="20"/>
        </w:rPr>
      </w:pPr>
      <w:r>
        <w:rPr>
          <w:vertAlign w:val="superscript"/>
        </w:rPr>
        <w:footnoteRef/>
      </w:r>
      <w:r>
        <w:rPr>
          <w:sz w:val="20"/>
          <w:szCs w:val="20"/>
        </w:rPr>
        <w:t xml:space="preserve"> According to </w:t>
      </w:r>
      <w:proofErr w:type="spellStart"/>
      <w:proofErr w:type="gramStart"/>
      <w:r>
        <w:rPr>
          <w:sz w:val="20"/>
          <w:szCs w:val="20"/>
        </w:rPr>
        <w:t>paragraoh</w:t>
      </w:r>
      <w:proofErr w:type="spellEnd"/>
      <w:r>
        <w:rPr>
          <w:sz w:val="20"/>
          <w:szCs w:val="20"/>
        </w:rPr>
        <w:t xml:space="preserve">  22</w:t>
      </w:r>
      <w:proofErr w:type="gramEnd"/>
      <w:r>
        <w:rPr>
          <w:sz w:val="20"/>
          <w:szCs w:val="20"/>
        </w:rPr>
        <w:t xml:space="preserve"> </w:t>
      </w:r>
      <w:proofErr w:type="spellStart"/>
      <w:r>
        <w:rPr>
          <w:sz w:val="20"/>
          <w:szCs w:val="20"/>
        </w:rPr>
        <w:t>od</w:t>
      </w:r>
      <w:proofErr w:type="spellEnd"/>
      <w:r>
        <w:rPr>
          <w:sz w:val="20"/>
          <w:szCs w:val="20"/>
        </w:rPr>
        <w:t xml:space="preserve"> the Petition, 2923, “many </w:t>
      </w:r>
      <w:proofErr w:type="spellStart"/>
      <w:r>
        <w:rPr>
          <w:sz w:val="20"/>
          <w:szCs w:val="20"/>
        </w:rPr>
        <w:t>if</w:t>
      </w:r>
      <w:proofErr w:type="spellEnd"/>
      <w:r>
        <w:rPr>
          <w:sz w:val="20"/>
          <w:szCs w:val="20"/>
        </w:rPr>
        <w:t xml:space="preserve"> these employment agencies take advantage of the high unemployment rates in Kenya to lure individuals with high </w:t>
      </w:r>
      <w:proofErr w:type="spellStart"/>
      <w:r>
        <w:rPr>
          <w:sz w:val="20"/>
          <w:szCs w:val="20"/>
        </w:rPr>
        <w:t>oaid</w:t>
      </w:r>
      <w:proofErr w:type="spellEnd"/>
      <w:r>
        <w:rPr>
          <w:sz w:val="20"/>
          <w:szCs w:val="20"/>
        </w:rPr>
        <w:t xml:space="preserve"> jibs in the Middle East</w:t>
      </w:r>
    </w:p>
  </w:footnote>
  <w:footnote w:id="60">
    <w:p w14:paraId="00000088"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61">
    <w:p w14:paraId="00000089"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62">
    <w:p w14:paraId="0000008A"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63">
    <w:p w14:paraId="0000008B" w14:textId="77777777" w:rsidR="001238FC" w:rsidRDefault="00000000">
      <w:pPr>
        <w:spacing w:after="0" w:line="240" w:lineRule="auto"/>
        <w:rPr>
          <w:sz w:val="20"/>
          <w:szCs w:val="20"/>
        </w:rPr>
      </w:pPr>
      <w:r>
        <w:rPr>
          <w:vertAlign w:val="superscript"/>
        </w:rPr>
        <w:footnoteRef/>
      </w:r>
      <w:r>
        <w:rPr>
          <w:sz w:val="20"/>
          <w:szCs w:val="20"/>
        </w:rPr>
        <w:t xml:space="preserve"> The Commission on Administrative Justice, ‘A Report on Systemic Investigation </w:t>
      </w:r>
      <w:proofErr w:type="gramStart"/>
      <w:r>
        <w:rPr>
          <w:sz w:val="20"/>
          <w:szCs w:val="20"/>
        </w:rPr>
        <w:t>Into</w:t>
      </w:r>
      <w:proofErr w:type="gramEnd"/>
      <w:r>
        <w:rPr>
          <w:sz w:val="20"/>
          <w:szCs w:val="20"/>
        </w:rPr>
        <w:t xml:space="preserve"> the Plight of Kenyan Migrant Domestic Workers in the Kingdom of Saudi Arabia’, September 2022</w:t>
      </w:r>
    </w:p>
  </w:footnote>
  <w:footnote w:id="64">
    <w:p w14:paraId="0000007D" w14:textId="77777777" w:rsidR="001238FC" w:rsidRDefault="00000000">
      <w:pPr>
        <w:spacing w:after="0" w:line="240" w:lineRule="auto"/>
        <w:rPr>
          <w:sz w:val="20"/>
          <w:szCs w:val="20"/>
        </w:rPr>
      </w:pPr>
      <w:r>
        <w:rPr>
          <w:vertAlign w:val="superscript"/>
        </w:rPr>
        <w:footnoteRef/>
      </w:r>
      <w:r>
        <w:rPr>
          <w:sz w:val="20"/>
          <w:szCs w:val="20"/>
        </w:rPr>
        <w:t xml:space="preserve"> Para 43 Petition 2023</w:t>
      </w:r>
    </w:p>
  </w:footnote>
  <w:footnote w:id="65">
    <w:p w14:paraId="00000094" w14:textId="77777777" w:rsidR="001238FC" w:rsidRDefault="00000000">
      <w:pPr>
        <w:spacing w:after="0" w:line="240" w:lineRule="auto"/>
        <w:rPr>
          <w:sz w:val="20"/>
          <w:szCs w:val="20"/>
        </w:rPr>
      </w:pPr>
      <w:r>
        <w:rPr>
          <w:vertAlign w:val="superscript"/>
        </w:rPr>
        <w:footnoteRef/>
      </w:r>
      <w:r>
        <w:rPr>
          <w:sz w:val="20"/>
          <w:szCs w:val="20"/>
        </w:rPr>
        <w:t xml:space="preserve"> Para 40 of Petition, 2023</w:t>
      </w:r>
    </w:p>
  </w:footnote>
  <w:footnote w:id="66">
    <w:p w14:paraId="00000095" w14:textId="77777777" w:rsidR="001238FC" w:rsidRDefault="00000000">
      <w:pPr>
        <w:spacing w:after="0" w:line="240" w:lineRule="auto"/>
        <w:rPr>
          <w:sz w:val="20"/>
          <w:szCs w:val="20"/>
        </w:rPr>
      </w:pPr>
      <w:r>
        <w:rPr>
          <w:vertAlign w:val="superscript"/>
        </w:rPr>
        <w:footnoteRef/>
      </w:r>
      <w:r>
        <w:rPr>
          <w:sz w:val="20"/>
          <w:szCs w:val="20"/>
        </w:rPr>
        <w:t xml:space="preserve"> Para 11 of Petition 2023</w:t>
      </w:r>
    </w:p>
  </w:footnote>
  <w:footnote w:id="67">
    <w:p w14:paraId="00000075" w14:textId="77777777" w:rsidR="001238FC" w:rsidRDefault="00000000">
      <w:pPr>
        <w:spacing w:after="0" w:line="240" w:lineRule="auto"/>
        <w:rPr>
          <w:sz w:val="20"/>
          <w:szCs w:val="20"/>
        </w:rPr>
      </w:pPr>
      <w:r>
        <w:rPr>
          <w:vertAlign w:val="superscript"/>
        </w:rPr>
        <w:footnoteRef/>
      </w:r>
      <w:r>
        <w:rPr>
          <w:sz w:val="20"/>
          <w:szCs w:val="20"/>
        </w:rPr>
        <w:t xml:space="preserve"> para 32 of Petition 2023</w:t>
      </w:r>
    </w:p>
  </w:footnote>
  <w:footnote w:id="68">
    <w:p w14:paraId="0000007F" w14:textId="77777777" w:rsidR="001238FC" w:rsidRDefault="00000000">
      <w:pPr>
        <w:spacing w:after="0" w:line="240" w:lineRule="auto"/>
        <w:rPr>
          <w:sz w:val="20"/>
          <w:szCs w:val="20"/>
        </w:rPr>
      </w:pPr>
      <w:r>
        <w:rPr>
          <w:vertAlign w:val="superscript"/>
        </w:rPr>
        <w:footnoteRef/>
      </w:r>
      <w:r>
        <w:rPr>
          <w:sz w:val="20"/>
          <w:szCs w:val="20"/>
        </w:rPr>
        <w:t xml:space="preserve"> para 54, Petition 2023</w:t>
      </w:r>
    </w:p>
  </w:footnote>
  <w:footnote w:id="69">
    <w:p w14:paraId="0000007E" w14:textId="77777777" w:rsidR="001238FC" w:rsidRDefault="00000000">
      <w:pPr>
        <w:spacing w:after="0" w:line="240" w:lineRule="auto"/>
        <w:rPr>
          <w:sz w:val="20"/>
          <w:szCs w:val="20"/>
        </w:rPr>
      </w:pPr>
      <w:r>
        <w:rPr>
          <w:vertAlign w:val="superscript"/>
        </w:rPr>
        <w:footnoteRef/>
      </w:r>
      <w:r>
        <w:rPr>
          <w:sz w:val="20"/>
          <w:szCs w:val="20"/>
        </w:rPr>
        <w:t xml:space="preserve"> Para 60 of Petition 2023</w:t>
      </w:r>
    </w:p>
  </w:footnote>
  <w:footnote w:id="70">
    <w:p w14:paraId="00000096" w14:textId="77777777" w:rsidR="001238FC" w:rsidRDefault="00000000">
      <w:pPr>
        <w:spacing w:after="0" w:line="240" w:lineRule="auto"/>
        <w:rPr>
          <w:sz w:val="20"/>
          <w:szCs w:val="20"/>
        </w:rPr>
      </w:pPr>
      <w:r>
        <w:rPr>
          <w:vertAlign w:val="superscript"/>
        </w:rPr>
        <w:footnoteRef/>
      </w:r>
      <w:r>
        <w:rPr>
          <w:sz w:val="20"/>
          <w:szCs w:val="20"/>
        </w:rPr>
        <w:t xml:space="preserve"> Petition2023, at p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A" w14:textId="77777777" w:rsidR="001238F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000006B" w14:textId="77777777" w:rsidR="001238FC" w:rsidRDefault="001238FC">
    <w:pPr>
      <w:pBdr>
        <w:top w:val="nil"/>
        <w:left w:val="nil"/>
        <w:bottom w:val="nil"/>
        <w:right w:val="nil"/>
        <w:between w:val="nil"/>
      </w:pBdr>
      <w:tabs>
        <w:tab w:val="center" w:pos="4680"/>
        <w:tab w:val="right" w:pos="9360"/>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C" w14:textId="00045256" w:rsidR="001238FC"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6F54C6">
      <w:rPr>
        <w:noProof/>
        <w:color w:val="000000"/>
      </w:rPr>
      <w:t>1</w:t>
    </w:r>
    <w:r>
      <w:rPr>
        <w:color w:val="000000"/>
      </w:rPr>
      <w:fldChar w:fldCharType="end"/>
    </w:r>
  </w:p>
  <w:p w14:paraId="0000006D" w14:textId="77777777" w:rsidR="001238FC" w:rsidRDefault="001238FC">
    <w:pPr>
      <w:pBdr>
        <w:top w:val="nil"/>
        <w:left w:val="nil"/>
        <w:bottom w:val="nil"/>
        <w:right w:val="nil"/>
        <w:between w:val="nil"/>
      </w:pBdr>
      <w:tabs>
        <w:tab w:val="center" w:pos="4680"/>
        <w:tab w:val="right" w:pos="9360"/>
      </w:tabs>
      <w:spacing w:after="0"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8B0B1D"/>
    <w:multiLevelType w:val="multilevel"/>
    <w:tmpl w:val="05F045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FF113B0"/>
    <w:multiLevelType w:val="multilevel"/>
    <w:tmpl w:val="D3A4C8C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C7E22AF"/>
    <w:multiLevelType w:val="multilevel"/>
    <w:tmpl w:val="BE3ECC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5B94983"/>
    <w:multiLevelType w:val="multilevel"/>
    <w:tmpl w:val="D472D7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6E4F0A8D"/>
    <w:multiLevelType w:val="multilevel"/>
    <w:tmpl w:val="E15E87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6F723F76"/>
    <w:multiLevelType w:val="multilevel"/>
    <w:tmpl w:val="C212BF2C"/>
    <w:lvl w:ilvl="0">
      <w:start w:val="1"/>
      <w:numFmt w:val="lowerRoman"/>
      <w:lvlText w:val="(%1)"/>
      <w:lvlJc w:val="left"/>
      <w:pPr>
        <w:ind w:left="1080" w:hanging="720"/>
      </w:pPr>
      <w:rPr>
        <w:b/>
        <w:smallCaps w:val="0"/>
        <w:strike w:val="0"/>
        <w:shd w:val="clear" w:color="auto" w:fill="auto"/>
        <w:vertAlign w:val="baseline"/>
      </w:rPr>
    </w:lvl>
    <w:lvl w:ilvl="1">
      <w:start w:val="1"/>
      <w:numFmt w:val="lowerLetter"/>
      <w:lvlText w:val="%2."/>
      <w:lvlJc w:val="left"/>
      <w:pPr>
        <w:ind w:left="1440" w:hanging="360"/>
      </w:pPr>
      <w:rPr>
        <w:b/>
        <w:smallCaps w:val="0"/>
        <w:strike w:val="0"/>
        <w:shd w:val="clear" w:color="auto" w:fill="auto"/>
        <w:vertAlign w:val="baseline"/>
      </w:rPr>
    </w:lvl>
    <w:lvl w:ilvl="2">
      <w:start w:val="1"/>
      <w:numFmt w:val="lowerRoman"/>
      <w:lvlText w:val="%3."/>
      <w:lvlJc w:val="left"/>
      <w:pPr>
        <w:ind w:left="2160" w:hanging="321"/>
      </w:pPr>
      <w:rPr>
        <w:b/>
        <w:smallCaps w:val="0"/>
        <w:strike w:val="0"/>
        <w:shd w:val="clear" w:color="auto" w:fill="auto"/>
        <w:vertAlign w:val="baseline"/>
      </w:rPr>
    </w:lvl>
    <w:lvl w:ilvl="3">
      <w:start w:val="1"/>
      <w:numFmt w:val="decimal"/>
      <w:lvlText w:val="%4."/>
      <w:lvlJc w:val="left"/>
      <w:pPr>
        <w:ind w:left="2880" w:hanging="360"/>
      </w:pPr>
      <w:rPr>
        <w:b/>
        <w:smallCaps w:val="0"/>
        <w:strike w:val="0"/>
        <w:shd w:val="clear" w:color="auto" w:fill="auto"/>
        <w:vertAlign w:val="baseline"/>
      </w:rPr>
    </w:lvl>
    <w:lvl w:ilvl="4">
      <w:start w:val="1"/>
      <w:numFmt w:val="lowerLetter"/>
      <w:lvlText w:val="%5."/>
      <w:lvlJc w:val="left"/>
      <w:pPr>
        <w:ind w:left="3600" w:hanging="360"/>
      </w:pPr>
      <w:rPr>
        <w:b/>
        <w:smallCaps w:val="0"/>
        <w:strike w:val="0"/>
        <w:shd w:val="clear" w:color="auto" w:fill="auto"/>
        <w:vertAlign w:val="baseline"/>
      </w:rPr>
    </w:lvl>
    <w:lvl w:ilvl="5">
      <w:start w:val="1"/>
      <w:numFmt w:val="lowerRoman"/>
      <w:lvlText w:val="%6."/>
      <w:lvlJc w:val="left"/>
      <w:pPr>
        <w:ind w:left="4320" w:hanging="321"/>
      </w:pPr>
      <w:rPr>
        <w:b/>
        <w:smallCaps w:val="0"/>
        <w:strike w:val="0"/>
        <w:shd w:val="clear" w:color="auto" w:fill="auto"/>
        <w:vertAlign w:val="baseline"/>
      </w:rPr>
    </w:lvl>
    <w:lvl w:ilvl="6">
      <w:start w:val="1"/>
      <w:numFmt w:val="decimal"/>
      <w:lvlText w:val="%7."/>
      <w:lvlJc w:val="left"/>
      <w:pPr>
        <w:ind w:left="5040" w:hanging="360"/>
      </w:pPr>
      <w:rPr>
        <w:b/>
        <w:smallCaps w:val="0"/>
        <w:strike w:val="0"/>
        <w:shd w:val="clear" w:color="auto" w:fill="auto"/>
        <w:vertAlign w:val="baseline"/>
      </w:rPr>
    </w:lvl>
    <w:lvl w:ilvl="7">
      <w:start w:val="1"/>
      <w:numFmt w:val="lowerLetter"/>
      <w:lvlText w:val="%8."/>
      <w:lvlJc w:val="left"/>
      <w:pPr>
        <w:ind w:left="5760" w:hanging="360"/>
      </w:pPr>
      <w:rPr>
        <w:b/>
        <w:smallCaps w:val="0"/>
        <w:strike w:val="0"/>
        <w:shd w:val="clear" w:color="auto" w:fill="auto"/>
        <w:vertAlign w:val="baseline"/>
      </w:rPr>
    </w:lvl>
    <w:lvl w:ilvl="8">
      <w:start w:val="1"/>
      <w:numFmt w:val="lowerRoman"/>
      <w:lvlText w:val="%9."/>
      <w:lvlJc w:val="left"/>
      <w:pPr>
        <w:ind w:left="6480" w:hanging="321"/>
      </w:pPr>
      <w:rPr>
        <w:b/>
        <w:smallCaps w:val="0"/>
        <w:strike w:val="0"/>
        <w:shd w:val="clear" w:color="auto" w:fill="auto"/>
        <w:vertAlign w:val="baseline"/>
      </w:rPr>
    </w:lvl>
  </w:abstractNum>
  <w:abstractNum w:abstractNumId="6" w15:restartNumberingAfterBreak="0">
    <w:nsid w:val="74EE277C"/>
    <w:multiLevelType w:val="multilevel"/>
    <w:tmpl w:val="E5709A0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7F8E4C3E"/>
    <w:multiLevelType w:val="multilevel"/>
    <w:tmpl w:val="6DD292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40815646">
    <w:abstractNumId w:val="6"/>
  </w:num>
  <w:num w:numId="2" w16cid:durableId="892279166">
    <w:abstractNumId w:val="0"/>
  </w:num>
  <w:num w:numId="3" w16cid:durableId="1722821067">
    <w:abstractNumId w:val="2"/>
  </w:num>
  <w:num w:numId="4" w16cid:durableId="1943031806">
    <w:abstractNumId w:val="5"/>
  </w:num>
  <w:num w:numId="5" w16cid:durableId="989290131">
    <w:abstractNumId w:val="7"/>
  </w:num>
  <w:num w:numId="6" w16cid:durableId="1381587571">
    <w:abstractNumId w:val="1"/>
  </w:num>
  <w:num w:numId="7" w16cid:durableId="621958713">
    <w:abstractNumId w:val="3"/>
  </w:num>
  <w:num w:numId="8" w16cid:durableId="15625222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8FC"/>
    <w:rsid w:val="001238FC"/>
    <w:rsid w:val="006F54C6"/>
    <w:rsid w:val="007555F2"/>
    <w:rsid w:val="009C0A0A"/>
    <w:rsid w:val="00AD0196"/>
    <w:rsid w:val="00EB674D"/>
  </w:rsids>
  <m:mathPr>
    <m:mathFont m:val="Cambria Math"/>
    <m:brkBin m:val="before"/>
    <m:brkBinSub m:val="--"/>
    <m:smallFrac m:val="0"/>
    <m:dispDef/>
    <m:lMargin m:val="0"/>
    <m:rMargin m:val="0"/>
    <m:defJc m:val="centerGroup"/>
    <m:wrapIndent m:val="1440"/>
    <m:intLim m:val="subSup"/>
    <m:naryLim m:val="undOvr"/>
  </m:mathPr>
  <w:themeFontLang w:val="en-IL" w:bidi="ar-SA"/>
  <w:clrSchemeMapping w:bg1="light1" w:t1="dark1" w:bg2="light2" w:t2="dark2" w:accent1="accent1" w:accent2="accent2" w:accent3="accent3" w:accent4="accent4" w:accent5="accent5" w:accent6="accent6" w:hyperlink="hyperlink" w:followedHyperlink="followedHyperlink"/>
  <w:decimalSymbol w:val="."/>
  <w:listSeparator w:val=","/>
  <w14:docId w14:val="64DDE99D"/>
  <w15:docId w15:val="{59809790-4621-6546-97F2-311798633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8" Type="http://schemas.openxmlformats.org/officeDocument/2006/relationships/hyperlink" Target="https://www.the-star.co.ke/counties/western/2022-02-14-help-us-bring-remains-of-our-daughter-home-family-asks-state" TargetMode="External"/><Relationship Id="rId3" Type="http://schemas.openxmlformats.org/officeDocument/2006/relationships/hyperlink" Target="https://www.africanews.com/site/list_message/35023" TargetMode="External"/><Relationship Id="rId7" Type="http://schemas.openxmlformats.org/officeDocument/2006/relationships/hyperlink" Target="https://www.migrant-rights.org/2011/09/kenyans-in-saudi-modern-day-slavery/" TargetMode="External"/><Relationship Id="rId2" Type="http://schemas.openxmlformats.org/officeDocument/2006/relationships/hyperlink" Target="https://www.haaretz.com/middle-east-news/.premium.HIGHLIGHT-the-saudis-treat-us-like-animals-1.10594142" TargetMode="External"/><Relationship Id="rId1" Type="http://schemas.openxmlformats.org/officeDocument/2006/relationships/hyperlink" Target="https://www.reuters.com/article/us-kenya-women-saudi/kenyan-families-tormented-over-maids-mysterious-deaths-in-saudi-arabia-idUSKBN2IE150" TargetMode="External"/><Relationship Id="rId6" Type="http://schemas.openxmlformats.org/officeDocument/2006/relationships/hyperlink" Target="https://www.migrant-rights.org/2011/09/kenyans-in-saudi-modern-day-slavery/" TargetMode="External"/><Relationship Id="rId5" Type="http://schemas.openxmlformats.org/officeDocument/2006/relationships/hyperlink" Target="https://www.migrant-rights.org/2022/09/kenyan-domestic-worker-with-debilitating-injuries-awaits-justice-in-qatar/" TargetMode="External"/><Relationship Id="rId4" Type="http://schemas.openxmlformats.org/officeDocument/2006/relationships/hyperlink" Target="https://www.migrant-rights.org/2022/09/kenyan-domestic-worker-with-debilitating-injuries-awaits-justice-in-qatar/" TargetMode="External"/><Relationship Id="rId9" Type="http://schemas.openxmlformats.org/officeDocument/2006/relationships/hyperlink" Target="https://allafrica.com/stories/20220115008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2024-10-28T09:27:17Z</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E0DCAB6-8350-43EE-B420-BD6CA881A77D}"/>
</file>

<file path=customXml/itemProps2.xml><?xml version="1.0" encoding="utf-8"?>
<ds:datastoreItem xmlns:ds="http://schemas.openxmlformats.org/officeDocument/2006/customXml" ds:itemID="{69875C83-22DD-4D48-9B5E-4147A934C533}"/>
</file>

<file path=customXml/itemProps3.xml><?xml version="1.0" encoding="utf-8"?>
<ds:datastoreItem xmlns:ds="http://schemas.openxmlformats.org/officeDocument/2006/customXml" ds:itemID="{D1792DE5-9634-41EB-B829-8C308C623A67}"/>
</file>

<file path=docProps/app.xml><?xml version="1.0" encoding="utf-8"?>
<Properties xmlns="http://schemas.openxmlformats.org/officeDocument/2006/extended-properties" xmlns:vt="http://schemas.openxmlformats.org/officeDocument/2006/docPropsVTypes">
  <Template>Normal.dotm</Template>
  <TotalTime>5</TotalTime>
  <Pages>12</Pages>
  <Words>4829</Words>
  <Characters>27531</Characters>
  <Application>Microsoft Office Word</Application>
  <DocSecurity>0</DocSecurity>
  <Lines>229</Lines>
  <Paragraphs>64</Paragraphs>
  <ScaleCrop>false</ScaleCrop>
  <Company/>
  <LinksUpToDate>false</LinksUpToDate>
  <CharactersWithSpaces>32296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Ziona Tanzer</cp:lastModifiedBy>
  <cp:revision>2</cp:revision>
  <dcterms:created xsi:type="dcterms:W3CDTF">2024-10-28T02:01:00Z</dcterms:created>
  <dcterms:modified xsi:type="dcterms:W3CDTF">2024-10-28T02:01:00Z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