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54956" w14:textId="77777777" w:rsidR="001944A0" w:rsidRDefault="00000000">
      <w:pPr>
        <w:rPr>
          <w:b/>
        </w:rPr>
      </w:pPr>
      <w:r>
        <w:rPr>
          <w:b/>
          <w:noProof/>
        </w:rPr>
        <w:drawing>
          <wp:anchor distT="114300" distB="114300" distL="114300" distR="114300" simplePos="0" relativeHeight="251658240" behindDoc="0" locked="0" layoutInCell="1" hidden="0" allowOverlap="1" wp14:anchorId="5A0D325D" wp14:editId="4752084E">
            <wp:simplePos x="0" y="0"/>
            <wp:positionH relativeFrom="page">
              <wp:posOffset>2741775</wp:posOffset>
            </wp:positionH>
            <wp:positionV relativeFrom="page">
              <wp:posOffset>914400</wp:posOffset>
            </wp:positionV>
            <wp:extent cx="2071688" cy="81638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1688" cy="8163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24B33D8" w14:textId="77777777" w:rsidR="001944A0" w:rsidRDefault="001944A0">
      <w:pPr>
        <w:rPr>
          <w:b/>
        </w:rPr>
      </w:pPr>
    </w:p>
    <w:p w14:paraId="7A10C9DF" w14:textId="77777777" w:rsidR="001944A0" w:rsidRDefault="001944A0">
      <w:pPr>
        <w:rPr>
          <w:b/>
        </w:rPr>
      </w:pPr>
    </w:p>
    <w:p w14:paraId="711D5922" w14:textId="77777777" w:rsidR="001944A0" w:rsidRDefault="001944A0">
      <w:pPr>
        <w:rPr>
          <w:b/>
        </w:rPr>
      </w:pPr>
    </w:p>
    <w:p w14:paraId="0DF16790" w14:textId="77777777" w:rsidR="001944A0" w:rsidRDefault="001944A0">
      <w:pPr>
        <w:pStyle w:val="Ttulo1"/>
        <w:jc w:val="center"/>
      </w:pPr>
      <w:bookmarkStart w:id="0" w:name="_ngpfltn6uwxr" w:colFirst="0" w:colLast="0"/>
      <w:bookmarkEnd w:id="0"/>
    </w:p>
    <w:p w14:paraId="011EBCAF" w14:textId="3BD32CE5" w:rsidR="001944A0" w:rsidRDefault="00000000">
      <w:pPr>
        <w:jc w:val="center"/>
        <w:rPr>
          <w:b/>
          <w:sz w:val="42"/>
          <w:szCs w:val="42"/>
        </w:rPr>
      </w:pPr>
      <w:r>
        <w:rPr>
          <w:b/>
          <w:sz w:val="42"/>
          <w:szCs w:val="42"/>
        </w:rPr>
        <w:t xml:space="preserve">INFORME </w:t>
      </w:r>
      <w:r w:rsidR="009431A7">
        <w:rPr>
          <w:b/>
          <w:sz w:val="42"/>
          <w:szCs w:val="42"/>
        </w:rPr>
        <w:t xml:space="preserve">CPT </w:t>
      </w:r>
      <w:r w:rsidR="00EC60BD">
        <w:rPr>
          <w:b/>
          <w:sz w:val="42"/>
          <w:szCs w:val="42"/>
        </w:rPr>
        <w:t xml:space="preserve">AL </w:t>
      </w:r>
      <w:r>
        <w:rPr>
          <w:b/>
          <w:sz w:val="42"/>
          <w:szCs w:val="42"/>
        </w:rPr>
        <w:t xml:space="preserve">COMITÉ PARA LA ELIMINACIÓN DE LA DISCRIMINACION CONTRA LA MUJER (CEDAW) </w:t>
      </w:r>
      <w:r>
        <w:rPr>
          <w:b/>
          <w:sz w:val="42"/>
          <w:szCs w:val="42"/>
          <w:vertAlign w:val="superscript"/>
        </w:rPr>
        <w:footnoteReference w:id="1"/>
      </w:r>
    </w:p>
    <w:p w14:paraId="13392FFD" w14:textId="77777777" w:rsidR="001944A0" w:rsidRDefault="001944A0">
      <w:pPr>
        <w:pStyle w:val="Ttulo1"/>
      </w:pPr>
      <w:bookmarkStart w:id="1" w:name="_dlcu7bm8x17p" w:colFirst="0" w:colLast="0"/>
      <w:bookmarkEnd w:id="1"/>
    </w:p>
    <w:bookmarkStart w:id="2" w:name="_djybewcu22fs" w:colFirst="0" w:colLast="0" w:displacedByCustomXml="next"/>
    <w:bookmarkEnd w:id="2" w:displacedByCustomXml="next"/>
    <w:sdt>
      <w:sdtPr>
        <w:rPr>
          <w:lang w:val="es-ES"/>
        </w:rPr>
        <w:id w:val="288474453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b/>
          <w:bCs/>
          <w:color w:val="auto"/>
          <w:sz w:val="22"/>
          <w:szCs w:val="22"/>
        </w:rPr>
      </w:sdtEndPr>
      <w:sdtContent>
        <w:p w14:paraId="45F9C03B" w14:textId="5DEDC6F5" w:rsidR="00000999" w:rsidRDefault="00000999">
          <w:pPr>
            <w:pStyle w:val="TtuloTDC"/>
          </w:pPr>
        </w:p>
        <w:p w14:paraId="26D70E20" w14:textId="3775C332" w:rsidR="00000999" w:rsidRDefault="00000999">
          <w:pPr>
            <w:pStyle w:val="TD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6766273" w:history="1">
            <w:r w:rsidRPr="00C675E4">
              <w:rPr>
                <w:rStyle w:val="Hipervnculo"/>
                <w:b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5A7C3" w14:textId="23CBC316" w:rsidR="00000999" w:rsidRDefault="00000999">
          <w:pPr>
            <w:pStyle w:val="TDC1"/>
            <w:tabs>
              <w:tab w:val="left" w:pos="44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74" w:history="1">
            <w:r w:rsidRPr="00C675E4">
              <w:rPr>
                <w:rStyle w:val="Hipervnculo"/>
                <w:b/>
                <w:noProof/>
              </w:rPr>
              <w:t>I.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val="es-CL"/>
                <w14:ligatures w14:val="standardContextual"/>
              </w:rPr>
              <w:tab/>
            </w:r>
            <w:r w:rsidRPr="00C675E4">
              <w:rPr>
                <w:rStyle w:val="Hipervnculo"/>
                <w:b/>
                <w:noProof/>
              </w:rPr>
              <w:t>INTERSECCIONALIDAD Y GRUPOS DE ESPECIAL PROTECCIÓN BAJO CUSTODIA Y CUIDADO DEL ESTADO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197EA" w14:textId="5F60432B" w:rsidR="00000999" w:rsidRDefault="00000999">
          <w:pPr>
            <w:pStyle w:val="TD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75" w:history="1">
            <w:r w:rsidRPr="00C675E4">
              <w:rPr>
                <w:rStyle w:val="Hipervnculo"/>
                <w:b/>
                <w:noProof/>
              </w:rPr>
              <w:t>Mujeres privadas de libertad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DCF10" w14:textId="6A7366CD" w:rsidR="00000999" w:rsidRDefault="00000999">
          <w:pPr>
            <w:pStyle w:val="TD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76" w:history="1">
            <w:r w:rsidRPr="00C675E4">
              <w:rPr>
                <w:rStyle w:val="Hipervnculo"/>
                <w:b/>
                <w:bCs/>
                <w:i/>
                <w:iCs/>
                <w:noProof/>
              </w:rPr>
              <w:t>Prisión preventiva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D7799" w14:textId="5B0EE8FB" w:rsidR="00000999" w:rsidRDefault="00000999">
          <w:pPr>
            <w:pStyle w:val="TD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77" w:history="1">
            <w:r w:rsidRPr="00C675E4">
              <w:rPr>
                <w:rStyle w:val="Hipervnculo"/>
                <w:b/>
                <w:bCs/>
                <w:i/>
                <w:iCs/>
                <w:noProof/>
              </w:rPr>
              <w:t>Migrantes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D1F9CD" w14:textId="0A12A3F3" w:rsidR="00000999" w:rsidRDefault="00000999">
          <w:pPr>
            <w:pStyle w:val="TD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78" w:history="1">
            <w:r w:rsidRPr="00C675E4">
              <w:rPr>
                <w:rStyle w:val="Hipervnculo"/>
                <w:b/>
                <w:bCs/>
                <w:i/>
                <w:iCs/>
                <w:noProof/>
              </w:rPr>
              <w:t>Indígenas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6929C7" w14:textId="6713DB2B" w:rsidR="00000999" w:rsidRDefault="00000999">
          <w:pPr>
            <w:pStyle w:val="TD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79" w:history="1">
            <w:r w:rsidRPr="00C675E4">
              <w:rPr>
                <w:rStyle w:val="Hipervnculo"/>
                <w:b/>
                <w:bCs/>
                <w:i/>
                <w:iCs/>
                <w:noProof/>
              </w:rPr>
              <w:t>Gestantes y con hijas/hijos en prisión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49E53" w14:textId="04FCE14E" w:rsidR="00000999" w:rsidRDefault="00000999">
          <w:pPr>
            <w:pStyle w:val="TD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80" w:history="1">
            <w:r w:rsidRPr="00C675E4">
              <w:rPr>
                <w:rStyle w:val="Hipervnculo"/>
                <w:b/>
                <w:bCs/>
                <w:i/>
                <w:iCs/>
                <w:noProof/>
              </w:rPr>
              <w:t>Diversidad Sexual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A8056" w14:textId="4767A98F" w:rsidR="00000999" w:rsidRDefault="00000999">
          <w:pPr>
            <w:pStyle w:val="TDC1"/>
            <w:tabs>
              <w:tab w:val="left" w:pos="44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s-CL"/>
              <w14:ligatures w14:val="standardContextual"/>
            </w:rPr>
          </w:pPr>
          <w:hyperlink w:anchor="_Toc176766281" w:history="1">
            <w:r w:rsidRPr="00C675E4">
              <w:rPr>
                <w:rStyle w:val="Hipervnculo"/>
                <w:b/>
                <w:noProof/>
              </w:rPr>
              <w:t>II.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val="es-CL"/>
                <w14:ligatures w14:val="standardContextual"/>
              </w:rPr>
              <w:tab/>
            </w:r>
            <w:r w:rsidRPr="00C675E4">
              <w:rPr>
                <w:rStyle w:val="Hipervnculo"/>
                <w:b/>
                <w:noProof/>
              </w:rPr>
              <w:t>PREVENCIÓN DE LA VIOLENCIA SEXUAL DESDE EDAD TEMPRANA Y ACCESO AL ABORTO LEGAL PARA NIÑAS Y ADOLESCENTES BAJO CUIDADO DEL ESTADO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_Toc176766281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07B2A" w14:textId="6EE0B840" w:rsidR="00000999" w:rsidRDefault="00000999">
          <w:r>
            <w:rPr>
              <w:b/>
              <w:bCs/>
              <w:lang w:val="es-ES"/>
            </w:rPr>
            <w:fldChar w:fldCharType="end"/>
          </w:r>
        </w:p>
      </w:sdtContent>
    </w:sdt>
    <w:p w14:paraId="207393A7" w14:textId="77777777" w:rsidR="001944A0" w:rsidRDefault="001944A0">
      <w:pPr>
        <w:pStyle w:val="Ttulo1"/>
      </w:pPr>
    </w:p>
    <w:p w14:paraId="0CF4207A" w14:textId="77777777" w:rsidR="001944A0" w:rsidRDefault="00000000">
      <w:pPr>
        <w:pStyle w:val="Ttulo1"/>
      </w:pPr>
      <w:bookmarkStart w:id="3" w:name="_8jqgkzpt8adn" w:colFirst="0" w:colLast="0"/>
      <w:bookmarkEnd w:id="3"/>
      <w:r>
        <w:br w:type="page"/>
      </w:r>
    </w:p>
    <w:p w14:paraId="0C8E9249" w14:textId="62397F19" w:rsidR="001944A0" w:rsidRDefault="00000000">
      <w:pPr>
        <w:pStyle w:val="Ttulo1"/>
      </w:pPr>
      <w:bookmarkStart w:id="4" w:name="_Toc176766273"/>
      <w:r>
        <w:rPr>
          <w:b/>
          <w:sz w:val="22"/>
          <w:szCs w:val="22"/>
        </w:rPr>
        <w:lastRenderedPageBreak/>
        <w:t>I</w:t>
      </w:r>
      <w:r w:rsidR="009431A7">
        <w:rPr>
          <w:b/>
          <w:sz w:val="22"/>
          <w:szCs w:val="22"/>
        </w:rPr>
        <w:t>NTRODUCCIÓN</w:t>
      </w:r>
      <w:bookmarkEnd w:id="4"/>
    </w:p>
    <w:p w14:paraId="548EA334" w14:textId="10CE11DC" w:rsidR="001944A0" w:rsidRDefault="00000000">
      <w:pPr>
        <w:spacing w:after="240"/>
        <w:ind w:left="-283" w:right="-279"/>
        <w:jc w:val="both"/>
      </w:pPr>
      <w:r>
        <w:t xml:space="preserve">El Comité para la Prevención de la Tortura (CPT) es un órgano de derechos humanos, </w:t>
      </w:r>
      <w:r w:rsidR="00505074">
        <w:t xml:space="preserve">creado </w:t>
      </w:r>
      <w:r>
        <w:t xml:space="preserve">por el Estado de Chile </w:t>
      </w:r>
      <w:r w:rsidR="007F3813">
        <w:t>al</w:t>
      </w:r>
      <w:r>
        <w:t xml:space="preserve"> ratifica</w:t>
      </w:r>
      <w:r w:rsidR="007F3813">
        <w:t>r</w:t>
      </w:r>
      <w:r>
        <w:t xml:space="preserve"> el Protocolo Facultativo de la Convención contra la Tortura y Otros Tratos o Penas Crueles, Inhumanos o Degradantes (OPCAT), que establece el deber de los Estados de crear mecanismos nacionales de prevención de la tortura en contextos de privación de libertad. </w:t>
      </w:r>
    </w:p>
    <w:p w14:paraId="7F17F3EE" w14:textId="6BE3E199" w:rsidR="001944A0" w:rsidRDefault="00000000">
      <w:pPr>
        <w:spacing w:after="240"/>
        <w:ind w:left="-283" w:right="-279"/>
        <w:jc w:val="both"/>
      </w:pPr>
      <w:r>
        <w:t>Por medio de la Ley N°21.154</w:t>
      </w:r>
      <w:r w:rsidR="0024062E">
        <w:t xml:space="preserve"> (</w:t>
      </w:r>
      <w:r>
        <w:t>2019</w:t>
      </w:r>
      <w:r w:rsidR="0024062E">
        <w:t>)</w:t>
      </w:r>
      <w:r>
        <w:t xml:space="preserve"> se designó al Instituto Nacional de Derechos Humanos (INDH) como el Mecanismo Nacional de Prevención Contra la Tortura y otros Tratos Crueles, Inhumanos o Degradantes. Sin embargo, la ley estableció que, para cumplir su mandato, el INDH actuaría exclusivamente a través del CPT. </w:t>
      </w:r>
    </w:p>
    <w:p w14:paraId="54F5DCD5" w14:textId="6DD9ED41" w:rsidR="001944A0" w:rsidRDefault="00000000">
      <w:pPr>
        <w:spacing w:after="240"/>
        <w:ind w:left="-283" w:right="-279"/>
        <w:jc w:val="both"/>
      </w:pPr>
      <w:r>
        <w:t xml:space="preserve">El CPT </w:t>
      </w:r>
      <w:r w:rsidR="00505074">
        <w:t xml:space="preserve">monitorea </w:t>
      </w:r>
      <w:r>
        <w:t xml:space="preserve">una serie de recintos, incluyendo </w:t>
      </w:r>
      <w:r w:rsidR="00505074">
        <w:t>cárceles</w:t>
      </w:r>
      <w:r>
        <w:t>, residencias para niños, niñas y adolescentes (NNA) que se encuentran bajo cuidado o custodia del Estado, unidades policiales, centros de salud mental, entre otros. El CPT comenzó su proceso de instalación el 2020, inició sus monitoreos el 2021 y desde el 2022 existen ya reportes públicos de sus visitas a centros de privación de libertad</w:t>
      </w:r>
      <w:r>
        <w:rPr>
          <w:vertAlign w:val="superscript"/>
        </w:rPr>
        <w:footnoteReference w:id="2"/>
      </w:r>
      <w:r>
        <w:t xml:space="preserve">. </w:t>
      </w:r>
    </w:p>
    <w:p w14:paraId="420BBE29" w14:textId="0DCD11E2" w:rsidR="001944A0" w:rsidRDefault="00544B23" w:rsidP="0069206F">
      <w:pPr>
        <w:spacing w:after="240"/>
        <w:ind w:left="-283" w:right="-279"/>
        <w:jc w:val="both"/>
      </w:pPr>
      <w:r>
        <w:t>E</w:t>
      </w:r>
      <w:r w:rsidR="0069206F">
        <w:t xml:space="preserve">ste informe </w:t>
      </w:r>
      <w:r>
        <w:t>busca</w:t>
      </w:r>
      <w:r w:rsidR="00000000">
        <w:t xml:space="preserve"> complementar el Informe Nacional presentado el 08 de marzo de 2022 por el Estado de Chile en virtud del artículo 8 de la Convención sobre la Eliminación de Todas las Formas de Discriminación contra la mujer (CEDAW), para ser considerado durante el 89° período de sesiones, entre el 7 y el 25 de octubre de 2024.</w:t>
      </w:r>
      <w:r w:rsidR="0069206F">
        <w:t xml:space="preserve"> </w:t>
      </w:r>
      <w:r w:rsidR="00B17617">
        <w:t>R</w:t>
      </w:r>
      <w:r w:rsidR="0069206F">
        <w:t xml:space="preserve">eiteramos </w:t>
      </w:r>
      <w:r w:rsidR="00000000">
        <w:t>la urgencia de contar con una estrategia integral dirigida a las mujeres, los hombres, las niñas y los niños para superar la cultura machista y los estereotipos discriminatorios</w:t>
      </w:r>
      <w:r w:rsidR="00000000" w:rsidRPr="007F3813">
        <w:t>, y que aborde las formas concomitantes de discriminación contra las mujeres, incluidas mujeres con discapacidad, indígenas, afrodescendientes, migrantes y las lesbianas, bisexuales y transgénero y las personas intersexuales</w:t>
      </w:r>
      <w:r w:rsidR="00000000" w:rsidRPr="007F3813">
        <w:rPr>
          <w:vertAlign w:val="superscript"/>
        </w:rPr>
        <w:footnoteReference w:id="3"/>
      </w:r>
      <w:r w:rsidR="00B6743A">
        <w:t xml:space="preserve"> y, </w:t>
      </w:r>
      <w:r w:rsidR="007A45C5" w:rsidRPr="009431A7">
        <w:rPr>
          <w:bCs/>
        </w:rPr>
        <w:t xml:space="preserve">se </w:t>
      </w:r>
      <w:r w:rsidR="000F25F9">
        <w:rPr>
          <w:bCs/>
        </w:rPr>
        <w:t xml:space="preserve">subraya la importancia de </w:t>
      </w:r>
      <w:r w:rsidR="009431A7">
        <w:rPr>
          <w:bCs/>
        </w:rPr>
        <w:t>medidas interseccionales</w:t>
      </w:r>
      <w:r w:rsidR="00000000">
        <w:rPr>
          <w:vertAlign w:val="superscript"/>
        </w:rPr>
        <w:footnoteReference w:id="4"/>
      </w:r>
      <w:r w:rsidR="00000000">
        <w:t xml:space="preserve"> </w:t>
      </w:r>
      <w:r w:rsidR="00B17617">
        <w:t xml:space="preserve">que permitan apoyar en especial a aquellas, que experimentan </w:t>
      </w:r>
      <w:r w:rsidR="00000000">
        <w:t>discriminaciones y vulnerabilidades</w:t>
      </w:r>
      <w:r w:rsidR="00B17617">
        <w:t xml:space="preserve"> cruzadas</w:t>
      </w:r>
      <w:r w:rsidR="00000000">
        <w:t xml:space="preserve">.  </w:t>
      </w:r>
    </w:p>
    <w:p w14:paraId="578B08B4" w14:textId="5AEEB5CE" w:rsidR="001944A0" w:rsidRPr="000F25F9" w:rsidRDefault="00000000" w:rsidP="000F25F9">
      <w:pPr>
        <w:pStyle w:val="Ttulo1"/>
        <w:numPr>
          <w:ilvl w:val="0"/>
          <w:numId w:val="21"/>
        </w:numPr>
        <w:spacing w:before="480"/>
        <w:ind w:right="-279"/>
        <w:jc w:val="both"/>
        <w:rPr>
          <w:b/>
          <w:sz w:val="24"/>
          <w:szCs w:val="24"/>
        </w:rPr>
      </w:pPr>
      <w:bookmarkStart w:id="5" w:name="_Toc176766274"/>
      <w:r w:rsidRPr="000F25F9">
        <w:rPr>
          <w:b/>
          <w:sz w:val="24"/>
          <w:szCs w:val="24"/>
        </w:rPr>
        <w:t xml:space="preserve">INTERSECCIONALIDAD Y GRUPOS DE ESPECIAL PROTECCIÓN </w:t>
      </w:r>
      <w:r w:rsidR="00302DE0">
        <w:rPr>
          <w:b/>
          <w:sz w:val="24"/>
          <w:szCs w:val="24"/>
        </w:rPr>
        <w:t xml:space="preserve">(GEP) </w:t>
      </w:r>
      <w:r w:rsidRPr="000F25F9">
        <w:rPr>
          <w:b/>
          <w:sz w:val="24"/>
          <w:szCs w:val="24"/>
        </w:rPr>
        <w:t>BAJO CUSTODIA Y CUIDADO DEL ESTADO</w:t>
      </w:r>
      <w:bookmarkEnd w:id="5"/>
      <w:r w:rsidRPr="000F25F9">
        <w:rPr>
          <w:b/>
          <w:sz w:val="24"/>
          <w:szCs w:val="24"/>
        </w:rPr>
        <w:t xml:space="preserve"> </w:t>
      </w:r>
    </w:p>
    <w:p w14:paraId="36752DF1" w14:textId="77777777" w:rsidR="00F728C6" w:rsidRDefault="00000000" w:rsidP="00F728C6">
      <w:pPr>
        <w:pStyle w:val="Ttulo1"/>
        <w:spacing w:before="480"/>
        <w:ind w:left="-283" w:right="-279"/>
        <w:jc w:val="both"/>
        <w:rPr>
          <w:b/>
          <w:sz w:val="22"/>
          <w:szCs w:val="22"/>
        </w:rPr>
      </w:pPr>
      <w:bookmarkStart w:id="6" w:name="_Toc176766275"/>
      <w:r>
        <w:rPr>
          <w:b/>
          <w:sz w:val="22"/>
          <w:szCs w:val="22"/>
        </w:rPr>
        <w:t>Mujeres privadas de libertad</w:t>
      </w:r>
      <w:bookmarkEnd w:id="6"/>
    </w:p>
    <w:p w14:paraId="528CDE1F" w14:textId="77777777" w:rsidR="00544B23" w:rsidRDefault="00000000" w:rsidP="00F728C6">
      <w:pPr>
        <w:ind w:left="-284" w:firstLine="284"/>
        <w:jc w:val="both"/>
        <w:rPr>
          <w:b/>
        </w:rPr>
      </w:pPr>
      <w:r w:rsidRPr="00B6743A">
        <w:rPr>
          <w:highlight w:val="white"/>
        </w:rPr>
        <w:t>En junio del 2023, la</w:t>
      </w:r>
      <w:r w:rsidR="00B17617">
        <w:rPr>
          <w:highlight w:val="white"/>
        </w:rPr>
        <w:t xml:space="preserve">s </w:t>
      </w:r>
      <w:r w:rsidRPr="00B6743A">
        <w:rPr>
          <w:highlight w:val="white"/>
        </w:rPr>
        <w:t xml:space="preserve">mujeres privadas de libertad </w:t>
      </w:r>
      <w:r w:rsidR="00B17617">
        <w:rPr>
          <w:highlight w:val="white"/>
        </w:rPr>
        <w:t>representaban un</w:t>
      </w:r>
      <w:r w:rsidRPr="00B6743A">
        <w:rPr>
          <w:highlight w:val="white"/>
        </w:rPr>
        <w:t xml:space="preserve"> 7,6% </w:t>
      </w:r>
      <w:r w:rsidR="00FA43E1" w:rsidRPr="00B6743A">
        <w:t>(</w:t>
      </w:r>
      <w:r w:rsidR="00FA43E1" w:rsidRPr="00B6743A">
        <w:t>3.888</w:t>
      </w:r>
      <w:r w:rsidR="00FA43E1" w:rsidRPr="00B6743A">
        <w:t>)</w:t>
      </w:r>
      <w:r w:rsidR="00F728C6">
        <w:rPr>
          <w:b/>
        </w:rPr>
        <w:t xml:space="preserve"> </w:t>
      </w:r>
      <w:r w:rsidRPr="00B6743A">
        <w:rPr>
          <w:highlight w:val="white"/>
        </w:rPr>
        <w:t>del total de la población penal</w:t>
      </w:r>
      <w:r w:rsidR="00FA43E1" w:rsidRPr="00B6743A">
        <w:rPr>
          <w:highlight w:val="white"/>
        </w:rPr>
        <w:t xml:space="preserve"> (</w:t>
      </w:r>
      <w:r w:rsidR="00FA43E1" w:rsidRPr="00B6743A">
        <w:rPr>
          <w:rFonts w:eastAsia="Quattrocento Sans"/>
        </w:rPr>
        <w:t>50.9</w:t>
      </w:r>
      <w:r w:rsidR="00FA43E1" w:rsidRPr="00B6743A">
        <w:t>12</w:t>
      </w:r>
      <w:r w:rsidR="00FA43E1" w:rsidRPr="00B6743A">
        <w:t>)</w:t>
      </w:r>
      <w:r w:rsidRPr="00B6743A">
        <w:rPr>
          <w:highlight w:val="white"/>
        </w:rPr>
        <w:t xml:space="preserve">. Del total de mujeres privadas de libertad, un 50,5% </w:t>
      </w:r>
      <w:r w:rsidR="00FA43E1" w:rsidRPr="00B6743A">
        <w:rPr>
          <w:highlight w:val="white"/>
        </w:rPr>
        <w:t>(</w:t>
      </w:r>
      <w:r w:rsidR="00FA43E1" w:rsidRPr="00B6743A">
        <w:t>1.964</w:t>
      </w:r>
      <w:r w:rsidR="00FA43E1" w:rsidRPr="00B6743A">
        <w:t xml:space="preserve">) </w:t>
      </w:r>
      <w:r w:rsidRPr="00B6743A">
        <w:rPr>
          <w:highlight w:val="white"/>
        </w:rPr>
        <w:t xml:space="preserve">estaba </w:t>
      </w:r>
      <w:r w:rsidR="008679F1">
        <w:rPr>
          <w:highlight w:val="white"/>
        </w:rPr>
        <w:t>condenada</w:t>
      </w:r>
      <w:r w:rsidRPr="00B6743A">
        <w:rPr>
          <w:highlight w:val="white"/>
        </w:rPr>
        <w:t xml:space="preserve">, mientras </w:t>
      </w:r>
      <w:r w:rsidR="00B17617">
        <w:rPr>
          <w:highlight w:val="white"/>
        </w:rPr>
        <w:t>un</w:t>
      </w:r>
      <w:r w:rsidRPr="00B6743A">
        <w:rPr>
          <w:highlight w:val="white"/>
        </w:rPr>
        <w:t>, 49,5%</w:t>
      </w:r>
      <w:r w:rsidR="00FA43E1" w:rsidRPr="00B6743A">
        <w:rPr>
          <w:highlight w:val="white"/>
        </w:rPr>
        <w:t xml:space="preserve"> </w:t>
      </w:r>
      <w:r w:rsidR="00FA43E1" w:rsidRPr="00B6743A">
        <w:t>(</w:t>
      </w:r>
      <w:r w:rsidR="00FA43E1" w:rsidRPr="00B6743A">
        <w:t>1.924</w:t>
      </w:r>
      <w:r w:rsidR="00FA43E1" w:rsidRPr="00B6743A">
        <w:t>)</w:t>
      </w:r>
      <w:r w:rsidRPr="00B6743A">
        <w:rPr>
          <w:highlight w:val="white"/>
        </w:rPr>
        <w:t xml:space="preserve">, </w:t>
      </w:r>
      <w:r w:rsidR="008679F1">
        <w:rPr>
          <w:highlight w:val="white"/>
        </w:rPr>
        <w:t>estaba imputada</w:t>
      </w:r>
      <w:r w:rsidRPr="00B6743A">
        <w:rPr>
          <w:highlight w:val="white"/>
        </w:rPr>
        <w:t xml:space="preserve">. </w:t>
      </w:r>
      <w:r w:rsidR="00F728C6">
        <w:rPr>
          <w:b/>
        </w:rPr>
        <w:t xml:space="preserve"> </w:t>
      </w:r>
    </w:p>
    <w:p w14:paraId="6C123BCB" w14:textId="05391F6C" w:rsidR="00B6743A" w:rsidRPr="00F728C6" w:rsidRDefault="00000000" w:rsidP="00F728C6">
      <w:pPr>
        <w:ind w:left="-284" w:firstLine="284"/>
        <w:jc w:val="both"/>
        <w:rPr>
          <w:b/>
        </w:rPr>
      </w:pPr>
      <w:r w:rsidRPr="00B6743A">
        <w:rPr>
          <w:highlight w:val="white"/>
        </w:rPr>
        <w:t xml:space="preserve">Entre </w:t>
      </w:r>
      <w:r w:rsidR="00731220" w:rsidRPr="00B6743A">
        <w:rPr>
          <w:highlight w:val="white"/>
        </w:rPr>
        <w:t xml:space="preserve">las mujeres, </w:t>
      </w:r>
      <w:r w:rsidRPr="00B6743A">
        <w:rPr>
          <w:highlight w:val="white"/>
        </w:rPr>
        <w:t xml:space="preserve">los </w:t>
      </w:r>
      <w:r w:rsidR="000B3A52">
        <w:rPr>
          <w:highlight w:val="white"/>
        </w:rPr>
        <w:t>GEP</w:t>
      </w:r>
      <w:r w:rsidRPr="00B6743A">
        <w:rPr>
          <w:highlight w:val="white"/>
        </w:rPr>
        <w:t xml:space="preserve"> que destacan son las extranjeras</w:t>
      </w:r>
      <w:r w:rsidR="00731220" w:rsidRPr="00B6743A">
        <w:rPr>
          <w:highlight w:val="white"/>
        </w:rPr>
        <w:t xml:space="preserve"> </w:t>
      </w:r>
      <w:r w:rsidR="00731220" w:rsidRPr="00B6743A">
        <w:rPr>
          <w:highlight w:val="white"/>
        </w:rPr>
        <w:t>(901</w:t>
      </w:r>
      <w:r w:rsidR="005F5437" w:rsidRPr="00B6743A">
        <w:rPr>
          <w:highlight w:val="white"/>
        </w:rPr>
        <w:t>)</w:t>
      </w:r>
      <w:r w:rsidR="008679F1">
        <w:rPr>
          <w:highlight w:val="white"/>
        </w:rPr>
        <w:t xml:space="preserve">, que </w:t>
      </w:r>
      <w:r w:rsidR="00302DE0">
        <w:rPr>
          <w:highlight w:val="white"/>
        </w:rPr>
        <w:t>representan</w:t>
      </w:r>
      <w:r w:rsidR="008679F1">
        <w:rPr>
          <w:highlight w:val="white"/>
        </w:rPr>
        <w:t xml:space="preserve"> el </w:t>
      </w:r>
      <w:r w:rsidR="00FA43E1" w:rsidRPr="00B6743A">
        <w:rPr>
          <w:highlight w:val="white"/>
        </w:rPr>
        <w:t>23% de la población femenina</w:t>
      </w:r>
      <w:r w:rsidR="00FA43E1" w:rsidRPr="00B6743A">
        <w:rPr>
          <w:rFonts w:ascii="Quattrocento Sans" w:eastAsia="Quattrocento Sans" w:hAnsi="Quattrocento Sans" w:cs="Quattrocento Sans"/>
          <w:b/>
          <w:color w:val="0000FF"/>
          <w:vertAlign w:val="superscript"/>
        </w:rPr>
        <w:footnoteReference w:id="5"/>
      </w:r>
      <w:r w:rsidR="00731220" w:rsidRPr="00B6743A">
        <w:rPr>
          <w:highlight w:val="white"/>
        </w:rPr>
        <w:t xml:space="preserve">  y las mujeres indígenas </w:t>
      </w:r>
      <w:r w:rsidR="00731220" w:rsidRPr="00B6743A">
        <w:rPr>
          <w:highlight w:val="white"/>
        </w:rPr>
        <w:t>(487)</w:t>
      </w:r>
      <w:r w:rsidR="00731220" w:rsidRPr="00B6743A">
        <w:rPr>
          <w:highlight w:val="white"/>
        </w:rPr>
        <w:t xml:space="preserve">, </w:t>
      </w:r>
      <w:r w:rsidR="000F25F9" w:rsidRPr="00B6743A">
        <w:rPr>
          <w:highlight w:val="white"/>
        </w:rPr>
        <w:t xml:space="preserve">quienes </w:t>
      </w:r>
      <w:r w:rsidR="00731220" w:rsidRPr="00B6743A">
        <w:rPr>
          <w:highlight w:val="white"/>
        </w:rPr>
        <w:t xml:space="preserve">representan un </w:t>
      </w:r>
      <w:r w:rsidR="00731220" w:rsidRPr="00B6743A">
        <w:rPr>
          <w:highlight w:val="white"/>
        </w:rPr>
        <w:t>1</w:t>
      </w:r>
      <w:r w:rsidR="00731220" w:rsidRPr="00B6743A">
        <w:rPr>
          <w:highlight w:val="white"/>
        </w:rPr>
        <w:t xml:space="preserve">2,6% </w:t>
      </w:r>
      <w:r w:rsidR="008679F1">
        <w:rPr>
          <w:highlight w:val="white"/>
        </w:rPr>
        <w:t>de las mujeres recluidas</w:t>
      </w:r>
      <w:r w:rsidR="00731220" w:rsidRPr="00B6743A">
        <w:rPr>
          <w:highlight w:val="white"/>
        </w:rPr>
        <w:t>.</w:t>
      </w:r>
      <w:r w:rsidR="00731220" w:rsidRPr="00EF583D">
        <w:rPr>
          <w:highlight w:val="white"/>
        </w:rPr>
        <w:t xml:space="preserve"> </w:t>
      </w:r>
      <w:r w:rsidR="00544B23">
        <w:rPr>
          <w:highlight w:val="white"/>
        </w:rPr>
        <w:t>L</w:t>
      </w:r>
      <w:r w:rsidR="00B6743A" w:rsidRPr="00EF583D">
        <w:rPr>
          <w:highlight w:val="white"/>
        </w:rPr>
        <w:t xml:space="preserve">as personas LGTB+ </w:t>
      </w:r>
      <w:r w:rsidR="00544B23">
        <w:t xml:space="preserve">contabilizaban </w:t>
      </w:r>
      <w:r w:rsidR="00B6743A" w:rsidRPr="00EF583D">
        <w:t xml:space="preserve">un </w:t>
      </w:r>
      <w:r w:rsidR="00B6743A" w:rsidRPr="00EF583D">
        <w:rPr>
          <w:rFonts w:eastAsia="Quattrocento Sans"/>
        </w:rPr>
        <w:t>226</w:t>
      </w:r>
      <w:r w:rsidR="00B6743A" w:rsidRPr="00EF583D">
        <w:rPr>
          <w:rFonts w:eastAsia="Quattrocento Sans"/>
          <w:vertAlign w:val="superscript"/>
        </w:rPr>
        <w:footnoteReference w:id="6"/>
      </w:r>
      <w:r w:rsidR="00B6743A" w:rsidRPr="00EF583D">
        <w:rPr>
          <w:rFonts w:eastAsia="Quattrocento Sans"/>
        </w:rPr>
        <w:t xml:space="preserve"> en el sistema penitenciario, </w:t>
      </w:r>
      <w:r w:rsidR="00B6743A" w:rsidRPr="00EF583D">
        <w:rPr>
          <w:rFonts w:eastAsia="Quattrocento Sans"/>
        </w:rPr>
        <w:lastRenderedPageBreak/>
        <w:t xml:space="preserve">mientras las </w:t>
      </w:r>
      <w:r w:rsidR="00B6743A" w:rsidRPr="00EF583D">
        <w:rPr>
          <w:highlight w:val="white"/>
        </w:rPr>
        <w:t xml:space="preserve">mujeres las gestantes </w:t>
      </w:r>
      <w:r w:rsidR="00B6743A" w:rsidRPr="00EF583D">
        <w:rPr>
          <w:highlight w:val="white"/>
        </w:rPr>
        <w:t xml:space="preserve">a un </w:t>
      </w:r>
      <w:r w:rsidR="00B6743A" w:rsidRPr="00EF583D">
        <w:rPr>
          <w:highlight w:val="white"/>
        </w:rPr>
        <w:t>total de 42</w:t>
      </w:r>
      <w:r w:rsidR="00B6743A" w:rsidRPr="00EF583D">
        <w:rPr>
          <w:highlight w:val="white"/>
        </w:rPr>
        <w:t xml:space="preserve">, mientras las </w:t>
      </w:r>
      <w:r w:rsidR="00B6743A" w:rsidRPr="00EF583D">
        <w:rPr>
          <w:highlight w:val="white"/>
        </w:rPr>
        <w:t xml:space="preserve">con hijos/as en prisión, 98. Las mujeres </w:t>
      </w:r>
      <w:r w:rsidR="00B6743A" w:rsidRPr="00EF583D">
        <w:t xml:space="preserve">la situación de discapacidad alcanzaban un número de </w:t>
      </w:r>
      <w:r w:rsidR="00B6743A" w:rsidRPr="00EF583D">
        <w:rPr>
          <w:rFonts w:eastAsia="Quattrocento Sans"/>
        </w:rPr>
        <w:t>49</w:t>
      </w:r>
      <w:r w:rsidR="00B6743A" w:rsidRPr="00EF583D">
        <w:rPr>
          <w:rFonts w:eastAsia="Quattrocento Sans"/>
          <w:vertAlign w:val="superscript"/>
        </w:rPr>
        <w:footnoteReference w:id="7"/>
      </w:r>
      <w:r w:rsidR="00B6743A" w:rsidRPr="00EF583D">
        <w:rPr>
          <w:rFonts w:eastAsia="Quattrocento Sans"/>
        </w:rPr>
        <w:t xml:space="preserve"> y las mayores de 60 </w:t>
      </w:r>
      <w:r w:rsidR="00B6743A" w:rsidRPr="00EF583D">
        <w:rPr>
          <w:highlight w:val="white"/>
        </w:rPr>
        <w:t>años eran 34 mujeres, a la misma fecha.</w:t>
      </w:r>
      <w:r w:rsidR="00B6743A" w:rsidRPr="00B6743A">
        <w:rPr>
          <w:highlight w:val="white"/>
        </w:rPr>
        <w:t xml:space="preserve">   </w:t>
      </w:r>
    </w:p>
    <w:p w14:paraId="140CD06A" w14:textId="3C0EB3AA" w:rsidR="001944A0" w:rsidRPr="008D7919" w:rsidRDefault="000F25F9" w:rsidP="009431A7">
      <w:pPr>
        <w:pStyle w:val="Ttulo2"/>
        <w:rPr>
          <w:b/>
          <w:bCs/>
          <w:i/>
          <w:iCs/>
          <w:sz w:val="22"/>
          <w:szCs w:val="22"/>
        </w:rPr>
      </w:pPr>
      <w:bookmarkStart w:id="7" w:name="_Toc176766276"/>
      <w:r>
        <w:rPr>
          <w:b/>
          <w:bCs/>
          <w:i/>
          <w:iCs/>
          <w:sz w:val="22"/>
          <w:szCs w:val="22"/>
        </w:rPr>
        <w:t>P</w:t>
      </w:r>
      <w:r w:rsidR="00000000" w:rsidRPr="008D7919">
        <w:rPr>
          <w:b/>
          <w:bCs/>
          <w:i/>
          <w:iCs/>
          <w:sz w:val="22"/>
          <w:szCs w:val="22"/>
        </w:rPr>
        <w:t>risión preventiva</w:t>
      </w:r>
      <w:bookmarkEnd w:id="7"/>
      <w:r w:rsidR="00000000" w:rsidRPr="008D7919">
        <w:rPr>
          <w:b/>
          <w:bCs/>
          <w:i/>
          <w:iCs/>
          <w:sz w:val="22"/>
          <w:szCs w:val="22"/>
        </w:rPr>
        <w:t xml:space="preserve"> </w:t>
      </w:r>
    </w:p>
    <w:p w14:paraId="4AA43A24" w14:textId="77777777" w:rsidR="001944A0" w:rsidRDefault="00000000">
      <w:pPr>
        <w:spacing w:after="240"/>
        <w:ind w:left="-283" w:right="-279"/>
        <w:jc w:val="both"/>
      </w:pPr>
      <w:r>
        <w:t>Este Comité ha recomendado que “el sistema penitenciario incorpore una perspectiva de género y considere la posibilidad de hacer un mayor uso de sanciones y medidas no privativas de libertad para las mujeres en lugar de la prisión. También recomienda que se aceleren los procedimientos judiciales para evitar el uso excesivo de la prisión preventiva.”</w:t>
      </w:r>
      <w:r>
        <w:rPr>
          <w:vertAlign w:val="superscript"/>
        </w:rPr>
        <w:footnoteReference w:id="8"/>
      </w:r>
    </w:p>
    <w:p w14:paraId="143E2551" w14:textId="142D5725" w:rsidR="00A67726" w:rsidRDefault="0005236F" w:rsidP="00B6743A">
      <w:pPr>
        <w:spacing w:after="240"/>
        <w:ind w:left="-283" w:right="-279"/>
        <w:jc w:val="both"/>
        <w:rPr>
          <w:highlight w:val="white"/>
        </w:rPr>
      </w:pPr>
      <w:r>
        <w:t>La</w:t>
      </w:r>
      <w:r w:rsidR="005F5437">
        <w:t xml:space="preserve"> </w:t>
      </w:r>
      <w:r w:rsidR="005F5437">
        <w:rPr>
          <w:highlight w:val="white"/>
        </w:rPr>
        <w:t>Ley 21.228 (D.O. 17/04/2020) concedió indulto conmutativo de pena, a mujeres y grupos de alto riesgo de contagio COVID,</w:t>
      </w:r>
      <w:r w:rsidR="000F25F9">
        <w:t xml:space="preserve"> </w:t>
      </w:r>
      <w:r>
        <w:t xml:space="preserve">y </w:t>
      </w:r>
      <w:r w:rsidR="00302DE0">
        <w:t>disminuyó la</w:t>
      </w:r>
      <w:r w:rsidR="00A67726">
        <w:t xml:space="preserve"> población penal femenina</w:t>
      </w:r>
      <w:r w:rsidR="005F5437">
        <w:rPr>
          <w:highlight w:val="white"/>
          <w:vertAlign w:val="superscript"/>
        </w:rPr>
        <w:footnoteReference w:id="9"/>
      </w:r>
      <w:r w:rsidR="005F5437">
        <w:rPr>
          <w:highlight w:val="white"/>
        </w:rPr>
        <w:t>.</w:t>
      </w:r>
      <w:r w:rsidR="005F5437">
        <w:rPr>
          <w:b/>
          <w:highlight w:val="white"/>
        </w:rPr>
        <w:t xml:space="preserve"> </w:t>
      </w:r>
      <w:r w:rsidR="005F5437">
        <w:rPr>
          <w:highlight w:val="white"/>
        </w:rPr>
        <w:t xml:space="preserve">Lamentablemente, </w:t>
      </w:r>
      <w:r w:rsidR="004F4BE8">
        <w:rPr>
          <w:highlight w:val="white"/>
        </w:rPr>
        <w:t>las cifras,</w:t>
      </w:r>
      <w:r w:rsidR="005F5437">
        <w:rPr>
          <w:highlight w:val="white"/>
        </w:rPr>
        <w:t xml:space="preserve"> ha</w:t>
      </w:r>
      <w:r w:rsidR="00DE1F4E">
        <w:rPr>
          <w:highlight w:val="white"/>
        </w:rPr>
        <w:t>n</w:t>
      </w:r>
      <w:r w:rsidR="005F5437">
        <w:rPr>
          <w:highlight w:val="white"/>
        </w:rPr>
        <w:t xml:space="preserve"> vuelto a </w:t>
      </w:r>
      <w:r w:rsidR="00AB4056">
        <w:rPr>
          <w:highlight w:val="white"/>
        </w:rPr>
        <w:t>tiempos</w:t>
      </w:r>
      <w:r w:rsidR="005F5437">
        <w:rPr>
          <w:highlight w:val="white"/>
        </w:rPr>
        <w:t xml:space="preserve"> </w:t>
      </w:r>
      <w:proofErr w:type="spellStart"/>
      <w:r w:rsidR="005F5437">
        <w:rPr>
          <w:highlight w:val="white"/>
        </w:rPr>
        <w:t>pre-pandemia</w:t>
      </w:r>
      <w:proofErr w:type="spellEnd"/>
      <w:r w:rsidR="005F5437">
        <w:rPr>
          <w:highlight w:val="white"/>
        </w:rPr>
        <w:t>, y el uso de la prisión preventiva no ha variado sustantivamente</w:t>
      </w:r>
      <w:r w:rsidR="00DE1F4E">
        <w:rPr>
          <w:highlight w:val="white"/>
        </w:rPr>
        <w:t xml:space="preserve">, por lo que </w:t>
      </w:r>
      <w:r w:rsidR="00DE1F4E">
        <w:rPr>
          <w:highlight w:val="white"/>
        </w:rPr>
        <w:t xml:space="preserve">las medidas adoptadas </w:t>
      </w:r>
      <w:r w:rsidR="00302DE0">
        <w:rPr>
          <w:highlight w:val="white"/>
        </w:rPr>
        <w:t xml:space="preserve">para mujeres y GEP </w:t>
      </w:r>
      <w:r w:rsidR="00DE1F4E">
        <w:rPr>
          <w:highlight w:val="white"/>
        </w:rPr>
        <w:t>fueron circunstanciales y no estructurales</w:t>
      </w:r>
      <w:r w:rsidR="00DE1F4E">
        <w:rPr>
          <w:highlight w:val="white"/>
        </w:rPr>
        <w:t xml:space="preserve">. </w:t>
      </w:r>
    </w:p>
    <w:p w14:paraId="43C2B052" w14:textId="170B4D7D" w:rsidR="001944A0" w:rsidRDefault="005F5437">
      <w:pPr>
        <w:spacing w:after="240"/>
        <w:ind w:left="-283" w:right="-279"/>
        <w:jc w:val="both"/>
        <w:rPr>
          <w:i/>
          <w:sz w:val="20"/>
          <w:szCs w:val="20"/>
          <w:highlight w:val="white"/>
        </w:rPr>
      </w:pPr>
      <w:r>
        <w:rPr>
          <w:i/>
          <w:sz w:val="20"/>
          <w:szCs w:val="20"/>
          <w:highlight w:val="white"/>
        </w:rPr>
        <w:t>Tabla</w:t>
      </w:r>
      <w:r w:rsidR="00B6743A">
        <w:rPr>
          <w:i/>
          <w:sz w:val="20"/>
          <w:szCs w:val="20"/>
          <w:highlight w:val="white"/>
        </w:rPr>
        <w:t xml:space="preserve"> I: </w:t>
      </w:r>
      <w:r>
        <w:rPr>
          <w:i/>
          <w:sz w:val="20"/>
          <w:szCs w:val="20"/>
          <w:highlight w:val="white"/>
        </w:rPr>
        <w:t xml:space="preserve"> </w:t>
      </w:r>
      <w:r w:rsidR="00B6743A">
        <w:rPr>
          <w:i/>
          <w:sz w:val="20"/>
          <w:szCs w:val="20"/>
          <w:highlight w:val="white"/>
        </w:rPr>
        <w:t xml:space="preserve">Población penal femenina </w:t>
      </w:r>
      <w:r w:rsidR="00000000">
        <w:rPr>
          <w:i/>
          <w:sz w:val="20"/>
          <w:szCs w:val="20"/>
          <w:highlight w:val="white"/>
        </w:rPr>
        <w:t xml:space="preserve">entre el </w:t>
      </w:r>
      <w:r w:rsidR="00000000">
        <w:rPr>
          <w:i/>
          <w:sz w:val="20"/>
          <w:szCs w:val="20"/>
        </w:rPr>
        <w:t>2019 y el 2024.</w:t>
      </w:r>
    </w:p>
    <w:tbl>
      <w:tblPr>
        <w:tblStyle w:val="a0"/>
        <w:tblW w:w="9312" w:type="dxa"/>
        <w:tblInd w:w="-2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2"/>
        <w:gridCol w:w="1552"/>
        <w:gridCol w:w="1552"/>
        <w:gridCol w:w="1552"/>
        <w:gridCol w:w="1552"/>
        <w:gridCol w:w="1552"/>
      </w:tblGrid>
      <w:tr w:rsidR="001944A0" w14:paraId="43BCF05D" w14:textId="77777777">
        <w:tc>
          <w:tcPr>
            <w:tcW w:w="1552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32012" w14:textId="77777777" w:rsidR="001944A0" w:rsidRDefault="001944A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203B0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Junio </w:t>
            </w:r>
          </w:p>
          <w:p w14:paraId="63F47D22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552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1677B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Diciembre 2021</w:t>
            </w:r>
          </w:p>
        </w:tc>
        <w:tc>
          <w:tcPr>
            <w:tcW w:w="1552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BA343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Diciembre</w:t>
            </w:r>
          </w:p>
          <w:p w14:paraId="1FD3296B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1552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8ACD1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Diciembre 2023</w:t>
            </w:r>
          </w:p>
        </w:tc>
        <w:tc>
          <w:tcPr>
            <w:tcW w:w="1552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A7138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Junio </w:t>
            </w:r>
          </w:p>
          <w:p w14:paraId="64163A06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2024</w:t>
            </w:r>
          </w:p>
        </w:tc>
      </w:tr>
      <w:tr w:rsidR="001944A0" w14:paraId="3C8984AC" w14:textId="77777777"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E071D" w14:textId="77777777" w:rsidR="001944A0" w:rsidRPr="00B6743A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B6743A">
              <w:rPr>
                <w:b/>
                <w:sz w:val="20"/>
                <w:szCs w:val="20"/>
              </w:rPr>
              <w:t xml:space="preserve">Prisión preventiva 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3A985" w14:textId="77777777" w:rsidR="001944A0" w:rsidRPr="00B6743A" w:rsidRDefault="00000000">
            <w:pPr>
              <w:widowControl w:val="0"/>
              <w:spacing w:line="240" w:lineRule="auto"/>
              <w:rPr>
                <w:bCs/>
                <w:sz w:val="20"/>
                <w:szCs w:val="20"/>
              </w:rPr>
            </w:pPr>
            <w:r w:rsidRPr="00B6743A">
              <w:rPr>
                <w:bCs/>
                <w:sz w:val="20"/>
                <w:szCs w:val="20"/>
                <w:highlight w:val="white"/>
              </w:rPr>
              <w:t>1.959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B1FD2" w14:textId="77777777" w:rsidR="001944A0" w:rsidRPr="00B6743A" w:rsidRDefault="00000000">
            <w:pPr>
              <w:widowControl w:val="0"/>
              <w:spacing w:line="240" w:lineRule="auto"/>
              <w:rPr>
                <w:bCs/>
                <w:sz w:val="20"/>
                <w:szCs w:val="20"/>
              </w:rPr>
            </w:pPr>
            <w:r w:rsidRPr="00B6743A">
              <w:rPr>
                <w:bCs/>
                <w:sz w:val="20"/>
                <w:szCs w:val="20"/>
                <w:highlight w:val="white"/>
              </w:rPr>
              <w:t>1.369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0803A" w14:textId="77777777" w:rsidR="001944A0" w:rsidRPr="00B6743A" w:rsidRDefault="00000000">
            <w:pPr>
              <w:widowControl w:val="0"/>
              <w:spacing w:line="240" w:lineRule="auto"/>
              <w:rPr>
                <w:bCs/>
                <w:sz w:val="20"/>
                <w:szCs w:val="20"/>
              </w:rPr>
            </w:pPr>
            <w:r w:rsidRPr="00B6743A">
              <w:rPr>
                <w:bCs/>
                <w:sz w:val="20"/>
                <w:szCs w:val="20"/>
                <w:highlight w:val="white"/>
              </w:rPr>
              <w:t>1.681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3E8BE" w14:textId="77777777" w:rsidR="001944A0" w:rsidRPr="00B6743A" w:rsidRDefault="00000000">
            <w:pPr>
              <w:widowControl w:val="0"/>
              <w:spacing w:line="240" w:lineRule="auto"/>
              <w:rPr>
                <w:bCs/>
                <w:sz w:val="20"/>
                <w:szCs w:val="20"/>
              </w:rPr>
            </w:pPr>
            <w:r w:rsidRPr="00B6743A">
              <w:rPr>
                <w:bCs/>
                <w:sz w:val="20"/>
                <w:szCs w:val="20"/>
                <w:highlight w:val="white"/>
              </w:rPr>
              <w:t>1.967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4994B" w14:textId="77777777" w:rsidR="001944A0" w:rsidRPr="00B6743A" w:rsidRDefault="00000000">
            <w:pPr>
              <w:widowControl w:val="0"/>
              <w:spacing w:line="240" w:lineRule="auto"/>
              <w:rPr>
                <w:bCs/>
                <w:sz w:val="20"/>
                <w:szCs w:val="20"/>
              </w:rPr>
            </w:pPr>
            <w:r w:rsidRPr="00B6743A">
              <w:rPr>
                <w:bCs/>
                <w:sz w:val="20"/>
                <w:szCs w:val="20"/>
                <w:highlight w:val="white"/>
              </w:rPr>
              <w:t>2.186</w:t>
            </w:r>
          </w:p>
        </w:tc>
      </w:tr>
      <w:tr w:rsidR="001944A0" w14:paraId="18A7D5C8" w14:textId="77777777"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39DB2" w14:textId="77777777" w:rsidR="001944A0" w:rsidRPr="00B6743A" w:rsidRDefault="00000000">
            <w:pPr>
              <w:widowControl w:val="0"/>
              <w:spacing w:line="240" w:lineRule="auto"/>
              <w:rPr>
                <w:b/>
                <w:bCs/>
                <w:sz w:val="20"/>
                <w:szCs w:val="20"/>
              </w:rPr>
            </w:pPr>
            <w:r w:rsidRPr="00B6743A">
              <w:rPr>
                <w:b/>
                <w:bCs/>
                <w:sz w:val="20"/>
                <w:szCs w:val="20"/>
              </w:rPr>
              <w:t>Condenadas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555A9" w14:textId="77777777" w:rsidR="001944A0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2.662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3FD61" w14:textId="77777777" w:rsidR="001944A0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1.527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C3991" w14:textId="77777777" w:rsidR="001944A0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1.627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796CE1" w14:textId="77777777" w:rsidR="001944A0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2.202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2E1A9" w14:textId="77777777" w:rsidR="001944A0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2.503</w:t>
            </w:r>
          </w:p>
        </w:tc>
      </w:tr>
      <w:tr w:rsidR="001944A0" w14:paraId="6293D085" w14:textId="77777777"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114C5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Total</w:t>
            </w:r>
            <w:proofErr w:type="gramEnd"/>
            <w:r>
              <w:rPr>
                <w:b/>
                <w:sz w:val="20"/>
                <w:szCs w:val="20"/>
              </w:rPr>
              <w:t xml:space="preserve"> Mujeres 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6D5D4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4.62</w:t>
            </w:r>
            <w:r>
              <w:rPr>
                <w:b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6276A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2.896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30205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3.308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164F7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  <w:r>
              <w:rPr>
                <w:b/>
                <w:sz w:val="20"/>
                <w:szCs w:val="20"/>
                <w:highlight w:val="white"/>
              </w:rPr>
              <w:t>169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B27D4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4.689</w:t>
            </w:r>
          </w:p>
        </w:tc>
      </w:tr>
      <w:tr w:rsidR="001944A0" w14:paraId="27BFE7D3" w14:textId="77777777" w:rsidTr="000B3A52">
        <w:tc>
          <w:tcPr>
            <w:tcW w:w="1552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37CB8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Total</w:t>
            </w:r>
            <w:proofErr w:type="gramEnd"/>
            <w:r>
              <w:rPr>
                <w:b/>
                <w:sz w:val="20"/>
                <w:szCs w:val="20"/>
              </w:rPr>
              <w:t xml:space="preserve"> población penal </w:t>
            </w:r>
          </w:p>
        </w:tc>
        <w:tc>
          <w:tcPr>
            <w:tcW w:w="1552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48918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44.466</w:t>
            </w:r>
          </w:p>
        </w:tc>
        <w:tc>
          <w:tcPr>
            <w:tcW w:w="1552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C26EE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39.64</w:t>
            </w:r>
          </w:p>
        </w:tc>
        <w:tc>
          <w:tcPr>
            <w:tcW w:w="1552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E1756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45.769</w:t>
            </w:r>
          </w:p>
        </w:tc>
        <w:tc>
          <w:tcPr>
            <w:tcW w:w="1552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1EB6E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53.450</w:t>
            </w:r>
          </w:p>
        </w:tc>
        <w:tc>
          <w:tcPr>
            <w:tcW w:w="1552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19363" w14:textId="77777777" w:rsidR="001944A0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57.29</w:t>
            </w:r>
            <w:r>
              <w:rPr>
                <w:b/>
                <w:sz w:val="20"/>
                <w:szCs w:val="20"/>
                <w:highlight w:val="white"/>
              </w:rPr>
              <w:t>1</w:t>
            </w:r>
          </w:p>
        </w:tc>
      </w:tr>
    </w:tbl>
    <w:p w14:paraId="082D5F99" w14:textId="77777777" w:rsidR="001944A0" w:rsidRDefault="00000000">
      <w:pPr>
        <w:spacing w:after="240"/>
        <w:ind w:left="-283" w:right="-279"/>
        <w:jc w:val="both"/>
      </w:pPr>
      <w:r>
        <w:rPr>
          <w:sz w:val="18"/>
          <w:szCs w:val="18"/>
        </w:rPr>
        <w:t xml:space="preserve">Fuente: Estadística General, Caracterización de personas privadas de libertad, disponible en </w:t>
      </w:r>
      <w:hyperlink r:id="rId9">
        <w:r>
          <w:rPr>
            <w:color w:val="1155CC"/>
            <w:sz w:val="18"/>
            <w:szCs w:val="18"/>
            <w:u w:val="single"/>
          </w:rPr>
          <w:t>www.gendarmeria.gob.cl</w:t>
        </w:r>
      </w:hyperlink>
      <w:r>
        <w:rPr>
          <w:sz w:val="18"/>
          <w:szCs w:val="18"/>
        </w:rPr>
        <w:t xml:space="preserve">   </w:t>
      </w:r>
    </w:p>
    <w:p w14:paraId="32245285" w14:textId="33E00270" w:rsidR="0005236F" w:rsidRDefault="00B6743A">
      <w:pPr>
        <w:numPr>
          <w:ilvl w:val="0"/>
          <w:numId w:val="9"/>
        </w:numPr>
        <w:spacing w:after="240"/>
        <w:ind w:right="-279"/>
        <w:jc w:val="both"/>
        <w:rPr>
          <w:highlight w:val="white"/>
        </w:rPr>
      </w:pPr>
      <w:r>
        <w:rPr>
          <w:highlight w:val="white"/>
        </w:rPr>
        <w:t xml:space="preserve">Se </w:t>
      </w:r>
      <w:r w:rsidR="00000000">
        <w:rPr>
          <w:highlight w:val="white"/>
        </w:rPr>
        <w:t xml:space="preserve">recomienda al Estado tomar acciones </w:t>
      </w:r>
      <w:r w:rsidR="00DE1F4E">
        <w:rPr>
          <w:highlight w:val="white"/>
        </w:rPr>
        <w:t xml:space="preserve">estructurales </w:t>
      </w:r>
      <w:r w:rsidR="00000000">
        <w:rPr>
          <w:highlight w:val="white"/>
        </w:rPr>
        <w:t xml:space="preserve">dentro del sistema judicial para disminuir </w:t>
      </w:r>
      <w:r w:rsidR="00DE1F4E">
        <w:rPr>
          <w:highlight w:val="white"/>
        </w:rPr>
        <w:t xml:space="preserve">el uso excesivo de la prisión preventiva y </w:t>
      </w:r>
      <w:r w:rsidR="00000000">
        <w:rPr>
          <w:highlight w:val="white"/>
        </w:rPr>
        <w:t xml:space="preserve">los tiempos procesales de causas de mujeres, especialmente de aquellas pertenecientes </w:t>
      </w:r>
      <w:r w:rsidR="00AB4056">
        <w:rPr>
          <w:highlight w:val="white"/>
        </w:rPr>
        <w:t xml:space="preserve">a </w:t>
      </w:r>
      <w:r w:rsidR="00000000">
        <w:rPr>
          <w:highlight w:val="white"/>
        </w:rPr>
        <w:t xml:space="preserve">GEP. </w:t>
      </w:r>
    </w:p>
    <w:p w14:paraId="2B3CE457" w14:textId="494AFE39" w:rsidR="001944A0" w:rsidRDefault="0005236F" w:rsidP="0005236F">
      <w:pPr>
        <w:rPr>
          <w:highlight w:val="white"/>
        </w:rPr>
      </w:pPr>
      <w:r>
        <w:rPr>
          <w:highlight w:val="white"/>
        </w:rPr>
        <w:br w:type="page"/>
      </w:r>
    </w:p>
    <w:p w14:paraId="367E7B61" w14:textId="023A535E" w:rsidR="001944A0" w:rsidRPr="00B6743A" w:rsidRDefault="000F25F9" w:rsidP="00B6743A">
      <w:pPr>
        <w:pStyle w:val="Ttulo2"/>
        <w:rPr>
          <w:b/>
          <w:bCs/>
          <w:i/>
          <w:iCs/>
          <w:sz w:val="22"/>
          <w:szCs w:val="22"/>
        </w:rPr>
      </w:pPr>
      <w:bookmarkStart w:id="8" w:name="_Toc176766277"/>
      <w:r w:rsidRPr="00B6743A">
        <w:rPr>
          <w:b/>
          <w:bCs/>
          <w:i/>
          <w:iCs/>
          <w:sz w:val="22"/>
          <w:szCs w:val="22"/>
        </w:rPr>
        <w:lastRenderedPageBreak/>
        <w:t>Migrantes</w:t>
      </w:r>
      <w:bookmarkEnd w:id="8"/>
      <w:r w:rsidR="00000000" w:rsidRPr="00B6743A">
        <w:rPr>
          <w:b/>
          <w:bCs/>
          <w:i/>
          <w:iCs/>
          <w:sz w:val="22"/>
          <w:szCs w:val="22"/>
        </w:rPr>
        <w:t xml:space="preserve"> </w:t>
      </w:r>
    </w:p>
    <w:p w14:paraId="2D500185" w14:textId="0D2EF9A0" w:rsidR="001944A0" w:rsidRDefault="00000000">
      <w:pPr>
        <w:spacing w:after="240"/>
        <w:ind w:left="-283" w:right="-279"/>
        <w:jc w:val="both"/>
      </w:pPr>
      <w:r>
        <w:t xml:space="preserve">Este Comité, </w:t>
      </w:r>
      <w:r w:rsidR="00302DE0">
        <w:t>observa una</w:t>
      </w:r>
      <w:r>
        <w:t xml:space="preserve"> falta de un enfoque de género en asuntos migratorios, y presenta su preocupación por la escasez de medidas para avanzar en la integración económica y social de las mujeres migrantes</w:t>
      </w:r>
      <w:r>
        <w:rPr>
          <w:vertAlign w:val="superscript"/>
        </w:rPr>
        <w:footnoteReference w:id="10"/>
      </w:r>
      <w:r>
        <w:t xml:space="preserve">.  </w:t>
      </w:r>
    </w:p>
    <w:p w14:paraId="71571784" w14:textId="45C0C21E" w:rsidR="001944A0" w:rsidRDefault="00A67726">
      <w:pPr>
        <w:spacing w:after="240"/>
        <w:ind w:left="-283" w:right="-279"/>
        <w:jc w:val="both"/>
      </w:pPr>
      <w:r>
        <w:t xml:space="preserve">La </w:t>
      </w:r>
      <w:r w:rsidR="00000000">
        <w:t xml:space="preserve">Ley de Migración y Extranjería, Ley </w:t>
      </w:r>
      <w:proofErr w:type="spellStart"/>
      <w:r w:rsidR="00000000">
        <w:t>N°</w:t>
      </w:r>
      <w:proofErr w:type="spellEnd"/>
      <w:r w:rsidR="00000000">
        <w:t xml:space="preserve"> 21.325 </w:t>
      </w:r>
      <w:r w:rsidR="004F4BE8">
        <w:t>(</w:t>
      </w:r>
      <w:r w:rsidR="00000000">
        <w:t>febrero</w:t>
      </w:r>
      <w:r w:rsidR="004F4BE8">
        <w:t xml:space="preserve">, </w:t>
      </w:r>
      <w:r w:rsidR="00000000">
        <w:t>2022</w:t>
      </w:r>
      <w:r w:rsidR="004F4BE8">
        <w:t>)</w:t>
      </w:r>
      <w:r>
        <w:t xml:space="preserve"> </w:t>
      </w:r>
      <w:r w:rsidR="00000000">
        <w:t>incorpora el deber del Estado de protección y promoción de las mujeres extranjeras</w:t>
      </w:r>
      <w:r w:rsidR="00000000">
        <w:rPr>
          <w:b/>
        </w:rPr>
        <w:t xml:space="preserve">, </w:t>
      </w:r>
      <w:r w:rsidR="00000000" w:rsidRPr="005E4BE8">
        <w:rPr>
          <w:bCs/>
        </w:rPr>
        <w:t>con independencia de su situación migratoria</w:t>
      </w:r>
      <w:r w:rsidR="00000000">
        <w:t>, además</w:t>
      </w:r>
      <w:r w:rsidR="004F4BE8">
        <w:t xml:space="preserve">, </w:t>
      </w:r>
      <w:r w:rsidR="00000000">
        <w:t xml:space="preserve">destaca el deber reforzado para con mujeres </w:t>
      </w:r>
      <w:r w:rsidR="008D7919">
        <w:t>embarazadas, víctimas</w:t>
      </w:r>
      <w:r w:rsidR="00000000">
        <w:t xml:space="preserve"> de trata o de violencia de género o intrafamiliar u objeto de tráfico de migrantes.</w:t>
      </w:r>
      <w:r w:rsidR="00000000">
        <w:rPr>
          <w:vertAlign w:val="superscript"/>
        </w:rPr>
        <w:footnoteReference w:id="11"/>
      </w:r>
      <w:r w:rsidR="00000000">
        <w:t xml:space="preserve"> </w:t>
      </w:r>
    </w:p>
    <w:p w14:paraId="499F307A" w14:textId="32AE2079" w:rsidR="001944A0" w:rsidRPr="00435BAF" w:rsidRDefault="00000000" w:rsidP="00435BAF">
      <w:pPr>
        <w:spacing w:after="240"/>
        <w:ind w:left="-283" w:right="-279"/>
        <w:jc w:val="both"/>
        <w:rPr>
          <w:rFonts w:ascii="Roboto" w:eastAsia="Roboto" w:hAnsi="Roboto" w:cs="Roboto"/>
        </w:rPr>
      </w:pPr>
      <w:r>
        <w:t>Tras la crisis migratoria</w:t>
      </w:r>
      <w:r w:rsidR="004F4BE8">
        <w:t xml:space="preserve">, </w:t>
      </w:r>
      <w:r>
        <w:t xml:space="preserve">el CPT ha </w:t>
      </w:r>
      <w:r w:rsidR="00EF583D">
        <w:t xml:space="preserve">monitoreado </w:t>
      </w:r>
      <w:r w:rsidR="00DE1F4E">
        <w:t>el encarcelamiento</w:t>
      </w:r>
      <w:r>
        <w:t xml:space="preserve"> de personas extranjeras</w:t>
      </w:r>
      <w:r w:rsidR="00B6743A">
        <w:t xml:space="preserve"> en Chile</w:t>
      </w:r>
      <w:r>
        <w:t xml:space="preserve">, que ha aumentado de un 7,1% a un 13,2% </w:t>
      </w:r>
      <w:r w:rsidR="005E4BE8">
        <w:t xml:space="preserve">entre el </w:t>
      </w:r>
      <w:r>
        <w:t xml:space="preserve">2019 </w:t>
      </w:r>
      <w:r w:rsidR="00A67726">
        <w:t>y el</w:t>
      </w:r>
      <w:r>
        <w:t xml:space="preserve"> 2023 y, afecta de manera significativa </w:t>
      </w:r>
      <w:r w:rsidR="007A45C5">
        <w:t xml:space="preserve">a las </w:t>
      </w:r>
      <w:r>
        <w:t xml:space="preserve">mujeres, </w:t>
      </w:r>
      <w:r>
        <w:rPr>
          <w:rFonts w:ascii="Roboto" w:eastAsia="Roboto" w:hAnsi="Roboto" w:cs="Roboto"/>
        </w:rPr>
        <w:t xml:space="preserve">en el norte de Chile. </w:t>
      </w:r>
      <w:r w:rsidRPr="007A45C5">
        <w:t>A junio del 2023, las mujeres extranjeras representaban el 23,7% del total de las mujeres en el sistema penitenciario chileno</w:t>
      </w:r>
      <w:r w:rsidR="00A67726" w:rsidRPr="007A45C5">
        <w:t>. M</w:t>
      </w:r>
      <w:r w:rsidRPr="007A45C5">
        <w:t>ientras</w:t>
      </w:r>
      <w:r w:rsidR="00435BAF">
        <w:t>, en</w:t>
      </w:r>
      <w:r>
        <w:t xml:space="preserve"> Arica y Parinacota, las mujeres representaban un 52% (119) de la población femenina recluida en la región; en Tarapacá las extranjeras representaban el 68% (365); y en el caso de Antofagasta, estas llegaban al 47% (120).</w:t>
      </w:r>
      <w:r w:rsidR="00B6743A">
        <w:t xml:space="preserve"> </w:t>
      </w:r>
      <w:r w:rsidR="00EF583D">
        <w:t>Un 57% de las</w:t>
      </w:r>
      <w:r w:rsidRPr="007A45C5">
        <w:t xml:space="preserve"> extranjeras, </w:t>
      </w:r>
      <w:r w:rsidR="001C5274">
        <w:t xml:space="preserve">además, </w:t>
      </w:r>
      <w:r w:rsidRPr="007A45C5">
        <w:t>se encuentra imputada</w:t>
      </w:r>
      <w:r w:rsidR="00EF583D">
        <w:t>.</w:t>
      </w:r>
      <w:r w:rsidRPr="007A45C5">
        <w:rPr>
          <w:highlight w:val="white"/>
          <w:vertAlign w:val="superscript"/>
        </w:rPr>
        <w:footnoteReference w:id="12"/>
      </w:r>
    </w:p>
    <w:p w14:paraId="5F26D2CE" w14:textId="081C543E" w:rsidR="007A45C5" w:rsidRDefault="00000000">
      <w:pPr>
        <w:spacing w:after="240"/>
        <w:ind w:left="-283" w:right="-279"/>
        <w:jc w:val="both"/>
        <w:rPr>
          <w:highlight w:val="white"/>
        </w:rPr>
      </w:pPr>
      <w:r>
        <w:t>Como ha señalado este Comité, la mayoría de la</w:t>
      </w:r>
      <w:r w:rsidR="00435BAF">
        <w:t>s mujeres</w:t>
      </w:r>
      <w:r>
        <w:t>, continúa detenida por delitos de drogas</w:t>
      </w:r>
      <w:r>
        <w:rPr>
          <w:vertAlign w:val="superscript"/>
        </w:rPr>
        <w:footnoteReference w:id="13"/>
      </w:r>
      <w:r>
        <w:t xml:space="preserve">, lo que </w:t>
      </w:r>
      <w:r w:rsidR="004F4BE8">
        <w:t xml:space="preserve">afecta significativamente a </w:t>
      </w:r>
      <w:r>
        <w:t xml:space="preserve">extranjeras </w:t>
      </w:r>
      <w:r w:rsidR="007A45C5">
        <w:t xml:space="preserve">e </w:t>
      </w:r>
      <w:r>
        <w:t xml:space="preserve">indígenas. </w:t>
      </w:r>
      <w:r>
        <w:rPr>
          <w:highlight w:val="white"/>
        </w:rPr>
        <w:t xml:space="preserve">Antes de prohibirse la expulsión para Ley </w:t>
      </w:r>
      <w:proofErr w:type="spellStart"/>
      <w:r>
        <w:rPr>
          <w:highlight w:val="white"/>
        </w:rPr>
        <w:t>Nº</w:t>
      </w:r>
      <w:proofErr w:type="spellEnd"/>
      <w:r>
        <w:rPr>
          <w:highlight w:val="white"/>
        </w:rPr>
        <w:t xml:space="preserve"> 20.000, mediante la promulgación de la Ley </w:t>
      </w:r>
      <w:proofErr w:type="spellStart"/>
      <w:r>
        <w:rPr>
          <w:highlight w:val="white"/>
        </w:rPr>
        <w:t>Nº</w:t>
      </w:r>
      <w:proofErr w:type="spellEnd"/>
      <w:r>
        <w:rPr>
          <w:highlight w:val="white"/>
        </w:rPr>
        <w:t xml:space="preserve"> 21.325, la mayoría de las órdenes judiciales de expulsión, que eran en casos </w:t>
      </w:r>
      <w:r w:rsidR="00435BAF">
        <w:rPr>
          <w:highlight w:val="white"/>
        </w:rPr>
        <w:t xml:space="preserve">por </w:t>
      </w:r>
      <w:r>
        <w:rPr>
          <w:highlight w:val="white"/>
        </w:rPr>
        <w:t xml:space="preserve">delitos contemplados en esta ley, ya no cursan. Esta situación también ha </w:t>
      </w:r>
      <w:r w:rsidR="00435BAF">
        <w:rPr>
          <w:highlight w:val="white"/>
        </w:rPr>
        <w:t>afectado</w:t>
      </w:r>
      <w:r>
        <w:rPr>
          <w:highlight w:val="white"/>
        </w:rPr>
        <w:t xml:space="preserve"> </w:t>
      </w:r>
      <w:r w:rsidR="00435BAF">
        <w:rPr>
          <w:highlight w:val="white"/>
        </w:rPr>
        <w:t xml:space="preserve">la </w:t>
      </w:r>
      <w:r w:rsidR="004F4BE8">
        <w:rPr>
          <w:highlight w:val="white"/>
        </w:rPr>
        <w:t>sobreocupación</w:t>
      </w:r>
      <w:r>
        <w:rPr>
          <w:highlight w:val="white"/>
        </w:rPr>
        <w:t xml:space="preserve"> de </w:t>
      </w:r>
      <w:r w:rsidR="00435BAF">
        <w:rPr>
          <w:highlight w:val="white"/>
        </w:rPr>
        <w:t xml:space="preserve">algunas </w:t>
      </w:r>
      <w:r>
        <w:rPr>
          <w:highlight w:val="white"/>
        </w:rPr>
        <w:t>cárceles de mujeres</w:t>
      </w:r>
      <w:r w:rsidR="00435BAF">
        <w:rPr>
          <w:highlight w:val="white"/>
        </w:rPr>
        <w:t xml:space="preserve"> nortinas</w:t>
      </w:r>
      <w:r w:rsidR="00DE1F4E">
        <w:rPr>
          <w:highlight w:val="white"/>
        </w:rPr>
        <w:t>.</w:t>
      </w:r>
      <w:r>
        <w:rPr>
          <w:highlight w:val="white"/>
          <w:vertAlign w:val="superscript"/>
        </w:rPr>
        <w:footnoteReference w:id="14"/>
      </w:r>
      <w:r>
        <w:rPr>
          <w:highlight w:val="white"/>
        </w:rPr>
        <w:t xml:space="preserve">  </w:t>
      </w:r>
    </w:p>
    <w:p w14:paraId="7B139F32" w14:textId="0DFD7DE6" w:rsidR="001944A0" w:rsidRDefault="00DE1F4E">
      <w:pPr>
        <w:spacing w:after="240"/>
        <w:ind w:left="-283" w:right="-279"/>
        <w:jc w:val="both"/>
      </w:pPr>
      <w:r>
        <w:t xml:space="preserve">Gendarmería de Chile (GENCHI) </w:t>
      </w:r>
      <w:r w:rsidR="00000000">
        <w:t xml:space="preserve">ha regulado recientemente lo que refiere a los documentos de identidad </w:t>
      </w:r>
      <w:r w:rsidR="001C5274">
        <w:t>para</w:t>
      </w:r>
      <w:r w:rsidR="00000000">
        <w:t xml:space="preserve"> procedimientos de enrolamiento y el ingreso de visitas, mediante la Resolución Exenta N°1400/2024 </w:t>
      </w:r>
      <w:r w:rsidR="00EF583D">
        <w:t>(</w:t>
      </w:r>
      <w:r w:rsidR="00000000">
        <w:t>febrero</w:t>
      </w:r>
      <w:r w:rsidR="00EF583D">
        <w:t xml:space="preserve">, </w:t>
      </w:r>
      <w:r w:rsidR="00000000">
        <w:t>2024</w:t>
      </w:r>
      <w:r w:rsidR="00EF583D">
        <w:t>)</w:t>
      </w:r>
      <w:r w:rsidR="00000000">
        <w:t xml:space="preserve">.  Esta norma, no les permite a las personas extranjeras en situación irregular enrolarse como visitas y, si familiares </w:t>
      </w:r>
      <w:r w:rsidR="001C5274">
        <w:t>de privad</w:t>
      </w:r>
      <w:r w:rsidR="00EF583D">
        <w:t>as</w:t>
      </w:r>
      <w:r w:rsidR="001C5274">
        <w:t xml:space="preserve"> de libertad estuvieran </w:t>
      </w:r>
      <w:r w:rsidR="00000000">
        <w:t xml:space="preserve">en esta situación, no tienen posibilidad de </w:t>
      </w:r>
      <w:r w:rsidR="00751585">
        <w:t>visitarlas</w:t>
      </w:r>
      <w:r w:rsidR="00000000">
        <w:t xml:space="preserve">. Lo anterior, atenta directamente contra el derecho al contacto con el exterior y se transforma en una sanción </w:t>
      </w:r>
      <w:r w:rsidR="00A67726">
        <w:t xml:space="preserve">de facto de </w:t>
      </w:r>
      <w:r w:rsidR="00000000">
        <w:t>suspensión de visitas</w:t>
      </w:r>
      <w:r w:rsidR="00A67726">
        <w:t>,</w:t>
      </w:r>
      <w:r w:rsidR="00000000">
        <w:t xml:space="preserve"> que discrimina a la población penal por situación migratoria. </w:t>
      </w:r>
    </w:p>
    <w:p w14:paraId="3ACF2A10" w14:textId="6B21262A" w:rsidR="001944A0" w:rsidRDefault="00EF583D">
      <w:pPr>
        <w:spacing w:after="240"/>
        <w:ind w:left="-283" w:right="-279"/>
        <w:jc w:val="both"/>
      </w:pPr>
      <w:r>
        <w:t>Finalmente,</w:t>
      </w:r>
      <w:r w:rsidR="00000000">
        <w:t xml:space="preserve"> en sus visitas </w:t>
      </w:r>
      <w:r w:rsidR="007A45C5">
        <w:t>a dispositivos de frontera</w:t>
      </w:r>
      <w:r w:rsidR="00000000">
        <w:t>, el CPT ha observado</w:t>
      </w:r>
      <w:r w:rsidR="00000000">
        <w:rPr>
          <w:rFonts w:ascii="Roboto" w:eastAsia="Roboto" w:hAnsi="Roboto" w:cs="Roboto"/>
        </w:rPr>
        <w:t xml:space="preserve"> escasa formación en funcionarios/as </w:t>
      </w:r>
      <w:r w:rsidR="007A45C5">
        <w:rPr>
          <w:rFonts w:ascii="Roboto" w:eastAsia="Roboto" w:hAnsi="Roboto" w:cs="Roboto"/>
        </w:rPr>
        <w:t xml:space="preserve">en </w:t>
      </w:r>
      <w:r w:rsidR="00000000">
        <w:rPr>
          <w:rFonts w:ascii="Roboto" w:eastAsia="Roboto" w:hAnsi="Roboto" w:cs="Roboto"/>
        </w:rPr>
        <w:t>campamentos transitorios, y centros de custodia y cuidado en torno a temas migratorios</w:t>
      </w:r>
      <w:r>
        <w:rPr>
          <w:rFonts w:ascii="Roboto" w:eastAsia="Roboto" w:hAnsi="Roboto" w:cs="Roboto"/>
        </w:rPr>
        <w:t xml:space="preserve"> y GEP</w:t>
      </w:r>
      <w:r w:rsidR="00000000">
        <w:rPr>
          <w:rFonts w:ascii="Roboto" w:eastAsia="Roboto" w:hAnsi="Roboto" w:cs="Roboto"/>
        </w:rPr>
        <w:t xml:space="preserve">, donde urge capacitar a equipos territoriales en las estrategias de identificación de víctimas, indagatoria de tráfico y trata de personas y protección de derechos de estas personas, así como el abordaje del crimen organizado cuando involucra la trata de personas en nuestra frontera. </w:t>
      </w:r>
    </w:p>
    <w:p w14:paraId="388D8D0B" w14:textId="038177D7" w:rsidR="001944A0" w:rsidRDefault="008D7919" w:rsidP="008D7919">
      <w:pPr>
        <w:pStyle w:val="Prrafodelista"/>
        <w:numPr>
          <w:ilvl w:val="0"/>
          <w:numId w:val="16"/>
        </w:numPr>
        <w:ind w:right="-279"/>
        <w:jc w:val="both"/>
      </w:pPr>
      <w:r>
        <w:t xml:space="preserve">El CPT </w:t>
      </w:r>
      <w:r w:rsidR="007A45C5">
        <w:t xml:space="preserve">insta </w:t>
      </w:r>
      <w:r>
        <w:t xml:space="preserve">a </w:t>
      </w:r>
      <w:r w:rsidR="001C5274">
        <w:t xml:space="preserve">GENCHI a </w:t>
      </w:r>
      <w:r w:rsidR="007A45C5">
        <w:t xml:space="preserve">revisar la citada </w:t>
      </w:r>
      <w:r w:rsidR="00000000">
        <w:t xml:space="preserve">resolución y establecer mecanismos que permitan garantizar el contacto </w:t>
      </w:r>
      <w:r w:rsidR="007A45C5">
        <w:t xml:space="preserve">de la población extranjera </w:t>
      </w:r>
      <w:r w:rsidR="00000000">
        <w:t xml:space="preserve">con sus familias </w:t>
      </w:r>
      <w:r w:rsidR="004E6B71">
        <w:lastRenderedPageBreak/>
        <w:t>i</w:t>
      </w:r>
      <w:r w:rsidR="00000000">
        <w:t xml:space="preserve">ndependientemente de su situación migratoria, en especial </w:t>
      </w:r>
      <w:r w:rsidR="004E6B71">
        <w:t xml:space="preserve">a </w:t>
      </w:r>
      <w:r w:rsidR="00000000">
        <w:t xml:space="preserve">mujeres, extranjeras, de población </w:t>
      </w:r>
      <w:r>
        <w:t>indígena</w:t>
      </w:r>
      <w:r w:rsidR="00000000">
        <w:t xml:space="preserve">, con hijos/as dentro y fuera de los recintos penales. </w:t>
      </w:r>
    </w:p>
    <w:p w14:paraId="2E0F8361" w14:textId="6801EB34" w:rsidR="001944A0" w:rsidRDefault="008D7919" w:rsidP="001C5274">
      <w:pPr>
        <w:pStyle w:val="Prrafodelista"/>
        <w:numPr>
          <w:ilvl w:val="0"/>
          <w:numId w:val="16"/>
        </w:numPr>
        <w:ind w:right="-279"/>
        <w:jc w:val="both"/>
      </w:pPr>
      <w:r>
        <w:t>R</w:t>
      </w:r>
      <w:r w:rsidR="00000000">
        <w:t xml:space="preserve">ecomienda al Ministerio del Interior disponer de un plan de formación para las fuerzas de orden y seguridad que operan en las regiones de Arica y Parinacota, Tarapacá y Antofagasta, especialmente en funciones de policías de frontera </w:t>
      </w:r>
      <w:r w:rsidR="00EF583D">
        <w:t xml:space="preserve">además de </w:t>
      </w:r>
      <w:r w:rsidR="00884A46">
        <w:t xml:space="preserve">capacitar a </w:t>
      </w:r>
      <w:r w:rsidR="00EF583D">
        <w:t>personal en</w:t>
      </w:r>
      <w:r w:rsidR="00000000">
        <w:t xml:space="preserve"> complejos fronterizos integrados</w:t>
      </w:r>
      <w:r w:rsidR="004E6B71">
        <w:t xml:space="preserve"> y dispositivos transitorios para migrantes</w:t>
      </w:r>
      <w:r w:rsidR="001C5274">
        <w:t>, con foco</w:t>
      </w:r>
      <w:r w:rsidR="00884A46">
        <w:t xml:space="preserve"> en </w:t>
      </w:r>
      <w:r w:rsidR="00000000">
        <w:t xml:space="preserve">pesquisa y trato especializado en víctimas de trata de personas y </w:t>
      </w:r>
      <w:r w:rsidR="000B3A52">
        <w:t xml:space="preserve">GEP. </w:t>
      </w:r>
    </w:p>
    <w:p w14:paraId="242FDAAF" w14:textId="7228F5A0" w:rsidR="001944A0" w:rsidRPr="005F5437" w:rsidRDefault="000F25F9" w:rsidP="005F5437">
      <w:pPr>
        <w:pStyle w:val="Ttulo2"/>
        <w:rPr>
          <w:b/>
          <w:bCs/>
          <w:i/>
          <w:iCs/>
          <w:sz w:val="22"/>
          <w:szCs w:val="22"/>
        </w:rPr>
      </w:pPr>
      <w:bookmarkStart w:id="9" w:name="_Toc176766278"/>
      <w:r>
        <w:rPr>
          <w:b/>
          <w:bCs/>
          <w:i/>
          <w:iCs/>
          <w:sz w:val="22"/>
          <w:szCs w:val="22"/>
        </w:rPr>
        <w:t>Indígenas</w:t>
      </w:r>
      <w:bookmarkEnd w:id="9"/>
      <w:r w:rsidR="00000000" w:rsidRPr="005F5437">
        <w:rPr>
          <w:b/>
          <w:bCs/>
          <w:i/>
          <w:iCs/>
          <w:sz w:val="22"/>
          <w:szCs w:val="22"/>
        </w:rPr>
        <w:t xml:space="preserve"> </w:t>
      </w:r>
    </w:p>
    <w:p w14:paraId="5AE53920" w14:textId="68612283" w:rsidR="001944A0" w:rsidRDefault="00000000">
      <w:pPr>
        <w:spacing w:before="200" w:after="240"/>
        <w:ind w:left="-283" w:right="-279"/>
        <w:jc w:val="both"/>
      </w:pPr>
      <w:r>
        <w:rPr>
          <w:rFonts w:ascii="Roboto" w:eastAsia="Roboto" w:hAnsi="Roboto" w:cs="Roboto"/>
        </w:rPr>
        <w:t>Las medidas estatales orientadas a</w:t>
      </w:r>
      <w:r w:rsidR="001C5274">
        <w:rPr>
          <w:rFonts w:ascii="Roboto" w:eastAsia="Roboto" w:hAnsi="Roboto" w:cs="Roboto"/>
        </w:rPr>
        <w:t xml:space="preserve">l </w:t>
      </w:r>
      <w:r>
        <w:rPr>
          <w:rFonts w:ascii="Roboto" w:eastAsia="Roboto" w:hAnsi="Roboto" w:cs="Roboto"/>
        </w:rPr>
        <w:t xml:space="preserve">reforzamiento de enfoques de </w:t>
      </w:r>
      <w:proofErr w:type="spellStart"/>
      <w:r w:rsidR="004E6B71">
        <w:rPr>
          <w:rFonts w:ascii="Roboto" w:eastAsia="Roboto" w:hAnsi="Roboto" w:cs="Roboto"/>
        </w:rPr>
        <w:t>securitización</w:t>
      </w:r>
      <w:proofErr w:type="spellEnd"/>
      <w:r w:rsidR="004E6B71">
        <w:rPr>
          <w:rFonts w:ascii="Roboto" w:eastAsia="Roboto" w:hAnsi="Roboto" w:cs="Roboto"/>
        </w:rPr>
        <w:t xml:space="preserve"> </w:t>
      </w:r>
      <w:r>
        <w:rPr>
          <w:rFonts w:ascii="Roboto" w:eastAsia="Roboto" w:hAnsi="Roboto" w:cs="Roboto"/>
        </w:rPr>
        <w:t xml:space="preserve">para el abordaje de los conflictos que </w:t>
      </w:r>
      <w:r w:rsidR="00217C5F">
        <w:rPr>
          <w:rFonts w:ascii="Roboto" w:eastAsia="Roboto" w:hAnsi="Roboto" w:cs="Roboto"/>
        </w:rPr>
        <w:t xml:space="preserve">involucran </w:t>
      </w:r>
      <w:r>
        <w:rPr>
          <w:rFonts w:ascii="Roboto" w:eastAsia="Roboto" w:hAnsi="Roboto" w:cs="Roboto"/>
        </w:rPr>
        <w:t xml:space="preserve">a </w:t>
      </w:r>
      <w:r w:rsidR="004E6B71">
        <w:rPr>
          <w:rFonts w:ascii="Roboto" w:eastAsia="Roboto" w:hAnsi="Roboto" w:cs="Roboto"/>
        </w:rPr>
        <w:t xml:space="preserve">comunidades </w:t>
      </w:r>
      <w:r>
        <w:rPr>
          <w:rFonts w:ascii="Roboto" w:eastAsia="Roboto" w:hAnsi="Roboto" w:cs="Roboto"/>
        </w:rPr>
        <w:t xml:space="preserve">indígenas, mantienen vigente la preocupación </w:t>
      </w:r>
      <w:r w:rsidR="00217C5F">
        <w:rPr>
          <w:rFonts w:ascii="Roboto" w:eastAsia="Roboto" w:hAnsi="Roboto" w:cs="Roboto"/>
        </w:rPr>
        <w:t xml:space="preserve">del </w:t>
      </w:r>
      <w:r>
        <w:rPr>
          <w:rFonts w:ascii="Roboto" w:eastAsia="Roboto" w:hAnsi="Roboto" w:cs="Roboto"/>
        </w:rPr>
        <w:t xml:space="preserve">Comité por las formas de violencia de género contra las mujeres </w:t>
      </w:r>
      <w:r w:rsidR="005F5437">
        <w:rPr>
          <w:rFonts w:ascii="Roboto" w:eastAsia="Roboto" w:hAnsi="Roboto" w:cs="Roboto"/>
        </w:rPr>
        <w:t>indígenas</w:t>
      </w:r>
      <w:r>
        <w:rPr>
          <w:rFonts w:ascii="Roboto" w:eastAsia="Roboto" w:hAnsi="Roboto" w:cs="Roboto"/>
          <w:i/>
          <w:vertAlign w:val="superscript"/>
        </w:rPr>
        <w:footnoteReference w:id="15"/>
      </w:r>
      <w:r w:rsidR="00217C5F">
        <w:rPr>
          <w:rFonts w:ascii="Roboto" w:eastAsia="Roboto" w:hAnsi="Roboto" w:cs="Roboto"/>
        </w:rPr>
        <w:t xml:space="preserve">, </w:t>
      </w:r>
      <w:r w:rsidR="006B1580">
        <w:rPr>
          <w:rFonts w:ascii="Roboto" w:eastAsia="Roboto" w:hAnsi="Roboto" w:cs="Roboto"/>
        </w:rPr>
        <w:t xml:space="preserve">la criminalización y </w:t>
      </w:r>
      <w:proofErr w:type="spellStart"/>
      <w:r w:rsidR="006B1580">
        <w:rPr>
          <w:rFonts w:ascii="Roboto" w:eastAsia="Roboto" w:hAnsi="Roboto" w:cs="Roboto"/>
        </w:rPr>
        <w:t>prisionización</w:t>
      </w:r>
      <w:proofErr w:type="spellEnd"/>
      <w:r w:rsidR="006B1580">
        <w:rPr>
          <w:rFonts w:ascii="Roboto" w:eastAsia="Roboto" w:hAnsi="Roboto" w:cs="Roboto"/>
        </w:rPr>
        <w:t xml:space="preserve"> de pueblos originarios.</w:t>
      </w:r>
    </w:p>
    <w:p w14:paraId="2F117908" w14:textId="76211023" w:rsidR="001944A0" w:rsidRPr="00D15165" w:rsidRDefault="00000000" w:rsidP="00D15165">
      <w:pPr>
        <w:spacing w:before="200" w:after="240"/>
        <w:ind w:left="-283" w:right="-279"/>
        <w:jc w:val="both"/>
      </w:pPr>
      <w:r>
        <w:t>En 2023, el Ministerio de Justicia y Derechos Humanos inició una consulta indígena</w:t>
      </w:r>
      <w:r w:rsidR="00D15165">
        <w:t xml:space="preserve"> por la modificación</w:t>
      </w:r>
      <w:r>
        <w:t xml:space="preserve"> Reglamento de Establecimientos Penitenciarios (</w:t>
      </w:r>
      <w:r w:rsidR="006B1580">
        <w:t>Decreto 5</w:t>
      </w:r>
      <w:r w:rsidR="006B1580">
        <w:rPr>
          <w:highlight w:val="white"/>
        </w:rPr>
        <w:t>1</w:t>
      </w:r>
      <w:r w:rsidR="006B1580">
        <w:t>8</w:t>
      </w:r>
      <w:r>
        <w:t xml:space="preserve">), que </w:t>
      </w:r>
      <w:r w:rsidR="001C5274">
        <w:t xml:space="preserve">está en curso </w:t>
      </w:r>
      <w:r w:rsidR="00217C5F">
        <w:t xml:space="preserve">el 2024, </w:t>
      </w:r>
      <w:r w:rsidR="004E6B71">
        <w:t xml:space="preserve">y ha convocado </w:t>
      </w:r>
      <w:r w:rsidR="00217C5F">
        <w:t xml:space="preserve">comunidades </w:t>
      </w:r>
      <w:r w:rsidR="00EF583D">
        <w:t xml:space="preserve">a </w:t>
      </w:r>
      <w:r w:rsidR="004E6B71">
        <w:t xml:space="preserve">reuniones intra y extra penitenciarias en todo </w:t>
      </w:r>
      <w:r w:rsidR="00D15165">
        <w:t>Chile</w:t>
      </w:r>
      <w:r>
        <w:t xml:space="preserve">. La </w:t>
      </w:r>
      <w:r w:rsidR="00D15165">
        <w:t xml:space="preserve">consulta inaugura </w:t>
      </w:r>
      <w:r>
        <w:t>una</w:t>
      </w:r>
      <w:r w:rsidR="007074F5">
        <w:t xml:space="preserve"> nueva</w:t>
      </w:r>
      <w:r>
        <w:t xml:space="preserve"> forma de diálogo </w:t>
      </w:r>
      <w:r w:rsidR="00217C5F">
        <w:t xml:space="preserve">en materias de justicia, </w:t>
      </w:r>
      <w:r>
        <w:t xml:space="preserve">con los pueblos originarios y su población privada de libertad. </w:t>
      </w:r>
      <w:r w:rsidR="00D15165">
        <w:t xml:space="preserve">No obstante, la </w:t>
      </w:r>
      <w:r>
        <w:rPr>
          <w:rFonts w:ascii="Roboto" w:eastAsia="Roboto" w:hAnsi="Roboto" w:cs="Roboto"/>
        </w:rPr>
        <w:t>gestión de un enfoque intercultural en recintos penales</w:t>
      </w:r>
      <w:r w:rsidR="00F025CB">
        <w:rPr>
          <w:rFonts w:ascii="Roboto" w:eastAsia="Roboto" w:hAnsi="Roboto" w:cs="Roboto"/>
        </w:rPr>
        <w:t xml:space="preserve">, </w:t>
      </w:r>
      <w:r w:rsidR="00C30E9E">
        <w:rPr>
          <w:rFonts w:ascii="Roboto" w:eastAsia="Roboto" w:hAnsi="Roboto" w:cs="Roboto"/>
        </w:rPr>
        <w:t xml:space="preserve">todavía </w:t>
      </w:r>
      <w:r w:rsidR="00D15165">
        <w:rPr>
          <w:rFonts w:ascii="Roboto" w:eastAsia="Roboto" w:hAnsi="Roboto" w:cs="Roboto"/>
        </w:rPr>
        <w:t>no incluye la</w:t>
      </w:r>
      <w:r>
        <w:rPr>
          <w:rFonts w:ascii="Roboto" w:eastAsia="Roboto" w:hAnsi="Roboto" w:cs="Roboto"/>
        </w:rPr>
        <w:t xml:space="preserve"> implementación de programas de reinserción </w:t>
      </w:r>
      <w:r w:rsidR="00D15165">
        <w:rPr>
          <w:rFonts w:ascii="Roboto" w:eastAsia="Roboto" w:hAnsi="Roboto" w:cs="Roboto"/>
        </w:rPr>
        <w:t xml:space="preserve">con </w:t>
      </w:r>
      <w:r w:rsidR="00A67726">
        <w:rPr>
          <w:rFonts w:ascii="Roboto" w:eastAsia="Roboto" w:hAnsi="Roboto" w:cs="Roboto"/>
        </w:rPr>
        <w:t xml:space="preserve">enfoque diferenciado, </w:t>
      </w:r>
      <w:r w:rsidR="00D15165">
        <w:rPr>
          <w:rFonts w:ascii="Roboto" w:eastAsia="Roboto" w:hAnsi="Roboto" w:cs="Roboto"/>
        </w:rPr>
        <w:t>ni hace partícipe a</w:t>
      </w:r>
      <w:r w:rsidR="00A67726">
        <w:rPr>
          <w:rFonts w:ascii="Roboto" w:eastAsia="Roboto" w:hAnsi="Roboto" w:cs="Roboto"/>
        </w:rPr>
        <w:t xml:space="preserve"> </w:t>
      </w:r>
      <w:r>
        <w:rPr>
          <w:rFonts w:ascii="Roboto" w:eastAsia="Roboto" w:hAnsi="Roboto" w:cs="Roboto"/>
        </w:rPr>
        <w:t>los pueblos en la toma de decisiones que les afectan</w:t>
      </w:r>
      <w:r w:rsidR="00D15165">
        <w:rPr>
          <w:rFonts w:ascii="Roboto" w:eastAsia="Roboto" w:hAnsi="Roboto" w:cs="Roboto"/>
        </w:rPr>
        <w:t xml:space="preserve">. </w:t>
      </w:r>
    </w:p>
    <w:p w14:paraId="1920337C" w14:textId="18050CB8" w:rsidR="001944A0" w:rsidRPr="00D15165" w:rsidRDefault="00000000" w:rsidP="00D15165">
      <w:pPr>
        <w:spacing w:before="200" w:after="240"/>
        <w:ind w:left="-283" w:right="-279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>En vista de estas dificultades, el CPT ha realizado distintos monitoreos</w:t>
      </w:r>
      <w:r w:rsidR="006B1580">
        <w:rPr>
          <w:rFonts w:ascii="Roboto" w:eastAsia="Roboto" w:hAnsi="Roboto" w:cs="Roboto"/>
        </w:rPr>
        <w:t>. E</w:t>
      </w:r>
      <w:r>
        <w:rPr>
          <w:rFonts w:ascii="Roboto" w:eastAsia="Roboto" w:hAnsi="Roboto" w:cs="Roboto"/>
        </w:rPr>
        <w:t xml:space="preserve">n el sur de Chile, en relación a la situación del pueblo mapuche y la complicada relación que el Estado de Chile aún mantiene con este pueblo originario, en especial, cuando se manifiesta </w:t>
      </w:r>
      <w:r w:rsidR="00A67726">
        <w:rPr>
          <w:rFonts w:ascii="Roboto" w:eastAsia="Roboto" w:hAnsi="Roboto" w:cs="Roboto"/>
        </w:rPr>
        <w:t xml:space="preserve">en una trabada </w:t>
      </w:r>
      <w:r w:rsidR="00C30E9E">
        <w:rPr>
          <w:rFonts w:ascii="Roboto" w:eastAsia="Roboto" w:hAnsi="Roboto" w:cs="Roboto"/>
        </w:rPr>
        <w:t>gestión de la justicia penal y penitenciaria de los conflictos en la Araucanía</w:t>
      </w:r>
      <w:r w:rsidR="0006307F">
        <w:rPr>
          <w:rFonts w:ascii="Roboto" w:eastAsia="Roboto" w:hAnsi="Roboto" w:cs="Roboto"/>
        </w:rPr>
        <w:t>.</w:t>
      </w:r>
      <w:r>
        <w:rPr>
          <w:rFonts w:ascii="Roboto" w:eastAsia="Roboto" w:hAnsi="Roboto" w:cs="Roboto"/>
          <w:vertAlign w:val="superscript"/>
        </w:rPr>
        <w:footnoteReference w:id="16"/>
      </w:r>
      <w:r>
        <w:rPr>
          <w:rFonts w:ascii="Roboto" w:eastAsia="Roboto" w:hAnsi="Roboto" w:cs="Roboto"/>
        </w:rPr>
        <w:t xml:space="preserve"> </w:t>
      </w:r>
      <w:r w:rsidR="00A67726">
        <w:rPr>
          <w:rFonts w:ascii="Roboto" w:eastAsia="Roboto" w:hAnsi="Roboto" w:cs="Roboto"/>
        </w:rPr>
        <w:t>E</w:t>
      </w:r>
      <w:r>
        <w:rPr>
          <w:rFonts w:ascii="Roboto" w:eastAsia="Roboto" w:hAnsi="Roboto" w:cs="Roboto"/>
        </w:rPr>
        <w:t xml:space="preserve">n el norte de Chile, </w:t>
      </w:r>
      <w:r w:rsidR="006B1580">
        <w:rPr>
          <w:rFonts w:ascii="Roboto" w:eastAsia="Roboto" w:hAnsi="Roboto" w:cs="Roboto"/>
        </w:rPr>
        <w:t xml:space="preserve">se </w:t>
      </w:r>
      <w:r w:rsidR="004E6B71">
        <w:rPr>
          <w:rFonts w:ascii="Roboto" w:eastAsia="Roboto" w:hAnsi="Roboto" w:cs="Roboto"/>
        </w:rPr>
        <w:t xml:space="preserve">ha observado </w:t>
      </w:r>
      <w:r w:rsidR="00D15165">
        <w:rPr>
          <w:rFonts w:ascii="Roboto" w:eastAsia="Roboto" w:hAnsi="Roboto" w:cs="Roboto"/>
        </w:rPr>
        <w:t>que las</w:t>
      </w:r>
      <w:r>
        <w:rPr>
          <w:rFonts w:ascii="Roboto" w:eastAsia="Roboto" w:hAnsi="Roboto" w:cs="Roboto"/>
        </w:rPr>
        <w:t xml:space="preserve"> políticas de </w:t>
      </w:r>
      <w:proofErr w:type="spellStart"/>
      <w:r>
        <w:rPr>
          <w:rFonts w:ascii="Roboto" w:eastAsia="Roboto" w:hAnsi="Roboto" w:cs="Roboto"/>
        </w:rPr>
        <w:t>securitización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gramStart"/>
      <w:r>
        <w:rPr>
          <w:rFonts w:ascii="Roboto" w:eastAsia="Roboto" w:hAnsi="Roboto" w:cs="Roboto"/>
        </w:rPr>
        <w:t>frontera</w:t>
      </w:r>
      <w:r w:rsidR="00D15165">
        <w:rPr>
          <w:rFonts w:ascii="Roboto" w:eastAsia="Roboto" w:hAnsi="Roboto" w:cs="Roboto"/>
        </w:rPr>
        <w:t xml:space="preserve"> </w:t>
      </w:r>
      <w:r>
        <w:rPr>
          <w:rFonts w:ascii="Roboto" w:eastAsia="Roboto" w:hAnsi="Roboto" w:cs="Roboto"/>
        </w:rPr>
        <w:t xml:space="preserve"> han</w:t>
      </w:r>
      <w:proofErr w:type="gramEnd"/>
      <w:r>
        <w:rPr>
          <w:rFonts w:ascii="Roboto" w:eastAsia="Roboto" w:hAnsi="Roboto" w:cs="Roboto"/>
        </w:rPr>
        <w:t xml:space="preserve"> tenido como efecto colateral un aumento de </w:t>
      </w:r>
      <w:proofErr w:type="spellStart"/>
      <w:r>
        <w:rPr>
          <w:rFonts w:ascii="Roboto" w:eastAsia="Roboto" w:hAnsi="Roboto" w:cs="Roboto"/>
        </w:rPr>
        <w:t>prisionización</w:t>
      </w:r>
      <w:proofErr w:type="spellEnd"/>
      <w:r>
        <w:rPr>
          <w:rFonts w:ascii="Roboto" w:eastAsia="Roboto" w:hAnsi="Roboto" w:cs="Roboto"/>
        </w:rPr>
        <w:t xml:space="preserve"> de mujeres</w:t>
      </w:r>
      <w:r w:rsidR="00C30E9E">
        <w:rPr>
          <w:rFonts w:ascii="Roboto" w:eastAsia="Roboto" w:hAnsi="Roboto" w:cs="Roboto"/>
        </w:rPr>
        <w:t xml:space="preserve">, </w:t>
      </w:r>
      <w:r>
        <w:rPr>
          <w:rFonts w:ascii="Roboto" w:eastAsia="Roboto" w:hAnsi="Roboto" w:cs="Roboto"/>
        </w:rPr>
        <w:t xml:space="preserve">extranjeras, sin papeles, y de pueblos originarios. Se ha observado, además que mujeres migrantes y pertenecientes a pueblos indígenas sufren maltrato y violencia verbal de funcionarias y otras mujeres privadas de libertad, donde operan escasos mecanismos de protección. Especial preocupación merecen las mujeres con baja alfabetización, especialmente de origen quechua y </w:t>
      </w:r>
      <w:r w:rsidR="0006307F">
        <w:rPr>
          <w:rFonts w:ascii="Roboto" w:eastAsia="Roboto" w:hAnsi="Roboto" w:cs="Roboto"/>
        </w:rPr>
        <w:t xml:space="preserve">aimara. </w:t>
      </w:r>
      <w:r w:rsidR="00D15165">
        <w:rPr>
          <w:rFonts w:ascii="Roboto" w:eastAsia="Roboto" w:hAnsi="Roboto" w:cs="Roboto"/>
        </w:rPr>
        <w:t xml:space="preserve"> </w:t>
      </w:r>
      <w:r>
        <w:t>En visita del 2023</w:t>
      </w:r>
      <w:r w:rsidR="007074F5">
        <w:rPr>
          <w:rStyle w:val="Refdenotaalpie"/>
        </w:rPr>
        <w:footnoteReference w:id="17"/>
      </w:r>
      <w:r>
        <w:t xml:space="preserve">, </w:t>
      </w:r>
      <w:r w:rsidR="008D7919">
        <w:t xml:space="preserve">se </w:t>
      </w:r>
      <w:r>
        <w:t>report</w:t>
      </w:r>
      <w:r w:rsidR="008D7919">
        <w:t>ó</w:t>
      </w:r>
      <w:r>
        <w:t xml:space="preserve"> un caso complejo de un parto, en que </w:t>
      </w:r>
      <w:r w:rsidR="008D7919">
        <w:t xml:space="preserve">una unidad nortina, </w:t>
      </w:r>
      <w:r>
        <w:t xml:space="preserve">se enfrentó con la necesidad de gestionar la atención médica para asistir el a una mujer </w:t>
      </w:r>
      <w:r w:rsidR="008D7919">
        <w:t>aimara</w:t>
      </w:r>
      <w:r>
        <w:t xml:space="preserve"> que se negaba a recibir atención hospitalaria, porque quería parir a la usanza tradicional de su comunidad, </w:t>
      </w:r>
      <w:r w:rsidR="008D7919">
        <w:t xml:space="preserve">quedando en evidencia </w:t>
      </w:r>
      <w:r>
        <w:t xml:space="preserve">la falta de lineamientos </w:t>
      </w:r>
      <w:r w:rsidR="00C30E9E">
        <w:t>interculturales. L</w:t>
      </w:r>
      <w:r>
        <w:t xml:space="preserve">a respuesta institucional </w:t>
      </w:r>
      <w:r w:rsidR="00C30E9E">
        <w:t xml:space="preserve">fue improvisada y carente de pertinencia cultural. </w:t>
      </w:r>
    </w:p>
    <w:p w14:paraId="281FCDB7" w14:textId="03527610" w:rsidR="001944A0" w:rsidRPr="004F4BE8" w:rsidRDefault="00000000" w:rsidP="004F4BE8">
      <w:pPr>
        <w:numPr>
          <w:ilvl w:val="0"/>
          <w:numId w:val="7"/>
        </w:numPr>
        <w:spacing w:before="200"/>
        <w:ind w:right="-279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 CPT insta al Estado a visibilizar la diversidad étnica dentro del sistema penitenciario y ha recomendado a </w:t>
      </w:r>
      <w:r w:rsidR="00DE1F4E">
        <w:rPr>
          <w:rFonts w:ascii="Roboto" w:eastAsia="Roboto" w:hAnsi="Roboto" w:cs="Roboto"/>
        </w:rPr>
        <w:t>GENCHI</w:t>
      </w:r>
      <w:r>
        <w:rPr>
          <w:rFonts w:ascii="Roboto" w:eastAsia="Roboto" w:hAnsi="Roboto" w:cs="Roboto"/>
        </w:rPr>
        <w:t xml:space="preserve"> garantizar que las medidas específicas con pertinencia cultural implementadas sean extensibles para todas las personas privadas de libertad que se auto identifiquen como tal</w:t>
      </w:r>
      <w:r w:rsidR="007074F5">
        <w:rPr>
          <w:rFonts w:ascii="Roboto" w:eastAsia="Roboto" w:hAnsi="Roboto" w:cs="Roboto"/>
        </w:rPr>
        <w:t xml:space="preserve">, </w:t>
      </w:r>
      <w:r>
        <w:rPr>
          <w:rFonts w:ascii="Roboto" w:eastAsia="Roboto" w:hAnsi="Roboto" w:cs="Roboto"/>
        </w:rPr>
        <w:t xml:space="preserve">homologando las normativas y la política institucional </w:t>
      </w:r>
      <w:r>
        <w:rPr>
          <w:rFonts w:ascii="Roboto" w:eastAsia="Roboto" w:hAnsi="Roboto" w:cs="Roboto"/>
        </w:rPr>
        <w:lastRenderedPageBreak/>
        <w:t>en materia de interculturalidad, entre otras medidas, a través de un nuevo marco normativo</w:t>
      </w:r>
      <w:r w:rsidR="004F4BE8">
        <w:rPr>
          <w:rFonts w:ascii="Roboto" w:eastAsia="Roboto" w:hAnsi="Roboto" w:cs="Roboto"/>
        </w:rPr>
        <w:t xml:space="preserve">, </w:t>
      </w:r>
      <w:r w:rsidRPr="004F4BE8">
        <w:rPr>
          <w:rFonts w:ascii="Roboto" w:eastAsia="Roboto" w:hAnsi="Roboto" w:cs="Roboto"/>
        </w:rPr>
        <w:t xml:space="preserve">acorde a estándares internacionales, en particular los comprometidos en el Convenio </w:t>
      </w:r>
      <w:r>
        <w:t xml:space="preserve">169 de la </w:t>
      </w:r>
      <w:r w:rsidRPr="004F4BE8">
        <w:rPr>
          <w:rFonts w:ascii="Roboto" w:eastAsia="Roboto" w:hAnsi="Roboto" w:cs="Roboto"/>
        </w:rPr>
        <w:t xml:space="preserve">OIT. </w:t>
      </w:r>
    </w:p>
    <w:p w14:paraId="56FB7D1D" w14:textId="08FB9B74" w:rsidR="006B1580" w:rsidRPr="006B1580" w:rsidRDefault="00000000" w:rsidP="006B1580">
      <w:pPr>
        <w:pStyle w:val="Ttulo2"/>
        <w:rPr>
          <w:b/>
          <w:bCs/>
          <w:i/>
          <w:iCs/>
          <w:sz w:val="22"/>
          <w:szCs w:val="22"/>
        </w:rPr>
      </w:pPr>
      <w:bookmarkStart w:id="10" w:name="_Toc176766279"/>
      <w:r w:rsidRPr="008D7919">
        <w:rPr>
          <w:b/>
          <w:bCs/>
          <w:i/>
          <w:iCs/>
          <w:sz w:val="22"/>
          <w:szCs w:val="22"/>
        </w:rPr>
        <w:t>Gestantes y con hijas/hijos en prisión</w:t>
      </w:r>
      <w:bookmarkEnd w:id="10"/>
      <w:r w:rsidRPr="008D7919">
        <w:rPr>
          <w:b/>
          <w:bCs/>
          <w:i/>
          <w:iCs/>
          <w:sz w:val="22"/>
          <w:szCs w:val="22"/>
        </w:rPr>
        <w:t xml:space="preserve"> </w:t>
      </w:r>
    </w:p>
    <w:p w14:paraId="5D872B77" w14:textId="1385F96C" w:rsidR="001944A0" w:rsidRDefault="008D7919">
      <w:pPr>
        <w:spacing w:after="240"/>
        <w:ind w:left="-283" w:right="-279"/>
        <w:jc w:val="both"/>
        <w:rPr>
          <w:b/>
        </w:rPr>
      </w:pPr>
      <w:r>
        <w:t xml:space="preserve">Este Comité </w:t>
      </w:r>
      <w:r w:rsidR="00000000">
        <w:t>ha manifestado su preocupación por la situación de las mujeres gestantes  y con hij</w:t>
      </w:r>
      <w:r w:rsidR="001E350A">
        <w:t>as/os</w:t>
      </w:r>
      <w:r w:rsidR="00000000">
        <w:t xml:space="preserve"> que conviven con ellas en los establecimientos penitenciarios y ha recomendado adoptar medidas para reducir el hacinamiento en dichos recintos, “incluso mediante una aplicación más amplia de medidas no privativas de la libertad como alternativa al encarcelamiento, que incluyan a las mujeres embarazadas, las que tengan niños o niñas a su cargo y los adolescentes”</w:t>
      </w:r>
      <w:r w:rsidR="00000000">
        <w:rPr>
          <w:vertAlign w:val="superscript"/>
        </w:rPr>
        <w:footnoteReference w:id="18"/>
      </w:r>
      <w:r w:rsidR="00000000">
        <w:t xml:space="preserve"> Adicionalmente, </w:t>
      </w:r>
      <w:r w:rsidR="00000000">
        <w:rPr>
          <w:b/>
        </w:rPr>
        <w:t>“</w:t>
      </w:r>
      <w:r w:rsidR="00000000">
        <w:t>recomienda que se adopten medidas para garantizar que en los centros de reclusión se disponga de servicios de atención médica adecuados, incluido el acceso a la atención obstétrica y ginecológica, junto con servicios para todas las mujeres privadas de libertad.”</w:t>
      </w:r>
      <w:r w:rsidR="00000000">
        <w:rPr>
          <w:vertAlign w:val="superscript"/>
        </w:rPr>
        <w:footnoteReference w:id="19"/>
      </w:r>
      <w:r w:rsidR="00000000">
        <w:rPr>
          <w:b/>
        </w:rPr>
        <w:t xml:space="preserve">  </w:t>
      </w:r>
    </w:p>
    <w:p w14:paraId="543101A3" w14:textId="0E935F87" w:rsidR="001944A0" w:rsidRDefault="00000000" w:rsidP="004F10E3">
      <w:pPr>
        <w:spacing w:after="240"/>
        <w:ind w:left="-283" w:right="-279"/>
        <w:jc w:val="both"/>
      </w:pPr>
      <w:r>
        <w:t>Entre los avances</w:t>
      </w:r>
      <w:r w:rsidR="00C30E9E">
        <w:t>, se valora la incorporación</w:t>
      </w:r>
      <w:r>
        <w:t xml:space="preserve"> </w:t>
      </w:r>
      <w:r w:rsidR="00C30E9E">
        <w:t>d</w:t>
      </w:r>
      <w:r>
        <w:t xml:space="preserve">el enfoque de género </w:t>
      </w:r>
      <w:r w:rsidR="00C30E9E">
        <w:t xml:space="preserve">en </w:t>
      </w:r>
      <w:r w:rsidR="00C30E9E">
        <w:t xml:space="preserve">las </w:t>
      </w:r>
      <w:r w:rsidR="00C30E9E">
        <w:t>definiciones estratégicas</w:t>
      </w:r>
      <w:r w:rsidR="00C30E9E">
        <w:t xml:space="preserve"> de GENCH</w:t>
      </w:r>
      <w:r w:rsidR="004F10E3">
        <w:t>I</w:t>
      </w:r>
      <w:r w:rsidR="004E6B71">
        <w:t xml:space="preserve"> y el </w:t>
      </w:r>
      <w:r w:rsidR="008D7919">
        <w:t>“</w:t>
      </w:r>
      <w:r>
        <w:t xml:space="preserve">Plan de trabajo </w:t>
      </w:r>
      <w:r w:rsidR="008D7919">
        <w:t xml:space="preserve">de </w:t>
      </w:r>
      <w:r>
        <w:t>Condiciones carcelarias de mujeres privadas de libertad”</w:t>
      </w:r>
      <w:r>
        <w:rPr>
          <w:vertAlign w:val="superscript"/>
        </w:rPr>
        <w:footnoteReference w:id="20"/>
      </w:r>
      <w:r w:rsidR="004E6B71">
        <w:t>del Ministerio de Justicia</w:t>
      </w:r>
      <w:r>
        <w:t>. No obstante</w:t>
      </w:r>
      <w:r w:rsidR="004E6B71">
        <w:t xml:space="preserve">, </w:t>
      </w:r>
      <w:r>
        <w:t xml:space="preserve">el CPT ha </w:t>
      </w:r>
      <w:r w:rsidR="004E6B71">
        <w:t>observado importantes</w:t>
      </w:r>
      <w:r>
        <w:t xml:space="preserve"> </w:t>
      </w:r>
      <w:r w:rsidR="007074F5">
        <w:t xml:space="preserve">problemas de </w:t>
      </w:r>
      <w:r>
        <w:t xml:space="preserve">trato asociados a mujeres gestantes, durante el parto y el período de postparto, lactancia. </w:t>
      </w:r>
      <w:r>
        <w:rPr>
          <w:color w:val="212121"/>
        </w:rPr>
        <w:t xml:space="preserve">Entre los desafíos urgentes </w:t>
      </w:r>
      <w:r w:rsidR="004E6B71">
        <w:rPr>
          <w:color w:val="212121"/>
        </w:rPr>
        <w:t>están</w:t>
      </w:r>
      <w:r>
        <w:rPr>
          <w:color w:val="212121"/>
        </w:rPr>
        <w:t xml:space="preserve"> los referidos al acceso de salud, donde existen serias barreras para garantizar </w:t>
      </w:r>
      <w:r>
        <w:t>cuidado</w:t>
      </w:r>
      <w:r w:rsidR="008679F1">
        <w:t xml:space="preserve">. Muchos </w:t>
      </w:r>
      <w:r>
        <w:t xml:space="preserve">de los problemas radican en la escasa integración del sistema de salud penitenciaria con el sistema de salud nacional. Lamentablemente, en los últimos dos años, el CPT ha </w:t>
      </w:r>
      <w:r w:rsidR="00C507F9">
        <w:t>monitoreado</w:t>
      </w:r>
      <w:r>
        <w:t xml:space="preserve"> dos casos de mujeres imputadas que han dado a luz al interior de la cárcel en complejas condiciones. El 2023 el CPT presentó un </w:t>
      </w:r>
      <w:proofErr w:type="spellStart"/>
      <w:r>
        <w:rPr>
          <w:i/>
        </w:rPr>
        <w:t>Amicus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Curiae</w:t>
      </w:r>
      <w:proofErr w:type="spellEnd"/>
      <w:r>
        <w:rPr>
          <w:i/>
          <w:vertAlign w:val="superscript"/>
        </w:rPr>
        <w:footnoteReference w:id="21"/>
      </w:r>
      <w:r>
        <w:rPr>
          <w:i/>
        </w:rPr>
        <w:t xml:space="preserve"> y </w:t>
      </w:r>
      <w:r>
        <w:t>el 2024 remitió un informe con recomendaciones específicas a las autoridades tras la ocurrencia de un parto</w:t>
      </w:r>
      <w:r>
        <w:rPr>
          <w:i/>
          <w:vertAlign w:val="superscript"/>
        </w:rPr>
        <w:footnoteReference w:id="22"/>
      </w:r>
      <w:r>
        <w:rPr>
          <w:i/>
        </w:rPr>
        <w:t xml:space="preserve">, </w:t>
      </w:r>
      <w:r>
        <w:t xml:space="preserve">donde se reitera la necesidad de avanzar en medidas que den prioridad del uso de medidas alternativas o sustitutivas de privación de libertad y a la prevención, investigación y erradicación de la violencia obstétrica en el contexto carcelario. </w:t>
      </w:r>
    </w:p>
    <w:p w14:paraId="7718BA3B" w14:textId="77777777" w:rsidR="001944A0" w:rsidRDefault="00000000">
      <w:pPr>
        <w:numPr>
          <w:ilvl w:val="0"/>
          <w:numId w:val="13"/>
        </w:numPr>
        <w:ind w:right="-279"/>
        <w:jc w:val="both"/>
      </w:pPr>
      <w:r>
        <w:t>El CPT ha recomendado al Ministerio de Justicia tomar medidas concretas para acelerar la aprobación del proyecto de ley en discusión (boletín Nº11.073-07), que modifica el Código Procesal Penal, haciendo improcedente la prisión preventiva para mujeres gestantes y con hijas/os menores de tres años. Se insta a adecuar la norma a derecho a los estándares internacionales de derechos humanos.</w:t>
      </w:r>
    </w:p>
    <w:p w14:paraId="0AAD587B" w14:textId="55FF3DC3" w:rsidR="001944A0" w:rsidRDefault="008D7919">
      <w:pPr>
        <w:numPr>
          <w:ilvl w:val="0"/>
          <w:numId w:val="13"/>
        </w:numPr>
        <w:spacing w:after="240"/>
        <w:ind w:right="-279"/>
        <w:jc w:val="both"/>
      </w:pPr>
      <w:r>
        <w:t>Se i</w:t>
      </w:r>
      <w:r w:rsidR="00000000">
        <w:t>nsta al Ministerio de Salud a avanzar en el diseño y la implementación de un modelo de salud integral que</w:t>
      </w:r>
      <w:r w:rsidR="001E350A">
        <w:t xml:space="preserve"> </w:t>
      </w:r>
      <w:r w:rsidR="00000000">
        <w:t xml:space="preserve">garantice el acceso a la salud sin discriminación para las personas privadas de libertad, que considere en especial </w:t>
      </w:r>
      <w:r w:rsidR="001E350A">
        <w:t>a los</w:t>
      </w:r>
      <w:r w:rsidR="00000000">
        <w:t xml:space="preserve"> </w:t>
      </w:r>
      <w:r w:rsidR="00C507F9">
        <w:t xml:space="preserve">GEP. </w:t>
      </w:r>
    </w:p>
    <w:p w14:paraId="372821A7" w14:textId="1AA2C5D3" w:rsidR="001944A0" w:rsidRPr="001B4885" w:rsidRDefault="00000000" w:rsidP="001B4885">
      <w:pPr>
        <w:pStyle w:val="Ttulo2"/>
        <w:rPr>
          <w:b/>
          <w:bCs/>
          <w:i/>
          <w:iCs/>
          <w:sz w:val="22"/>
          <w:szCs w:val="22"/>
        </w:rPr>
      </w:pPr>
      <w:bookmarkStart w:id="11" w:name="_Toc176766280"/>
      <w:r w:rsidRPr="001B4885">
        <w:rPr>
          <w:b/>
          <w:bCs/>
          <w:i/>
          <w:iCs/>
          <w:sz w:val="22"/>
          <w:szCs w:val="22"/>
        </w:rPr>
        <w:lastRenderedPageBreak/>
        <w:t>Diversidad Sexual</w:t>
      </w:r>
      <w:bookmarkEnd w:id="11"/>
      <w:r w:rsidRPr="001B4885">
        <w:rPr>
          <w:b/>
          <w:bCs/>
          <w:i/>
          <w:iCs/>
          <w:sz w:val="22"/>
          <w:szCs w:val="22"/>
        </w:rPr>
        <w:t xml:space="preserve"> </w:t>
      </w:r>
    </w:p>
    <w:p w14:paraId="72FC6C01" w14:textId="77777777" w:rsidR="008679F1" w:rsidRDefault="00000000">
      <w:pPr>
        <w:spacing w:after="240"/>
        <w:ind w:left="-283" w:right="-279"/>
        <w:jc w:val="both"/>
      </w:pPr>
      <w:r>
        <w:t>En relación a mujeres lesbianas, bisexuales</w:t>
      </w:r>
      <w:r w:rsidR="008D7919">
        <w:t>, transgénero</w:t>
      </w:r>
      <w:r>
        <w:t xml:space="preserve"> </w:t>
      </w:r>
      <w:r w:rsidR="008D7919">
        <w:t xml:space="preserve">e </w:t>
      </w:r>
      <w:r>
        <w:t>intersexuales, este Comité recomienda al Estado que establezca procesos para eliminar decisiones y prácticas discriminatorias contra ellas en el sistema de justicia</w:t>
      </w:r>
      <w:r>
        <w:rPr>
          <w:vertAlign w:val="superscript"/>
        </w:rPr>
        <w:footnoteReference w:id="23"/>
      </w:r>
      <w:r>
        <w:t xml:space="preserve">. El CPT </w:t>
      </w:r>
      <w:r w:rsidR="008679F1">
        <w:t>insta</w:t>
      </w:r>
      <w:r>
        <w:t xml:space="preserve"> extender esta recomendación </w:t>
      </w:r>
      <w:r w:rsidR="008679F1">
        <w:t xml:space="preserve">al </w:t>
      </w:r>
      <w:r>
        <w:t xml:space="preserve">sistema penitenciario. </w:t>
      </w:r>
    </w:p>
    <w:p w14:paraId="199FDBA3" w14:textId="0A7BB535" w:rsidR="001944A0" w:rsidRDefault="00000000">
      <w:pPr>
        <w:spacing w:after="240"/>
        <w:ind w:left="-283" w:right="-279"/>
        <w:jc w:val="both"/>
      </w:pPr>
      <w:r>
        <w:t xml:space="preserve">El CPT ha </w:t>
      </w:r>
      <w:r w:rsidR="001E350A">
        <w:t>monitoreado</w:t>
      </w:r>
      <w:r>
        <w:t xml:space="preserve"> la diversidad sexual en cárceles, y ha observado algunos avances tanto normativos como sustantivos en el trato de la población penal de la comunidad LGBTIQ+. No obstante, </w:t>
      </w:r>
      <w:r w:rsidR="008C6983">
        <w:t>persisten</w:t>
      </w:r>
      <w:r>
        <w:t xml:space="preserve"> importantes desafíos, en </w:t>
      </w:r>
      <w:r w:rsidR="008D7919">
        <w:t>especial, en</w:t>
      </w:r>
      <w:r>
        <w:t xml:space="preserve"> cárceles </w:t>
      </w:r>
      <w:r w:rsidR="008D7919">
        <w:t xml:space="preserve">femeninas. </w:t>
      </w:r>
    </w:p>
    <w:p w14:paraId="24B9B922" w14:textId="68A18424" w:rsidR="001944A0" w:rsidRDefault="00000000">
      <w:pPr>
        <w:spacing w:after="240"/>
        <w:ind w:left="-283" w:right="-279"/>
        <w:jc w:val="both"/>
      </w:pPr>
      <w:r>
        <w:t xml:space="preserve">Entre los avances, se destaca el llamado </w:t>
      </w:r>
      <w:r w:rsidR="008D7919">
        <w:t>“</w:t>
      </w:r>
      <w:r>
        <w:t xml:space="preserve">Protocolo </w:t>
      </w:r>
      <w:r w:rsidR="008D7919">
        <w:t>Trans” de</w:t>
      </w:r>
      <w:r>
        <w:t xml:space="preserve"> GENCHI aprobado por Resolución N°5716 del año 2020, que se enmarca en la vigencia de la Ley N°21.120 (Ley de Identidad de Género) que da protección al derecho a la identidad de género y reconoce que el mismo es un derecho humano fundamental. En la práctica, </w:t>
      </w:r>
      <w:r w:rsidR="00DB67EC">
        <w:t xml:space="preserve">hay avances </w:t>
      </w:r>
      <w:r w:rsidR="008679F1">
        <w:t>en</w:t>
      </w:r>
      <w:r w:rsidR="008D7919">
        <w:t xml:space="preserve"> la</w:t>
      </w:r>
      <w:r>
        <w:t xml:space="preserve"> incorporación de un lenguaje más respetuoso de la identidad de género, uso de nombre social, posibilidad de vivir en pareja, y una aceptación más generalizada de la diversidad </w:t>
      </w:r>
      <w:r w:rsidR="008679F1">
        <w:t>en</w:t>
      </w:r>
      <w:r>
        <w:t xml:space="preserve"> la cultura institucional. Entre los desafíos, </w:t>
      </w:r>
      <w:r w:rsidR="00DB67EC">
        <w:t xml:space="preserve">están superar las </w:t>
      </w:r>
      <w:r>
        <w:t xml:space="preserve">diferencias entre unidades penales de hombres y de mujeres. Respecto de las fichas de clasificación si bien se ha avanzado en el reconocimiento y la autoidentificación de población trans, </w:t>
      </w:r>
      <w:r w:rsidR="008C6983">
        <w:t>que actualmente solo permite</w:t>
      </w:r>
      <w:r>
        <w:t xml:space="preserve"> identificarse como heterosexual, homosexual y/o bisexual. </w:t>
      </w:r>
    </w:p>
    <w:p w14:paraId="130C4A13" w14:textId="75048CEA" w:rsidR="001944A0" w:rsidRDefault="008679F1">
      <w:pPr>
        <w:numPr>
          <w:ilvl w:val="0"/>
          <w:numId w:val="5"/>
        </w:numPr>
        <w:ind w:right="-279"/>
        <w:jc w:val="both"/>
      </w:pPr>
      <w:r>
        <w:t>El CPT</w:t>
      </w:r>
      <w:r w:rsidR="005962A3">
        <w:t xml:space="preserve"> </w:t>
      </w:r>
      <w:r w:rsidR="00000000">
        <w:t xml:space="preserve">recomienda </w:t>
      </w:r>
      <w:r w:rsidR="008C6983">
        <w:t>incluir</w:t>
      </w:r>
      <w:r w:rsidR="00000000">
        <w:t xml:space="preserve"> un catálogo amplio de orientaciones sexuales e identidades de género </w:t>
      </w:r>
      <w:r w:rsidR="008C6983">
        <w:t xml:space="preserve">en la ficha de ingreso, </w:t>
      </w:r>
      <w:r w:rsidR="00000000">
        <w:t>que permita visibilizar las orientaciones existentes</w:t>
      </w:r>
      <w:r>
        <w:t xml:space="preserve">, </w:t>
      </w:r>
      <w:r>
        <w:t>en todas las unidades penales</w:t>
      </w:r>
      <w:r>
        <w:t xml:space="preserve">, incluidas las </w:t>
      </w:r>
      <w:r w:rsidR="00EC6C91">
        <w:t xml:space="preserve">femeninas. </w:t>
      </w:r>
    </w:p>
    <w:p w14:paraId="59826B9B" w14:textId="7CBDC72B" w:rsidR="001944A0" w:rsidRDefault="00000000">
      <w:pPr>
        <w:numPr>
          <w:ilvl w:val="0"/>
          <w:numId w:val="5"/>
        </w:numPr>
        <w:spacing w:after="240"/>
        <w:ind w:right="-279"/>
        <w:jc w:val="both"/>
      </w:pPr>
      <w:r>
        <w:t xml:space="preserve">Reforzar avances en el trato con medidas de capacitación continua </w:t>
      </w:r>
      <w:r w:rsidR="00EC6C91">
        <w:t>en</w:t>
      </w:r>
      <w:r w:rsidR="00C507F9">
        <w:t xml:space="preserve"> trato de GEP</w:t>
      </w:r>
      <w:r>
        <w:t xml:space="preserve">, </w:t>
      </w:r>
      <w:r w:rsidR="00EC6C91">
        <w:t>desde la</w:t>
      </w:r>
      <w:r>
        <w:t xml:space="preserve"> Escuela de Gendarmería</w:t>
      </w:r>
      <w:r w:rsidR="00EC6C91">
        <w:t xml:space="preserve"> hasta el </w:t>
      </w:r>
      <w:r>
        <w:t xml:space="preserve">personal en ejercicio, en unidades penales de hombres y mujeres. </w:t>
      </w:r>
    </w:p>
    <w:p w14:paraId="7B66F5B1" w14:textId="624C469D" w:rsidR="001944A0" w:rsidRPr="007F3813" w:rsidRDefault="001B4885" w:rsidP="007F3813">
      <w:pPr>
        <w:pStyle w:val="Ttulo1"/>
        <w:numPr>
          <w:ilvl w:val="0"/>
          <w:numId w:val="21"/>
        </w:numPr>
        <w:spacing w:after="240"/>
        <w:ind w:right="-279"/>
        <w:jc w:val="both"/>
        <w:rPr>
          <w:b/>
          <w:sz w:val="20"/>
          <w:szCs w:val="20"/>
        </w:rPr>
      </w:pPr>
      <w:bookmarkStart w:id="12" w:name="_Toc176766281"/>
      <w:r>
        <w:rPr>
          <w:b/>
          <w:sz w:val="20"/>
          <w:szCs w:val="20"/>
        </w:rPr>
        <w:t>PREVENCIÓN DE LA VIOLENCIA SEXUAL DESDE EDAD TEMPRANA</w:t>
      </w:r>
      <w:r>
        <w:rPr>
          <w:b/>
          <w:sz w:val="20"/>
          <w:szCs w:val="20"/>
        </w:rPr>
        <w:t xml:space="preserve"> Y </w:t>
      </w:r>
      <w:r w:rsidR="00000000">
        <w:rPr>
          <w:b/>
          <w:sz w:val="20"/>
          <w:szCs w:val="20"/>
        </w:rPr>
        <w:t>ACCESO AL ABORTO LEGAL PARA NIÑAS Y ADOLESCENTES BAJO CUIDADO DEL ESTADO</w:t>
      </w:r>
      <w:bookmarkEnd w:id="12"/>
      <w:r w:rsidR="00000000">
        <w:rPr>
          <w:b/>
          <w:sz w:val="20"/>
          <w:szCs w:val="20"/>
        </w:rPr>
        <w:t xml:space="preserve"> </w:t>
      </w:r>
    </w:p>
    <w:p w14:paraId="37EC8615" w14:textId="77777777" w:rsidR="001944A0" w:rsidRDefault="00000000">
      <w:pPr>
        <w:spacing w:after="240"/>
        <w:ind w:left="-283" w:right="-279"/>
        <w:jc w:val="both"/>
      </w:pPr>
      <w:r>
        <w:t>Este Comité recomienda que se establezca un mecanismo específico para vigilar los derechos de las niñas en las instituciones públicas del Servicio Nacional de Menores</w:t>
      </w:r>
      <w:r>
        <w:rPr>
          <w:vertAlign w:val="superscript"/>
        </w:rPr>
        <w:footnoteReference w:id="24"/>
      </w:r>
      <w:r>
        <w:t xml:space="preserve"> y vele por que se investiguen todos los casos de violencia de género contra niñas y sus autores sean enjuiciados</w:t>
      </w:r>
      <w:r>
        <w:rPr>
          <w:vertAlign w:val="superscript"/>
        </w:rPr>
        <w:footnoteReference w:id="25"/>
      </w:r>
      <w:r>
        <w:t xml:space="preserve">. </w:t>
      </w:r>
    </w:p>
    <w:p w14:paraId="07E093FF" w14:textId="04F64581" w:rsidR="001944A0" w:rsidRDefault="004F10E3">
      <w:pPr>
        <w:spacing w:after="240"/>
        <w:ind w:left="-283" w:right="-279"/>
        <w:jc w:val="both"/>
      </w:pPr>
      <w:r>
        <w:t>Sin duda l</w:t>
      </w:r>
      <w:r w:rsidR="00000000">
        <w:t>a aprobación de la Ley de Garantías y la Ley 21</w:t>
      </w:r>
      <w:r w:rsidR="00DE1F4E">
        <w:t>.</w:t>
      </w:r>
      <w:r w:rsidR="00000000">
        <w:t xml:space="preserve">675 Integral </w:t>
      </w:r>
      <w:r w:rsidR="00EC6C91">
        <w:t xml:space="preserve">es un avance </w:t>
      </w:r>
      <w:r w:rsidR="00000000">
        <w:t>contra la violencia hacia las mujeres</w:t>
      </w:r>
      <w:r w:rsidR="00EC6C91">
        <w:t xml:space="preserve">, Esta logró su aprobación </w:t>
      </w:r>
      <w:r w:rsidR="00000000">
        <w:t>pese</w:t>
      </w:r>
      <w:r w:rsidR="00EC6C91">
        <w:t xml:space="preserve"> a que fue </w:t>
      </w:r>
      <w:r w:rsidR="00000000">
        <w:t xml:space="preserve">objetado </w:t>
      </w:r>
      <w:r w:rsidR="00EC6C91">
        <w:t>como inconstitucional</w:t>
      </w:r>
      <w:r w:rsidR="00EC6C91">
        <w:rPr>
          <w:vertAlign w:val="superscript"/>
        </w:rPr>
        <w:footnoteReference w:id="26"/>
      </w:r>
      <w:r w:rsidR="00EC6C91">
        <w:t xml:space="preserve"> </w:t>
      </w:r>
      <w:r w:rsidR="00000000">
        <w:t xml:space="preserve">por </w:t>
      </w:r>
      <w:r>
        <w:t xml:space="preserve">su art. </w:t>
      </w:r>
      <w:r>
        <w:t xml:space="preserve">12 sobre </w:t>
      </w:r>
      <w:r w:rsidR="00000000">
        <w:t>educación sexual</w:t>
      </w:r>
      <w:r w:rsidR="00EC6C91">
        <w:t>,</w:t>
      </w:r>
      <w:r w:rsidR="00000000">
        <w:rPr>
          <w:highlight w:val="white"/>
          <w:vertAlign w:val="superscript"/>
        </w:rPr>
        <w:footnoteReference w:id="27"/>
      </w:r>
      <w:r w:rsidR="00000000">
        <w:rPr>
          <w:highlight w:val="white"/>
        </w:rPr>
        <w:t xml:space="preserve">. Adicionalmente, </w:t>
      </w:r>
      <w:r>
        <w:t xml:space="preserve">el </w:t>
      </w:r>
      <w:r w:rsidR="00000000">
        <w:t xml:space="preserve">Protocolo Investigativo Interinstitucional en explotación sexual comercial de niñas, niños, y adolescentes </w:t>
      </w:r>
      <w:r w:rsidR="00000000">
        <w:lastRenderedPageBreak/>
        <w:t xml:space="preserve">(ESCNNA) </w:t>
      </w:r>
      <w:r>
        <w:t xml:space="preserve">es un esfuerzo </w:t>
      </w:r>
      <w:r w:rsidR="00DE1F4E">
        <w:t xml:space="preserve">amplio </w:t>
      </w:r>
      <w:r>
        <w:t>de coordinación</w:t>
      </w:r>
      <w:r w:rsidR="00DE1F4E">
        <w:rPr>
          <w:vertAlign w:val="superscript"/>
        </w:rPr>
        <w:footnoteReference w:id="28"/>
      </w:r>
      <w:r>
        <w:t xml:space="preserve"> que se </w:t>
      </w:r>
      <w:r w:rsidR="00000000">
        <w:t>espera</w:t>
      </w:r>
      <w:r>
        <w:t>,</w:t>
      </w:r>
      <w:r w:rsidR="00000000">
        <w:t xml:space="preserve"> mejore la persecución penal en esta materia. </w:t>
      </w:r>
    </w:p>
    <w:p w14:paraId="63113BD9" w14:textId="21239E18" w:rsidR="00C507F9" w:rsidRDefault="00000000" w:rsidP="001B4885">
      <w:pPr>
        <w:spacing w:after="240"/>
        <w:ind w:left="-283" w:right="-279"/>
        <w:jc w:val="both"/>
      </w:pPr>
      <w:r>
        <w:t xml:space="preserve">No obstante, los avances normativos, </w:t>
      </w:r>
      <w:r w:rsidR="004F10E3">
        <w:t>el CPT</w:t>
      </w:r>
      <w:r>
        <w:t xml:space="preserve"> ha </w:t>
      </w:r>
      <w:r w:rsidR="00C507F9">
        <w:t>observado</w:t>
      </w:r>
      <w:r w:rsidR="002E76F7">
        <w:t xml:space="preserve"> la </w:t>
      </w:r>
      <w:r>
        <w:t xml:space="preserve">falta de una intervención que contemple la educación sexual en las residencias de </w:t>
      </w:r>
      <w:r w:rsidR="004F10E3">
        <w:t>cuidado alternativo</w:t>
      </w:r>
      <w:r>
        <w:t xml:space="preserve">, considerando que son espacios donde </w:t>
      </w:r>
      <w:r w:rsidR="004F10E3">
        <w:t xml:space="preserve">el </w:t>
      </w:r>
      <w:r>
        <w:t xml:space="preserve">Estado no debiera dejar margen a la posibilidad </w:t>
      </w:r>
      <w:r w:rsidR="00C507F9">
        <w:t>de</w:t>
      </w:r>
      <w:r>
        <w:t xml:space="preserve"> nuevas vulneraciones.</w:t>
      </w:r>
      <w:r w:rsidR="004F10E3">
        <w:t xml:space="preserve"> </w:t>
      </w:r>
    </w:p>
    <w:p w14:paraId="21AA32DD" w14:textId="163C094E" w:rsidR="001B4885" w:rsidRPr="00317F28" w:rsidRDefault="004F10E3" w:rsidP="002E76F7">
      <w:pPr>
        <w:spacing w:after="240"/>
        <w:ind w:left="-283" w:right="-279"/>
        <w:jc w:val="both"/>
      </w:pPr>
      <w:r>
        <w:t xml:space="preserve">Adicionalmente, respecto de </w:t>
      </w:r>
      <w:r w:rsidR="00000000">
        <w:t xml:space="preserve">la oferta </w:t>
      </w:r>
      <w:r w:rsidR="0084626F">
        <w:t>programática residencial</w:t>
      </w:r>
      <w:r w:rsidR="00000000">
        <w:t xml:space="preserve">, es de especial interés del CPT revisar </w:t>
      </w:r>
      <w:r w:rsidR="00317F28">
        <w:t>la nomenclatura</w:t>
      </w:r>
      <w:r w:rsidR="002E76F7">
        <w:t xml:space="preserve">, </w:t>
      </w:r>
      <w:r w:rsidR="00000000">
        <w:t>objetivos y orientaciones técnicas de las llamadas “</w:t>
      </w:r>
      <w:r>
        <w:t>R</w:t>
      </w:r>
      <w:r w:rsidR="00000000">
        <w:t xml:space="preserve">esidencias de </w:t>
      </w:r>
      <w:r>
        <w:t>M</w:t>
      </w:r>
      <w:r w:rsidR="00000000">
        <w:t xml:space="preserve">adres </w:t>
      </w:r>
      <w:r>
        <w:t>A</w:t>
      </w:r>
      <w:r w:rsidR="00000000">
        <w:t xml:space="preserve">dolescentes”, de manera que contemple la posibilidad de acceso de niñas y adolescentes vulneradas a la </w:t>
      </w:r>
      <w:r>
        <w:t xml:space="preserve">Ley 21.030 </w:t>
      </w:r>
      <w:r w:rsidR="00000000">
        <w:t>y el adecuado acompañamiento y coordinación con el sistema de salud</w:t>
      </w:r>
      <w:r w:rsidR="00E66C54">
        <w:t xml:space="preserve">, considerando que </w:t>
      </w:r>
      <w:r w:rsidR="00000000" w:rsidRPr="00317F28">
        <w:t>históricamente estos programas residenciales</w:t>
      </w:r>
      <w:r w:rsidRPr="00317F28">
        <w:t>,</w:t>
      </w:r>
      <w:r w:rsidR="00000000" w:rsidRPr="00317F28">
        <w:t xml:space="preserve"> que acogen a adolescentes gestantes, han sido y son </w:t>
      </w:r>
      <w:r w:rsidR="00317F28">
        <w:t>delegados a</w:t>
      </w:r>
      <w:r w:rsidR="00000000" w:rsidRPr="00317F28">
        <w:t xml:space="preserve"> fundaciones católicas</w:t>
      </w:r>
      <w:r w:rsidR="00E66C54">
        <w:t xml:space="preserve">. A falta de supervisión, esto </w:t>
      </w:r>
      <w:r w:rsidR="00000000" w:rsidRPr="00317F28">
        <w:t xml:space="preserve">podría significar un obstáculo </w:t>
      </w:r>
      <w:r w:rsidR="00E66C54">
        <w:t xml:space="preserve">de acceso a la Ley </w:t>
      </w:r>
      <w:r w:rsidR="00E66C54">
        <w:t xml:space="preserve">21.030 </w:t>
      </w:r>
      <w:r w:rsidR="00000000" w:rsidRPr="00317F28">
        <w:t xml:space="preserve">y la promoción y garantía de derechos de las niñas y </w:t>
      </w:r>
      <w:r w:rsidR="001B4885" w:rsidRPr="00317F28">
        <w:t>adolescentes que</w:t>
      </w:r>
      <w:r w:rsidR="00000000" w:rsidRPr="00317F28">
        <w:t xml:space="preserve"> vele por el principio de no discriminación establecido por la CDN, incluido en el acceso de niñas y adolescentes a </w:t>
      </w:r>
      <w:r w:rsidR="001B4885" w:rsidRPr="00317F28">
        <w:t>L</w:t>
      </w:r>
      <w:r w:rsidRPr="00317F28">
        <w:t xml:space="preserve">ey </w:t>
      </w:r>
      <w:r w:rsidR="001B4885" w:rsidRPr="00317F28">
        <w:t xml:space="preserve">IVE. </w:t>
      </w:r>
    </w:p>
    <w:p w14:paraId="1132704B" w14:textId="4AB186BD" w:rsidR="001B4885" w:rsidRPr="00317F28" w:rsidRDefault="00000000" w:rsidP="00317F28">
      <w:pPr>
        <w:pStyle w:val="Prrafodelista"/>
        <w:numPr>
          <w:ilvl w:val="0"/>
          <w:numId w:val="18"/>
        </w:numPr>
        <w:spacing w:after="240"/>
        <w:ind w:right="-279"/>
        <w:jc w:val="both"/>
        <w:rPr>
          <w:rFonts w:eastAsia="Roboto"/>
          <w:highlight w:val="white"/>
        </w:rPr>
      </w:pPr>
      <w:r w:rsidRPr="00317F28">
        <w:rPr>
          <w:rFonts w:eastAsia="Roboto"/>
          <w:highlight w:val="white"/>
        </w:rPr>
        <w:t xml:space="preserve">EL CPT recomienda </w:t>
      </w:r>
      <w:r w:rsidR="005962A3" w:rsidRPr="00317F28">
        <w:rPr>
          <w:rFonts w:eastAsia="Roboto"/>
          <w:highlight w:val="white"/>
        </w:rPr>
        <w:t xml:space="preserve">al Servicio Nacional de Protección </w:t>
      </w:r>
      <w:r w:rsidRPr="00317F28">
        <w:rPr>
          <w:rFonts w:eastAsia="Roboto"/>
          <w:highlight w:val="white"/>
        </w:rPr>
        <w:t xml:space="preserve">la inclusión de educación </w:t>
      </w:r>
      <w:r w:rsidR="004F10E3" w:rsidRPr="00317F28">
        <w:rPr>
          <w:rFonts w:eastAsia="Roboto"/>
          <w:highlight w:val="white"/>
        </w:rPr>
        <w:t>sexual a</w:t>
      </w:r>
      <w:r w:rsidRPr="00317F28">
        <w:rPr>
          <w:rFonts w:eastAsia="Roboto"/>
          <w:highlight w:val="white"/>
        </w:rPr>
        <w:t xml:space="preserve"> modo de prevención temprana de violencia sexual, dentro de programas residenciales de cuidado alternativo.  </w:t>
      </w:r>
    </w:p>
    <w:p w14:paraId="457E4473" w14:textId="18B42F5E" w:rsidR="001944A0" w:rsidRPr="00317F28" w:rsidRDefault="00BE660B" w:rsidP="00317F28">
      <w:pPr>
        <w:pStyle w:val="Prrafodelista"/>
        <w:numPr>
          <w:ilvl w:val="0"/>
          <w:numId w:val="18"/>
        </w:numPr>
        <w:spacing w:after="240"/>
        <w:ind w:right="-279"/>
        <w:jc w:val="both"/>
        <w:rPr>
          <w:rFonts w:eastAsia="Roboto"/>
          <w:highlight w:val="white"/>
        </w:rPr>
      </w:pPr>
      <w:r>
        <w:rPr>
          <w:rFonts w:eastAsia="Roboto"/>
          <w:highlight w:val="white"/>
        </w:rPr>
        <w:t xml:space="preserve">Insta a revisar y rediseñar </w:t>
      </w:r>
      <w:r w:rsidR="00000000" w:rsidRPr="00317F28">
        <w:rPr>
          <w:rFonts w:eastAsia="Roboto"/>
          <w:highlight w:val="white"/>
        </w:rPr>
        <w:t xml:space="preserve">rediseño </w:t>
      </w:r>
      <w:r>
        <w:rPr>
          <w:rFonts w:eastAsia="Roboto"/>
          <w:highlight w:val="white"/>
        </w:rPr>
        <w:t xml:space="preserve">el </w:t>
      </w:r>
      <w:r w:rsidR="00000000" w:rsidRPr="00317F28">
        <w:rPr>
          <w:rFonts w:eastAsia="Roboto"/>
          <w:highlight w:val="white"/>
        </w:rPr>
        <w:t xml:space="preserve">modelo de intervención en las Residencias de “Madres” Adolescentes, </w:t>
      </w:r>
      <w:r w:rsidR="0084626F">
        <w:rPr>
          <w:rFonts w:eastAsia="Roboto"/>
          <w:highlight w:val="white"/>
        </w:rPr>
        <w:t>e incluir</w:t>
      </w:r>
      <w:r w:rsidR="00000000" w:rsidRPr="00317F28">
        <w:rPr>
          <w:rFonts w:eastAsia="Roboto"/>
          <w:highlight w:val="white"/>
        </w:rPr>
        <w:t xml:space="preserve"> la perspectiva de género en sus objetivos</w:t>
      </w:r>
      <w:r>
        <w:rPr>
          <w:rFonts w:eastAsia="Roboto"/>
        </w:rPr>
        <w:t xml:space="preserve"> y orientaciones técnicas. </w:t>
      </w:r>
    </w:p>
    <w:p w14:paraId="1814C666" w14:textId="77777777" w:rsidR="001944A0" w:rsidRDefault="001944A0">
      <w:pPr>
        <w:rPr>
          <w:b/>
        </w:rPr>
      </w:pPr>
    </w:p>
    <w:p w14:paraId="700BE9A1" w14:textId="77777777" w:rsidR="001944A0" w:rsidRDefault="001944A0">
      <w:pPr>
        <w:rPr>
          <w:b/>
        </w:rPr>
      </w:pPr>
    </w:p>
    <w:p w14:paraId="140EB6A2" w14:textId="77777777" w:rsidR="001944A0" w:rsidRDefault="001944A0">
      <w:pPr>
        <w:rPr>
          <w:b/>
        </w:rPr>
      </w:pPr>
    </w:p>
    <w:p w14:paraId="1381231F" w14:textId="77777777" w:rsidR="001944A0" w:rsidRDefault="001944A0">
      <w:pPr>
        <w:rPr>
          <w:b/>
        </w:rPr>
      </w:pPr>
    </w:p>
    <w:p w14:paraId="3999BDA5" w14:textId="77777777" w:rsidR="001944A0" w:rsidRDefault="001944A0">
      <w:pPr>
        <w:rPr>
          <w:b/>
        </w:rPr>
      </w:pPr>
    </w:p>
    <w:sectPr w:rsidR="001944A0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5DB5B1" w14:textId="77777777" w:rsidR="002E03FD" w:rsidRDefault="002E03FD">
      <w:pPr>
        <w:spacing w:line="240" w:lineRule="auto"/>
      </w:pPr>
      <w:r>
        <w:separator/>
      </w:r>
    </w:p>
  </w:endnote>
  <w:endnote w:type="continuationSeparator" w:id="0">
    <w:p w14:paraId="4C3F6884" w14:textId="77777777" w:rsidR="002E03FD" w:rsidRDefault="002E03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0C27F87-49BD-4486-AF54-6BB5A122F4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6530923-F2BA-4D8A-8F12-372365B72124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3" w:fontKey="{DAFB16E6-AC5E-4EE2-B39D-A247C7FA9D60}"/>
    <w:embedBold r:id="rId4" w:fontKey="{A11318C7-AC9C-4747-BF14-81103709B71B}"/>
    <w:embedItalic r:id="rId5" w:fontKey="{10058803-F848-4A29-89C3-9D25842D819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59C811BF-0FEB-41C3-8C10-93287F23EE6D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7" w:fontKey="{AE14A1B7-104D-47C9-8DC8-4FCE27973CBC}"/>
    <w:embedItalic r:id="rId8" w:fontKey="{ABD9F8DD-15E6-40C6-A443-3A11D56ED69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894D9" w14:textId="77777777" w:rsidR="001944A0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9431A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B1F70" w14:textId="77777777" w:rsidR="002E03FD" w:rsidRDefault="002E03FD">
      <w:pPr>
        <w:spacing w:line="240" w:lineRule="auto"/>
      </w:pPr>
      <w:r>
        <w:separator/>
      </w:r>
    </w:p>
  </w:footnote>
  <w:footnote w:type="continuationSeparator" w:id="0">
    <w:p w14:paraId="4A850E02" w14:textId="77777777" w:rsidR="002E03FD" w:rsidRDefault="002E03FD">
      <w:pPr>
        <w:spacing w:line="240" w:lineRule="auto"/>
      </w:pPr>
      <w:r>
        <w:continuationSeparator/>
      </w:r>
    </w:p>
  </w:footnote>
  <w:footnote w:id="1">
    <w:p w14:paraId="0D1F6F57" w14:textId="24444FE9" w:rsidR="001944A0" w:rsidRPr="009431A7" w:rsidRDefault="00000000">
      <w:pPr>
        <w:spacing w:line="240" w:lineRule="auto"/>
        <w:rPr>
          <w:rFonts w:eastAsia="Times New Roman"/>
          <w:b/>
          <w:bCs/>
          <w:sz w:val="20"/>
          <w:szCs w:val="20"/>
          <w:highlight w:val="yellow"/>
        </w:rPr>
      </w:pPr>
      <w:r w:rsidRPr="00EC60BD">
        <w:rPr>
          <w:sz w:val="20"/>
          <w:szCs w:val="20"/>
          <w:vertAlign w:val="superscript"/>
        </w:rPr>
        <w:footnoteRef/>
      </w:r>
      <w:r w:rsidRPr="00EC60BD">
        <w:rPr>
          <w:sz w:val="20"/>
          <w:szCs w:val="20"/>
        </w:rPr>
        <w:t xml:space="preserve"> </w:t>
      </w:r>
      <w:r w:rsidRPr="00EC60BD">
        <w:rPr>
          <w:rFonts w:eastAsia="Times New Roman"/>
          <w:sz w:val="20"/>
          <w:szCs w:val="20"/>
        </w:rPr>
        <w:t xml:space="preserve">Este documento puede publicarse en la página web de la OACDH relativa a la CEDAW con fines de divulgación pública. </w:t>
      </w:r>
      <w:r w:rsidR="009431A7" w:rsidRPr="00EC60BD">
        <w:rPr>
          <w:rFonts w:eastAsia="Times New Roman"/>
          <w:sz w:val="20"/>
          <w:szCs w:val="20"/>
        </w:rPr>
        <w:t xml:space="preserve"> </w:t>
      </w:r>
      <w:r w:rsidR="00FA43E1" w:rsidRPr="00EC60BD">
        <w:rPr>
          <w:rFonts w:eastAsia="Times New Roman"/>
          <w:sz w:val="20"/>
          <w:szCs w:val="20"/>
        </w:rPr>
        <w:t>Citar:  CPT Chile (2024)</w:t>
      </w:r>
      <w:r w:rsidR="00FA43E1" w:rsidRPr="00EC60BD">
        <w:rPr>
          <w:rFonts w:eastAsia="Times New Roman"/>
          <w:i/>
          <w:iCs/>
          <w:sz w:val="20"/>
          <w:szCs w:val="20"/>
        </w:rPr>
        <w:t xml:space="preserve"> </w:t>
      </w:r>
      <w:r w:rsidR="00EC60BD" w:rsidRPr="00EC60BD">
        <w:rPr>
          <w:i/>
          <w:iCs/>
          <w:sz w:val="20"/>
          <w:szCs w:val="20"/>
        </w:rPr>
        <w:t xml:space="preserve">Informe CPT para el Comité para la Eliminación de la Discriminación contra la mujer </w:t>
      </w:r>
      <w:r w:rsidR="009431A7" w:rsidRPr="00EC60BD">
        <w:rPr>
          <w:i/>
          <w:iCs/>
          <w:sz w:val="20"/>
          <w:szCs w:val="20"/>
        </w:rPr>
        <w:t>(CEDAW)</w:t>
      </w:r>
      <w:r w:rsidR="00EC60BD">
        <w:rPr>
          <w:i/>
          <w:iCs/>
          <w:sz w:val="20"/>
          <w:szCs w:val="20"/>
        </w:rPr>
        <w:t xml:space="preserve"> Santiago, Chile. </w:t>
      </w:r>
    </w:p>
  </w:footnote>
  <w:footnote w:id="2">
    <w:p w14:paraId="09FF1C60" w14:textId="77777777" w:rsidR="001944A0" w:rsidRPr="00B6743A" w:rsidRDefault="00000000">
      <w:pPr>
        <w:spacing w:line="240" w:lineRule="auto"/>
        <w:rPr>
          <w:sz w:val="16"/>
          <w:szCs w:val="16"/>
        </w:rPr>
      </w:pPr>
      <w:r w:rsidRPr="00B6743A">
        <w:rPr>
          <w:sz w:val="16"/>
          <w:szCs w:val="16"/>
          <w:vertAlign w:val="superscript"/>
        </w:rPr>
        <w:footnoteRef/>
      </w:r>
      <w:r w:rsidRPr="00B6743A">
        <w:rPr>
          <w:sz w:val="16"/>
          <w:szCs w:val="16"/>
        </w:rPr>
        <w:t xml:space="preserve"> Los informes anuales, y de visitas preventivos, temáticos y otros publicados pueden descargarse del </w:t>
      </w:r>
      <w:hyperlink r:id="rId1">
        <w:r w:rsidRPr="00B6743A">
          <w:rPr>
            <w:color w:val="1155CC"/>
            <w:sz w:val="16"/>
            <w:szCs w:val="16"/>
            <w:u w:val="single"/>
          </w:rPr>
          <w:t>repositorio</w:t>
        </w:r>
      </w:hyperlink>
      <w:r w:rsidRPr="00B6743A">
        <w:rPr>
          <w:sz w:val="16"/>
          <w:szCs w:val="16"/>
        </w:rPr>
        <w:t xml:space="preserve"> disponible en su página web </w:t>
      </w:r>
      <w:hyperlink r:id="rId2">
        <w:r w:rsidRPr="00B6743A">
          <w:rPr>
            <w:color w:val="1155CC"/>
            <w:sz w:val="16"/>
            <w:szCs w:val="16"/>
            <w:u w:val="single"/>
          </w:rPr>
          <w:t>www.mnpt.cl</w:t>
        </w:r>
      </w:hyperlink>
      <w:r w:rsidRPr="00B6743A">
        <w:rPr>
          <w:sz w:val="16"/>
          <w:szCs w:val="16"/>
        </w:rPr>
        <w:t xml:space="preserve"> </w:t>
      </w:r>
    </w:p>
  </w:footnote>
  <w:footnote w:id="3">
    <w:p w14:paraId="26EB5544" w14:textId="30380E98" w:rsidR="001944A0" w:rsidRPr="00B6743A" w:rsidRDefault="00000000">
      <w:pPr>
        <w:spacing w:line="240" w:lineRule="auto"/>
        <w:rPr>
          <w:sz w:val="16"/>
          <w:szCs w:val="16"/>
        </w:rPr>
      </w:pPr>
      <w:r w:rsidRPr="00B6743A">
        <w:rPr>
          <w:sz w:val="16"/>
          <w:szCs w:val="16"/>
          <w:vertAlign w:val="superscript"/>
        </w:rPr>
        <w:footnoteRef/>
      </w:r>
      <w:r w:rsidRPr="00B6743A">
        <w:rPr>
          <w:sz w:val="16"/>
          <w:szCs w:val="16"/>
        </w:rPr>
        <w:t xml:space="preserve"> </w:t>
      </w:r>
      <w:proofErr w:type="spellStart"/>
      <w:r w:rsidRPr="00B6743A">
        <w:rPr>
          <w:sz w:val="16"/>
          <w:szCs w:val="16"/>
        </w:rPr>
        <w:t>Op.cit</w:t>
      </w:r>
      <w:proofErr w:type="spellEnd"/>
      <w:r w:rsidRPr="00B6743A">
        <w:rPr>
          <w:sz w:val="16"/>
          <w:szCs w:val="16"/>
        </w:rPr>
        <w:t>, párr. 21</w:t>
      </w:r>
    </w:p>
  </w:footnote>
  <w:footnote w:id="4">
    <w:p w14:paraId="1316211B" w14:textId="77777777" w:rsidR="001944A0" w:rsidRPr="00B6743A" w:rsidRDefault="00000000">
      <w:pPr>
        <w:spacing w:line="240" w:lineRule="auto"/>
        <w:rPr>
          <w:sz w:val="16"/>
          <w:szCs w:val="16"/>
        </w:rPr>
      </w:pPr>
      <w:r w:rsidRPr="00B6743A">
        <w:rPr>
          <w:sz w:val="16"/>
          <w:szCs w:val="16"/>
          <w:vertAlign w:val="superscript"/>
        </w:rPr>
        <w:footnoteRef/>
      </w:r>
      <w:r w:rsidRPr="00B6743A">
        <w:rPr>
          <w:sz w:val="16"/>
          <w:szCs w:val="16"/>
        </w:rPr>
        <w:t xml:space="preserve"> Comité para la Eliminación de la Discriminación contra la Mujer. Proyecto de Recomendación general </w:t>
      </w:r>
      <w:proofErr w:type="spellStart"/>
      <w:r w:rsidRPr="00B6743A">
        <w:rPr>
          <w:sz w:val="16"/>
          <w:szCs w:val="16"/>
        </w:rPr>
        <w:t>Nº</w:t>
      </w:r>
      <w:proofErr w:type="spellEnd"/>
      <w:r w:rsidRPr="00B6743A">
        <w:rPr>
          <w:sz w:val="16"/>
          <w:szCs w:val="16"/>
        </w:rPr>
        <w:t xml:space="preserve"> 28 relativa al artículo 2 de la Convención sobre la eliminación de todas las formas de discriminación contra la mujer, UN Doc. CEDAW/C/GC/28, párr. 18</w:t>
      </w:r>
    </w:p>
  </w:footnote>
  <w:footnote w:id="5">
    <w:p w14:paraId="2D508B4C" w14:textId="77777777" w:rsidR="00FA43E1" w:rsidRPr="00B6743A" w:rsidRDefault="00FA43E1" w:rsidP="00FA43E1">
      <w:pPr>
        <w:spacing w:line="240" w:lineRule="auto"/>
        <w:rPr>
          <w:rFonts w:eastAsia="Aptos"/>
          <w:sz w:val="16"/>
          <w:szCs w:val="16"/>
        </w:rPr>
      </w:pPr>
      <w:r w:rsidRPr="00B6743A">
        <w:rPr>
          <w:sz w:val="16"/>
          <w:szCs w:val="16"/>
          <w:vertAlign w:val="superscript"/>
        </w:rPr>
        <w:footnoteRef/>
      </w:r>
      <w:r w:rsidRPr="00B6743A">
        <w:rPr>
          <w:rFonts w:ascii="Aptos" w:eastAsia="Aptos" w:hAnsi="Aptos" w:cs="Aptos"/>
          <w:sz w:val="16"/>
          <w:szCs w:val="16"/>
        </w:rPr>
        <w:t xml:space="preserve"> </w:t>
      </w:r>
      <w:r w:rsidRPr="00B6743A">
        <w:rPr>
          <w:rFonts w:eastAsia="Aptos"/>
          <w:sz w:val="16"/>
          <w:szCs w:val="16"/>
        </w:rPr>
        <w:t>La gran mayoría de las mujeres extranjeras se encuentra en calidad de imputada (57%).</w:t>
      </w:r>
    </w:p>
  </w:footnote>
  <w:footnote w:id="6">
    <w:p w14:paraId="128CC3B9" w14:textId="652FAE56" w:rsidR="00B6743A" w:rsidRPr="00B6743A" w:rsidRDefault="00B6743A" w:rsidP="00B6743A">
      <w:pPr>
        <w:spacing w:line="240" w:lineRule="auto"/>
        <w:rPr>
          <w:sz w:val="16"/>
          <w:szCs w:val="16"/>
        </w:rPr>
      </w:pPr>
      <w:r w:rsidRPr="00B6743A">
        <w:rPr>
          <w:sz w:val="16"/>
          <w:szCs w:val="16"/>
          <w:vertAlign w:val="superscript"/>
        </w:rPr>
        <w:footnoteRef/>
      </w:r>
      <w:r w:rsidRPr="00B6743A">
        <w:rPr>
          <w:sz w:val="16"/>
          <w:szCs w:val="16"/>
        </w:rPr>
        <w:t xml:space="preserve"> Este dato incluye a población trans en unidades penales masculinas y femeninas, y personas catalogadas de sexo masculino y femenino con una identificación </w:t>
      </w:r>
      <w:r w:rsidRPr="00B6743A">
        <w:rPr>
          <w:sz w:val="16"/>
          <w:szCs w:val="16"/>
        </w:rPr>
        <w:t>sexo-genérica</w:t>
      </w:r>
      <w:r w:rsidRPr="00B6743A">
        <w:rPr>
          <w:sz w:val="16"/>
          <w:szCs w:val="16"/>
        </w:rPr>
        <w:t xml:space="preserve"> cruzada. </w:t>
      </w:r>
    </w:p>
  </w:footnote>
  <w:footnote w:id="7">
    <w:p w14:paraId="3D3D561E" w14:textId="52350E44" w:rsidR="00B6743A" w:rsidRPr="00B6743A" w:rsidRDefault="00B6743A" w:rsidP="00B6743A">
      <w:pPr>
        <w:spacing w:line="240" w:lineRule="auto"/>
        <w:rPr>
          <w:rFonts w:eastAsia="Aptos"/>
          <w:sz w:val="16"/>
          <w:szCs w:val="16"/>
        </w:rPr>
      </w:pPr>
      <w:r w:rsidRPr="00B6743A">
        <w:rPr>
          <w:sz w:val="16"/>
          <w:szCs w:val="16"/>
          <w:vertAlign w:val="superscript"/>
        </w:rPr>
        <w:footnoteRef/>
      </w:r>
      <w:r w:rsidRPr="00B6743A">
        <w:rPr>
          <w:rFonts w:eastAsia="Aptos"/>
          <w:sz w:val="16"/>
          <w:szCs w:val="16"/>
        </w:rPr>
        <w:t xml:space="preserve"> El registro de personas en situación de discapacidad en </w:t>
      </w:r>
      <w:r w:rsidR="00DE1F4E">
        <w:rPr>
          <w:rFonts w:eastAsia="Aptos"/>
          <w:sz w:val="16"/>
          <w:szCs w:val="16"/>
        </w:rPr>
        <w:t>GENCHI</w:t>
      </w:r>
      <w:r w:rsidRPr="00B6743A">
        <w:rPr>
          <w:rFonts w:eastAsia="Aptos"/>
          <w:sz w:val="16"/>
          <w:szCs w:val="16"/>
        </w:rPr>
        <w:t xml:space="preserve"> es un proyecto incipiente, </w:t>
      </w:r>
      <w:r w:rsidR="002430B9">
        <w:rPr>
          <w:rFonts w:eastAsia="Aptos"/>
          <w:sz w:val="16"/>
          <w:szCs w:val="16"/>
        </w:rPr>
        <w:t xml:space="preserve">aun </w:t>
      </w:r>
      <w:proofErr w:type="gramStart"/>
      <w:r w:rsidR="002430B9">
        <w:rPr>
          <w:rFonts w:eastAsia="Aptos"/>
          <w:sz w:val="16"/>
          <w:szCs w:val="16"/>
        </w:rPr>
        <w:t>habían</w:t>
      </w:r>
      <w:proofErr w:type="gramEnd"/>
      <w:r w:rsidR="002430B9">
        <w:rPr>
          <w:rFonts w:eastAsia="Aptos"/>
          <w:sz w:val="16"/>
          <w:szCs w:val="16"/>
        </w:rPr>
        <w:t xml:space="preserve"> </w:t>
      </w:r>
      <w:r w:rsidRPr="00B6743A">
        <w:rPr>
          <w:rFonts w:eastAsia="Aptos"/>
          <w:sz w:val="16"/>
          <w:szCs w:val="16"/>
        </w:rPr>
        <w:t xml:space="preserve">301 casos sin información entre el total de mujeres privadas de libertad. </w:t>
      </w:r>
    </w:p>
  </w:footnote>
  <w:footnote w:id="8">
    <w:p w14:paraId="3EE1D775" w14:textId="2A55025E" w:rsidR="001944A0" w:rsidRPr="00B6743A" w:rsidRDefault="00000000">
      <w:pPr>
        <w:spacing w:line="240" w:lineRule="auto"/>
        <w:rPr>
          <w:sz w:val="16"/>
          <w:szCs w:val="16"/>
        </w:rPr>
      </w:pPr>
      <w:r w:rsidRPr="00B6743A">
        <w:rPr>
          <w:sz w:val="16"/>
          <w:szCs w:val="16"/>
          <w:vertAlign w:val="superscript"/>
        </w:rPr>
        <w:footnoteRef/>
      </w:r>
      <w:r w:rsidR="00884A46">
        <w:rPr>
          <w:sz w:val="16"/>
          <w:szCs w:val="16"/>
        </w:rPr>
        <w:t xml:space="preserve"> </w:t>
      </w:r>
      <w:r w:rsidRPr="00B6743A">
        <w:rPr>
          <w:sz w:val="16"/>
          <w:szCs w:val="16"/>
        </w:rPr>
        <w:t>Observaciones finales sobre el séptimo informe periódico de Chile, UN Doc. CEDAW/C/CHL/CO/7, párr. 49</w:t>
      </w:r>
    </w:p>
  </w:footnote>
  <w:footnote w:id="9">
    <w:p w14:paraId="2B1B4D24" w14:textId="22E217A8" w:rsidR="005F5437" w:rsidRPr="001C5274" w:rsidRDefault="005F5437" w:rsidP="005F5437">
      <w:pPr>
        <w:spacing w:line="240" w:lineRule="auto"/>
        <w:rPr>
          <w:sz w:val="16"/>
          <w:szCs w:val="16"/>
        </w:rPr>
      </w:pPr>
      <w:r w:rsidRPr="001C5274">
        <w:rPr>
          <w:sz w:val="16"/>
          <w:szCs w:val="16"/>
          <w:vertAlign w:val="superscript"/>
        </w:rPr>
        <w:footnoteRef/>
      </w:r>
      <w:r w:rsidRPr="001C5274">
        <w:rPr>
          <w:sz w:val="16"/>
          <w:szCs w:val="16"/>
        </w:rPr>
        <w:t xml:space="preserve"> </w:t>
      </w:r>
      <w:r w:rsidRPr="001C5274">
        <w:rPr>
          <w:sz w:val="16"/>
          <w:szCs w:val="16"/>
          <w:highlight w:val="white"/>
        </w:rPr>
        <w:t>Permisos de salida esporádica, dominical, fin de semana, controlada al medio libre.</w:t>
      </w:r>
    </w:p>
  </w:footnote>
  <w:footnote w:id="10">
    <w:p w14:paraId="7BBF4A82" w14:textId="1A48AA37" w:rsidR="001944A0" w:rsidRPr="001C5274" w:rsidRDefault="00000000">
      <w:pPr>
        <w:spacing w:line="240" w:lineRule="auto"/>
        <w:rPr>
          <w:sz w:val="16"/>
          <w:szCs w:val="16"/>
        </w:rPr>
      </w:pPr>
      <w:r w:rsidRPr="001C5274">
        <w:rPr>
          <w:sz w:val="16"/>
          <w:szCs w:val="16"/>
          <w:vertAlign w:val="superscript"/>
        </w:rPr>
        <w:footnoteRef/>
      </w:r>
      <w:r w:rsidRPr="001C5274">
        <w:rPr>
          <w:sz w:val="16"/>
          <w:szCs w:val="16"/>
        </w:rPr>
        <w:t xml:space="preserve"> Observaciones finales sobre el séptimo informe periódico de Chile, UN Doc. CEDAW/C/CHL/CO/7, párr. 19. 21, 25b), 26 a) 26d), 27d), 36d) 36e), 37d), 38e),39e). </w:t>
      </w:r>
    </w:p>
  </w:footnote>
  <w:footnote w:id="11">
    <w:p w14:paraId="749A58EE" w14:textId="530A38EE" w:rsidR="001944A0" w:rsidRPr="001C5274" w:rsidRDefault="00000000">
      <w:pPr>
        <w:spacing w:line="240" w:lineRule="auto"/>
        <w:rPr>
          <w:sz w:val="16"/>
          <w:szCs w:val="16"/>
        </w:rPr>
      </w:pPr>
      <w:r w:rsidRPr="001C5274">
        <w:rPr>
          <w:sz w:val="16"/>
          <w:szCs w:val="16"/>
          <w:vertAlign w:val="superscript"/>
        </w:rPr>
        <w:footnoteRef/>
      </w:r>
      <w:r w:rsidRPr="001C5274">
        <w:rPr>
          <w:sz w:val="16"/>
          <w:szCs w:val="16"/>
        </w:rPr>
        <w:t xml:space="preserve"> Ley </w:t>
      </w:r>
      <w:proofErr w:type="spellStart"/>
      <w:r w:rsidRPr="001C5274">
        <w:rPr>
          <w:sz w:val="16"/>
          <w:szCs w:val="16"/>
        </w:rPr>
        <w:t>N°</w:t>
      </w:r>
      <w:proofErr w:type="spellEnd"/>
      <w:r w:rsidRPr="001C5274">
        <w:rPr>
          <w:sz w:val="16"/>
          <w:szCs w:val="16"/>
        </w:rPr>
        <w:t xml:space="preserve"> 21.325, art</w:t>
      </w:r>
      <w:r w:rsidR="00884A46">
        <w:rPr>
          <w:sz w:val="16"/>
          <w:szCs w:val="16"/>
        </w:rPr>
        <w:t>.</w:t>
      </w:r>
      <w:r w:rsidRPr="001C5274">
        <w:rPr>
          <w:sz w:val="16"/>
          <w:szCs w:val="16"/>
        </w:rPr>
        <w:t xml:space="preserve">13. </w:t>
      </w:r>
    </w:p>
  </w:footnote>
  <w:footnote w:id="12">
    <w:p w14:paraId="60529E77" w14:textId="22808BA3" w:rsidR="001944A0" w:rsidRPr="008D7919" w:rsidRDefault="00000000">
      <w:pPr>
        <w:spacing w:line="240" w:lineRule="auto"/>
        <w:rPr>
          <w:sz w:val="16"/>
          <w:szCs w:val="16"/>
        </w:rPr>
      </w:pPr>
      <w:r w:rsidRPr="001C5274">
        <w:rPr>
          <w:sz w:val="16"/>
          <w:szCs w:val="16"/>
          <w:vertAlign w:val="superscript"/>
        </w:rPr>
        <w:footnoteRef/>
      </w:r>
      <w:r w:rsidRPr="001C5274">
        <w:rPr>
          <w:sz w:val="16"/>
          <w:szCs w:val="16"/>
        </w:rPr>
        <w:t xml:space="preserve"> </w:t>
      </w:r>
      <w:r w:rsidR="001C5274" w:rsidRPr="001C5274">
        <w:rPr>
          <w:sz w:val="16"/>
          <w:szCs w:val="16"/>
        </w:rPr>
        <w:t>Entre l</w:t>
      </w:r>
      <w:r w:rsidR="001C5274" w:rsidRPr="001C5274">
        <w:rPr>
          <w:sz w:val="16"/>
          <w:szCs w:val="16"/>
          <w:highlight w:val="white"/>
        </w:rPr>
        <w:t>as mujeres nacionales, la prisión preventiva representa el 47% de los casos de privación de libertad</w:t>
      </w:r>
    </w:p>
  </w:footnote>
  <w:footnote w:id="13">
    <w:p w14:paraId="5C962CBF" w14:textId="7E79A231" w:rsidR="001944A0" w:rsidRPr="008D7919" w:rsidRDefault="00000000">
      <w:pPr>
        <w:spacing w:line="240" w:lineRule="auto"/>
        <w:rPr>
          <w:sz w:val="16"/>
          <w:szCs w:val="16"/>
        </w:rPr>
      </w:pPr>
      <w:r w:rsidRPr="008D7919">
        <w:rPr>
          <w:sz w:val="16"/>
          <w:szCs w:val="16"/>
          <w:vertAlign w:val="superscript"/>
        </w:rPr>
        <w:footnoteRef/>
      </w:r>
      <w:r w:rsidRPr="008D7919">
        <w:rPr>
          <w:sz w:val="16"/>
          <w:szCs w:val="16"/>
        </w:rPr>
        <w:t xml:space="preserve"> </w:t>
      </w:r>
      <w:r w:rsidR="00884A46" w:rsidRPr="001C5274">
        <w:rPr>
          <w:sz w:val="16"/>
          <w:szCs w:val="16"/>
        </w:rPr>
        <w:t xml:space="preserve">Observaciones finales sobre el séptimo informe periódico de Chile, UN Doc. CEDAW/C/CHL/CO/7, </w:t>
      </w:r>
      <w:proofErr w:type="spellStart"/>
      <w:r w:rsidR="00884A46" w:rsidRPr="001C5274">
        <w:rPr>
          <w:sz w:val="16"/>
          <w:szCs w:val="16"/>
        </w:rPr>
        <w:t>párr</w:t>
      </w:r>
      <w:proofErr w:type="spellEnd"/>
      <w:r w:rsidR="00884A46" w:rsidRPr="008D7919">
        <w:rPr>
          <w:sz w:val="16"/>
          <w:szCs w:val="16"/>
        </w:rPr>
        <w:t xml:space="preserve"> </w:t>
      </w:r>
      <w:r w:rsidRPr="008D7919">
        <w:rPr>
          <w:sz w:val="16"/>
          <w:szCs w:val="16"/>
        </w:rPr>
        <w:t xml:space="preserve">párr. 48. </w:t>
      </w:r>
    </w:p>
  </w:footnote>
  <w:footnote w:id="14">
    <w:p w14:paraId="083F7C59" w14:textId="69A69CB3" w:rsidR="001944A0" w:rsidRPr="008D7919" w:rsidRDefault="00000000">
      <w:pPr>
        <w:spacing w:line="240" w:lineRule="auto"/>
        <w:rPr>
          <w:sz w:val="16"/>
          <w:szCs w:val="16"/>
        </w:rPr>
      </w:pPr>
      <w:r w:rsidRPr="008D7919">
        <w:rPr>
          <w:sz w:val="16"/>
          <w:szCs w:val="16"/>
          <w:vertAlign w:val="superscript"/>
        </w:rPr>
        <w:footnoteRef/>
      </w:r>
      <w:r w:rsidRPr="008D7919">
        <w:rPr>
          <w:sz w:val="16"/>
          <w:szCs w:val="16"/>
        </w:rPr>
        <w:t xml:space="preserve"> </w:t>
      </w:r>
      <w:r w:rsidR="00884A46">
        <w:rPr>
          <w:sz w:val="16"/>
          <w:szCs w:val="16"/>
        </w:rPr>
        <w:t xml:space="preserve">Preocupa el caso del </w:t>
      </w:r>
      <w:r w:rsidRPr="008D7919">
        <w:rPr>
          <w:sz w:val="16"/>
          <w:szCs w:val="16"/>
        </w:rPr>
        <w:t xml:space="preserve">CPF de Antofagasta que alberga imputadas y condenadas y tiene </w:t>
      </w:r>
      <w:r w:rsidRPr="008D7919">
        <w:rPr>
          <w:sz w:val="16"/>
          <w:szCs w:val="16"/>
          <w:highlight w:val="white"/>
        </w:rPr>
        <w:t>193% de sobreocupación. Fuente:</w:t>
      </w:r>
      <w:r w:rsidR="00884A46">
        <w:rPr>
          <w:sz w:val="16"/>
          <w:szCs w:val="16"/>
        </w:rPr>
        <w:t xml:space="preserve"> </w:t>
      </w:r>
      <w:hyperlink r:id="rId3">
        <w:r w:rsidRPr="008D7919">
          <w:rPr>
            <w:color w:val="1155CC"/>
            <w:sz w:val="16"/>
            <w:szCs w:val="16"/>
            <w:highlight w:val="white"/>
            <w:u w:val="single"/>
          </w:rPr>
          <w:t>Uso de Capacidad según Diseño</w:t>
        </w:r>
      </w:hyperlink>
      <w:r w:rsidRPr="008D7919">
        <w:rPr>
          <w:sz w:val="16"/>
          <w:szCs w:val="16"/>
          <w:highlight w:val="white"/>
        </w:rPr>
        <w:t xml:space="preserve"> </w:t>
      </w:r>
    </w:p>
  </w:footnote>
  <w:footnote w:id="15">
    <w:p w14:paraId="06921776" w14:textId="77777777" w:rsidR="001944A0" w:rsidRDefault="00000000">
      <w:pPr>
        <w:spacing w:line="240" w:lineRule="auto"/>
        <w:rPr>
          <w:sz w:val="16"/>
          <w:szCs w:val="16"/>
        </w:rPr>
      </w:pPr>
      <w:r>
        <w:rPr>
          <w:vertAlign w:val="superscript"/>
        </w:rPr>
        <w:footnoteRef/>
      </w:r>
      <w:r>
        <w:rPr>
          <w:sz w:val="16"/>
          <w:szCs w:val="16"/>
        </w:rPr>
        <w:t xml:space="preserve"> Observaciones finales sobre el séptimo informe periódico de Chile, UN Doc. CEDAW/C/CHL/CO/7, párr. 25 f)</w:t>
      </w:r>
    </w:p>
  </w:footnote>
  <w:footnote w:id="16">
    <w:p w14:paraId="231F98FF" w14:textId="0D787639" w:rsidR="001944A0" w:rsidRPr="001E350A" w:rsidRDefault="00000000">
      <w:pPr>
        <w:spacing w:line="240" w:lineRule="auto"/>
        <w:rPr>
          <w:sz w:val="16"/>
          <w:szCs w:val="16"/>
        </w:rPr>
      </w:pPr>
      <w:r w:rsidRPr="001E350A">
        <w:rPr>
          <w:sz w:val="16"/>
          <w:szCs w:val="16"/>
          <w:vertAlign w:val="superscript"/>
        </w:rPr>
        <w:footnoteRef/>
      </w:r>
      <w:r w:rsidR="001E350A" w:rsidRPr="001E350A">
        <w:rPr>
          <w:sz w:val="16"/>
          <w:szCs w:val="16"/>
        </w:rPr>
        <w:t xml:space="preserve"> </w:t>
      </w:r>
      <w:r w:rsidRPr="001E350A">
        <w:rPr>
          <w:sz w:val="16"/>
          <w:szCs w:val="16"/>
        </w:rPr>
        <w:t xml:space="preserve">Ver mayores detalles en </w:t>
      </w:r>
      <w:hyperlink r:id="rId4">
        <w:r w:rsidRPr="001E350A">
          <w:rPr>
            <w:color w:val="1155CC"/>
            <w:sz w:val="16"/>
            <w:szCs w:val="16"/>
            <w:u w:val="single"/>
          </w:rPr>
          <w:t xml:space="preserve">Informe de Misión de observación en la Región de la Araucanía: Interculturalidad y derechos de personas </w:t>
        </w:r>
        <w:proofErr w:type="gramStart"/>
        <w:r w:rsidRPr="001E350A">
          <w:rPr>
            <w:color w:val="1155CC"/>
            <w:sz w:val="16"/>
            <w:szCs w:val="16"/>
            <w:u w:val="single"/>
          </w:rPr>
          <w:t>mapuche  privadas</w:t>
        </w:r>
        <w:proofErr w:type="gramEnd"/>
        <w:r w:rsidRPr="001E350A">
          <w:rPr>
            <w:color w:val="1155CC"/>
            <w:sz w:val="16"/>
            <w:szCs w:val="16"/>
            <w:u w:val="single"/>
          </w:rPr>
          <w:t xml:space="preserve"> de libertad, Agosto 2022. </w:t>
        </w:r>
      </w:hyperlink>
      <w:r w:rsidRPr="001E350A">
        <w:rPr>
          <w:sz w:val="16"/>
          <w:szCs w:val="16"/>
        </w:rPr>
        <w:t xml:space="preserve"> </w:t>
      </w:r>
    </w:p>
  </w:footnote>
  <w:footnote w:id="17">
    <w:p w14:paraId="623C4635" w14:textId="1BF54579" w:rsidR="007074F5" w:rsidRPr="007074F5" w:rsidRDefault="007074F5">
      <w:pPr>
        <w:pStyle w:val="Textonotapie"/>
        <w:rPr>
          <w:lang w:val="es-CL"/>
        </w:rPr>
      </w:pPr>
      <w:r w:rsidRPr="001E350A">
        <w:rPr>
          <w:rStyle w:val="Refdenotaalpie"/>
          <w:sz w:val="16"/>
          <w:szCs w:val="16"/>
        </w:rPr>
        <w:footnoteRef/>
      </w:r>
      <w:r w:rsidRPr="001E350A">
        <w:rPr>
          <w:sz w:val="16"/>
          <w:szCs w:val="16"/>
        </w:rPr>
        <w:t xml:space="preserve"> </w:t>
      </w:r>
      <w:r w:rsidR="001E350A" w:rsidRPr="001E350A">
        <w:rPr>
          <w:sz w:val="16"/>
          <w:szCs w:val="16"/>
        </w:rPr>
        <w:t xml:space="preserve">Ver mayores detalles en </w:t>
      </w:r>
      <w:hyperlink r:id="rId5" w:history="1">
        <w:r w:rsidRPr="001E350A">
          <w:rPr>
            <w:rStyle w:val="Hipervnculo"/>
            <w:sz w:val="16"/>
            <w:szCs w:val="16"/>
          </w:rPr>
          <w:t xml:space="preserve">Informe </w:t>
        </w:r>
        <w:r w:rsidR="001E350A" w:rsidRPr="001E350A">
          <w:rPr>
            <w:rStyle w:val="Hipervnculo"/>
            <w:sz w:val="16"/>
            <w:szCs w:val="16"/>
          </w:rPr>
          <w:t xml:space="preserve">de </w:t>
        </w:r>
        <w:r w:rsidRPr="001E350A">
          <w:rPr>
            <w:rStyle w:val="Hipervnculo"/>
            <w:sz w:val="16"/>
            <w:szCs w:val="16"/>
          </w:rPr>
          <w:t>Misión Migrante</w:t>
        </w:r>
        <w:r w:rsidR="001E350A" w:rsidRPr="001E350A">
          <w:rPr>
            <w:rStyle w:val="Hipervnculo"/>
            <w:sz w:val="16"/>
            <w:szCs w:val="16"/>
          </w:rPr>
          <w:t>: Interculturalidad, custodia y cuidado de personas migrantes en el norte de Chile, noviembre 2023.</w:t>
        </w:r>
      </w:hyperlink>
      <w:r w:rsidR="001E350A">
        <w:rPr>
          <w:sz w:val="16"/>
          <w:szCs w:val="16"/>
        </w:rPr>
        <w:t xml:space="preserve"> </w:t>
      </w:r>
    </w:p>
  </w:footnote>
  <w:footnote w:id="18">
    <w:p w14:paraId="0E3D451B" w14:textId="77777777" w:rsidR="001944A0" w:rsidRPr="008D7919" w:rsidRDefault="00000000">
      <w:pPr>
        <w:spacing w:line="240" w:lineRule="auto"/>
        <w:rPr>
          <w:sz w:val="16"/>
          <w:szCs w:val="16"/>
        </w:rPr>
      </w:pPr>
      <w:r>
        <w:rPr>
          <w:vertAlign w:val="superscript"/>
        </w:rPr>
        <w:footnoteRef/>
      </w:r>
      <w:r>
        <w:rPr>
          <w:sz w:val="16"/>
          <w:szCs w:val="16"/>
        </w:rPr>
        <w:t xml:space="preserve"> </w:t>
      </w:r>
      <w:r w:rsidRPr="008D7919">
        <w:rPr>
          <w:sz w:val="16"/>
          <w:szCs w:val="16"/>
        </w:rPr>
        <w:t>Observaciones finales sobre el séptimo informe periódico de Chile, UN Doc. CCPR. CEDAW/C/CHL/CO/7 párr. 32.</w:t>
      </w:r>
    </w:p>
  </w:footnote>
  <w:footnote w:id="19">
    <w:p w14:paraId="5F90E7CF" w14:textId="77777777" w:rsidR="001944A0" w:rsidRPr="008D7919" w:rsidRDefault="00000000">
      <w:pPr>
        <w:spacing w:line="240" w:lineRule="auto"/>
        <w:rPr>
          <w:sz w:val="16"/>
          <w:szCs w:val="16"/>
        </w:rPr>
      </w:pPr>
      <w:r w:rsidRPr="008D7919">
        <w:rPr>
          <w:sz w:val="16"/>
          <w:szCs w:val="16"/>
          <w:vertAlign w:val="superscript"/>
        </w:rPr>
        <w:footnoteRef/>
      </w:r>
      <w:r w:rsidRPr="008D7919">
        <w:rPr>
          <w:sz w:val="16"/>
          <w:szCs w:val="16"/>
        </w:rPr>
        <w:t xml:space="preserve"> Observaciones finales sobre el séptimo informe periódico de Chile</w:t>
      </w:r>
      <w:proofErr w:type="gramStart"/>
      <w:r w:rsidRPr="008D7919">
        <w:rPr>
          <w:sz w:val="16"/>
          <w:szCs w:val="16"/>
        </w:rPr>
        <w:t>, .</w:t>
      </w:r>
      <w:proofErr w:type="gramEnd"/>
      <w:r w:rsidRPr="008D7919">
        <w:rPr>
          <w:sz w:val="16"/>
          <w:szCs w:val="16"/>
        </w:rPr>
        <w:t xml:space="preserve"> CEDAW/C/CHL/CO/7, párr. 49. </w:t>
      </w:r>
    </w:p>
  </w:footnote>
  <w:footnote w:id="20">
    <w:p w14:paraId="5519E995" w14:textId="77777777" w:rsidR="001944A0" w:rsidRPr="008D7919" w:rsidRDefault="00000000">
      <w:pPr>
        <w:spacing w:line="240" w:lineRule="auto"/>
        <w:rPr>
          <w:color w:val="0070C0"/>
          <w:sz w:val="16"/>
          <w:szCs w:val="16"/>
        </w:rPr>
      </w:pPr>
      <w:r w:rsidRPr="008D7919">
        <w:rPr>
          <w:sz w:val="16"/>
          <w:szCs w:val="16"/>
          <w:vertAlign w:val="superscript"/>
        </w:rPr>
        <w:footnoteRef/>
      </w:r>
      <w:r w:rsidRPr="008D7919">
        <w:rPr>
          <w:sz w:val="16"/>
          <w:szCs w:val="16"/>
        </w:rPr>
        <w:t xml:space="preserve"> </w:t>
      </w:r>
      <w:hyperlink r:id="rId6">
        <w:r w:rsidRPr="008D7919">
          <w:rPr>
            <w:color w:val="0070C0"/>
            <w:sz w:val="16"/>
            <w:szCs w:val="16"/>
            <w:u w:val="single"/>
          </w:rPr>
          <w:t>Plan de trabajo “Condiciones carcelarias de mujeres privadas de libertad</w:t>
        </w:r>
      </w:hyperlink>
    </w:p>
  </w:footnote>
  <w:footnote w:id="21">
    <w:p w14:paraId="5E22DCDB" w14:textId="77777777" w:rsidR="001944A0" w:rsidRPr="008D7919" w:rsidRDefault="00000000">
      <w:pPr>
        <w:spacing w:line="240" w:lineRule="auto"/>
        <w:rPr>
          <w:color w:val="0070C0"/>
          <w:sz w:val="16"/>
          <w:szCs w:val="16"/>
        </w:rPr>
      </w:pPr>
      <w:r w:rsidRPr="008D7919">
        <w:rPr>
          <w:color w:val="0070C0"/>
          <w:sz w:val="16"/>
          <w:szCs w:val="16"/>
          <w:vertAlign w:val="superscript"/>
        </w:rPr>
        <w:footnoteRef/>
      </w:r>
      <w:r w:rsidRPr="008D7919">
        <w:rPr>
          <w:color w:val="0070C0"/>
          <w:sz w:val="16"/>
          <w:szCs w:val="16"/>
        </w:rPr>
        <w:t xml:space="preserve"> </w:t>
      </w:r>
      <w:hyperlink r:id="rId7">
        <w:proofErr w:type="spellStart"/>
        <w:r w:rsidRPr="008D7919">
          <w:rPr>
            <w:rFonts w:ascii="Quattrocento Sans" w:eastAsia="Quattrocento Sans" w:hAnsi="Quattrocento Sans" w:cs="Quattrocento Sans"/>
            <w:i/>
            <w:color w:val="0070C0"/>
            <w:sz w:val="16"/>
            <w:szCs w:val="16"/>
            <w:u w:val="single"/>
          </w:rPr>
          <w:t>Amicus</w:t>
        </w:r>
        <w:proofErr w:type="spellEnd"/>
        <w:r w:rsidRPr="008D7919">
          <w:rPr>
            <w:rFonts w:ascii="Quattrocento Sans" w:eastAsia="Quattrocento Sans" w:hAnsi="Quattrocento Sans" w:cs="Quattrocento Sans"/>
            <w:i/>
            <w:color w:val="0070C0"/>
            <w:sz w:val="16"/>
            <w:szCs w:val="16"/>
            <w:u w:val="single"/>
          </w:rPr>
          <w:t xml:space="preserve"> </w:t>
        </w:r>
        <w:proofErr w:type="spellStart"/>
        <w:r w:rsidRPr="008D7919">
          <w:rPr>
            <w:rFonts w:ascii="Quattrocento Sans" w:eastAsia="Quattrocento Sans" w:hAnsi="Quattrocento Sans" w:cs="Quattrocento Sans"/>
            <w:i/>
            <w:color w:val="0070C0"/>
            <w:sz w:val="16"/>
            <w:szCs w:val="16"/>
            <w:u w:val="single"/>
          </w:rPr>
          <w:t>Curiae</w:t>
        </w:r>
        <w:proofErr w:type="spellEnd"/>
      </w:hyperlink>
      <w:hyperlink r:id="rId8">
        <w:r w:rsidRPr="008D7919">
          <w:rPr>
            <w:rFonts w:ascii="Quattrocento Sans" w:eastAsia="Quattrocento Sans" w:hAnsi="Quattrocento Sans" w:cs="Quattrocento Sans"/>
            <w:color w:val="0070C0"/>
            <w:sz w:val="16"/>
            <w:szCs w:val="16"/>
            <w:u w:val="single"/>
          </w:rPr>
          <w:t xml:space="preserve"> presentado en la Corte de Apelaciones de San Miguel. Enero de 2023.</w:t>
        </w:r>
      </w:hyperlink>
    </w:p>
  </w:footnote>
  <w:footnote w:id="22">
    <w:p w14:paraId="1043E32A" w14:textId="328A5988" w:rsidR="001944A0" w:rsidRPr="000F25F9" w:rsidRDefault="00000000">
      <w:pPr>
        <w:spacing w:line="240" w:lineRule="auto"/>
        <w:rPr>
          <w:rFonts w:ascii="Quattrocento Sans" w:eastAsia="Quattrocento Sans" w:hAnsi="Quattrocento Sans" w:cs="Quattrocento Sans"/>
          <w:color w:val="0070C0"/>
          <w:sz w:val="20"/>
          <w:szCs w:val="20"/>
        </w:rPr>
      </w:pPr>
      <w:r w:rsidRPr="008D7919">
        <w:rPr>
          <w:color w:val="0070C0"/>
          <w:sz w:val="16"/>
          <w:szCs w:val="16"/>
          <w:vertAlign w:val="superscript"/>
        </w:rPr>
        <w:footnoteRef/>
      </w:r>
      <w:r w:rsidRPr="008D7919">
        <w:rPr>
          <w:color w:val="0070C0"/>
          <w:sz w:val="16"/>
          <w:szCs w:val="16"/>
        </w:rPr>
        <w:t xml:space="preserve"> </w:t>
      </w:r>
      <w:r w:rsidRPr="008D7919">
        <w:rPr>
          <w:rFonts w:ascii="Aptos" w:eastAsia="Aptos" w:hAnsi="Aptos" w:cs="Aptos"/>
          <w:color w:val="0070C0"/>
          <w:sz w:val="16"/>
          <w:szCs w:val="16"/>
        </w:rPr>
        <w:t xml:space="preserve"> </w:t>
      </w:r>
      <w:hyperlink r:id="rId9">
        <w:r w:rsidRPr="008D7919">
          <w:rPr>
            <w:rFonts w:ascii="Quattrocento Sans" w:eastAsia="Quattrocento Sans" w:hAnsi="Quattrocento Sans" w:cs="Quattrocento Sans"/>
            <w:color w:val="0070C0"/>
            <w:sz w:val="16"/>
            <w:szCs w:val="16"/>
            <w:u w:val="single"/>
          </w:rPr>
          <w:t>Informe de Visita reactiva Sección Materno Infantil CCP Iquique, a propósito de un parto y nacimiento en un lugar de privación de libertad.</w:t>
        </w:r>
        <w:r w:rsidRPr="008D7919">
          <w:rPr>
            <w:rFonts w:ascii="Quattrocento Sans" w:eastAsia="Quattrocento Sans" w:hAnsi="Quattrocento Sans" w:cs="Quattrocento Sans"/>
            <w:color w:val="0070C0"/>
            <w:sz w:val="20"/>
            <w:szCs w:val="20"/>
            <w:u w:val="single"/>
          </w:rPr>
          <w:t xml:space="preserve"> </w:t>
        </w:r>
      </w:hyperlink>
      <w:r w:rsidRPr="008D7919">
        <w:rPr>
          <w:rFonts w:ascii="Quattrocento Sans" w:eastAsia="Quattrocento Sans" w:hAnsi="Quattrocento Sans" w:cs="Quattrocento Sans"/>
          <w:color w:val="0070C0"/>
          <w:sz w:val="20"/>
          <w:szCs w:val="20"/>
        </w:rPr>
        <w:t xml:space="preserve"> </w:t>
      </w:r>
    </w:p>
  </w:footnote>
  <w:footnote w:id="23">
    <w:p w14:paraId="176E7549" w14:textId="4B190156" w:rsidR="001944A0" w:rsidRPr="000F25F9" w:rsidRDefault="00000000">
      <w:pPr>
        <w:spacing w:line="240" w:lineRule="auto"/>
        <w:rPr>
          <w:sz w:val="16"/>
          <w:szCs w:val="16"/>
        </w:rPr>
      </w:pPr>
      <w:r w:rsidRPr="000F25F9">
        <w:rPr>
          <w:sz w:val="16"/>
          <w:szCs w:val="16"/>
          <w:vertAlign w:val="superscript"/>
        </w:rPr>
        <w:footnoteRef/>
      </w:r>
      <w:r w:rsidR="000F25F9" w:rsidRPr="000F25F9">
        <w:rPr>
          <w:sz w:val="16"/>
          <w:szCs w:val="16"/>
        </w:rPr>
        <w:t>Observaciones finales sobre el séptimo informe periódico de Chile, CEDAW/C/CHL/CO/7,</w:t>
      </w:r>
      <w:r w:rsidRPr="000F25F9">
        <w:rPr>
          <w:sz w:val="16"/>
          <w:szCs w:val="16"/>
        </w:rPr>
        <w:t xml:space="preserve"> p</w:t>
      </w:r>
      <w:r w:rsidR="000F25F9" w:rsidRPr="000F25F9">
        <w:rPr>
          <w:sz w:val="16"/>
          <w:szCs w:val="16"/>
        </w:rPr>
        <w:t>á</w:t>
      </w:r>
      <w:r w:rsidRPr="000F25F9">
        <w:rPr>
          <w:sz w:val="16"/>
          <w:szCs w:val="16"/>
        </w:rPr>
        <w:t>rr. 13</w:t>
      </w:r>
      <w:r w:rsidR="000F25F9" w:rsidRPr="000F25F9">
        <w:rPr>
          <w:sz w:val="16"/>
          <w:szCs w:val="16"/>
        </w:rPr>
        <w:t xml:space="preserve"> </w:t>
      </w:r>
      <w:r w:rsidRPr="000F25F9">
        <w:rPr>
          <w:sz w:val="16"/>
          <w:szCs w:val="16"/>
        </w:rPr>
        <w:t>d)</w:t>
      </w:r>
    </w:p>
  </w:footnote>
  <w:footnote w:id="24">
    <w:p w14:paraId="03963FC0" w14:textId="180BCF86" w:rsidR="001944A0" w:rsidRPr="008679F1" w:rsidRDefault="00000000">
      <w:pPr>
        <w:spacing w:line="240" w:lineRule="auto"/>
        <w:rPr>
          <w:sz w:val="16"/>
          <w:szCs w:val="16"/>
        </w:rPr>
      </w:pPr>
      <w:r>
        <w:rPr>
          <w:vertAlign w:val="superscript"/>
        </w:rPr>
        <w:footnoteRef/>
      </w:r>
      <w:r>
        <w:rPr>
          <w:sz w:val="16"/>
          <w:szCs w:val="16"/>
        </w:rPr>
        <w:t xml:space="preserve"> </w:t>
      </w:r>
      <w:r w:rsidRPr="008679F1">
        <w:rPr>
          <w:sz w:val="16"/>
          <w:szCs w:val="16"/>
        </w:rPr>
        <w:t>Información reciente (julio, 2024) da cuenta que las niñas y adolescentes en cuidado alternativo se dividen en dos modalidades programáticas</w:t>
      </w:r>
      <w:r w:rsidR="002E76F7">
        <w:rPr>
          <w:sz w:val="16"/>
          <w:szCs w:val="16"/>
        </w:rPr>
        <w:t xml:space="preserve">: </w:t>
      </w:r>
      <w:r w:rsidRPr="008679F1">
        <w:rPr>
          <w:sz w:val="16"/>
          <w:szCs w:val="16"/>
        </w:rPr>
        <w:t xml:space="preserve">en las familias de acogida, donde de un total de 9.483 NNA, </w:t>
      </w:r>
      <w:proofErr w:type="gramStart"/>
      <w:r w:rsidR="002E76F7">
        <w:rPr>
          <w:sz w:val="16"/>
          <w:szCs w:val="16"/>
        </w:rPr>
        <w:t xml:space="preserve">hay </w:t>
      </w:r>
      <w:r w:rsidRPr="008679F1">
        <w:rPr>
          <w:sz w:val="16"/>
          <w:szCs w:val="16"/>
        </w:rPr>
        <w:t xml:space="preserve"> 5.050</w:t>
      </w:r>
      <w:proofErr w:type="gramEnd"/>
      <w:r w:rsidRPr="008679F1">
        <w:rPr>
          <w:sz w:val="16"/>
          <w:szCs w:val="16"/>
        </w:rPr>
        <w:t xml:space="preserve"> (53,3%) niñas/adolescentes; y en residencias de protección, de un total de 4.889 NNA bajo cuidado del Estado, 2.700 (55,2%) son niñas y adolescentes</w:t>
      </w:r>
      <w:r w:rsidR="00EC6C91">
        <w:rPr>
          <w:sz w:val="16"/>
          <w:szCs w:val="16"/>
        </w:rPr>
        <w:t xml:space="preserve">. </w:t>
      </w:r>
      <w:r w:rsidRPr="008679F1">
        <w:rPr>
          <w:sz w:val="16"/>
          <w:szCs w:val="16"/>
        </w:rPr>
        <w:t xml:space="preserve"> </w:t>
      </w:r>
    </w:p>
  </w:footnote>
  <w:footnote w:id="25">
    <w:p w14:paraId="36184E24" w14:textId="584C934D" w:rsidR="001944A0" w:rsidRPr="008679F1" w:rsidRDefault="00000000">
      <w:pPr>
        <w:spacing w:line="240" w:lineRule="auto"/>
        <w:rPr>
          <w:sz w:val="16"/>
          <w:szCs w:val="16"/>
        </w:rPr>
      </w:pPr>
      <w:r w:rsidRPr="008679F1">
        <w:rPr>
          <w:sz w:val="16"/>
          <w:szCs w:val="16"/>
          <w:vertAlign w:val="superscript"/>
        </w:rPr>
        <w:footnoteRef/>
      </w:r>
      <w:r w:rsidRPr="008679F1">
        <w:rPr>
          <w:sz w:val="16"/>
          <w:szCs w:val="16"/>
        </w:rPr>
        <w:t xml:space="preserve"> </w:t>
      </w:r>
      <w:r w:rsidR="00EC6C91" w:rsidRPr="000F25F9">
        <w:rPr>
          <w:sz w:val="16"/>
          <w:szCs w:val="16"/>
        </w:rPr>
        <w:t>Observaciones finales sobre el séptimo informe periódico de Chile</w:t>
      </w:r>
      <w:r w:rsidR="00EC6C91" w:rsidRPr="008679F1">
        <w:rPr>
          <w:sz w:val="16"/>
          <w:szCs w:val="16"/>
        </w:rPr>
        <w:t xml:space="preserve"> </w:t>
      </w:r>
      <w:r w:rsidRPr="008679F1">
        <w:rPr>
          <w:sz w:val="16"/>
          <w:szCs w:val="16"/>
        </w:rPr>
        <w:t xml:space="preserve">CEDAW/C/CHL/CO/7, párr.25d). </w:t>
      </w:r>
    </w:p>
  </w:footnote>
  <w:footnote w:id="26">
    <w:p w14:paraId="76D52A45" w14:textId="77777777" w:rsidR="00EC6C91" w:rsidRPr="008679F1" w:rsidRDefault="00EC6C91" w:rsidP="00EC6C91">
      <w:pPr>
        <w:spacing w:line="240" w:lineRule="auto"/>
        <w:rPr>
          <w:sz w:val="16"/>
          <w:szCs w:val="16"/>
        </w:rPr>
      </w:pPr>
      <w:r w:rsidRPr="008679F1">
        <w:rPr>
          <w:sz w:val="16"/>
          <w:szCs w:val="16"/>
          <w:vertAlign w:val="superscript"/>
        </w:rPr>
        <w:footnoteRef/>
      </w:r>
      <w:hyperlink r:id="rId10">
        <w:r w:rsidRPr="008679F1">
          <w:rPr>
            <w:color w:val="1155CC"/>
            <w:sz w:val="16"/>
            <w:szCs w:val="16"/>
            <w:u w:val="single"/>
          </w:rPr>
          <w:t>https://www.diarioconstitucional.cl/2024/03/14/requerimiento-de-la-oposicion-que-objeta-constitucionalidad-de-norma-que-promueve-la-educacion-no-sexista-en-establecimientos-educacionales-se-declara-admisible-y-el-tribunal-constitucional-debera-pr/</w:t>
        </w:r>
      </w:hyperlink>
      <w:r w:rsidRPr="008679F1">
        <w:rPr>
          <w:sz w:val="16"/>
          <w:szCs w:val="16"/>
        </w:rPr>
        <w:t xml:space="preserve"> </w:t>
      </w:r>
    </w:p>
  </w:footnote>
  <w:footnote w:id="27">
    <w:p w14:paraId="409C04F8" w14:textId="77777777" w:rsidR="001944A0" w:rsidRPr="008679F1" w:rsidRDefault="00000000">
      <w:pPr>
        <w:spacing w:line="240" w:lineRule="auto"/>
        <w:rPr>
          <w:sz w:val="16"/>
          <w:szCs w:val="16"/>
        </w:rPr>
      </w:pPr>
      <w:r w:rsidRPr="008679F1">
        <w:rPr>
          <w:sz w:val="16"/>
          <w:szCs w:val="16"/>
          <w:vertAlign w:val="superscript"/>
        </w:rPr>
        <w:footnoteRef/>
      </w:r>
      <w:r w:rsidRPr="008679F1">
        <w:rPr>
          <w:sz w:val="16"/>
          <w:szCs w:val="16"/>
        </w:rPr>
        <w:t xml:space="preserve"> </w:t>
      </w:r>
      <w:hyperlink r:id="rId11">
        <w:r w:rsidRPr="008679F1">
          <w:rPr>
            <w:color w:val="1155CC"/>
            <w:sz w:val="16"/>
            <w:szCs w:val="16"/>
            <w:u w:val="single"/>
          </w:rPr>
          <w:t>https://www.elmostrador.cl/braga/2024/04/02/ley-integral-tc-rechaza-inconstitucionalidad-del-inciso-sobre-educacion-no-sexista/</w:t>
        </w:r>
      </w:hyperlink>
      <w:r w:rsidRPr="008679F1">
        <w:rPr>
          <w:sz w:val="16"/>
          <w:szCs w:val="16"/>
        </w:rPr>
        <w:t xml:space="preserve"> </w:t>
      </w:r>
    </w:p>
  </w:footnote>
  <w:footnote w:id="28">
    <w:p w14:paraId="493AF738" w14:textId="116F1DB1" w:rsidR="00DE1F4E" w:rsidRDefault="00DE1F4E" w:rsidP="00DE1F4E">
      <w:pPr>
        <w:spacing w:line="240" w:lineRule="auto"/>
        <w:rPr>
          <w:color w:val="444746"/>
          <w:sz w:val="20"/>
          <w:szCs w:val="20"/>
        </w:rPr>
      </w:pPr>
      <w:r w:rsidRPr="008679F1">
        <w:rPr>
          <w:sz w:val="16"/>
          <w:szCs w:val="16"/>
          <w:vertAlign w:val="superscript"/>
        </w:rPr>
        <w:footnoteRef/>
      </w:r>
      <w:r w:rsidR="00E66C54">
        <w:rPr>
          <w:sz w:val="16"/>
          <w:szCs w:val="16"/>
        </w:rPr>
        <w:t xml:space="preserve"> Ver:</w:t>
      </w:r>
      <w:r w:rsidRPr="008679F1">
        <w:rPr>
          <w:sz w:val="16"/>
          <w:szCs w:val="16"/>
        </w:rPr>
        <w:t xml:space="preserve"> </w:t>
      </w:r>
      <w:hyperlink r:id="rId12" w:history="1">
        <w:r w:rsidR="00E66C54" w:rsidRPr="0006712F">
          <w:rPr>
            <w:rStyle w:val="Hipervnculo"/>
            <w:sz w:val="16"/>
            <w:szCs w:val="16"/>
          </w:rPr>
          <w:t>https://www.servicioproteccion.gob.cl/noticias/protocolo-investigativo-interinstitucional-ESCNNA_16-11-2023.html</w:t>
        </w:r>
      </w:hyperlink>
      <w:r w:rsidR="00E66C54">
        <w:rPr>
          <w:sz w:val="16"/>
          <w:szCs w:val="16"/>
        </w:rPr>
        <w:t xml:space="preserve"> </w:t>
      </w:r>
    </w:p>
    <w:p w14:paraId="762AE985" w14:textId="77777777" w:rsidR="00DE1F4E" w:rsidRDefault="00DE1F4E" w:rsidP="00DE1F4E">
      <w:pPr>
        <w:spacing w:line="240" w:lineRule="auto"/>
        <w:rPr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D0D28" w14:textId="77777777" w:rsidR="001944A0" w:rsidRDefault="001944A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C6266"/>
    <w:multiLevelType w:val="multilevel"/>
    <w:tmpl w:val="58C4D5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2B1467"/>
    <w:multiLevelType w:val="multilevel"/>
    <w:tmpl w:val="D9287C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D110234"/>
    <w:multiLevelType w:val="multilevel"/>
    <w:tmpl w:val="850A51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99175B9"/>
    <w:multiLevelType w:val="multilevel"/>
    <w:tmpl w:val="1F9E50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A817F98"/>
    <w:multiLevelType w:val="hybridMultilevel"/>
    <w:tmpl w:val="944A4C90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6F571F"/>
    <w:multiLevelType w:val="hybridMultilevel"/>
    <w:tmpl w:val="6B5AC48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C4BFA"/>
    <w:multiLevelType w:val="hybridMultilevel"/>
    <w:tmpl w:val="ED8256F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C81F91"/>
    <w:multiLevelType w:val="hybridMultilevel"/>
    <w:tmpl w:val="5C64FA22"/>
    <w:lvl w:ilvl="0" w:tplc="340A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8" w15:restartNumberingAfterBreak="0">
    <w:nsid w:val="2A8F5F7C"/>
    <w:multiLevelType w:val="multilevel"/>
    <w:tmpl w:val="E98076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CEA3ECC"/>
    <w:multiLevelType w:val="hybridMultilevel"/>
    <w:tmpl w:val="6396F916"/>
    <w:lvl w:ilvl="0" w:tplc="A5DC8A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46379"/>
    <w:multiLevelType w:val="multilevel"/>
    <w:tmpl w:val="E3A00F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ECF4FB8"/>
    <w:multiLevelType w:val="multilevel"/>
    <w:tmpl w:val="1C9CEB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48F5427"/>
    <w:multiLevelType w:val="multilevel"/>
    <w:tmpl w:val="4224B2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4941441"/>
    <w:multiLevelType w:val="multilevel"/>
    <w:tmpl w:val="80BAC8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51043A8"/>
    <w:multiLevelType w:val="multilevel"/>
    <w:tmpl w:val="9E000A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BA95402"/>
    <w:multiLevelType w:val="multilevel"/>
    <w:tmpl w:val="274608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CCB57AC"/>
    <w:multiLevelType w:val="multilevel"/>
    <w:tmpl w:val="4B72BF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1305575"/>
    <w:multiLevelType w:val="multilevel"/>
    <w:tmpl w:val="5810F0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368579A"/>
    <w:multiLevelType w:val="multilevel"/>
    <w:tmpl w:val="11AEA3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C9A31CE"/>
    <w:multiLevelType w:val="hybridMultilevel"/>
    <w:tmpl w:val="0A2CB4F8"/>
    <w:lvl w:ilvl="0" w:tplc="92F684A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C5280C"/>
    <w:multiLevelType w:val="multilevel"/>
    <w:tmpl w:val="29BA33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32593172">
    <w:abstractNumId w:val="0"/>
  </w:num>
  <w:num w:numId="2" w16cid:durableId="1189181640">
    <w:abstractNumId w:val="14"/>
  </w:num>
  <w:num w:numId="3" w16cid:durableId="162745076">
    <w:abstractNumId w:val="17"/>
  </w:num>
  <w:num w:numId="4" w16cid:durableId="2096902464">
    <w:abstractNumId w:val="15"/>
  </w:num>
  <w:num w:numId="5" w16cid:durableId="160781373">
    <w:abstractNumId w:val="16"/>
  </w:num>
  <w:num w:numId="6" w16cid:durableId="1326201663">
    <w:abstractNumId w:val="10"/>
  </w:num>
  <w:num w:numId="7" w16cid:durableId="305820364">
    <w:abstractNumId w:val="2"/>
  </w:num>
  <w:num w:numId="8" w16cid:durableId="1176069644">
    <w:abstractNumId w:val="18"/>
  </w:num>
  <w:num w:numId="9" w16cid:durableId="59065621">
    <w:abstractNumId w:val="3"/>
  </w:num>
  <w:num w:numId="10" w16cid:durableId="1692224557">
    <w:abstractNumId w:val="1"/>
  </w:num>
  <w:num w:numId="11" w16cid:durableId="627855591">
    <w:abstractNumId w:val="20"/>
  </w:num>
  <w:num w:numId="12" w16cid:durableId="364599562">
    <w:abstractNumId w:val="11"/>
  </w:num>
  <w:num w:numId="13" w16cid:durableId="1240364053">
    <w:abstractNumId w:val="12"/>
  </w:num>
  <w:num w:numId="14" w16cid:durableId="678586866">
    <w:abstractNumId w:val="8"/>
  </w:num>
  <w:num w:numId="15" w16cid:durableId="277763701">
    <w:abstractNumId w:val="13"/>
  </w:num>
  <w:num w:numId="16" w16cid:durableId="1716151539">
    <w:abstractNumId w:val="4"/>
  </w:num>
  <w:num w:numId="17" w16cid:durableId="486871034">
    <w:abstractNumId w:val="7"/>
  </w:num>
  <w:num w:numId="18" w16cid:durableId="1534808863">
    <w:abstractNumId w:val="6"/>
  </w:num>
  <w:num w:numId="19" w16cid:durableId="1904173720">
    <w:abstractNumId w:val="5"/>
  </w:num>
  <w:num w:numId="20" w16cid:durableId="1361122123">
    <w:abstractNumId w:val="19"/>
  </w:num>
  <w:num w:numId="21" w16cid:durableId="17704697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4A0"/>
    <w:rsid w:val="00000999"/>
    <w:rsid w:val="0005236F"/>
    <w:rsid w:val="0006307F"/>
    <w:rsid w:val="000B3A52"/>
    <w:rsid w:val="000F25F9"/>
    <w:rsid w:val="001944A0"/>
    <w:rsid w:val="001A001B"/>
    <w:rsid w:val="001B4885"/>
    <w:rsid w:val="001C5274"/>
    <w:rsid w:val="001E350A"/>
    <w:rsid w:val="00217C5F"/>
    <w:rsid w:val="0024062E"/>
    <w:rsid w:val="002430B9"/>
    <w:rsid w:val="002E03FD"/>
    <w:rsid w:val="002E76F7"/>
    <w:rsid w:val="00302DE0"/>
    <w:rsid w:val="00317F28"/>
    <w:rsid w:val="00435BAF"/>
    <w:rsid w:val="004E6B71"/>
    <w:rsid w:val="004F10E3"/>
    <w:rsid w:val="004F4BE8"/>
    <w:rsid w:val="00505074"/>
    <w:rsid w:val="00514313"/>
    <w:rsid w:val="00544B23"/>
    <w:rsid w:val="005962A3"/>
    <w:rsid w:val="005E4BE8"/>
    <w:rsid w:val="005F5437"/>
    <w:rsid w:val="0069206F"/>
    <w:rsid w:val="006B1580"/>
    <w:rsid w:val="006D723B"/>
    <w:rsid w:val="007074F5"/>
    <w:rsid w:val="00731220"/>
    <w:rsid w:val="00751585"/>
    <w:rsid w:val="007A45C5"/>
    <w:rsid w:val="007F3813"/>
    <w:rsid w:val="00830502"/>
    <w:rsid w:val="0084626F"/>
    <w:rsid w:val="008679F1"/>
    <w:rsid w:val="00884A46"/>
    <w:rsid w:val="008C6983"/>
    <w:rsid w:val="008D7919"/>
    <w:rsid w:val="009431A7"/>
    <w:rsid w:val="00A67726"/>
    <w:rsid w:val="00AB4056"/>
    <w:rsid w:val="00B17617"/>
    <w:rsid w:val="00B6743A"/>
    <w:rsid w:val="00BE660B"/>
    <w:rsid w:val="00C30E9E"/>
    <w:rsid w:val="00C507F9"/>
    <w:rsid w:val="00D15165"/>
    <w:rsid w:val="00D33213"/>
    <w:rsid w:val="00D64C8A"/>
    <w:rsid w:val="00DB67EC"/>
    <w:rsid w:val="00DE1F4E"/>
    <w:rsid w:val="00E66C54"/>
    <w:rsid w:val="00EC60BD"/>
    <w:rsid w:val="00EC6C91"/>
    <w:rsid w:val="00EF583D"/>
    <w:rsid w:val="00F025CB"/>
    <w:rsid w:val="00F728C6"/>
    <w:rsid w:val="00FA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2A6A0"/>
  <w15:docId w15:val="{532F5367-23EF-4357-B4A5-1FD3F190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3E1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9431A7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L"/>
    </w:rPr>
  </w:style>
  <w:style w:type="paragraph" w:styleId="TDC1">
    <w:name w:val="toc 1"/>
    <w:basedOn w:val="Normal"/>
    <w:next w:val="Normal"/>
    <w:autoRedefine/>
    <w:uiPriority w:val="39"/>
    <w:unhideWhenUsed/>
    <w:rsid w:val="009431A7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9431A7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8D7919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39"/>
    <w:unhideWhenUsed/>
    <w:rsid w:val="001B4885"/>
    <w:pPr>
      <w:spacing w:after="100"/>
      <w:ind w:left="220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67726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772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7726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1E35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endarmeria.gob.cl" TargetMode="External"/><Relationship Id="rId14" Type="http://schemas.openxmlformats.org/officeDocument/2006/relationships/customXml" Target="../customXml/item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mnpt.cl/wp-content/uploads/2023/03/Amicus-Curiae-Parto-CPF-San-Miguel_CPT.pdf" TargetMode="External"/><Relationship Id="rId3" Type="http://schemas.openxmlformats.org/officeDocument/2006/relationships/hyperlink" Target="https://www.gendarmeria.gob.cl/uso_capacidad.html" TargetMode="External"/><Relationship Id="rId7" Type="http://schemas.openxmlformats.org/officeDocument/2006/relationships/hyperlink" Target="https://mnpt.cl/wp-content/uploads/2023/03/Amicus-Curiae-Parto-CPF-San-Miguel_CPT.pdf" TargetMode="External"/><Relationship Id="rId12" Type="http://schemas.openxmlformats.org/officeDocument/2006/relationships/hyperlink" Target="https://www.servicioproteccion.gob.cl/noticias/protocolo-investigativo-interinstitucional-ESCNNA_16-11-2023.html" TargetMode="External"/><Relationship Id="rId2" Type="http://schemas.openxmlformats.org/officeDocument/2006/relationships/hyperlink" Target="http://www.mnpt.cl" TargetMode="External"/><Relationship Id="rId1" Type="http://schemas.openxmlformats.org/officeDocument/2006/relationships/hyperlink" Target="https://mnpt.cl/documentacion-2/" TargetMode="External"/><Relationship Id="rId6" Type="http://schemas.openxmlformats.org/officeDocument/2006/relationships/hyperlink" Target="https://www.minjusticia.gob.cl/media/2023/06/09062023_MejorasCarcelarias_MujeresPrivadasLibertad.pdf" TargetMode="External"/><Relationship Id="rId11" Type="http://schemas.openxmlformats.org/officeDocument/2006/relationships/hyperlink" Target="https://www.elmostrador.cl/braga/2024/04/02/ley-integral-tc-rechaza-inconstitucionalidad-del-inciso-sobre-educacion-no-sexista/" TargetMode="External"/><Relationship Id="rId5" Type="http://schemas.openxmlformats.org/officeDocument/2006/relationships/hyperlink" Target="https://mnpt.cl/wp-content/uploads/2023/11/Informe-Mision-Migrante-Norte_2411.pdf" TargetMode="External"/><Relationship Id="rId10" Type="http://schemas.openxmlformats.org/officeDocument/2006/relationships/hyperlink" Target="https://www.diarioconstitucional.cl/2024/03/14/requerimiento-de-la-oposicion-que-objeta-constitucionalidad-de-norma-que-promueve-la-educacion-no-sexista-en-establecimientos-educacionales-se-declara-admisible-y-el-tribunal-constitucional-debera-pr/" TargetMode="External"/><Relationship Id="rId4" Type="http://schemas.openxmlformats.org/officeDocument/2006/relationships/hyperlink" Target="https://mnpt.cl/wp-content/uploads/2022/11/INFORME-OBSERVACION-LA-ARAUCANIA.pdf" TargetMode="External"/><Relationship Id="rId9" Type="http://schemas.openxmlformats.org/officeDocument/2006/relationships/hyperlink" Target="https://mnpt.cl/wp-content/uploads/2024/02/INFORME-FINAL-VISITA-REACTIVA-SMI-CCP-IQUIQU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B49475-EA3E-4DFF-A711-D19357FD93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435B7D-51F8-4EF6-84A7-50FB33B923F7}"/>
</file>

<file path=customXml/itemProps3.xml><?xml version="1.0" encoding="utf-8"?>
<ds:datastoreItem xmlns:ds="http://schemas.openxmlformats.org/officeDocument/2006/customXml" ds:itemID="{03E8CC6B-DC4D-44A9-BA72-348851F7C7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2906</Words>
  <Characters>15841</Characters>
  <Application>Microsoft Office Word</Application>
  <DocSecurity>0</DocSecurity>
  <Lines>288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Paz Cerda</dc:creator>
  <cp:lastModifiedBy>Andrea Paz Cerda</cp:lastModifiedBy>
  <cp:revision>2</cp:revision>
  <dcterms:created xsi:type="dcterms:W3CDTF">2024-09-09T19:37:00Z</dcterms:created>
  <dcterms:modified xsi:type="dcterms:W3CDTF">2024-09-09T19:37:00Z</dcterms:modified>
</cp:coreProperties>
</file>