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6FC551" w14:textId="77777777" w:rsidR="009273D2" w:rsidRDefault="00B36DE9">
      <w:pPr>
        <w:spacing w:after="160" w:line="259" w:lineRule="auto"/>
        <w:ind w:left="360" w:right="0" w:firstLine="0"/>
        <w:jc w:val="left"/>
      </w:pPr>
      <w:r>
        <w:rPr>
          <w:rFonts w:ascii="Calibri" w:eastAsia="Calibri" w:hAnsi="Calibri" w:cs="Calibri"/>
          <w:sz w:val="22"/>
        </w:rPr>
        <w:t xml:space="preserve"> </w:t>
      </w:r>
    </w:p>
    <w:p w14:paraId="36F161E8" w14:textId="77777777" w:rsidR="009273D2" w:rsidRDefault="00B36DE9">
      <w:pPr>
        <w:spacing w:after="0" w:line="259" w:lineRule="auto"/>
        <w:ind w:left="360" w:right="0" w:firstLine="0"/>
        <w:jc w:val="left"/>
      </w:pPr>
      <w:r>
        <w:t xml:space="preserve"> </w:t>
      </w:r>
    </w:p>
    <w:p w14:paraId="6545E4EF" w14:textId="77777777" w:rsidR="009273D2" w:rsidRDefault="00B36DE9">
      <w:pPr>
        <w:spacing w:after="171" w:line="259" w:lineRule="auto"/>
        <w:ind w:left="2586" w:right="0" w:firstLine="0"/>
        <w:jc w:val="left"/>
      </w:pPr>
      <w:r>
        <w:rPr>
          <w:noProof/>
        </w:rPr>
        <w:drawing>
          <wp:inline distT="0" distB="0" distL="0" distR="0" wp14:anchorId="2E5B605C" wp14:editId="028C7448">
            <wp:extent cx="2573655" cy="2179955"/>
            <wp:effectExtent l="0" t="0" r="0" b="0"/>
            <wp:docPr id="55" name="Picture 55"/>
            <wp:cNvGraphicFramePr/>
            <a:graphic xmlns:a="http://schemas.openxmlformats.org/drawingml/2006/main">
              <a:graphicData uri="http://schemas.openxmlformats.org/drawingml/2006/picture">
                <pic:pic xmlns:pic="http://schemas.openxmlformats.org/drawingml/2006/picture">
                  <pic:nvPicPr>
                    <pic:cNvPr id="55" name="Picture 55"/>
                    <pic:cNvPicPr/>
                  </pic:nvPicPr>
                  <pic:blipFill>
                    <a:blip r:embed="rId10"/>
                    <a:stretch>
                      <a:fillRect/>
                    </a:stretch>
                  </pic:blipFill>
                  <pic:spPr>
                    <a:xfrm>
                      <a:off x="0" y="0"/>
                      <a:ext cx="2573655" cy="2179955"/>
                    </a:xfrm>
                    <a:prstGeom prst="rect">
                      <a:avLst/>
                    </a:prstGeom>
                  </pic:spPr>
                </pic:pic>
              </a:graphicData>
            </a:graphic>
          </wp:inline>
        </w:drawing>
      </w:r>
    </w:p>
    <w:p w14:paraId="456C94FE" w14:textId="77777777" w:rsidR="009273D2" w:rsidRDefault="00B36DE9">
      <w:pPr>
        <w:spacing w:after="122" w:line="259" w:lineRule="auto"/>
        <w:ind w:left="360" w:right="0" w:firstLine="0"/>
        <w:jc w:val="left"/>
        <w:rPr>
          <w:lang w:val="fr-FR"/>
        </w:rPr>
      </w:pPr>
      <w:r>
        <w:rPr>
          <w:lang w:val="fr-FR"/>
        </w:rPr>
        <w:t xml:space="preserve"> </w:t>
      </w:r>
    </w:p>
    <w:p w14:paraId="719CAAE3" w14:textId="77777777" w:rsidR="009273D2" w:rsidRDefault="00B36DE9">
      <w:pPr>
        <w:spacing w:after="112" w:line="259" w:lineRule="auto"/>
        <w:ind w:left="360" w:right="0" w:firstLine="0"/>
        <w:jc w:val="left"/>
        <w:rPr>
          <w:lang w:val="fr-FR"/>
        </w:rPr>
      </w:pPr>
      <w:r>
        <w:rPr>
          <w:b/>
          <w:lang w:val="fr-FR"/>
        </w:rPr>
        <w:t xml:space="preserve"> </w:t>
      </w:r>
    </w:p>
    <w:p w14:paraId="2254C5C5" w14:textId="77777777" w:rsidR="009273D2" w:rsidRDefault="00B36DE9">
      <w:pPr>
        <w:spacing w:after="112" w:line="259" w:lineRule="auto"/>
        <w:ind w:left="372" w:right="9" w:hanging="10"/>
        <w:jc w:val="center"/>
        <w:rPr>
          <w:lang w:val="fr-FR"/>
        </w:rPr>
      </w:pPr>
      <w:r>
        <w:rPr>
          <w:b/>
          <w:lang w:val="fr-FR"/>
        </w:rPr>
        <w:t xml:space="preserve">RÉPUBLIQUE DU CAP-VERT </w:t>
      </w:r>
    </w:p>
    <w:p w14:paraId="2933E16C" w14:textId="77777777" w:rsidR="009273D2" w:rsidRDefault="00B36DE9">
      <w:pPr>
        <w:spacing w:after="113" w:line="259" w:lineRule="auto"/>
        <w:ind w:left="417" w:right="0" w:firstLine="0"/>
        <w:jc w:val="center"/>
        <w:rPr>
          <w:lang w:val="fr-FR"/>
        </w:rPr>
      </w:pPr>
      <w:r>
        <w:rPr>
          <w:b/>
          <w:lang w:val="fr-FR"/>
        </w:rPr>
        <w:t xml:space="preserve"> </w:t>
      </w:r>
    </w:p>
    <w:p w14:paraId="465BB151" w14:textId="77777777" w:rsidR="009273D2" w:rsidRDefault="00B36DE9">
      <w:pPr>
        <w:spacing w:after="117" w:line="259" w:lineRule="auto"/>
        <w:ind w:left="417" w:right="0" w:firstLine="0"/>
        <w:jc w:val="center"/>
        <w:rPr>
          <w:lang w:val="fr-FR"/>
        </w:rPr>
      </w:pPr>
      <w:r>
        <w:rPr>
          <w:b/>
          <w:lang w:val="fr-FR"/>
        </w:rPr>
        <w:t xml:space="preserve"> </w:t>
      </w:r>
    </w:p>
    <w:p w14:paraId="46AE5C66" w14:textId="77777777" w:rsidR="009273D2" w:rsidRDefault="00B36DE9">
      <w:pPr>
        <w:spacing w:after="112" w:line="259" w:lineRule="auto"/>
        <w:ind w:left="417" w:right="0" w:firstLine="0"/>
        <w:jc w:val="center"/>
        <w:rPr>
          <w:lang w:val="fr-FR"/>
        </w:rPr>
      </w:pPr>
      <w:r>
        <w:rPr>
          <w:b/>
          <w:lang w:val="fr-FR"/>
        </w:rPr>
        <w:t xml:space="preserve"> </w:t>
      </w:r>
    </w:p>
    <w:p w14:paraId="2A1B8514" w14:textId="77777777" w:rsidR="009273D2" w:rsidRDefault="00B36DE9">
      <w:pPr>
        <w:spacing w:after="112" w:line="259" w:lineRule="auto"/>
        <w:ind w:left="417" w:right="0" w:firstLine="0"/>
        <w:jc w:val="center"/>
        <w:rPr>
          <w:lang w:val="fr-FR"/>
        </w:rPr>
      </w:pPr>
      <w:r>
        <w:rPr>
          <w:b/>
          <w:lang w:val="fr-FR"/>
        </w:rPr>
        <w:t xml:space="preserve"> </w:t>
      </w:r>
    </w:p>
    <w:p w14:paraId="7CCD29CD" w14:textId="77777777" w:rsidR="009273D2" w:rsidRDefault="00B36DE9">
      <w:pPr>
        <w:spacing w:after="113" w:line="259" w:lineRule="auto"/>
        <w:ind w:left="417" w:right="0" w:firstLine="0"/>
        <w:jc w:val="center"/>
        <w:rPr>
          <w:lang w:val="fr-FR"/>
        </w:rPr>
      </w:pPr>
      <w:r>
        <w:rPr>
          <w:b/>
          <w:lang w:val="fr-FR"/>
        </w:rPr>
        <w:t xml:space="preserve"> </w:t>
      </w:r>
    </w:p>
    <w:p w14:paraId="65C99FFF" w14:textId="77777777" w:rsidR="009273D2" w:rsidRDefault="00B36DE9">
      <w:pPr>
        <w:spacing w:after="117" w:line="259" w:lineRule="auto"/>
        <w:ind w:left="417" w:right="0" w:firstLine="0"/>
        <w:jc w:val="center"/>
        <w:rPr>
          <w:lang w:val="fr-FR"/>
        </w:rPr>
      </w:pPr>
      <w:r>
        <w:rPr>
          <w:b/>
          <w:lang w:val="fr-FR"/>
        </w:rPr>
        <w:t xml:space="preserve"> </w:t>
      </w:r>
    </w:p>
    <w:p w14:paraId="030BE3AA" w14:textId="77777777" w:rsidR="009273D2" w:rsidRDefault="00B36DE9">
      <w:pPr>
        <w:spacing w:after="112" w:line="259" w:lineRule="auto"/>
        <w:ind w:left="0" w:right="505" w:firstLine="0"/>
        <w:jc w:val="right"/>
        <w:rPr>
          <w:lang w:val="fr-FR"/>
        </w:rPr>
      </w:pPr>
      <w:r>
        <w:rPr>
          <w:b/>
          <w:lang w:val="fr-FR"/>
        </w:rPr>
        <w:t xml:space="preserve">CONVENTION SUR LES DROITS DES PERSONNES HANDICAPÉES </w:t>
      </w:r>
    </w:p>
    <w:p w14:paraId="7A29A50E" w14:textId="77777777" w:rsidR="009273D2" w:rsidRDefault="00B36DE9">
      <w:pPr>
        <w:spacing w:after="112" w:line="259" w:lineRule="auto"/>
        <w:ind w:left="372" w:right="0" w:hanging="10"/>
        <w:jc w:val="center"/>
      </w:pPr>
      <w:r>
        <w:rPr>
          <w:b/>
        </w:rPr>
        <w:t xml:space="preserve">RAPPORT NATIONAL COMBINÉ </w:t>
      </w:r>
    </w:p>
    <w:p w14:paraId="2AAE020D" w14:textId="77777777" w:rsidR="009273D2" w:rsidRDefault="00B36DE9">
      <w:pPr>
        <w:spacing w:after="108" w:line="259" w:lineRule="auto"/>
        <w:ind w:left="360" w:right="0" w:firstLine="0"/>
        <w:jc w:val="left"/>
      </w:pPr>
      <w:r>
        <w:rPr>
          <w:b/>
        </w:rPr>
        <w:t xml:space="preserve"> </w:t>
      </w:r>
    </w:p>
    <w:p w14:paraId="70916FC8" w14:textId="77777777" w:rsidR="009273D2" w:rsidRDefault="00B36DE9">
      <w:pPr>
        <w:spacing w:after="117" w:line="259" w:lineRule="auto"/>
        <w:ind w:left="360" w:right="0" w:firstLine="0"/>
        <w:jc w:val="left"/>
      </w:pPr>
      <w:r>
        <w:t xml:space="preserve"> </w:t>
      </w:r>
    </w:p>
    <w:p w14:paraId="167A3B4D" w14:textId="77777777" w:rsidR="009273D2" w:rsidRDefault="00B36DE9">
      <w:pPr>
        <w:spacing w:after="112" w:line="259" w:lineRule="auto"/>
        <w:ind w:left="360" w:right="0" w:firstLine="0"/>
        <w:jc w:val="left"/>
      </w:pPr>
      <w:r>
        <w:t xml:space="preserve"> </w:t>
      </w:r>
    </w:p>
    <w:p w14:paraId="6A41C553" w14:textId="77777777" w:rsidR="009273D2" w:rsidRDefault="00B36DE9">
      <w:pPr>
        <w:spacing w:after="112" w:line="259" w:lineRule="auto"/>
        <w:ind w:left="360" w:right="0" w:firstLine="0"/>
        <w:jc w:val="left"/>
      </w:pPr>
      <w:r>
        <w:t xml:space="preserve"> </w:t>
      </w:r>
    </w:p>
    <w:p w14:paraId="783BDE83" w14:textId="77777777" w:rsidR="009273D2" w:rsidRDefault="00B36DE9">
      <w:pPr>
        <w:spacing w:after="113" w:line="259" w:lineRule="auto"/>
        <w:ind w:left="360" w:right="0" w:firstLine="0"/>
        <w:jc w:val="left"/>
      </w:pPr>
      <w:r>
        <w:t xml:space="preserve"> </w:t>
      </w:r>
    </w:p>
    <w:p w14:paraId="2BD42DDE" w14:textId="77777777" w:rsidR="009273D2" w:rsidRDefault="00B36DE9">
      <w:pPr>
        <w:spacing w:after="112" w:line="259" w:lineRule="auto"/>
        <w:ind w:left="360" w:right="0" w:firstLine="0"/>
        <w:jc w:val="left"/>
      </w:pPr>
      <w:r>
        <w:t xml:space="preserve"> </w:t>
      </w:r>
    </w:p>
    <w:p w14:paraId="05F0753E" w14:textId="77777777" w:rsidR="009273D2" w:rsidRDefault="00B36DE9">
      <w:pPr>
        <w:spacing w:after="117" w:line="259" w:lineRule="auto"/>
        <w:ind w:left="360" w:right="0" w:firstLine="0"/>
        <w:jc w:val="left"/>
      </w:pPr>
      <w:r>
        <w:t xml:space="preserve"> </w:t>
      </w:r>
    </w:p>
    <w:p w14:paraId="74CE8BF5" w14:textId="77777777" w:rsidR="009273D2" w:rsidRDefault="00B36DE9">
      <w:pPr>
        <w:spacing w:after="112" w:line="259" w:lineRule="auto"/>
        <w:ind w:left="360" w:right="0" w:firstLine="0"/>
        <w:jc w:val="left"/>
      </w:pPr>
      <w:r>
        <w:t xml:space="preserve"> </w:t>
      </w:r>
    </w:p>
    <w:p w14:paraId="32DC3E4D" w14:textId="77777777" w:rsidR="009273D2" w:rsidRDefault="00B36DE9">
      <w:pPr>
        <w:spacing w:after="113" w:line="259" w:lineRule="auto"/>
        <w:ind w:left="360" w:right="0" w:firstLine="0"/>
        <w:jc w:val="left"/>
      </w:pPr>
      <w:r>
        <w:t xml:space="preserve"> </w:t>
      </w:r>
    </w:p>
    <w:p w14:paraId="464ED309" w14:textId="77777777" w:rsidR="009273D2" w:rsidRDefault="00B36DE9">
      <w:pPr>
        <w:spacing w:after="112" w:line="259" w:lineRule="auto"/>
        <w:ind w:left="360" w:right="0" w:firstLine="0"/>
        <w:jc w:val="left"/>
      </w:pPr>
      <w:r>
        <w:t xml:space="preserve"> </w:t>
      </w:r>
    </w:p>
    <w:p w14:paraId="5902C98C" w14:textId="77777777" w:rsidR="009273D2" w:rsidRDefault="00B36DE9">
      <w:pPr>
        <w:spacing w:after="0" w:line="259" w:lineRule="auto"/>
        <w:ind w:left="360" w:right="0" w:firstLine="0"/>
        <w:jc w:val="left"/>
      </w:pPr>
      <w:r>
        <w:t xml:space="preserve"> </w:t>
      </w:r>
    </w:p>
    <w:p w14:paraId="5AFAF26C" w14:textId="77777777" w:rsidR="009273D2" w:rsidRDefault="00B36DE9">
      <w:pPr>
        <w:spacing w:after="122" w:line="259" w:lineRule="auto"/>
        <w:ind w:left="360" w:right="0" w:firstLine="0"/>
        <w:jc w:val="left"/>
      </w:pPr>
      <w:r>
        <w:t xml:space="preserve"> </w:t>
      </w:r>
    </w:p>
    <w:p w14:paraId="68330F05" w14:textId="77777777" w:rsidR="009273D2" w:rsidRDefault="00B36DE9">
      <w:pPr>
        <w:spacing w:after="128" w:line="259" w:lineRule="auto"/>
        <w:ind w:left="360" w:right="0" w:firstLine="0"/>
        <w:jc w:val="left"/>
      </w:pPr>
      <w:r>
        <w:rPr>
          <w:b/>
          <w:color w:val="2E74B5"/>
        </w:rPr>
        <w:lastRenderedPageBreak/>
        <w:t xml:space="preserve">Contenu </w:t>
      </w:r>
    </w:p>
    <w:sdt>
      <w:sdtPr>
        <w:rPr>
          <w:rFonts w:ascii="Times New Roman" w:eastAsia="Times New Roman" w:hAnsi="Times New Roman" w:cs="Times New Roman"/>
          <w:sz w:val="24"/>
        </w:rPr>
        <w:id w:val="-687295688"/>
        <w:docPartObj>
          <w:docPartGallery w:val="Table of Contents"/>
          <w:docPartUnique/>
        </w:docPartObj>
      </w:sdtPr>
      <w:sdtEndPr/>
      <w:sdtContent>
        <w:p w14:paraId="09D42157" w14:textId="77777777" w:rsidR="009273D2" w:rsidRDefault="00B36DE9">
          <w:pPr>
            <w:pStyle w:val="TOC1"/>
            <w:tabs>
              <w:tab w:val="right" w:leader="dot" w:pos="8873"/>
            </w:tabs>
          </w:pPr>
          <w:r>
            <w:fldChar w:fldCharType="begin"/>
          </w:r>
          <w:r>
            <w:instrText xml:space="preserve"> TOC \o "1-2" \h \z \u </w:instrText>
          </w:r>
          <w:r>
            <w:fldChar w:fldCharType="separate"/>
          </w:r>
          <w:hyperlink w:anchor="_Toc28686">
            <w:r>
              <w:rPr>
                <w:rFonts w:ascii="Times New Roman" w:eastAsia="Times New Roman" w:hAnsi="Times New Roman" w:cs="Times New Roman"/>
                <w:b/>
              </w:rPr>
              <w:t>ABBREVIATION</w:t>
            </w:r>
            <w:r>
              <w:tab/>
            </w:r>
            <w:r>
              <w:fldChar w:fldCharType="begin"/>
            </w:r>
            <w:r>
              <w:instrText>PAGEREF _Toc28686 \h</w:instrText>
            </w:r>
            <w:r>
              <w:fldChar w:fldCharType="separate"/>
            </w:r>
            <w:r>
              <w:t xml:space="preserve">4 </w:t>
            </w:r>
            <w:r>
              <w:fldChar w:fldCharType="end"/>
            </w:r>
          </w:hyperlink>
        </w:p>
        <w:p w14:paraId="2A0FB703" w14:textId="77777777" w:rsidR="009273D2" w:rsidRDefault="00B36DE9">
          <w:pPr>
            <w:pStyle w:val="TOC1"/>
            <w:tabs>
              <w:tab w:val="right" w:leader="dot" w:pos="8873"/>
            </w:tabs>
          </w:pPr>
          <w:hyperlink w:anchor="_Toc28687">
            <w:r>
              <w:rPr>
                <w:rFonts w:ascii="Times New Roman" w:eastAsia="Times New Roman" w:hAnsi="Times New Roman" w:cs="Times New Roman"/>
              </w:rPr>
              <w:t>A.</w:t>
            </w:r>
            <w:r>
              <w:t xml:space="preserve">  </w:t>
            </w:r>
            <w:r>
              <w:rPr>
                <w:rFonts w:ascii="Times New Roman" w:eastAsia="Times New Roman" w:hAnsi="Times New Roman" w:cs="Times New Roman"/>
                <w:b/>
              </w:rPr>
              <w:t>Introduction</w:t>
            </w:r>
            <w:r>
              <w:tab/>
            </w:r>
            <w:r>
              <w:fldChar w:fldCharType="begin"/>
            </w:r>
            <w:r>
              <w:instrText>PAGEREF _Toc28687 \h</w:instrText>
            </w:r>
            <w:r>
              <w:fldChar w:fldCharType="separate"/>
            </w:r>
            <w:r>
              <w:t xml:space="preserve">5 </w:t>
            </w:r>
            <w:r>
              <w:fldChar w:fldCharType="end"/>
            </w:r>
          </w:hyperlink>
        </w:p>
        <w:p w14:paraId="37ECAE9B" w14:textId="77777777" w:rsidR="009273D2" w:rsidRDefault="00B36DE9">
          <w:pPr>
            <w:pStyle w:val="TOC2"/>
            <w:tabs>
              <w:tab w:val="right" w:leader="dot" w:pos="8873"/>
            </w:tabs>
          </w:pPr>
          <w:hyperlink w:anchor="_Toc28688">
            <w:r>
              <w:rPr>
                <w:rFonts w:ascii="Times New Roman" w:eastAsia="Times New Roman" w:hAnsi="Times New Roman" w:cs="Times New Roman"/>
                <w:b/>
              </w:rPr>
              <w:t>Méthodologie et processus d'élaboration</w:t>
            </w:r>
            <w:r>
              <w:tab/>
            </w:r>
            <w:r>
              <w:fldChar w:fldCharType="begin"/>
            </w:r>
            <w:r>
              <w:instrText>PAGEREF _Toc28688 \h</w:instrText>
            </w:r>
            <w:r>
              <w:fldChar w:fldCharType="separate"/>
            </w:r>
            <w:r>
              <w:t xml:space="preserve">6 </w:t>
            </w:r>
            <w:r>
              <w:fldChar w:fldCharType="end"/>
            </w:r>
          </w:hyperlink>
        </w:p>
        <w:p w14:paraId="0DF332D9" w14:textId="77777777" w:rsidR="009273D2" w:rsidRDefault="00B36DE9">
          <w:pPr>
            <w:pStyle w:val="TOC1"/>
            <w:tabs>
              <w:tab w:val="right" w:leader="dot" w:pos="8873"/>
            </w:tabs>
          </w:pPr>
          <w:hyperlink w:anchor="_Toc28689">
            <w:r>
              <w:rPr>
                <w:rFonts w:ascii="Times New Roman" w:eastAsia="Times New Roman" w:hAnsi="Times New Roman" w:cs="Times New Roman"/>
                <w:b/>
              </w:rPr>
              <w:t>B.</w:t>
            </w:r>
            <w:r>
              <w:t xml:space="preserve">  </w:t>
            </w:r>
            <w:r>
              <w:rPr>
                <w:rFonts w:ascii="Times New Roman" w:eastAsia="Times New Roman" w:hAnsi="Times New Roman" w:cs="Times New Roman"/>
                <w:b/>
              </w:rPr>
              <w:t>Section du document spécifique de la Convention soumis au Comité relative aux dispositions générales de la Convention</w:t>
            </w:r>
            <w:r>
              <w:tab/>
            </w:r>
            <w:r>
              <w:fldChar w:fldCharType="begin"/>
            </w:r>
            <w:r>
              <w:instrText>PAGEREF _Toc28689 \h</w:instrText>
            </w:r>
            <w:r>
              <w:fldChar w:fldCharType="separate"/>
            </w:r>
            <w:r>
              <w:t xml:space="preserve">6 </w:t>
            </w:r>
            <w:r>
              <w:fldChar w:fldCharType="end"/>
            </w:r>
          </w:hyperlink>
        </w:p>
        <w:p w14:paraId="45F26DB2" w14:textId="77777777" w:rsidR="009273D2" w:rsidRDefault="00B36DE9">
          <w:pPr>
            <w:pStyle w:val="TOC2"/>
            <w:tabs>
              <w:tab w:val="right" w:leader="dot" w:pos="8873"/>
            </w:tabs>
          </w:pPr>
          <w:hyperlink w:anchor="_Toc28690">
            <w:r>
              <w:rPr>
                <w:rFonts w:ascii="Times New Roman" w:eastAsia="Times New Roman" w:hAnsi="Times New Roman" w:cs="Times New Roman"/>
                <w:b/>
              </w:rPr>
              <w:t>Articles 1 à 4 de la Convention</w:t>
            </w:r>
            <w:r>
              <w:tab/>
            </w:r>
            <w:r>
              <w:fldChar w:fldCharType="begin"/>
            </w:r>
            <w:r>
              <w:instrText>PAGEREF _Toc28690 \h</w:instrText>
            </w:r>
            <w:r>
              <w:fldChar w:fldCharType="separate"/>
            </w:r>
            <w:r>
              <w:t xml:space="preserve">6 </w:t>
            </w:r>
            <w:r>
              <w:fldChar w:fldCharType="end"/>
            </w:r>
          </w:hyperlink>
        </w:p>
        <w:p w14:paraId="00672EB8" w14:textId="77777777" w:rsidR="009273D2" w:rsidRDefault="00B36DE9">
          <w:pPr>
            <w:pStyle w:val="TOC1"/>
            <w:tabs>
              <w:tab w:val="right" w:leader="dot" w:pos="8873"/>
            </w:tabs>
          </w:pPr>
          <w:hyperlink w:anchor="_Toc28691">
            <w:r>
              <w:rPr>
                <w:rFonts w:ascii="Times New Roman" w:eastAsia="Times New Roman" w:hAnsi="Times New Roman" w:cs="Times New Roman"/>
                <w:b/>
              </w:rPr>
              <w:t>C.</w:t>
            </w:r>
            <w:r>
              <w:t xml:space="preserve">  </w:t>
            </w:r>
            <w:r>
              <w:rPr>
                <w:rFonts w:ascii="Times New Roman" w:eastAsia="Times New Roman" w:hAnsi="Times New Roman" w:cs="Times New Roman"/>
                <w:b/>
              </w:rPr>
              <w:t>Section du rapport sur les droits spécifiques</w:t>
            </w:r>
            <w:r>
              <w:tab/>
            </w:r>
            <w:r>
              <w:fldChar w:fldCharType="begin"/>
            </w:r>
            <w:r>
              <w:instrText>PAGEREF _Toc28691 \h</w:instrText>
            </w:r>
            <w:r>
              <w:fldChar w:fldCharType="separate"/>
            </w:r>
            <w:r>
              <w:t xml:space="preserve">9 </w:t>
            </w:r>
            <w:r>
              <w:fldChar w:fldCharType="end"/>
            </w:r>
          </w:hyperlink>
        </w:p>
        <w:p w14:paraId="1177EF49" w14:textId="77777777" w:rsidR="009273D2" w:rsidRDefault="00B36DE9">
          <w:pPr>
            <w:pStyle w:val="TOC2"/>
            <w:tabs>
              <w:tab w:val="right" w:leader="dot" w:pos="8873"/>
            </w:tabs>
          </w:pPr>
          <w:hyperlink w:anchor="_Toc28692">
            <w:r>
              <w:rPr>
                <w:rFonts w:ascii="Times New Roman" w:eastAsia="Times New Roman" w:hAnsi="Times New Roman" w:cs="Times New Roman"/>
                <w:b/>
              </w:rPr>
              <w:t>Article 5 - Égalité et non-discrimination</w:t>
            </w:r>
            <w:r>
              <w:tab/>
            </w:r>
            <w:r>
              <w:fldChar w:fldCharType="begin"/>
            </w:r>
            <w:r>
              <w:instrText>PAGEREF _Toc28692 \h</w:instrText>
            </w:r>
            <w:r>
              <w:fldChar w:fldCharType="separate"/>
            </w:r>
            <w:r>
              <w:t xml:space="preserve">9 </w:t>
            </w:r>
            <w:r>
              <w:fldChar w:fldCharType="end"/>
            </w:r>
          </w:hyperlink>
        </w:p>
        <w:p w14:paraId="41237DF7" w14:textId="77777777" w:rsidR="009273D2" w:rsidRDefault="00B36DE9">
          <w:pPr>
            <w:pStyle w:val="TOC2"/>
            <w:tabs>
              <w:tab w:val="right" w:leader="dot" w:pos="8873"/>
            </w:tabs>
          </w:pPr>
          <w:hyperlink w:anchor="_Toc28693">
            <w:r>
              <w:rPr>
                <w:rFonts w:ascii="Times New Roman" w:eastAsia="Times New Roman" w:hAnsi="Times New Roman" w:cs="Times New Roman"/>
                <w:b/>
                <w:i/>
              </w:rPr>
              <w:t>Le droit à la non-discrimination</w:t>
            </w:r>
            <w:r>
              <w:tab/>
            </w:r>
            <w:r>
              <w:fldChar w:fldCharType="begin"/>
            </w:r>
            <w:r>
              <w:instrText>PAGEREF _Toc28693 \h</w:instrText>
            </w:r>
            <w:r>
              <w:fldChar w:fldCharType="separate"/>
            </w:r>
            <w:r>
              <w:t xml:space="preserve">9 </w:t>
            </w:r>
            <w:r>
              <w:fldChar w:fldCharType="end"/>
            </w:r>
          </w:hyperlink>
        </w:p>
        <w:p w14:paraId="09A448A7" w14:textId="77777777" w:rsidR="009273D2" w:rsidRDefault="00B36DE9">
          <w:pPr>
            <w:pStyle w:val="TOC2"/>
            <w:tabs>
              <w:tab w:val="right" w:leader="dot" w:pos="8873"/>
            </w:tabs>
          </w:pPr>
          <w:hyperlink w:anchor="_Toc28694">
            <w:r>
              <w:rPr>
                <w:rFonts w:ascii="Times New Roman" w:eastAsia="Times New Roman" w:hAnsi="Times New Roman" w:cs="Times New Roman"/>
                <w:b/>
              </w:rPr>
              <w:t>Article 8 - Sensibilisation</w:t>
            </w:r>
            <w:r>
              <w:tab/>
            </w:r>
            <w:r>
              <w:fldChar w:fldCharType="begin"/>
            </w:r>
            <w:r>
              <w:instrText>PAGEREF _Toc28694 \h</w:instrText>
            </w:r>
            <w:r>
              <w:fldChar w:fldCharType="separate"/>
            </w:r>
            <w:r>
              <w:t xml:space="preserve">10 </w:t>
            </w:r>
            <w:r>
              <w:fldChar w:fldCharType="end"/>
            </w:r>
          </w:hyperlink>
        </w:p>
        <w:p w14:paraId="7E83E523" w14:textId="77777777" w:rsidR="009273D2" w:rsidRDefault="00B36DE9">
          <w:pPr>
            <w:pStyle w:val="TOC2"/>
            <w:tabs>
              <w:tab w:val="right" w:leader="dot" w:pos="8873"/>
            </w:tabs>
          </w:pPr>
          <w:hyperlink w:anchor="_Toc28695">
            <w:r>
              <w:rPr>
                <w:rFonts w:ascii="Times New Roman" w:eastAsia="Times New Roman" w:hAnsi="Times New Roman" w:cs="Times New Roman"/>
                <w:b/>
              </w:rPr>
              <w:t>Article 9 - Accessibilité</w:t>
            </w:r>
            <w:r>
              <w:tab/>
            </w:r>
            <w:r>
              <w:fldChar w:fldCharType="begin"/>
            </w:r>
            <w:r>
              <w:instrText>PAGEREF _Toc28695 \h</w:instrText>
            </w:r>
            <w:r>
              <w:fldChar w:fldCharType="separate"/>
            </w:r>
            <w:r>
              <w:t xml:space="preserve">10 </w:t>
            </w:r>
            <w:r>
              <w:fldChar w:fldCharType="end"/>
            </w:r>
          </w:hyperlink>
        </w:p>
        <w:p w14:paraId="24FA71F1" w14:textId="77777777" w:rsidR="009273D2" w:rsidRDefault="00B36DE9">
          <w:pPr>
            <w:pStyle w:val="TOC2"/>
            <w:tabs>
              <w:tab w:val="right" w:leader="dot" w:pos="8873"/>
            </w:tabs>
          </w:pPr>
          <w:hyperlink w:anchor="_Toc28696">
            <w:r>
              <w:rPr>
                <w:rFonts w:ascii="Times New Roman" w:eastAsia="Times New Roman" w:hAnsi="Times New Roman" w:cs="Times New Roman"/>
                <w:b/>
              </w:rPr>
              <w:t>Article 10 - Droit à la vie</w:t>
            </w:r>
            <w:r>
              <w:tab/>
            </w:r>
            <w:r>
              <w:fldChar w:fldCharType="begin"/>
            </w:r>
            <w:r>
              <w:instrText>PAGEREF _Toc28696 \h</w:instrText>
            </w:r>
            <w:r>
              <w:fldChar w:fldCharType="separate"/>
            </w:r>
            <w:r>
              <w:t xml:space="preserve">11 </w:t>
            </w:r>
            <w:r>
              <w:fldChar w:fldCharType="end"/>
            </w:r>
          </w:hyperlink>
        </w:p>
        <w:p w14:paraId="36F1F8B4" w14:textId="77777777" w:rsidR="009273D2" w:rsidRDefault="00B36DE9">
          <w:pPr>
            <w:pStyle w:val="TOC2"/>
            <w:tabs>
              <w:tab w:val="right" w:leader="dot" w:pos="8873"/>
            </w:tabs>
          </w:pPr>
          <w:hyperlink w:anchor="_Toc28697">
            <w:r>
              <w:rPr>
                <w:rFonts w:ascii="Times New Roman" w:eastAsia="Times New Roman" w:hAnsi="Times New Roman" w:cs="Times New Roman"/>
                <w:b/>
              </w:rPr>
              <w:t>Article 11 - Situations de risque et d'urgence humanitaire</w:t>
            </w:r>
            <w:r>
              <w:tab/>
            </w:r>
            <w:r>
              <w:fldChar w:fldCharType="begin"/>
            </w:r>
            <w:r>
              <w:instrText>PAGEREF _Toc28697 \h</w:instrText>
            </w:r>
            <w:r>
              <w:fldChar w:fldCharType="separate"/>
            </w:r>
            <w:r>
              <w:t xml:space="preserve">11 </w:t>
            </w:r>
            <w:r>
              <w:fldChar w:fldCharType="end"/>
            </w:r>
          </w:hyperlink>
        </w:p>
        <w:p w14:paraId="7BDED62C" w14:textId="77777777" w:rsidR="009273D2" w:rsidRDefault="00B36DE9">
          <w:pPr>
            <w:pStyle w:val="TOC2"/>
            <w:tabs>
              <w:tab w:val="right" w:leader="dot" w:pos="8873"/>
            </w:tabs>
          </w:pPr>
          <w:hyperlink w:anchor="_Toc28698">
            <w:r>
              <w:rPr>
                <w:rFonts w:ascii="Times New Roman" w:eastAsia="Times New Roman" w:hAnsi="Times New Roman" w:cs="Times New Roman"/>
                <w:b/>
              </w:rPr>
              <w:t>Article 12 - Reconnaissance de la personnalité juridique dans des conditions d'égalité</w:t>
            </w:r>
            <w:r>
              <w:tab/>
            </w:r>
            <w:r>
              <w:fldChar w:fldCharType="begin"/>
            </w:r>
            <w:r>
              <w:instrText>PAGEREF _Toc28698 \h</w:instrText>
            </w:r>
            <w:r>
              <w:fldChar w:fldCharType="separate"/>
            </w:r>
            <w:r>
              <w:t xml:space="preserve">11 </w:t>
            </w:r>
            <w:r>
              <w:fldChar w:fldCharType="end"/>
            </w:r>
          </w:hyperlink>
        </w:p>
        <w:p w14:paraId="2ECB4C73" w14:textId="77777777" w:rsidR="009273D2" w:rsidRDefault="00B36DE9">
          <w:pPr>
            <w:pStyle w:val="TOC2"/>
            <w:tabs>
              <w:tab w:val="right" w:leader="dot" w:pos="8873"/>
            </w:tabs>
          </w:pPr>
          <w:hyperlink w:anchor="_Toc28699">
            <w:r>
              <w:rPr>
                <w:rFonts w:ascii="Times New Roman" w:eastAsia="Times New Roman" w:hAnsi="Times New Roman" w:cs="Times New Roman"/>
                <w:b/>
              </w:rPr>
              <w:t>Article 13 - Accès à la justice</w:t>
            </w:r>
            <w:r>
              <w:tab/>
            </w:r>
            <w:r>
              <w:fldChar w:fldCharType="begin"/>
            </w:r>
            <w:r>
              <w:instrText>PAGEREF _Toc28699 \h</w:instrText>
            </w:r>
            <w:r>
              <w:fldChar w:fldCharType="separate"/>
            </w:r>
            <w:r>
              <w:t xml:space="preserve">12 </w:t>
            </w:r>
            <w:r>
              <w:fldChar w:fldCharType="end"/>
            </w:r>
          </w:hyperlink>
        </w:p>
        <w:p w14:paraId="484091FF" w14:textId="77777777" w:rsidR="009273D2" w:rsidRDefault="00B36DE9">
          <w:pPr>
            <w:pStyle w:val="TOC2"/>
            <w:tabs>
              <w:tab w:val="right" w:leader="dot" w:pos="8873"/>
            </w:tabs>
          </w:pPr>
          <w:hyperlink w:anchor="_Toc28700">
            <w:r>
              <w:rPr>
                <w:rFonts w:ascii="Times New Roman" w:eastAsia="Times New Roman" w:hAnsi="Times New Roman" w:cs="Times New Roman"/>
                <w:b/>
              </w:rPr>
              <w:t>Article 14 - Liberté et sécurité des personnes</w:t>
            </w:r>
            <w:r>
              <w:tab/>
            </w:r>
            <w:r>
              <w:fldChar w:fldCharType="begin"/>
            </w:r>
            <w:r>
              <w:instrText>PAGEREF _Toc28700 \h</w:instrText>
            </w:r>
            <w:r>
              <w:fldChar w:fldCharType="separate"/>
            </w:r>
            <w:r>
              <w:t xml:space="preserve">13 </w:t>
            </w:r>
            <w:r>
              <w:fldChar w:fldCharType="end"/>
            </w:r>
          </w:hyperlink>
        </w:p>
        <w:p w14:paraId="702DC2A5" w14:textId="77777777" w:rsidR="009273D2" w:rsidRDefault="00B36DE9">
          <w:pPr>
            <w:pStyle w:val="TOC2"/>
            <w:tabs>
              <w:tab w:val="right" w:leader="dot" w:pos="8873"/>
            </w:tabs>
          </w:pPr>
          <w:hyperlink w:anchor="_Toc28701">
            <w:r>
              <w:rPr>
                <w:rFonts w:ascii="Times New Roman" w:eastAsia="Times New Roman" w:hAnsi="Times New Roman" w:cs="Times New Roman"/>
                <w:b/>
              </w:rPr>
              <w:t>Article 15 - Protection contre la torture et les peines ou traitements cruels, inhumains ou dégradants</w:t>
            </w:r>
            <w:r>
              <w:tab/>
            </w:r>
            <w:r>
              <w:fldChar w:fldCharType="begin"/>
            </w:r>
            <w:r>
              <w:instrText>PAGEREF _Toc28701 \h</w:instrText>
            </w:r>
            <w:r>
              <w:fldChar w:fldCharType="separate"/>
            </w:r>
            <w:r>
              <w:t xml:space="preserve">14 </w:t>
            </w:r>
            <w:r>
              <w:fldChar w:fldCharType="end"/>
            </w:r>
          </w:hyperlink>
        </w:p>
        <w:p w14:paraId="26911A12" w14:textId="77777777" w:rsidR="009273D2" w:rsidRDefault="00B36DE9">
          <w:pPr>
            <w:pStyle w:val="TOC2"/>
            <w:tabs>
              <w:tab w:val="right" w:leader="dot" w:pos="8873"/>
            </w:tabs>
          </w:pPr>
          <w:hyperlink w:anchor="_Toc28702">
            <w:r>
              <w:rPr>
                <w:rFonts w:ascii="Times New Roman" w:eastAsia="Times New Roman" w:hAnsi="Times New Roman" w:cs="Times New Roman"/>
                <w:b/>
              </w:rPr>
              <w:t>Article 16 - Protection contre l'exploitation, la violence et les abus</w:t>
            </w:r>
            <w:r>
              <w:tab/>
            </w:r>
            <w:r>
              <w:fldChar w:fldCharType="begin"/>
            </w:r>
            <w:r>
              <w:instrText>PAGEREF _Toc28702 \h</w:instrText>
            </w:r>
            <w:r>
              <w:fldChar w:fldCharType="separate"/>
            </w:r>
            <w:r>
              <w:t xml:space="preserve">14 </w:t>
            </w:r>
            <w:r>
              <w:fldChar w:fldCharType="end"/>
            </w:r>
          </w:hyperlink>
        </w:p>
        <w:p w14:paraId="27A1EE32" w14:textId="77777777" w:rsidR="009273D2" w:rsidRDefault="00B36DE9">
          <w:pPr>
            <w:pStyle w:val="TOC2"/>
            <w:tabs>
              <w:tab w:val="right" w:leader="dot" w:pos="8873"/>
            </w:tabs>
          </w:pPr>
          <w:hyperlink w:anchor="_Toc28703">
            <w:r>
              <w:rPr>
                <w:rFonts w:ascii="Times New Roman" w:eastAsia="Times New Roman" w:hAnsi="Times New Roman" w:cs="Times New Roman"/>
                <w:b/>
              </w:rPr>
              <w:t>Article 17 - Protection de l'intégrité de l'être humain</w:t>
            </w:r>
            <w:r>
              <w:tab/>
            </w:r>
            <w:r>
              <w:fldChar w:fldCharType="begin"/>
            </w:r>
            <w:r>
              <w:instrText>PAGEREF _Toc28703 \h</w:instrText>
            </w:r>
            <w:r>
              <w:fldChar w:fldCharType="separate"/>
            </w:r>
            <w:r>
              <w:t xml:space="preserve">15 </w:t>
            </w:r>
            <w:r>
              <w:fldChar w:fldCharType="end"/>
            </w:r>
          </w:hyperlink>
        </w:p>
        <w:p w14:paraId="0A3BBCD9" w14:textId="77777777" w:rsidR="009273D2" w:rsidRDefault="00B36DE9">
          <w:pPr>
            <w:pStyle w:val="TOC2"/>
            <w:tabs>
              <w:tab w:val="right" w:leader="dot" w:pos="8873"/>
            </w:tabs>
          </w:pPr>
          <w:hyperlink w:anchor="_Toc28704">
            <w:r>
              <w:rPr>
                <w:rFonts w:ascii="Times New Roman" w:eastAsia="Times New Roman" w:hAnsi="Times New Roman" w:cs="Times New Roman"/>
                <w:b/>
              </w:rPr>
              <w:t>Article 18 - Liberté de circulation et nationalité</w:t>
            </w:r>
            <w:r>
              <w:tab/>
            </w:r>
            <w:r>
              <w:fldChar w:fldCharType="begin"/>
            </w:r>
            <w:r>
              <w:instrText>PAGEREF _Toc28704 \h</w:instrText>
            </w:r>
            <w:r>
              <w:fldChar w:fldCharType="separate"/>
            </w:r>
            <w:r>
              <w:t xml:space="preserve">15 </w:t>
            </w:r>
            <w:r>
              <w:fldChar w:fldCharType="end"/>
            </w:r>
          </w:hyperlink>
        </w:p>
        <w:p w14:paraId="30C88BA7" w14:textId="77777777" w:rsidR="009273D2" w:rsidRDefault="00B36DE9">
          <w:pPr>
            <w:pStyle w:val="TOC2"/>
            <w:tabs>
              <w:tab w:val="right" w:leader="dot" w:pos="8873"/>
            </w:tabs>
          </w:pPr>
          <w:hyperlink w:anchor="_Toc28705">
            <w:r>
              <w:rPr>
                <w:rFonts w:ascii="Times New Roman" w:eastAsia="Times New Roman" w:hAnsi="Times New Roman" w:cs="Times New Roman"/>
                <w:b/>
              </w:rPr>
              <w:t>Article 19 - Vie autonome et inclusion dans la communauté</w:t>
            </w:r>
            <w:r>
              <w:tab/>
            </w:r>
            <w:r>
              <w:fldChar w:fldCharType="begin"/>
            </w:r>
            <w:r>
              <w:instrText>PAGEREF _Toc28705 \h</w:instrText>
            </w:r>
            <w:r>
              <w:fldChar w:fldCharType="separate"/>
            </w:r>
            <w:r>
              <w:t xml:space="preserve">16 </w:t>
            </w:r>
            <w:r>
              <w:fldChar w:fldCharType="end"/>
            </w:r>
          </w:hyperlink>
        </w:p>
        <w:p w14:paraId="18A24FB3" w14:textId="77777777" w:rsidR="009273D2" w:rsidRDefault="00B36DE9">
          <w:pPr>
            <w:pStyle w:val="TOC2"/>
            <w:tabs>
              <w:tab w:val="right" w:leader="dot" w:pos="8873"/>
            </w:tabs>
          </w:pPr>
          <w:hyperlink w:anchor="_Toc28706">
            <w:r>
              <w:rPr>
                <w:rFonts w:ascii="Times New Roman" w:eastAsia="Times New Roman" w:hAnsi="Times New Roman" w:cs="Times New Roman"/>
                <w:b/>
              </w:rPr>
              <w:t>Article 20 - Mobilité personnelle</w:t>
            </w:r>
            <w:r>
              <w:tab/>
            </w:r>
            <w:r>
              <w:fldChar w:fldCharType="begin"/>
            </w:r>
            <w:r>
              <w:instrText>PAGEREF _Toc28706 \h</w:instrText>
            </w:r>
            <w:r>
              <w:fldChar w:fldCharType="separate"/>
            </w:r>
            <w:r>
              <w:t xml:space="preserve">17 </w:t>
            </w:r>
            <w:r>
              <w:fldChar w:fldCharType="end"/>
            </w:r>
          </w:hyperlink>
        </w:p>
        <w:p w14:paraId="25D84B30" w14:textId="77777777" w:rsidR="009273D2" w:rsidRDefault="00B36DE9">
          <w:pPr>
            <w:pStyle w:val="TOC2"/>
            <w:tabs>
              <w:tab w:val="right" w:leader="dot" w:pos="8873"/>
            </w:tabs>
          </w:pPr>
          <w:hyperlink w:anchor="_Toc28707">
            <w:r>
              <w:rPr>
                <w:rFonts w:ascii="Times New Roman" w:eastAsia="Times New Roman" w:hAnsi="Times New Roman" w:cs="Times New Roman"/>
                <w:b/>
              </w:rPr>
              <w:t>Article 21 - Liberté d'expression et d'opinion et accès à l'information</w:t>
            </w:r>
            <w:r>
              <w:tab/>
            </w:r>
            <w:r>
              <w:fldChar w:fldCharType="begin"/>
            </w:r>
            <w:r>
              <w:instrText>PAGEREF _Toc28707 \h</w:instrText>
            </w:r>
            <w:r>
              <w:fldChar w:fldCharType="separate"/>
            </w:r>
            <w:r>
              <w:t xml:space="preserve">18 </w:t>
            </w:r>
            <w:r>
              <w:fldChar w:fldCharType="end"/>
            </w:r>
          </w:hyperlink>
        </w:p>
        <w:p w14:paraId="75C93D03" w14:textId="77777777" w:rsidR="009273D2" w:rsidRDefault="00B36DE9">
          <w:pPr>
            <w:pStyle w:val="TOC2"/>
            <w:tabs>
              <w:tab w:val="right" w:leader="dot" w:pos="8873"/>
            </w:tabs>
          </w:pPr>
          <w:hyperlink w:anchor="_Toc28708">
            <w:r>
              <w:rPr>
                <w:rFonts w:ascii="Times New Roman" w:eastAsia="Times New Roman" w:hAnsi="Times New Roman" w:cs="Times New Roman"/>
                <w:b/>
              </w:rPr>
              <w:t>Article 22 - Respect de la vie privée</w:t>
            </w:r>
            <w:r>
              <w:tab/>
            </w:r>
            <w:r>
              <w:fldChar w:fldCharType="begin"/>
            </w:r>
            <w:r>
              <w:instrText>PAGEREF _Toc28708 \h</w:instrText>
            </w:r>
            <w:r>
              <w:fldChar w:fldCharType="separate"/>
            </w:r>
            <w:r>
              <w:t xml:space="preserve">18 </w:t>
            </w:r>
            <w:r>
              <w:fldChar w:fldCharType="end"/>
            </w:r>
          </w:hyperlink>
        </w:p>
        <w:p w14:paraId="44368E5B" w14:textId="77777777" w:rsidR="009273D2" w:rsidRDefault="00B36DE9">
          <w:pPr>
            <w:pStyle w:val="TOC2"/>
            <w:tabs>
              <w:tab w:val="right" w:leader="dot" w:pos="8873"/>
            </w:tabs>
          </w:pPr>
          <w:hyperlink w:anchor="_Toc28709">
            <w:r>
              <w:rPr>
                <w:rFonts w:ascii="Times New Roman" w:eastAsia="Times New Roman" w:hAnsi="Times New Roman" w:cs="Times New Roman"/>
                <w:b/>
              </w:rPr>
              <w:t>Article 23 - Respect du domicile et de la famille</w:t>
            </w:r>
            <w:r>
              <w:tab/>
            </w:r>
            <w:r>
              <w:fldChar w:fldCharType="begin"/>
            </w:r>
            <w:r>
              <w:instrText>PAGEREF _Toc28709 \h</w:instrText>
            </w:r>
            <w:r>
              <w:fldChar w:fldCharType="separate"/>
            </w:r>
            <w:r>
              <w:t xml:space="preserve">18 </w:t>
            </w:r>
            <w:r>
              <w:fldChar w:fldCharType="end"/>
            </w:r>
          </w:hyperlink>
        </w:p>
        <w:p w14:paraId="7C00130B" w14:textId="77777777" w:rsidR="009273D2" w:rsidRDefault="00B36DE9">
          <w:pPr>
            <w:pStyle w:val="TOC2"/>
            <w:tabs>
              <w:tab w:val="right" w:leader="dot" w:pos="8873"/>
            </w:tabs>
          </w:pPr>
          <w:hyperlink w:anchor="_Toc28710">
            <w:r>
              <w:rPr>
                <w:rFonts w:ascii="Times New Roman" w:eastAsia="Times New Roman" w:hAnsi="Times New Roman" w:cs="Times New Roman"/>
                <w:b/>
              </w:rPr>
              <w:t>Article 24 - Éducation</w:t>
            </w:r>
            <w:r>
              <w:tab/>
            </w:r>
            <w:r>
              <w:fldChar w:fldCharType="begin"/>
            </w:r>
            <w:r>
              <w:instrText>PAGEREF _Toc28710 \h</w:instrText>
            </w:r>
            <w:r>
              <w:fldChar w:fldCharType="separate"/>
            </w:r>
            <w:r>
              <w:t xml:space="preserve">19 </w:t>
            </w:r>
            <w:r>
              <w:fldChar w:fldCharType="end"/>
            </w:r>
          </w:hyperlink>
        </w:p>
        <w:p w14:paraId="29E792F8" w14:textId="77777777" w:rsidR="009273D2" w:rsidRDefault="00B36DE9">
          <w:pPr>
            <w:pStyle w:val="TOC2"/>
            <w:tabs>
              <w:tab w:val="right" w:leader="dot" w:pos="8873"/>
            </w:tabs>
          </w:pPr>
          <w:hyperlink w:anchor="_Toc28711">
            <w:r>
              <w:rPr>
                <w:rFonts w:ascii="Times New Roman" w:eastAsia="Times New Roman" w:hAnsi="Times New Roman" w:cs="Times New Roman"/>
                <w:b/>
              </w:rPr>
              <w:t>Article 25 - Santé</w:t>
            </w:r>
            <w:r>
              <w:tab/>
            </w:r>
            <w:r>
              <w:fldChar w:fldCharType="begin"/>
            </w:r>
            <w:r>
              <w:instrText>PAGEREF _Toc28711 \h</w:instrText>
            </w:r>
            <w:r>
              <w:fldChar w:fldCharType="separate"/>
            </w:r>
            <w:r>
              <w:t xml:space="preserve">22 </w:t>
            </w:r>
            <w:r>
              <w:fldChar w:fldCharType="end"/>
            </w:r>
          </w:hyperlink>
        </w:p>
        <w:p w14:paraId="33FE053E" w14:textId="77777777" w:rsidR="009273D2" w:rsidRDefault="00B36DE9">
          <w:pPr>
            <w:pStyle w:val="TOC2"/>
            <w:tabs>
              <w:tab w:val="right" w:leader="dot" w:pos="8873"/>
            </w:tabs>
          </w:pPr>
          <w:hyperlink w:anchor="_Toc28712">
            <w:r>
              <w:rPr>
                <w:rFonts w:ascii="Times New Roman" w:eastAsia="Times New Roman" w:hAnsi="Times New Roman" w:cs="Times New Roman"/>
                <w:b/>
              </w:rPr>
              <w:t>Article 26 - Qualification et réhabilitation</w:t>
            </w:r>
            <w:r>
              <w:tab/>
            </w:r>
            <w:r>
              <w:fldChar w:fldCharType="begin"/>
            </w:r>
            <w:r>
              <w:instrText>PAGEREF _Toc28712 \h</w:instrText>
            </w:r>
            <w:r>
              <w:fldChar w:fldCharType="separate"/>
            </w:r>
            <w:r>
              <w:t xml:space="preserve">23 </w:t>
            </w:r>
            <w:r>
              <w:fldChar w:fldCharType="end"/>
            </w:r>
          </w:hyperlink>
        </w:p>
        <w:p w14:paraId="331BEA80" w14:textId="77777777" w:rsidR="009273D2" w:rsidRDefault="00B36DE9">
          <w:pPr>
            <w:pStyle w:val="TOC2"/>
            <w:tabs>
              <w:tab w:val="right" w:leader="dot" w:pos="8873"/>
            </w:tabs>
          </w:pPr>
          <w:hyperlink w:anchor="_Toc28713">
            <w:r>
              <w:rPr>
                <w:rFonts w:ascii="Times New Roman" w:eastAsia="Times New Roman" w:hAnsi="Times New Roman" w:cs="Times New Roman"/>
                <w:b/>
              </w:rPr>
              <w:t>Article 27 - Travail et emploi</w:t>
            </w:r>
            <w:r>
              <w:tab/>
            </w:r>
            <w:r>
              <w:fldChar w:fldCharType="begin"/>
            </w:r>
            <w:r>
              <w:instrText>PAGEREF _Toc28713 \h</w:instrText>
            </w:r>
            <w:r>
              <w:fldChar w:fldCharType="separate"/>
            </w:r>
            <w:r>
              <w:t xml:space="preserve">24 </w:t>
            </w:r>
            <w:r>
              <w:fldChar w:fldCharType="end"/>
            </w:r>
          </w:hyperlink>
        </w:p>
        <w:p w14:paraId="50FFF535" w14:textId="77777777" w:rsidR="009273D2" w:rsidRDefault="00B36DE9">
          <w:pPr>
            <w:pStyle w:val="TOC2"/>
            <w:tabs>
              <w:tab w:val="right" w:leader="dot" w:pos="8873"/>
            </w:tabs>
          </w:pPr>
          <w:hyperlink w:anchor="_Toc28714">
            <w:r>
              <w:rPr>
                <w:rFonts w:ascii="Times New Roman" w:eastAsia="Times New Roman" w:hAnsi="Times New Roman" w:cs="Times New Roman"/>
                <w:b/>
              </w:rPr>
              <w:t>Article 28 - Niveau de vie adéquat et protection sociale</w:t>
            </w:r>
            <w:r>
              <w:tab/>
            </w:r>
            <w:r>
              <w:fldChar w:fldCharType="begin"/>
            </w:r>
            <w:r>
              <w:instrText>PAGEREF _Toc28714 \h</w:instrText>
            </w:r>
            <w:r>
              <w:fldChar w:fldCharType="separate"/>
            </w:r>
            <w:r>
              <w:t xml:space="preserve">25 </w:t>
            </w:r>
            <w:r>
              <w:fldChar w:fldCharType="end"/>
            </w:r>
          </w:hyperlink>
        </w:p>
        <w:p w14:paraId="066EE1C0" w14:textId="77777777" w:rsidR="009273D2" w:rsidRDefault="00B36DE9">
          <w:pPr>
            <w:pStyle w:val="TOC2"/>
            <w:tabs>
              <w:tab w:val="right" w:leader="dot" w:pos="8873"/>
            </w:tabs>
          </w:pPr>
          <w:hyperlink w:anchor="_Toc28715">
            <w:r>
              <w:rPr>
                <w:rFonts w:ascii="Times New Roman" w:eastAsia="Times New Roman" w:hAnsi="Times New Roman" w:cs="Times New Roman"/>
                <w:b/>
              </w:rPr>
              <w:t>Article 29 - Participation à la vie politique et publique</w:t>
            </w:r>
            <w:r>
              <w:tab/>
            </w:r>
            <w:r>
              <w:fldChar w:fldCharType="begin"/>
            </w:r>
            <w:r>
              <w:instrText>PAGEREF _Toc28715 \h</w:instrText>
            </w:r>
            <w:r>
              <w:fldChar w:fldCharType="separate"/>
            </w:r>
            <w:r>
              <w:t xml:space="preserve">26 </w:t>
            </w:r>
            <w:r>
              <w:fldChar w:fldCharType="end"/>
            </w:r>
          </w:hyperlink>
        </w:p>
        <w:p w14:paraId="66D74103" w14:textId="77777777" w:rsidR="009273D2" w:rsidRDefault="00B36DE9">
          <w:pPr>
            <w:pStyle w:val="TOC2"/>
            <w:tabs>
              <w:tab w:val="right" w:leader="dot" w:pos="8873"/>
            </w:tabs>
          </w:pPr>
          <w:hyperlink w:anchor="_Toc28716">
            <w:r>
              <w:rPr>
                <w:rFonts w:ascii="Times New Roman" w:eastAsia="Times New Roman" w:hAnsi="Times New Roman" w:cs="Times New Roman"/>
                <w:b/>
              </w:rPr>
              <w:t xml:space="preserve">Article 30 - Participation à la vie culturelle et récréative, aux loisirs et aux activités </w:t>
            </w:r>
            <w:r>
              <w:tab/>
            </w:r>
            <w:r>
              <w:fldChar w:fldCharType="begin"/>
            </w:r>
            <w:r>
              <w:instrText>PAGEREF _Toc28716 \h</w:instrText>
            </w:r>
            <w:r>
              <w:fldChar w:fldCharType="end"/>
            </w:r>
          </w:hyperlink>
        </w:p>
        <w:p w14:paraId="6AE60E1E" w14:textId="77777777" w:rsidR="009273D2" w:rsidRDefault="00B36DE9">
          <w:pPr>
            <w:pStyle w:val="TOC2"/>
            <w:tabs>
              <w:tab w:val="right" w:leader="dot" w:pos="8873"/>
            </w:tabs>
          </w:pPr>
          <w:hyperlink w:anchor="_Toc28717">
            <w:r>
              <w:rPr>
                <w:rFonts w:ascii="Times New Roman" w:eastAsia="Times New Roman" w:hAnsi="Times New Roman" w:cs="Times New Roman"/>
                <w:b/>
              </w:rPr>
              <w:t>sportives</w:t>
            </w:r>
            <w:r>
              <w:tab/>
            </w:r>
            <w:r>
              <w:fldChar w:fldCharType="begin"/>
            </w:r>
            <w:r>
              <w:instrText>PAGEREF _Toc28717 \h</w:instrText>
            </w:r>
            <w:r>
              <w:fldChar w:fldCharType="separate"/>
            </w:r>
            <w:r>
              <w:t xml:space="preserve">27 </w:t>
            </w:r>
            <w:r>
              <w:fldChar w:fldCharType="end"/>
            </w:r>
          </w:hyperlink>
        </w:p>
        <w:p w14:paraId="16B882AC" w14:textId="77777777" w:rsidR="009273D2" w:rsidRDefault="00B36DE9">
          <w:pPr>
            <w:pStyle w:val="TOC1"/>
            <w:tabs>
              <w:tab w:val="right" w:leader="dot" w:pos="8873"/>
            </w:tabs>
          </w:pPr>
          <w:hyperlink w:anchor="_Toc28718">
            <w:r>
              <w:rPr>
                <w:rFonts w:ascii="Times New Roman" w:eastAsia="Times New Roman" w:hAnsi="Times New Roman" w:cs="Times New Roman"/>
                <w:b/>
              </w:rPr>
              <w:t>D.</w:t>
            </w:r>
            <w:r>
              <w:t xml:space="preserve">  </w:t>
            </w:r>
            <w:r>
              <w:rPr>
                <w:rFonts w:ascii="Times New Roman" w:eastAsia="Times New Roman" w:hAnsi="Times New Roman" w:cs="Times New Roman"/>
                <w:b/>
              </w:rPr>
              <w:t>Section du rapport sur la situation particulière des garçons, des filles et des femmes handicapés</w:t>
            </w:r>
            <w:r>
              <w:tab/>
            </w:r>
            <w:r>
              <w:fldChar w:fldCharType="begin"/>
            </w:r>
            <w:r>
              <w:instrText>PAGEREF _Toc28718 \h</w:instrText>
            </w:r>
            <w:r>
              <w:fldChar w:fldCharType="separate"/>
            </w:r>
            <w:r>
              <w:t xml:space="preserve">28 </w:t>
            </w:r>
            <w:r>
              <w:fldChar w:fldCharType="end"/>
            </w:r>
          </w:hyperlink>
        </w:p>
        <w:p w14:paraId="3F79B802" w14:textId="77777777" w:rsidR="009273D2" w:rsidRDefault="00B36DE9">
          <w:pPr>
            <w:pStyle w:val="TOC2"/>
            <w:tabs>
              <w:tab w:val="right" w:leader="dot" w:pos="8873"/>
            </w:tabs>
          </w:pPr>
          <w:hyperlink w:anchor="_Toc28719">
            <w:r>
              <w:rPr>
                <w:rFonts w:ascii="Times New Roman" w:eastAsia="Times New Roman" w:hAnsi="Times New Roman" w:cs="Times New Roman"/>
                <w:b/>
              </w:rPr>
              <w:t>Article 6 - Femmes handicapées</w:t>
            </w:r>
            <w:r>
              <w:tab/>
            </w:r>
            <w:r>
              <w:fldChar w:fldCharType="begin"/>
            </w:r>
            <w:r>
              <w:instrText>PAGEREF _Toc28719 \h</w:instrText>
            </w:r>
            <w:r>
              <w:fldChar w:fldCharType="separate"/>
            </w:r>
            <w:r>
              <w:t xml:space="preserve">28 </w:t>
            </w:r>
            <w:r>
              <w:fldChar w:fldCharType="end"/>
            </w:r>
          </w:hyperlink>
        </w:p>
        <w:p w14:paraId="3B94EF0E" w14:textId="77777777" w:rsidR="009273D2" w:rsidRDefault="00B36DE9">
          <w:pPr>
            <w:pStyle w:val="TOC2"/>
            <w:tabs>
              <w:tab w:val="right" w:leader="dot" w:pos="8873"/>
            </w:tabs>
          </w:pPr>
          <w:hyperlink w:anchor="_Toc28720">
            <w:r>
              <w:rPr>
                <w:rFonts w:ascii="Times New Roman" w:eastAsia="Times New Roman" w:hAnsi="Times New Roman" w:cs="Times New Roman"/>
                <w:b/>
              </w:rPr>
              <w:t>Article 7 - Enfants handicapés</w:t>
            </w:r>
            <w:r>
              <w:tab/>
            </w:r>
            <w:r>
              <w:fldChar w:fldCharType="begin"/>
            </w:r>
            <w:r>
              <w:instrText>PAGEREF _Toc28720 \h</w:instrText>
            </w:r>
            <w:r>
              <w:fldChar w:fldCharType="separate"/>
            </w:r>
            <w:r>
              <w:t xml:space="preserve">29 </w:t>
            </w:r>
            <w:r>
              <w:fldChar w:fldCharType="end"/>
            </w:r>
          </w:hyperlink>
        </w:p>
        <w:p w14:paraId="5BA3CD1E" w14:textId="77777777" w:rsidR="009273D2" w:rsidRDefault="00B36DE9">
          <w:pPr>
            <w:pStyle w:val="TOC1"/>
            <w:tabs>
              <w:tab w:val="right" w:leader="dot" w:pos="8873"/>
            </w:tabs>
          </w:pPr>
          <w:hyperlink w:anchor="_Toc28721">
            <w:r>
              <w:rPr>
                <w:rFonts w:ascii="Times New Roman" w:eastAsia="Times New Roman" w:hAnsi="Times New Roman" w:cs="Times New Roman"/>
                <w:b/>
              </w:rPr>
              <w:t>E.</w:t>
            </w:r>
            <w:r>
              <w:t xml:space="preserve">  </w:t>
            </w:r>
            <w:r>
              <w:rPr>
                <w:rFonts w:ascii="Times New Roman" w:eastAsia="Times New Roman" w:hAnsi="Times New Roman" w:cs="Times New Roman"/>
                <w:b/>
              </w:rPr>
              <w:t>CONCLUSION</w:t>
            </w:r>
            <w:r>
              <w:tab/>
            </w:r>
            <w:r>
              <w:fldChar w:fldCharType="begin"/>
            </w:r>
            <w:r>
              <w:instrText>PAGEREF _Toc28721 \h</w:instrText>
            </w:r>
            <w:r>
              <w:fldChar w:fldCharType="separate"/>
            </w:r>
            <w:r>
              <w:t xml:space="preserve">30 </w:t>
            </w:r>
            <w:r>
              <w:fldChar w:fldCharType="end"/>
            </w:r>
          </w:hyperlink>
        </w:p>
        <w:p w14:paraId="3600DA5B" w14:textId="77777777" w:rsidR="009273D2" w:rsidRDefault="00B36DE9">
          <w:r>
            <w:fldChar w:fldCharType="end"/>
          </w:r>
        </w:p>
      </w:sdtContent>
    </w:sdt>
    <w:p w14:paraId="59C5A275" w14:textId="77777777" w:rsidR="009273D2" w:rsidRDefault="00B36DE9">
      <w:pPr>
        <w:spacing w:after="108" w:line="259" w:lineRule="auto"/>
        <w:ind w:left="360" w:right="0" w:firstLine="0"/>
        <w:jc w:val="left"/>
        <w:rPr>
          <w:lang w:val="fr-FR"/>
        </w:rPr>
      </w:pPr>
      <w:r>
        <w:rPr>
          <w:b/>
          <w:lang w:val="fr-FR"/>
        </w:rPr>
        <w:t xml:space="preserve"> </w:t>
      </w:r>
    </w:p>
    <w:p w14:paraId="0DF654B3" w14:textId="77777777" w:rsidR="009273D2" w:rsidRDefault="00B36DE9">
      <w:pPr>
        <w:spacing w:after="117" w:line="259" w:lineRule="auto"/>
        <w:ind w:left="360" w:right="0" w:firstLine="0"/>
        <w:jc w:val="left"/>
        <w:rPr>
          <w:lang w:val="fr-FR"/>
        </w:rPr>
      </w:pPr>
      <w:r>
        <w:rPr>
          <w:lang w:val="fr-FR"/>
        </w:rPr>
        <w:t xml:space="preserve"> </w:t>
      </w:r>
    </w:p>
    <w:p w14:paraId="3E1C039C" w14:textId="77777777" w:rsidR="009273D2" w:rsidRDefault="00B36DE9">
      <w:pPr>
        <w:spacing w:after="112" w:line="259" w:lineRule="auto"/>
        <w:ind w:left="360" w:right="0" w:firstLine="0"/>
        <w:jc w:val="left"/>
        <w:rPr>
          <w:lang w:val="fr-FR"/>
        </w:rPr>
      </w:pPr>
      <w:r>
        <w:rPr>
          <w:lang w:val="fr-FR"/>
        </w:rPr>
        <w:t xml:space="preserve"> </w:t>
      </w:r>
    </w:p>
    <w:p w14:paraId="53C3546F" w14:textId="77777777" w:rsidR="009273D2" w:rsidRDefault="00B36DE9">
      <w:pPr>
        <w:spacing w:after="112" w:line="259" w:lineRule="auto"/>
        <w:ind w:left="360" w:right="0" w:firstLine="0"/>
        <w:jc w:val="left"/>
        <w:rPr>
          <w:lang w:val="fr-FR"/>
        </w:rPr>
      </w:pPr>
      <w:r>
        <w:rPr>
          <w:lang w:val="fr-FR"/>
        </w:rPr>
        <w:t xml:space="preserve"> </w:t>
      </w:r>
    </w:p>
    <w:p w14:paraId="078AFB39" w14:textId="77777777" w:rsidR="009273D2" w:rsidRDefault="00B36DE9">
      <w:pPr>
        <w:spacing w:after="113" w:line="259" w:lineRule="auto"/>
        <w:ind w:left="360" w:right="0" w:firstLine="0"/>
        <w:jc w:val="left"/>
        <w:rPr>
          <w:lang w:val="fr-FR"/>
        </w:rPr>
      </w:pPr>
      <w:r>
        <w:rPr>
          <w:lang w:val="fr-FR"/>
        </w:rPr>
        <w:t xml:space="preserve"> </w:t>
      </w:r>
    </w:p>
    <w:p w14:paraId="79D46576" w14:textId="77777777" w:rsidR="009273D2" w:rsidRDefault="00B36DE9">
      <w:pPr>
        <w:spacing w:after="112" w:line="259" w:lineRule="auto"/>
        <w:ind w:left="360" w:right="0" w:firstLine="0"/>
        <w:jc w:val="left"/>
        <w:rPr>
          <w:lang w:val="fr-FR"/>
        </w:rPr>
      </w:pPr>
      <w:r>
        <w:rPr>
          <w:lang w:val="fr-FR"/>
        </w:rPr>
        <w:t xml:space="preserve"> </w:t>
      </w:r>
    </w:p>
    <w:p w14:paraId="64456311" w14:textId="77777777" w:rsidR="009273D2" w:rsidRDefault="00B36DE9">
      <w:pPr>
        <w:spacing w:after="117" w:line="259" w:lineRule="auto"/>
        <w:ind w:left="360" w:right="0" w:firstLine="0"/>
        <w:jc w:val="left"/>
        <w:rPr>
          <w:lang w:val="fr-FR"/>
        </w:rPr>
      </w:pPr>
      <w:r>
        <w:rPr>
          <w:lang w:val="fr-FR"/>
        </w:rPr>
        <w:t xml:space="preserve"> </w:t>
      </w:r>
    </w:p>
    <w:p w14:paraId="54F65F1D" w14:textId="77777777" w:rsidR="009273D2" w:rsidRDefault="00B36DE9">
      <w:pPr>
        <w:spacing w:after="112" w:line="259" w:lineRule="auto"/>
        <w:ind w:left="360" w:right="0" w:firstLine="0"/>
        <w:jc w:val="left"/>
        <w:rPr>
          <w:lang w:val="fr-FR"/>
        </w:rPr>
      </w:pPr>
      <w:r>
        <w:rPr>
          <w:lang w:val="fr-FR"/>
        </w:rPr>
        <w:t xml:space="preserve"> </w:t>
      </w:r>
    </w:p>
    <w:p w14:paraId="0AABB082" w14:textId="77777777" w:rsidR="009273D2" w:rsidRDefault="00B36DE9">
      <w:pPr>
        <w:spacing w:after="113" w:line="259" w:lineRule="auto"/>
        <w:ind w:left="360" w:right="0" w:firstLine="0"/>
        <w:jc w:val="left"/>
        <w:rPr>
          <w:lang w:val="fr-FR"/>
        </w:rPr>
      </w:pPr>
      <w:r>
        <w:rPr>
          <w:lang w:val="fr-FR"/>
        </w:rPr>
        <w:t xml:space="preserve"> </w:t>
      </w:r>
    </w:p>
    <w:p w14:paraId="779F1DF3" w14:textId="77777777" w:rsidR="009273D2" w:rsidRDefault="00B36DE9">
      <w:pPr>
        <w:spacing w:after="112" w:line="259" w:lineRule="auto"/>
        <w:ind w:left="360" w:right="0" w:firstLine="0"/>
        <w:jc w:val="left"/>
        <w:rPr>
          <w:lang w:val="fr-FR"/>
        </w:rPr>
      </w:pPr>
      <w:r>
        <w:rPr>
          <w:lang w:val="fr-FR"/>
        </w:rPr>
        <w:t xml:space="preserve"> </w:t>
      </w:r>
    </w:p>
    <w:p w14:paraId="2E4CF25B" w14:textId="77777777" w:rsidR="009273D2" w:rsidRDefault="00B36DE9">
      <w:pPr>
        <w:spacing w:after="117" w:line="259" w:lineRule="auto"/>
        <w:ind w:left="360" w:right="0" w:firstLine="0"/>
        <w:jc w:val="left"/>
        <w:rPr>
          <w:lang w:val="fr-FR"/>
        </w:rPr>
      </w:pPr>
      <w:r>
        <w:rPr>
          <w:lang w:val="fr-FR"/>
        </w:rPr>
        <w:t xml:space="preserve"> </w:t>
      </w:r>
    </w:p>
    <w:p w14:paraId="58FA694B" w14:textId="77777777" w:rsidR="009273D2" w:rsidRDefault="00B36DE9">
      <w:pPr>
        <w:spacing w:after="112" w:line="259" w:lineRule="auto"/>
        <w:ind w:left="360" w:right="0" w:firstLine="0"/>
        <w:jc w:val="left"/>
        <w:rPr>
          <w:lang w:val="fr-FR"/>
        </w:rPr>
      </w:pPr>
      <w:r>
        <w:rPr>
          <w:lang w:val="fr-FR"/>
        </w:rPr>
        <w:t xml:space="preserve"> </w:t>
      </w:r>
    </w:p>
    <w:p w14:paraId="19A65317" w14:textId="77777777" w:rsidR="009273D2" w:rsidRDefault="00B36DE9">
      <w:pPr>
        <w:spacing w:after="113" w:line="259" w:lineRule="auto"/>
        <w:ind w:left="360" w:right="0" w:firstLine="0"/>
        <w:jc w:val="left"/>
        <w:rPr>
          <w:lang w:val="fr-FR"/>
        </w:rPr>
      </w:pPr>
      <w:r>
        <w:rPr>
          <w:lang w:val="fr-FR"/>
        </w:rPr>
        <w:t xml:space="preserve"> </w:t>
      </w:r>
    </w:p>
    <w:p w14:paraId="1CCE61F7" w14:textId="77777777" w:rsidR="009273D2" w:rsidRDefault="00B36DE9">
      <w:pPr>
        <w:spacing w:after="112" w:line="259" w:lineRule="auto"/>
        <w:ind w:left="360" w:right="0" w:firstLine="0"/>
        <w:jc w:val="left"/>
        <w:rPr>
          <w:lang w:val="fr-FR"/>
        </w:rPr>
      </w:pPr>
      <w:r>
        <w:rPr>
          <w:lang w:val="fr-FR"/>
        </w:rPr>
        <w:t xml:space="preserve"> </w:t>
      </w:r>
    </w:p>
    <w:p w14:paraId="3490F495" w14:textId="77777777" w:rsidR="009273D2" w:rsidRDefault="00B36DE9">
      <w:pPr>
        <w:spacing w:after="117" w:line="259" w:lineRule="auto"/>
        <w:ind w:left="360" w:right="0" w:firstLine="0"/>
        <w:jc w:val="left"/>
        <w:rPr>
          <w:lang w:val="fr-FR"/>
        </w:rPr>
      </w:pPr>
      <w:r>
        <w:rPr>
          <w:lang w:val="fr-FR"/>
        </w:rPr>
        <w:t xml:space="preserve"> </w:t>
      </w:r>
    </w:p>
    <w:p w14:paraId="3803C648" w14:textId="77777777" w:rsidR="009273D2" w:rsidRDefault="00B36DE9">
      <w:pPr>
        <w:spacing w:after="112" w:line="259" w:lineRule="auto"/>
        <w:ind w:left="360" w:right="0" w:firstLine="0"/>
        <w:jc w:val="left"/>
        <w:rPr>
          <w:lang w:val="fr-FR"/>
        </w:rPr>
      </w:pPr>
      <w:r>
        <w:rPr>
          <w:lang w:val="fr-FR"/>
        </w:rPr>
        <w:t xml:space="preserve"> </w:t>
      </w:r>
    </w:p>
    <w:p w14:paraId="03DA7CF2" w14:textId="77777777" w:rsidR="009273D2" w:rsidRDefault="00B36DE9">
      <w:pPr>
        <w:spacing w:after="113" w:line="259" w:lineRule="auto"/>
        <w:ind w:left="360" w:right="0" w:firstLine="0"/>
        <w:jc w:val="left"/>
        <w:rPr>
          <w:lang w:val="fr-FR"/>
        </w:rPr>
      </w:pPr>
      <w:r>
        <w:rPr>
          <w:lang w:val="fr-FR"/>
        </w:rPr>
        <w:t xml:space="preserve"> </w:t>
      </w:r>
    </w:p>
    <w:p w14:paraId="6FF7F9A6" w14:textId="77777777" w:rsidR="009273D2" w:rsidRDefault="00B36DE9">
      <w:pPr>
        <w:spacing w:after="112" w:line="259" w:lineRule="auto"/>
        <w:ind w:left="360" w:right="0" w:firstLine="0"/>
        <w:jc w:val="left"/>
        <w:rPr>
          <w:lang w:val="fr-FR"/>
        </w:rPr>
      </w:pPr>
      <w:r>
        <w:rPr>
          <w:lang w:val="fr-FR"/>
        </w:rPr>
        <w:t xml:space="preserve"> </w:t>
      </w:r>
    </w:p>
    <w:p w14:paraId="173135D1" w14:textId="77777777" w:rsidR="009273D2" w:rsidRDefault="00B36DE9">
      <w:pPr>
        <w:spacing w:after="117" w:line="259" w:lineRule="auto"/>
        <w:ind w:left="360" w:right="0" w:firstLine="0"/>
        <w:jc w:val="left"/>
        <w:rPr>
          <w:lang w:val="fr-FR"/>
        </w:rPr>
      </w:pPr>
      <w:r>
        <w:rPr>
          <w:lang w:val="fr-FR"/>
        </w:rPr>
        <w:t xml:space="preserve"> </w:t>
      </w:r>
    </w:p>
    <w:p w14:paraId="55EA449A" w14:textId="77777777" w:rsidR="009273D2" w:rsidRDefault="00B36DE9">
      <w:pPr>
        <w:spacing w:after="112" w:line="259" w:lineRule="auto"/>
        <w:ind w:left="360" w:right="0" w:firstLine="0"/>
        <w:jc w:val="left"/>
        <w:rPr>
          <w:lang w:val="fr-FR"/>
        </w:rPr>
      </w:pPr>
      <w:r>
        <w:rPr>
          <w:lang w:val="fr-FR"/>
        </w:rPr>
        <w:t xml:space="preserve"> </w:t>
      </w:r>
    </w:p>
    <w:p w14:paraId="1756B232" w14:textId="77777777" w:rsidR="009273D2" w:rsidRDefault="00B36DE9">
      <w:pPr>
        <w:spacing w:after="113" w:line="259" w:lineRule="auto"/>
        <w:ind w:left="360" w:right="0" w:firstLine="0"/>
        <w:jc w:val="left"/>
        <w:rPr>
          <w:lang w:val="fr-FR"/>
        </w:rPr>
      </w:pPr>
      <w:r>
        <w:rPr>
          <w:lang w:val="fr-FR"/>
        </w:rPr>
        <w:t xml:space="preserve"> </w:t>
      </w:r>
    </w:p>
    <w:p w14:paraId="73FEF15E" w14:textId="77777777" w:rsidR="009273D2" w:rsidRDefault="00B36DE9">
      <w:pPr>
        <w:spacing w:after="112" w:line="259" w:lineRule="auto"/>
        <w:ind w:left="360" w:right="0" w:firstLine="0"/>
        <w:jc w:val="left"/>
        <w:rPr>
          <w:lang w:val="fr-FR"/>
        </w:rPr>
      </w:pPr>
      <w:r>
        <w:rPr>
          <w:lang w:val="fr-FR"/>
        </w:rPr>
        <w:t xml:space="preserve"> </w:t>
      </w:r>
    </w:p>
    <w:p w14:paraId="167E8EC0" w14:textId="77777777" w:rsidR="009273D2" w:rsidRDefault="00B36DE9">
      <w:pPr>
        <w:spacing w:after="117" w:line="259" w:lineRule="auto"/>
        <w:ind w:left="360" w:right="0" w:firstLine="0"/>
        <w:jc w:val="left"/>
        <w:rPr>
          <w:lang w:val="fr-FR"/>
        </w:rPr>
      </w:pPr>
      <w:r>
        <w:rPr>
          <w:lang w:val="fr-FR"/>
        </w:rPr>
        <w:t xml:space="preserve"> </w:t>
      </w:r>
    </w:p>
    <w:p w14:paraId="103708EF" w14:textId="77777777" w:rsidR="009273D2" w:rsidRDefault="00B36DE9">
      <w:pPr>
        <w:spacing w:after="112" w:line="259" w:lineRule="auto"/>
        <w:ind w:left="360" w:right="0" w:firstLine="0"/>
        <w:jc w:val="left"/>
        <w:rPr>
          <w:lang w:val="fr-FR"/>
        </w:rPr>
      </w:pPr>
      <w:r>
        <w:rPr>
          <w:lang w:val="fr-FR"/>
        </w:rPr>
        <w:t xml:space="preserve"> </w:t>
      </w:r>
    </w:p>
    <w:p w14:paraId="2A5E809B" w14:textId="77777777" w:rsidR="009273D2" w:rsidRDefault="00B36DE9">
      <w:pPr>
        <w:spacing w:after="113" w:line="259" w:lineRule="auto"/>
        <w:ind w:left="360" w:right="0" w:firstLine="0"/>
        <w:jc w:val="left"/>
        <w:rPr>
          <w:lang w:val="fr-FR"/>
        </w:rPr>
      </w:pPr>
      <w:r>
        <w:rPr>
          <w:lang w:val="fr-FR"/>
        </w:rPr>
        <w:t xml:space="preserve"> </w:t>
      </w:r>
    </w:p>
    <w:p w14:paraId="0678949A" w14:textId="77777777" w:rsidR="009273D2" w:rsidRDefault="00B36DE9">
      <w:pPr>
        <w:spacing w:after="112" w:line="259" w:lineRule="auto"/>
        <w:ind w:left="360" w:right="0" w:firstLine="0"/>
        <w:jc w:val="left"/>
        <w:rPr>
          <w:lang w:val="fr-FR"/>
        </w:rPr>
      </w:pPr>
      <w:r>
        <w:rPr>
          <w:lang w:val="fr-FR"/>
        </w:rPr>
        <w:t xml:space="preserve"> </w:t>
      </w:r>
    </w:p>
    <w:p w14:paraId="5AE986B3" w14:textId="77777777" w:rsidR="009273D2" w:rsidRDefault="00B36DE9">
      <w:pPr>
        <w:spacing w:after="0" w:line="259" w:lineRule="auto"/>
        <w:ind w:left="360" w:right="0" w:firstLine="0"/>
        <w:jc w:val="left"/>
        <w:rPr>
          <w:lang w:val="fr-FR"/>
        </w:rPr>
      </w:pPr>
      <w:r>
        <w:rPr>
          <w:lang w:val="fr-FR"/>
        </w:rPr>
        <w:t xml:space="preserve"> </w:t>
      </w:r>
    </w:p>
    <w:p w14:paraId="4BE1680E" w14:textId="77777777" w:rsidR="009273D2" w:rsidRDefault="00B36DE9">
      <w:pPr>
        <w:pStyle w:val="Heading1"/>
        <w:ind w:left="355"/>
        <w:rPr>
          <w:lang w:val="fr-FR"/>
        </w:rPr>
      </w:pPr>
      <w:bookmarkStart w:id="0" w:name="_Toc28686"/>
      <w:r>
        <w:rPr>
          <w:lang w:val="fr-FR"/>
        </w:rPr>
        <w:lastRenderedPageBreak/>
        <w:t xml:space="preserve">ABBREVIATION </w:t>
      </w:r>
      <w:bookmarkEnd w:id="0"/>
    </w:p>
    <w:p w14:paraId="2161B190" w14:textId="77777777" w:rsidR="009273D2" w:rsidRDefault="00B36DE9">
      <w:pPr>
        <w:spacing w:after="108" w:line="259" w:lineRule="auto"/>
        <w:ind w:left="360" w:right="0" w:firstLine="0"/>
        <w:jc w:val="left"/>
        <w:rPr>
          <w:lang w:val="fr-FR"/>
        </w:rPr>
      </w:pPr>
      <w:r>
        <w:rPr>
          <w:b/>
          <w:lang w:val="fr-FR"/>
        </w:rPr>
        <w:t xml:space="preserve"> </w:t>
      </w:r>
    </w:p>
    <w:p w14:paraId="3BE597F0" w14:textId="77777777" w:rsidR="009273D2" w:rsidRDefault="00B36DE9">
      <w:pPr>
        <w:ind w:left="360" w:right="1" w:firstLine="0"/>
        <w:rPr>
          <w:lang w:val="fr-FR"/>
        </w:rPr>
      </w:pPr>
      <w:r>
        <w:rPr>
          <w:b/>
          <w:lang w:val="fr-FR"/>
        </w:rPr>
        <w:t xml:space="preserve">APIMUD - </w:t>
      </w:r>
      <w:r>
        <w:rPr>
          <w:lang w:val="fr-FR"/>
        </w:rPr>
        <w:t xml:space="preserve">Association cap-verdienne pour la promotion et l'inclusion des femmes handicapées </w:t>
      </w:r>
    </w:p>
    <w:p w14:paraId="7202959F" w14:textId="77777777" w:rsidR="009273D2" w:rsidRDefault="00B36DE9">
      <w:pPr>
        <w:ind w:left="360" w:right="1" w:firstLine="0"/>
        <w:rPr>
          <w:lang w:val="fr-FR"/>
        </w:rPr>
      </w:pPr>
      <w:r>
        <w:rPr>
          <w:b/>
          <w:lang w:val="fr-FR"/>
        </w:rPr>
        <w:t xml:space="preserve">CC </w:t>
      </w:r>
      <w:r>
        <w:rPr>
          <w:lang w:val="fr-FR"/>
        </w:rPr>
        <w:t xml:space="preserve">- Code civil </w:t>
      </w:r>
    </w:p>
    <w:p w14:paraId="6832E0E2" w14:textId="77777777" w:rsidR="009273D2" w:rsidRDefault="00B36DE9">
      <w:pPr>
        <w:spacing w:after="113" w:line="259" w:lineRule="auto"/>
        <w:ind w:left="360" w:right="1" w:firstLine="0"/>
        <w:rPr>
          <w:lang w:val="fr-FR"/>
        </w:rPr>
      </w:pPr>
      <w:r>
        <w:rPr>
          <w:b/>
          <w:lang w:val="fr-FR"/>
        </w:rPr>
        <w:t xml:space="preserve">CE - </w:t>
      </w:r>
      <w:r>
        <w:rPr>
          <w:lang w:val="fr-FR"/>
        </w:rPr>
        <w:t xml:space="preserve">Code électoral </w:t>
      </w:r>
    </w:p>
    <w:p w14:paraId="02EA1C24" w14:textId="77777777" w:rsidR="009273D2" w:rsidRDefault="00B36DE9">
      <w:pPr>
        <w:spacing w:after="112" w:line="259" w:lineRule="auto"/>
        <w:ind w:left="360" w:right="1" w:firstLine="0"/>
        <w:rPr>
          <w:lang w:val="fr-FR"/>
        </w:rPr>
      </w:pPr>
      <w:r>
        <w:rPr>
          <w:b/>
          <w:lang w:val="fr-FR"/>
        </w:rPr>
        <w:t xml:space="preserve">CNDHC - </w:t>
      </w:r>
      <w:r>
        <w:rPr>
          <w:lang w:val="fr-FR"/>
        </w:rPr>
        <w:t>Commission nationale des droits de l'homme et de la citoyenneté</w:t>
      </w:r>
      <w:r>
        <w:rPr>
          <w:b/>
          <w:lang w:val="fr-FR"/>
        </w:rPr>
        <w:t xml:space="preserve"> </w:t>
      </w:r>
    </w:p>
    <w:p w14:paraId="6A4642FA" w14:textId="77777777" w:rsidR="009273D2" w:rsidRDefault="00B36DE9">
      <w:pPr>
        <w:spacing w:after="112" w:line="259" w:lineRule="auto"/>
        <w:ind w:left="360" w:right="1" w:firstLine="0"/>
        <w:rPr>
          <w:lang w:val="fr-FR"/>
        </w:rPr>
      </w:pPr>
      <w:r>
        <w:rPr>
          <w:b/>
          <w:lang w:val="fr-FR"/>
        </w:rPr>
        <w:t xml:space="preserve">CRCV - </w:t>
      </w:r>
      <w:r>
        <w:rPr>
          <w:lang w:val="fr-FR"/>
        </w:rPr>
        <w:t xml:space="preserve">Constitution de la République du Cap-Vert </w:t>
      </w:r>
    </w:p>
    <w:p w14:paraId="24846FFA" w14:textId="77777777" w:rsidR="009273D2" w:rsidRDefault="00B36DE9">
      <w:pPr>
        <w:spacing w:after="117" w:line="259" w:lineRule="auto"/>
        <w:ind w:left="360" w:right="1" w:firstLine="0"/>
        <w:rPr>
          <w:lang w:val="fr-FR"/>
        </w:rPr>
      </w:pPr>
      <w:r>
        <w:rPr>
          <w:b/>
          <w:lang w:val="fr-FR"/>
        </w:rPr>
        <w:t xml:space="preserve">CRC </w:t>
      </w:r>
      <w:r>
        <w:rPr>
          <w:lang w:val="fr-FR"/>
        </w:rPr>
        <w:t xml:space="preserve">- Code d'enregistrement civil </w:t>
      </w:r>
    </w:p>
    <w:p w14:paraId="07C89DAB" w14:textId="77777777" w:rsidR="009273D2" w:rsidRDefault="00B36DE9">
      <w:pPr>
        <w:spacing w:after="113" w:line="259" w:lineRule="auto"/>
        <w:ind w:left="360" w:right="1" w:firstLine="0"/>
        <w:rPr>
          <w:lang w:val="fr-FR"/>
        </w:rPr>
      </w:pPr>
      <w:r>
        <w:rPr>
          <w:b/>
          <w:lang w:val="fr-FR"/>
        </w:rPr>
        <w:t xml:space="preserve">CSU </w:t>
      </w:r>
      <w:r>
        <w:rPr>
          <w:lang w:val="fr-FR"/>
        </w:rPr>
        <w:t xml:space="preserve">- Registre social unique </w:t>
      </w:r>
    </w:p>
    <w:p w14:paraId="3655666A" w14:textId="77777777" w:rsidR="009273D2" w:rsidRDefault="00B36DE9">
      <w:pPr>
        <w:spacing w:after="112" w:line="259" w:lineRule="auto"/>
        <w:ind w:left="360" w:right="1" w:firstLine="0"/>
        <w:rPr>
          <w:lang w:val="fr-FR"/>
        </w:rPr>
      </w:pPr>
      <w:r>
        <w:rPr>
          <w:b/>
          <w:lang w:val="fr-FR"/>
        </w:rPr>
        <w:t xml:space="preserve">CPCV </w:t>
      </w:r>
      <w:r>
        <w:rPr>
          <w:lang w:val="fr-FR"/>
        </w:rPr>
        <w:t xml:space="preserve">- Commission pour la prévention et la lutte contre la violence </w:t>
      </w:r>
    </w:p>
    <w:p w14:paraId="0546BA51" w14:textId="77777777" w:rsidR="009273D2" w:rsidRDefault="00B36DE9">
      <w:pPr>
        <w:spacing w:after="112" w:line="259" w:lineRule="auto"/>
        <w:ind w:left="360" w:right="1" w:firstLine="0"/>
        <w:rPr>
          <w:lang w:val="fr-FR"/>
        </w:rPr>
      </w:pPr>
      <w:r>
        <w:rPr>
          <w:b/>
          <w:lang w:val="fr-FR"/>
        </w:rPr>
        <w:t xml:space="preserve">CNPS </w:t>
      </w:r>
      <w:r>
        <w:rPr>
          <w:lang w:val="fr-FR"/>
        </w:rPr>
        <w:t xml:space="preserve">- Centre national des pensions sociales </w:t>
      </w:r>
    </w:p>
    <w:p w14:paraId="056665AF" w14:textId="77777777" w:rsidR="009273D2" w:rsidRDefault="00B36DE9">
      <w:pPr>
        <w:spacing w:after="117" w:line="259" w:lineRule="auto"/>
        <w:ind w:left="360" w:right="1" w:firstLine="0"/>
        <w:rPr>
          <w:lang w:val="fr-FR"/>
        </w:rPr>
      </w:pPr>
      <w:r>
        <w:rPr>
          <w:b/>
          <w:lang w:val="fr-FR"/>
        </w:rPr>
        <w:t xml:space="preserve">DGIS </w:t>
      </w:r>
      <w:r>
        <w:rPr>
          <w:lang w:val="fr-FR"/>
        </w:rPr>
        <w:t xml:space="preserve">- Direction générale de l'inclusion sociale </w:t>
      </w:r>
    </w:p>
    <w:p w14:paraId="44579D27" w14:textId="77777777" w:rsidR="009273D2" w:rsidRDefault="00B36DE9">
      <w:pPr>
        <w:spacing w:after="113" w:line="259" w:lineRule="auto"/>
        <w:ind w:left="360" w:right="1" w:firstLine="0"/>
        <w:rPr>
          <w:lang w:val="fr-FR"/>
        </w:rPr>
      </w:pPr>
      <w:r>
        <w:rPr>
          <w:b/>
          <w:lang w:val="fr-FR"/>
        </w:rPr>
        <w:t xml:space="preserve">ECA </w:t>
      </w:r>
      <w:r>
        <w:rPr>
          <w:lang w:val="fr-FR"/>
        </w:rPr>
        <w:t xml:space="preserve">- Statut de l'enfant et de l'adolescent </w:t>
      </w:r>
    </w:p>
    <w:p w14:paraId="7034ABF2" w14:textId="77777777" w:rsidR="009273D2" w:rsidRDefault="00B36DE9">
      <w:pPr>
        <w:spacing w:after="112" w:line="259" w:lineRule="auto"/>
        <w:ind w:left="360" w:right="1" w:firstLine="0"/>
        <w:rPr>
          <w:lang w:val="fr-FR"/>
        </w:rPr>
      </w:pPr>
      <w:r>
        <w:rPr>
          <w:b/>
          <w:lang w:val="fr-FR"/>
        </w:rPr>
        <w:t xml:space="preserve">EMAEI </w:t>
      </w:r>
      <w:r>
        <w:rPr>
          <w:lang w:val="fr-FR"/>
        </w:rPr>
        <w:t xml:space="preserve">- Équipes pluridisciplinaires de soutien à l'éducation inclusive   </w:t>
      </w:r>
    </w:p>
    <w:p w14:paraId="2FB54765" w14:textId="77777777" w:rsidR="009273D2" w:rsidRDefault="00B36DE9">
      <w:pPr>
        <w:spacing w:after="112" w:line="259" w:lineRule="auto"/>
        <w:ind w:left="360" w:right="1" w:firstLine="0"/>
        <w:rPr>
          <w:lang w:val="fr-FR"/>
        </w:rPr>
      </w:pPr>
      <w:r>
        <w:rPr>
          <w:b/>
          <w:lang w:val="fr-FR"/>
        </w:rPr>
        <w:t xml:space="preserve">FECAD </w:t>
      </w:r>
      <w:r>
        <w:rPr>
          <w:lang w:val="fr-FR"/>
        </w:rPr>
        <w:t xml:space="preserve">- Fédération cap-verdienne des personnes handicapées  </w:t>
      </w:r>
    </w:p>
    <w:p w14:paraId="5880B77F" w14:textId="77777777" w:rsidR="009273D2" w:rsidRDefault="00B36DE9">
      <w:pPr>
        <w:spacing w:after="117" w:line="259" w:lineRule="auto"/>
        <w:ind w:left="360" w:right="1" w:firstLine="0"/>
        <w:rPr>
          <w:lang w:val="fr-FR"/>
        </w:rPr>
      </w:pPr>
      <w:r>
        <w:rPr>
          <w:b/>
          <w:bCs/>
          <w:lang w:val="fr-FR"/>
        </w:rPr>
        <w:t>INPS</w:t>
      </w:r>
      <w:r>
        <w:rPr>
          <w:lang w:val="fr-FR"/>
        </w:rPr>
        <w:t xml:space="preserve"> - Institut national de sécurité sociale</w:t>
      </w:r>
    </w:p>
    <w:p w14:paraId="5D0C59C1" w14:textId="77777777" w:rsidR="009273D2" w:rsidRDefault="00B36DE9">
      <w:pPr>
        <w:spacing w:after="113" w:line="259" w:lineRule="auto"/>
        <w:ind w:left="360" w:right="1" w:firstLine="0"/>
        <w:rPr>
          <w:lang w:val="fr-FR"/>
        </w:rPr>
      </w:pPr>
      <w:r>
        <w:rPr>
          <w:b/>
          <w:lang w:val="fr-FR"/>
        </w:rPr>
        <w:t xml:space="preserve">INE-CV - </w:t>
      </w:r>
      <w:r>
        <w:rPr>
          <w:lang w:val="fr-FR"/>
        </w:rPr>
        <w:t xml:space="preserve">Institut national de la statistique du Cap-Vert </w:t>
      </w:r>
    </w:p>
    <w:p w14:paraId="3DDC1A0E" w14:textId="77777777" w:rsidR="009273D2" w:rsidRDefault="00B36DE9">
      <w:pPr>
        <w:spacing w:after="112" w:line="259" w:lineRule="auto"/>
        <w:ind w:left="360" w:right="1" w:firstLine="0"/>
        <w:rPr>
          <w:lang w:val="fr-FR"/>
        </w:rPr>
      </w:pPr>
      <w:r>
        <w:rPr>
          <w:b/>
          <w:lang w:val="fr-FR"/>
        </w:rPr>
        <w:t xml:space="preserve">ICIEG </w:t>
      </w:r>
      <w:r>
        <w:rPr>
          <w:lang w:val="fr-FR"/>
        </w:rPr>
        <w:t xml:space="preserve">- Institut cap-verdien pour l'égalité et l'équité entre les hommes et les femmes </w:t>
      </w:r>
    </w:p>
    <w:p w14:paraId="3FE055DD" w14:textId="77777777" w:rsidR="009273D2" w:rsidRDefault="00B36DE9">
      <w:pPr>
        <w:spacing w:after="112" w:line="259" w:lineRule="auto"/>
        <w:ind w:left="360" w:right="1" w:firstLine="0"/>
        <w:rPr>
          <w:lang w:val="fr-FR"/>
        </w:rPr>
      </w:pPr>
      <w:r>
        <w:rPr>
          <w:b/>
          <w:lang w:val="fr-FR"/>
        </w:rPr>
        <w:t xml:space="preserve">MNP </w:t>
      </w:r>
      <w:r>
        <w:rPr>
          <w:lang w:val="fr-FR"/>
        </w:rPr>
        <w:t xml:space="preserve">- Mécanisme national contre la torture </w:t>
      </w:r>
    </w:p>
    <w:p w14:paraId="1C4AE3C4" w14:textId="77777777" w:rsidR="009273D2" w:rsidRDefault="00B36DE9">
      <w:pPr>
        <w:spacing w:after="117" w:line="259" w:lineRule="auto"/>
        <w:ind w:left="360" w:right="1" w:firstLine="0"/>
        <w:rPr>
          <w:lang w:val="fr-FR"/>
        </w:rPr>
      </w:pPr>
      <w:r>
        <w:rPr>
          <w:b/>
          <w:lang w:val="fr-FR"/>
        </w:rPr>
        <w:t xml:space="preserve">NEE </w:t>
      </w:r>
      <w:r>
        <w:rPr>
          <w:lang w:val="fr-FR"/>
        </w:rPr>
        <w:t xml:space="preserve">- Besoins éducatifs spéciaux </w:t>
      </w:r>
    </w:p>
    <w:p w14:paraId="00109FF0" w14:textId="77777777" w:rsidR="009273D2" w:rsidRDefault="00B36DE9">
      <w:pPr>
        <w:spacing w:after="113" w:line="259" w:lineRule="auto"/>
        <w:ind w:left="360" w:right="1" w:firstLine="0"/>
        <w:rPr>
          <w:lang w:val="fr-FR"/>
        </w:rPr>
      </w:pPr>
      <w:r>
        <w:rPr>
          <w:b/>
          <w:lang w:val="fr-FR"/>
        </w:rPr>
        <w:t xml:space="preserve">PNDS </w:t>
      </w:r>
      <w:r>
        <w:rPr>
          <w:lang w:val="fr-FR"/>
        </w:rPr>
        <w:t xml:space="preserve">- Plan national de développement sanitaire </w:t>
      </w:r>
    </w:p>
    <w:p w14:paraId="18D4637A" w14:textId="77777777" w:rsidR="009273D2" w:rsidRDefault="00B36DE9">
      <w:pPr>
        <w:spacing w:after="112" w:line="259" w:lineRule="auto"/>
        <w:ind w:left="360" w:right="1" w:firstLine="0"/>
        <w:rPr>
          <w:lang w:val="fr-FR"/>
        </w:rPr>
      </w:pPr>
      <w:r>
        <w:rPr>
          <w:b/>
          <w:lang w:val="fr-FR"/>
        </w:rPr>
        <w:t xml:space="preserve">SNPCB - </w:t>
      </w:r>
      <w:r>
        <w:rPr>
          <w:lang w:val="fr-FR"/>
        </w:rPr>
        <w:t xml:space="preserve">Service national de </w:t>
      </w:r>
      <w:r>
        <w:rPr>
          <w:lang w:val="fr-FR"/>
        </w:rPr>
        <w:t>protection civile et Pompiers</w:t>
      </w:r>
      <w:r>
        <w:rPr>
          <w:b/>
          <w:lang w:val="fr-FR"/>
        </w:rPr>
        <w:t xml:space="preserve">  </w:t>
      </w:r>
    </w:p>
    <w:p w14:paraId="26F8F605" w14:textId="77777777" w:rsidR="009273D2" w:rsidRDefault="00B36DE9">
      <w:pPr>
        <w:spacing w:after="112" w:line="259" w:lineRule="auto"/>
        <w:ind w:left="360" w:right="1" w:firstLine="0"/>
        <w:rPr>
          <w:lang w:val="fr-FR"/>
        </w:rPr>
      </w:pPr>
      <w:r>
        <w:rPr>
          <w:b/>
          <w:bCs/>
          <w:lang w:val="fr-FR"/>
        </w:rPr>
        <w:t xml:space="preserve">SNQ </w:t>
      </w:r>
      <w:r>
        <w:rPr>
          <w:lang w:val="fr-FR"/>
        </w:rPr>
        <w:t xml:space="preserve">- </w:t>
      </w:r>
      <w:bookmarkStart w:id="1" w:name="_Hlk173178880"/>
      <w:r>
        <w:rPr>
          <w:lang w:val="fr-FR"/>
        </w:rPr>
        <w:t xml:space="preserve">Système national de qualification  </w:t>
      </w:r>
      <w:bookmarkEnd w:id="1"/>
    </w:p>
    <w:p w14:paraId="3802F5E0" w14:textId="77777777" w:rsidR="009273D2" w:rsidRDefault="00B36DE9">
      <w:pPr>
        <w:spacing w:after="117" w:line="259" w:lineRule="auto"/>
        <w:ind w:left="360" w:right="1" w:firstLine="0"/>
        <w:rPr>
          <w:lang w:val="fr-FR"/>
        </w:rPr>
      </w:pPr>
      <w:r>
        <w:rPr>
          <w:b/>
          <w:lang w:val="fr-FR"/>
        </w:rPr>
        <w:t xml:space="preserve">SIGE </w:t>
      </w:r>
      <w:r>
        <w:rPr>
          <w:lang w:val="fr-FR"/>
        </w:rPr>
        <w:t xml:space="preserve">- Système intégré de gestion scolaire </w:t>
      </w:r>
    </w:p>
    <w:p w14:paraId="649F74C1" w14:textId="77777777" w:rsidR="009273D2" w:rsidRDefault="00B36DE9">
      <w:pPr>
        <w:spacing w:after="113" w:line="259" w:lineRule="auto"/>
        <w:ind w:left="360" w:right="1" w:firstLine="0"/>
        <w:rPr>
          <w:lang w:val="fr-FR"/>
        </w:rPr>
      </w:pPr>
      <w:r>
        <w:rPr>
          <w:b/>
          <w:lang w:val="fr-FR"/>
        </w:rPr>
        <w:t xml:space="preserve">SNS </w:t>
      </w:r>
      <w:r>
        <w:rPr>
          <w:lang w:val="fr-FR"/>
        </w:rPr>
        <w:t xml:space="preserve">- Système national de santé </w:t>
      </w:r>
    </w:p>
    <w:p w14:paraId="544EFCE9" w14:textId="77777777" w:rsidR="009273D2" w:rsidRDefault="00B36DE9">
      <w:pPr>
        <w:spacing w:after="112" w:line="259" w:lineRule="auto"/>
        <w:ind w:left="360" w:right="0" w:firstLine="0"/>
        <w:jc w:val="left"/>
        <w:rPr>
          <w:lang w:val="fr-FR"/>
        </w:rPr>
      </w:pPr>
      <w:r>
        <w:rPr>
          <w:lang w:val="fr-FR"/>
        </w:rPr>
        <w:t xml:space="preserve"> </w:t>
      </w:r>
    </w:p>
    <w:p w14:paraId="75494697" w14:textId="77777777" w:rsidR="009273D2" w:rsidRDefault="00B36DE9">
      <w:pPr>
        <w:spacing w:after="112" w:line="259" w:lineRule="auto"/>
        <w:ind w:left="360" w:right="0" w:firstLine="0"/>
        <w:jc w:val="left"/>
        <w:rPr>
          <w:lang w:val="fr-FR"/>
        </w:rPr>
      </w:pPr>
      <w:r>
        <w:rPr>
          <w:lang w:val="fr-FR"/>
        </w:rPr>
        <w:t xml:space="preserve"> </w:t>
      </w:r>
    </w:p>
    <w:p w14:paraId="172607CB" w14:textId="77777777" w:rsidR="009273D2" w:rsidRDefault="00B36DE9">
      <w:pPr>
        <w:spacing w:after="112" w:line="259" w:lineRule="auto"/>
        <w:ind w:left="360" w:right="0" w:firstLine="0"/>
        <w:jc w:val="left"/>
        <w:rPr>
          <w:lang w:val="fr-FR"/>
        </w:rPr>
      </w:pPr>
      <w:r>
        <w:rPr>
          <w:lang w:val="fr-FR"/>
        </w:rPr>
        <w:t xml:space="preserve"> </w:t>
      </w:r>
    </w:p>
    <w:p w14:paraId="2905B0D1" w14:textId="77777777" w:rsidR="009273D2" w:rsidRDefault="00B36DE9">
      <w:pPr>
        <w:spacing w:after="118" w:line="259" w:lineRule="auto"/>
        <w:ind w:left="360" w:right="0" w:firstLine="0"/>
        <w:jc w:val="left"/>
        <w:rPr>
          <w:lang w:val="fr-FR"/>
        </w:rPr>
      </w:pPr>
      <w:r>
        <w:rPr>
          <w:lang w:val="fr-FR"/>
        </w:rPr>
        <w:t xml:space="preserve"> </w:t>
      </w:r>
    </w:p>
    <w:p w14:paraId="5A5D12FF" w14:textId="77777777" w:rsidR="009273D2" w:rsidRDefault="00B36DE9">
      <w:pPr>
        <w:spacing w:after="112" w:line="259" w:lineRule="auto"/>
        <w:ind w:left="360" w:right="0" w:firstLine="0"/>
        <w:jc w:val="left"/>
        <w:rPr>
          <w:lang w:val="fr-FR"/>
        </w:rPr>
      </w:pPr>
      <w:r>
        <w:rPr>
          <w:lang w:val="fr-FR"/>
        </w:rPr>
        <w:t xml:space="preserve"> </w:t>
      </w:r>
    </w:p>
    <w:p w14:paraId="3FAEAF02" w14:textId="77777777" w:rsidR="009273D2" w:rsidRDefault="00B36DE9">
      <w:pPr>
        <w:spacing w:after="0" w:line="259" w:lineRule="auto"/>
        <w:ind w:left="360" w:right="0" w:firstLine="0"/>
        <w:jc w:val="left"/>
        <w:rPr>
          <w:lang w:val="fr-FR"/>
        </w:rPr>
      </w:pPr>
      <w:r>
        <w:rPr>
          <w:lang w:val="fr-FR"/>
        </w:rPr>
        <w:t xml:space="preserve"> </w:t>
      </w:r>
    </w:p>
    <w:p w14:paraId="2B7CA88F" w14:textId="77777777" w:rsidR="009273D2" w:rsidRDefault="00B36DE9">
      <w:pPr>
        <w:pStyle w:val="Heading1"/>
        <w:ind w:left="10"/>
        <w:rPr>
          <w:lang w:val="fr-FR"/>
        </w:rPr>
      </w:pPr>
      <w:bookmarkStart w:id="2" w:name="_Toc28687"/>
      <w:r>
        <w:rPr>
          <w:b w:val="0"/>
          <w:lang w:val="fr-FR"/>
        </w:rPr>
        <w:lastRenderedPageBreak/>
        <w:t>A.</w:t>
      </w:r>
      <w:r>
        <w:rPr>
          <w:rFonts w:ascii="Arial" w:eastAsia="Arial" w:hAnsi="Arial" w:cs="Arial"/>
          <w:b w:val="0"/>
          <w:lang w:val="fr-FR"/>
        </w:rPr>
        <w:t xml:space="preserve"> </w:t>
      </w:r>
      <w:r>
        <w:rPr>
          <w:lang w:val="fr-FR"/>
        </w:rPr>
        <w:t xml:space="preserve">Introduction </w:t>
      </w:r>
      <w:r>
        <w:rPr>
          <w:b w:val="0"/>
          <w:lang w:val="fr-FR"/>
        </w:rPr>
        <w:t xml:space="preserve"> </w:t>
      </w:r>
      <w:bookmarkEnd w:id="2"/>
    </w:p>
    <w:p w14:paraId="685B3EB4" w14:textId="77777777" w:rsidR="009273D2" w:rsidRDefault="00B36DE9">
      <w:pPr>
        <w:numPr>
          <w:ilvl w:val="0"/>
          <w:numId w:val="1"/>
        </w:numPr>
        <w:ind w:right="1" w:hanging="360"/>
        <w:rPr>
          <w:lang w:val="fr-FR"/>
        </w:rPr>
      </w:pPr>
      <w:r>
        <w:rPr>
          <w:lang w:val="fr-FR"/>
        </w:rPr>
        <w:t xml:space="preserve">Le Cap-Vert a ratifié la Convention relative aux droits des personnes handicapées par la résolution 148/VII/2010 de l'Assemblée nationale, du 24 janvier, publiée dans le Bulletin officiel, série I, n° 4. </w:t>
      </w:r>
    </w:p>
    <w:p w14:paraId="0F81678B" w14:textId="77777777" w:rsidR="009273D2" w:rsidRDefault="00B36DE9">
      <w:pPr>
        <w:spacing w:after="121" w:line="259" w:lineRule="auto"/>
        <w:ind w:left="360" w:right="0" w:firstLine="0"/>
        <w:jc w:val="left"/>
        <w:rPr>
          <w:lang w:val="fr-FR"/>
        </w:rPr>
      </w:pPr>
      <w:r>
        <w:rPr>
          <w:lang w:val="fr-FR"/>
        </w:rPr>
        <w:t xml:space="preserve"> </w:t>
      </w:r>
    </w:p>
    <w:p w14:paraId="726E0567" w14:textId="77777777" w:rsidR="009273D2" w:rsidRDefault="00B36DE9">
      <w:pPr>
        <w:numPr>
          <w:ilvl w:val="0"/>
          <w:numId w:val="1"/>
        </w:numPr>
        <w:ind w:right="1" w:hanging="360"/>
        <w:rPr>
          <w:lang w:val="fr-FR"/>
        </w:rPr>
      </w:pPr>
      <w:r>
        <w:rPr>
          <w:lang w:val="fr-FR"/>
        </w:rPr>
        <w:t xml:space="preserve">En vertu de la Constitution et des autres lois de la République, les personnes handicapées jouissent de droits égaux, quel que soit l'espace physique dans lequel elles se trouvent, et aucune discrimination de quelque nature que ce soit n'est autorisée sur la base d'un handicap. </w:t>
      </w:r>
    </w:p>
    <w:p w14:paraId="01D22C52" w14:textId="77777777" w:rsidR="009273D2" w:rsidRDefault="00B36DE9">
      <w:pPr>
        <w:spacing w:after="116" w:line="259" w:lineRule="auto"/>
        <w:ind w:left="360" w:right="0" w:firstLine="0"/>
        <w:jc w:val="left"/>
        <w:rPr>
          <w:lang w:val="fr-FR"/>
        </w:rPr>
      </w:pPr>
      <w:r>
        <w:rPr>
          <w:lang w:val="fr-FR"/>
        </w:rPr>
        <w:t xml:space="preserve"> </w:t>
      </w:r>
    </w:p>
    <w:p w14:paraId="76FAE87A" w14:textId="77777777" w:rsidR="009273D2" w:rsidRDefault="00B36DE9">
      <w:pPr>
        <w:numPr>
          <w:ilvl w:val="0"/>
          <w:numId w:val="1"/>
        </w:numPr>
        <w:ind w:right="1" w:hanging="360"/>
        <w:rPr>
          <w:lang w:val="fr-FR"/>
        </w:rPr>
      </w:pPr>
      <w:r>
        <w:rPr>
          <w:lang w:val="fr-FR"/>
        </w:rPr>
        <w:t>Dès le départ, le gouvernement du Cap-Vert a défini et s'est engagé à promouvoir une politique d'égalité des chances pour tous, à développer un ensemble d'actions visant à supprimer les obstacles afin que les personnes handicapées se sentent intégrées dans la société, et estime qu'il est nécessaire de développer des politiques de prévention et de traitement, de réadaptation et d'inclusion des personnes handicapées et de soutien à leurs familles, et de sensibiliser la société aux valeurs de respect et de sol</w:t>
      </w:r>
      <w:r>
        <w:rPr>
          <w:lang w:val="fr-FR"/>
        </w:rPr>
        <w:t xml:space="preserve">idarité à l'égard des personnes handicapées. </w:t>
      </w:r>
    </w:p>
    <w:p w14:paraId="12B59459" w14:textId="77777777" w:rsidR="009273D2" w:rsidRDefault="00B36DE9">
      <w:pPr>
        <w:spacing w:after="116" w:line="259" w:lineRule="auto"/>
        <w:ind w:left="360" w:right="0" w:firstLine="0"/>
        <w:jc w:val="left"/>
        <w:rPr>
          <w:lang w:val="fr-FR"/>
        </w:rPr>
      </w:pPr>
      <w:r>
        <w:rPr>
          <w:lang w:val="fr-FR"/>
        </w:rPr>
        <w:t xml:space="preserve"> </w:t>
      </w:r>
    </w:p>
    <w:p w14:paraId="5B08E6D5" w14:textId="77777777" w:rsidR="009273D2" w:rsidRDefault="00B36DE9">
      <w:pPr>
        <w:numPr>
          <w:ilvl w:val="0"/>
          <w:numId w:val="1"/>
        </w:numPr>
        <w:ind w:right="1" w:hanging="360"/>
        <w:rPr>
          <w:lang w:val="fr-FR"/>
        </w:rPr>
      </w:pPr>
      <w:r>
        <w:rPr>
          <w:lang w:val="fr-FR"/>
        </w:rPr>
        <w:t xml:space="preserve">Les interventions dans le domaine des prestations et des interventions sociales sont orientées et axées sur les objectifs d'autonomie et d'autosuffisance des familles et d'inclusion sociale par l'éducation, la formation, l'emploi, le revenu, la production et la protection sociale, par la discrimination positive des situations qui nécessitent des politiques actives d'égalité des chances et de protection des personnes handicapées. </w:t>
      </w:r>
    </w:p>
    <w:p w14:paraId="7F8C64AC" w14:textId="77777777" w:rsidR="009273D2" w:rsidRDefault="00B36DE9">
      <w:pPr>
        <w:spacing w:after="116" w:line="259" w:lineRule="auto"/>
        <w:ind w:left="360" w:right="0" w:firstLine="0"/>
        <w:jc w:val="left"/>
        <w:rPr>
          <w:lang w:val="fr-FR"/>
        </w:rPr>
      </w:pPr>
      <w:r>
        <w:rPr>
          <w:lang w:val="fr-FR"/>
        </w:rPr>
        <w:t xml:space="preserve"> </w:t>
      </w:r>
    </w:p>
    <w:p w14:paraId="47FF1EE2" w14:textId="77777777" w:rsidR="009273D2" w:rsidRDefault="00B36DE9">
      <w:pPr>
        <w:numPr>
          <w:ilvl w:val="0"/>
          <w:numId w:val="1"/>
        </w:numPr>
        <w:ind w:right="1" w:hanging="360"/>
        <w:rPr>
          <w:lang w:val="fr-FR"/>
        </w:rPr>
      </w:pPr>
      <w:r>
        <w:rPr>
          <w:lang w:val="fr-FR"/>
        </w:rPr>
        <w:t xml:space="preserve">Le gouvernement promeut des politiques et des programmes qui garantissent aux personnes handicapées l'accès aux biens et aux services dans un large éventail de domaines, en vue de leur autonomie, de leur indépendance, de leur qualité de vie et de leur inclusion sociale.  </w:t>
      </w:r>
    </w:p>
    <w:p w14:paraId="21509C72" w14:textId="77777777" w:rsidR="009273D2" w:rsidRDefault="00B36DE9">
      <w:pPr>
        <w:spacing w:after="116" w:line="259" w:lineRule="auto"/>
        <w:ind w:left="360" w:right="0" w:firstLine="0"/>
        <w:jc w:val="left"/>
        <w:rPr>
          <w:lang w:val="fr-FR"/>
        </w:rPr>
      </w:pPr>
      <w:r>
        <w:rPr>
          <w:lang w:val="fr-FR"/>
        </w:rPr>
        <w:t xml:space="preserve"> </w:t>
      </w:r>
    </w:p>
    <w:p w14:paraId="2C8E7AD0" w14:textId="77777777" w:rsidR="009273D2" w:rsidRDefault="00B36DE9">
      <w:pPr>
        <w:numPr>
          <w:ilvl w:val="0"/>
          <w:numId w:val="1"/>
        </w:numPr>
        <w:ind w:right="1" w:hanging="360"/>
        <w:rPr>
          <w:lang w:val="fr-FR"/>
        </w:rPr>
      </w:pPr>
      <w:r>
        <w:rPr>
          <w:lang w:val="fr-FR"/>
        </w:rPr>
        <w:t xml:space="preserve">L'inclusion des personnes ayant des besoins particuliers signifie les faire participer à la vie sociale, économique et politique, en veillant à ce que leurs droits soient respectés au sein de la société, par l'État et par les autorités publiques.  </w:t>
      </w:r>
    </w:p>
    <w:p w14:paraId="710A3648" w14:textId="77777777" w:rsidR="009273D2" w:rsidRDefault="00B36DE9">
      <w:pPr>
        <w:pStyle w:val="Heading2"/>
        <w:ind w:left="355"/>
      </w:pPr>
      <w:bookmarkStart w:id="3" w:name="_Toc28688"/>
      <w:r>
        <w:lastRenderedPageBreak/>
        <w:t xml:space="preserve">Méthodologie et processus d'élaboration </w:t>
      </w:r>
      <w:bookmarkEnd w:id="3"/>
    </w:p>
    <w:p w14:paraId="2FD15541" w14:textId="77777777" w:rsidR="009273D2" w:rsidRDefault="00B36DE9">
      <w:pPr>
        <w:numPr>
          <w:ilvl w:val="0"/>
          <w:numId w:val="2"/>
        </w:numPr>
        <w:ind w:right="1" w:hanging="360"/>
        <w:rPr>
          <w:lang w:val="fr-FR"/>
        </w:rPr>
      </w:pPr>
      <w:r>
        <w:rPr>
          <w:lang w:val="fr-FR"/>
        </w:rPr>
        <w:t xml:space="preserve">Le processus d'élaboration de ce rapport a impliqué la participation des institutions publiques et de la Fédération cap-verdienne des personnes handicapées (FECAD). Des contributions ont été recueillies auprès de ces institutions afin de parvenir à un plus grand engagement et à un consensus, et le rapport a été socialisé avec la société civile et approuvé par le Conseil des ministres. </w:t>
      </w:r>
    </w:p>
    <w:p w14:paraId="0CC06413" w14:textId="77777777" w:rsidR="009273D2" w:rsidRDefault="00B36DE9">
      <w:pPr>
        <w:spacing w:after="116" w:line="259" w:lineRule="auto"/>
        <w:ind w:left="360" w:right="0" w:firstLine="0"/>
        <w:jc w:val="left"/>
        <w:rPr>
          <w:lang w:val="fr-FR"/>
        </w:rPr>
      </w:pPr>
      <w:r>
        <w:rPr>
          <w:lang w:val="fr-FR"/>
        </w:rPr>
        <w:t xml:space="preserve"> </w:t>
      </w:r>
    </w:p>
    <w:p w14:paraId="4BCBEEFD" w14:textId="77777777" w:rsidR="009273D2" w:rsidRDefault="00B36DE9">
      <w:pPr>
        <w:numPr>
          <w:ilvl w:val="0"/>
          <w:numId w:val="2"/>
        </w:numPr>
        <w:ind w:right="1" w:hanging="360"/>
        <w:rPr>
          <w:lang w:val="fr-FR"/>
        </w:rPr>
      </w:pPr>
      <w:r>
        <w:rPr>
          <w:lang w:val="fr-FR"/>
        </w:rPr>
        <w:t xml:space="preserve">Le rapport du Cap-Vert a été élaboré par la Commission interministérielle pour l'élaboration des rapports nationaux sur les droits de l'homme, créée par la résolution 55/2017, du 15 juin, modifiée par la résolution 98/2022, du 26 octobre, et structurée selon les lignes directrices émises par le Comité des droits des personnes handicapées, aux termes de l'article 35, paragraphe 1, de la Convention relative aux droits des personnes handicapées. </w:t>
      </w:r>
    </w:p>
    <w:p w14:paraId="699C41B0" w14:textId="77777777" w:rsidR="009273D2" w:rsidRDefault="00B36DE9">
      <w:pPr>
        <w:spacing w:after="116" w:line="259" w:lineRule="auto"/>
        <w:ind w:left="360" w:right="0" w:firstLine="0"/>
        <w:jc w:val="left"/>
        <w:rPr>
          <w:lang w:val="fr-FR"/>
        </w:rPr>
      </w:pPr>
      <w:r>
        <w:rPr>
          <w:lang w:val="fr-FR"/>
        </w:rPr>
        <w:t xml:space="preserve"> </w:t>
      </w:r>
    </w:p>
    <w:p w14:paraId="2A90FEB7" w14:textId="77777777" w:rsidR="009273D2" w:rsidRDefault="00B36DE9">
      <w:pPr>
        <w:numPr>
          <w:ilvl w:val="0"/>
          <w:numId w:val="2"/>
        </w:numPr>
        <w:ind w:right="1" w:hanging="360"/>
        <w:rPr>
          <w:lang w:val="fr-FR"/>
        </w:rPr>
      </w:pPr>
      <w:r>
        <w:rPr>
          <w:lang w:val="fr-FR"/>
        </w:rPr>
        <w:t xml:space="preserve">L'objectif de ce rapport est de présenter la situation du pays en matière de droits des personnes handicapées, en couvrant la période allant de la ratification de la Convention à aujourd'hui, en montrant les progrès réalisés, les efforts accomplis, ainsi que les défis rencontrés en termes de mise en œuvre progressive des dispositions de la Convention.  </w:t>
      </w:r>
    </w:p>
    <w:p w14:paraId="17887D09" w14:textId="77777777" w:rsidR="009273D2" w:rsidRDefault="00B36DE9">
      <w:pPr>
        <w:spacing w:after="132" w:line="259" w:lineRule="auto"/>
        <w:ind w:left="360" w:right="0" w:firstLine="0"/>
        <w:jc w:val="left"/>
        <w:rPr>
          <w:lang w:val="fr-FR"/>
        </w:rPr>
      </w:pPr>
      <w:r>
        <w:rPr>
          <w:lang w:val="fr-FR"/>
        </w:rPr>
        <w:t xml:space="preserve"> </w:t>
      </w:r>
    </w:p>
    <w:p w14:paraId="6A3191D7" w14:textId="77777777" w:rsidR="009273D2" w:rsidRDefault="00B36DE9">
      <w:pPr>
        <w:spacing w:after="114" w:line="259" w:lineRule="auto"/>
        <w:ind w:left="355" w:right="0" w:hanging="10"/>
        <w:rPr>
          <w:lang w:val="fr-FR"/>
        </w:rPr>
      </w:pPr>
      <w:r>
        <w:rPr>
          <w:b/>
          <w:lang w:val="fr-FR"/>
        </w:rPr>
        <w:t xml:space="preserve">LA MISE EN ŒUVRE DES DISPOSITIONS DE LA CONVENTION : </w:t>
      </w:r>
    </w:p>
    <w:p w14:paraId="0AB4E191" w14:textId="77777777" w:rsidR="009273D2" w:rsidRDefault="00B36DE9">
      <w:pPr>
        <w:pStyle w:val="Heading1"/>
        <w:spacing w:after="0" w:line="359" w:lineRule="auto"/>
        <w:ind w:left="360" w:hanging="360"/>
        <w:rPr>
          <w:lang w:val="fr-FR"/>
        </w:rPr>
      </w:pPr>
      <w:bookmarkStart w:id="4" w:name="_Toc28689"/>
      <w:r>
        <w:rPr>
          <w:lang w:val="fr-FR"/>
        </w:rPr>
        <w:t>B.</w:t>
      </w:r>
      <w:r>
        <w:rPr>
          <w:rFonts w:ascii="Arial" w:eastAsia="Arial" w:hAnsi="Arial" w:cs="Arial"/>
          <w:lang w:val="fr-FR"/>
        </w:rPr>
        <w:t xml:space="preserve"> </w:t>
      </w:r>
      <w:r>
        <w:rPr>
          <w:lang w:val="fr-FR"/>
        </w:rPr>
        <w:t xml:space="preserve">Section du document spécifique de la Convention soumis au Comité relative aux dispositions générales de la Convention </w:t>
      </w:r>
      <w:bookmarkEnd w:id="4"/>
    </w:p>
    <w:p w14:paraId="583E1FD6" w14:textId="77777777" w:rsidR="009273D2" w:rsidRDefault="00B36DE9">
      <w:pPr>
        <w:pStyle w:val="Heading2"/>
        <w:spacing w:after="0" w:line="359" w:lineRule="auto"/>
        <w:ind w:left="360" w:hanging="360"/>
      </w:pPr>
      <w:bookmarkStart w:id="5" w:name="_Toc28690"/>
      <w:r>
        <w:t xml:space="preserve">Articles 1 à 4 de la Convention </w:t>
      </w:r>
      <w:bookmarkEnd w:id="5"/>
    </w:p>
    <w:p w14:paraId="62583C5E" w14:textId="77777777" w:rsidR="009273D2" w:rsidRDefault="00B36DE9">
      <w:pPr>
        <w:numPr>
          <w:ilvl w:val="0"/>
          <w:numId w:val="3"/>
        </w:numPr>
        <w:ind w:right="1" w:hanging="360"/>
        <w:rPr>
          <w:lang w:val="fr-FR"/>
        </w:rPr>
      </w:pPr>
      <w:r>
        <w:rPr>
          <w:lang w:val="fr-FR"/>
        </w:rPr>
        <w:t xml:space="preserve">L'article 76 de la Constitution de la République du Cap-Vert reconnaît le droit des personnes handicapées à une protection spéciale de la part de leur famille, de la société et des autorités publiques, qui sont responsables de : a) élaborer et mettre en œuvre des mesures au niveau de la prévention, du traitement, de la réadaptation et de la pleine inclusion sociale ; b) sensibiliser la société aux devoirs de respect et de solidarité envers les personnes handicapées, encourager et soutenir les organisations </w:t>
      </w:r>
      <w:r>
        <w:rPr>
          <w:lang w:val="fr-FR"/>
        </w:rPr>
        <w:t xml:space="preserve">de solidarité respectives ; c) garantir aux personnes handicapées la priorité dans la fréquentation des services publics et l'élimination des barrières architecturales et autres dans l'accès aux installations publiques et aux équipements sociaux ; d) organiser, encourager et soutenir </w:t>
      </w:r>
      <w:r>
        <w:rPr>
          <w:lang w:val="fr-FR"/>
        </w:rPr>
        <w:lastRenderedPageBreak/>
        <w:t xml:space="preserve">l'intégration des personnes handicapées dans l'éducation et la formation technico professionnelle. </w:t>
      </w:r>
    </w:p>
    <w:p w14:paraId="6E10C401" w14:textId="77777777" w:rsidR="009273D2" w:rsidRDefault="00B36DE9">
      <w:pPr>
        <w:numPr>
          <w:ilvl w:val="0"/>
          <w:numId w:val="3"/>
        </w:numPr>
        <w:ind w:right="1" w:hanging="360"/>
        <w:rPr>
          <w:lang w:val="fr-FR"/>
        </w:rPr>
      </w:pPr>
      <w:r>
        <w:rPr>
          <w:lang w:val="fr-FR"/>
        </w:rPr>
        <w:t>Les concepts établis dans les articles 1 et 2 de la Convention sont adaptés à l'ordre juridique interne, aux termes de l'article 12 de la Constitution de la République du Cap-Vert, qui traite de la réception des traités et accords dans l'ordre juridique interne, et dont le paragraphe 1 établit que "le droit international général ou commun fait partie intégrante de l'ordre juridique cap-verdien, aussi longtemps qu'il est en vigueur dans l'ordre juridique international". Le paragraphe 2 établit que "les trait</w:t>
      </w:r>
      <w:r>
        <w:rPr>
          <w:lang w:val="fr-FR"/>
        </w:rPr>
        <w:t xml:space="preserve">és et accords internationaux valablement approuvés ou ratifiés sont en vigueur dans l'ordre juridique cap-verdien après leur publication officielle et leur entrée en vigueur dans l'ordre juridique international et aussi longtemps qu'ils lient internationalement l'État du Cap-Vert".  </w:t>
      </w:r>
    </w:p>
    <w:p w14:paraId="143C3CBF" w14:textId="77777777" w:rsidR="009273D2" w:rsidRDefault="00B36DE9">
      <w:pPr>
        <w:spacing w:after="116" w:line="259" w:lineRule="auto"/>
        <w:ind w:left="360" w:right="0" w:firstLine="0"/>
        <w:jc w:val="left"/>
        <w:rPr>
          <w:lang w:val="fr-FR"/>
        </w:rPr>
      </w:pPr>
      <w:r>
        <w:rPr>
          <w:lang w:val="fr-FR"/>
        </w:rPr>
        <w:t xml:space="preserve"> </w:t>
      </w:r>
    </w:p>
    <w:p w14:paraId="65F331E4" w14:textId="77777777" w:rsidR="009273D2" w:rsidRDefault="00B36DE9">
      <w:pPr>
        <w:numPr>
          <w:ilvl w:val="0"/>
          <w:numId w:val="3"/>
        </w:numPr>
        <w:ind w:right="1" w:hanging="360"/>
        <w:rPr>
          <w:lang w:val="fr-FR"/>
        </w:rPr>
      </w:pPr>
      <w:r>
        <w:rPr>
          <w:lang w:val="fr-FR"/>
        </w:rPr>
        <w:t>Dans le but de renforcer une politique globale, intégrée et transversale de prévention, d'adaptation, de réadaptation et de participation des personnes handicapées, la loi n° 40/VIII/2013 du 17 septembre a été adoptée, axée sur la promotion de l'égalité des chances et de la pleine participation sociale, la promotion des opportunités tout au long de la vie dans l'éducation, la culture, le sport, la formation et le travail, ainsi que la promotion d'une société pour tous, grâce à l'élimination des barrières, q</w:t>
      </w:r>
      <w:r>
        <w:rPr>
          <w:lang w:val="fr-FR"/>
        </w:rPr>
        <w:t xml:space="preserve">u'elles soient physiques, de communication ou autres, et à l'adoption de mesures visant à la pleine participation des personnes handicapées. L'article 7 de cette loi interdit expressément la discrimination à l'encontre des personnes sur la base de leur handicap.  </w:t>
      </w:r>
    </w:p>
    <w:p w14:paraId="3DCDF51C" w14:textId="77777777" w:rsidR="009273D2" w:rsidRDefault="00B36DE9">
      <w:pPr>
        <w:spacing w:after="121" w:line="259" w:lineRule="auto"/>
        <w:ind w:left="360" w:right="0" w:firstLine="0"/>
        <w:jc w:val="left"/>
        <w:rPr>
          <w:lang w:val="fr-FR"/>
        </w:rPr>
      </w:pPr>
      <w:r>
        <w:rPr>
          <w:lang w:val="fr-FR"/>
        </w:rPr>
        <w:t xml:space="preserve"> </w:t>
      </w:r>
    </w:p>
    <w:p w14:paraId="214101A0" w14:textId="77777777" w:rsidR="009273D2" w:rsidRDefault="00B36DE9">
      <w:pPr>
        <w:numPr>
          <w:ilvl w:val="0"/>
          <w:numId w:val="3"/>
        </w:numPr>
        <w:ind w:right="1" w:hanging="360"/>
        <w:rPr>
          <w:lang w:val="fr-FR"/>
        </w:rPr>
      </w:pPr>
      <w:r>
        <w:rPr>
          <w:lang w:val="fr-FR"/>
        </w:rPr>
        <w:t xml:space="preserve">Le décret-loi n° 21/2019, du 24 mai, définit la personne handicapée comme celle qui présente des limitations significatives de la vie, de l'activité et de la participation, dans un ou plusieurs domaines de la vie, résultant d'altérations fonctionnelles et structurelles, de nature permanente, et dont l'interaction avec l'environnement entraîne des difficultés permanentes, notamment en termes d'obtention, de maintien et d'évolution dans l'emploi. </w:t>
      </w:r>
    </w:p>
    <w:p w14:paraId="55E8116B" w14:textId="77777777" w:rsidR="009273D2" w:rsidRDefault="00B36DE9">
      <w:pPr>
        <w:spacing w:after="116" w:line="259" w:lineRule="auto"/>
        <w:ind w:left="360" w:right="0" w:firstLine="0"/>
        <w:jc w:val="left"/>
        <w:rPr>
          <w:lang w:val="fr-FR"/>
        </w:rPr>
      </w:pPr>
      <w:r>
        <w:rPr>
          <w:lang w:val="fr-FR"/>
        </w:rPr>
        <w:t xml:space="preserve"> </w:t>
      </w:r>
    </w:p>
    <w:p w14:paraId="42F11BD9" w14:textId="77777777" w:rsidR="009273D2" w:rsidRDefault="00B36DE9">
      <w:pPr>
        <w:numPr>
          <w:ilvl w:val="0"/>
          <w:numId w:val="3"/>
        </w:numPr>
        <w:ind w:right="1" w:hanging="360"/>
        <w:rPr>
          <w:lang w:val="fr-FR"/>
        </w:rPr>
      </w:pPr>
      <w:r>
        <w:rPr>
          <w:lang w:val="fr-FR"/>
        </w:rPr>
        <w:t xml:space="preserve">Bien que le gouvernement n'ait pas encore ratifié le Protocole facultatif à la Convention relative aux droits des personnes handicapées, il a approuvé la loi qui développe les bases générales du Régime juridique pour la prévention, la réadaptation et la participation des personnes handicapées, par le biais du décret-loi n° 21/2019, du 24 mai, qui promeut la création de politiques et de programmes qui garantissent aux personnes handicapées </w:t>
      </w:r>
      <w:r>
        <w:rPr>
          <w:lang w:val="fr-FR"/>
        </w:rPr>
        <w:lastRenderedPageBreak/>
        <w:t xml:space="preserve">l'accès aux biens et aux services dans les domaines les plus divers, en vue de leur autonomie, de leur indépendance, de leur qualité de vie et de leur inclusion sociale, en introduisant le concept de "personne handicapée". Afin de faciliter la socialisation du décret-loi susmentionné, le livret réglementaire de la loi fondamentale sur les personnes handicapées a été approuvé. </w:t>
      </w:r>
    </w:p>
    <w:p w14:paraId="36C635D7" w14:textId="77777777" w:rsidR="009273D2" w:rsidRDefault="00B36DE9">
      <w:pPr>
        <w:spacing w:after="116" w:line="259" w:lineRule="auto"/>
        <w:ind w:left="360" w:right="0" w:firstLine="0"/>
        <w:jc w:val="left"/>
        <w:rPr>
          <w:lang w:val="fr-FR"/>
        </w:rPr>
      </w:pPr>
      <w:r>
        <w:rPr>
          <w:lang w:val="fr-FR"/>
        </w:rPr>
        <w:t xml:space="preserve"> </w:t>
      </w:r>
    </w:p>
    <w:p w14:paraId="6D0C430F" w14:textId="77777777" w:rsidR="009273D2" w:rsidRDefault="00B36DE9">
      <w:pPr>
        <w:numPr>
          <w:ilvl w:val="0"/>
          <w:numId w:val="3"/>
        </w:numPr>
        <w:ind w:right="1" w:hanging="360"/>
        <w:rPr>
          <w:lang w:val="fr-FR"/>
        </w:rPr>
      </w:pPr>
      <w:r>
        <w:rPr>
          <w:lang w:val="fr-FR"/>
        </w:rPr>
        <w:t>Conformément au décret-loi n° 63/2022, du 28 août, qui établit les règles régissant les conditions de prestation de services pour l'installation et le fonctionnement des établissements d'assistance sociale, le ministère de la Famille a approuvé l'arrêté n° 56/2022, du 5 décembre, qui établit les conditions techniques pour l'installation et le fonctionnement des centres d'assistance aux personnes handicapées, en situation de dépendance, dans le but de fournir un ensemble de services, à savoir l'aide et les s</w:t>
      </w:r>
      <w:r>
        <w:rPr>
          <w:lang w:val="fr-FR"/>
        </w:rPr>
        <w:t xml:space="preserve">oins pour les besoins de la vie quotidienne, l'assistance médicale et les activités récréatives et de formation, qui contribuent à les maintenir dans leur environnement social et familial.   </w:t>
      </w:r>
    </w:p>
    <w:p w14:paraId="0A757B02" w14:textId="77777777" w:rsidR="009273D2" w:rsidRDefault="00B36DE9">
      <w:pPr>
        <w:spacing w:after="121" w:line="259" w:lineRule="auto"/>
        <w:ind w:left="360" w:right="0" w:firstLine="0"/>
        <w:jc w:val="left"/>
        <w:rPr>
          <w:lang w:val="fr-FR"/>
        </w:rPr>
      </w:pPr>
      <w:r>
        <w:rPr>
          <w:lang w:val="fr-FR"/>
        </w:rPr>
        <w:t xml:space="preserve"> </w:t>
      </w:r>
    </w:p>
    <w:p w14:paraId="57FCA636" w14:textId="77777777" w:rsidR="009273D2" w:rsidRDefault="00B36DE9">
      <w:pPr>
        <w:numPr>
          <w:ilvl w:val="0"/>
          <w:numId w:val="3"/>
        </w:numPr>
        <w:ind w:right="1" w:hanging="360"/>
        <w:rPr>
          <w:lang w:val="fr-FR"/>
        </w:rPr>
      </w:pPr>
      <w:r>
        <w:rPr>
          <w:lang w:val="fr-FR"/>
        </w:rPr>
        <w:t>Une autre mesure importante est l'approbation de l'arrêté ministériel 27/2018 du 8 août, qui réglemente le processus d'octroi de la gratuité de l'inscription et de la fréquentation des établissements publics et privés d'enseignement préscolaire, primaire, secondaire et supérieur et de la formation professionnelle pour les personnes handicapées. Afin de mieux garantir le droit à l'éducation des enfants ayant des besoins éducatifs spéciaux (SEN), le ministère de l'Éducation a créé le secteur de l'éducation sp</w:t>
      </w:r>
      <w:r>
        <w:rPr>
          <w:lang w:val="fr-FR"/>
        </w:rPr>
        <w:t xml:space="preserve">éciale, qui, en partenariat avec des associations de défense des droits des personnes handicapées, a travaillé dans les écoles, malgré des ressources limitées. </w:t>
      </w:r>
      <w:r>
        <w:rPr>
          <w:color w:val="FF0000"/>
          <w:lang w:val="fr-FR"/>
        </w:rPr>
        <w:t xml:space="preserve"> </w:t>
      </w:r>
    </w:p>
    <w:p w14:paraId="12813F16" w14:textId="77777777" w:rsidR="009273D2" w:rsidRDefault="00B36DE9">
      <w:pPr>
        <w:spacing w:after="126" w:line="259" w:lineRule="auto"/>
        <w:ind w:left="360" w:right="0" w:firstLine="0"/>
        <w:jc w:val="left"/>
        <w:rPr>
          <w:lang w:val="fr-FR"/>
        </w:rPr>
      </w:pPr>
      <w:r>
        <w:rPr>
          <w:lang w:val="fr-FR"/>
        </w:rPr>
        <w:t xml:space="preserve"> </w:t>
      </w:r>
    </w:p>
    <w:p w14:paraId="035DDDD4" w14:textId="77777777" w:rsidR="009273D2" w:rsidRDefault="00B36DE9">
      <w:pPr>
        <w:numPr>
          <w:ilvl w:val="0"/>
          <w:numId w:val="3"/>
        </w:numPr>
        <w:ind w:right="1" w:hanging="360"/>
        <w:rPr>
          <w:lang w:val="fr-FR"/>
        </w:rPr>
      </w:pPr>
      <w:r>
        <w:rPr>
          <w:lang w:val="fr-FR"/>
        </w:rPr>
        <w:t xml:space="preserve">Malgré les efforts du gouvernement pour mettre en œuvre la législation sur l'accessibilité des installations et des services ouverts ou disponibles au public, certains défis persistent, notamment la difficulté d'accéder à certains lieux publics en raison de leur inadaptation aux personnes souffrant de handicaps moteurs.  </w:t>
      </w:r>
    </w:p>
    <w:p w14:paraId="4313AF49" w14:textId="77777777" w:rsidR="009273D2" w:rsidRDefault="00B36DE9">
      <w:pPr>
        <w:spacing w:after="116" w:line="259" w:lineRule="auto"/>
        <w:ind w:left="360" w:right="0" w:firstLine="0"/>
        <w:jc w:val="left"/>
        <w:rPr>
          <w:lang w:val="fr-FR"/>
        </w:rPr>
      </w:pPr>
      <w:r>
        <w:rPr>
          <w:lang w:val="fr-FR"/>
        </w:rPr>
        <w:t xml:space="preserve"> </w:t>
      </w:r>
    </w:p>
    <w:p w14:paraId="65384FDF" w14:textId="77777777" w:rsidR="009273D2" w:rsidRDefault="00B36DE9">
      <w:pPr>
        <w:numPr>
          <w:ilvl w:val="0"/>
          <w:numId w:val="3"/>
        </w:numPr>
        <w:ind w:right="1" w:hanging="360"/>
        <w:rPr>
          <w:lang w:val="fr-FR"/>
        </w:rPr>
      </w:pPr>
      <w:r>
        <w:rPr>
          <w:lang w:val="fr-FR"/>
        </w:rPr>
        <w:t xml:space="preserve">Malgré certaines des mesures adoptées, des défis subsistent, en particulier des difficultés d'accès à l'information, au contenu de l'information et à d'autres moyens de diffusion et de dissémination de l'information.  </w:t>
      </w:r>
    </w:p>
    <w:p w14:paraId="3C5CFB5F" w14:textId="77777777" w:rsidR="009273D2" w:rsidRDefault="00B36DE9">
      <w:pPr>
        <w:spacing w:after="116" w:line="259" w:lineRule="auto"/>
        <w:ind w:left="360" w:right="0" w:firstLine="0"/>
        <w:jc w:val="left"/>
        <w:rPr>
          <w:lang w:val="fr-FR"/>
        </w:rPr>
      </w:pPr>
      <w:r>
        <w:rPr>
          <w:lang w:val="fr-FR"/>
        </w:rPr>
        <w:t xml:space="preserve"> </w:t>
      </w:r>
    </w:p>
    <w:p w14:paraId="562451CA" w14:textId="77777777" w:rsidR="009273D2" w:rsidRDefault="00B36DE9">
      <w:pPr>
        <w:numPr>
          <w:ilvl w:val="0"/>
          <w:numId w:val="3"/>
        </w:numPr>
        <w:ind w:right="1" w:hanging="360"/>
        <w:rPr>
          <w:lang w:val="fr-FR"/>
        </w:rPr>
      </w:pPr>
      <w:r>
        <w:rPr>
          <w:lang w:val="fr-FR"/>
        </w:rPr>
        <w:lastRenderedPageBreak/>
        <w:t>Le ministère de la famille travaille actuellement sur la stratégie nationale pour l'inclusion sociale des personnes handicapées.</w:t>
      </w:r>
      <w:r>
        <w:rPr>
          <w:color w:val="FF0000"/>
          <w:lang w:val="fr-FR"/>
        </w:rPr>
        <w:t xml:space="preserve"> </w:t>
      </w:r>
    </w:p>
    <w:p w14:paraId="4A6289E6" w14:textId="77777777" w:rsidR="009273D2" w:rsidRDefault="00B36DE9">
      <w:pPr>
        <w:spacing w:after="121" w:line="259" w:lineRule="auto"/>
        <w:ind w:left="360" w:right="0" w:firstLine="0"/>
        <w:jc w:val="left"/>
        <w:rPr>
          <w:lang w:val="fr-FR"/>
        </w:rPr>
      </w:pPr>
      <w:r>
        <w:rPr>
          <w:lang w:val="fr-FR"/>
        </w:rPr>
        <w:t xml:space="preserve"> </w:t>
      </w:r>
    </w:p>
    <w:p w14:paraId="41511C63" w14:textId="77777777" w:rsidR="009273D2" w:rsidRDefault="00B36DE9">
      <w:pPr>
        <w:pStyle w:val="Heading1"/>
        <w:spacing w:after="0" w:line="360" w:lineRule="auto"/>
        <w:ind w:left="360" w:right="3257" w:hanging="360"/>
        <w:rPr>
          <w:lang w:val="fr-FR"/>
        </w:rPr>
      </w:pPr>
      <w:bookmarkStart w:id="6" w:name="_Toc28691"/>
      <w:r>
        <w:rPr>
          <w:lang w:val="fr-FR"/>
        </w:rPr>
        <w:t>C.</w:t>
      </w:r>
      <w:r>
        <w:rPr>
          <w:rFonts w:ascii="Arial" w:eastAsia="Arial" w:hAnsi="Arial" w:cs="Arial"/>
          <w:lang w:val="fr-FR"/>
        </w:rPr>
        <w:t xml:space="preserve"> </w:t>
      </w:r>
      <w:r>
        <w:rPr>
          <w:lang w:val="fr-FR"/>
        </w:rPr>
        <w:t xml:space="preserve">Section du rapport sur les droits spécifiques </w:t>
      </w:r>
      <w:bookmarkEnd w:id="6"/>
    </w:p>
    <w:p w14:paraId="5FBAE804" w14:textId="77777777" w:rsidR="009273D2" w:rsidRDefault="00B36DE9">
      <w:pPr>
        <w:pStyle w:val="Heading2"/>
        <w:spacing w:after="0" w:line="360" w:lineRule="auto"/>
        <w:ind w:left="360" w:right="3257" w:hanging="360"/>
        <w:rPr>
          <w:lang w:val="fr-FR"/>
        </w:rPr>
      </w:pPr>
      <w:bookmarkStart w:id="7" w:name="_Toc28692"/>
      <w:r>
        <w:rPr>
          <w:lang w:val="fr-FR"/>
        </w:rPr>
        <w:t xml:space="preserve">Article 5 - Égalité et non-discrimination </w:t>
      </w:r>
      <w:bookmarkEnd w:id="7"/>
    </w:p>
    <w:p w14:paraId="2063CA6E" w14:textId="77777777" w:rsidR="009273D2" w:rsidRDefault="00B36DE9">
      <w:pPr>
        <w:ind w:left="355" w:right="1"/>
        <w:rPr>
          <w:lang w:val="fr-FR"/>
        </w:rPr>
      </w:pPr>
      <w:r>
        <w:rPr>
          <w:i/>
          <w:lang w:val="fr-FR"/>
        </w:rPr>
        <w:t>20.</w:t>
      </w:r>
      <w:r>
        <w:rPr>
          <w:rFonts w:ascii="Arial" w:eastAsia="Arial" w:hAnsi="Arial" w:cs="Arial"/>
          <w:i/>
          <w:lang w:val="fr-FR"/>
        </w:rPr>
        <w:t xml:space="preserve"> </w:t>
      </w:r>
      <w:r>
        <w:rPr>
          <w:lang w:val="fr-FR"/>
        </w:rPr>
        <w:t>Le Cap-Vert, en tant qu'État souverain et démocratique, aspire à des valeurs suprêmes fondées sur le respect des droits inhérents à la personne humaine. C'est pourquoi le droit à l'égalité est inscrit dans la Constitution comme un principe fondamental. Les articles 1 et 24 de la Constitution de la République reconnaissent l'égalité de tous les citoyens devant la loi, sans distinction d'origine sociale ou de situation économique, de race, de sexe, de religion, de convictions politiques ou idéologiques et de</w:t>
      </w:r>
      <w:r>
        <w:rPr>
          <w:lang w:val="fr-FR"/>
        </w:rPr>
        <w:t xml:space="preserve"> condition sociale, et garantissent le plein exercice par tous les citoyens des libertés fondamentales. Le principe d'égalité et de non-discrimination est clairement garanti dans toute la législation.</w:t>
      </w:r>
      <w:r>
        <w:rPr>
          <w:b/>
          <w:i/>
          <w:lang w:val="fr-FR"/>
        </w:rPr>
        <w:t xml:space="preserve"> </w:t>
      </w:r>
    </w:p>
    <w:p w14:paraId="2F59A3CC" w14:textId="77777777" w:rsidR="009273D2" w:rsidRDefault="00B36DE9">
      <w:pPr>
        <w:spacing w:after="112" w:line="259" w:lineRule="auto"/>
        <w:ind w:left="360" w:right="0" w:firstLine="0"/>
        <w:jc w:val="left"/>
        <w:rPr>
          <w:lang w:val="fr-FR"/>
        </w:rPr>
      </w:pPr>
      <w:r>
        <w:rPr>
          <w:b/>
          <w:i/>
          <w:lang w:val="fr-FR"/>
        </w:rPr>
        <w:t xml:space="preserve"> </w:t>
      </w:r>
    </w:p>
    <w:p w14:paraId="1CED87AD" w14:textId="77777777" w:rsidR="009273D2" w:rsidRDefault="00B36DE9">
      <w:pPr>
        <w:pStyle w:val="Heading2"/>
        <w:spacing w:after="111"/>
        <w:ind w:left="355"/>
        <w:jc w:val="left"/>
        <w:rPr>
          <w:lang w:val="fr-FR"/>
        </w:rPr>
      </w:pPr>
      <w:bookmarkStart w:id="8" w:name="_Toc28693"/>
      <w:r>
        <w:rPr>
          <w:i/>
          <w:lang w:val="fr-FR"/>
        </w:rPr>
        <w:t xml:space="preserve">Le droit à la non-discrimination </w:t>
      </w:r>
      <w:bookmarkEnd w:id="8"/>
    </w:p>
    <w:p w14:paraId="5F7AC506" w14:textId="77777777" w:rsidR="009273D2" w:rsidRDefault="00B36DE9">
      <w:pPr>
        <w:numPr>
          <w:ilvl w:val="0"/>
          <w:numId w:val="4"/>
        </w:numPr>
        <w:ind w:right="1" w:hanging="360"/>
        <w:rPr>
          <w:lang w:val="fr-FR"/>
        </w:rPr>
      </w:pPr>
      <w:r>
        <w:rPr>
          <w:lang w:val="fr-FR"/>
        </w:rPr>
        <w:t xml:space="preserve">Comme il est directement lié au droit à l'égalité, le principe de non-discrimination est dûment sauvegardé. C'est dans ce sens que toute la législation infra-constitutionnelle a sauvegardé ce principe fondamental, en punissant d'une peine d'emprisonnement pouvant aller jusqu'à deux ans (article 161 du code pénal) pour qui discrimine une personne sur la base de divers facteurs susceptibles de mettre en péril l'égalité de traitement des citoyens. </w:t>
      </w:r>
    </w:p>
    <w:p w14:paraId="03E55478" w14:textId="77777777" w:rsidR="009273D2" w:rsidRDefault="00B36DE9">
      <w:pPr>
        <w:spacing w:after="116" w:line="259" w:lineRule="auto"/>
        <w:ind w:left="360" w:right="0" w:firstLine="0"/>
        <w:jc w:val="left"/>
        <w:rPr>
          <w:lang w:val="fr-FR"/>
        </w:rPr>
      </w:pPr>
      <w:r>
        <w:rPr>
          <w:lang w:val="fr-FR"/>
        </w:rPr>
        <w:t xml:space="preserve"> </w:t>
      </w:r>
    </w:p>
    <w:p w14:paraId="0FE6388B" w14:textId="77777777" w:rsidR="009273D2" w:rsidRDefault="00B36DE9">
      <w:pPr>
        <w:numPr>
          <w:ilvl w:val="0"/>
          <w:numId w:val="4"/>
        </w:numPr>
        <w:ind w:right="1" w:hanging="360"/>
        <w:rPr>
          <w:lang w:val="fr-FR"/>
        </w:rPr>
      </w:pPr>
      <w:r>
        <w:rPr>
          <w:lang w:val="fr-FR"/>
        </w:rPr>
        <w:t>L'article 15, paragraphe 1, point a), du code du travail, décret législatif 5/2007 du 16 octobre, modifié par le décret législatif 5/16 du 16 juin, reconnaît le droit à l'égalité au travail et interdit la discrimination. Dans le même ordre d'idées, l'article 12, point d), de la loi fondamentale sur l'emploi public, établie par la loi 20/X/2023 du 24 mars, reconnaît l'égalité comme l'un des principes d'action des fonctionnaires et agents de l'administration publique, interdisant toute discrimination fondée s</w:t>
      </w:r>
      <w:r>
        <w:rPr>
          <w:lang w:val="fr-FR"/>
        </w:rPr>
        <w:t xml:space="preserve">ur l'ascendance, le sexe, la race, la langue, les convictions politiques, idéologiques ou religieuses, la situation économique ou le statut social. L'article 16, paragraphe 5, point d), de la même loi interdit aux fonctionnaires d'exercer une discrimination à l'égard des citoyens. </w:t>
      </w:r>
    </w:p>
    <w:p w14:paraId="0E13E1C6" w14:textId="77777777" w:rsidR="009273D2" w:rsidRDefault="00B36DE9">
      <w:pPr>
        <w:spacing w:after="116" w:line="259" w:lineRule="auto"/>
        <w:ind w:left="360" w:right="0" w:firstLine="0"/>
        <w:jc w:val="left"/>
        <w:rPr>
          <w:lang w:val="fr-FR"/>
        </w:rPr>
      </w:pPr>
      <w:r>
        <w:rPr>
          <w:lang w:val="fr-FR"/>
        </w:rPr>
        <w:t xml:space="preserve"> </w:t>
      </w:r>
    </w:p>
    <w:p w14:paraId="2BC92207" w14:textId="77777777" w:rsidR="009273D2" w:rsidRDefault="00B36DE9">
      <w:pPr>
        <w:numPr>
          <w:ilvl w:val="0"/>
          <w:numId w:val="4"/>
        </w:numPr>
        <w:ind w:right="1" w:hanging="360"/>
        <w:rPr>
          <w:lang w:val="fr-FR"/>
        </w:rPr>
      </w:pPr>
      <w:r>
        <w:rPr>
          <w:lang w:val="fr-FR"/>
        </w:rPr>
        <w:t xml:space="preserve">Afin de prévenir les discriminations, la CNDHC a soumis à l'Assemblée nationale un projet de loi spécial contre les discriminations, qui propose un cadre juridique général </w:t>
      </w:r>
      <w:r>
        <w:rPr>
          <w:lang w:val="fr-FR"/>
        </w:rPr>
        <w:lastRenderedPageBreak/>
        <w:t xml:space="preserve">pour la prévention, l'interdiction et la lutte contre tous les types de discriminations, dans tous les domaines, publics et privés. Des actions d'information et de sensibilisation ont également été menées pour prévenir et combattre les discriminations. </w:t>
      </w:r>
      <w:r>
        <w:rPr>
          <w:b/>
          <w:lang w:val="fr-FR"/>
        </w:rPr>
        <w:t xml:space="preserve"> </w:t>
      </w:r>
    </w:p>
    <w:p w14:paraId="5E2B29C1" w14:textId="77777777" w:rsidR="009273D2" w:rsidRDefault="00B36DE9">
      <w:pPr>
        <w:spacing w:after="0" w:line="259" w:lineRule="auto"/>
        <w:ind w:left="1081" w:right="0" w:firstLine="0"/>
        <w:jc w:val="left"/>
        <w:rPr>
          <w:lang w:val="fr-FR"/>
        </w:rPr>
      </w:pPr>
      <w:r>
        <w:rPr>
          <w:b/>
          <w:lang w:val="fr-FR"/>
        </w:rPr>
        <w:t xml:space="preserve"> </w:t>
      </w:r>
    </w:p>
    <w:p w14:paraId="38EDA855" w14:textId="77777777" w:rsidR="009273D2" w:rsidRDefault="00B36DE9">
      <w:pPr>
        <w:pStyle w:val="Heading2"/>
        <w:ind w:left="355"/>
      </w:pPr>
      <w:bookmarkStart w:id="9" w:name="_Toc28694"/>
      <w:r>
        <w:t xml:space="preserve">Article 8 - Sensibilisation </w:t>
      </w:r>
      <w:bookmarkEnd w:id="9"/>
    </w:p>
    <w:p w14:paraId="105F88D8" w14:textId="77777777" w:rsidR="009273D2" w:rsidRDefault="00B36DE9">
      <w:pPr>
        <w:numPr>
          <w:ilvl w:val="0"/>
          <w:numId w:val="5"/>
        </w:numPr>
        <w:ind w:right="1" w:hanging="360"/>
        <w:rPr>
          <w:lang w:val="fr-FR"/>
        </w:rPr>
      </w:pPr>
      <w:r>
        <w:rPr>
          <w:lang w:val="fr-FR"/>
        </w:rPr>
        <w:t xml:space="preserve">La direction générale de l'inclusion sociale, en étroite collaboration avec les </w:t>
      </w:r>
      <w:proofErr w:type="spellStart"/>
      <w:r>
        <w:rPr>
          <w:lang w:val="fr-FR"/>
        </w:rPr>
        <w:t>ONG’s</w:t>
      </w:r>
      <w:proofErr w:type="spellEnd"/>
      <w:r>
        <w:rPr>
          <w:lang w:val="fr-FR"/>
        </w:rPr>
        <w:t xml:space="preserve"> et les associations communautaires, a organisé diverses activités, notamment des séminaires, des débats et des foires, en vue de sensibiliser la population et de promouvoir l'inclusion des personnes handicapées.</w:t>
      </w:r>
      <w:r>
        <w:rPr>
          <w:b/>
          <w:lang w:val="fr-FR"/>
        </w:rPr>
        <w:t xml:space="preserve"> </w:t>
      </w:r>
    </w:p>
    <w:p w14:paraId="3C117048" w14:textId="77777777" w:rsidR="009273D2" w:rsidRDefault="00B36DE9">
      <w:pPr>
        <w:spacing w:after="111" w:line="259" w:lineRule="auto"/>
        <w:ind w:left="360" w:right="0" w:firstLine="0"/>
        <w:jc w:val="left"/>
        <w:rPr>
          <w:lang w:val="fr-FR"/>
        </w:rPr>
      </w:pPr>
      <w:r>
        <w:rPr>
          <w:b/>
          <w:lang w:val="fr-FR"/>
        </w:rPr>
        <w:t xml:space="preserve"> </w:t>
      </w:r>
    </w:p>
    <w:p w14:paraId="040D3B46" w14:textId="77777777" w:rsidR="009273D2" w:rsidRDefault="00B36DE9">
      <w:pPr>
        <w:numPr>
          <w:ilvl w:val="0"/>
          <w:numId w:val="5"/>
        </w:numPr>
        <w:ind w:right="1" w:hanging="360"/>
        <w:rPr>
          <w:lang w:val="fr-FR"/>
        </w:rPr>
      </w:pPr>
      <w:r>
        <w:rPr>
          <w:lang w:val="fr-FR"/>
        </w:rPr>
        <w:t xml:space="preserve">La </w:t>
      </w:r>
      <w:r>
        <w:rPr>
          <w:lang w:val="fr-FR"/>
        </w:rPr>
        <w:t>campagne nationale de sensibilisation "</w:t>
      </w:r>
      <w:r>
        <w:rPr>
          <w:i/>
          <w:lang w:val="fr-FR"/>
        </w:rPr>
        <w:t xml:space="preserve">Tudu </w:t>
      </w:r>
      <w:proofErr w:type="spellStart"/>
      <w:r>
        <w:rPr>
          <w:i/>
          <w:lang w:val="fr-FR"/>
        </w:rPr>
        <w:t>Fidju</w:t>
      </w:r>
      <w:proofErr w:type="spellEnd"/>
      <w:r>
        <w:rPr>
          <w:i/>
          <w:lang w:val="fr-FR"/>
        </w:rPr>
        <w:t xml:space="preserve"> Di Cabo Verde</w:t>
      </w:r>
      <w:r>
        <w:rPr>
          <w:lang w:val="fr-FR"/>
        </w:rPr>
        <w:t>" (Tous les enfants du Cap-Vert), dans le cadre du projet de promotion de l'inclusion des enfants et des jeunes souffrant de handicaps neurologiques, visait à promouvoir les bonnes pratiques en matière de traitement intégré des handicaps neurologiques, à encourager la réduction des préjugés, de la stigmatisation et de la distanciation sociale qui y sont associés, et à parvenir ainsi à une plus grande cohérence des politiques publiques et à la mi</w:t>
      </w:r>
      <w:r>
        <w:rPr>
          <w:lang w:val="fr-FR"/>
        </w:rPr>
        <w:t xml:space="preserve">se en réseau des différentes organisations. </w:t>
      </w:r>
    </w:p>
    <w:p w14:paraId="0AA799FD" w14:textId="77777777" w:rsidR="009273D2" w:rsidRDefault="00B36DE9">
      <w:pPr>
        <w:spacing w:after="117" w:line="259" w:lineRule="auto"/>
        <w:ind w:left="360" w:right="0" w:firstLine="0"/>
        <w:jc w:val="left"/>
        <w:rPr>
          <w:lang w:val="fr-FR"/>
        </w:rPr>
      </w:pPr>
      <w:r>
        <w:rPr>
          <w:lang w:val="fr-FR"/>
        </w:rPr>
        <w:t xml:space="preserve"> </w:t>
      </w:r>
    </w:p>
    <w:p w14:paraId="5ACB432B" w14:textId="77777777" w:rsidR="009273D2" w:rsidRDefault="00B36DE9">
      <w:pPr>
        <w:pStyle w:val="Heading2"/>
        <w:ind w:left="355"/>
      </w:pPr>
      <w:bookmarkStart w:id="10" w:name="_Toc28695"/>
      <w:r>
        <w:t xml:space="preserve">Article 9 - Accessibilité   </w:t>
      </w:r>
      <w:bookmarkEnd w:id="10"/>
    </w:p>
    <w:p w14:paraId="42DCB4AB" w14:textId="77777777" w:rsidR="009273D2" w:rsidRDefault="00B36DE9">
      <w:pPr>
        <w:numPr>
          <w:ilvl w:val="0"/>
          <w:numId w:val="6"/>
        </w:numPr>
        <w:ind w:right="1" w:hanging="360"/>
        <w:rPr>
          <w:lang w:val="fr-FR"/>
        </w:rPr>
      </w:pPr>
      <w:r>
        <w:rPr>
          <w:lang w:val="fr-FR"/>
        </w:rPr>
        <w:t xml:space="preserve">Face à une réponse objective sur l'accessibilité, par le biais d'un service personnalisé, le gouvernement, par le biais du PEDS II - 2022/2026, préconise des mesures visant à </w:t>
      </w:r>
      <w:r>
        <w:rPr>
          <w:lang w:val="fr-FR"/>
        </w:rPr>
        <w:t>adopter des structures pour des mesures d'accessibilité pour les personnes handicapées, afin de leur fournir un accès égal aux services fournis, ainsi que de s'efforcer d'inclure tout le monde, sans exception.</w:t>
      </w:r>
      <w:r>
        <w:rPr>
          <w:b/>
          <w:lang w:val="fr-FR"/>
        </w:rPr>
        <w:t xml:space="preserve"> </w:t>
      </w:r>
    </w:p>
    <w:p w14:paraId="280BDB1D" w14:textId="77777777" w:rsidR="009273D2" w:rsidRDefault="00B36DE9">
      <w:pPr>
        <w:spacing w:after="116" w:line="259" w:lineRule="auto"/>
        <w:ind w:left="360" w:right="0" w:firstLine="0"/>
        <w:jc w:val="left"/>
        <w:rPr>
          <w:lang w:val="fr-FR"/>
        </w:rPr>
      </w:pPr>
      <w:r>
        <w:rPr>
          <w:lang w:val="fr-FR"/>
        </w:rPr>
        <w:t xml:space="preserve"> </w:t>
      </w:r>
    </w:p>
    <w:p w14:paraId="69E1BCF4" w14:textId="77777777" w:rsidR="009273D2" w:rsidRDefault="00B36DE9">
      <w:pPr>
        <w:numPr>
          <w:ilvl w:val="0"/>
          <w:numId w:val="6"/>
        </w:numPr>
        <w:ind w:right="1" w:hanging="360"/>
        <w:rPr>
          <w:lang w:val="fr-FR"/>
        </w:rPr>
      </w:pPr>
      <w:r>
        <w:rPr>
          <w:lang w:val="fr-FR"/>
        </w:rPr>
        <w:t xml:space="preserve">Le décret-loi n° 20/2011 du 28 février a approuvé les normes techniques visant à garantir un accès sûr et autonome aux personnes handicapées et à mobilité réduite, notamment en éliminant les barrières urbaines et architecturales dans les bâtiments publics, les équipements/mobiliers collectifs et les voies publiques, dans les transports et autres qui entravent la mobilité, l'autonomie et la pleine participation des personnes handicapées à la vie sociale. </w:t>
      </w:r>
    </w:p>
    <w:p w14:paraId="141AB92E" w14:textId="77777777" w:rsidR="009273D2" w:rsidRDefault="00B36DE9">
      <w:pPr>
        <w:spacing w:after="121" w:line="259" w:lineRule="auto"/>
        <w:ind w:left="360" w:right="0" w:firstLine="0"/>
        <w:jc w:val="left"/>
        <w:rPr>
          <w:lang w:val="fr-FR"/>
        </w:rPr>
      </w:pPr>
      <w:r>
        <w:rPr>
          <w:lang w:val="fr-FR"/>
        </w:rPr>
        <w:t xml:space="preserve"> </w:t>
      </w:r>
    </w:p>
    <w:p w14:paraId="603ED9B3" w14:textId="77777777" w:rsidR="009273D2" w:rsidRDefault="00B36DE9">
      <w:pPr>
        <w:numPr>
          <w:ilvl w:val="0"/>
          <w:numId w:val="6"/>
        </w:numPr>
        <w:ind w:right="1" w:hanging="360"/>
        <w:rPr>
          <w:lang w:val="fr-FR"/>
        </w:rPr>
      </w:pPr>
      <w:r>
        <w:rPr>
          <w:lang w:val="fr-FR"/>
        </w:rPr>
        <w:lastRenderedPageBreak/>
        <w:t xml:space="preserve">Cette loi oblige à inclure des rampes dans tous les projets/bâtiments à construire et à adapter les bâtiments existants. </w:t>
      </w:r>
    </w:p>
    <w:p w14:paraId="66328683" w14:textId="77777777" w:rsidR="009273D2" w:rsidRDefault="00B36DE9">
      <w:pPr>
        <w:spacing w:after="0" w:line="259" w:lineRule="auto"/>
        <w:ind w:left="360" w:right="0" w:firstLine="0"/>
        <w:jc w:val="left"/>
        <w:rPr>
          <w:lang w:val="fr-FR"/>
        </w:rPr>
      </w:pPr>
      <w:r>
        <w:rPr>
          <w:color w:val="5B9BD5"/>
          <w:lang w:val="fr-FR"/>
        </w:rPr>
        <w:t xml:space="preserve"> </w:t>
      </w:r>
    </w:p>
    <w:p w14:paraId="3B5F2B4D" w14:textId="77777777" w:rsidR="009273D2" w:rsidRDefault="00B36DE9">
      <w:pPr>
        <w:pStyle w:val="Heading2"/>
        <w:ind w:left="355"/>
        <w:rPr>
          <w:lang w:val="fr-FR"/>
        </w:rPr>
      </w:pPr>
      <w:bookmarkStart w:id="11" w:name="_Toc28696"/>
      <w:r>
        <w:rPr>
          <w:lang w:val="fr-FR"/>
        </w:rPr>
        <w:t xml:space="preserve">Article 10 - Droit à la vie </w:t>
      </w:r>
      <w:bookmarkEnd w:id="11"/>
    </w:p>
    <w:p w14:paraId="4D0D0F66" w14:textId="77777777" w:rsidR="009273D2" w:rsidRDefault="00B36DE9">
      <w:pPr>
        <w:ind w:left="355" w:right="1"/>
        <w:rPr>
          <w:lang w:val="fr-FR"/>
        </w:rPr>
      </w:pPr>
      <w:r>
        <w:rPr>
          <w:lang w:val="fr-FR"/>
        </w:rPr>
        <w:t>29.</w:t>
      </w:r>
      <w:r>
        <w:rPr>
          <w:rFonts w:ascii="Arial" w:eastAsia="Arial" w:hAnsi="Arial" w:cs="Arial"/>
          <w:lang w:val="fr-FR"/>
        </w:rPr>
        <w:t xml:space="preserve"> </w:t>
      </w:r>
      <w:r>
        <w:rPr>
          <w:lang w:val="fr-FR"/>
        </w:rPr>
        <w:t xml:space="preserve">Le droit à la vie est largement protégé par notre Constitution, et la vie humaine ainsi que l'intégrité physique et morale des personnes sont inviolables. </w:t>
      </w:r>
    </w:p>
    <w:p w14:paraId="0914A183" w14:textId="77777777" w:rsidR="009273D2" w:rsidRDefault="00B36DE9">
      <w:pPr>
        <w:spacing w:after="117" w:line="259" w:lineRule="auto"/>
        <w:ind w:left="360" w:right="0" w:firstLine="0"/>
        <w:jc w:val="left"/>
        <w:rPr>
          <w:lang w:val="fr-FR"/>
        </w:rPr>
      </w:pPr>
      <w:r>
        <w:rPr>
          <w:lang w:val="fr-FR"/>
        </w:rPr>
        <w:t xml:space="preserve"> </w:t>
      </w:r>
    </w:p>
    <w:p w14:paraId="7784CFD1" w14:textId="77777777" w:rsidR="009273D2" w:rsidRDefault="00B36DE9">
      <w:pPr>
        <w:pStyle w:val="Heading2"/>
        <w:ind w:left="355"/>
        <w:rPr>
          <w:lang w:val="fr-FR"/>
        </w:rPr>
      </w:pPr>
      <w:bookmarkStart w:id="12" w:name="_Toc28697"/>
      <w:r>
        <w:rPr>
          <w:lang w:val="fr-FR"/>
        </w:rPr>
        <w:t xml:space="preserve">Article 11 - Situations de risque et d'urgence humanitaires </w:t>
      </w:r>
      <w:bookmarkEnd w:id="12"/>
    </w:p>
    <w:p w14:paraId="3D256BBA" w14:textId="77777777" w:rsidR="009273D2" w:rsidRDefault="00B36DE9">
      <w:pPr>
        <w:numPr>
          <w:ilvl w:val="0"/>
          <w:numId w:val="7"/>
        </w:numPr>
        <w:ind w:right="1" w:hanging="360"/>
        <w:rPr>
          <w:lang w:val="fr-FR"/>
        </w:rPr>
      </w:pPr>
      <w:r>
        <w:rPr>
          <w:lang w:val="fr-FR"/>
        </w:rPr>
        <w:t xml:space="preserve">Le Cap-Vert ne connaît pas de situations de conflit armé. Toutefois, en tant que petit pays insulaire et en raison de sa situation géographique, il est confronté à des défis liés au changement climatique. Le pays a réalisé des progrès significatifs en matière d'atténuation des risques climatiques et de renforcement de la résilience, jetant ainsi les bases d'une réduction des situations à risque et d'un renforcement des capacités de préparation et de réaction aux catastrophes naturelles. </w:t>
      </w:r>
    </w:p>
    <w:p w14:paraId="5FA2A080" w14:textId="77777777" w:rsidR="009273D2" w:rsidRDefault="00B36DE9">
      <w:pPr>
        <w:spacing w:after="122" w:line="259" w:lineRule="auto"/>
        <w:ind w:left="360" w:right="0" w:firstLine="0"/>
        <w:jc w:val="left"/>
        <w:rPr>
          <w:lang w:val="fr-FR"/>
        </w:rPr>
      </w:pPr>
      <w:r>
        <w:rPr>
          <w:lang w:val="fr-FR"/>
        </w:rPr>
        <w:t xml:space="preserve"> </w:t>
      </w:r>
      <w:r>
        <w:rPr>
          <w:lang w:val="fr-FR"/>
        </w:rPr>
        <w:tab/>
        <w:t xml:space="preserve"> </w:t>
      </w:r>
    </w:p>
    <w:p w14:paraId="7CF437D9" w14:textId="77777777" w:rsidR="009273D2" w:rsidRDefault="00B36DE9">
      <w:pPr>
        <w:numPr>
          <w:ilvl w:val="0"/>
          <w:numId w:val="7"/>
        </w:numPr>
        <w:ind w:right="1" w:hanging="360"/>
        <w:rPr>
          <w:lang w:val="fr-FR"/>
        </w:rPr>
      </w:pPr>
      <w:r>
        <w:rPr>
          <w:lang w:val="fr-FR"/>
        </w:rPr>
        <w:t xml:space="preserve">Les données historiques montrent que le Cap-Vert est exposé à divers risques, tels que les risques sismiques, les éruptions volcaniques, l'érosion côtière, les incendies de forêt et les glissements de terrain. </w:t>
      </w:r>
    </w:p>
    <w:p w14:paraId="400F6882" w14:textId="77777777" w:rsidR="009273D2" w:rsidRDefault="00B36DE9">
      <w:pPr>
        <w:spacing w:after="116" w:line="259" w:lineRule="auto"/>
        <w:ind w:left="360" w:right="0" w:firstLine="0"/>
        <w:jc w:val="left"/>
        <w:rPr>
          <w:lang w:val="fr-FR"/>
        </w:rPr>
      </w:pPr>
      <w:r>
        <w:rPr>
          <w:lang w:val="fr-FR"/>
        </w:rPr>
        <w:t xml:space="preserve"> </w:t>
      </w:r>
    </w:p>
    <w:p w14:paraId="2A2913A0" w14:textId="77777777" w:rsidR="009273D2" w:rsidRDefault="00B36DE9">
      <w:pPr>
        <w:numPr>
          <w:ilvl w:val="0"/>
          <w:numId w:val="7"/>
        </w:numPr>
        <w:ind w:right="1" w:hanging="360"/>
        <w:rPr>
          <w:lang w:val="fr-FR"/>
        </w:rPr>
      </w:pPr>
      <w:r>
        <w:rPr>
          <w:lang w:val="fr-FR"/>
        </w:rPr>
        <w:t xml:space="preserve">Le Service national de protection civile et Pompiers (SNPCB) donne toujours la priorité aux personnes à mobilité réduite (personnes handicapées), aux personnes âgées, aux enfants et aux femmes enceintes, en respectant toutes les règles et tous les accords relatifs aux conventions sur les droits de l'homme, en particulier les conventions sur les droits des personnes handicapées.   </w:t>
      </w:r>
    </w:p>
    <w:p w14:paraId="04E2B726" w14:textId="77777777" w:rsidR="009273D2" w:rsidRDefault="00B36DE9">
      <w:pPr>
        <w:spacing w:after="122" w:line="259" w:lineRule="auto"/>
        <w:ind w:left="360" w:right="0" w:firstLine="0"/>
        <w:jc w:val="left"/>
        <w:rPr>
          <w:lang w:val="fr-FR"/>
        </w:rPr>
      </w:pPr>
      <w:r>
        <w:rPr>
          <w:color w:val="5B9BD5"/>
          <w:lang w:val="fr-FR"/>
        </w:rPr>
        <w:t xml:space="preserve"> </w:t>
      </w:r>
    </w:p>
    <w:p w14:paraId="0898CE00" w14:textId="77777777" w:rsidR="009273D2" w:rsidRDefault="00B36DE9">
      <w:pPr>
        <w:pStyle w:val="Heading2"/>
        <w:spacing w:after="0" w:line="357" w:lineRule="auto"/>
        <w:ind w:left="355"/>
        <w:rPr>
          <w:lang w:val="fr-FR"/>
        </w:rPr>
      </w:pPr>
      <w:bookmarkStart w:id="13" w:name="_Toc28698"/>
      <w:r>
        <w:rPr>
          <w:lang w:val="fr-FR"/>
        </w:rPr>
        <w:t xml:space="preserve">Article 12 - Reconnaissance de la personnalité juridique dans des conditions d'égalité </w:t>
      </w:r>
      <w:bookmarkEnd w:id="13"/>
    </w:p>
    <w:p w14:paraId="69239B62" w14:textId="77777777" w:rsidR="009273D2" w:rsidRDefault="00B36DE9">
      <w:pPr>
        <w:numPr>
          <w:ilvl w:val="0"/>
          <w:numId w:val="8"/>
        </w:numPr>
        <w:ind w:right="1" w:hanging="360"/>
        <w:rPr>
          <w:lang w:val="fr-FR"/>
        </w:rPr>
      </w:pPr>
      <w:r>
        <w:rPr>
          <w:lang w:val="fr-FR"/>
        </w:rPr>
        <w:t xml:space="preserve">Compte tenu de sa relation intrinsèque avec la dignité de la personne humaine, le droit à la personnalité juridique est reconnu à tous les individus. </w:t>
      </w:r>
    </w:p>
    <w:p w14:paraId="160CE016" w14:textId="77777777" w:rsidR="009273D2" w:rsidRDefault="00B36DE9">
      <w:pPr>
        <w:spacing w:after="116" w:line="259" w:lineRule="auto"/>
        <w:ind w:left="360" w:right="0" w:firstLine="0"/>
        <w:jc w:val="left"/>
        <w:rPr>
          <w:lang w:val="fr-FR"/>
        </w:rPr>
      </w:pPr>
      <w:r>
        <w:rPr>
          <w:lang w:val="fr-FR"/>
        </w:rPr>
        <w:t xml:space="preserve">  </w:t>
      </w:r>
    </w:p>
    <w:p w14:paraId="06FD6B89" w14:textId="77777777" w:rsidR="009273D2" w:rsidRDefault="00B36DE9">
      <w:pPr>
        <w:numPr>
          <w:ilvl w:val="0"/>
          <w:numId w:val="8"/>
        </w:numPr>
        <w:ind w:right="1" w:hanging="360"/>
        <w:rPr>
          <w:lang w:val="fr-FR"/>
        </w:rPr>
      </w:pPr>
      <w:r>
        <w:rPr>
          <w:lang w:val="fr-FR"/>
        </w:rPr>
        <w:t xml:space="preserve">L'article 7, paragraphe 3, de la ECA dispose que les enfants et les adolescents handicapés mentaux exercent leurs droits et leurs devoirs en fonction de leurs capacités, sans discrimination d'aucune sorte. En outre, aux termes de l'article 8, paragraphe 1, les enfants et les adolescents peuvent, selon leur capacité, exiger personnellement de toute institution </w:t>
      </w:r>
      <w:r>
        <w:rPr>
          <w:lang w:val="fr-FR"/>
        </w:rPr>
        <w:lastRenderedPageBreak/>
        <w:t xml:space="preserve">publique ou privée qu'elle respecte leurs droits, tels qu'ils sont énoncés dans le statut susmentionné, les conventions internationales et d'autres lois. </w:t>
      </w:r>
    </w:p>
    <w:p w14:paraId="43131B72" w14:textId="77777777" w:rsidR="009273D2" w:rsidRDefault="00B36DE9">
      <w:pPr>
        <w:spacing w:after="0" w:line="259" w:lineRule="auto"/>
        <w:ind w:left="360" w:right="0" w:firstLine="0"/>
        <w:jc w:val="left"/>
        <w:rPr>
          <w:lang w:val="fr-FR"/>
        </w:rPr>
      </w:pPr>
      <w:r>
        <w:rPr>
          <w:lang w:val="fr-FR"/>
        </w:rPr>
        <w:t xml:space="preserve"> </w:t>
      </w:r>
    </w:p>
    <w:p w14:paraId="4F10B27D" w14:textId="77777777" w:rsidR="009273D2" w:rsidRDefault="00B36DE9">
      <w:pPr>
        <w:numPr>
          <w:ilvl w:val="0"/>
          <w:numId w:val="8"/>
        </w:numPr>
        <w:ind w:right="1" w:hanging="360"/>
        <w:rPr>
          <w:lang w:val="fr-FR"/>
        </w:rPr>
      </w:pPr>
      <w:r>
        <w:rPr>
          <w:lang w:val="fr-FR"/>
        </w:rPr>
        <w:t xml:space="preserve">La personnalité et la capacité juridiques sont reconnues aux termes des articles 64 et suivants du code civil, la personnalité juridique s'acquérant au moment de la naissance pleine et vivante et cessant avec la mort, articles 64 et 66 du CC. L'article 67 du code civil précise également que nul ne peut renoncer, en tout ou en partie, à sa capacité juridique. </w:t>
      </w:r>
    </w:p>
    <w:p w14:paraId="4E9C4997" w14:textId="77777777" w:rsidR="009273D2" w:rsidRDefault="00B36DE9">
      <w:pPr>
        <w:spacing w:after="117" w:line="259" w:lineRule="auto"/>
        <w:ind w:left="360" w:right="0" w:firstLine="0"/>
        <w:jc w:val="left"/>
        <w:rPr>
          <w:lang w:val="fr-FR"/>
        </w:rPr>
      </w:pPr>
      <w:r>
        <w:rPr>
          <w:color w:val="00B0F0"/>
          <w:lang w:val="fr-FR"/>
        </w:rPr>
        <w:t xml:space="preserve"> </w:t>
      </w:r>
    </w:p>
    <w:p w14:paraId="5CBFFA13" w14:textId="77777777" w:rsidR="009273D2" w:rsidRDefault="00B36DE9">
      <w:pPr>
        <w:pStyle w:val="Heading2"/>
        <w:ind w:left="355"/>
      </w:pPr>
      <w:bookmarkStart w:id="14" w:name="_Toc28699"/>
      <w:r>
        <w:t xml:space="preserve">Article 13 - Accès à la justice </w:t>
      </w:r>
      <w:bookmarkEnd w:id="14"/>
    </w:p>
    <w:p w14:paraId="4BE98B09" w14:textId="77777777" w:rsidR="009273D2" w:rsidRDefault="00B36DE9">
      <w:pPr>
        <w:numPr>
          <w:ilvl w:val="0"/>
          <w:numId w:val="9"/>
        </w:numPr>
        <w:ind w:right="1" w:hanging="360"/>
        <w:rPr>
          <w:lang w:val="fr-FR"/>
        </w:rPr>
      </w:pPr>
      <w:r>
        <w:rPr>
          <w:lang w:val="fr-FR"/>
        </w:rPr>
        <w:t xml:space="preserve">L'accès au droit et aux tribunaux est un droit fondamental à valeur constitutionnelle, aux termes de l'article 22 de la CRCV, qui garantit à toute personne une protection effective de ses droits par un recours juridictionnel.  </w:t>
      </w:r>
    </w:p>
    <w:p w14:paraId="5987B3D5" w14:textId="77777777" w:rsidR="009273D2" w:rsidRDefault="00B36DE9">
      <w:pPr>
        <w:spacing w:after="121" w:line="259" w:lineRule="auto"/>
        <w:ind w:left="360" w:right="0" w:firstLine="0"/>
        <w:jc w:val="left"/>
        <w:rPr>
          <w:lang w:val="fr-FR"/>
        </w:rPr>
      </w:pPr>
      <w:r>
        <w:rPr>
          <w:lang w:val="fr-FR"/>
        </w:rPr>
        <w:t xml:space="preserve"> </w:t>
      </w:r>
    </w:p>
    <w:p w14:paraId="460ACADF" w14:textId="77777777" w:rsidR="009273D2" w:rsidRDefault="00B36DE9">
      <w:pPr>
        <w:numPr>
          <w:ilvl w:val="0"/>
          <w:numId w:val="9"/>
        </w:numPr>
        <w:ind w:right="1" w:hanging="360"/>
        <w:rPr>
          <w:lang w:val="fr-FR"/>
        </w:rPr>
      </w:pPr>
      <w:r>
        <w:rPr>
          <w:lang w:val="fr-FR"/>
        </w:rPr>
        <w:t xml:space="preserve">Au niveau infra-constitutionnel, depuis l'approbation de la loi 35/III/88, du 18 juin, le régime d'accès à la justice et aux tribunaux a été établi, dans le but d'assurer que toute personne ait accès aux moyens et aux organes légalement prévus pour connaître, défendre et faire valoir ses droits, en garantissant que personne ne soit entravé, limité ou empêché dans cet accès, en particulier en raison de sa situation sociale, économique et culturelle.  </w:t>
      </w:r>
    </w:p>
    <w:p w14:paraId="27159458" w14:textId="77777777" w:rsidR="009273D2" w:rsidRDefault="00B36DE9">
      <w:pPr>
        <w:spacing w:after="116" w:line="259" w:lineRule="auto"/>
        <w:ind w:left="360" w:right="0" w:firstLine="0"/>
        <w:jc w:val="left"/>
        <w:rPr>
          <w:lang w:val="fr-FR"/>
        </w:rPr>
      </w:pPr>
      <w:r>
        <w:rPr>
          <w:lang w:val="fr-FR"/>
        </w:rPr>
        <w:t xml:space="preserve"> </w:t>
      </w:r>
    </w:p>
    <w:p w14:paraId="01E8CAD1" w14:textId="77777777" w:rsidR="009273D2" w:rsidRDefault="00B36DE9">
      <w:pPr>
        <w:numPr>
          <w:ilvl w:val="0"/>
          <w:numId w:val="9"/>
        </w:numPr>
        <w:ind w:right="1" w:hanging="360"/>
        <w:rPr>
          <w:lang w:val="fr-FR"/>
        </w:rPr>
      </w:pPr>
      <w:r>
        <w:rPr>
          <w:lang w:val="fr-FR"/>
        </w:rPr>
        <w:t xml:space="preserve">En ce qui concerne les personnes handicapées, elles bénéficient d'une protection égale, et il est vrai que dans le cadre du droit procédural civil, l'article 134 prévoit que lorsqu'un sourd, un muet ou un sourd-muet est interrogé, la parole peut être remplacée par l'écrit, dans la mesure où cela est nécessaire et possible, ou qu'il est fait appel à un interprète approprié à cette fin.  </w:t>
      </w:r>
    </w:p>
    <w:p w14:paraId="5AB9550B" w14:textId="77777777" w:rsidR="009273D2" w:rsidRDefault="00B36DE9">
      <w:pPr>
        <w:spacing w:after="121" w:line="259" w:lineRule="auto"/>
        <w:ind w:left="360" w:right="0" w:firstLine="0"/>
        <w:jc w:val="left"/>
        <w:rPr>
          <w:lang w:val="fr-FR"/>
        </w:rPr>
      </w:pPr>
      <w:r>
        <w:rPr>
          <w:lang w:val="fr-FR"/>
        </w:rPr>
        <w:t xml:space="preserve"> </w:t>
      </w:r>
    </w:p>
    <w:p w14:paraId="13006BC8" w14:textId="77777777" w:rsidR="009273D2" w:rsidRDefault="00B36DE9">
      <w:pPr>
        <w:numPr>
          <w:ilvl w:val="0"/>
          <w:numId w:val="9"/>
        </w:numPr>
        <w:ind w:right="1" w:hanging="360"/>
        <w:rPr>
          <w:lang w:val="fr-FR"/>
        </w:rPr>
      </w:pPr>
      <w:r>
        <w:rPr>
          <w:lang w:val="fr-FR"/>
        </w:rPr>
        <w:t xml:space="preserve">En revanche, si, en raison d'une incapacité quelconque, la personne n'est pas en mesure de comparaître seule devant le tribunal, le ministère public sera chargé de la représenter et d'intenter toutes les actions qui s'avèrent nécessaires et appropriées pour protéger ses droits et ses intérêts.  </w:t>
      </w:r>
    </w:p>
    <w:p w14:paraId="1233878A" w14:textId="77777777" w:rsidR="009273D2" w:rsidRDefault="00B36DE9">
      <w:pPr>
        <w:spacing w:after="116" w:line="259" w:lineRule="auto"/>
        <w:ind w:left="360" w:right="0" w:firstLine="0"/>
        <w:jc w:val="left"/>
        <w:rPr>
          <w:lang w:val="fr-FR"/>
        </w:rPr>
      </w:pPr>
      <w:r>
        <w:rPr>
          <w:lang w:val="fr-FR"/>
        </w:rPr>
        <w:t xml:space="preserve"> </w:t>
      </w:r>
    </w:p>
    <w:p w14:paraId="5DE36F3B" w14:textId="77777777" w:rsidR="009273D2" w:rsidRDefault="00B36DE9">
      <w:pPr>
        <w:numPr>
          <w:ilvl w:val="0"/>
          <w:numId w:val="9"/>
        </w:numPr>
        <w:ind w:right="1" w:hanging="360"/>
        <w:rPr>
          <w:lang w:val="fr-FR"/>
        </w:rPr>
      </w:pPr>
      <w:r>
        <w:rPr>
          <w:lang w:val="fr-FR"/>
        </w:rPr>
        <w:t xml:space="preserve">Dans le cadre de l'élargissement du service d'information juridique réalisé par le Ministère de la Justice, à travers la Direction Générale de la Politique de la Justice, un réseau a été créé pour fournir ce service qui permet à la population de connaître toute la législation en </w:t>
      </w:r>
      <w:r>
        <w:rPr>
          <w:lang w:val="fr-FR"/>
        </w:rPr>
        <w:lastRenderedPageBreak/>
        <w:t xml:space="preserve">vigueur au Cap Vert (lois nationales et conventions), afin de sensibiliser et d'informer les citoyens, en particulier ceux qui se trouvent dans des situations de plus grande vulnérabilité sociale, des connaissances de base nécessaires pour défendre et faire respecter leurs droits et intérêts légalement protégés, et ainsi leur permettre de recourir aux mécanismes de défense appropriés en cas de violation de leurs droits et intérêts. </w:t>
      </w:r>
    </w:p>
    <w:p w14:paraId="792F09D0" w14:textId="77777777" w:rsidR="009273D2" w:rsidRDefault="00B36DE9">
      <w:pPr>
        <w:spacing w:after="116" w:line="259" w:lineRule="auto"/>
        <w:ind w:left="360" w:right="0" w:firstLine="0"/>
        <w:jc w:val="left"/>
        <w:rPr>
          <w:lang w:val="fr-FR"/>
        </w:rPr>
      </w:pPr>
      <w:r>
        <w:rPr>
          <w:lang w:val="fr-FR"/>
        </w:rPr>
        <w:t xml:space="preserve"> </w:t>
      </w:r>
    </w:p>
    <w:p w14:paraId="1C987989" w14:textId="77777777" w:rsidR="009273D2" w:rsidRDefault="00B36DE9">
      <w:pPr>
        <w:numPr>
          <w:ilvl w:val="0"/>
          <w:numId w:val="9"/>
        </w:numPr>
        <w:ind w:right="1" w:hanging="360"/>
        <w:rPr>
          <w:lang w:val="fr-FR"/>
        </w:rPr>
      </w:pPr>
      <w:r>
        <w:rPr>
          <w:lang w:val="fr-FR"/>
        </w:rPr>
        <w:t xml:space="preserve">Dans ce cadre, la décentralisation du service d'information juridique a été une priorité, dans le but de fournir un service proche des citoyens, en particulier dans les quartiers considérés comme périphériques et parmi les groupes les plus vulnérables de la population, en informant et en fournissant des services de qualité, tels que l'accès à la justice, l'arbitrage et la médiation en tant que moyens alternatifs de résolution des conflits. </w:t>
      </w:r>
    </w:p>
    <w:p w14:paraId="207B31BF" w14:textId="77777777" w:rsidR="009273D2" w:rsidRDefault="00B36DE9">
      <w:pPr>
        <w:spacing w:after="116" w:line="259" w:lineRule="auto"/>
        <w:ind w:left="360" w:right="0" w:firstLine="0"/>
        <w:jc w:val="left"/>
        <w:rPr>
          <w:lang w:val="fr-FR"/>
        </w:rPr>
      </w:pPr>
      <w:r>
        <w:rPr>
          <w:lang w:val="fr-FR"/>
        </w:rPr>
        <w:t xml:space="preserve"> </w:t>
      </w:r>
    </w:p>
    <w:p w14:paraId="31302FF9" w14:textId="77777777" w:rsidR="009273D2" w:rsidRDefault="00B36DE9">
      <w:pPr>
        <w:numPr>
          <w:ilvl w:val="0"/>
          <w:numId w:val="9"/>
        </w:numPr>
        <w:ind w:right="1" w:hanging="360"/>
        <w:rPr>
          <w:lang w:val="fr-FR"/>
        </w:rPr>
      </w:pPr>
      <w:r>
        <w:rPr>
          <w:lang w:val="fr-FR"/>
        </w:rPr>
        <w:t xml:space="preserve">Le ministère de la Justice a conclu des partenariats avec des associations communautaires et des conseils municipaux, dont l'objectif est de faciliter l'accès des citoyens au service d'information juridique, fourni par des professionnels du droit tels que des avocats, des avocats stagiaires et des juristes.  </w:t>
      </w:r>
    </w:p>
    <w:p w14:paraId="20AD3727" w14:textId="77777777" w:rsidR="009273D2" w:rsidRDefault="00B36DE9">
      <w:pPr>
        <w:spacing w:after="121" w:line="259" w:lineRule="auto"/>
        <w:ind w:left="360" w:right="0" w:firstLine="0"/>
        <w:jc w:val="left"/>
        <w:rPr>
          <w:lang w:val="fr-FR"/>
        </w:rPr>
      </w:pPr>
      <w:r>
        <w:rPr>
          <w:lang w:val="fr-FR"/>
        </w:rPr>
        <w:t xml:space="preserve"> </w:t>
      </w:r>
    </w:p>
    <w:p w14:paraId="3029A8E3" w14:textId="77777777" w:rsidR="009273D2" w:rsidRDefault="00B36DE9">
      <w:pPr>
        <w:numPr>
          <w:ilvl w:val="0"/>
          <w:numId w:val="9"/>
        </w:numPr>
        <w:ind w:right="1" w:hanging="360"/>
        <w:rPr>
          <w:lang w:val="fr-FR"/>
        </w:rPr>
      </w:pPr>
      <w:r>
        <w:rPr>
          <w:lang w:val="fr-FR"/>
        </w:rPr>
        <w:t xml:space="preserve">Il convient également de noter que le gouvernement a institué un accès libre et gratuit au Bulletin officiel électronique, afin de permettre une connaissance massive de la législation en vigueur et des mesures officielles du pays. </w:t>
      </w:r>
    </w:p>
    <w:p w14:paraId="4940DE83" w14:textId="77777777" w:rsidR="009273D2" w:rsidRDefault="00B36DE9">
      <w:pPr>
        <w:spacing w:after="121" w:line="259" w:lineRule="auto"/>
        <w:ind w:left="360" w:right="0" w:firstLine="0"/>
        <w:jc w:val="left"/>
        <w:rPr>
          <w:lang w:val="fr-FR"/>
        </w:rPr>
      </w:pPr>
      <w:r>
        <w:rPr>
          <w:lang w:val="fr-FR"/>
        </w:rPr>
        <w:t xml:space="preserve"> </w:t>
      </w:r>
    </w:p>
    <w:p w14:paraId="58A51D75" w14:textId="77777777" w:rsidR="009273D2" w:rsidRDefault="00B36DE9">
      <w:pPr>
        <w:numPr>
          <w:ilvl w:val="0"/>
          <w:numId w:val="9"/>
        </w:numPr>
        <w:ind w:right="1" w:hanging="360"/>
        <w:rPr>
          <w:lang w:val="fr-FR"/>
        </w:rPr>
      </w:pPr>
      <w:r>
        <w:rPr>
          <w:lang w:val="fr-FR"/>
        </w:rPr>
        <w:t xml:space="preserve">Le gouvernement du Cap-Vert, par l'intermédiaire du ministère de la justice, a garanti le bénéfice de l'aide judiciaire, qui couvre les modalités de dispense totale ou partielle du paiement des frais, ainsi que l'aide juridique, qui consiste en la mise à disposition de professionnels qui peuvent techniquement accompagner leurs mandants au tribunal. </w:t>
      </w:r>
    </w:p>
    <w:p w14:paraId="5167F17C" w14:textId="77777777" w:rsidR="009273D2" w:rsidRDefault="00B36DE9">
      <w:pPr>
        <w:spacing w:after="113" w:line="259" w:lineRule="auto"/>
        <w:ind w:left="360" w:right="0" w:firstLine="0"/>
        <w:jc w:val="left"/>
        <w:rPr>
          <w:lang w:val="fr-FR"/>
        </w:rPr>
      </w:pPr>
      <w:r>
        <w:rPr>
          <w:b/>
          <w:lang w:val="fr-FR"/>
        </w:rPr>
        <w:t xml:space="preserve"> </w:t>
      </w:r>
    </w:p>
    <w:p w14:paraId="1BA8160A" w14:textId="77777777" w:rsidR="009273D2" w:rsidRDefault="00B36DE9">
      <w:pPr>
        <w:pStyle w:val="Heading2"/>
        <w:ind w:left="355"/>
        <w:rPr>
          <w:lang w:val="fr-FR"/>
        </w:rPr>
      </w:pPr>
      <w:bookmarkStart w:id="15" w:name="_Toc28700"/>
      <w:r>
        <w:rPr>
          <w:lang w:val="fr-FR"/>
        </w:rPr>
        <w:t xml:space="preserve">Article 14 - Liberté et sécurité des personnes </w:t>
      </w:r>
      <w:bookmarkEnd w:id="15"/>
    </w:p>
    <w:tbl>
      <w:tblPr>
        <w:tblStyle w:val="TableGrid"/>
        <w:tblpPr w:vertAnchor="text" w:tblpY="-2"/>
        <w:tblOverlap w:val="never"/>
        <w:tblW w:w="322" w:type="dxa"/>
        <w:tblInd w:w="0" w:type="dxa"/>
        <w:tblCellMar>
          <w:top w:w="2" w:type="dxa"/>
          <w:right w:w="22" w:type="dxa"/>
        </w:tblCellMar>
        <w:tblLook w:val="04A0" w:firstRow="1" w:lastRow="0" w:firstColumn="1" w:lastColumn="0" w:noHBand="0" w:noVBand="1"/>
      </w:tblPr>
      <w:tblGrid>
        <w:gridCol w:w="328"/>
      </w:tblGrid>
      <w:tr w:rsidR="009273D2" w14:paraId="450B44F2" w14:textId="77777777">
        <w:trPr>
          <w:trHeight w:val="274"/>
        </w:trPr>
        <w:tc>
          <w:tcPr>
            <w:tcW w:w="322" w:type="dxa"/>
            <w:tcBorders>
              <w:top w:val="nil"/>
              <w:left w:val="nil"/>
              <w:bottom w:val="nil"/>
              <w:right w:val="single" w:sz="22" w:space="0" w:color="FFFF00"/>
            </w:tcBorders>
            <w:shd w:val="clear" w:color="auto" w:fill="FFFF00"/>
          </w:tcPr>
          <w:p w14:paraId="1A623801" w14:textId="77777777" w:rsidR="009273D2" w:rsidRDefault="00B36DE9">
            <w:pPr>
              <w:spacing w:after="0" w:line="259" w:lineRule="auto"/>
              <w:ind w:left="0" w:right="0" w:firstLine="0"/>
            </w:pPr>
            <w:r>
              <w:t>45.</w:t>
            </w:r>
          </w:p>
        </w:tc>
      </w:tr>
    </w:tbl>
    <w:p w14:paraId="5C60D5CC" w14:textId="77777777" w:rsidR="009273D2" w:rsidRDefault="00B36DE9">
      <w:pPr>
        <w:ind w:left="360" w:right="1" w:hanging="58"/>
        <w:rPr>
          <w:lang w:val="fr-FR"/>
        </w:rPr>
      </w:pPr>
      <w:r>
        <w:rPr>
          <w:rFonts w:ascii="Arial" w:eastAsia="Arial" w:hAnsi="Arial" w:cs="Arial"/>
          <w:lang w:val="fr-FR"/>
        </w:rPr>
        <w:t xml:space="preserve"> </w:t>
      </w:r>
      <w:r>
        <w:rPr>
          <w:lang w:val="fr-FR"/>
        </w:rPr>
        <w:t xml:space="preserve">L'article 18 de la ECA établit que les enfants et les adolescents ont droit à leur liberté et à leur sécurité personnelle, à l'exception des limitations établies par la loi. La détention ou la privation de liberté des enfants et des adolescents ne peut avoir lieu que dans les cas prévus par la loi et est toujours une mesure de dernier recours et applicable pour la période la plus courte possible. </w:t>
      </w:r>
      <w:r>
        <w:rPr>
          <w:b/>
          <w:lang w:val="fr-FR"/>
        </w:rPr>
        <w:t xml:space="preserve"> </w:t>
      </w:r>
    </w:p>
    <w:p w14:paraId="09F6E3CE" w14:textId="77777777" w:rsidR="009273D2" w:rsidRDefault="00B36DE9">
      <w:pPr>
        <w:spacing w:after="0" w:line="259" w:lineRule="auto"/>
        <w:ind w:left="360" w:right="0" w:firstLine="0"/>
        <w:jc w:val="left"/>
        <w:rPr>
          <w:lang w:val="fr-FR"/>
        </w:rPr>
      </w:pPr>
      <w:r>
        <w:rPr>
          <w:b/>
          <w:lang w:val="fr-FR"/>
        </w:rPr>
        <w:t xml:space="preserve"> </w:t>
      </w:r>
    </w:p>
    <w:p w14:paraId="5F8E1081" w14:textId="77777777" w:rsidR="009273D2" w:rsidRDefault="00B36DE9">
      <w:pPr>
        <w:pStyle w:val="Heading2"/>
        <w:spacing w:after="3" w:line="356" w:lineRule="auto"/>
        <w:ind w:left="355"/>
        <w:rPr>
          <w:lang w:val="fr-FR"/>
        </w:rPr>
      </w:pPr>
      <w:bookmarkStart w:id="16" w:name="_Toc28701"/>
      <w:r>
        <w:rPr>
          <w:lang w:val="fr-FR"/>
        </w:rPr>
        <w:lastRenderedPageBreak/>
        <w:t xml:space="preserve">Article 15 - Protection contre la torture et les peines ou traitements cruels, inhumains ou dégradants </w:t>
      </w:r>
      <w:bookmarkEnd w:id="16"/>
    </w:p>
    <w:p w14:paraId="681C0751" w14:textId="77777777" w:rsidR="009273D2" w:rsidRDefault="00B36DE9">
      <w:pPr>
        <w:numPr>
          <w:ilvl w:val="0"/>
          <w:numId w:val="10"/>
        </w:numPr>
        <w:ind w:right="1" w:hanging="360"/>
        <w:rPr>
          <w:lang w:val="fr-FR"/>
        </w:rPr>
      </w:pPr>
      <w:r>
        <w:rPr>
          <w:lang w:val="fr-FR"/>
        </w:rPr>
        <w:t xml:space="preserve">Le Cap-Vert est devenu partie à la Convention contre la torture et autres peines ou traitements cruels, inhumains ou dégradants en 1992 et a progressivement réussi à adapter sa législation à ses principaux commandements.  </w:t>
      </w:r>
    </w:p>
    <w:p w14:paraId="1651A231" w14:textId="77777777" w:rsidR="009273D2" w:rsidRDefault="00B36DE9">
      <w:pPr>
        <w:spacing w:after="121" w:line="259" w:lineRule="auto"/>
        <w:ind w:left="360" w:right="0" w:firstLine="0"/>
        <w:jc w:val="left"/>
        <w:rPr>
          <w:lang w:val="fr-FR"/>
        </w:rPr>
      </w:pPr>
      <w:r>
        <w:rPr>
          <w:lang w:val="fr-FR"/>
        </w:rPr>
        <w:t xml:space="preserve"> </w:t>
      </w:r>
    </w:p>
    <w:p w14:paraId="54C7FDA1" w14:textId="77777777" w:rsidR="009273D2" w:rsidRDefault="00B36DE9">
      <w:pPr>
        <w:numPr>
          <w:ilvl w:val="0"/>
          <w:numId w:val="10"/>
        </w:numPr>
        <w:ind w:right="1" w:hanging="360"/>
        <w:rPr>
          <w:lang w:val="fr-FR"/>
        </w:rPr>
      </w:pPr>
      <w:r>
        <w:rPr>
          <w:lang w:val="fr-FR"/>
        </w:rPr>
        <w:t xml:space="preserve">Par la résolution 98/2018 du 24 septembre, le gouvernement a désigné le CNDHC comme Mécanisme national de prévention de la torture (MNP). Depuis sa création, le MNP effectue des visites régulières dans les lieux de privation de liberté, à savoir les prisons, les commissariats de police, les centres d'accueil pour enfants en conflit avec la loi, les structures d'accueil pour personnes atteintes de maladies mentales, les locaux de la police judiciaire, les Centres d'Installation Temporaire dans les Aéroports </w:t>
      </w:r>
      <w:r>
        <w:rPr>
          <w:lang w:val="fr-FR"/>
        </w:rPr>
        <w:t xml:space="preserve">Internationaux, entre autres, produisant des rapports et émettant des recommandations sur les mesures à adopter afin de prévenir les actes de torture et les traitements cruels, inhumains ou dégradants. </w:t>
      </w:r>
    </w:p>
    <w:p w14:paraId="1759DC70" w14:textId="77777777" w:rsidR="009273D2" w:rsidRDefault="00B36DE9">
      <w:pPr>
        <w:spacing w:after="118" w:line="259" w:lineRule="auto"/>
        <w:ind w:left="360" w:right="0" w:firstLine="0"/>
        <w:jc w:val="left"/>
        <w:rPr>
          <w:lang w:val="fr-FR"/>
        </w:rPr>
      </w:pPr>
      <w:r>
        <w:rPr>
          <w:color w:val="5B9BD5"/>
          <w:lang w:val="fr-FR"/>
        </w:rPr>
        <w:t xml:space="preserve"> </w:t>
      </w:r>
    </w:p>
    <w:p w14:paraId="6D6A6B15" w14:textId="77777777" w:rsidR="009273D2" w:rsidRDefault="00B36DE9">
      <w:pPr>
        <w:pStyle w:val="Heading2"/>
        <w:ind w:left="355"/>
        <w:rPr>
          <w:lang w:val="fr-FR"/>
        </w:rPr>
      </w:pPr>
      <w:bookmarkStart w:id="17" w:name="_Toc28702"/>
      <w:r>
        <w:rPr>
          <w:lang w:val="fr-FR"/>
        </w:rPr>
        <w:t xml:space="preserve">Article 16 - Protection contre l'exploitation, la violence et les abus </w:t>
      </w:r>
      <w:bookmarkEnd w:id="17"/>
    </w:p>
    <w:p w14:paraId="269AFFE3" w14:textId="77777777" w:rsidR="009273D2" w:rsidRDefault="00B36DE9">
      <w:pPr>
        <w:numPr>
          <w:ilvl w:val="0"/>
          <w:numId w:val="11"/>
        </w:numPr>
        <w:ind w:right="1" w:hanging="360"/>
        <w:rPr>
          <w:lang w:val="fr-FR"/>
        </w:rPr>
      </w:pPr>
      <w:r>
        <w:rPr>
          <w:lang w:val="fr-FR"/>
        </w:rPr>
        <w:t>Dans le but de renforcer les contre-mesures et d'établir des politiques alignées visant à protéger les plus vulnérables, le décret réglementaire n° 46/2022 du 24 novembre a créé la Commission pour la prévention et la lutte contre la violence (CPCV) avec pour mission d'assurer et de promouvoir la coordination et de fournir un soutien technique interministériel dans la conception, la formulation, l'harmonisation, la mise en œuvre, le suivi, l'inspection et l'évaluation des politiques de prévention et de lutte</w:t>
      </w:r>
      <w:r>
        <w:rPr>
          <w:lang w:val="fr-FR"/>
        </w:rPr>
        <w:t xml:space="preserve"> contre les délits de violence sexiste, de violence et de délits sexuels à l'encontre des mineurs.  </w:t>
      </w:r>
      <w:r>
        <w:rPr>
          <w:color w:val="FF0000"/>
          <w:lang w:val="fr-FR"/>
        </w:rPr>
        <w:t xml:space="preserve"> </w:t>
      </w:r>
    </w:p>
    <w:p w14:paraId="235779AA" w14:textId="77777777" w:rsidR="009273D2" w:rsidRDefault="00B36DE9">
      <w:pPr>
        <w:spacing w:after="116" w:line="259" w:lineRule="auto"/>
        <w:ind w:left="360" w:right="0" w:firstLine="0"/>
        <w:jc w:val="left"/>
        <w:rPr>
          <w:lang w:val="fr-FR"/>
        </w:rPr>
      </w:pPr>
      <w:r>
        <w:rPr>
          <w:lang w:val="fr-FR"/>
        </w:rPr>
        <w:t xml:space="preserve"> </w:t>
      </w:r>
    </w:p>
    <w:p w14:paraId="6DE32C32" w14:textId="77777777" w:rsidR="009273D2" w:rsidRDefault="00B36DE9">
      <w:pPr>
        <w:numPr>
          <w:ilvl w:val="0"/>
          <w:numId w:val="11"/>
        </w:numPr>
        <w:ind w:right="1" w:hanging="360"/>
        <w:rPr>
          <w:lang w:val="fr-FR"/>
        </w:rPr>
      </w:pPr>
      <w:r>
        <w:rPr>
          <w:lang w:val="fr-FR"/>
        </w:rPr>
        <w:t xml:space="preserve">Dans cette optique de protection et dans le but de renforcer les mesures législatives et politiques visant à protéger les droits des enfants et des adolescents, le régime juridique général de protection des enfants et des adolescents en danger a été approuvé par la loi 19/X/2023 du 31 janvier.  </w:t>
      </w:r>
    </w:p>
    <w:p w14:paraId="3F237845" w14:textId="77777777" w:rsidR="009273D2" w:rsidRDefault="00B36DE9">
      <w:pPr>
        <w:spacing w:after="116" w:line="259" w:lineRule="auto"/>
        <w:ind w:left="360" w:right="0" w:firstLine="0"/>
        <w:jc w:val="left"/>
        <w:rPr>
          <w:lang w:val="fr-FR"/>
        </w:rPr>
      </w:pPr>
      <w:r>
        <w:rPr>
          <w:lang w:val="fr-FR"/>
        </w:rPr>
        <w:t xml:space="preserve"> </w:t>
      </w:r>
    </w:p>
    <w:p w14:paraId="4EC9BD84" w14:textId="77777777" w:rsidR="009273D2" w:rsidRDefault="00B36DE9">
      <w:pPr>
        <w:numPr>
          <w:ilvl w:val="0"/>
          <w:numId w:val="11"/>
        </w:numPr>
        <w:ind w:right="1" w:hanging="360"/>
        <w:rPr>
          <w:lang w:val="fr-FR"/>
        </w:rPr>
      </w:pPr>
      <w:r>
        <w:rPr>
          <w:lang w:val="fr-FR"/>
        </w:rPr>
        <w:t xml:space="preserve">En 2021, l'Assemblée nationale a apporté de profondes modifications au code pénal et au code de procédure pénale, afin d'alourdir les peines encourues pour les infractions commises à l'encontre d'enfants et d'adolescents et de mettre en place des mécanismes </w:t>
      </w:r>
      <w:r>
        <w:rPr>
          <w:lang w:val="fr-FR"/>
        </w:rPr>
        <w:lastRenderedPageBreak/>
        <w:t xml:space="preserve">procéduraux plus rapides pour les procédures pénales dans lesquelles des enfants et des adolescents sont victimes. </w:t>
      </w:r>
    </w:p>
    <w:p w14:paraId="2C78519D" w14:textId="77777777" w:rsidR="009273D2" w:rsidRDefault="00B36DE9">
      <w:pPr>
        <w:spacing w:after="117" w:line="259" w:lineRule="auto"/>
        <w:ind w:left="360" w:right="0" w:firstLine="0"/>
        <w:jc w:val="left"/>
        <w:rPr>
          <w:lang w:val="fr-FR"/>
        </w:rPr>
      </w:pPr>
      <w:r>
        <w:rPr>
          <w:lang w:val="fr-FR"/>
        </w:rPr>
        <w:t xml:space="preserve"> </w:t>
      </w:r>
    </w:p>
    <w:p w14:paraId="1EDFB3A7" w14:textId="77777777" w:rsidR="009273D2" w:rsidRDefault="00B36DE9">
      <w:pPr>
        <w:pStyle w:val="Heading2"/>
        <w:ind w:left="355"/>
        <w:rPr>
          <w:lang w:val="fr-FR"/>
        </w:rPr>
      </w:pPr>
      <w:bookmarkStart w:id="18" w:name="_Toc28703"/>
      <w:r>
        <w:rPr>
          <w:lang w:val="fr-FR"/>
        </w:rPr>
        <w:t xml:space="preserve">Article 17 - Protection de l'intégrité de l'être humain </w:t>
      </w:r>
      <w:bookmarkEnd w:id="18"/>
    </w:p>
    <w:p w14:paraId="06FBC951" w14:textId="77777777" w:rsidR="009273D2" w:rsidRDefault="00B36DE9">
      <w:pPr>
        <w:numPr>
          <w:ilvl w:val="0"/>
          <w:numId w:val="12"/>
        </w:numPr>
        <w:ind w:right="1" w:hanging="360"/>
        <w:rPr>
          <w:lang w:val="fr-FR"/>
        </w:rPr>
      </w:pPr>
      <w:r>
        <w:rPr>
          <w:lang w:val="fr-FR"/>
        </w:rPr>
        <w:t xml:space="preserve">L'article 28 de la Constitution de la République du Cap-Vert reconnaît explicitement l'inviolabilité des droits des personnes à l'intégrité physique et morale. </w:t>
      </w:r>
      <w:r>
        <w:rPr>
          <w:color w:val="70AD47"/>
          <w:lang w:val="fr-FR"/>
        </w:rPr>
        <w:t xml:space="preserve"> </w:t>
      </w:r>
    </w:p>
    <w:p w14:paraId="0466CC05" w14:textId="77777777" w:rsidR="009273D2" w:rsidRDefault="00B36DE9">
      <w:pPr>
        <w:spacing w:after="116" w:line="259" w:lineRule="auto"/>
        <w:ind w:left="360" w:right="0" w:firstLine="0"/>
        <w:jc w:val="left"/>
        <w:rPr>
          <w:lang w:val="fr-FR"/>
        </w:rPr>
      </w:pPr>
      <w:r>
        <w:rPr>
          <w:color w:val="70AD47"/>
          <w:lang w:val="fr-FR"/>
        </w:rPr>
        <w:t xml:space="preserve"> </w:t>
      </w:r>
    </w:p>
    <w:p w14:paraId="76AD9A01" w14:textId="77777777" w:rsidR="009273D2" w:rsidRDefault="00B36DE9">
      <w:pPr>
        <w:numPr>
          <w:ilvl w:val="0"/>
          <w:numId w:val="12"/>
        </w:numPr>
        <w:spacing w:after="27"/>
        <w:ind w:right="1" w:hanging="360"/>
        <w:rPr>
          <w:lang w:val="fr-FR"/>
        </w:rPr>
      </w:pPr>
      <w:r>
        <w:rPr>
          <w:lang w:val="fr-FR"/>
        </w:rPr>
        <w:t>L'article 128 du code pénal stipule que quiconque porte atteinte au corps ou à la santé d'une autre personne sera puni d'une peine d'emprisonnement pouvant aller jusqu'à quatre ans ou d'une amende de 100 à 300 jours. En outre, l'article 130(</w:t>
      </w:r>
      <w:proofErr w:type="gramStart"/>
      <w:r>
        <w:rPr>
          <w:lang w:val="fr-FR"/>
        </w:rPr>
        <w:t>ligne .a</w:t>
      </w:r>
      <w:proofErr w:type="gramEnd"/>
      <w:r>
        <w:rPr>
          <w:lang w:val="fr-FR"/>
        </w:rPr>
        <w:t>) augmente la peine d'un tiers dans ses limites minimales et maximales si la victime est une personne particulièrement vulnérable en raison d'un handicap physique ou mental, article 124(</w:t>
      </w:r>
      <w:proofErr w:type="spellStart"/>
      <w:r>
        <w:rPr>
          <w:lang w:val="fr-FR"/>
        </w:rPr>
        <w:t>ligne.b</w:t>
      </w:r>
      <w:proofErr w:type="spellEnd"/>
      <w:r>
        <w:rPr>
          <w:lang w:val="fr-FR"/>
        </w:rPr>
        <w:t xml:space="preserve">).  </w:t>
      </w:r>
    </w:p>
    <w:p w14:paraId="7CFA0F6C" w14:textId="77777777" w:rsidR="009273D2" w:rsidRDefault="00B36DE9">
      <w:pPr>
        <w:pStyle w:val="Heading2"/>
        <w:spacing w:after="27" w:line="364" w:lineRule="auto"/>
        <w:ind w:left="355" w:right="1" w:hanging="365"/>
        <w:rPr>
          <w:lang w:val="fr-FR"/>
        </w:rPr>
      </w:pPr>
      <w:bookmarkStart w:id="19" w:name="_Toc28704"/>
      <w:r>
        <w:rPr>
          <w:lang w:val="fr-FR"/>
        </w:rPr>
        <w:t xml:space="preserve">Article 18 - Liberté de circulation et nationalité </w:t>
      </w:r>
      <w:bookmarkEnd w:id="19"/>
    </w:p>
    <w:p w14:paraId="202E9434" w14:textId="77777777" w:rsidR="009273D2" w:rsidRDefault="00B36DE9">
      <w:pPr>
        <w:numPr>
          <w:ilvl w:val="0"/>
          <w:numId w:val="13"/>
        </w:numPr>
        <w:ind w:right="1" w:hanging="360"/>
        <w:rPr>
          <w:lang w:val="fr-FR"/>
        </w:rPr>
      </w:pPr>
      <w:r>
        <w:rPr>
          <w:lang w:val="fr-FR"/>
        </w:rPr>
        <w:t xml:space="preserve">Le Cap-Vert a mis en œuvre un projet d'enregistrement des naissances par l'intermédiaire du service d'identification et de notariat, créant ainsi des mécanismes modernes et efficaces d'enregistrement des naissances. Grâce à l'investissement important et à la synergie entre le gouvernement et certains partenaires, l'enregistrement des faits d'état civil au Cap-Vert a évolué de manière exponentielle. Actuellement, tous les actes d'état civil sont effectués par voie électronique, ce qui renforce la confiance, </w:t>
      </w:r>
      <w:r>
        <w:rPr>
          <w:lang w:val="fr-FR"/>
        </w:rPr>
        <w:t xml:space="preserve">réduit la marge d'erreur, permet la production de statistiques vitales en temps voulu et accélère la réponse aux demandes. </w:t>
      </w:r>
    </w:p>
    <w:p w14:paraId="35F84D02" w14:textId="77777777" w:rsidR="009273D2" w:rsidRDefault="00B36DE9">
      <w:pPr>
        <w:spacing w:after="116" w:line="259" w:lineRule="auto"/>
        <w:ind w:left="360" w:right="0" w:firstLine="0"/>
        <w:jc w:val="left"/>
        <w:rPr>
          <w:lang w:val="fr-FR"/>
        </w:rPr>
      </w:pPr>
      <w:r>
        <w:rPr>
          <w:lang w:val="fr-FR"/>
        </w:rPr>
        <w:t xml:space="preserve"> </w:t>
      </w:r>
    </w:p>
    <w:p w14:paraId="11AF0F76" w14:textId="77777777" w:rsidR="009273D2" w:rsidRDefault="00B36DE9">
      <w:pPr>
        <w:numPr>
          <w:ilvl w:val="0"/>
          <w:numId w:val="13"/>
        </w:numPr>
        <w:ind w:right="1" w:hanging="360"/>
        <w:rPr>
          <w:lang w:val="fr-FR"/>
        </w:rPr>
      </w:pPr>
      <w:r>
        <w:rPr>
          <w:lang w:val="fr-FR"/>
        </w:rPr>
        <w:t xml:space="preserve">La révision du code de l'état civil - loi n° 75/VIII/2014, du 9 décembre, a également amélioré le cadre juridique dans ce domaine, déterminant que les naissances qui se produisent à l'hôpital doivent être déclarées avant la sortie de l'hôpital, et que celles qui se produisent en dehors de l'hôpital doivent être déclarées dans les 15 jours suivant la naissance. </w:t>
      </w:r>
    </w:p>
    <w:p w14:paraId="03F0CB28" w14:textId="77777777" w:rsidR="009273D2" w:rsidRDefault="00B36DE9">
      <w:pPr>
        <w:spacing w:after="121" w:line="259" w:lineRule="auto"/>
        <w:ind w:left="360" w:right="0" w:firstLine="0"/>
        <w:jc w:val="left"/>
        <w:rPr>
          <w:lang w:val="fr-FR"/>
        </w:rPr>
      </w:pPr>
      <w:r>
        <w:rPr>
          <w:lang w:val="fr-FR"/>
        </w:rPr>
        <w:t xml:space="preserve"> </w:t>
      </w:r>
    </w:p>
    <w:p w14:paraId="47AE743B" w14:textId="77777777" w:rsidR="009273D2" w:rsidRDefault="00B36DE9">
      <w:pPr>
        <w:numPr>
          <w:ilvl w:val="0"/>
          <w:numId w:val="13"/>
        </w:numPr>
        <w:ind w:right="1" w:hanging="360"/>
        <w:rPr>
          <w:lang w:val="fr-FR"/>
        </w:rPr>
      </w:pPr>
      <w:r>
        <w:rPr>
          <w:lang w:val="fr-FR"/>
        </w:rPr>
        <w:t xml:space="preserve">Le statut de l'enfant et de l'adolescent (ECA) exige la mise en place de procédures simples et rapides pour l'enregistrement rapide des enfants et stipule qu'aucun enfant ne doit quitter l'hôpital où il est né sans un acte de naissance (il convient de noter que 96 % des naissances au Cap-Vert ont lieu dans des établissements de santé). </w:t>
      </w:r>
    </w:p>
    <w:p w14:paraId="0AADC5D7" w14:textId="77777777" w:rsidR="009273D2" w:rsidRDefault="00B36DE9">
      <w:pPr>
        <w:spacing w:after="121" w:line="259" w:lineRule="auto"/>
        <w:ind w:left="360" w:right="0" w:firstLine="0"/>
        <w:jc w:val="left"/>
        <w:rPr>
          <w:lang w:val="fr-FR"/>
        </w:rPr>
      </w:pPr>
      <w:r>
        <w:rPr>
          <w:lang w:val="fr-FR"/>
        </w:rPr>
        <w:lastRenderedPageBreak/>
        <w:t xml:space="preserve"> </w:t>
      </w:r>
    </w:p>
    <w:p w14:paraId="478B8ABE" w14:textId="77777777" w:rsidR="009273D2" w:rsidRDefault="00B36DE9">
      <w:pPr>
        <w:numPr>
          <w:ilvl w:val="0"/>
          <w:numId w:val="13"/>
        </w:numPr>
        <w:ind w:right="1" w:hanging="360"/>
        <w:rPr>
          <w:lang w:val="fr-FR"/>
        </w:rPr>
      </w:pPr>
      <w:r>
        <w:rPr>
          <w:lang w:val="fr-FR"/>
        </w:rPr>
        <w:t xml:space="preserve">Les professionnels de la santé et de l'état civil peuvent intervenir officieusement lorsque les parents n'enregistrent pas leur nouveau-né, en donnant à l'enfant un nom pour préserver ce droit, et les parents ont jusqu'à 30 jours pour changer le nom donné par les professionnels. </w:t>
      </w:r>
    </w:p>
    <w:p w14:paraId="4F56795C" w14:textId="77777777" w:rsidR="009273D2" w:rsidRDefault="00B36DE9">
      <w:pPr>
        <w:spacing w:after="116" w:line="259" w:lineRule="auto"/>
        <w:ind w:left="360" w:right="0" w:firstLine="0"/>
        <w:jc w:val="left"/>
        <w:rPr>
          <w:lang w:val="fr-FR"/>
        </w:rPr>
      </w:pPr>
      <w:r>
        <w:rPr>
          <w:lang w:val="fr-FR"/>
        </w:rPr>
        <w:t xml:space="preserve"> </w:t>
      </w:r>
    </w:p>
    <w:p w14:paraId="437A8C33" w14:textId="77777777" w:rsidR="009273D2" w:rsidRDefault="00B36DE9">
      <w:pPr>
        <w:numPr>
          <w:ilvl w:val="0"/>
          <w:numId w:val="13"/>
        </w:numPr>
        <w:ind w:right="1" w:hanging="360"/>
        <w:rPr>
          <w:lang w:val="fr-FR"/>
        </w:rPr>
      </w:pPr>
      <w:r>
        <w:rPr>
          <w:lang w:val="fr-FR"/>
        </w:rPr>
        <w:t xml:space="preserve">Les citoyens capverdiens sont tous ceux qui, en vertu de la loi ou d'une convention internationale, sont considérés comme tels. </w:t>
      </w:r>
    </w:p>
    <w:p w14:paraId="4F6148D5" w14:textId="77777777" w:rsidR="009273D2" w:rsidRDefault="00B36DE9">
      <w:pPr>
        <w:spacing w:after="121" w:line="259" w:lineRule="auto"/>
        <w:ind w:left="360" w:right="0" w:firstLine="0"/>
        <w:jc w:val="left"/>
        <w:rPr>
          <w:lang w:val="fr-FR"/>
        </w:rPr>
      </w:pPr>
      <w:r>
        <w:rPr>
          <w:lang w:val="fr-FR"/>
        </w:rPr>
        <w:t xml:space="preserve"> </w:t>
      </w:r>
    </w:p>
    <w:p w14:paraId="6233F815" w14:textId="77777777" w:rsidR="009273D2" w:rsidRDefault="00B36DE9">
      <w:pPr>
        <w:numPr>
          <w:ilvl w:val="0"/>
          <w:numId w:val="13"/>
        </w:numPr>
        <w:ind w:right="1" w:hanging="360"/>
        <w:rPr>
          <w:lang w:val="fr-FR"/>
        </w:rPr>
      </w:pPr>
      <w:r>
        <w:rPr>
          <w:lang w:val="fr-FR"/>
        </w:rPr>
        <w:t xml:space="preserve">L'une des principales préoccupations du gouvernement dans le cadre de sa politique de nationalité, étant donné que le Cap-Vert est essentiellement un pays d'émigration, a été d'assurer un lien d'appartenance entre les nationaux et leurs descendants nés à l'étranger, afin de maintenir ses émigrants liés à la communauté nationale et, par conséquent, d'assurer la mise en œuvre de la politique de la nation globale. </w:t>
      </w:r>
    </w:p>
    <w:p w14:paraId="7EC11C43" w14:textId="77777777" w:rsidR="009273D2" w:rsidRDefault="00B36DE9">
      <w:pPr>
        <w:spacing w:after="116" w:line="259" w:lineRule="auto"/>
        <w:ind w:left="360" w:right="0" w:firstLine="0"/>
        <w:jc w:val="left"/>
        <w:rPr>
          <w:lang w:val="fr-FR"/>
        </w:rPr>
      </w:pPr>
      <w:r>
        <w:rPr>
          <w:lang w:val="fr-FR"/>
        </w:rPr>
        <w:t xml:space="preserve"> </w:t>
      </w:r>
    </w:p>
    <w:p w14:paraId="51661FFD" w14:textId="77777777" w:rsidR="009273D2" w:rsidRDefault="00B36DE9">
      <w:pPr>
        <w:numPr>
          <w:ilvl w:val="0"/>
          <w:numId w:val="13"/>
        </w:numPr>
        <w:ind w:right="1" w:hanging="360"/>
        <w:rPr>
          <w:lang w:val="fr-FR"/>
        </w:rPr>
      </w:pPr>
      <w:r>
        <w:rPr>
          <w:lang w:val="fr-FR"/>
        </w:rPr>
        <w:t>Dans ce sens, a été récemment approuvée la loi n° 33/X/2023 du 22 août, modifiée par la loi n° 37/X/2024 du 22 mars, qui vise à élargir le champ d'application de la nationalité d'origine, en concrétisant l'idée d'une nation cap-verdienne globale, permettant d'accorder la nationalité cap-verdienne d'origine aux enfants de Cap-verdiens nés à l'étranger, jusqu'à la quatrième génération, qui détiennent le registre civil cap-verdien, soit par inscription, soit par transcription, avec dispense de déclaration jusq</w:t>
      </w:r>
      <w:r>
        <w:rPr>
          <w:lang w:val="fr-FR"/>
        </w:rPr>
        <w:t xml:space="preserve">u'à la deuxième génération. </w:t>
      </w:r>
    </w:p>
    <w:p w14:paraId="55E60B3E" w14:textId="77777777" w:rsidR="009273D2" w:rsidRDefault="00B36DE9">
      <w:pPr>
        <w:spacing w:after="116" w:line="259" w:lineRule="auto"/>
        <w:ind w:left="360" w:right="0" w:firstLine="0"/>
        <w:jc w:val="left"/>
        <w:rPr>
          <w:lang w:val="fr-FR"/>
        </w:rPr>
      </w:pPr>
      <w:r>
        <w:rPr>
          <w:lang w:val="fr-FR"/>
        </w:rPr>
        <w:t xml:space="preserve"> </w:t>
      </w:r>
    </w:p>
    <w:p w14:paraId="754A3DA9" w14:textId="77777777" w:rsidR="009273D2" w:rsidRDefault="00B36DE9">
      <w:pPr>
        <w:numPr>
          <w:ilvl w:val="0"/>
          <w:numId w:val="13"/>
        </w:numPr>
        <w:ind w:right="1" w:hanging="360"/>
        <w:rPr>
          <w:lang w:val="fr-FR"/>
        </w:rPr>
      </w:pPr>
      <w:r>
        <w:rPr>
          <w:lang w:val="fr-FR"/>
        </w:rPr>
        <w:t xml:space="preserve">En revanche, la loi approuvée maintient la solution qui figurait déjà dans la loi révisée, considérant qu'un Cap-Verdien d'origine est une personne née sur le territoire cap-verdien alors qu'elle n'a pas d'autre nationalité et une personne née au Cap-Vert d'un père ou d'une mère apatride, ou de nationalité inconnue, résidant au Cap-Vert.  </w:t>
      </w:r>
    </w:p>
    <w:p w14:paraId="3C2C6B10" w14:textId="77777777" w:rsidR="009273D2" w:rsidRDefault="00B36DE9">
      <w:pPr>
        <w:spacing w:after="117" w:line="259" w:lineRule="auto"/>
        <w:ind w:left="360" w:right="0" w:firstLine="0"/>
        <w:jc w:val="left"/>
        <w:rPr>
          <w:lang w:val="fr-FR"/>
        </w:rPr>
      </w:pPr>
      <w:r>
        <w:rPr>
          <w:lang w:val="fr-FR"/>
        </w:rPr>
        <w:t xml:space="preserve"> </w:t>
      </w:r>
    </w:p>
    <w:p w14:paraId="0F142998" w14:textId="77777777" w:rsidR="009273D2" w:rsidRDefault="00B36DE9">
      <w:pPr>
        <w:pStyle w:val="Heading2"/>
        <w:ind w:left="355"/>
        <w:rPr>
          <w:lang w:val="fr-FR"/>
        </w:rPr>
      </w:pPr>
      <w:bookmarkStart w:id="20" w:name="_Toc28705"/>
      <w:r>
        <w:rPr>
          <w:lang w:val="fr-FR"/>
        </w:rPr>
        <w:t xml:space="preserve">Article 19 - Vie autonome et inclusion dans la communauté </w:t>
      </w:r>
      <w:bookmarkEnd w:id="20"/>
    </w:p>
    <w:p w14:paraId="138C6B76" w14:textId="77777777" w:rsidR="009273D2" w:rsidRDefault="00B36DE9">
      <w:pPr>
        <w:numPr>
          <w:ilvl w:val="0"/>
          <w:numId w:val="14"/>
        </w:numPr>
        <w:ind w:right="1" w:hanging="360"/>
        <w:rPr>
          <w:lang w:val="fr-FR"/>
        </w:rPr>
      </w:pPr>
      <w:r>
        <w:rPr>
          <w:lang w:val="fr-FR"/>
        </w:rPr>
        <w:t xml:space="preserve">Le décret-loi n° 80/2021 du 28 décembre définit les conditions d'accès à la profession et à l'exercice de l'activité des aidants des personnes handicapées en situation de dépendance. L'objectif de la loi est de fournir aux aidants des personnes handicapées en situation de dépendance, en collaboration avec leurs familles, des soins adéquats pour répondre à leurs besoins fondamentaux et à leur bien-être, dans le respect de leur identité, </w:t>
      </w:r>
      <w:r>
        <w:rPr>
          <w:lang w:val="fr-FR"/>
        </w:rPr>
        <w:lastRenderedPageBreak/>
        <w:t xml:space="preserve">de leur personnalité et de leur vie privée, ainsi que de faciliter la conciliation de la vie familiale et de la vie professionnelle pour le foyer de la personne handicapée. </w:t>
      </w:r>
    </w:p>
    <w:p w14:paraId="0D034D09" w14:textId="77777777" w:rsidR="009273D2" w:rsidRDefault="00B36DE9">
      <w:pPr>
        <w:spacing w:after="0" w:line="259" w:lineRule="auto"/>
        <w:ind w:left="360" w:right="0" w:firstLine="0"/>
        <w:jc w:val="left"/>
        <w:rPr>
          <w:lang w:val="fr-FR"/>
        </w:rPr>
      </w:pPr>
      <w:r>
        <w:rPr>
          <w:lang w:val="fr-FR"/>
        </w:rPr>
        <w:t xml:space="preserve"> </w:t>
      </w:r>
    </w:p>
    <w:p w14:paraId="52AF0A77" w14:textId="77777777" w:rsidR="009273D2" w:rsidRDefault="00B36DE9">
      <w:pPr>
        <w:numPr>
          <w:ilvl w:val="0"/>
          <w:numId w:val="14"/>
        </w:numPr>
        <w:ind w:right="1" w:hanging="360"/>
        <w:rPr>
          <w:lang w:val="fr-FR"/>
        </w:rPr>
      </w:pPr>
      <w:r>
        <w:rPr>
          <w:lang w:val="fr-FR"/>
        </w:rPr>
        <w:t>Dans le même ordre d'idées, les mesures suivantes ont été adoptées : création du registre social unique (CSU) ; approbation et mise en œuvre du plan national de soins ; augmentation et amélioration du réseau de soins pour les familles avec des personnes en situation de dépendance ; renforcement des investissements dans la formation des éducateurs et des moniteurs au travail avec des enfants handicapés ; réglementation de la loi qui définit les bases du régime juridique pour la prévention, l'adaptation, la r</w:t>
      </w:r>
      <w:r>
        <w:rPr>
          <w:lang w:val="fr-FR"/>
        </w:rPr>
        <w:t xml:space="preserve">éadaptation et la participation des personnes handicapées, parmi d'autres mesures. </w:t>
      </w:r>
    </w:p>
    <w:p w14:paraId="203159EA" w14:textId="77777777" w:rsidR="009273D2" w:rsidRDefault="00B36DE9">
      <w:pPr>
        <w:spacing w:after="155" w:line="259" w:lineRule="auto"/>
        <w:ind w:left="360" w:right="0" w:firstLine="0"/>
        <w:jc w:val="left"/>
        <w:rPr>
          <w:lang w:val="fr-FR"/>
        </w:rPr>
      </w:pPr>
      <w:r>
        <w:rPr>
          <w:lang w:val="fr-FR"/>
        </w:rPr>
        <w:t xml:space="preserve"> </w:t>
      </w:r>
    </w:p>
    <w:p w14:paraId="205321F4" w14:textId="77777777" w:rsidR="009273D2" w:rsidRDefault="00B36DE9">
      <w:pPr>
        <w:numPr>
          <w:ilvl w:val="0"/>
          <w:numId w:val="14"/>
        </w:numPr>
        <w:ind w:right="1" w:hanging="360"/>
        <w:rPr>
          <w:lang w:val="fr-FR"/>
        </w:rPr>
      </w:pPr>
      <w:r>
        <w:rPr>
          <w:lang w:val="fr-FR"/>
        </w:rPr>
        <w:t xml:space="preserve">En 2020, le gouvernement a mis en œuvre le projet "Caravane des soins" pour renforcer le réseau municipal d'aide sociale, en renforçant le travail des aides à domicile qui s'occupent chaque année d'environ 500 personnes âgées et handicapées en situation de dépendance. </w:t>
      </w:r>
    </w:p>
    <w:p w14:paraId="304A4D1B" w14:textId="77777777" w:rsidR="009273D2" w:rsidRDefault="00B36DE9">
      <w:pPr>
        <w:pStyle w:val="Heading2"/>
        <w:ind w:left="355"/>
      </w:pPr>
      <w:bookmarkStart w:id="21" w:name="_Toc28706"/>
      <w:r>
        <w:t xml:space="preserve">Article 20 - Mobilité personnelle </w:t>
      </w:r>
      <w:bookmarkEnd w:id="21"/>
    </w:p>
    <w:p w14:paraId="2D7CD8E1" w14:textId="77777777" w:rsidR="009273D2" w:rsidRDefault="00B36DE9">
      <w:pPr>
        <w:numPr>
          <w:ilvl w:val="0"/>
          <w:numId w:val="15"/>
        </w:numPr>
        <w:ind w:right="1" w:hanging="360"/>
        <w:rPr>
          <w:lang w:val="fr-FR"/>
        </w:rPr>
      </w:pPr>
      <w:r>
        <w:rPr>
          <w:lang w:val="fr-FR"/>
        </w:rPr>
        <w:t>Dans le cadre de sa politique de lutte contre la discrimination, compte tenu de la tendance mondiale à l'augmentation constante du nombre de passagers ayant des besoins d'assistance spéciale liés à une mobilité réduite, et étant donné que le Cap-Vert est signataire de la Convention relative aux droits des personnes handicapées, le gouvernement a pris l'initiative de créer un régime juridique qui garantit aux personnes à mobilité réduite les mêmes droits que tous les autres passagers, la liberté de mouvement</w:t>
      </w:r>
      <w:r>
        <w:rPr>
          <w:lang w:val="fr-FR"/>
        </w:rPr>
        <w:t xml:space="preserve">, la liberté de choix et la non-discrimination.  </w:t>
      </w:r>
    </w:p>
    <w:p w14:paraId="299901F0" w14:textId="77777777" w:rsidR="009273D2" w:rsidRDefault="00B36DE9">
      <w:pPr>
        <w:spacing w:after="116" w:line="259" w:lineRule="auto"/>
        <w:ind w:left="360" w:right="0" w:firstLine="0"/>
        <w:jc w:val="left"/>
        <w:rPr>
          <w:lang w:val="fr-FR"/>
        </w:rPr>
      </w:pPr>
      <w:r>
        <w:rPr>
          <w:lang w:val="fr-FR"/>
        </w:rPr>
        <w:t xml:space="preserve"> </w:t>
      </w:r>
    </w:p>
    <w:p w14:paraId="6DEC11A0" w14:textId="77777777" w:rsidR="009273D2" w:rsidRDefault="00B36DE9">
      <w:pPr>
        <w:numPr>
          <w:ilvl w:val="0"/>
          <w:numId w:val="15"/>
        </w:numPr>
        <w:ind w:right="1" w:hanging="360"/>
        <w:rPr>
          <w:lang w:val="fr-FR"/>
        </w:rPr>
      </w:pPr>
      <w:r>
        <w:rPr>
          <w:lang w:val="fr-FR"/>
        </w:rPr>
        <w:t xml:space="preserve">Aux termes du décret-loi 27/2015 du 6 mai, les personnes à mobilité réduite ne doivent pas se voir refuser le transport en raison de leur handicap ou de leur manque de mobilité, sauf pour des raisons de sécurité justifiées prévues par la loi. </w:t>
      </w:r>
    </w:p>
    <w:p w14:paraId="146D253B" w14:textId="77777777" w:rsidR="009273D2" w:rsidRDefault="00B36DE9">
      <w:pPr>
        <w:spacing w:after="116" w:line="259" w:lineRule="auto"/>
        <w:ind w:left="360" w:right="0" w:firstLine="0"/>
        <w:jc w:val="left"/>
        <w:rPr>
          <w:lang w:val="fr-FR"/>
        </w:rPr>
      </w:pPr>
      <w:r>
        <w:rPr>
          <w:lang w:val="fr-FR"/>
        </w:rPr>
        <w:t xml:space="preserve">  </w:t>
      </w:r>
    </w:p>
    <w:p w14:paraId="3A3A16E2" w14:textId="77777777" w:rsidR="009273D2" w:rsidRDefault="00B36DE9">
      <w:pPr>
        <w:numPr>
          <w:ilvl w:val="0"/>
          <w:numId w:val="15"/>
        </w:numPr>
        <w:ind w:right="1" w:hanging="360"/>
        <w:rPr>
          <w:lang w:val="fr-FR"/>
        </w:rPr>
      </w:pPr>
      <w:r>
        <w:rPr>
          <w:lang w:val="fr-FR"/>
        </w:rPr>
        <w:t xml:space="preserve">En ce qui concerne la mobilité, et afin de faciliter la vie des personnes handicapées, un certain nombre de mesures ont été prises, notamment dans les centres urbains, telles que des revêtements de sol tactiles, des parkings pour handicapés à proximité des institutions, des fauteuils roulants dans les hôpitaux et les aéroports. </w:t>
      </w:r>
    </w:p>
    <w:p w14:paraId="618CBCC2" w14:textId="77777777" w:rsidR="009273D2" w:rsidRDefault="00B36DE9">
      <w:pPr>
        <w:spacing w:after="116" w:line="259" w:lineRule="auto"/>
        <w:ind w:left="360" w:right="0" w:firstLine="0"/>
        <w:jc w:val="left"/>
        <w:rPr>
          <w:lang w:val="fr-FR"/>
        </w:rPr>
      </w:pPr>
      <w:r>
        <w:rPr>
          <w:lang w:val="fr-FR"/>
        </w:rPr>
        <w:t xml:space="preserve"> </w:t>
      </w:r>
    </w:p>
    <w:p w14:paraId="6F324474" w14:textId="77777777" w:rsidR="009273D2" w:rsidRDefault="00B36DE9">
      <w:pPr>
        <w:numPr>
          <w:ilvl w:val="0"/>
          <w:numId w:val="15"/>
        </w:numPr>
        <w:ind w:right="1" w:hanging="360"/>
        <w:rPr>
          <w:lang w:val="fr-FR"/>
        </w:rPr>
      </w:pPr>
      <w:r>
        <w:rPr>
          <w:lang w:val="fr-FR"/>
        </w:rPr>
        <w:lastRenderedPageBreak/>
        <w:t xml:space="preserve">Dans ce sens, le gouvernement a accordé aux personnes handicapées l'exonération des droits de douane lors de l'importation de leur propre véhicule et l'exonération des frais de stationnement, sur présentation d'une déclaration délivrée par l'Association cap-verdienne des personnes handicapées.  Dans le même ordre d'idées, il convient de noter qu'il existe dans le secteur privé un certain nombre d'initiatives et la fourniture de véhicules adaptés à la condition des personnes handicapées.  </w:t>
      </w:r>
    </w:p>
    <w:p w14:paraId="7678F825" w14:textId="77777777" w:rsidR="009273D2" w:rsidRDefault="00B36DE9">
      <w:pPr>
        <w:spacing w:after="116" w:line="259" w:lineRule="auto"/>
        <w:ind w:left="360" w:right="0" w:firstLine="0"/>
        <w:jc w:val="left"/>
        <w:rPr>
          <w:lang w:val="fr-FR"/>
        </w:rPr>
      </w:pPr>
      <w:r>
        <w:rPr>
          <w:lang w:val="fr-FR"/>
        </w:rPr>
        <w:t xml:space="preserve"> </w:t>
      </w:r>
    </w:p>
    <w:tbl>
      <w:tblPr>
        <w:tblStyle w:val="TableGrid"/>
        <w:tblpPr w:vertAnchor="text" w:tblpY="-2"/>
        <w:tblOverlap w:val="never"/>
        <w:tblW w:w="322" w:type="dxa"/>
        <w:tblInd w:w="0" w:type="dxa"/>
        <w:tblCellMar>
          <w:top w:w="2" w:type="dxa"/>
          <w:right w:w="22" w:type="dxa"/>
        </w:tblCellMar>
        <w:tblLook w:val="04A0" w:firstRow="1" w:lastRow="0" w:firstColumn="1" w:lastColumn="0" w:noHBand="0" w:noVBand="1"/>
      </w:tblPr>
      <w:tblGrid>
        <w:gridCol w:w="328"/>
      </w:tblGrid>
      <w:tr w:rsidR="009273D2" w14:paraId="0B355E1C" w14:textId="77777777">
        <w:trPr>
          <w:trHeight w:val="274"/>
        </w:trPr>
        <w:tc>
          <w:tcPr>
            <w:tcW w:w="322" w:type="dxa"/>
            <w:tcBorders>
              <w:top w:val="nil"/>
              <w:left w:val="nil"/>
              <w:bottom w:val="nil"/>
              <w:right w:val="single" w:sz="22" w:space="0" w:color="FFFF00"/>
            </w:tcBorders>
            <w:shd w:val="clear" w:color="auto" w:fill="FFFF00"/>
          </w:tcPr>
          <w:p w14:paraId="19D493C3" w14:textId="77777777" w:rsidR="009273D2" w:rsidRDefault="00B36DE9">
            <w:pPr>
              <w:spacing w:after="0" w:line="259" w:lineRule="auto"/>
              <w:ind w:left="0" w:right="0" w:firstLine="0"/>
            </w:pPr>
            <w:r>
              <w:t>68.</w:t>
            </w:r>
          </w:p>
        </w:tc>
      </w:tr>
    </w:tbl>
    <w:p w14:paraId="1968097A" w14:textId="77777777" w:rsidR="009273D2" w:rsidRDefault="00B36DE9">
      <w:pPr>
        <w:ind w:left="360" w:right="1" w:hanging="58"/>
        <w:rPr>
          <w:lang w:val="fr-FR"/>
        </w:rPr>
      </w:pPr>
      <w:r>
        <w:rPr>
          <w:rFonts w:ascii="Arial" w:eastAsia="Arial" w:hAnsi="Arial" w:cs="Arial"/>
          <w:lang w:val="fr-FR"/>
        </w:rPr>
        <w:t xml:space="preserve"> </w:t>
      </w:r>
      <w:r>
        <w:rPr>
          <w:lang w:val="fr-FR"/>
        </w:rPr>
        <w:t xml:space="preserve">Le gouvernement a également prévu d'autres formes d'accessibilité, en termes de transport, d'information et de communication, entre autres, afin que chacun ait un accès égal aux services fournis.  </w:t>
      </w:r>
    </w:p>
    <w:p w14:paraId="474054BA" w14:textId="77777777" w:rsidR="009273D2" w:rsidRDefault="00B36DE9">
      <w:pPr>
        <w:spacing w:after="116" w:line="259" w:lineRule="auto"/>
        <w:ind w:left="360" w:right="0" w:firstLine="0"/>
        <w:jc w:val="left"/>
        <w:rPr>
          <w:lang w:val="fr-FR"/>
        </w:rPr>
      </w:pPr>
      <w:r>
        <w:rPr>
          <w:lang w:val="fr-FR"/>
        </w:rPr>
        <w:t xml:space="preserve"> </w:t>
      </w:r>
    </w:p>
    <w:p w14:paraId="09FF4162" w14:textId="77777777" w:rsidR="009273D2" w:rsidRDefault="00B36DE9">
      <w:pPr>
        <w:spacing w:after="10" w:line="356" w:lineRule="auto"/>
        <w:ind w:left="360" w:right="0" w:hanging="360"/>
        <w:jc w:val="left"/>
        <w:rPr>
          <w:lang w:val="fr-FR"/>
        </w:rPr>
      </w:pPr>
      <w:r>
        <w:rPr>
          <w:lang w:val="fr-FR"/>
        </w:rPr>
        <w:t>69.</w:t>
      </w:r>
      <w:r>
        <w:rPr>
          <w:rFonts w:ascii="Arial" w:eastAsia="Arial" w:hAnsi="Arial" w:cs="Arial"/>
          <w:lang w:val="fr-FR"/>
        </w:rPr>
        <w:t xml:space="preserve"> </w:t>
      </w:r>
      <w:r>
        <w:rPr>
          <w:lang w:val="fr-FR"/>
        </w:rPr>
        <w:t xml:space="preserve">Il est clair que des efforts ont été faits pour adapter les transports publics de passagers aux besoins des personnes handicapées, mais les offres existantes restent en deçà de ce qui est souhaitable. </w:t>
      </w:r>
    </w:p>
    <w:p w14:paraId="207C0FF7" w14:textId="77777777" w:rsidR="009273D2" w:rsidRDefault="00B36DE9">
      <w:pPr>
        <w:spacing w:after="113" w:line="259" w:lineRule="auto"/>
        <w:ind w:left="360" w:right="0" w:firstLine="0"/>
        <w:jc w:val="left"/>
        <w:rPr>
          <w:lang w:val="fr-FR"/>
        </w:rPr>
      </w:pPr>
      <w:r>
        <w:rPr>
          <w:b/>
          <w:lang w:val="fr-FR"/>
        </w:rPr>
        <w:t xml:space="preserve"> </w:t>
      </w:r>
    </w:p>
    <w:p w14:paraId="527D3585" w14:textId="77777777" w:rsidR="009273D2" w:rsidRDefault="00B36DE9">
      <w:pPr>
        <w:pStyle w:val="Heading2"/>
        <w:spacing w:after="157"/>
        <w:ind w:left="355"/>
        <w:rPr>
          <w:lang w:val="fr-FR"/>
        </w:rPr>
      </w:pPr>
      <w:bookmarkStart w:id="22" w:name="_Toc28707"/>
      <w:r>
        <w:rPr>
          <w:lang w:val="fr-FR"/>
        </w:rPr>
        <w:t xml:space="preserve">Article 21 - Liberté d'expression et d'opinion et accès à l'information </w:t>
      </w:r>
      <w:bookmarkEnd w:id="22"/>
    </w:p>
    <w:p w14:paraId="287B1166" w14:textId="77777777" w:rsidR="009273D2" w:rsidRDefault="00B36DE9">
      <w:pPr>
        <w:numPr>
          <w:ilvl w:val="0"/>
          <w:numId w:val="16"/>
        </w:numPr>
        <w:ind w:right="1" w:hanging="360"/>
        <w:rPr>
          <w:lang w:val="fr-FR"/>
        </w:rPr>
      </w:pPr>
      <w:r>
        <w:rPr>
          <w:lang w:val="fr-FR"/>
        </w:rPr>
        <w:t xml:space="preserve">Le droit d'opinion est l'un des droits fondamentaux qui est au cœur du système juridique du Cap-Vert. </w:t>
      </w:r>
    </w:p>
    <w:p w14:paraId="145746FB" w14:textId="77777777" w:rsidR="009273D2" w:rsidRDefault="00B36DE9">
      <w:pPr>
        <w:spacing w:after="116" w:line="259" w:lineRule="auto"/>
        <w:ind w:left="360" w:right="0" w:firstLine="0"/>
        <w:jc w:val="left"/>
        <w:rPr>
          <w:lang w:val="fr-FR"/>
        </w:rPr>
      </w:pPr>
      <w:r>
        <w:rPr>
          <w:lang w:val="fr-FR"/>
        </w:rPr>
        <w:t xml:space="preserve">  </w:t>
      </w:r>
    </w:p>
    <w:p w14:paraId="734AC540" w14:textId="77777777" w:rsidR="009273D2" w:rsidRDefault="00B36DE9">
      <w:pPr>
        <w:numPr>
          <w:ilvl w:val="0"/>
          <w:numId w:val="16"/>
        </w:numPr>
        <w:ind w:right="1" w:hanging="360"/>
        <w:rPr>
          <w:lang w:val="fr-FR"/>
        </w:rPr>
      </w:pPr>
      <w:r>
        <w:rPr>
          <w:lang w:val="fr-FR"/>
        </w:rPr>
        <w:t xml:space="preserve">Le radiodiffuseur public Télévision du Cap Vert (TCV) utilise déjà la langue des signes dans ses programmes d'information.  </w:t>
      </w:r>
    </w:p>
    <w:p w14:paraId="167E1FB0" w14:textId="77777777" w:rsidR="009273D2" w:rsidRDefault="00B36DE9">
      <w:pPr>
        <w:spacing w:after="122" w:line="259" w:lineRule="auto"/>
        <w:ind w:left="360" w:right="0" w:firstLine="0"/>
        <w:jc w:val="left"/>
        <w:rPr>
          <w:lang w:val="fr-FR"/>
        </w:rPr>
      </w:pPr>
      <w:r>
        <w:rPr>
          <w:lang w:val="fr-FR"/>
        </w:rPr>
        <w:t xml:space="preserve"> </w:t>
      </w:r>
    </w:p>
    <w:p w14:paraId="7F926B17" w14:textId="77777777" w:rsidR="009273D2" w:rsidRDefault="00B36DE9">
      <w:pPr>
        <w:pStyle w:val="Heading2"/>
        <w:ind w:left="355"/>
        <w:rPr>
          <w:lang w:val="fr-FR"/>
        </w:rPr>
      </w:pPr>
      <w:bookmarkStart w:id="23" w:name="_Toc28708"/>
      <w:r>
        <w:rPr>
          <w:lang w:val="fr-FR"/>
        </w:rPr>
        <w:t xml:space="preserve">Article 22 - Respect de la vie privée </w:t>
      </w:r>
      <w:bookmarkEnd w:id="23"/>
    </w:p>
    <w:p w14:paraId="2F234E7D" w14:textId="77777777" w:rsidR="009273D2" w:rsidRDefault="00B36DE9">
      <w:pPr>
        <w:ind w:left="355" w:right="1"/>
        <w:rPr>
          <w:lang w:val="fr-FR"/>
        </w:rPr>
      </w:pPr>
      <w:r>
        <w:rPr>
          <w:lang w:val="fr-FR"/>
        </w:rPr>
        <w:t>72.</w:t>
      </w:r>
      <w:r>
        <w:rPr>
          <w:rFonts w:ascii="Arial" w:eastAsia="Arial" w:hAnsi="Arial" w:cs="Arial"/>
          <w:lang w:val="fr-FR"/>
        </w:rPr>
        <w:t xml:space="preserve"> </w:t>
      </w:r>
      <w:r>
        <w:rPr>
          <w:lang w:val="fr-FR"/>
        </w:rPr>
        <w:t xml:space="preserve">L'État reconnaît le respect de la dignité de la personne humaine, les droits de la personnalité, le droit au nom, à l'honneur et à la réputation, à l'image et à l'intimité de la vie personnelle et familiale. Ce droit s'étend également au domicile, qui ne peut être envahi, ainsi qu'à la liberté de correspondance et de télécommunication, à laquelle les autorités publiques ne peuvent accéder que sur décision judiciaire. </w:t>
      </w:r>
    </w:p>
    <w:p w14:paraId="7886D212" w14:textId="77777777" w:rsidR="009273D2" w:rsidRDefault="00B36DE9">
      <w:pPr>
        <w:spacing w:after="117" w:line="259" w:lineRule="auto"/>
        <w:ind w:left="360" w:right="0" w:firstLine="0"/>
        <w:jc w:val="left"/>
        <w:rPr>
          <w:lang w:val="fr-FR"/>
        </w:rPr>
      </w:pPr>
      <w:r>
        <w:rPr>
          <w:lang w:val="fr-FR"/>
        </w:rPr>
        <w:t xml:space="preserve"> </w:t>
      </w:r>
    </w:p>
    <w:p w14:paraId="6735F360" w14:textId="77777777" w:rsidR="009273D2" w:rsidRDefault="00B36DE9">
      <w:pPr>
        <w:pStyle w:val="Heading2"/>
        <w:ind w:left="355"/>
        <w:rPr>
          <w:lang w:val="fr-FR"/>
        </w:rPr>
      </w:pPr>
      <w:bookmarkStart w:id="24" w:name="_Toc28709"/>
      <w:r>
        <w:rPr>
          <w:lang w:val="fr-FR"/>
        </w:rPr>
        <w:t xml:space="preserve">Article 23 - Respect du domicile et de la famille </w:t>
      </w:r>
      <w:bookmarkEnd w:id="24"/>
    </w:p>
    <w:p w14:paraId="1BC68703" w14:textId="77777777" w:rsidR="009273D2" w:rsidRDefault="00B36DE9">
      <w:pPr>
        <w:ind w:left="355" w:right="1"/>
        <w:rPr>
          <w:lang w:val="fr-FR"/>
        </w:rPr>
      </w:pPr>
      <w:r>
        <w:rPr>
          <w:lang w:val="fr-FR"/>
        </w:rPr>
        <w:t>73.</w:t>
      </w:r>
      <w:r>
        <w:rPr>
          <w:rFonts w:ascii="Arial" w:eastAsia="Arial" w:hAnsi="Arial" w:cs="Arial"/>
          <w:lang w:val="fr-FR"/>
        </w:rPr>
        <w:t xml:space="preserve"> </w:t>
      </w:r>
      <w:r>
        <w:rPr>
          <w:lang w:val="fr-FR"/>
        </w:rPr>
        <w:t xml:space="preserve">La famille est l'élément fondamental et la cellule de base de toute société, et la paternité et la maternité sont des valeurs sociales éminentes. En ce qui concerne le droit de fonder </w:t>
      </w:r>
      <w:r>
        <w:rPr>
          <w:lang w:val="fr-FR"/>
        </w:rPr>
        <w:lastRenderedPageBreak/>
        <w:t xml:space="preserve">une famille, la Constitution stipule à l'article 82(3) "que chacun a le droit de fonder une famille".  </w:t>
      </w:r>
    </w:p>
    <w:p w14:paraId="2A364F77" w14:textId="77777777" w:rsidR="009273D2" w:rsidRDefault="00B36DE9">
      <w:pPr>
        <w:spacing w:after="0" w:line="259" w:lineRule="auto"/>
        <w:ind w:left="360" w:right="0" w:firstLine="0"/>
        <w:jc w:val="left"/>
        <w:rPr>
          <w:lang w:val="fr-FR"/>
        </w:rPr>
      </w:pPr>
      <w:r>
        <w:rPr>
          <w:lang w:val="fr-FR"/>
        </w:rPr>
        <w:t xml:space="preserve"> </w:t>
      </w:r>
    </w:p>
    <w:p w14:paraId="009345C0" w14:textId="77777777" w:rsidR="009273D2" w:rsidRDefault="00B36DE9">
      <w:pPr>
        <w:pStyle w:val="Heading2"/>
        <w:ind w:left="355"/>
      </w:pPr>
      <w:bookmarkStart w:id="25" w:name="_Toc28710"/>
      <w:r>
        <w:t xml:space="preserve">Article 24 - Éducation </w:t>
      </w:r>
      <w:bookmarkEnd w:id="25"/>
    </w:p>
    <w:p w14:paraId="2CE78F19" w14:textId="77777777" w:rsidR="009273D2" w:rsidRDefault="00B36DE9">
      <w:pPr>
        <w:numPr>
          <w:ilvl w:val="0"/>
          <w:numId w:val="17"/>
        </w:numPr>
        <w:ind w:right="1" w:hanging="360"/>
        <w:rPr>
          <w:lang w:val="fr-FR"/>
        </w:rPr>
      </w:pPr>
      <w:r>
        <w:rPr>
          <w:lang w:val="fr-FR"/>
        </w:rPr>
        <w:t xml:space="preserve">La Constitution de la République, aux termes de l'article 78, consacre un ensemble diversifié de droits à caractère social (au sens strict) qui bénéficient aux citoyens et doivent être progressivement réalisés par les pouvoirs publics.  </w:t>
      </w:r>
    </w:p>
    <w:p w14:paraId="4A697C56" w14:textId="77777777" w:rsidR="009273D2" w:rsidRDefault="00B36DE9">
      <w:pPr>
        <w:spacing w:after="116" w:line="259" w:lineRule="auto"/>
        <w:ind w:left="360" w:right="0" w:firstLine="0"/>
        <w:jc w:val="left"/>
        <w:rPr>
          <w:lang w:val="fr-FR"/>
        </w:rPr>
      </w:pPr>
      <w:r>
        <w:rPr>
          <w:lang w:val="fr-FR"/>
        </w:rPr>
        <w:t xml:space="preserve"> </w:t>
      </w:r>
    </w:p>
    <w:p w14:paraId="4BD3D4CF" w14:textId="77777777" w:rsidR="009273D2" w:rsidRDefault="00B36DE9">
      <w:pPr>
        <w:numPr>
          <w:ilvl w:val="0"/>
          <w:numId w:val="17"/>
        </w:numPr>
        <w:ind w:right="1" w:hanging="360"/>
        <w:rPr>
          <w:lang w:val="fr-FR"/>
        </w:rPr>
      </w:pPr>
      <w:r>
        <w:rPr>
          <w:lang w:val="fr-FR"/>
        </w:rPr>
        <w:t xml:space="preserve">Selon le plan stratégique pour l'éducation 2022-2026, l'État s'engage d'ici 2030 à "assurer une éducation inclusive, équitable et de qualité et à promouvoir les possibilités d'apprentissage tout au long de la vie pour tous" dans le cadre des ODS. </w:t>
      </w:r>
    </w:p>
    <w:p w14:paraId="1897D807" w14:textId="77777777" w:rsidR="009273D2" w:rsidRDefault="00B36DE9">
      <w:pPr>
        <w:spacing w:after="116" w:line="259" w:lineRule="auto"/>
        <w:ind w:left="360" w:right="0" w:firstLine="0"/>
        <w:jc w:val="left"/>
        <w:rPr>
          <w:lang w:val="fr-FR"/>
        </w:rPr>
      </w:pPr>
      <w:r>
        <w:rPr>
          <w:lang w:val="fr-FR"/>
        </w:rPr>
        <w:t xml:space="preserve"> </w:t>
      </w:r>
    </w:p>
    <w:p w14:paraId="14473B52" w14:textId="77777777" w:rsidR="009273D2" w:rsidRDefault="00B36DE9">
      <w:pPr>
        <w:numPr>
          <w:ilvl w:val="0"/>
          <w:numId w:val="17"/>
        </w:numPr>
        <w:ind w:right="1" w:hanging="360"/>
        <w:rPr>
          <w:lang w:val="fr-FR"/>
        </w:rPr>
      </w:pPr>
      <w:r>
        <w:rPr>
          <w:lang w:val="fr-FR"/>
        </w:rPr>
        <w:t>L'État a progressivement pris les mesures suivantes pour concrétiser ces droits : le règlement qui définit le processus d'octroi de la gratuité de l'inscription et de la fréquentation des établissements publics et privés d'enseignement préscolaire, primaire, secondaire, supérieur et de formation professionnelle pour les personnes handicapées a été approuvé et mis en œuvre par l'ordonnance n° 27/2018 du 8 août, un instrument qui promeut l'inclusion sociale et l'élimination des facteurs socio-économiques limi</w:t>
      </w:r>
      <w:r>
        <w:rPr>
          <w:lang w:val="fr-FR"/>
        </w:rPr>
        <w:t xml:space="preserve">tant l'accès et la permanence dans l'enseignement formel, professionnel et supérieur. </w:t>
      </w:r>
    </w:p>
    <w:p w14:paraId="0BBB63CD" w14:textId="77777777" w:rsidR="009273D2" w:rsidRDefault="00B36DE9">
      <w:pPr>
        <w:spacing w:after="116" w:line="259" w:lineRule="auto"/>
        <w:ind w:left="360" w:right="0" w:firstLine="0"/>
        <w:jc w:val="left"/>
        <w:rPr>
          <w:lang w:val="fr-FR"/>
        </w:rPr>
      </w:pPr>
      <w:r>
        <w:rPr>
          <w:lang w:val="fr-FR"/>
        </w:rPr>
        <w:t xml:space="preserve"> </w:t>
      </w:r>
    </w:p>
    <w:p w14:paraId="2EF06CFD" w14:textId="77777777" w:rsidR="009273D2" w:rsidRDefault="00B36DE9">
      <w:pPr>
        <w:numPr>
          <w:ilvl w:val="0"/>
          <w:numId w:val="17"/>
        </w:numPr>
        <w:ind w:right="1" w:hanging="360"/>
        <w:rPr>
          <w:lang w:val="fr-FR"/>
        </w:rPr>
      </w:pPr>
      <w:r>
        <w:rPr>
          <w:lang w:val="fr-FR"/>
        </w:rPr>
        <w:t>En vue d'améliorer les réponses aux élèves ayant des besoins éducatifs spéciaux (NEE), le Cap-Vert a adopté comme mesure politique et mis en œuvre le Système national d'orientation des enfants et des jeunes ayant des NEE, à partir de l'année scolaire 2018/2019, qui permet d'identifier les besoins éducatifs de chaque enfant/jeune et de définir les mesures spéciales à appliquer (adaptation dans le processus d'inscription, organisation des classes, adaptations curriculaires individuelles, soutien pédagogique p</w:t>
      </w:r>
      <w:r>
        <w:rPr>
          <w:lang w:val="fr-FR"/>
        </w:rPr>
        <w:t xml:space="preserve">ersonnalisé, programme individuel spécifique, technologies d'assistance et conditions d'évaluation spéciales), en fonction du profil de fonctionnalité de chacun. </w:t>
      </w:r>
    </w:p>
    <w:p w14:paraId="5892049E" w14:textId="77777777" w:rsidR="009273D2" w:rsidRDefault="00B36DE9">
      <w:pPr>
        <w:spacing w:after="121" w:line="259" w:lineRule="auto"/>
        <w:ind w:left="360" w:right="0" w:firstLine="0"/>
        <w:jc w:val="left"/>
        <w:rPr>
          <w:lang w:val="fr-FR"/>
        </w:rPr>
      </w:pPr>
      <w:r>
        <w:rPr>
          <w:lang w:val="fr-FR"/>
        </w:rPr>
        <w:t xml:space="preserve"> </w:t>
      </w:r>
    </w:p>
    <w:p w14:paraId="74C81203" w14:textId="77777777" w:rsidR="009273D2" w:rsidRDefault="00B36DE9">
      <w:pPr>
        <w:numPr>
          <w:ilvl w:val="0"/>
          <w:numId w:val="17"/>
        </w:numPr>
        <w:ind w:right="1" w:hanging="360"/>
        <w:rPr>
          <w:lang w:val="fr-FR"/>
        </w:rPr>
      </w:pPr>
      <w:r>
        <w:rPr>
          <w:lang w:val="fr-FR"/>
        </w:rPr>
        <w:t xml:space="preserve">Le système d'orientation des enfants et des jeunes ayant des besoins éducatifs spéciaux est composé d'équipes multidisciplinaires dans la plupart des municipalités du pays, mais il faut travailler à l'amélioration de ces équipes, car il y a encore peu de spécialistes. </w:t>
      </w:r>
    </w:p>
    <w:p w14:paraId="3A67FD85" w14:textId="77777777" w:rsidR="009273D2" w:rsidRDefault="00B36DE9">
      <w:pPr>
        <w:spacing w:after="116" w:line="259" w:lineRule="auto"/>
        <w:ind w:left="360" w:right="0" w:firstLine="0"/>
        <w:jc w:val="left"/>
        <w:rPr>
          <w:lang w:val="fr-FR"/>
        </w:rPr>
      </w:pPr>
      <w:r>
        <w:rPr>
          <w:color w:val="FF0000"/>
          <w:lang w:val="fr-FR"/>
        </w:rPr>
        <w:t xml:space="preserve"> </w:t>
      </w:r>
    </w:p>
    <w:p w14:paraId="427597AE" w14:textId="77777777" w:rsidR="009273D2" w:rsidRDefault="00B36DE9">
      <w:pPr>
        <w:numPr>
          <w:ilvl w:val="0"/>
          <w:numId w:val="17"/>
        </w:numPr>
        <w:ind w:right="1" w:hanging="360"/>
        <w:rPr>
          <w:lang w:val="fr-FR"/>
        </w:rPr>
      </w:pPr>
      <w:r>
        <w:rPr>
          <w:lang w:val="fr-FR"/>
        </w:rPr>
        <w:lastRenderedPageBreak/>
        <w:t>L'inclusion des enfants et des jeunes ayant des besoins éducatifs spéciaux (NEE)a gagné en importance dans le cadre de la politique éducative, avec la mise en œuvre de la mesure politique pour le libre accès et la permanence dans l'éducation pour les étudiants handicapés à tous les niveaux d'enseignement, la cartographie des étudiants avec des signes et la mise en œuvre de centres de ressources dans les délégations et la création d'équipes de soutien pluridisciplinaires pour l'éducation inclusive dans les g</w:t>
      </w:r>
      <w:r>
        <w:rPr>
          <w:lang w:val="fr-FR"/>
        </w:rPr>
        <w:t xml:space="preserve">roupements d'écoles. </w:t>
      </w:r>
    </w:p>
    <w:p w14:paraId="3448C92D" w14:textId="77777777" w:rsidR="009273D2" w:rsidRDefault="00B36DE9">
      <w:pPr>
        <w:spacing w:after="116" w:line="259" w:lineRule="auto"/>
        <w:ind w:left="360" w:right="0" w:firstLine="0"/>
        <w:jc w:val="left"/>
        <w:rPr>
          <w:lang w:val="fr-FR"/>
        </w:rPr>
      </w:pPr>
      <w:r>
        <w:rPr>
          <w:color w:val="FF0000"/>
          <w:lang w:val="fr-FR"/>
        </w:rPr>
        <w:t xml:space="preserve"> </w:t>
      </w:r>
    </w:p>
    <w:p w14:paraId="675A8A74" w14:textId="77777777" w:rsidR="009273D2" w:rsidRDefault="00B36DE9">
      <w:pPr>
        <w:numPr>
          <w:ilvl w:val="0"/>
          <w:numId w:val="17"/>
        </w:numPr>
        <w:ind w:right="1" w:hanging="360"/>
        <w:rPr>
          <w:lang w:val="fr-FR"/>
        </w:rPr>
      </w:pPr>
      <w:r>
        <w:rPr>
          <w:lang w:val="fr-FR"/>
        </w:rPr>
        <w:t xml:space="preserve">Les actions menées comprennent le renforcement des capacités des différents acteurs éducatifs pour l'intégration des élèves ayant des NEE dans le système d'éducation et de soins, y compris les coordinateurs, les travailleurs de l'enfance et les moniteurs de crèches et d'écoles maternelles, dans les différentes municipalités du pays.  </w:t>
      </w:r>
    </w:p>
    <w:p w14:paraId="177E6C72" w14:textId="77777777" w:rsidR="009273D2" w:rsidRDefault="00B36DE9">
      <w:pPr>
        <w:spacing w:after="116" w:line="259" w:lineRule="auto"/>
        <w:ind w:left="360" w:right="0" w:firstLine="0"/>
        <w:jc w:val="left"/>
        <w:rPr>
          <w:lang w:val="fr-FR"/>
        </w:rPr>
      </w:pPr>
      <w:r>
        <w:rPr>
          <w:lang w:val="fr-FR"/>
        </w:rPr>
        <w:t xml:space="preserve"> </w:t>
      </w:r>
    </w:p>
    <w:p w14:paraId="6812FEE5" w14:textId="77777777" w:rsidR="009273D2" w:rsidRDefault="00B36DE9">
      <w:pPr>
        <w:numPr>
          <w:ilvl w:val="0"/>
          <w:numId w:val="17"/>
        </w:numPr>
        <w:ind w:right="1" w:hanging="360"/>
        <w:rPr>
          <w:lang w:val="fr-FR"/>
        </w:rPr>
      </w:pPr>
      <w:r>
        <w:rPr>
          <w:lang w:val="fr-FR"/>
        </w:rPr>
        <w:t>En vertu du décret législatif n° 2/2010, du 7 mai, modifié par le décret législatif n° 13/2018, du 7 décembre, qui définit les bases du système éducatif, l'éducation spéciale est conçue comme un type particulier d'enseignement dispensé de préférence dans les établissements d'enseignement ordinaires pour les élèves ayant des NEE, avec pour mission de permettre le développement maximal de leurs capacités physiques et intellectuelles et de les préparer à l'inclusion dans la vie active, grâce à l'adoption de mé</w:t>
      </w:r>
      <w:r>
        <w:rPr>
          <w:lang w:val="fr-FR"/>
        </w:rPr>
        <w:t xml:space="preserve">thodes et de formes de prise en charge adaptées à leurs besoins, à la fois dans les classes ordinaires et dans les classes spéciales. </w:t>
      </w:r>
    </w:p>
    <w:p w14:paraId="3BC97AD9" w14:textId="77777777" w:rsidR="009273D2" w:rsidRDefault="00B36DE9">
      <w:pPr>
        <w:spacing w:after="121" w:line="259" w:lineRule="auto"/>
        <w:ind w:left="360" w:right="0" w:firstLine="0"/>
        <w:jc w:val="left"/>
        <w:rPr>
          <w:lang w:val="fr-FR"/>
        </w:rPr>
      </w:pPr>
      <w:r>
        <w:rPr>
          <w:lang w:val="fr-FR"/>
        </w:rPr>
        <w:t xml:space="preserve"> </w:t>
      </w:r>
    </w:p>
    <w:p w14:paraId="3B7AA0A3" w14:textId="77777777" w:rsidR="009273D2" w:rsidRDefault="00B36DE9">
      <w:pPr>
        <w:numPr>
          <w:ilvl w:val="0"/>
          <w:numId w:val="17"/>
        </w:numPr>
        <w:ind w:right="1" w:hanging="360"/>
        <w:rPr>
          <w:lang w:val="fr-FR"/>
        </w:rPr>
      </w:pPr>
      <w:r>
        <w:rPr>
          <w:lang w:val="fr-FR"/>
        </w:rPr>
        <w:t xml:space="preserve">Le décret-loi n° 9/2024 du 29 février a également été approuvé, qui établit les principes et les règles garantissant l'inclusion des enfants et des jeunes ayant des besoins éducatifs spéciaux, par le biais de mesures spéciales à mettre en œuvre dans le processus éducatif, ainsi que les ressources spécifiques à mobiliser pour répondre aux besoins éducatifs de chaque enfant et de chaque jeune tout au long de son parcours scolaire, dans les différentes offres d'éducation et de formation. </w:t>
      </w:r>
    </w:p>
    <w:p w14:paraId="6A7163D4" w14:textId="77777777" w:rsidR="009273D2" w:rsidRDefault="00B36DE9">
      <w:pPr>
        <w:spacing w:after="116" w:line="259" w:lineRule="auto"/>
        <w:ind w:left="360" w:right="0" w:firstLine="0"/>
        <w:jc w:val="left"/>
        <w:rPr>
          <w:lang w:val="fr-FR"/>
        </w:rPr>
      </w:pPr>
      <w:r>
        <w:rPr>
          <w:color w:val="FF0000"/>
          <w:lang w:val="fr-FR"/>
        </w:rPr>
        <w:t xml:space="preserve"> </w:t>
      </w:r>
    </w:p>
    <w:p w14:paraId="1B0FBB52" w14:textId="77777777" w:rsidR="009273D2" w:rsidRDefault="00B36DE9">
      <w:pPr>
        <w:numPr>
          <w:ilvl w:val="0"/>
          <w:numId w:val="17"/>
        </w:numPr>
        <w:ind w:right="1" w:hanging="360"/>
        <w:rPr>
          <w:lang w:val="fr-FR"/>
        </w:rPr>
      </w:pPr>
      <w:r>
        <w:rPr>
          <w:lang w:val="fr-FR"/>
        </w:rPr>
        <w:t xml:space="preserve">Il convient également de noter qu'en 2021, à l'initiative de la Direction générale de l'inclusion sociale, en partenariat avec le SNQ (Système national de qualification), a été élaboré le module de qualification professionnelle en langue des signes cap-verdienne, </w:t>
      </w:r>
      <w:r>
        <w:rPr>
          <w:lang w:val="fr-FR"/>
        </w:rPr>
        <w:lastRenderedPageBreak/>
        <w:t xml:space="preserve">dont l'objectif est de promouvoir la création de compétences professionnelles dans le domaine de la langue des signes.  </w:t>
      </w:r>
    </w:p>
    <w:p w14:paraId="45920391" w14:textId="77777777" w:rsidR="009273D2" w:rsidRDefault="00B36DE9">
      <w:pPr>
        <w:spacing w:after="153" w:line="259" w:lineRule="auto"/>
        <w:ind w:left="360" w:right="0" w:firstLine="0"/>
        <w:jc w:val="left"/>
        <w:rPr>
          <w:lang w:val="fr-FR"/>
        </w:rPr>
      </w:pPr>
      <w:r>
        <w:rPr>
          <w:lang w:val="fr-FR"/>
        </w:rPr>
        <w:t xml:space="preserve"> </w:t>
      </w:r>
    </w:p>
    <w:p w14:paraId="0D9FB628" w14:textId="77777777" w:rsidR="009273D2" w:rsidRDefault="00B36DE9">
      <w:pPr>
        <w:numPr>
          <w:ilvl w:val="0"/>
          <w:numId w:val="17"/>
        </w:numPr>
        <w:ind w:right="1" w:hanging="360"/>
        <w:rPr>
          <w:lang w:val="fr-FR"/>
        </w:rPr>
      </w:pPr>
      <w:r>
        <w:rPr>
          <w:lang w:val="fr-FR"/>
        </w:rPr>
        <w:t xml:space="preserve">Le ministère de l'éducation a continué à mettre en œuvre des mesures politiques visant à renforcer l'inclusion des enfants et des jeunes ayant des besoins éducatifs spéciaux : renforcement des compétences techniques des professionnels de l'éducation inclusive et </w:t>
      </w:r>
    </w:p>
    <w:p w14:paraId="431BE643" w14:textId="77777777" w:rsidR="009273D2" w:rsidRDefault="00B36DE9">
      <w:pPr>
        <w:ind w:left="360" w:right="1" w:firstLine="0"/>
        <w:rPr>
          <w:lang w:val="fr-FR"/>
        </w:rPr>
      </w:pPr>
      <w:r>
        <w:rPr>
          <w:lang w:val="fr-FR"/>
        </w:rPr>
        <w:t>des enseignants, en organisant divers cours de formation dans les domaines de l'éducation spéciale/inclusive ; renforcement des conditions de travail des 23 équipes de soutien multidisciplinaire pour l'éducation inclusive - EMAEI, en acquérant des équipements et des kits de matériel pédagogique et de jeux éducatifs ; publication des décrets-lois 29 et 30 du 12 juillet 2022, le système national d'évaluation de l'apprentissage pour l'enseignement primaire et secondaire, respectivement, qui couvre l'évaluation</w:t>
      </w:r>
      <w:r>
        <w:rPr>
          <w:lang w:val="fr-FR"/>
        </w:rPr>
        <w:t xml:space="preserve"> des élèves ayant des besoins éducatifs spéciaux ; organisation, pour la première fois, du processus d'évaluation finale pour les élèves ayant des besoins éducatifs spéciaux ; Introduction du module des besoins éducatifs spéciaux dans le SIGE et approbation, en décembre 2023, des Principes et normes qui garantissent l'inclusion des enfants et des jeunes avec NEE dans le système éducatif ; signature du projet " École de tous – Phase III, Système National de Signalisation pour les enfants et les jeunes ayant </w:t>
      </w:r>
      <w:r>
        <w:rPr>
          <w:lang w:val="fr-FR"/>
        </w:rPr>
        <w:t xml:space="preserve">des besoins éducatifs spéciaux – ABC, agence Brésilienne de coopération (Escola de </w:t>
      </w:r>
      <w:proofErr w:type="spellStart"/>
      <w:r>
        <w:rPr>
          <w:lang w:val="fr-FR"/>
        </w:rPr>
        <w:t>todos</w:t>
      </w:r>
      <w:proofErr w:type="spellEnd"/>
      <w:r>
        <w:rPr>
          <w:lang w:val="fr-FR"/>
        </w:rPr>
        <w:t xml:space="preserve"> - </w:t>
      </w:r>
      <w:proofErr w:type="spellStart"/>
      <w:r>
        <w:rPr>
          <w:lang w:val="fr-FR"/>
        </w:rPr>
        <w:t>fase</w:t>
      </w:r>
      <w:proofErr w:type="spellEnd"/>
      <w:r>
        <w:rPr>
          <w:lang w:val="fr-FR"/>
        </w:rPr>
        <w:t xml:space="preserve"> III, </w:t>
      </w:r>
      <w:proofErr w:type="spellStart"/>
      <w:r>
        <w:rPr>
          <w:lang w:val="fr-FR"/>
        </w:rPr>
        <w:t>Sistema</w:t>
      </w:r>
      <w:proofErr w:type="spellEnd"/>
      <w:r>
        <w:rPr>
          <w:lang w:val="fr-FR"/>
        </w:rPr>
        <w:t xml:space="preserve"> </w:t>
      </w:r>
      <w:proofErr w:type="spellStart"/>
      <w:r>
        <w:rPr>
          <w:lang w:val="fr-FR"/>
        </w:rPr>
        <w:t>Nacional</w:t>
      </w:r>
      <w:proofErr w:type="spellEnd"/>
      <w:r>
        <w:rPr>
          <w:lang w:val="fr-FR"/>
        </w:rPr>
        <w:t xml:space="preserve"> de </w:t>
      </w:r>
      <w:proofErr w:type="spellStart"/>
      <w:r>
        <w:rPr>
          <w:lang w:val="fr-FR"/>
        </w:rPr>
        <w:t>Sinalização</w:t>
      </w:r>
      <w:proofErr w:type="spellEnd"/>
      <w:r>
        <w:rPr>
          <w:lang w:val="fr-FR"/>
        </w:rPr>
        <w:t xml:space="preserve"> de </w:t>
      </w:r>
      <w:proofErr w:type="spellStart"/>
      <w:r>
        <w:rPr>
          <w:lang w:val="fr-FR"/>
        </w:rPr>
        <w:t>Crianças</w:t>
      </w:r>
      <w:proofErr w:type="spellEnd"/>
      <w:r>
        <w:rPr>
          <w:lang w:val="fr-FR"/>
        </w:rPr>
        <w:t xml:space="preserve"> e </w:t>
      </w:r>
      <w:proofErr w:type="spellStart"/>
      <w:r>
        <w:rPr>
          <w:lang w:val="fr-FR"/>
        </w:rPr>
        <w:t>Jovens</w:t>
      </w:r>
      <w:proofErr w:type="spellEnd"/>
      <w:r>
        <w:rPr>
          <w:lang w:val="fr-FR"/>
        </w:rPr>
        <w:t xml:space="preserve"> com NEE " - ABC, </w:t>
      </w:r>
      <w:proofErr w:type="spellStart"/>
      <w:r>
        <w:rPr>
          <w:lang w:val="fr-FR"/>
        </w:rPr>
        <w:t>Agência</w:t>
      </w:r>
      <w:proofErr w:type="spellEnd"/>
      <w:r>
        <w:rPr>
          <w:lang w:val="fr-FR"/>
        </w:rPr>
        <w:t xml:space="preserve"> </w:t>
      </w:r>
      <w:proofErr w:type="spellStart"/>
      <w:r>
        <w:rPr>
          <w:lang w:val="fr-FR"/>
        </w:rPr>
        <w:t>Brasileira</w:t>
      </w:r>
      <w:proofErr w:type="spellEnd"/>
      <w:r>
        <w:rPr>
          <w:lang w:val="fr-FR"/>
        </w:rPr>
        <w:t xml:space="preserve"> de </w:t>
      </w:r>
      <w:proofErr w:type="spellStart"/>
      <w:r>
        <w:rPr>
          <w:lang w:val="fr-FR"/>
        </w:rPr>
        <w:t>Cooperação</w:t>
      </w:r>
      <w:proofErr w:type="spellEnd"/>
      <w:r>
        <w:rPr>
          <w:lang w:val="fr-FR"/>
        </w:rPr>
        <w:t xml:space="preserve">) - qui permettra de renforcer les compétences techniques d'environ 200 agents éducatifs (professionnels des équipes pluridisciplinaires de soutien à l'éducation inclusive, enseignants, directeurs adjoints et directeurs adjoints pour l'inclusion) dans les différents domaines de l'éducation spéciale. </w:t>
      </w:r>
    </w:p>
    <w:p w14:paraId="205D67FE" w14:textId="77777777" w:rsidR="009273D2" w:rsidRDefault="00B36DE9">
      <w:pPr>
        <w:spacing w:after="116" w:line="259" w:lineRule="auto"/>
        <w:ind w:left="360" w:right="0" w:firstLine="0"/>
        <w:jc w:val="left"/>
        <w:rPr>
          <w:lang w:val="fr-FR"/>
        </w:rPr>
      </w:pPr>
      <w:r>
        <w:rPr>
          <w:lang w:val="fr-FR"/>
        </w:rPr>
        <w:t xml:space="preserve"> </w:t>
      </w:r>
    </w:p>
    <w:p w14:paraId="3A6B31F9" w14:textId="77777777" w:rsidR="009273D2" w:rsidRDefault="00B36DE9">
      <w:pPr>
        <w:numPr>
          <w:ilvl w:val="0"/>
          <w:numId w:val="17"/>
        </w:numPr>
        <w:ind w:right="1" w:hanging="360"/>
        <w:rPr>
          <w:lang w:val="fr-FR"/>
        </w:rPr>
      </w:pPr>
      <w:r>
        <w:rPr>
          <w:lang w:val="fr-FR"/>
        </w:rPr>
        <w:t xml:space="preserve">Les personnes sourdes ou malentendantes rencontrent des difficultés dans l'enseignement universitaire en raison de l'absence de langue des signes, qui les empêche de suivre le contenu des cours. Certaines universités mettent en place des programmes destinés aux personnes malentendantes afin de faciliter leur intégration dans l'enseignement. </w:t>
      </w:r>
    </w:p>
    <w:p w14:paraId="3D68E7DC" w14:textId="77777777" w:rsidR="009273D2" w:rsidRDefault="00B36DE9">
      <w:pPr>
        <w:spacing w:after="121" w:line="259" w:lineRule="auto"/>
        <w:ind w:left="360" w:right="0" w:firstLine="0"/>
        <w:jc w:val="left"/>
        <w:rPr>
          <w:lang w:val="fr-FR"/>
        </w:rPr>
      </w:pPr>
      <w:r>
        <w:rPr>
          <w:lang w:val="fr-FR"/>
        </w:rPr>
        <w:t xml:space="preserve"> </w:t>
      </w:r>
    </w:p>
    <w:p w14:paraId="7C93CAEB" w14:textId="77777777" w:rsidR="009273D2" w:rsidRDefault="00B36DE9">
      <w:pPr>
        <w:numPr>
          <w:ilvl w:val="0"/>
          <w:numId w:val="17"/>
        </w:numPr>
        <w:ind w:right="1" w:hanging="360"/>
        <w:rPr>
          <w:lang w:val="fr-FR"/>
        </w:rPr>
      </w:pPr>
      <w:r>
        <w:rPr>
          <w:lang w:val="fr-FR"/>
        </w:rPr>
        <w:t xml:space="preserve">En ce qui concerne l'enseignement supérieur, de l'année académique 2018/19 à 2023/24, le nombre d'étudiants handicapés ayant bénéficié de la gratuité a augmenté, passant de 38 à 208. </w:t>
      </w:r>
    </w:p>
    <w:p w14:paraId="4CDC9E12" w14:textId="77777777" w:rsidR="009273D2" w:rsidRDefault="00B36DE9">
      <w:pPr>
        <w:spacing w:after="121" w:line="259" w:lineRule="auto"/>
        <w:ind w:left="360" w:right="0" w:firstLine="0"/>
        <w:jc w:val="left"/>
        <w:rPr>
          <w:lang w:val="fr-FR"/>
        </w:rPr>
      </w:pPr>
      <w:r>
        <w:rPr>
          <w:lang w:val="fr-FR"/>
        </w:rPr>
        <w:lastRenderedPageBreak/>
        <w:t xml:space="preserve"> </w:t>
      </w:r>
    </w:p>
    <w:p w14:paraId="46A8E664" w14:textId="77777777" w:rsidR="009273D2" w:rsidRDefault="00B36DE9">
      <w:pPr>
        <w:numPr>
          <w:ilvl w:val="0"/>
          <w:numId w:val="17"/>
        </w:numPr>
        <w:ind w:right="1" w:hanging="360"/>
        <w:rPr>
          <w:lang w:val="fr-FR"/>
        </w:rPr>
      </w:pPr>
      <w:r>
        <w:rPr>
          <w:lang w:val="fr-FR"/>
        </w:rPr>
        <w:t>Selon le recensement des personnes handicapées de 2021, il y a au total 47 021 personnes handicapées, soit 10,6 % de la population résidente âgée de 5 ans et plus.  Au niveau national, un peu plus de la moitié de cette population âgée de 5 ans et plus possède un niveau de base ou d'alphabétisation (52,9 %), 15,4 % un niveau secondaire et seulement 5,3 % un diplôme de l'enseignement secondaire ou supérieur. Ces résultats suggèrent que l'intégration scolaire des personnes handicapées se heurte encore à des ob</w:t>
      </w:r>
      <w:r>
        <w:rPr>
          <w:lang w:val="fr-FR"/>
        </w:rPr>
        <w:t xml:space="preserve">stacles, avec une incidence plus importante dans l'enseignement secondaire, secondaire et supérieur. </w:t>
      </w:r>
    </w:p>
    <w:p w14:paraId="589B599A" w14:textId="77777777" w:rsidR="009273D2" w:rsidRDefault="00B36DE9">
      <w:pPr>
        <w:spacing w:after="0" w:line="259" w:lineRule="auto"/>
        <w:ind w:left="360" w:right="0" w:firstLine="0"/>
        <w:jc w:val="left"/>
        <w:rPr>
          <w:lang w:val="fr-FR"/>
        </w:rPr>
      </w:pPr>
      <w:r>
        <w:rPr>
          <w:lang w:val="fr-FR"/>
        </w:rPr>
        <w:t xml:space="preserve"> </w:t>
      </w:r>
    </w:p>
    <w:p w14:paraId="5AC94987" w14:textId="77777777" w:rsidR="009273D2" w:rsidRDefault="00B36DE9">
      <w:pPr>
        <w:numPr>
          <w:ilvl w:val="0"/>
          <w:numId w:val="17"/>
        </w:numPr>
        <w:ind w:right="1" w:hanging="360"/>
        <w:rPr>
          <w:lang w:val="fr-FR"/>
        </w:rPr>
      </w:pPr>
      <w:r>
        <w:rPr>
          <w:lang w:val="fr-FR"/>
        </w:rPr>
        <w:t>Divers matériels pédagogiques ont été élaborés pour enseigner les droits de l'homme aux enfants âgés de 5 à 10 ans, à savoir la Déclaration universelle des droits de l'homme pour les enfants imprimée en braille, en format audiovisuel avec traduction en langue des signes, un spot télévisé et radiophonique expliquant le concept des "droits de l'homme" et également traduit en langue des signes, un manuel d'éducation aux droits de l'homme pour les éducateurs, des cahiers d'activités d'éducation aux droits de l'</w:t>
      </w:r>
      <w:r>
        <w:rPr>
          <w:lang w:val="fr-FR"/>
        </w:rPr>
        <w:t xml:space="preserve">homme (I et II) et un jeu de loto en images sur les droits de l'homme. </w:t>
      </w:r>
    </w:p>
    <w:p w14:paraId="77169F0D" w14:textId="77777777" w:rsidR="009273D2" w:rsidRDefault="00B36DE9">
      <w:pPr>
        <w:spacing w:after="116" w:line="259" w:lineRule="auto"/>
        <w:ind w:left="360" w:right="0" w:firstLine="0"/>
        <w:jc w:val="left"/>
        <w:rPr>
          <w:lang w:val="fr-FR"/>
        </w:rPr>
      </w:pPr>
      <w:r>
        <w:rPr>
          <w:lang w:val="fr-FR"/>
        </w:rPr>
        <w:t xml:space="preserve"> </w:t>
      </w:r>
    </w:p>
    <w:p w14:paraId="39E09BDA" w14:textId="77777777" w:rsidR="009273D2" w:rsidRDefault="00B36DE9">
      <w:pPr>
        <w:numPr>
          <w:ilvl w:val="0"/>
          <w:numId w:val="17"/>
        </w:numPr>
        <w:ind w:right="1" w:hanging="360"/>
        <w:rPr>
          <w:lang w:val="fr-FR"/>
        </w:rPr>
      </w:pPr>
      <w:r>
        <w:rPr>
          <w:lang w:val="fr-FR"/>
        </w:rPr>
        <w:t xml:space="preserve">Dans le même contexte, 10 sessions de formation ont été organisées pour un groupe d'enseignants de l'école primaire obligatoire et de professionnels de l'éducation préscolaire de chaque municipalité du pays, afin de garantir l'utilisation correcte et efficace du matériel produit dans l'enseignement formel. </w:t>
      </w:r>
    </w:p>
    <w:p w14:paraId="78C7C3D9" w14:textId="77777777" w:rsidR="009273D2" w:rsidRDefault="00B36DE9">
      <w:pPr>
        <w:pStyle w:val="Heading2"/>
        <w:spacing w:after="4" w:line="364" w:lineRule="auto"/>
        <w:ind w:left="355" w:right="1" w:hanging="365"/>
      </w:pPr>
      <w:bookmarkStart w:id="26" w:name="_Toc28711"/>
      <w:r>
        <w:t xml:space="preserve">Article 25 - Santé </w:t>
      </w:r>
      <w:bookmarkEnd w:id="26"/>
    </w:p>
    <w:p w14:paraId="22B14AE1" w14:textId="77777777" w:rsidR="009273D2" w:rsidRDefault="00B36DE9">
      <w:pPr>
        <w:numPr>
          <w:ilvl w:val="0"/>
          <w:numId w:val="18"/>
        </w:numPr>
        <w:ind w:right="1" w:hanging="360"/>
        <w:rPr>
          <w:lang w:val="fr-FR"/>
        </w:rPr>
      </w:pPr>
      <w:r>
        <w:rPr>
          <w:lang w:val="fr-FR"/>
        </w:rPr>
        <w:t>Aux termes de l'article 40 de la Loi n° 50/VIII/2013, du 26 décembre, qui approuve le Statut de l'Enfant et de l'Adolescent, les enfants et les adolescents ont le droit de bénéficier du meilleur niveau possible de soins et de services de santé visant à la prévention et au traitement des maladies. L'État, leur famille et la société, dans le cadre de leurs fonctions, doivent assurer la santé physique et mentale des enfants et des adolescents, garantir ou assurer les soins nécessaires, l'orientation, la coordi</w:t>
      </w:r>
      <w:r>
        <w:rPr>
          <w:lang w:val="fr-FR"/>
        </w:rPr>
        <w:t xml:space="preserve">nation et la surveillance, l'action préventive, curative et de réhabilitation dans le domaine des maladies et anomalies physiques ou mentales, à savoir l'alcoolisme et la toxicomanie. </w:t>
      </w:r>
    </w:p>
    <w:p w14:paraId="069254B6" w14:textId="77777777" w:rsidR="009273D2" w:rsidRDefault="00B36DE9">
      <w:pPr>
        <w:spacing w:after="121" w:line="259" w:lineRule="auto"/>
        <w:ind w:left="360" w:right="0" w:firstLine="0"/>
        <w:jc w:val="left"/>
        <w:rPr>
          <w:lang w:val="fr-FR"/>
        </w:rPr>
      </w:pPr>
      <w:r>
        <w:rPr>
          <w:lang w:val="fr-FR"/>
        </w:rPr>
        <w:t xml:space="preserve"> </w:t>
      </w:r>
    </w:p>
    <w:p w14:paraId="36C87BB8" w14:textId="77777777" w:rsidR="009273D2" w:rsidRDefault="00B36DE9">
      <w:pPr>
        <w:numPr>
          <w:ilvl w:val="0"/>
          <w:numId w:val="18"/>
        </w:numPr>
        <w:ind w:right="1" w:hanging="360"/>
        <w:rPr>
          <w:lang w:val="fr-FR"/>
        </w:rPr>
      </w:pPr>
      <w:r>
        <w:rPr>
          <w:lang w:val="fr-FR"/>
        </w:rPr>
        <w:t xml:space="preserve">A partir de janvier 2021, le gouvernement a mis en place un système d'exonération du ticket modérateur pour les enfants de 0 à 5 ans, les personnes en situation de vulnérabilité </w:t>
      </w:r>
      <w:r>
        <w:rPr>
          <w:lang w:val="fr-FR"/>
        </w:rPr>
        <w:lastRenderedPageBreak/>
        <w:t xml:space="preserve">économique inscrites au Registre social unique, les retraités du système non contributif et les personnes handicapées pour les consultations, les interventions chirurgicales et les hospitalisations. </w:t>
      </w:r>
    </w:p>
    <w:p w14:paraId="443F2520" w14:textId="77777777" w:rsidR="009273D2" w:rsidRDefault="00B36DE9">
      <w:pPr>
        <w:spacing w:after="116" w:line="259" w:lineRule="auto"/>
        <w:ind w:left="360" w:right="0" w:firstLine="0"/>
        <w:jc w:val="left"/>
        <w:rPr>
          <w:lang w:val="fr-FR"/>
        </w:rPr>
      </w:pPr>
      <w:r>
        <w:rPr>
          <w:lang w:val="fr-FR"/>
        </w:rPr>
        <w:t xml:space="preserve"> </w:t>
      </w:r>
    </w:p>
    <w:p w14:paraId="458009F3" w14:textId="77777777" w:rsidR="009273D2" w:rsidRDefault="00B36DE9">
      <w:pPr>
        <w:numPr>
          <w:ilvl w:val="0"/>
          <w:numId w:val="18"/>
        </w:numPr>
        <w:ind w:right="1" w:hanging="360"/>
        <w:rPr>
          <w:lang w:val="fr-FR"/>
        </w:rPr>
      </w:pPr>
      <w:r>
        <w:rPr>
          <w:lang w:val="fr-FR"/>
        </w:rPr>
        <w:t xml:space="preserve">Une aide a également été introduite pour l'achat de médicaments et de tests de diagnostic complémentaires non disponibles dans le service de santé publique, ainsi que pour l'achat de matériel de compensation pour les personnes handicapées. Des centres de soins pour enfants et adultes handicapés ont également été modernisés/installés et mis en service. </w:t>
      </w:r>
    </w:p>
    <w:p w14:paraId="5C0A9A80" w14:textId="77777777" w:rsidR="009273D2" w:rsidRDefault="00B36DE9">
      <w:pPr>
        <w:spacing w:after="0" w:line="259" w:lineRule="auto"/>
        <w:ind w:left="360" w:right="0" w:firstLine="0"/>
        <w:jc w:val="left"/>
        <w:rPr>
          <w:lang w:val="fr-FR"/>
        </w:rPr>
      </w:pPr>
      <w:r>
        <w:rPr>
          <w:lang w:val="fr-FR"/>
        </w:rPr>
        <w:t xml:space="preserve"> </w:t>
      </w:r>
    </w:p>
    <w:p w14:paraId="1DD5F792" w14:textId="77777777" w:rsidR="009273D2" w:rsidRDefault="00B36DE9">
      <w:pPr>
        <w:numPr>
          <w:ilvl w:val="0"/>
          <w:numId w:val="18"/>
        </w:numPr>
        <w:ind w:right="1" w:hanging="360"/>
        <w:rPr>
          <w:lang w:val="fr-FR"/>
        </w:rPr>
      </w:pPr>
      <w:r>
        <w:rPr>
          <w:lang w:val="fr-FR"/>
        </w:rPr>
        <w:t>Conformément au décret-loi n° 63/2022, du 28 août, qui établit les règles régissant les conditions de prestation de services pour l'installation et le fonctionnement des établissements d'assistance sociale, le gouvernement a approuvé l'ordonnance n° 56/2022, du 5 décembre, qui établit les conditions techniques pour l'installation et le fonctionnement des centres d'assistance pour les personnes handicapées, en situation de dépendance, visant à fournir des services de soutien et à répondre aux besoins quotidi</w:t>
      </w:r>
      <w:r>
        <w:rPr>
          <w:lang w:val="fr-FR"/>
        </w:rPr>
        <w:t xml:space="preserve">ens, à l'assistance médicale et aux activités récréatives, afin d'assurer leur permanence dans l'environnement socio-familial. </w:t>
      </w:r>
    </w:p>
    <w:p w14:paraId="34875210" w14:textId="77777777" w:rsidR="009273D2" w:rsidRDefault="00B36DE9">
      <w:pPr>
        <w:spacing w:after="116" w:line="259" w:lineRule="auto"/>
        <w:ind w:left="360" w:right="0" w:firstLine="0"/>
        <w:jc w:val="left"/>
        <w:rPr>
          <w:lang w:val="fr-FR"/>
        </w:rPr>
      </w:pPr>
      <w:r>
        <w:rPr>
          <w:lang w:val="fr-FR"/>
        </w:rPr>
        <w:t xml:space="preserve"> </w:t>
      </w:r>
    </w:p>
    <w:p w14:paraId="4664083A" w14:textId="77777777" w:rsidR="009273D2" w:rsidRDefault="00B36DE9">
      <w:pPr>
        <w:numPr>
          <w:ilvl w:val="0"/>
          <w:numId w:val="18"/>
        </w:numPr>
        <w:ind w:right="1" w:hanging="360"/>
        <w:rPr>
          <w:lang w:val="fr-FR"/>
        </w:rPr>
      </w:pPr>
      <w:r>
        <w:rPr>
          <w:lang w:val="fr-FR"/>
        </w:rPr>
        <w:t>Dans le chapitre spécifique de la santé mentale, le gouvernement a adopté le Plan stratégique national pour la santé mentale 2021-2025, dont les fondements sont centrés sur la définition de politiques de santé mentale qui dépassent le problème de la maladie mentale et placent l'être humain atteint d'une maladie mentale au centre de ses actions, en mettant l'accent sur les soins de santé primaires dans le cadre du programme national de soins de santé, ainsi que sur les soins secondaires fondés sur la prévent</w:t>
      </w:r>
      <w:r>
        <w:rPr>
          <w:lang w:val="fr-FR"/>
        </w:rPr>
        <w:t xml:space="preserve">ion, le diagnostic et le traitement des patients en phase aiguë de la maladie, et sur les soins tertiaires qui comprennent des réponses de réadaptation psychosociale, le gouvernement déclarant 2024 Année de la santé mentale. </w:t>
      </w:r>
    </w:p>
    <w:p w14:paraId="069C7FCD" w14:textId="77777777" w:rsidR="009273D2" w:rsidRDefault="00B36DE9">
      <w:pPr>
        <w:spacing w:after="116" w:line="259" w:lineRule="auto"/>
        <w:ind w:left="360" w:right="0" w:firstLine="0"/>
        <w:jc w:val="left"/>
        <w:rPr>
          <w:lang w:val="fr-FR"/>
        </w:rPr>
      </w:pPr>
      <w:r>
        <w:rPr>
          <w:lang w:val="fr-FR"/>
        </w:rPr>
        <w:t xml:space="preserve"> </w:t>
      </w:r>
    </w:p>
    <w:p w14:paraId="3CDF9013" w14:textId="77777777" w:rsidR="009273D2" w:rsidRDefault="00B36DE9">
      <w:pPr>
        <w:numPr>
          <w:ilvl w:val="0"/>
          <w:numId w:val="18"/>
        </w:numPr>
        <w:ind w:right="1" w:hanging="360"/>
        <w:rPr>
          <w:lang w:val="fr-FR"/>
        </w:rPr>
      </w:pPr>
      <w:proofErr w:type="gramStart"/>
      <w:r>
        <w:rPr>
          <w:lang w:val="fr-FR"/>
        </w:rPr>
        <w:t>Suite aux</w:t>
      </w:r>
      <w:proofErr w:type="gramEnd"/>
      <w:r>
        <w:rPr>
          <w:lang w:val="fr-FR"/>
        </w:rPr>
        <w:t xml:space="preserve"> politiques et stratégies proposées dans le PNDS |2016-2021| et guidées par les principes du droit constitutionnel à l'universalité, à l'accessibilité et à la non-discrimination, le Plan national de développement de la santé 2022-2026 a été présenté, qui est un élément fondamental des politiques de santé du Cap-Vert, guidant l'orientation stratégique de l'intervention de la SNS. </w:t>
      </w:r>
    </w:p>
    <w:p w14:paraId="67A6F002" w14:textId="77777777" w:rsidR="009273D2" w:rsidRDefault="00B36DE9">
      <w:pPr>
        <w:spacing w:after="117" w:line="259" w:lineRule="auto"/>
        <w:ind w:left="360" w:right="0" w:firstLine="0"/>
        <w:jc w:val="left"/>
        <w:rPr>
          <w:lang w:val="fr-FR"/>
        </w:rPr>
      </w:pPr>
      <w:r>
        <w:rPr>
          <w:lang w:val="fr-FR"/>
        </w:rPr>
        <w:lastRenderedPageBreak/>
        <w:t xml:space="preserve"> </w:t>
      </w:r>
    </w:p>
    <w:p w14:paraId="0A526508" w14:textId="77777777" w:rsidR="009273D2" w:rsidRDefault="00B36DE9">
      <w:pPr>
        <w:pStyle w:val="Heading2"/>
        <w:ind w:left="355"/>
      </w:pPr>
      <w:bookmarkStart w:id="27" w:name="_Toc28712"/>
      <w:r>
        <w:t xml:space="preserve">Article 26 - Logement et réhabilitation </w:t>
      </w:r>
      <w:bookmarkEnd w:id="27"/>
    </w:p>
    <w:p w14:paraId="15FA9164" w14:textId="77777777" w:rsidR="009273D2" w:rsidRDefault="00B36DE9">
      <w:pPr>
        <w:numPr>
          <w:ilvl w:val="0"/>
          <w:numId w:val="19"/>
        </w:numPr>
        <w:ind w:right="1" w:hanging="360"/>
        <w:rPr>
          <w:lang w:val="fr-FR"/>
        </w:rPr>
      </w:pPr>
      <w:r>
        <w:rPr>
          <w:lang w:val="fr-FR"/>
        </w:rPr>
        <w:t xml:space="preserve">Compte tenu de la nécessité de renforcer les relations institutionnelles pour la concrétisation des politiques sectorielles, en vue de promouvoir et de développer des politiques nationales pour la prévention, l'adaptation, la réadaptation et la participation des personnes handicapées en collaboration avec l'ensemble de la société, en particulier les personnes handicapées, leurs familles et les organisations représentatives de la société civile, la DGIS a subventionné 12 </w:t>
      </w:r>
      <w:proofErr w:type="spellStart"/>
      <w:r>
        <w:rPr>
          <w:lang w:val="fr-FR"/>
        </w:rPr>
        <w:t>ONG’s</w:t>
      </w:r>
      <w:proofErr w:type="spellEnd"/>
      <w:r>
        <w:rPr>
          <w:lang w:val="fr-FR"/>
        </w:rPr>
        <w:t xml:space="preserve"> au niveau national chaque année. Il convient également de noter le financement d'</w:t>
      </w:r>
      <w:proofErr w:type="spellStart"/>
      <w:r>
        <w:rPr>
          <w:lang w:val="fr-FR"/>
        </w:rPr>
        <w:t>ONG’s</w:t>
      </w:r>
      <w:proofErr w:type="spellEnd"/>
      <w:r>
        <w:rPr>
          <w:lang w:val="fr-FR"/>
        </w:rPr>
        <w:t xml:space="preserve">, d'associations communautaires et de confessions religieuses travaillant dans le domaine des soins (enfants et personnes handicapées), par le biais de protocoles et de contrats de programme. En 2023, 17 projets ont été financés dans ce domaine. </w:t>
      </w:r>
    </w:p>
    <w:p w14:paraId="48A8669F" w14:textId="77777777" w:rsidR="009273D2" w:rsidRDefault="00B36DE9">
      <w:pPr>
        <w:spacing w:after="116" w:line="259" w:lineRule="auto"/>
        <w:ind w:left="360" w:right="0" w:firstLine="0"/>
        <w:jc w:val="left"/>
        <w:rPr>
          <w:lang w:val="fr-FR"/>
        </w:rPr>
      </w:pPr>
      <w:r>
        <w:rPr>
          <w:lang w:val="fr-FR"/>
        </w:rPr>
        <w:t xml:space="preserve"> </w:t>
      </w:r>
    </w:p>
    <w:p w14:paraId="7F75AB90" w14:textId="77777777" w:rsidR="009273D2" w:rsidRDefault="00B36DE9">
      <w:pPr>
        <w:numPr>
          <w:ilvl w:val="0"/>
          <w:numId w:val="19"/>
        </w:numPr>
        <w:ind w:right="1" w:hanging="360"/>
        <w:rPr>
          <w:lang w:val="fr-FR"/>
        </w:rPr>
      </w:pPr>
      <w:r>
        <w:rPr>
          <w:lang w:val="fr-FR"/>
        </w:rPr>
        <w:t xml:space="preserve">En plus de fournir des services aux personnes handicapées et à leurs familles, les organisations de la société civile ont joué un rôle important dans l'amélioration des réponses aux besoins spécifiques des personnes handicapées et dans la lutte contre la discrimination. Diverses campagnes ont été menées en partenariat avec des institutions publiques et des organisations de la société civile, tant au niveau national qu'international.  </w:t>
      </w:r>
    </w:p>
    <w:p w14:paraId="6043B04B" w14:textId="77777777" w:rsidR="009273D2" w:rsidRDefault="00B36DE9">
      <w:pPr>
        <w:spacing w:after="117" w:line="259" w:lineRule="auto"/>
        <w:ind w:left="360" w:right="0" w:firstLine="0"/>
        <w:jc w:val="left"/>
        <w:rPr>
          <w:lang w:val="fr-FR"/>
        </w:rPr>
      </w:pPr>
      <w:r>
        <w:rPr>
          <w:lang w:val="fr-FR"/>
        </w:rPr>
        <w:t xml:space="preserve"> </w:t>
      </w:r>
    </w:p>
    <w:p w14:paraId="1FCF0630" w14:textId="77777777" w:rsidR="009273D2" w:rsidRDefault="00B36DE9">
      <w:pPr>
        <w:pStyle w:val="Heading2"/>
        <w:ind w:left="355"/>
      </w:pPr>
      <w:bookmarkStart w:id="28" w:name="_Toc28713"/>
      <w:r>
        <w:t xml:space="preserve">Article 27 - Travail et emploi </w:t>
      </w:r>
      <w:bookmarkEnd w:id="28"/>
    </w:p>
    <w:p w14:paraId="642D2A37" w14:textId="77777777" w:rsidR="009273D2" w:rsidRDefault="00B36DE9">
      <w:pPr>
        <w:numPr>
          <w:ilvl w:val="0"/>
          <w:numId w:val="20"/>
        </w:numPr>
        <w:ind w:right="1"/>
        <w:rPr>
          <w:lang w:val="fr-FR"/>
        </w:rPr>
      </w:pPr>
      <w:r>
        <w:rPr>
          <w:lang w:val="fr-FR"/>
        </w:rPr>
        <w:t>Dans le texte constitutionnel, le droit et le devoir de travailler sont énoncés à l'article 61. Le droit au travail a été renforcé par son inclusion dans la principale législation régissant les relations de travail, à savoir le code du travail, mais comme il s'agit d'un droit social, l'évaluation de son degré de mise en œuvre dépend, dans une certaine mesure, davantage des politiques publiques dans ce domaine que, à proprement parler, de formulations juridiques, en l'occurrence logiquement et procéduralemen</w:t>
      </w:r>
      <w:r>
        <w:rPr>
          <w:lang w:val="fr-FR"/>
        </w:rPr>
        <w:t xml:space="preserve">t inapplicables. </w:t>
      </w:r>
    </w:p>
    <w:p w14:paraId="33B96476" w14:textId="77777777" w:rsidR="009273D2" w:rsidRDefault="00B36DE9">
      <w:pPr>
        <w:spacing w:after="116" w:line="259" w:lineRule="auto"/>
        <w:ind w:left="360" w:right="0" w:firstLine="0"/>
        <w:jc w:val="left"/>
        <w:rPr>
          <w:lang w:val="fr-FR"/>
        </w:rPr>
      </w:pPr>
      <w:r>
        <w:rPr>
          <w:lang w:val="fr-FR"/>
        </w:rPr>
        <w:t xml:space="preserve"> </w:t>
      </w:r>
    </w:p>
    <w:p w14:paraId="6A4FCC98" w14:textId="77777777" w:rsidR="009273D2" w:rsidRDefault="00B36DE9">
      <w:pPr>
        <w:numPr>
          <w:ilvl w:val="0"/>
          <w:numId w:val="20"/>
        </w:numPr>
        <w:ind w:right="1"/>
        <w:rPr>
          <w:lang w:val="fr-FR"/>
        </w:rPr>
      </w:pPr>
      <w:r>
        <w:rPr>
          <w:lang w:val="fr-FR"/>
        </w:rPr>
        <w:t>La Constitution est sensible à la protection des conditions de travail et consacre l'une de ses dispositions à cette fin, en soulignant, à l'article 62, le droit à une rémunération équitable, en fonction de la quantité, de la nature et de la qualité du travail effectué, le droit à l'égalité de rémunération entre les hommes et les femmes et la création des conditions d'un salaire minimum national et, à l'article 63, paragraphe 4, elle définit les conditions de travail et, par la loi, établit une protection s</w:t>
      </w:r>
      <w:r>
        <w:rPr>
          <w:lang w:val="fr-FR"/>
        </w:rPr>
        <w:t xml:space="preserve">péciale pour le travail des </w:t>
      </w:r>
      <w:r>
        <w:rPr>
          <w:lang w:val="fr-FR"/>
        </w:rPr>
        <w:lastRenderedPageBreak/>
        <w:t xml:space="preserve">mineurs, des personnes handicapées, des femmes enceintes et des femmes ayant récemment accouché. </w:t>
      </w:r>
    </w:p>
    <w:p w14:paraId="1268D93C" w14:textId="77777777" w:rsidR="009273D2" w:rsidRDefault="00B36DE9">
      <w:pPr>
        <w:spacing w:after="121" w:line="259" w:lineRule="auto"/>
        <w:ind w:left="360" w:right="0" w:firstLine="0"/>
        <w:jc w:val="left"/>
        <w:rPr>
          <w:lang w:val="fr-FR"/>
        </w:rPr>
      </w:pPr>
      <w:r>
        <w:rPr>
          <w:lang w:val="fr-FR"/>
        </w:rPr>
        <w:t xml:space="preserve"> </w:t>
      </w:r>
    </w:p>
    <w:p w14:paraId="5B62897E" w14:textId="77777777" w:rsidR="009273D2" w:rsidRDefault="00B36DE9">
      <w:pPr>
        <w:numPr>
          <w:ilvl w:val="0"/>
          <w:numId w:val="20"/>
        </w:numPr>
        <w:ind w:right="1"/>
        <w:rPr>
          <w:lang w:val="fr-FR"/>
        </w:rPr>
      </w:pPr>
      <w:r>
        <w:rPr>
          <w:lang w:val="fr-FR"/>
        </w:rPr>
        <w:t>Le régime juridique sur la prévention, l'adaptation, la réadaptation et la participation des personnes handicapées, le décret-loi n° 21/2019, du 24 mai, dans son article 4, et la loi n° 20/X/2023, du 24 mars, qui approuve le régime juridique de l'emploi public, article 127, n° 4, établissent que dans tous les concours de recrutement externe pour le personnel de l'administration publique, un quota de 5 % de personnes handicapées doit être garanti, ainsi que des incitations fiscales pour les entreprises qui e</w:t>
      </w:r>
      <w:r>
        <w:rPr>
          <w:lang w:val="fr-FR"/>
        </w:rPr>
        <w:t xml:space="preserve">mbauchent des personnes handicapées. </w:t>
      </w:r>
    </w:p>
    <w:p w14:paraId="6E41978A" w14:textId="77777777" w:rsidR="009273D2" w:rsidRDefault="00B36DE9">
      <w:pPr>
        <w:numPr>
          <w:ilvl w:val="0"/>
          <w:numId w:val="20"/>
        </w:numPr>
        <w:ind w:right="1"/>
        <w:rPr>
          <w:lang w:val="fr-FR"/>
        </w:rPr>
      </w:pPr>
      <w:r>
        <w:rPr>
          <w:lang w:val="fr-FR"/>
        </w:rPr>
        <w:t xml:space="preserve">Le décret-loi n° 21/2019, du 24 mai, définit les personnes handicapées et la capacité de travail réduite à moins de 90 % de la capacité normale requise d'un travailleur dans les mêmes fonctions professionnelles ou dans le même emploi, en raison de changements structurels et fonctionnels et des limitations d'activités qui en découlent. </w:t>
      </w:r>
    </w:p>
    <w:p w14:paraId="655F7122" w14:textId="77777777" w:rsidR="009273D2" w:rsidRDefault="00B36DE9">
      <w:pPr>
        <w:spacing w:after="117" w:line="259" w:lineRule="auto"/>
        <w:ind w:left="360" w:right="0" w:firstLine="0"/>
        <w:jc w:val="left"/>
        <w:rPr>
          <w:lang w:val="fr-FR"/>
        </w:rPr>
      </w:pPr>
      <w:r>
        <w:rPr>
          <w:lang w:val="fr-FR"/>
        </w:rPr>
        <w:t xml:space="preserve"> </w:t>
      </w:r>
    </w:p>
    <w:p w14:paraId="198403B0" w14:textId="77777777" w:rsidR="009273D2" w:rsidRDefault="00B36DE9">
      <w:pPr>
        <w:pStyle w:val="Heading2"/>
        <w:ind w:left="355"/>
        <w:rPr>
          <w:lang w:val="fr-FR"/>
        </w:rPr>
      </w:pPr>
      <w:bookmarkStart w:id="29" w:name="_Toc28714"/>
      <w:r>
        <w:rPr>
          <w:lang w:val="fr-FR"/>
        </w:rPr>
        <w:t xml:space="preserve">Article 28 - Niveau de vie adéquat et protection sociale </w:t>
      </w:r>
      <w:bookmarkEnd w:id="29"/>
    </w:p>
    <w:p w14:paraId="788E44B6" w14:textId="77777777" w:rsidR="009273D2" w:rsidRDefault="00B36DE9">
      <w:pPr>
        <w:spacing w:after="111" w:line="259" w:lineRule="auto"/>
        <w:ind w:left="355" w:right="0" w:hanging="10"/>
        <w:jc w:val="left"/>
      </w:pPr>
      <w:r>
        <w:rPr>
          <w:b/>
          <w:i/>
        </w:rPr>
        <w:t xml:space="preserve">Niveau de vie adéquat </w:t>
      </w:r>
    </w:p>
    <w:p w14:paraId="04EEE8CA" w14:textId="77777777" w:rsidR="009273D2" w:rsidRDefault="00B36DE9">
      <w:pPr>
        <w:numPr>
          <w:ilvl w:val="0"/>
          <w:numId w:val="21"/>
        </w:numPr>
        <w:ind w:right="1" w:hanging="1066"/>
        <w:rPr>
          <w:lang w:val="fr-FR"/>
        </w:rPr>
      </w:pPr>
      <w:r>
        <w:rPr>
          <w:lang w:val="fr-FR"/>
        </w:rPr>
        <w:t xml:space="preserve">Le pays est de plus en plus dépendant de l'eau dessalée, environ 80 % de l'eau destinée à la consommation domestique, à l'industrie, au tourisme et aux services étant dessalée dans les principaux centres urbains, à un coût énergétique élevé, ce qui a un impact direct sur les tarifs. </w:t>
      </w:r>
    </w:p>
    <w:p w14:paraId="5C654BCC" w14:textId="77777777" w:rsidR="009273D2" w:rsidRDefault="00B36DE9">
      <w:pPr>
        <w:spacing w:after="116" w:line="259" w:lineRule="auto"/>
        <w:ind w:left="360" w:right="0" w:firstLine="0"/>
        <w:jc w:val="left"/>
        <w:rPr>
          <w:lang w:val="fr-FR"/>
        </w:rPr>
      </w:pPr>
      <w:r>
        <w:rPr>
          <w:lang w:val="fr-FR"/>
        </w:rPr>
        <w:t xml:space="preserve"> </w:t>
      </w:r>
    </w:p>
    <w:p w14:paraId="3519B6B7" w14:textId="77777777" w:rsidR="009273D2" w:rsidRDefault="00B36DE9">
      <w:pPr>
        <w:numPr>
          <w:ilvl w:val="0"/>
          <w:numId w:val="21"/>
        </w:numPr>
        <w:ind w:right="1" w:hanging="1066"/>
        <w:rPr>
          <w:lang w:val="fr-FR"/>
        </w:rPr>
      </w:pPr>
      <w:r>
        <w:rPr>
          <w:lang w:val="fr-FR"/>
        </w:rPr>
        <w:t xml:space="preserve">Afin de minimiser les effets négatifs des coûts élevés de production et de distribution de l'eau sur les classes sociales les plus pauvres, le gouvernement a approuvé le tarif social en 2018. Pour assurer la durabilité des tarifs sociaux, le gouvernement s'est concentré sur les énergies renouvelables afin de réduire les coûts de production de l'eau dessalée et de mobilisation et de distribution de l'eau souterraine. </w:t>
      </w:r>
      <w:r>
        <w:rPr>
          <w:color w:val="FF0000"/>
          <w:lang w:val="fr-FR"/>
        </w:rPr>
        <w:t xml:space="preserve"> </w:t>
      </w:r>
    </w:p>
    <w:p w14:paraId="368349A5" w14:textId="77777777" w:rsidR="009273D2" w:rsidRDefault="00B36DE9">
      <w:pPr>
        <w:spacing w:after="122" w:line="259" w:lineRule="auto"/>
        <w:ind w:left="360" w:right="0" w:firstLine="0"/>
        <w:jc w:val="left"/>
        <w:rPr>
          <w:lang w:val="fr-FR"/>
        </w:rPr>
      </w:pPr>
      <w:r>
        <w:rPr>
          <w:lang w:val="fr-FR"/>
        </w:rPr>
        <w:t xml:space="preserve"> </w:t>
      </w:r>
    </w:p>
    <w:p w14:paraId="65AD1D80" w14:textId="77777777" w:rsidR="009273D2" w:rsidRDefault="00B36DE9">
      <w:pPr>
        <w:spacing w:after="111" w:line="259" w:lineRule="auto"/>
        <w:ind w:left="355" w:right="0" w:hanging="10"/>
        <w:jc w:val="left"/>
      </w:pPr>
      <w:r>
        <w:rPr>
          <w:b/>
          <w:i/>
        </w:rPr>
        <w:t xml:space="preserve">Protection sociale </w:t>
      </w:r>
    </w:p>
    <w:p w14:paraId="3D519A2E" w14:textId="77777777" w:rsidR="009273D2" w:rsidRDefault="00B36DE9">
      <w:pPr>
        <w:numPr>
          <w:ilvl w:val="0"/>
          <w:numId w:val="21"/>
        </w:numPr>
        <w:tabs>
          <w:tab w:val="left" w:pos="709"/>
        </w:tabs>
        <w:ind w:left="284" w:right="1" w:hanging="567"/>
        <w:rPr>
          <w:lang w:val="fr-FR"/>
        </w:rPr>
      </w:pPr>
      <w:r>
        <w:rPr>
          <w:lang w:val="fr-FR"/>
        </w:rPr>
        <w:t xml:space="preserve">L'article 70 de la Constitution stipule le droit à la sécurité sociale. Aujourd'hui, un renforcement important a été introduit, selon lequel l'État est responsable de la création des conditions d'accès universel à la sécurité sociale pour les citoyens. Comme vous </w:t>
      </w:r>
      <w:r>
        <w:rPr>
          <w:lang w:val="fr-FR"/>
        </w:rPr>
        <w:lastRenderedPageBreak/>
        <w:t xml:space="preserve">pouvez le constater, par cette disposition, l'État assume le devoir de concevoir, de mettre en place et de maintenir un système de sécurité sociale pour tous, dans le but d'éviter les situations d'impuissance totale qui protégeraient les personnes.  </w:t>
      </w:r>
    </w:p>
    <w:p w14:paraId="7E94B903" w14:textId="77777777" w:rsidR="009273D2" w:rsidRDefault="00B36DE9">
      <w:pPr>
        <w:spacing w:after="121" w:line="259" w:lineRule="auto"/>
        <w:ind w:left="360" w:right="0" w:firstLine="0"/>
        <w:jc w:val="left"/>
        <w:rPr>
          <w:lang w:val="fr-FR"/>
        </w:rPr>
      </w:pPr>
      <w:r>
        <w:rPr>
          <w:lang w:val="fr-FR"/>
        </w:rPr>
        <w:t xml:space="preserve"> </w:t>
      </w:r>
    </w:p>
    <w:p w14:paraId="2A8AB448" w14:textId="77777777" w:rsidR="009273D2" w:rsidRDefault="00B36DE9">
      <w:pPr>
        <w:numPr>
          <w:ilvl w:val="0"/>
          <w:numId w:val="21"/>
        </w:numPr>
        <w:spacing w:after="119" w:line="259" w:lineRule="auto"/>
        <w:ind w:right="1" w:hanging="1066"/>
        <w:rPr>
          <w:lang w:val="fr-FR"/>
        </w:rPr>
      </w:pPr>
      <w:r>
        <w:rPr>
          <w:lang w:val="fr-FR"/>
        </w:rPr>
        <w:t xml:space="preserve">Les configurations du système ont été établies plus précisément par la loi </w:t>
      </w:r>
    </w:p>
    <w:p w14:paraId="2633024D" w14:textId="77777777" w:rsidR="009273D2" w:rsidRDefault="00B36DE9">
      <w:pPr>
        <w:ind w:left="360" w:right="1" w:firstLine="0"/>
        <w:rPr>
          <w:lang w:val="fr-FR"/>
        </w:rPr>
      </w:pPr>
      <w:r>
        <w:rPr>
          <w:lang w:val="fr-FR"/>
        </w:rPr>
        <w:t xml:space="preserve">131/V/2001 (loi de base sur la protection sociale), et l'objectif de cette loi est d'étendre le réseau de sécurité sociale à tous les citoyens cap-verdiens et à leurs familles, dans le but, d'une part, de garantir l'égalité de traitement et l'intégration sociale à travers la protection des groupes les plus vulnérables et, d'autre part, de prévenir les situations de besoin, de dysfonctionnement et de marginalisation, évitant ainsi toute forme d'exclusion, d'inégalités sociales et d'asymétries. </w:t>
      </w:r>
    </w:p>
    <w:p w14:paraId="0DEC1D24" w14:textId="77777777" w:rsidR="009273D2" w:rsidRDefault="00B36DE9">
      <w:pPr>
        <w:numPr>
          <w:ilvl w:val="0"/>
          <w:numId w:val="21"/>
        </w:numPr>
        <w:ind w:left="567" w:right="1" w:hanging="1066"/>
        <w:rPr>
          <w:lang w:val="fr-FR"/>
        </w:rPr>
      </w:pPr>
      <w:r>
        <w:rPr>
          <w:lang w:val="fr-FR"/>
        </w:rPr>
        <w:t xml:space="preserve">Conformément aux objectifs de développement durable - ODS 1.3 - le gouvernement de la dixième législature s'est fixé pour objectif d'étendre la couverture des soins médicaux, des médicaments et des examens complémentaires aux personnes âgées et aux personnes handicapées qui ne sont couvertes ni par le système contributif (INPS) ni par le système non contributif (CNPS) et qui se trouvent dans une situation de pauvreté et d'extrême pauvreté. </w:t>
      </w:r>
    </w:p>
    <w:p w14:paraId="3626A766" w14:textId="77777777" w:rsidR="009273D2" w:rsidRDefault="00B36DE9">
      <w:pPr>
        <w:spacing w:after="116" w:line="259" w:lineRule="auto"/>
        <w:ind w:left="360" w:right="0" w:firstLine="0"/>
        <w:jc w:val="left"/>
        <w:rPr>
          <w:lang w:val="fr-FR"/>
        </w:rPr>
      </w:pPr>
      <w:r>
        <w:rPr>
          <w:lang w:val="fr-FR"/>
        </w:rPr>
        <w:t xml:space="preserve"> </w:t>
      </w:r>
    </w:p>
    <w:p w14:paraId="03F0CC2D" w14:textId="77777777" w:rsidR="009273D2" w:rsidRDefault="00B36DE9">
      <w:pPr>
        <w:numPr>
          <w:ilvl w:val="0"/>
          <w:numId w:val="21"/>
        </w:numPr>
        <w:ind w:right="1" w:hanging="1066"/>
        <w:rPr>
          <w:lang w:val="fr-FR"/>
        </w:rPr>
      </w:pPr>
      <w:r>
        <w:rPr>
          <w:lang w:val="fr-FR"/>
        </w:rPr>
        <w:t>La Caisse mutuelle des retraités sociaux, créée par le décret-loi n° 2/2006 du 16 janvier, vise à améliorer les conditions d'accès au filet de sécurité de base pour les retraités, en accordant certains avantages en matière de santé préventive, curative et de réhabilitation, et d'assistance médicale, Il s'agit notamment d'une augmentation de 50 % du plafond annuel mis à disposition par le fonds mutuel pour l'achat de médicaments dans les pharmacies privées et de l'institution du revenu d'inclusion sociale (R</w:t>
      </w:r>
      <w:r>
        <w:rPr>
          <w:lang w:val="fr-FR"/>
        </w:rPr>
        <w:t xml:space="preserve">SI) - un transfert financier direct aux familles vivant dans l'extrême pauvreté et qui ont des enfants ou des personnes handicapées à leur charge. </w:t>
      </w:r>
    </w:p>
    <w:p w14:paraId="47D57ED6" w14:textId="77777777" w:rsidR="009273D2" w:rsidRDefault="00B36DE9">
      <w:pPr>
        <w:numPr>
          <w:ilvl w:val="0"/>
          <w:numId w:val="21"/>
        </w:numPr>
        <w:ind w:right="1" w:hanging="1066"/>
        <w:rPr>
          <w:lang w:val="fr-FR"/>
        </w:rPr>
      </w:pPr>
      <w:r>
        <w:rPr>
          <w:lang w:val="fr-FR"/>
        </w:rPr>
        <w:t>L'aide sociale aux personnes handicapées prend la forme de subventions financières, d'une aide médicale et médicamenteuse, de régimes de compensation pour elles et leurs familles, soit par le biais du système de sécurité sociale contributif et non contributif, soit par le biais de l'action sociale scolaire, soit par le biais d'</w:t>
      </w:r>
      <w:proofErr w:type="spellStart"/>
      <w:r>
        <w:rPr>
          <w:lang w:val="fr-FR"/>
        </w:rPr>
        <w:t>ONG’s</w:t>
      </w:r>
      <w:proofErr w:type="spellEnd"/>
      <w:r>
        <w:rPr>
          <w:lang w:val="fr-FR"/>
        </w:rPr>
        <w:t xml:space="preserve">, d'associations communautaires et de confessions religieuses. La </w:t>
      </w:r>
      <w:r>
        <w:rPr>
          <w:lang w:val="fr-FR"/>
        </w:rPr>
        <w:lastRenderedPageBreak/>
        <w:t xml:space="preserve">DGIS a également soutenu les personnes handicapées en investissant dans la formation scolaire, professionnelle et supérieure. </w:t>
      </w:r>
    </w:p>
    <w:p w14:paraId="646FC330" w14:textId="77777777" w:rsidR="009273D2" w:rsidRDefault="00B36DE9">
      <w:pPr>
        <w:spacing w:after="118" w:line="259" w:lineRule="auto"/>
        <w:ind w:left="360" w:right="0" w:firstLine="0"/>
        <w:jc w:val="left"/>
        <w:rPr>
          <w:lang w:val="fr-FR"/>
        </w:rPr>
      </w:pPr>
      <w:r>
        <w:rPr>
          <w:color w:val="FF0000"/>
          <w:lang w:val="fr-FR"/>
        </w:rPr>
        <w:t xml:space="preserve"> </w:t>
      </w:r>
    </w:p>
    <w:p w14:paraId="2E9FF469" w14:textId="77777777" w:rsidR="009273D2" w:rsidRDefault="00B36DE9">
      <w:pPr>
        <w:pStyle w:val="Heading2"/>
        <w:ind w:left="355"/>
        <w:rPr>
          <w:lang w:val="fr-FR"/>
        </w:rPr>
      </w:pPr>
      <w:bookmarkStart w:id="30" w:name="_Toc28715"/>
      <w:r>
        <w:rPr>
          <w:lang w:val="fr-FR"/>
        </w:rPr>
        <w:t xml:space="preserve">Article 29 - Participation à la vie politique et publique </w:t>
      </w:r>
      <w:bookmarkEnd w:id="30"/>
    </w:p>
    <w:p w14:paraId="4970302B" w14:textId="77777777" w:rsidR="009273D2" w:rsidRDefault="00B36DE9">
      <w:pPr>
        <w:numPr>
          <w:ilvl w:val="0"/>
          <w:numId w:val="22"/>
        </w:numPr>
        <w:ind w:right="1"/>
        <w:rPr>
          <w:lang w:val="fr-FR"/>
        </w:rPr>
      </w:pPr>
      <w:r>
        <w:rPr>
          <w:lang w:val="fr-FR"/>
        </w:rPr>
        <w:t>La Grande Charte garantit que le droit à la participation politique ne peut être limité qu'en vertu des incapacités prévues à l'article 55, paragraphe 3, de la CRCV. Dans ce sens, le code électoral établit les situations dans lesquelles les citoyens peuvent être exclus de l'exercice de ce droit, à savoir : a) ceux qui sont interdits par un jugement définitif ; b) ceux qui sont notoirement reconnus comme malades mentaux, même s'ils ne sont pas interdits par un jugement, lorsqu'ils sont internés dans un servi</w:t>
      </w:r>
      <w:r>
        <w:rPr>
          <w:lang w:val="fr-FR"/>
        </w:rPr>
        <w:t xml:space="preserve">ce ou un établissement psychiatrique ou lorsqu'ils sont déclarés comme tels dans un certificat médical ; c) ceux qui sont suspendus de l'exercice de leurs droits politiques par un jugement définitif, art.7, CE. </w:t>
      </w:r>
    </w:p>
    <w:p w14:paraId="6FF4BB28" w14:textId="77777777" w:rsidR="009273D2" w:rsidRDefault="00B36DE9">
      <w:pPr>
        <w:numPr>
          <w:ilvl w:val="0"/>
          <w:numId w:val="22"/>
        </w:numPr>
        <w:ind w:right="1"/>
        <w:rPr>
          <w:lang w:val="fr-FR"/>
        </w:rPr>
      </w:pPr>
      <w:r>
        <w:rPr>
          <w:lang w:val="fr-FR"/>
        </w:rPr>
        <w:t xml:space="preserve">Tous les citoyens qui jouissent de la capacité électorale doivent être inscrits sur le registre électoral. </w:t>
      </w:r>
    </w:p>
    <w:p w14:paraId="1ABCF00F" w14:textId="77777777" w:rsidR="009273D2" w:rsidRDefault="00B36DE9">
      <w:pPr>
        <w:spacing w:after="116" w:line="259" w:lineRule="auto"/>
        <w:ind w:left="360" w:right="0" w:firstLine="0"/>
        <w:jc w:val="left"/>
        <w:rPr>
          <w:lang w:val="fr-FR"/>
        </w:rPr>
      </w:pPr>
      <w:r>
        <w:rPr>
          <w:lang w:val="fr-FR"/>
        </w:rPr>
        <w:t xml:space="preserve"> </w:t>
      </w:r>
    </w:p>
    <w:p w14:paraId="5D52331C" w14:textId="77777777" w:rsidR="009273D2" w:rsidRDefault="00B36DE9">
      <w:pPr>
        <w:numPr>
          <w:ilvl w:val="0"/>
          <w:numId w:val="22"/>
        </w:numPr>
        <w:ind w:right="1"/>
        <w:rPr>
          <w:lang w:val="fr-FR"/>
        </w:rPr>
      </w:pPr>
      <w:r>
        <w:rPr>
          <w:lang w:val="fr-FR"/>
        </w:rPr>
        <w:t xml:space="preserve">Une personne handicapée est un citoyen qui jouit de tous les droits politiques et qui, comme tout autre électeur, peut et doit voter et être élu. Les personnes handicapées, quel que soit leur handicap, qui peuvent exprimer leur volonté et leur intention de voter pour un candidat, seules ou avec de l'aide, peuvent participer aux élections en tant qu'électeur ou candidat, peuvent être militants ou sympathisants de partis politiques, soutenir des candidats, soutenir des candidats et former un parti politique, </w:t>
      </w:r>
      <w:r>
        <w:rPr>
          <w:lang w:val="fr-FR"/>
        </w:rPr>
        <w:t xml:space="preserve">soutenir des pétitions, etc.  </w:t>
      </w:r>
    </w:p>
    <w:p w14:paraId="357F93D6" w14:textId="77777777" w:rsidR="009273D2" w:rsidRDefault="00B36DE9">
      <w:pPr>
        <w:spacing w:after="116" w:line="259" w:lineRule="auto"/>
        <w:ind w:left="360" w:right="0" w:firstLine="0"/>
        <w:jc w:val="left"/>
        <w:rPr>
          <w:lang w:val="fr-FR"/>
        </w:rPr>
      </w:pPr>
      <w:r>
        <w:rPr>
          <w:lang w:val="fr-FR"/>
        </w:rPr>
        <w:t xml:space="preserve"> </w:t>
      </w:r>
    </w:p>
    <w:p w14:paraId="7A574A56" w14:textId="77777777" w:rsidR="009273D2" w:rsidRDefault="00B36DE9">
      <w:pPr>
        <w:numPr>
          <w:ilvl w:val="0"/>
          <w:numId w:val="22"/>
        </w:numPr>
        <w:ind w:right="1"/>
        <w:rPr>
          <w:lang w:val="fr-FR"/>
        </w:rPr>
      </w:pPr>
      <w:r>
        <w:rPr>
          <w:lang w:val="fr-FR"/>
        </w:rPr>
        <w:t xml:space="preserve">Les électeurs aveugles ou souffrant d'un handicap physique notoire, incapables d'effectuer seuls les différentes opérations de vote, peuvent voter accompagnés d'un citoyen de leur choix, non candidat ou mandataire, qui garantit la fidélité de leur vote, l'accompagnateur étant tenu au secret absolu, aux termes de l'article 212, paragraphe 1, du code électoral. </w:t>
      </w:r>
    </w:p>
    <w:p w14:paraId="01CBBE08" w14:textId="77777777" w:rsidR="009273D2" w:rsidRDefault="00B36DE9">
      <w:pPr>
        <w:spacing w:after="117" w:line="259" w:lineRule="auto"/>
        <w:ind w:left="360" w:right="0" w:firstLine="0"/>
        <w:jc w:val="left"/>
        <w:rPr>
          <w:lang w:val="fr-FR"/>
        </w:rPr>
      </w:pPr>
      <w:r>
        <w:rPr>
          <w:lang w:val="fr-FR"/>
        </w:rPr>
        <w:t xml:space="preserve"> </w:t>
      </w:r>
    </w:p>
    <w:p w14:paraId="0045E4E5" w14:textId="77777777" w:rsidR="009273D2" w:rsidRDefault="00B36DE9">
      <w:pPr>
        <w:pStyle w:val="Heading2"/>
        <w:spacing w:after="0" w:line="360" w:lineRule="auto"/>
        <w:ind w:left="355"/>
        <w:rPr>
          <w:lang w:val="fr-FR"/>
        </w:rPr>
      </w:pPr>
      <w:bookmarkStart w:id="31" w:name="_Toc28716"/>
      <w:r>
        <w:rPr>
          <w:lang w:val="fr-FR"/>
        </w:rPr>
        <w:lastRenderedPageBreak/>
        <w:t xml:space="preserve">Article 30 - Participation à la vie culturelle et récréative, aux loisirs et aux activités </w:t>
      </w:r>
      <w:bookmarkEnd w:id="31"/>
    </w:p>
    <w:p w14:paraId="146ACA36" w14:textId="77777777" w:rsidR="009273D2" w:rsidRDefault="00B36DE9">
      <w:pPr>
        <w:pStyle w:val="Heading2"/>
        <w:spacing w:after="0" w:line="360" w:lineRule="auto"/>
        <w:ind w:left="355"/>
      </w:pPr>
      <w:bookmarkStart w:id="32" w:name="_Toc28717"/>
      <w:r>
        <w:t xml:space="preserve">sportives </w:t>
      </w:r>
      <w:bookmarkEnd w:id="32"/>
    </w:p>
    <w:p w14:paraId="5FDC39C0" w14:textId="77777777" w:rsidR="009273D2" w:rsidRDefault="00B36DE9">
      <w:pPr>
        <w:numPr>
          <w:ilvl w:val="0"/>
          <w:numId w:val="23"/>
        </w:numPr>
        <w:ind w:right="1"/>
        <w:rPr>
          <w:lang w:val="fr-FR"/>
        </w:rPr>
      </w:pPr>
      <w:r>
        <w:rPr>
          <w:lang w:val="fr-FR"/>
        </w:rPr>
        <w:t xml:space="preserve">Des mesures législatives ont été prises pour protéger les droits de propriété intellectuelle et éliminer les obstacles excessifs ou discriminatoires à l'accès des personnes handicapées au matériel culturel. </w:t>
      </w:r>
    </w:p>
    <w:p w14:paraId="1EA056EA" w14:textId="77777777" w:rsidR="009273D2" w:rsidRDefault="00B36DE9">
      <w:pPr>
        <w:spacing w:after="116" w:line="259" w:lineRule="auto"/>
        <w:ind w:left="360" w:right="0" w:firstLine="0"/>
        <w:jc w:val="left"/>
        <w:rPr>
          <w:lang w:val="fr-FR"/>
        </w:rPr>
      </w:pPr>
      <w:r>
        <w:rPr>
          <w:lang w:val="fr-FR"/>
        </w:rPr>
        <w:t xml:space="preserve"> </w:t>
      </w:r>
    </w:p>
    <w:p w14:paraId="08331286" w14:textId="77777777" w:rsidR="009273D2" w:rsidRDefault="00B36DE9">
      <w:pPr>
        <w:numPr>
          <w:ilvl w:val="0"/>
          <w:numId w:val="23"/>
        </w:numPr>
        <w:ind w:right="1"/>
        <w:rPr>
          <w:lang w:val="fr-FR"/>
        </w:rPr>
      </w:pPr>
      <w:r>
        <w:rPr>
          <w:lang w:val="fr-FR"/>
        </w:rPr>
        <w:t xml:space="preserve">C'est dans cette optique que la loi sur le droit d'auteur a été modifiée et que le traité de Marrakech a été signé, qui consiste à faciliter l'accès aux œuvres publiées pour les personnes aveugles, malvoyantes ou ayant d'autres difficultés à accéder au texte imprimé. </w:t>
      </w:r>
    </w:p>
    <w:p w14:paraId="2A5A450B" w14:textId="77777777" w:rsidR="009273D2" w:rsidRDefault="00B36DE9">
      <w:pPr>
        <w:spacing w:after="116" w:line="259" w:lineRule="auto"/>
        <w:ind w:left="360" w:right="0" w:firstLine="0"/>
        <w:jc w:val="left"/>
        <w:rPr>
          <w:lang w:val="fr-FR"/>
        </w:rPr>
      </w:pPr>
      <w:r>
        <w:rPr>
          <w:lang w:val="fr-FR"/>
        </w:rPr>
        <w:t xml:space="preserve"> </w:t>
      </w:r>
    </w:p>
    <w:p w14:paraId="641790D5" w14:textId="77777777" w:rsidR="009273D2" w:rsidRDefault="00B36DE9">
      <w:pPr>
        <w:numPr>
          <w:ilvl w:val="0"/>
          <w:numId w:val="23"/>
        </w:numPr>
        <w:ind w:right="1"/>
        <w:rPr>
          <w:lang w:val="fr-FR"/>
        </w:rPr>
      </w:pPr>
      <w:r>
        <w:rPr>
          <w:lang w:val="fr-FR"/>
        </w:rPr>
        <w:t xml:space="preserve">Le décret législatif n° 2/2017, du 16 novembre, qui apporte la première modification au décret législatif n° 2/2009, du 27 avril, portant modification de la loi sur le droit d'auteur, a intégré les principales lignes directrices du droit international en matière d'accès des personnes handicapées aux œuvres littéraires, artistiques et scientifiques, L'article 64 a été modifié pour rendre licite l'utilisation d'œuvres au profit des personnes handicapées, sans l'autorisation de l'auteur et sans paiement d'une </w:t>
      </w:r>
      <w:r>
        <w:rPr>
          <w:lang w:val="fr-FR"/>
        </w:rPr>
        <w:t xml:space="preserve">rémunération, sous la forme d'importation et d'exportation de copies d'œuvres dans des formats accessibles par des personnes handicapées ou des personnes morales agissant en leur nom. </w:t>
      </w:r>
    </w:p>
    <w:p w14:paraId="771C3369" w14:textId="77777777" w:rsidR="009273D2" w:rsidRDefault="00B36DE9">
      <w:pPr>
        <w:spacing w:after="161" w:line="259" w:lineRule="auto"/>
        <w:ind w:left="360" w:right="0" w:firstLine="0"/>
        <w:jc w:val="left"/>
        <w:rPr>
          <w:lang w:val="fr-FR"/>
        </w:rPr>
      </w:pPr>
      <w:r>
        <w:rPr>
          <w:lang w:val="fr-FR"/>
        </w:rPr>
        <w:t xml:space="preserve"> </w:t>
      </w:r>
    </w:p>
    <w:p w14:paraId="0FED42E7" w14:textId="77777777" w:rsidR="009273D2" w:rsidRDefault="00B36DE9">
      <w:pPr>
        <w:numPr>
          <w:ilvl w:val="0"/>
          <w:numId w:val="23"/>
        </w:numPr>
        <w:ind w:right="1"/>
        <w:rPr>
          <w:lang w:val="fr-FR"/>
        </w:rPr>
      </w:pPr>
      <w:r>
        <w:rPr>
          <w:lang w:val="fr-FR"/>
        </w:rPr>
        <w:t xml:space="preserve">En outre, en termes de mise en œuvre de la politique, dans le cadre de l'application du taux de compensation équitable, la loi n° 118/VIII/2016, du 24 mars, modifiée par la loi n° 108/IX/2020, du 14 décembre, a été créée, qui exempte le paiement du taux de compensation pour l'importation d'équipements et de dispositifs, ainsi que de services et de soutiens achetés auprès de personnes physiques ou de personnes morales publiques ou privées dont l'objet d'activité est d'aider les personnes handicapées. </w:t>
      </w:r>
    </w:p>
    <w:p w14:paraId="1C2C3FDB" w14:textId="77777777" w:rsidR="009273D2" w:rsidRDefault="00B36DE9">
      <w:pPr>
        <w:spacing w:after="121" w:line="259" w:lineRule="auto"/>
        <w:ind w:left="360" w:right="0" w:firstLine="0"/>
        <w:jc w:val="left"/>
        <w:rPr>
          <w:lang w:val="fr-FR"/>
        </w:rPr>
      </w:pPr>
      <w:r>
        <w:rPr>
          <w:lang w:val="fr-FR"/>
        </w:rPr>
        <w:t xml:space="preserve"> </w:t>
      </w:r>
    </w:p>
    <w:p w14:paraId="689A8747" w14:textId="77777777" w:rsidR="009273D2" w:rsidRDefault="00B36DE9">
      <w:pPr>
        <w:numPr>
          <w:ilvl w:val="0"/>
          <w:numId w:val="23"/>
        </w:numPr>
        <w:ind w:right="1"/>
        <w:rPr>
          <w:lang w:val="fr-FR"/>
        </w:rPr>
      </w:pPr>
      <w:r>
        <w:rPr>
          <w:lang w:val="fr-FR"/>
        </w:rPr>
        <w:t xml:space="preserve">Le sport est un facteur incontournable de l'inclusion sociale, c'est pourquoi le ministère des sports a joué un rôle important dans la promotion de l'inclusion sociale dans le secteur en apportant un soutien financier régulier et permanent au sport adapté. </w:t>
      </w:r>
    </w:p>
    <w:p w14:paraId="0B449D04" w14:textId="77777777" w:rsidR="009273D2" w:rsidRDefault="00B36DE9">
      <w:pPr>
        <w:spacing w:after="117" w:line="259" w:lineRule="auto"/>
        <w:ind w:left="360" w:right="0" w:firstLine="0"/>
        <w:jc w:val="left"/>
        <w:rPr>
          <w:lang w:val="fr-FR"/>
        </w:rPr>
      </w:pPr>
      <w:r>
        <w:rPr>
          <w:lang w:val="fr-FR"/>
        </w:rPr>
        <w:t xml:space="preserve"> </w:t>
      </w:r>
    </w:p>
    <w:p w14:paraId="62485D58" w14:textId="77777777" w:rsidR="009273D2" w:rsidRDefault="00B36DE9">
      <w:pPr>
        <w:spacing w:after="113" w:line="259" w:lineRule="auto"/>
        <w:ind w:left="360" w:right="0" w:firstLine="0"/>
        <w:jc w:val="left"/>
        <w:rPr>
          <w:lang w:val="fr-FR"/>
        </w:rPr>
      </w:pPr>
      <w:r>
        <w:rPr>
          <w:lang w:val="fr-FR"/>
        </w:rPr>
        <w:t xml:space="preserve"> </w:t>
      </w:r>
    </w:p>
    <w:p w14:paraId="0D31F055" w14:textId="77777777" w:rsidR="009273D2" w:rsidRDefault="00B36DE9">
      <w:pPr>
        <w:spacing w:after="112" w:line="259" w:lineRule="auto"/>
        <w:ind w:left="360" w:right="0" w:firstLine="0"/>
        <w:jc w:val="left"/>
        <w:rPr>
          <w:lang w:val="fr-FR"/>
        </w:rPr>
      </w:pPr>
      <w:r>
        <w:rPr>
          <w:lang w:val="fr-FR"/>
        </w:rPr>
        <w:t xml:space="preserve"> </w:t>
      </w:r>
    </w:p>
    <w:p w14:paraId="4FDDADEB" w14:textId="77777777" w:rsidR="009273D2" w:rsidRDefault="00B36DE9">
      <w:pPr>
        <w:spacing w:after="121" w:line="259" w:lineRule="auto"/>
        <w:ind w:left="360" w:right="0" w:firstLine="0"/>
        <w:jc w:val="left"/>
        <w:rPr>
          <w:lang w:val="fr-FR"/>
        </w:rPr>
      </w:pPr>
      <w:r>
        <w:rPr>
          <w:lang w:val="fr-FR"/>
        </w:rPr>
        <w:t xml:space="preserve"> </w:t>
      </w:r>
    </w:p>
    <w:p w14:paraId="0665DD54" w14:textId="77777777" w:rsidR="009273D2" w:rsidRDefault="00B36DE9">
      <w:pPr>
        <w:pStyle w:val="Heading1"/>
        <w:spacing w:after="0" w:line="360" w:lineRule="auto"/>
        <w:ind w:left="360" w:hanging="360"/>
        <w:rPr>
          <w:lang w:val="fr-FR"/>
        </w:rPr>
      </w:pPr>
      <w:bookmarkStart w:id="33" w:name="_Toc28718"/>
      <w:r>
        <w:rPr>
          <w:lang w:val="fr-FR"/>
        </w:rPr>
        <w:lastRenderedPageBreak/>
        <w:t>D.</w:t>
      </w:r>
      <w:r>
        <w:rPr>
          <w:rFonts w:ascii="Arial" w:eastAsia="Arial" w:hAnsi="Arial" w:cs="Arial"/>
          <w:lang w:val="fr-FR"/>
        </w:rPr>
        <w:t xml:space="preserve"> </w:t>
      </w:r>
      <w:r>
        <w:rPr>
          <w:lang w:val="fr-FR"/>
        </w:rPr>
        <w:t xml:space="preserve">Section du rapport sur la situation particulière des garçons, des filles et des femmes handicapés </w:t>
      </w:r>
      <w:bookmarkEnd w:id="33"/>
    </w:p>
    <w:p w14:paraId="0CE88189" w14:textId="77777777" w:rsidR="009273D2" w:rsidRDefault="00B36DE9">
      <w:pPr>
        <w:pStyle w:val="Heading2"/>
        <w:ind w:left="355"/>
      </w:pPr>
      <w:bookmarkStart w:id="34" w:name="_Toc28719"/>
      <w:r>
        <w:t xml:space="preserve">Article 6 - Femmes handicapées </w:t>
      </w:r>
      <w:bookmarkEnd w:id="34"/>
    </w:p>
    <w:p w14:paraId="4EBE2A14" w14:textId="77777777" w:rsidR="009273D2" w:rsidRDefault="00B36DE9">
      <w:pPr>
        <w:numPr>
          <w:ilvl w:val="0"/>
          <w:numId w:val="24"/>
        </w:numPr>
        <w:ind w:right="1"/>
        <w:rPr>
          <w:lang w:val="fr-FR"/>
        </w:rPr>
      </w:pPr>
      <w:r>
        <w:rPr>
          <w:lang w:val="fr-FR"/>
        </w:rPr>
        <w:t>Selon les données du recensement 2021 de l'Institut national de la statistique du Cap-Vert (INE-CV), la majorité de la population âgée de 5 ans et plus souffrant d'un handicap est constituée de femmes (sur un total de 10,6 % de la population souffrant d'un handicap, environ 62,5 % contre 37,5 % dans les zones urbaines et 60,1 % contre 39,9 % dans les zones rurales). Les femmes sont majoritaires dans tous les types de handicaps ou domaines fonctionnels : vision (19.054 femmes contre 9.751 hommes), audition (</w:t>
      </w:r>
      <w:r>
        <w:rPr>
          <w:lang w:val="fr-FR"/>
        </w:rPr>
        <w:t xml:space="preserve">4.522 femmes contre 3.293 hommes), mobilité (7.765 femmes contre 5 183 hommes), cognition (5.920 femmes contre 3.612 hommes), autonomie (3.235 femmes contre 2.265 hommes) et communication (1.855 femmes contre 1.833 hommes). </w:t>
      </w:r>
    </w:p>
    <w:p w14:paraId="70611BC7" w14:textId="77777777" w:rsidR="009273D2" w:rsidRDefault="00B36DE9">
      <w:pPr>
        <w:spacing w:after="116" w:line="259" w:lineRule="auto"/>
        <w:ind w:left="360" w:right="0" w:firstLine="0"/>
        <w:jc w:val="left"/>
        <w:rPr>
          <w:lang w:val="fr-FR"/>
        </w:rPr>
      </w:pPr>
      <w:r>
        <w:rPr>
          <w:lang w:val="fr-FR"/>
        </w:rPr>
        <w:t xml:space="preserve"> </w:t>
      </w:r>
    </w:p>
    <w:p w14:paraId="58738B51" w14:textId="77777777" w:rsidR="009273D2" w:rsidRDefault="00B36DE9">
      <w:pPr>
        <w:numPr>
          <w:ilvl w:val="0"/>
          <w:numId w:val="24"/>
        </w:numPr>
        <w:ind w:right="1"/>
        <w:rPr>
          <w:lang w:val="fr-FR"/>
        </w:rPr>
      </w:pPr>
      <w:r>
        <w:rPr>
          <w:lang w:val="fr-FR"/>
        </w:rPr>
        <w:t>Les femmes handicapées sont confrontées à de multiples formes de discrimination - en raison de leur sexe, de la stigmatisation sociale associée au handicap et des conséquences de cet état - faible niveau d'éducation et faible revenu. L'étude bio comportementale sur la vulnérabilité des personnes handicapées au VIH/SIDA (2018) indique que 45 % des hommes et des femmes handicapés ont subi une forme de violence, 14,4 % verbale, 10,4 % physique et 4,7 % économique. Les cas de violence se produisent principaleme</w:t>
      </w:r>
      <w:r>
        <w:rPr>
          <w:lang w:val="fr-FR"/>
        </w:rPr>
        <w:t xml:space="preserve">nt dans le quartier (31,2%), dans le ménage (28%) et dans la rue (17,2%). Plus de la moitié des personnes handicapées ayant subi des violences ne les signalent pas (cherchent de l'aide, se plaignent, etc.). Le volet qualitatif de l'étude confirme qu'elles souffrent essentiellement de violences physiques, psychologiques et sexuelles. </w:t>
      </w:r>
    </w:p>
    <w:p w14:paraId="63B47D29" w14:textId="77777777" w:rsidR="009273D2" w:rsidRDefault="00B36DE9">
      <w:pPr>
        <w:spacing w:after="116" w:line="259" w:lineRule="auto"/>
        <w:ind w:left="360" w:right="0" w:firstLine="0"/>
        <w:jc w:val="left"/>
        <w:rPr>
          <w:lang w:val="fr-FR"/>
        </w:rPr>
      </w:pPr>
      <w:r>
        <w:rPr>
          <w:lang w:val="fr-FR"/>
        </w:rPr>
        <w:t xml:space="preserve"> </w:t>
      </w:r>
    </w:p>
    <w:p w14:paraId="1E328CD3" w14:textId="77777777" w:rsidR="009273D2" w:rsidRDefault="00B36DE9">
      <w:pPr>
        <w:numPr>
          <w:ilvl w:val="0"/>
          <w:numId w:val="24"/>
        </w:numPr>
        <w:ind w:right="1"/>
        <w:rPr>
          <w:lang w:val="fr-FR"/>
        </w:rPr>
      </w:pPr>
      <w:r>
        <w:rPr>
          <w:lang w:val="fr-FR"/>
        </w:rPr>
        <w:t xml:space="preserve">Dans le cadre du projet "Promotion de la participation des femmes aux processus démocratiques", en vue de former les femmes au rôle de leader et d'approfondir leur connaissance de la loi sur la parité, diverses actions de formation et ateliers ont été organisés, notamment pour les femmes handicapées de l'île de Santiago, en vue d'une plus grande inclusion et d'une meilleure justice sociale pour cette catégorie plus vulnérable. </w:t>
      </w:r>
    </w:p>
    <w:p w14:paraId="145148F5" w14:textId="77777777" w:rsidR="009273D2" w:rsidRDefault="00B36DE9">
      <w:pPr>
        <w:spacing w:after="116" w:line="259" w:lineRule="auto"/>
        <w:ind w:left="360" w:right="0" w:firstLine="0"/>
        <w:jc w:val="left"/>
        <w:rPr>
          <w:lang w:val="fr-FR"/>
        </w:rPr>
      </w:pPr>
      <w:r>
        <w:rPr>
          <w:color w:val="FF0000"/>
          <w:lang w:val="fr-FR"/>
        </w:rPr>
        <w:t xml:space="preserve"> </w:t>
      </w:r>
    </w:p>
    <w:p w14:paraId="0D688B5D" w14:textId="77777777" w:rsidR="009273D2" w:rsidRDefault="00B36DE9">
      <w:pPr>
        <w:numPr>
          <w:ilvl w:val="0"/>
          <w:numId w:val="24"/>
        </w:numPr>
        <w:ind w:right="1"/>
        <w:rPr>
          <w:lang w:val="fr-FR"/>
        </w:rPr>
      </w:pPr>
      <w:r>
        <w:rPr>
          <w:lang w:val="fr-FR"/>
        </w:rPr>
        <w:t xml:space="preserve">L'ICIEG a traduit la loi sur la parité en braille, ce qui permet aux personnes souffrant de déficiences visuelles d'y avoir accès, reflétant ainsi un progrès dans la politique d'inclusion, qui permet d'atteindre tout le monde, quelle que soit sa condition. </w:t>
      </w:r>
    </w:p>
    <w:p w14:paraId="7EB736A3" w14:textId="77777777" w:rsidR="009273D2" w:rsidRDefault="00B36DE9">
      <w:pPr>
        <w:numPr>
          <w:ilvl w:val="0"/>
          <w:numId w:val="24"/>
        </w:numPr>
        <w:ind w:right="1"/>
        <w:rPr>
          <w:lang w:val="fr-FR"/>
        </w:rPr>
      </w:pPr>
      <w:r>
        <w:rPr>
          <w:lang w:val="fr-FR"/>
        </w:rPr>
        <w:lastRenderedPageBreak/>
        <w:t>Dans le cadre d'un partenariat entre l'ICIEG et l'Association cap-verdienne pour la promotion et l'inclusion des femmes handicapées (APIMUD), un atelier a été organisé pour les femmes handicapées, dans le but d'encourager la participation et l'inclusion de ces femmes dans les espaces publics de prise de décision et de contribuer à la promotion de l'égalité des sexes, de l'inclusion et de la représentation politique participative. L'atelier a permis à ce groupe de se familiariser avec des outils juridiques e</w:t>
      </w:r>
      <w:r>
        <w:rPr>
          <w:lang w:val="fr-FR"/>
        </w:rPr>
        <w:t xml:space="preserve">t des compétences importantes dans le processus de participation politique, comme le rôle du leadership et la loi sur la parité dans la promotion de la participation active des femmes à la politique. </w:t>
      </w:r>
    </w:p>
    <w:p w14:paraId="55B812D6" w14:textId="77777777" w:rsidR="009273D2" w:rsidRDefault="00B36DE9">
      <w:pPr>
        <w:spacing w:after="117" w:line="259" w:lineRule="auto"/>
        <w:ind w:left="360" w:right="0" w:firstLine="0"/>
        <w:jc w:val="left"/>
        <w:rPr>
          <w:lang w:val="fr-FR"/>
        </w:rPr>
      </w:pPr>
      <w:r>
        <w:rPr>
          <w:color w:val="5B9BD5"/>
          <w:lang w:val="fr-FR"/>
        </w:rPr>
        <w:t xml:space="preserve"> </w:t>
      </w:r>
    </w:p>
    <w:p w14:paraId="11B76CE5" w14:textId="77777777" w:rsidR="009273D2" w:rsidRDefault="00B36DE9">
      <w:pPr>
        <w:pStyle w:val="Heading2"/>
        <w:ind w:left="355"/>
      </w:pPr>
      <w:bookmarkStart w:id="35" w:name="_Toc28720"/>
      <w:r>
        <w:t xml:space="preserve">Article 7 - Enfants handicapés </w:t>
      </w:r>
      <w:bookmarkEnd w:id="35"/>
    </w:p>
    <w:p w14:paraId="44D935CD" w14:textId="77777777" w:rsidR="009273D2" w:rsidRDefault="00B36DE9">
      <w:pPr>
        <w:numPr>
          <w:ilvl w:val="0"/>
          <w:numId w:val="25"/>
        </w:numPr>
        <w:ind w:right="1"/>
        <w:rPr>
          <w:lang w:val="fr-FR"/>
        </w:rPr>
      </w:pPr>
      <w:r>
        <w:rPr>
          <w:lang w:val="fr-FR"/>
        </w:rPr>
        <w:t>La Constitution de la République du Cap-Vert contient un ensemble diversifié de préceptes qui peuvent être considérés comme la base d'une loi interne sur les enfants. Dans ce sens, le législateur constituant a prévu une disposition pour les droits des enfants - art. 74, une autre pour les droits des jeunes - art. 75, ainsi que des garanties institutionnelles, qui ont un impact subjectif sur la famille - art. 82, 87-88, la paternité et la maternité - art. 89 et l'enfance - art. 90. C'est sur la base de ces d</w:t>
      </w:r>
      <w:r>
        <w:rPr>
          <w:lang w:val="fr-FR"/>
        </w:rPr>
        <w:t xml:space="preserve">ifférentes dispositions que se dessine l'ensemble des droits fondamentaux spécifiques aux enfants. </w:t>
      </w:r>
    </w:p>
    <w:p w14:paraId="5BF1E48B" w14:textId="77777777" w:rsidR="009273D2" w:rsidRDefault="00B36DE9">
      <w:pPr>
        <w:spacing w:after="0" w:line="259" w:lineRule="auto"/>
        <w:ind w:left="360" w:right="0" w:firstLine="0"/>
        <w:jc w:val="left"/>
        <w:rPr>
          <w:lang w:val="fr-FR"/>
        </w:rPr>
      </w:pPr>
      <w:r>
        <w:rPr>
          <w:lang w:val="fr-FR"/>
        </w:rPr>
        <w:t xml:space="preserve"> </w:t>
      </w:r>
    </w:p>
    <w:p w14:paraId="69D997FD" w14:textId="77777777" w:rsidR="009273D2" w:rsidRDefault="00B36DE9">
      <w:pPr>
        <w:numPr>
          <w:ilvl w:val="0"/>
          <w:numId w:val="25"/>
        </w:numPr>
        <w:ind w:right="1"/>
        <w:rPr>
          <w:lang w:val="fr-FR"/>
        </w:rPr>
      </w:pPr>
      <w:r>
        <w:rPr>
          <w:lang w:val="fr-FR"/>
        </w:rPr>
        <w:t>Au niveau infra-constitutionnel, le droit de l'enfance est couvert par un ensemble diversifié de législations structurantes, à savoir le code pénal, le code de procédure pénale, le code civil et le code de procédure civile, le code du travail et la loi sur la tutelle des mesures socio-éducatives. En outre, le statut de l'enfant et de l'adolescent (</w:t>
      </w:r>
      <w:proofErr w:type="spellStart"/>
      <w:r>
        <w:rPr>
          <w:lang w:val="fr-FR"/>
        </w:rPr>
        <w:t>Estatuto</w:t>
      </w:r>
      <w:proofErr w:type="spellEnd"/>
      <w:r>
        <w:rPr>
          <w:lang w:val="fr-FR"/>
        </w:rPr>
        <w:t xml:space="preserve"> da </w:t>
      </w:r>
      <w:proofErr w:type="spellStart"/>
      <w:r>
        <w:rPr>
          <w:lang w:val="fr-FR"/>
        </w:rPr>
        <w:t>Criança</w:t>
      </w:r>
      <w:proofErr w:type="spellEnd"/>
      <w:r>
        <w:rPr>
          <w:lang w:val="fr-FR"/>
        </w:rPr>
        <w:t xml:space="preserve"> e do Adolescente), aux termes de l'article 54, paragraphe 1 et suivants, des principes généraux, les enfants et les adolescents handicapés jouissent de tous les droits et garanties consacrés dans ce statut, sur un pied d'égalité avec les autres enfants, et à l'article 54, paragraphe 2, aucun enfant ou adolescent ne peut faire l'objet d'une quelconque discrimination, d'un traitement humiliant ou stigmatisant parce qu'il a un handicap.  </w:t>
      </w:r>
    </w:p>
    <w:p w14:paraId="5BA8A98A" w14:textId="77777777" w:rsidR="009273D2" w:rsidRDefault="00B36DE9">
      <w:pPr>
        <w:spacing w:after="113" w:line="259" w:lineRule="auto"/>
        <w:ind w:left="360" w:right="0" w:firstLine="0"/>
        <w:jc w:val="left"/>
        <w:rPr>
          <w:lang w:val="fr-FR"/>
        </w:rPr>
      </w:pPr>
      <w:r>
        <w:rPr>
          <w:lang w:val="fr-FR"/>
        </w:rPr>
        <w:t xml:space="preserve"> </w:t>
      </w:r>
    </w:p>
    <w:p w14:paraId="707CEACC" w14:textId="77777777" w:rsidR="009273D2" w:rsidRDefault="00B36DE9">
      <w:pPr>
        <w:spacing w:after="112" w:line="259" w:lineRule="auto"/>
        <w:ind w:left="360" w:right="0" w:firstLine="0"/>
        <w:jc w:val="left"/>
        <w:rPr>
          <w:lang w:val="fr-FR"/>
        </w:rPr>
      </w:pPr>
      <w:r>
        <w:rPr>
          <w:lang w:val="fr-FR"/>
        </w:rPr>
        <w:t xml:space="preserve"> </w:t>
      </w:r>
    </w:p>
    <w:p w14:paraId="034881E2" w14:textId="77777777" w:rsidR="009273D2" w:rsidRDefault="00B36DE9">
      <w:pPr>
        <w:spacing w:after="112" w:line="259" w:lineRule="auto"/>
        <w:ind w:left="360" w:right="0" w:firstLine="0"/>
        <w:jc w:val="left"/>
        <w:rPr>
          <w:lang w:val="fr-FR"/>
        </w:rPr>
      </w:pPr>
      <w:r>
        <w:rPr>
          <w:lang w:val="fr-FR"/>
        </w:rPr>
        <w:t xml:space="preserve"> </w:t>
      </w:r>
    </w:p>
    <w:p w14:paraId="0FAB72A0" w14:textId="77777777" w:rsidR="009273D2" w:rsidRDefault="00B36DE9">
      <w:pPr>
        <w:spacing w:after="117" w:line="259" w:lineRule="auto"/>
        <w:ind w:left="360" w:right="0" w:firstLine="0"/>
        <w:jc w:val="left"/>
        <w:rPr>
          <w:lang w:val="fr-FR"/>
        </w:rPr>
      </w:pPr>
      <w:r>
        <w:rPr>
          <w:lang w:val="fr-FR"/>
        </w:rPr>
        <w:t xml:space="preserve"> </w:t>
      </w:r>
    </w:p>
    <w:p w14:paraId="3F592E75" w14:textId="77777777" w:rsidR="009273D2" w:rsidRDefault="00B36DE9">
      <w:pPr>
        <w:spacing w:after="113" w:line="259" w:lineRule="auto"/>
        <w:ind w:left="360" w:right="0" w:firstLine="0"/>
        <w:jc w:val="left"/>
        <w:rPr>
          <w:lang w:val="fr-FR"/>
        </w:rPr>
      </w:pPr>
      <w:r>
        <w:rPr>
          <w:lang w:val="fr-FR"/>
        </w:rPr>
        <w:t xml:space="preserve"> </w:t>
      </w:r>
    </w:p>
    <w:p w14:paraId="5B58102D" w14:textId="77777777" w:rsidR="009273D2" w:rsidRDefault="00B36DE9">
      <w:pPr>
        <w:spacing w:after="112" w:line="259" w:lineRule="auto"/>
        <w:ind w:left="360" w:right="0" w:firstLine="0"/>
        <w:jc w:val="left"/>
        <w:rPr>
          <w:lang w:val="fr-FR"/>
        </w:rPr>
      </w:pPr>
      <w:r>
        <w:rPr>
          <w:lang w:val="fr-FR"/>
        </w:rPr>
        <w:lastRenderedPageBreak/>
        <w:t xml:space="preserve"> </w:t>
      </w:r>
    </w:p>
    <w:p w14:paraId="5C7167BC" w14:textId="77777777" w:rsidR="009273D2" w:rsidRDefault="00B36DE9">
      <w:pPr>
        <w:spacing w:after="121" w:line="259" w:lineRule="auto"/>
        <w:ind w:left="360" w:right="0" w:firstLine="0"/>
        <w:jc w:val="left"/>
        <w:rPr>
          <w:lang w:val="fr-FR"/>
        </w:rPr>
      </w:pPr>
      <w:r>
        <w:rPr>
          <w:lang w:val="fr-FR"/>
        </w:rPr>
        <w:t xml:space="preserve"> </w:t>
      </w:r>
    </w:p>
    <w:p w14:paraId="05A58BE4" w14:textId="77777777" w:rsidR="009273D2" w:rsidRDefault="00B36DE9">
      <w:pPr>
        <w:pStyle w:val="Heading1"/>
        <w:ind w:left="10"/>
      </w:pPr>
      <w:bookmarkStart w:id="36" w:name="_Toc28721"/>
      <w:r>
        <w:t>E.</w:t>
      </w:r>
      <w:r>
        <w:rPr>
          <w:rFonts w:ascii="Arial" w:eastAsia="Arial" w:hAnsi="Arial" w:cs="Arial"/>
        </w:rPr>
        <w:t xml:space="preserve"> </w:t>
      </w:r>
      <w:r>
        <w:t xml:space="preserve">CONCLUSION </w:t>
      </w:r>
      <w:bookmarkEnd w:id="36"/>
    </w:p>
    <w:p w14:paraId="3AF44F38" w14:textId="77777777" w:rsidR="009273D2" w:rsidRDefault="00B36DE9">
      <w:pPr>
        <w:numPr>
          <w:ilvl w:val="0"/>
          <w:numId w:val="26"/>
        </w:numPr>
        <w:ind w:right="1"/>
        <w:rPr>
          <w:lang w:val="fr-FR"/>
        </w:rPr>
      </w:pPr>
      <w:r>
        <w:rPr>
          <w:lang w:val="fr-FR"/>
        </w:rPr>
        <w:t xml:space="preserve">Le Cap-Vert s'affirme comme un État qui a respecté ses engagements internationaux et qui s'est engagé à respecter les intentions des Nations unies dans le domaine des droits de l'homme, en particulier en ce qui concerne l'établissement de rapports. </w:t>
      </w:r>
    </w:p>
    <w:p w14:paraId="498FE352" w14:textId="77777777" w:rsidR="009273D2" w:rsidRDefault="00B36DE9">
      <w:pPr>
        <w:spacing w:after="116" w:line="259" w:lineRule="auto"/>
        <w:ind w:left="360" w:right="0" w:firstLine="0"/>
        <w:jc w:val="left"/>
        <w:rPr>
          <w:lang w:val="fr-FR"/>
        </w:rPr>
      </w:pPr>
      <w:r>
        <w:rPr>
          <w:lang w:val="fr-FR"/>
        </w:rPr>
        <w:t xml:space="preserve"> </w:t>
      </w:r>
    </w:p>
    <w:p w14:paraId="3010A1AC" w14:textId="77777777" w:rsidR="009273D2" w:rsidRDefault="00B36DE9">
      <w:pPr>
        <w:numPr>
          <w:ilvl w:val="0"/>
          <w:numId w:val="26"/>
        </w:numPr>
        <w:ind w:right="1"/>
        <w:rPr>
          <w:lang w:val="fr-FR"/>
        </w:rPr>
      </w:pPr>
      <w:r>
        <w:rPr>
          <w:lang w:val="fr-FR"/>
        </w:rPr>
        <w:t xml:space="preserve">Ce rapport combiné couvre la période allant de la signature de cette convention à aujourd'hui et représente les principaux résultats obtenus au cours de la période considérée dans le domaine de la défense et de la protection des droits des personnes handicapées.  </w:t>
      </w:r>
    </w:p>
    <w:p w14:paraId="09171802" w14:textId="77777777" w:rsidR="009273D2" w:rsidRDefault="00B36DE9">
      <w:pPr>
        <w:spacing w:after="116" w:line="259" w:lineRule="auto"/>
        <w:ind w:left="360" w:right="0" w:firstLine="0"/>
        <w:jc w:val="left"/>
        <w:rPr>
          <w:lang w:val="fr-FR"/>
        </w:rPr>
      </w:pPr>
      <w:r>
        <w:rPr>
          <w:lang w:val="fr-FR"/>
        </w:rPr>
        <w:t xml:space="preserve"> </w:t>
      </w:r>
    </w:p>
    <w:p w14:paraId="5600B401" w14:textId="77777777" w:rsidR="009273D2" w:rsidRDefault="00B36DE9">
      <w:pPr>
        <w:numPr>
          <w:ilvl w:val="0"/>
          <w:numId w:val="26"/>
        </w:numPr>
        <w:ind w:right="1"/>
        <w:rPr>
          <w:lang w:val="fr-FR"/>
        </w:rPr>
      </w:pPr>
      <w:r>
        <w:rPr>
          <w:lang w:val="fr-FR"/>
        </w:rPr>
        <w:t>Bien qu'elle ne soit pas exhaustive, elle illustre l'engagement de l'État du Cap-Vert à mettre en œuvre les dispositions de la Convention relative aux droits des personnes handicapées et reflète les efforts du gouvernement pour répondre progressivement et continuellement aux principaux besoins des personnes handicapées, renforçant ainsi le cadre des droits de l'homme du pays.</w:t>
      </w:r>
      <w:r>
        <w:rPr>
          <w:color w:val="FF0000"/>
          <w:lang w:val="fr-FR"/>
        </w:rPr>
        <w:t xml:space="preserve"> </w:t>
      </w:r>
    </w:p>
    <w:p w14:paraId="74067BCD" w14:textId="77777777" w:rsidR="009273D2" w:rsidRDefault="00B36DE9">
      <w:pPr>
        <w:spacing w:after="0" w:line="259" w:lineRule="auto"/>
        <w:ind w:left="360" w:right="0" w:firstLine="0"/>
        <w:jc w:val="left"/>
        <w:rPr>
          <w:lang w:val="fr-FR"/>
        </w:rPr>
      </w:pPr>
      <w:r>
        <w:rPr>
          <w:color w:val="FF0000"/>
          <w:lang w:val="fr-FR"/>
        </w:rPr>
        <w:t xml:space="preserve"> </w:t>
      </w:r>
    </w:p>
    <w:p w14:paraId="37C867D3" w14:textId="77777777" w:rsidR="009273D2" w:rsidRDefault="00B36DE9">
      <w:pPr>
        <w:spacing w:after="112" w:line="259" w:lineRule="auto"/>
        <w:ind w:left="360" w:right="0" w:firstLine="0"/>
        <w:rPr>
          <w:lang w:val="fr-FR"/>
        </w:rPr>
      </w:pPr>
      <w:r>
        <w:rPr>
          <w:color w:val="FF0000"/>
          <w:lang w:val="fr-FR"/>
        </w:rPr>
        <w:t xml:space="preserve"> </w:t>
      </w:r>
    </w:p>
    <w:p w14:paraId="1E43E957" w14:textId="77777777" w:rsidR="009273D2" w:rsidRDefault="00B36DE9">
      <w:pPr>
        <w:spacing w:after="0" w:line="259" w:lineRule="auto"/>
        <w:ind w:left="360" w:right="0" w:firstLine="0"/>
        <w:rPr>
          <w:lang w:val="fr-FR"/>
        </w:rPr>
      </w:pPr>
      <w:r>
        <w:rPr>
          <w:color w:val="FF0000"/>
          <w:lang w:val="fr-FR"/>
        </w:rPr>
        <w:t xml:space="preserve"> </w:t>
      </w:r>
    </w:p>
    <w:sectPr w:rsidR="009273D2">
      <w:headerReference w:type="even" r:id="rId11"/>
      <w:headerReference w:type="default" r:id="rId12"/>
      <w:footerReference w:type="even" r:id="rId13"/>
      <w:footerReference w:type="default" r:id="rId14"/>
      <w:headerReference w:type="first" r:id="rId15"/>
      <w:footerReference w:type="first" r:id="rId16"/>
      <w:pgSz w:w="11904" w:h="16838"/>
      <w:pgMar w:top="1419" w:right="1691" w:bottom="1489" w:left="13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ED652D" w14:textId="77777777" w:rsidR="009273D2" w:rsidRDefault="00B36DE9">
      <w:pPr>
        <w:spacing w:line="240" w:lineRule="auto"/>
      </w:pPr>
      <w:r>
        <w:separator/>
      </w:r>
    </w:p>
  </w:endnote>
  <w:endnote w:type="continuationSeparator" w:id="0">
    <w:p w14:paraId="171BCC91" w14:textId="77777777" w:rsidR="009273D2" w:rsidRDefault="00B36DE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89FEC7" w14:textId="77777777" w:rsidR="00A61B0D" w:rsidRDefault="00A61B0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AE42E5" w14:textId="77777777" w:rsidR="00A61B0D" w:rsidRDefault="00A61B0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986F72" w14:textId="77777777" w:rsidR="00A61B0D" w:rsidRDefault="00A61B0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558CE0" w14:textId="77777777" w:rsidR="009273D2" w:rsidRDefault="00B36DE9">
      <w:pPr>
        <w:spacing w:after="0"/>
      </w:pPr>
      <w:r>
        <w:separator/>
      </w:r>
    </w:p>
  </w:footnote>
  <w:footnote w:type="continuationSeparator" w:id="0">
    <w:p w14:paraId="6A12925B" w14:textId="77777777" w:rsidR="009273D2" w:rsidRDefault="00B36DE9">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5C7BEE" w14:textId="77777777" w:rsidR="00A61B0D" w:rsidRDefault="00A61B0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C7E4A9" w14:textId="4CA547EB" w:rsidR="00A61B0D" w:rsidRPr="00B36DE9" w:rsidRDefault="00A61B0D" w:rsidP="00A61B0D">
    <w:pPr>
      <w:pStyle w:val="Header"/>
      <w:jc w:val="center"/>
      <w:rPr>
        <w:b/>
        <w:bCs/>
        <w:lang w:val="en-GB"/>
      </w:rPr>
    </w:pPr>
    <w:r w:rsidRPr="00B36DE9">
      <w:rPr>
        <w:b/>
        <w:bCs/>
        <w:lang w:val="en-GB"/>
      </w:rPr>
      <w:t xml:space="preserve">Version </w:t>
    </w:r>
    <w:proofErr w:type="spellStart"/>
    <w:r w:rsidRPr="00B36DE9">
      <w:rPr>
        <w:b/>
        <w:bCs/>
        <w:lang w:val="en-GB"/>
      </w:rPr>
      <w:t>Avanc</w:t>
    </w:r>
    <w:r w:rsidR="00B36DE9" w:rsidRPr="00B36DE9">
      <w:rPr>
        <w:b/>
        <w:bCs/>
        <w:lang w:val="en-GB"/>
      </w:rPr>
      <w:t>é</w:t>
    </w:r>
    <w:r w:rsidRPr="00B36DE9">
      <w:rPr>
        <w:b/>
        <w:bCs/>
        <w:lang w:val="en-GB"/>
      </w:rPr>
      <w:t>e</w:t>
    </w:r>
    <w:proofErr w:type="spellEnd"/>
    <w:r w:rsidRPr="00B36DE9">
      <w:rPr>
        <w:b/>
        <w:bCs/>
        <w:lang w:val="en-GB"/>
      </w:rPr>
      <w:t xml:space="preserve"> Non-</w:t>
    </w:r>
    <w:proofErr w:type="spellStart"/>
    <w:r w:rsidRPr="00B36DE9">
      <w:rPr>
        <w:b/>
        <w:bCs/>
        <w:lang w:val="en-GB"/>
      </w:rPr>
      <w:t>Editée</w:t>
    </w:r>
    <w:proofErr w:type="spellEnd"/>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185ED2" w14:textId="77777777" w:rsidR="00A61B0D" w:rsidRDefault="00A61B0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876077"/>
    <w:multiLevelType w:val="multilevel"/>
    <w:tmpl w:val="08876077"/>
    <w:lvl w:ilvl="0">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1">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2">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3">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4">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5">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6">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7">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8">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abstractNum>
  <w:abstractNum w:abstractNumId="1" w15:restartNumberingAfterBreak="0">
    <w:nsid w:val="12F91E88"/>
    <w:multiLevelType w:val="multilevel"/>
    <w:tmpl w:val="12F91E88"/>
    <w:lvl w:ilvl="0">
      <w:start w:val="46"/>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1">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2">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3">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4">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5">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6">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7">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8">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abstractNum>
  <w:abstractNum w:abstractNumId="2" w15:restartNumberingAfterBreak="0">
    <w:nsid w:val="206C0117"/>
    <w:multiLevelType w:val="multilevel"/>
    <w:tmpl w:val="206C0117"/>
    <w:lvl w:ilvl="0">
      <w:start w:val="90"/>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1">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2">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3">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4">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5">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6">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7">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8">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abstractNum>
  <w:abstractNum w:abstractNumId="3" w15:restartNumberingAfterBreak="0">
    <w:nsid w:val="212A0E1A"/>
    <w:multiLevelType w:val="multilevel"/>
    <w:tmpl w:val="212A0E1A"/>
    <w:lvl w:ilvl="0">
      <w:start w:val="118"/>
      <w:numFmt w:val="decimal"/>
      <w:lvlText w:val="%1."/>
      <w:lvlJc w:val="left"/>
      <w:pPr>
        <w:ind w:left="365"/>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1">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2">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3">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4">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5">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6">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7">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8">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abstractNum>
  <w:abstractNum w:abstractNumId="4" w15:restartNumberingAfterBreak="0">
    <w:nsid w:val="2E291EF1"/>
    <w:multiLevelType w:val="multilevel"/>
    <w:tmpl w:val="2E291EF1"/>
    <w:lvl w:ilvl="0">
      <w:start w:val="70"/>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1">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2">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3">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4">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5">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6">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7">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8">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abstractNum>
  <w:abstractNum w:abstractNumId="5" w15:restartNumberingAfterBreak="0">
    <w:nsid w:val="3102551B"/>
    <w:multiLevelType w:val="multilevel"/>
    <w:tmpl w:val="3102551B"/>
    <w:lvl w:ilvl="0">
      <w:start w:val="96"/>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1">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2">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3">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4">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5">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6">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7">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8">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abstractNum>
  <w:abstractNum w:abstractNumId="6" w15:restartNumberingAfterBreak="0">
    <w:nsid w:val="34AF5153"/>
    <w:multiLevelType w:val="multilevel"/>
    <w:tmpl w:val="34AF5153"/>
    <w:lvl w:ilvl="0">
      <w:start w:val="102"/>
      <w:numFmt w:val="decimal"/>
      <w:lvlText w:val="%1."/>
      <w:lvlJc w:val="left"/>
      <w:pPr>
        <w:ind w:left="1066"/>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1">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2">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3">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4">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5">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6">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7">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8">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abstractNum>
  <w:abstractNum w:abstractNumId="7" w15:restartNumberingAfterBreak="0">
    <w:nsid w:val="3AB26C70"/>
    <w:multiLevelType w:val="multilevel"/>
    <w:tmpl w:val="3AB26C70"/>
    <w:lvl w:ilvl="0">
      <w:start w:val="64"/>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1">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2">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3">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4">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5">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6">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7">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8">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abstractNum>
  <w:abstractNum w:abstractNumId="8" w15:restartNumberingAfterBreak="0">
    <w:nsid w:val="3FF900FD"/>
    <w:multiLevelType w:val="multilevel"/>
    <w:tmpl w:val="3FF900FD"/>
    <w:lvl w:ilvl="0">
      <w:start w:val="10"/>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1">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2">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3">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4">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5">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6">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7">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8">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abstractNum>
  <w:abstractNum w:abstractNumId="9" w15:restartNumberingAfterBreak="0">
    <w:nsid w:val="419F3940"/>
    <w:multiLevelType w:val="multilevel"/>
    <w:tmpl w:val="419F3940"/>
    <w:lvl w:ilvl="0">
      <w:start w:val="6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1">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2">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3">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4">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5">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6">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7">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8">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abstractNum>
  <w:abstractNum w:abstractNumId="10" w15:restartNumberingAfterBreak="0">
    <w:nsid w:val="43E27580"/>
    <w:multiLevelType w:val="multilevel"/>
    <w:tmpl w:val="43E27580"/>
    <w:lvl w:ilvl="0">
      <w:start w:val="123"/>
      <w:numFmt w:val="decimal"/>
      <w:lvlText w:val="%1."/>
      <w:lvlJc w:val="left"/>
      <w:pPr>
        <w:ind w:left="365"/>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1">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2">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3">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4">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5">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6">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7">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8">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abstractNum>
  <w:abstractNum w:abstractNumId="11" w15:restartNumberingAfterBreak="0">
    <w:nsid w:val="451D322E"/>
    <w:multiLevelType w:val="multilevel"/>
    <w:tmpl w:val="451D322E"/>
    <w:lvl w:ilvl="0">
      <w:start w:val="7"/>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1">
      <w:start w:val="1"/>
      <w:numFmt w:val="lowerLetter"/>
      <w:lvlText w:val="%2"/>
      <w:lvlJc w:val="left"/>
      <w:pPr>
        <w:ind w:left="1082"/>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2">
      <w:start w:val="1"/>
      <w:numFmt w:val="lowerRoman"/>
      <w:lvlText w:val="%3"/>
      <w:lvlJc w:val="left"/>
      <w:pPr>
        <w:ind w:left="1802"/>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3">
      <w:start w:val="1"/>
      <w:numFmt w:val="decimal"/>
      <w:lvlText w:val="%4"/>
      <w:lvlJc w:val="left"/>
      <w:pPr>
        <w:ind w:left="2522"/>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4">
      <w:start w:val="1"/>
      <w:numFmt w:val="lowerLetter"/>
      <w:lvlText w:val="%5"/>
      <w:lvlJc w:val="left"/>
      <w:pPr>
        <w:ind w:left="3242"/>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5">
      <w:start w:val="1"/>
      <w:numFmt w:val="lowerRoman"/>
      <w:lvlText w:val="%6"/>
      <w:lvlJc w:val="left"/>
      <w:pPr>
        <w:ind w:left="3962"/>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6">
      <w:start w:val="1"/>
      <w:numFmt w:val="decimal"/>
      <w:lvlText w:val="%7"/>
      <w:lvlJc w:val="left"/>
      <w:pPr>
        <w:ind w:left="4682"/>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7">
      <w:start w:val="1"/>
      <w:numFmt w:val="lowerLetter"/>
      <w:lvlText w:val="%8"/>
      <w:lvlJc w:val="left"/>
      <w:pPr>
        <w:ind w:left="5402"/>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8">
      <w:start w:val="1"/>
      <w:numFmt w:val="lowerRoman"/>
      <w:lvlText w:val="%9"/>
      <w:lvlJc w:val="left"/>
      <w:pPr>
        <w:ind w:left="6122"/>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abstractNum>
  <w:abstractNum w:abstractNumId="12" w15:restartNumberingAfterBreak="0">
    <w:nsid w:val="4A5D052E"/>
    <w:multiLevelType w:val="multilevel"/>
    <w:tmpl w:val="4A5D052E"/>
    <w:lvl w:ilvl="0">
      <w:start w:val="26"/>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1">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2">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3">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4">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5">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6">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7">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8">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abstractNum>
  <w:abstractNum w:abstractNumId="13" w15:restartNumberingAfterBreak="0">
    <w:nsid w:val="55CF32B3"/>
    <w:multiLevelType w:val="multilevel"/>
    <w:tmpl w:val="55CF32B3"/>
    <w:lvl w:ilvl="0">
      <w:start w:val="30"/>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1">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2">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3">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4">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5">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6">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7">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8">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abstractNum>
  <w:abstractNum w:abstractNumId="14" w15:restartNumberingAfterBreak="0">
    <w:nsid w:val="5E5F3ECB"/>
    <w:multiLevelType w:val="multilevel"/>
    <w:tmpl w:val="5E5F3ECB"/>
    <w:lvl w:ilvl="0">
      <w:start w:val="36"/>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1">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2">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3">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4">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5">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6">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7">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8">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abstractNum>
  <w:abstractNum w:abstractNumId="15" w15:restartNumberingAfterBreak="0">
    <w:nsid w:val="624B1FEF"/>
    <w:multiLevelType w:val="multilevel"/>
    <w:tmpl w:val="624B1FEF"/>
    <w:lvl w:ilvl="0">
      <w:start w:val="48"/>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1">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2">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3">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4">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5">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6">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7">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8">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abstractNum>
  <w:abstractNum w:abstractNumId="16" w15:restartNumberingAfterBreak="0">
    <w:nsid w:val="6AE7794D"/>
    <w:multiLevelType w:val="multilevel"/>
    <w:tmpl w:val="6AE7794D"/>
    <w:lvl w:ilvl="0">
      <w:start w:val="5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1">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2">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3">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4">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5">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6">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7">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8">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abstractNum>
  <w:abstractNum w:abstractNumId="17" w15:restartNumberingAfterBreak="0">
    <w:nsid w:val="6B770D0A"/>
    <w:multiLevelType w:val="multilevel"/>
    <w:tmpl w:val="6B770D0A"/>
    <w:lvl w:ilvl="0">
      <w:start w:val="109"/>
      <w:numFmt w:val="decimal"/>
      <w:lvlText w:val="%1."/>
      <w:lvlJc w:val="left"/>
      <w:pPr>
        <w:ind w:left="365"/>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1">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2">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3">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4">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5">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6">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7">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8">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abstractNum>
  <w:abstractNum w:abstractNumId="18" w15:restartNumberingAfterBreak="0">
    <w:nsid w:val="6C1362B3"/>
    <w:multiLevelType w:val="multilevel"/>
    <w:tmpl w:val="6C1362B3"/>
    <w:lvl w:ilvl="0">
      <w:start w:val="74"/>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1">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2">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3">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4">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5">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6">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7">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8">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abstractNum>
  <w:abstractNum w:abstractNumId="19" w15:restartNumberingAfterBreak="0">
    <w:nsid w:val="71757782"/>
    <w:multiLevelType w:val="multilevel"/>
    <w:tmpl w:val="71757782"/>
    <w:lvl w:ilvl="0">
      <w:start w:val="125"/>
      <w:numFmt w:val="decimal"/>
      <w:lvlText w:val="%1."/>
      <w:lvlJc w:val="left"/>
      <w:pPr>
        <w:ind w:left="365"/>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1">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2">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3">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4">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5">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6">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7">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8">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abstractNum>
  <w:abstractNum w:abstractNumId="20" w15:restartNumberingAfterBreak="0">
    <w:nsid w:val="74010C76"/>
    <w:multiLevelType w:val="multilevel"/>
    <w:tmpl w:val="74010C76"/>
    <w:lvl w:ilvl="0">
      <w:start w:val="53"/>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1">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2">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3">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4">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5">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6">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7">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8">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abstractNum>
  <w:abstractNum w:abstractNumId="21" w15:restartNumberingAfterBreak="0">
    <w:nsid w:val="7599411C"/>
    <w:multiLevelType w:val="multilevel"/>
    <w:tmpl w:val="7599411C"/>
    <w:lvl w:ilvl="0">
      <w:start w:val="98"/>
      <w:numFmt w:val="decimal"/>
      <w:lvlText w:val="%1."/>
      <w:lvlJc w:val="left"/>
      <w:pPr>
        <w:ind w:left="365"/>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1">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2">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3">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4">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5">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6">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7">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8">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abstractNum>
  <w:abstractNum w:abstractNumId="22" w15:restartNumberingAfterBreak="0">
    <w:nsid w:val="7673748A"/>
    <w:multiLevelType w:val="multilevel"/>
    <w:tmpl w:val="7673748A"/>
    <w:lvl w:ilvl="0">
      <w:start w:val="113"/>
      <w:numFmt w:val="decimal"/>
      <w:lvlText w:val="%1."/>
      <w:lvlJc w:val="left"/>
      <w:pPr>
        <w:ind w:left="365"/>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1">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2">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3">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4">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5">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6">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7">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8">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abstractNum>
  <w:abstractNum w:abstractNumId="23" w15:restartNumberingAfterBreak="0">
    <w:nsid w:val="77AF57D7"/>
    <w:multiLevelType w:val="multilevel"/>
    <w:tmpl w:val="77AF57D7"/>
    <w:lvl w:ilvl="0">
      <w:start w:val="33"/>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1">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2">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3">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4">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5">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6">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7">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8">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abstractNum>
  <w:abstractNum w:abstractNumId="24" w15:restartNumberingAfterBreak="0">
    <w:nsid w:val="7C7310A0"/>
    <w:multiLevelType w:val="multilevel"/>
    <w:tmpl w:val="7C7310A0"/>
    <w:lvl w:ilvl="0">
      <w:start w:val="2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1">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2">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3">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4">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5">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6">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7">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8">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abstractNum>
  <w:abstractNum w:abstractNumId="25" w15:restartNumberingAfterBreak="0">
    <w:nsid w:val="7D0D3187"/>
    <w:multiLevelType w:val="multilevel"/>
    <w:tmpl w:val="7D0D3187"/>
    <w:lvl w:ilvl="0">
      <w:start w:val="24"/>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1">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2">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3">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4">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5">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6">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7">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8">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abstractNum>
  <w:num w:numId="1" w16cid:durableId="714738464">
    <w:abstractNumId w:val="0"/>
  </w:num>
  <w:num w:numId="2" w16cid:durableId="1989551723">
    <w:abstractNumId w:val="11"/>
  </w:num>
  <w:num w:numId="3" w16cid:durableId="1410274215">
    <w:abstractNumId w:val="8"/>
  </w:num>
  <w:num w:numId="4" w16cid:durableId="230507488">
    <w:abstractNumId w:val="24"/>
  </w:num>
  <w:num w:numId="5" w16cid:durableId="669528966">
    <w:abstractNumId w:val="25"/>
  </w:num>
  <w:num w:numId="6" w16cid:durableId="2056193222">
    <w:abstractNumId w:val="12"/>
  </w:num>
  <w:num w:numId="7" w16cid:durableId="1340307504">
    <w:abstractNumId w:val="13"/>
  </w:num>
  <w:num w:numId="8" w16cid:durableId="279000527">
    <w:abstractNumId w:val="23"/>
  </w:num>
  <w:num w:numId="9" w16cid:durableId="1229340764">
    <w:abstractNumId w:val="14"/>
  </w:num>
  <w:num w:numId="10" w16cid:durableId="1099444849">
    <w:abstractNumId w:val="1"/>
  </w:num>
  <w:num w:numId="11" w16cid:durableId="884294896">
    <w:abstractNumId w:val="15"/>
  </w:num>
  <w:num w:numId="12" w16cid:durableId="1809543251">
    <w:abstractNumId w:val="16"/>
  </w:num>
  <w:num w:numId="13" w16cid:durableId="288316209">
    <w:abstractNumId w:val="20"/>
  </w:num>
  <w:num w:numId="14" w16cid:durableId="2080859289">
    <w:abstractNumId w:val="9"/>
  </w:num>
  <w:num w:numId="15" w16cid:durableId="880751692">
    <w:abstractNumId w:val="7"/>
  </w:num>
  <w:num w:numId="16" w16cid:durableId="1960137522">
    <w:abstractNumId w:val="4"/>
  </w:num>
  <w:num w:numId="17" w16cid:durableId="426000097">
    <w:abstractNumId w:val="18"/>
  </w:num>
  <w:num w:numId="18" w16cid:durableId="596718783">
    <w:abstractNumId w:val="2"/>
  </w:num>
  <w:num w:numId="19" w16cid:durableId="782769325">
    <w:abstractNumId w:val="5"/>
  </w:num>
  <w:num w:numId="20" w16cid:durableId="1063218539">
    <w:abstractNumId w:val="21"/>
  </w:num>
  <w:num w:numId="21" w16cid:durableId="1609463647">
    <w:abstractNumId w:val="6"/>
  </w:num>
  <w:num w:numId="22" w16cid:durableId="131291275">
    <w:abstractNumId w:val="17"/>
  </w:num>
  <w:num w:numId="23" w16cid:durableId="243757299">
    <w:abstractNumId w:val="22"/>
  </w:num>
  <w:num w:numId="24" w16cid:durableId="1246845327">
    <w:abstractNumId w:val="3"/>
  </w:num>
  <w:num w:numId="25" w16cid:durableId="1549367956">
    <w:abstractNumId w:val="10"/>
  </w:num>
  <w:num w:numId="26" w16cid:durableId="483736605">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12B0B"/>
    <w:rsid w:val="000E1A69"/>
    <w:rsid w:val="00211BBA"/>
    <w:rsid w:val="0034768B"/>
    <w:rsid w:val="00440EE8"/>
    <w:rsid w:val="00612B0B"/>
    <w:rsid w:val="00634E4B"/>
    <w:rsid w:val="00885EDC"/>
    <w:rsid w:val="008E42E0"/>
    <w:rsid w:val="009273D2"/>
    <w:rsid w:val="009A47A5"/>
    <w:rsid w:val="00A005BF"/>
    <w:rsid w:val="00A046F0"/>
    <w:rsid w:val="00A16D1E"/>
    <w:rsid w:val="00A61B0D"/>
    <w:rsid w:val="00AD7492"/>
    <w:rsid w:val="00B36DE9"/>
    <w:rsid w:val="00BD1D17"/>
    <w:rsid w:val="00CF5D41"/>
    <w:rsid w:val="00D32D94"/>
    <w:rsid w:val="00EE150B"/>
    <w:rsid w:val="00F54557"/>
    <w:rsid w:val="00F55918"/>
    <w:rsid w:val="00FA1A3A"/>
    <w:rsid w:val="53526FD7"/>
  </w:rsids>
  <m:mathPr>
    <m:mathFont m:val="Cambria Math"/>
    <m:brkBin m:val="before"/>
    <m:brkBinSub m:val="--"/>
    <m:smallFrac m:val="0"/>
    <m:dispDef/>
    <m:lMargin m:val="0"/>
    <m:rMargin m:val="0"/>
    <m:defJc m:val="centerGroup"/>
    <m:wrapIndent m:val="1440"/>
    <m:intLim m:val="subSup"/>
    <m:naryLim m:val="undOvr"/>
  </m:mathPr>
  <w:themeFontLang w:val="pt-PT"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83F1CB"/>
  <w15:docId w15:val="{4034D7D0-7CBF-4E15-8941-5408907414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0"/>
    <w:lsdException w:name="toc 2" w:uiPriority="0"/>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semiHidden="1" w:unhideWhenUsed="1"/>
    <w:lsdException w:name="Quote" w:semiHidden="1" w:unhideWhenUsed="1"/>
    <w:lsdException w:name="Intense Quote" w:semiHidden="1" w:unhideWhenUsed="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4" w:line="364" w:lineRule="auto"/>
      <w:ind w:left="725" w:right="14" w:hanging="365"/>
      <w:jc w:val="both"/>
    </w:pPr>
    <w:rPr>
      <w:rFonts w:ascii="Times New Roman" w:eastAsia="Times New Roman" w:hAnsi="Times New Roman" w:cs="Times New Roman"/>
      <w:color w:val="000000"/>
      <w:kern w:val="2"/>
      <w:sz w:val="24"/>
      <w:szCs w:val="22"/>
      <w:lang w:val="pt-PT" w:eastAsia="pt-PT"/>
      <w14:ligatures w14:val="standardContextual"/>
    </w:rPr>
  </w:style>
  <w:style w:type="paragraph" w:styleId="Heading1">
    <w:name w:val="heading 1"/>
    <w:next w:val="Normal"/>
    <w:link w:val="Heading1Char"/>
    <w:uiPriority w:val="9"/>
    <w:qFormat/>
    <w:pPr>
      <w:keepNext/>
      <w:keepLines/>
      <w:spacing w:after="114" w:line="259" w:lineRule="auto"/>
      <w:ind w:left="363" w:hanging="10"/>
      <w:jc w:val="both"/>
      <w:outlineLvl w:val="0"/>
    </w:pPr>
    <w:rPr>
      <w:rFonts w:ascii="Times New Roman" w:eastAsia="Times New Roman" w:hAnsi="Times New Roman" w:cs="Times New Roman"/>
      <w:b/>
      <w:color w:val="000000"/>
      <w:kern w:val="2"/>
      <w:sz w:val="24"/>
      <w:szCs w:val="22"/>
      <w:lang w:val="pt-PT" w:eastAsia="pt-PT"/>
      <w14:ligatures w14:val="standardContextual"/>
    </w:rPr>
  </w:style>
  <w:style w:type="paragraph" w:styleId="Heading2">
    <w:name w:val="heading 2"/>
    <w:next w:val="Normal"/>
    <w:link w:val="Heading2Char"/>
    <w:uiPriority w:val="9"/>
    <w:unhideWhenUsed/>
    <w:qFormat/>
    <w:pPr>
      <w:keepNext/>
      <w:keepLines/>
      <w:spacing w:after="114" w:line="259" w:lineRule="auto"/>
      <w:ind w:left="363" w:hanging="10"/>
      <w:jc w:val="both"/>
      <w:outlineLvl w:val="1"/>
    </w:pPr>
    <w:rPr>
      <w:rFonts w:ascii="Times New Roman" w:eastAsia="Times New Roman" w:hAnsi="Times New Roman" w:cs="Times New Roman"/>
      <w:b/>
      <w:color w:val="000000"/>
      <w:kern w:val="2"/>
      <w:sz w:val="24"/>
      <w:szCs w:val="22"/>
      <w:lang w:val="pt-PT" w:eastAsia="pt-PT"/>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hidden/>
    <w:pPr>
      <w:spacing w:after="121" w:line="259" w:lineRule="auto"/>
      <w:ind w:left="385" w:right="21" w:hanging="10"/>
    </w:pPr>
    <w:rPr>
      <w:rFonts w:ascii="Calibri" w:eastAsia="Calibri" w:hAnsi="Calibri" w:cs="Calibri"/>
      <w:color w:val="000000"/>
      <w:kern w:val="2"/>
      <w:sz w:val="22"/>
      <w:szCs w:val="22"/>
      <w:lang w:val="pt-PT" w:eastAsia="pt-PT"/>
      <w14:ligatures w14:val="standardContextual"/>
    </w:rPr>
  </w:style>
  <w:style w:type="paragraph" w:styleId="TOC2">
    <w:name w:val="toc 2"/>
    <w:hidden/>
    <w:pPr>
      <w:spacing w:after="121" w:line="259" w:lineRule="auto"/>
      <w:ind w:left="591" w:right="21" w:hanging="10"/>
    </w:pPr>
    <w:rPr>
      <w:rFonts w:ascii="Calibri" w:eastAsia="Calibri" w:hAnsi="Calibri" w:cs="Calibri"/>
      <w:color w:val="000000"/>
      <w:kern w:val="2"/>
      <w:sz w:val="22"/>
      <w:szCs w:val="22"/>
      <w:lang w:val="pt-PT" w:eastAsia="pt-PT"/>
      <w14:ligatures w14:val="standardContextual"/>
    </w:rPr>
  </w:style>
  <w:style w:type="character" w:customStyle="1" w:styleId="Heading2Char">
    <w:name w:val="Heading 2 Char"/>
    <w:link w:val="Heading2"/>
    <w:rPr>
      <w:rFonts w:ascii="Times New Roman" w:eastAsia="Times New Roman" w:hAnsi="Times New Roman" w:cs="Times New Roman"/>
      <w:b/>
      <w:color w:val="000000"/>
      <w:sz w:val="24"/>
    </w:rPr>
  </w:style>
  <w:style w:type="character" w:customStyle="1" w:styleId="Heading1Char">
    <w:name w:val="Heading 1 Char"/>
    <w:link w:val="Heading1"/>
    <w:rPr>
      <w:rFonts w:ascii="Times New Roman" w:eastAsia="Times New Roman" w:hAnsi="Times New Roman" w:cs="Times New Roman"/>
      <w:b/>
      <w:color w:val="000000"/>
      <w:sz w:val="24"/>
    </w:rPr>
  </w:style>
  <w:style w:type="table" w:customStyle="1" w:styleId="TableGrid">
    <w:name w:val="TableGrid"/>
    <w:tblPr>
      <w:tblCellMar>
        <w:top w:w="0" w:type="dxa"/>
        <w:left w:w="0" w:type="dxa"/>
        <w:bottom w:w="0" w:type="dxa"/>
        <w:right w:w="0" w:type="dxa"/>
      </w:tblCellMar>
    </w:tblPr>
  </w:style>
  <w:style w:type="paragraph" w:styleId="Header">
    <w:name w:val="header"/>
    <w:basedOn w:val="Normal"/>
    <w:link w:val="HeaderChar"/>
    <w:uiPriority w:val="99"/>
    <w:unhideWhenUsed/>
    <w:rsid w:val="00A61B0D"/>
    <w:pPr>
      <w:tabs>
        <w:tab w:val="center" w:pos="4513"/>
        <w:tab w:val="right" w:pos="9026"/>
      </w:tabs>
      <w:spacing w:after="0" w:line="240" w:lineRule="auto"/>
    </w:pPr>
  </w:style>
  <w:style w:type="character" w:customStyle="1" w:styleId="HeaderChar">
    <w:name w:val="Header Char"/>
    <w:basedOn w:val="DefaultParagraphFont"/>
    <w:link w:val="Header"/>
    <w:uiPriority w:val="99"/>
    <w:rsid w:val="00A61B0D"/>
    <w:rPr>
      <w:rFonts w:ascii="Times New Roman" w:eastAsia="Times New Roman" w:hAnsi="Times New Roman" w:cs="Times New Roman"/>
      <w:color w:val="000000"/>
      <w:kern w:val="2"/>
      <w:sz w:val="24"/>
      <w:szCs w:val="22"/>
      <w:lang w:val="pt-PT" w:eastAsia="pt-PT"/>
      <w14:ligatures w14:val="standardContextual"/>
    </w:rPr>
  </w:style>
  <w:style w:type="paragraph" w:styleId="Footer">
    <w:name w:val="footer"/>
    <w:basedOn w:val="Normal"/>
    <w:link w:val="FooterChar"/>
    <w:uiPriority w:val="99"/>
    <w:unhideWhenUsed/>
    <w:rsid w:val="00A61B0D"/>
    <w:pPr>
      <w:tabs>
        <w:tab w:val="center" w:pos="4513"/>
        <w:tab w:val="right" w:pos="9026"/>
      </w:tabs>
      <w:spacing w:after="0" w:line="240" w:lineRule="auto"/>
    </w:pPr>
  </w:style>
  <w:style w:type="character" w:customStyle="1" w:styleId="FooterChar">
    <w:name w:val="Footer Char"/>
    <w:basedOn w:val="DefaultParagraphFont"/>
    <w:link w:val="Footer"/>
    <w:uiPriority w:val="99"/>
    <w:rsid w:val="00A61B0D"/>
    <w:rPr>
      <w:rFonts w:ascii="Times New Roman" w:eastAsia="Times New Roman" w:hAnsi="Times New Roman" w:cs="Times New Roman"/>
      <w:color w:val="000000"/>
      <w:kern w:val="2"/>
      <w:sz w:val="24"/>
      <w:szCs w:val="22"/>
      <w:lang w:val="pt-PT" w:eastAsia="pt-PT"/>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header" Target="header3.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A3F5FACD05E93499D4EAF05403D4F75" ma:contentTypeVersion="37" ma:contentTypeDescription="Create a new document." ma:contentTypeScope="" ma:versionID="347ad14c0b69420708374533d5283dde">
  <xsd:schema xmlns:xsd="http://www.w3.org/2001/XMLSchema" xmlns:xs="http://www.w3.org/2001/XMLSchema" xmlns:p="http://schemas.microsoft.com/office/2006/metadata/properties" xmlns:ns3="985ec44e-1bab-4c0b-9df0-6ba128686fc9" xmlns:ns4="11a6fe0c-d8de-4390-afb3-d9c7c54181f0" xmlns:ns5="c43d6523-f909-4250-bbe1-6bcdc0c7194c" targetNamespace="http://schemas.microsoft.com/office/2006/metadata/properties" ma:root="true" ma:fieldsID="38b3fc36d53f0c5edc5f42dda024225f" ns3:_="" ns4:_="" ns5:_="">
    <xsd:import namespace="985ec44e-1bab-4c0b-9df0-6ba128686fc9"/>
    <xsd:import namespace="11a6fe0c-d8de-4390-afb3-d9c7c54181f0"/>
    <xsd:import namespace="c43d6523-f909-4250-bbe1-6bcdc0c7194c"/>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DateTaken" minOccurs="0"/>
                <xsd:element ref="ns5:MediaLengthInSeconds" minOccurs="0"/>
                <xsd:element ref="ns4:SharedWithUsers" minOccurs="0"/>
                <xsd:element ref="ns4:SharedWithDetails" minOccurs="0"/>
                <xsd:element ref="ns5:MediaServiceObjectDetectorVersions" minOccurs="0"/>
                <xsd:element ref="ns5:MediaServiceSearchProperties" minOccurs="0"/>
                <xsd:element ref="ns5:MediaServiceGenerationTime" minOccurs="0"/>
                <xsd:element ref="ns5:MediaServiceEventHashCode" minOccurs="0"/>
                <xsd:element ref="ns5:lcf76f155ced4ddcb4097134ff3c332f" minOccurs="0"/>
                <xsd:element ref="ns3:TaxCatchAll" minOccurs="0"/>
                <xsd:element ref="ns5: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General Document"/>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43d6523-f909-4250-bbe1-6bcdc0c7194c"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ObjectDetectorVersions" ma:index="36" nillable="true" ma:displayName="MediaServiceObjectDetectorVersions" ma:hidden="true" ma:indexed="true" ma:internalName="MediaServiceObjectDetectorVersions" ma:readOnly="true">
      <xsd:simpleType>
        <xsd:restriction base="dms:Text"/>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GenerationTime" ma:index="38" nillable="true" ma:displayName="MediaServiceGenerationTime" ma:hidden="true" ma:internalName="MediaServiceGenerationTime" ma:readOnly="true">
      <xsd:simpleType>
        <xsd:restriction base="dms:Text"/>
      </xsd:simpleType>
    </xsd:element>
    <xsd:element name="MediaServiceEventHashCode" ma:index="39" nillable="true" ma:displayName="MediaServiceEventHashCode" ma:hidden="true" ma:internalName="MediaServiceEventHashCode"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2024-08-14T12:12:20+00:00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lcf76f155ced4ddcb4097134ff3c332f xmlns="c43d6523-f909-4250-bbe1-6bcdc0c7194c">
      <Terms xmlns="http://schemas.microsoft.com/office/infopath/2007/PartnerControls"/>
    </lcf76f155ced4ddcb4097134ff3c332f>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D3B220A8-15C6-4FB0-8F6A-DEE09A02C08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85ec44e-1bab-4c0b-9df0-6ba128686fc9"/>
    <ds:schemaRef ds:uri="11a6fe0c-d8de-4390-afb3-d9c7c54181f0"/>
    <ds:schemaRef ds:uri="c43d6523-f909-4250-bbe1-6bcdc0c719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0906C45-41E4-401A-B2DB-00640CD7D7E1}">
  <ds:schemaRefs>
    <ds:schemaRef ds:uri="http://schemas.microsoft.com/sharepoint/v3/contenttype/forms"/>
  </ds:schemaRefs>
</ds:datastoreItem>
</file>

<file path=customXml/itemProps3.xml><?xml version="1.0" encoding="utf-8"?>
<ds:datastoreItem xmlns:ds="http://schemas.openxmlformats.org/officeDocument/2006/customXml" ds:itemID="{41EA3E73-5EF4-464C-AC96-AB4D4A74CE07}">
  <ds:schemaRefs>
    <ds:schemaRef ds:uri="http://purl.org/dc/terms/"/>
    <ds:schemaRef ds:uri="http://purl.org/dc/dcmitype/"/>
    <ds:schemaRef ds:uri="http://schemas.microsoft.com/office/2006/metadata/properties"/>
    <ds:schemaRef ds:uri="http://schemas.microsoft.com/office/2006/documentManagement/types"/>
    <ds:schemaRef ds:uri="http://schemas.microsoft.com/office/infopath/2007/PartnerControls"/>
    <ds:schemaRef ds:uri="11a6fe0c-d8de-4390-afb3-d9c7c54181f0"/>
    <ds:schemaRef ds:uri="http://schemas.openxmlformats.org/package/2006/metadata/core-properties"/>
    <ds:schemaRef ds:uri="c43d6523-f909-4250-bbe1-6bcdc0c7194c"/>
    <ds:schemaRef ds:uri="985ec44e-1bab-4c0b-9df0-6ba128686fc9"/>
    <ds:schemaRef ds:uri="http://www.w3.org/XML/1998/namespace"/>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31</Pages>
  <Words>9585</Words>
  <Characters>54640</Characters>
  <Application>Microsoft Office Word</Application>
  <DocSecurity>0</DocSecurity>
  <Lines>455</Lines>
  <Paragraphs>128</Paragraphs>
  <ScaleCrop>false</ScaleCrop>
  <Company>OHCHR</Company>
  <LinksUpToDate>false</LinksUpToDate>
  <CharactersWithSpaces>64097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MJ / DGPJ / Técnica - Eduarda Mendes Rodrigues</dc:creator>
  <cp:keywords>, docId:8F2BCEBA399312A8FA4C69F92CB9575D</cp:keywords>
  <cp:lastModifiedBy>Robert OUKO</cp:lastModifiedBy>
  <cp:revision>4</cp:revision>
  <dcterms:created xsi:type="dcterms:W3CDTF">2024-08-14T12:13:00Z</dcterms:created>
  <dcterms:modified xsi:type="dcterms:W3CDTF">2024-08-14T12:14:00Z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2070-12.2.0.17153</vt:lpwstr>
  </property>
  <property fmtid="{D5CDD505-2E9C-101B-9397-08002B2CF9AE}" pid="3" name="ICV">
    <vt:lpwstr>C1474D47D4AF473DA6B7AC807460AA63_13</vt:lpwstr>
  </property>
  <property fmtid="{D5CDD505-2E9C-101B-9397-08002B2CF9AE}" pid="4" name="ContentTypeId">
    <vt:lpwstr>0x0101001A3F5FACD05E93499D4EAF05403D4F75</vt:lpwstr>
  </property>
  <property fmtid="{D5CDD505-2E9C-101B-9397-08002B2CF9AE}" pid="5" name="MediaServiceImageTags">
    <vt:lpwstr/>
  </property>
</Properties>
</file>