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B65" w:rsidRDefault="003B3878" w:rsidP="00001B65">
      <w:pPr>
        <w:spacing w:after="0" w:line="240" w:lineRule="auto"/>
        <w:jc w:val="center"/>
        <w:rPr>
          <w:rFonts w:ascii="Arial Narrow" w:hAnsi="Arial Narrow" w:cs="Arial"/>
          <w:b/>
          <w:sz w:val="24"/>
          <w:szCs w:val="24"/>
        </w:rPr>
      </w:pPr>
      <w:r w:rsidRPr="008E6797">
        <w:rPr>
          <w:rFonts w:ascii="Arial Narrow" w:hAnsi="Arial Narrow" w:cs="Arial"/>
          <w:b/>
          <w:sz w:val="24"/>
          <w:szCs w:val="24"/>
        </w:rPr>
        <w:t xml:space="preserve">Informe de la CDHDF sobre los retos y pendientes en la Ciudad de México, en </w:t>
      </w:r>
      <w:r w:rsidR="00001B65">
        <w:rPr>
          <w:rFonts w:ascii="Arial Narrow" w:hAnsi="Arial Narrow" w:cs="Arial"/>
          <w:b/>
          <w:sz w:val="24"/>
          <w:szCs w:val="24"/>
        </w:rPr>
        <w:t>materia de tortura y otros tratos o p</w:t>
      </w:r>
      <w:r w:rsidR="00FE44CA" w:rsidRPr="008E6797">
        <w:rPr>
          <w:rFonts w:ascii="Arial Narrow" w:hAnsi="Arial Narrow" w:cs="Arial"/>
          <w:b/>
          <w:sz w:val="24"/>
          <w:szCs w:val="24"/>
        </w:rPr>
        <w:t xml:space="preserve">enas </w:t>
      </w:r>
      <w:r w:rsidR="00001B65">
        <w:rPr>
          <w:rFonts w:ascii="Arial Narrow" w:hAnsi="Arial Narrow" w:cs="Arial"/>
          <w:b/>
          <w:sz w:val="24"/>
          <w:szCs w:val="24"/>
        </w:rPr>
        <w:t>crueles, inhumanos o d</w:t>
      </w:r>
      <w:r w:rsidR="00FE44CA" w:rsidRPr="008E6797">
        <w:rPr>
          <w:rFonts w:ascii="Arial Narrow" w:hAnsi="Arial Narrow" w:cs="Arial"/>
          <w:b/>
          <w:sz w:val="24"/>
          <w:szCs w:val="24"/>
        </w:rPr>
        <w:t>egradantes</w:t>
      </w:r>
    </w:p>
    <w:p w:rsidR="0058467B" w:rsidRPr="00001B65" w:rsidRDefault="00001B65" w:rsidP="008E6797">
      <w:pPr>
        <w:spacing w:after="0" w:line="240" w:lineRule="auto"/>
        <w:jc w:val="center"/>
        <w:rPr>
          <w:rFonts w:ascii="Arial Narrow" w:hAnsi="Arial Narrow" w:cs="Arial"/>
          <w:i/>
          <w:sz w:val="24"/>
          <w:szCs w:val="24"/>
        </w:rPr>
      </w:pPr>
      <w:r w:rsidRPr="00001B65">
        <w:rPr>
          <w:rFonts w:ascii="Arial Narrow" w:hAnsi="Arial Narrow" w:cs="Arial"/>
          <w:i/>
          <w:sz w:val="24"/>
          <w:szCs w:val="24"/>
        </w:rPr>
        <w:t>Comité de Naciones Unidas contra la Tortura</w:t>
      </w:r>
    </w:p>
    <w:p w:rsidR="00001B65" w:rsidRPr="008E6797" w:rsidRDefault="00001B65" w:rsidP="008E6797">
      <w:pPr>
        <w:spacing w:after="0" w:line="240" w:lineRule="auto"/>
        <w:jc w:val="center"/>
        <w:rPr>
          <w:rFonts w:ascii="Arial Narrow" w:hAnsi="Arial Narrow"/>
          <w:sz w:val="24"/>
          <w:szCs w:val="24"/>
        </w:rPr>
      </w:pPr>
    </w:p>
    <w:p w:rsidR="00FB49B3" w:rsidRPr="008E6797" w:rsidRDefault="00FB49B3" w:rsidP="008E6797">
      <w:pPr>
        <w:spacing w:after="0" w:line="240" w:lineRule="auto"/>
        <w:jc w:val="both"/>
        <w:rPr>
          <w:rFonts w:ascii="Arial Narrow" w:hAnsi="Arial Narrow" w:cs="Arial"/>
          <w:sz w:val="24"/>
          <w:szCs w:val="24"/>
        </w:rPr>
      </w:pPr>
      <w:r w:rsidRPr="008E6797">
        <w:rPr>
          <w:rFonts w:ascii="Arial Narrow" w:hAnsi="Arial Narrow" w:cs="Arial"/>
          <w:sz w:val="24"/>
          <w:szCs w:val="24"/>
        </w:rPr>
        <w:t>La Comisión de Derechos Humanos del Distrito Federal (CDHDF) es un organismo público autónomo, con personalidad jurídica y patrimonio propio, cuyo objetivo es la protección, defensa, vigilancia, promoción, estudio, educación y difusión de los derechos humanos de las personas que habitan y transitan en la Ciudad de México (CDMX), así como el combate a toda forma de discriminación y exclusión, como consecuencia de un acto de autoridad en contra de cualquier persona o grupo social.</w:t>
      </w:r>
    </w:p>
    <w:p w:rsidR="00862A1E" w:rsidRDefault="00862A1E" w:rsidP="008E6797">
      <w:pPr>
        <w:spacing w:after="0" w:line="240" w:lineRule="auto"/>
        <w:jc w:val="both"/>
        <w:rPr>
          <w:rFonts w:ascii="Arial Narrow" w:hAnsi="Arial Narrow" w:cs="Arial"/>
          <w:sz w:val="24"/>
          <w:szCs w:val="24"/>
        </w:rPr>
      </w:pPr>
    </w:p>
    <w:p w:rsidR="003641A7" w:rsidRDefault="001B0201" w:rsidP="008E6797">
      <w:pPr>
        <w:spacing w:after="0" w:line="240" w:lineRule="auto"/>
        <w:jc w:val="both"/>
        <w:rPr>
          <w:rFonts w:ascii="Arial Narrow" w:hAnsi="Arial Narrow" w:cs="Arial"/>
          <w:sz w:val="24"/>
          <w:szCs w:val="24"/>
        </w:rPr>
      </w:pPr>
      <w:r w:rsidRPr="008E6797">
        <w:rPr>
          <w:rFonts w:ascii="Arial Narrow" w:hAnsi="Arial Narrow" w:cs="Arial"/>
          <w:sz w:val="24"/>
          <w:szCs w:val="24"/>
        </w:rPr>
        <w:t xml:space="preserve">Con motivo de la </w:t>
      </w:r>
      <w:r w:rsidR="00AF5980" w:rsidRPr="008E6797">
        <w:rPr>
          <w:rFonts w:ascii="Arial Narrow" w:hAnsi="Arial Narrow" w:cs="Arial"/>
          <w:sz w:val="24"/>
          <w:szCs w:val="24"/>
        </w:rPr>
        <w:t xml:space="preserve">66ª </w:t>
      </w:r>
      <w:r w:rsidRPr="008E6797">
        <w:rPr>
          <w:rFonts w:ascii="Arial Narrow" w:hAnsi="Arial Narrow" w:cs="Arial"/>
          <w:sz w:val="24"/>
          <w:szCs w:val="24"/>
        </w:rPr>
        <w:t xml:space="preserve">sesión del Comité </w:t>
      </w:r>
      <w:r w:rsidR="007A3618" w:rsidRPr="008E6797">
        <w:rPr>
          <w:rFonts w:ascii="Arial Narrow" w:hAnsi="Arial Narrow" w:cs="Arial"/>
          <w:sz w:val="24"/>
          <w:szCs w:val="24"/>
        </w:rPr>
        <w:t xml:space="preserve">de </w:t>
      </w:r>
      <w:r w:rsidRPr="008E6797">
        <w:rPr>
          <w:rFonts w:ascii="Arial Narrow" w:hAnsi="Arial Narrow" w:cs="Arial"/>
          <w:sz w:val="24"/>
          <w:szCs w:val="24"/>
        </w:rPr>
        <w:t>Naciones Unidas</w:t>
      </w:r>
      <w:r w:rsidR="007A3618" w:rsidRPr="008E6797">
        <w:rPr>
          <w:rFonts w:ascii="Arial Narrow" w:hAnsi="Arial Narrow" w:cs="Arial"/>
          <w:sz w:val="24"/>
          <w:szCs w:val="24"/>
        </w:rPr>
        <w:t xml:space="preserve"> contra la Tortura</w:t>
      </w:r>
      <w:r w:rsidRPr="008E6797">
        <w:rPr>
          <w:rFonts w:ascii="Arial Narrow" w:hAnsi="Arial Narrow" w:cs="Arial"/>
          <w:sz w:val="24"/>
          <w:szCs w:val="24"/>
        </w:rPr>
        <w:t xml:space="preserve">, en la que estudiará el </w:t>
      </w:r>
      <w:r w:rsidR="00CB552A" w:rsidRPr="008E6797">
        <w:rPr>
          <w:rFonts w:ascii="Arial Narrow" w:hAnsi="Arial Narrow" w:cs="Arial"/>
          <w:sz w:val="24"/>
          <w:szCs w:val="24"/>
        </w:rPr>
        <w:t xml:space="preserve">séptimo informe periódico del Estado mexicano sobre el cumplimiento de la </w:t>
      </w:r>
      <w:r w:rsidR="00FE44CA" w:rsidRPr="008E6797">
        <w:rPr>
          <w:rFonts w:ascii="Arial Narrow" w:hAnsi="Arial Narrow" w:cs="Arial"/>
          <w:sz w:val="24"/>
          <w:szCs w:val="24"/>
        </w:rPr>
        <w:t>Convención contra la Tortura y Otros Tratos o Penas Crueles, Inhumanos o Degradantes</w:t>
      </w:r>
      <w:r w:rsidR="003B3878" w:rsidRPr="008E6797">
        <w:rPr>
          <w:rFonts w:ascii="Arial Narrow" w:hAnsi="Arial Narrow" w:cs="Arial"/>
          <w:sz w:val="24"/>
          <w:szCs w:val="24"/>
        </w:rPr>
        <w:t>,</w:t>
      </w:r>
      <w:r w:rsidRPr="008E6797">
        <w:rPr>
          <w:rFonts w:ascii="Arial Narrow" w:hAnsi="Arial Narrow" w:cs="Arial"/>
          <w:sz w:val="24"/>
          <w:szCs w:val="24"/>
        </w:rPr>
        <w:t xml:space="preserve"> </w:t>
      </w:r>
      <w:r w:rsidR="003B3878" w:rsidRPr="008E6797">
        <w:rPr>
          <w:rFonts w:ascii="Arial Narrow" w:hAnsi="Arial Narrow" w:cs="Arial"/>
          <w:sz w:val="24"/>
          <w:szCs w:val="24"/>
        </w:rPr>
        <w:t xml:space="preserve">esta </w:t>
      </w:r>
      <w:r w:rsidR="00E27DA6" w:rsidRPr="008E6797">
        <w:rPr>
          <w:rFonts w:ascii="Arial Narrow" w:hAnsi="Arial Narrow" w:cs="Arial"/>
          <w:sz w:val="24"/>
          <w:szCs w:val="24"/>
        </w:rPr>
        <w:t>CDHDF</w:t>
      </w:r>
      <w:r w:rsidR="003B3878" w:rsidRPr="008E6797">
        <w:rPr>
          <w:rFonts w:ascii="Arial Narrow" w:hAnsi="Arial Narrow" w:cs="Arial"/>
          <w:sz w:val="24"/>
          <w:szCs w:val="24"/>
        </w:rPr>
        <w:t xml:space="preserve"> elaboró el presente </w:t>
      </w:r>
      <w:r w:rsidR="00B3150F" w:rsidRPr="008E6797">
        <w:rPr>
          <w:rFonts w:ascii="Arial Narrow" w:hAnsi="Arial Narrow" w:cs="Arial"/>
          <w:sz w:val="24"/>
          <w:szCs w:val="24"/>
        </w:rPr>
        <w:t>informe complementario</w:t>
      </w:r>
      <w:r w:rsidR="00E27DA6" w:rsidRPr="008E6797">
        <w:rPr>
          <w:rFonts w:ascii="Arial Narrow" w:hAnsi="Arial Narrow" w:cs="Arial"/>
          <w:sz w:val="24"/>
          <w:szCs w:val="24"/>
        </w:rPr>
        <w:t xml:space="preserve">, con el objetivo de allegar </w:t>
      </w:r>
      <w:r w:rsidR="003B3878" w:rsidRPr="008E6797">
        <w:rPr>
          <w:rFonts w:ascii="Arial Narrow" w:hAnsi="Arial Narrow" w:cs="Arial"/>
          <w:sz w:val="24"/>
          <w:szCs w:val="24"/>
        </w:rPr>
        <w:t xml:space="preserve">al Comité de información </w:t>
      </w:r>
      <w:r w:rsidR="00CA25F3" w:rsidRPr="008E6797">
        <w:rPr>
          <w:rFonts w:ascii="Arial Narrow" w:hAnsi="Arial Narrow" w:cs="Arial"/>
          <w:sz w:val="24"/>
          <w:szCs w:val="24"/>
        </w:rPr>
        <w:t xml:space="preserve">actualizada </w:t>
      </w:r>
      <w:r w:rsidR="003B3878" w:rsidRPr="008E6797">
        <w:rPr>
          <w:rFonts w:ascii="Arial Narrow" w:hAnsi="Arial Narrow" w:cs="Arial"/>
          <w:sz w:val="24"/>
          <w:szCs w:val="24"/>
        </w:rPr>
        <w:t>sobre diversos retos y pe</w:t>
      </w:r>
      <w:r w:rsidR="00CB552A" w:rsidRPr="008E6797">
        <w:rPr>
          <w:rFonts w:ascii="Arial Narrow" w:hAnsi="Arial Narrow" w:cs="Arial"/>
          <w:sz w:val="24"/>
          <w:szCs w:val="24"/>
        </w:rPr>
        <w:t xml:space="preserve">ndientes en </w:t>
      </w:r>
      <w:r w:rsidR="00B3150F" w:rsidRPr="008E6797">
        <w:rPr>
          <w:rFonts w:ascii="Arial Narrow" w:hAnsi="Arial Narrow" w:cs="Arial"/>
          <w:sz w:val="24"/>
          <w:szCs w:val="24"/>
        </w:rPr>
        <w:t xml:space="preserve">materia de tortura </w:t>
      </w:r>
      <w:r w:rsidR="007D5988" w:rsidRPr="008E6797">
        <w:rPr>
          <w:rFonts w:ascii="Arial Narrow" w:hAnsi="Arial Narrow" w:cs="Arial"/>
          <w:sz w:val="24"/>
          <w:szCs w:val="24"/>
        </w:rPr>
        <w:t>en México</w:t>
      </w:r>
      <w:r w:rsidR="003B3878" w:rsidRPr="008E6797">
        <w:rPr>
          <w:rFonts w:ascii="Arial Narrow" w:hAnsi="Arial Narrow" w:cs="Arial"/>
          <w:sz w:val="24"/>
          <w:szCs w:val="24"/>
        </w:rPr>
        <w:t>, a partir de la</w:t>
      </w:r>
      <w:r w:rsidR="00E27DA6" w:rsidRPr="008E6797">
        <w:rPr>
          <w:rFonts w:ascii="Arial Narrow" w:hAnsi="Arial Narrow" w:cs="Arial"/>
          <w:sz w:val="24"/>
          <w:szCs w:val="24"/>
        </w:rPr>
        <w:t xml:space="preserve"> experiencia y</w:t>
      </w:r>
      <w:r w:rsidR="003B3878" w:rsidRPr="008E6797">
        <w:rPr>
          <w:rFonts w:ascii="Arial Narrow" w:hAnsi="Arial Narrow" w:cs="Arial"/>
          <w:sz w:val="24"/>
          <w:szCs w:val="24"/>
        </w:rPr>
        <w:t xml:space="preserve"> labor que este Organismo</w:t>
      </w:r>
      <w:r w:rsidR="00647C86" w:rsidRPr="008E6797">
        <w:rPr>
          <w:rFonts w:ascii="Arial Narrow" w:hAnsi="Arial Narrow" w:cs="Arial"/>
          <w:sz w:val="24"/>
          <w:szCs w:val="24"/>
        </w:rPr>
        <w:t xml:space="preserve"> Público Autónomo</w:t>
      </w:r>
      <w:r w:rsidR="003B3878" w:rsidRPr="008E6797">
        <w:rPr>
          <w:rFonts w:ascii="Arial Narrow" w:hAnsi="Arial Narrow" w:cs="Arial"/>
          <w:sz w:val="24"/>
          <w:szCs w:val="24"/>
        </w:rPr>
        <w:t xml:space="preserve"> realiza en la Ciudad de México</w:t>
      </w:r>
      <w:r w:rsidR="008E6396" w:rsidRPr="008E6797">
        <w:rPr>
          <w:rFonts w:ascii="Arial Narrow" w:hAnsi="Arial Narrow" w:cs="Arial"/>
          <w:sz w:val="24"/>
          <w:szCs w:val="24"/>
        </w:rPr>
        <w:t xml:space="preserve"> desde hace 25 años</w:t>
      </w:r>
      <w:r w:rsidR="003B3878" w:rsidRPr="008E6797">
        <w:rPr>
          <w:rFonts w:ascii="Arial Narrow" w:hAnsi="Arial Narrow" w:cs="Arial"/>
          <w:sz w:val="24"/>
          <w:szCs w:val="24"/>
        </w:rPr>
        <w:t>.</w:t>
      </w:r>
    </w:p>
    <w:p w:rsidR="0058467B" w:rsidRPr="008E6797" w:rsidRDefault="0058467B" w:rsidP="008E6797">
      <w:pPr>
        <w:spacing w:after="0" w:line="240" w:lineRule="auto"/>
        <w:jc w:val="both"/>
        <w:rPr>
          <w:rFonts w:ascii="Arial Narrow" w:hAnsi="Arial Narrow" w:cs="Arial"/>
          <w:sz w:val="24"/>
          <w:szCs w:val="24"/>
        </w:rPr>
      </w:pPr>
    </w:p>
    <w:p w:rsidR="002200ED" w:rsidRDefault="002200ED" w:rsidP="008E6797">
      <w:pPr>
        <w:pStyle w:val="Prrafodelista"/>
        <w:numPr>
          <w:ilvl w:val="0"/>
          <w:numId w:val="5"/>
        </w:numPr>
        <w:spacing w:after="0" w:line="240" w:lineRule="auto"/>
        <w:contextualSpacing w:val="0"/>
        <w:jc w:val="both"/>
        <w:rPr>
          <w:rFonts w:ascii="Arial Narrow" w:hAnsi="Arial Narrow" w:cs="Arial"/>
          <w:b/>
          <w:sz w:val="24"/>
          <w:szCs w:val="24"/>
        </w:rPr>
      </w:pPr>
      <w:r w:rsidRPr="008E6797">
        <w:rPr>
          <w:rFonts w:ascii="Arial Narrow" w:hAnsi="Arial Narrow" w:cs="Arial"/>
          <w:b/>
          <w:sz w:val="24"/>
          <w:szCs w:val="24"/>
        </w:rPr>
        <w:t xml:space="preserve">Tortura y otros </w:t>
      </w:r>
      <w:r w:rsidR="000C3E5C" w:rsidRPr="008E6797">
        <w:rPr>
          <w:rFonts w:ascii="Arial Narrow" w:hAnsi="Arial Narrow" w:cs="Arial"/>
          <w:b/>
          <w:sz w:val="24"/>
          <w:szCs w:val="24"/>
        </w:rPr>
        <w:t>tratos crueles, inhumanos y deg</w:t>
      </w:r>
      <w:r w:rsidRPr="008E6797">
        <w:rPr>
          <w:rFonts w:ascii="Arial Narrow" w:hAnsi="Arial Narrow" w:cs="Arial"/>
          <w:b/>
          <w:sz w:val="24"/>
          <w:szCs w:val="24"/>
        </w:rPr>
        <w:t>radantes</w:t>
      </w:r>
      <w:r w:rsidR="00903BC3" w:rsidRPr="008E6797">
        <w:rPr>
          <w:rFonts w:ascii="Arial Narrow" w:hAnsi="Arial Narrow" w:cs="Arial"/>
          <w:b/>
          <w:sz w:val="24"/>
          <w:szCs w:val="24"/>
        </w:rPr>
        <w:t xml:space="preserve"> </w:t>
      </w:r>
    </w:p>
    <w:p w:rsidR="0058467B" w:rsidRPr="008E6797" w:rsidRDefault="0058467B" w:rsidP="0058467B">
      <w:pPr>
        <w:pStyle w:val="Prrafodelista"/>
        <w:spacing w:after="0" w:line="240" w:lineRule="auto"/>
        <w:contextualSpacing w:val="0"/>
        <w:jc w:val="both"/>
        <w:rPr>
          <w:rFonts w:ascii="Arial Narrow" w:hAnsi="Arial Narrow" w:cs="Arial"/>
          <w:b/>
          <w:sz w:val="24"/>
          <w:szCs w:val="24"/>
        </w:rPr>
      </w:pPr>
    </w:p>
    <w:p w:rsidR="002302C8" w:rsidRPr="00EE1B93" w:rsidRDefault="00C65D42" w:rsidP="008E6797">
      <w:pPr>
        <w:spacing w:after="0" w:line="240" w:lineRule="auto"/>
        <w:jc w:val="both"/>
        <w:rPr>
          <w:rFonts w:ascii="Arial Narrow" w:hAnsi="Arial Narrow" w:cs="Arial"/>
          <w:b/>
          <w:sz w:val="24"/>
          <w:szCs w:val="24"/>
        </w:rPr>
      </w:pPr>
      <w:r w:rsidRPr="008E6797">
        <w:rPr>
          <w:rFonts w:ascii="Arial Narrow" w:hAnsi="Arial Narrow" w:cs="Arial"/>
          <w:sz w:val="24"/>
          <w:szCs w:val="24"/>
        </w:rPr>
        <w:t>De 2015 a enero de 2019, esta CDHDF registró un total de 865 quejas por presuntas violaciones al derecho a la integridad personal</w:t>
      </w:r>
      <w:r w:rsidR="00EE304E" w:rsidRPr="008E6797">
        <w:rPr>
          <w:rFonts w:ascii="Arial Narrow" w:hAnsi="Arial Narrow" w:cs="Arial"/>
          <w:sz w:val="24"/>
          <w:szCs w:val="24"/>
        </w:rPr>
        <w:t xml:space="preserve"> cometidas por autoridades de la Ciudad de México</w:t>
      </w:r>
      <w:r w:rsidR="00C205C8">
        <w:rPr>
          <w:rFonts w:ascii="Arial Narrow" w:hAnsi="Arial Narrow" w:cs="Arial"/>
          <w:sz w:val="24"/>
          <w:szCs w:val="24"/>
        </w:rPr>
        <w:t xml:space="preserve">, principalmente por </w:t>
      </w:r>
      <w:r w:rsidR="00EE304E" w:rsidRPr="008E6797">
        <w:rPr>
          <w:rFonts w:ascii="Arial Narrow" w:hAnsi="Arial Narrow" w:cs="Arial"/>
          <w:sz w:val="24"/>
          <w:szCs w:val="24"/>
        </w:rPr>
        <w:t xml:space="preserve">actos de tortura y </w:t>
      </w:r>
      <w:r w:rsidR="00C205C8">
        <w:rPr>
          <w:rFonts w:ascii="Arial Narrow" w:hAnsi="Arial Narrow" w:cs="Arial"/>
          <w:sz w:val="24"/>
          <w:szCs w:val="24"/>
        </w:rPr>
        <w:t>otros</w:t>
      </w:r>
      <w:r w:rsidR="00EE304E" w:rsidRPr="008E6797">
        <w:rPr>
          <w:rFonts w:ascii="Arial Narrow" w:hAnsi="Arial Narrow" w:cs="Arial"/>
          <w:sz w:val="24"/>
          <w:szCs w:val="24"/>
        </w:rPr>
        <w:t xml:space="preserve"> tratos o penas crueles, inhumanas o degradantes.</w:t>
      </w:r>
      <w:r w:rsidR="00A24278" w:rsidRPr="008E6797">
        <w:rPr>
          <w:rFonts w:ascii="Arial Narrow" w:hAnsi="Arial Narrow" w:cs="Arial"/>
          <w:sz w:val="24"/>
          <w:szCs w:val="24"/>
        </w:rPr>
        <w:t xml:space="preserve"> </w:t>
      </w:r>
      <w:r w:rsidR="00A24278" w:rsidRPr="00EE1B93">
        <w:rPr>
          <w:rFonts w:ascii="Arial Narrow" w:hAnsi="Arial Narrow" w:cs="Arial"/>
          <w:b/>
          <w:sz w:val="24"/>
          <w:szCs w:val="24"/>
        </w:rPr>
        <w:t>Las tres principales autoridades de la Ciudad de México señaladas como presuntas responsables fueron: el personal de la Procuraduría General de Justicia</w:t>
      </w:r>
      <w:r w:rsidR="00AE3F25" w:rsidRPr="00EE1B93">
        <w:rPr>
          <w:rFonts w:ascii="Arial Narrow" w:hAnsi="Arial Narrow" w:cs="Arial"/>
          <w:b/>
          <w:sz w:val="24"/>
          <w:szCs w:val="24"/>
        </w:rPr>
        <w:t xml:space="preserve"> (50.8%)</w:t>
      </w:r>
      <w:r w:rsidR="00A24278" w:rsidRPr="00EE1B93">
        <w:rPr>
          <w:rFonts w:ascii="Arial Narrow" w:hAnsi="Arial Narrow" w:cs="Arial"/>
          <w:b/>
          <w:sz w:val="24"/>
          <w:szCs w:val="24"/>
        </w:rPr>
        <w:t>; el personal de los centros de reclusión de la Secretaría de Gobierno</w:t>
      </w:r>
      <w:r w:rsidR="00D8705B" w:rsidRPr="00EE1B93">
        <w:rPr>
          <w:rFonts w:ascii="Arial Narrow" w:hAnsi="Arial Narrow" w:cs="Arial"/>
          <w:b/>
          <w:sz w:val="24"/>
          <w:szCs w:val="24"/>
        </w:rPr>
        <w:t xml:space="preserve"> (22.4%)</w:t>
      </w:r>
      <w:r w:rsidR="00A24278" w:rsidRPr="00EE1B93">
        <w:rPr>
          <w:rFonts w:ascii="Arial Narrow" w:hAnsi="Arial Narrow" w:cs="Arial"/>
          <w:b/>
          <w:sz w:val="24"/>
          <w:szCs w:val="24"/>
        </w:rPr>
        <w:t>; y el personal policial de la Secretaría de Seguridad Pública</w:t>
      </w:r>
      <w:r w:rsidR="00585CE1" w:rsidRPr="00EE1B93">
        <w:rPr>
          <w:rFonts w:ascii="Arial Narrow" w:hAnsi="Arial Narrow" w:cs="Arial"/>
          <w:b/>
          <w:sz w:val="24"/>
          <w:szCs w:val="24"/>
        </w:rPr>
        <w:t xml:space="preserve"> (21.3%)</w:t>
      </w:r>
      <w:r w:rsidR="00A24278" w:rsidRPr="00EE1B93">
        <w:rPr>
          <w:rFonts w:ascii="Arial Narrow" w:hAnsi="Arial Narrow" w:cs="Arial"/>
          <w:b/>
          <w:sz w:val="24"/>
          <w:szCs w:val="24"/>
        </w:rPr>
        <w:t>.</w:t>
      </w:r>
    </w:p>
    <w:p w:rsidR="0058467B" w:rsidRPr="008E6797" w:rsidRDefault="0058467B" w:rsidP="008E6797">
      <w:pPr>
        <w:spacing w:after="0" w:line="240" w:lineRule="auto"/>
        <w:jc w:val="both"/>
        <w:rPr>
          <w:rFonts w:ascii="Arial Narrow" w:hAnsi="Arial Narrow" w:cs="Arial"/>
          <w:sz w:val="24"/>
          <w:szCs w:val="24"/>
        </w:rPr>
      </w:pPr>
    </w:p>
    <w:p w:rsidR="009C2CAB" w:rsidRDefault="003E6AF2" w:rsidP="008E6797">
      <w:pPr>
        <w:spacing w:after="0" w:line="240" w:lineRule="auto"/>
        <w:jc w:val="both"/>
        <w:rPr>
          <w:rFonts w:ascii="Arial Narrow" w:hAnsi="Arial Narrow" w:cs="Arial"/>
          <w:sz w:val="24"/>
          <w:szCs w:val="24"/>
        </w:rPr>
      </w:pPr>
      <w:r w:rsidRPr="008E6797">
        <w:rPr>
          <w:rFonts w:ascii="Arial Narrow" w:hAnsi="Arial Narrow" w:cs="Arial"/>
          <w:sz w:val="24"/>
          <w:szCs w:val="24"/>
        </w:rPr>
        <w:t xml:space="preserve">Tales cifras reflejan patrones de tortura en la Ciudad de México, que han sido reiteradamente constatados por esta CDHDF. La policía de investigación, adscrita a la Procuraduría </w:t>
      </w:r>
      <w:r w:rsidR="00F17E32">
        <w:rPr>
          <w:rFonts w:ascii="Arial Narrow" w:hAnsi="Arial Narrow" w:cs="Arial"/>
          <w:sz w:val="24"/>
          <w:szCs w:val="24"/>
        </w:rPr>
        <w:t>de Justicia de la CDMX (en adelante PGJ o Procuraduría)</w:t>
      </w:r>
      <w:r w:rsidRPr="008E6797">
        <w:rPr>
          <w:rFonts w:ascii="Arial Narrow" w:hAnsi="Arial Narrow" w:cs="Arial"/>
          <w:sz w:val="24"/>
          <w:szCs w:val="24"/>
        </w:rPr>
        <w:t xml:space="preserve">, continúa utilizando </w:t>
      </w:r>
      <w:r w:rsidRPr="00EE1B93">
        <w:rPr>
          <w:rFonts w:ascii="Arial Narrow" w:hAnsi="Arial Narrow" w:cs="Arial"/>
          <w:b/>
          <w:sz w:val="24"/>
          <w:szCs w:val="24"/>
        </w:rPr>
        <w:t>la tortura como un método de investigación</w:t>
      </w:r>
      <w:r w:rsidRPr="008E6797">
        <w:rPr>
          <w:rFonts w:ascii="Arial Narrow" w:hAnsi="Arial Narrow" w:cs="Arial"/>
          <w:sz w:val="24"/>
          <w:szCs w:val="24"/>
        </w:rPr>
        <w:t>, sobre todo cuando se trata de delitos de alto impacto</w:t>
      </w:r>
      <w:r w:rsidR="00213488">
        <w:rPr>
          <w:rFonts w:ascii="Arial Narrow" w:hAnsi="Arial Narrow" w:cs="Arial"/>
          <w:sz w:val="24"/>
          <w:szCs w:val="24"/>
        </w:rPr>
        <w:t xml:space="preserve"> (por ejemplo, secuestro, homicidio, delincuencia organizada)</w:t>
      </w:r>
      <w:r w:rsidRPr="008E6797">
        <w:rPr>
          <w:rFonts w:ascii="Arial Narrow" w:hAnsi="Arial Narrow" w:cs="Arial"/>
          <w:sz w:val="24"/>
          <w:szCs w:val="24"/>
        </w:rPr>
        <w:t xml:space="preserve">. Mientras que, en el contexto de personas privadas de la libertad, el personal penitenciario utiliza la tortura y otros tratos crueles, inhumanos y degradantes </w:t>
      </w:r>
      <w:r w:rsidRPr="00EE1B93">
        <w:rPr>
          <w:rFonts w:ascii="Arial Narrow" w:hAnsi="Arial Narrow" w:cs="Arial"/>
          <w:b/>
          <w:sz w:val="24"/>
          <w:szCs w:val="24"/>
        </w:rPr>
        <w:t>para castigar a las personas que se encuentran bajo su custodia.</w:t>
      </w:r>
      <w:r w:rsidRPr="008E6797">
        <w:rPr>
          <w:rFonts w:ascii="Arial Narrow" w:hAnsi="Arial Narrow" w:cs="Arial"/>
          <w:sz w:val="24"/>
          <w:szCs w:val="24"/>
        </w:rPr>
        <w:t xml:space="preserve"> A su vez, la policía de la Secretaría de Seguridad Pública</w:t>
      </w:r>
      <w:r w:rsidR="00F17E32">
        <w:rPr>
          <w:rFonts w:ascii="Arial Narrow" w:hAnsi="Arial Narrow" w:cs="Arial"/>
          <w:sz w:val="24"/>
          <w:szCs w:val="24"/>
        </w:rPr>
        <w:t xml:space="preserve"> de la CDMX (en adelante SSP)</w:t>
      </w:r>
      <w:r w:rsidRPr="008E6797">
        <w:rPr>
          <w:rFonts w:ascii="Arial Narrow" w:hAnsi="Arial Narrow" w:cs="Arial"/>
          <w:sz w:val="24"/>
          <w:szCs w:val="24"/>
        </w:rPr>
        <w:t xml:space="preserve"> hace </w:t>
      </w:r>
      <w:r w:rsidRPr="00EE1B93">
        <w:rPr>
          <w:rFonts w:ascii="Arial Narrow" w:hAnsi="Arial Narrow" w:cs="Arial"/>
          <w:b/>
          <w:sz w:val="24"/>
          <w:szCs w:val="24"/>
        </w:rPr>
        <w:t xml:space="preserve">uso de </w:t>
      </w:r>
      <w:r w:rsidR="00FB6BB5" w:rsidRPr="00EE1B93">
        <w:rPr>
          <w:rFonts w:ascii="Arial Narrow" w:hAnsi="Arial Narrow" w:cs="Arial"/>
          <w:b/>
          <w:sz w:val="24"/>
          <w:szCs w:val="24"/>
        </w:rPr>
        <w:t>la fuerza</w:t>
      </w:r>
      <w:r w:rsidRPr="00EE1B93">
        <w:rPr>
          <w:rFonts w:ascii="Arial Narrow" w:hAnsi="Arial Narrow" w:cs="Arial"/>
          <w:b/>
          <w:sz w:val="24"/>
          <w:szCs w:val="24"/>
        </w:rPr>
        <w:t xml:space="preserve"> de </w:t>
      </w:r>
      <w:r w:rsidR="00AE3F25" w:rsidRPr="00EE1B93">
        <w:rPr>
          <w:rFonts w:ascii="Arial Narrow" w:hAnsi="Arial Narrow" w:cs="Arial"/>
          <w:b/>
          <w:sz w:val="24"/>
          <w:szCs w:val="24"/>
        </w:rPr>
        <w:t xml:space="preserve">manera arbitraria y </w:t>
      </w:r>
      <w:r w:rsidRPr="00EE1B93">
        <w:rPr>
          <w:rFonts w:ascii="Arial Narrow" w:hAnsi="Arial Narrow" w:cs="Arial"/>
          <w:b/>
          <w:sz w:val="24"/>
          <w:szCs w:val="24"/>
        </w:rPr>
        <w:t>abusiva</w:t>
      </w:r>
      <w:r w:rsidR="00FB6BB5" w:rsidRPr="00EE1B93">
        <w:rPr>
          <w:rFonts w:ascii="Arial Narrow" w:hAnsi="Arial Narrow" w:cs="Arial"/>
          <w:b/>
          <w:sz w:val="24"/>
          <w:szCs w:val="24"/>
        </w:rPr>
        <w:t xml:space="preserve"> durante las detenciones </w:t>
      </w:r>
      <w:r w:rsidR="00FB6BB5" w:rsidRPr="008E6797">
        <w:rPr>
          <w:rFonts w:ascii="Arial Narrow" w:hAnsi="Arial Narrow" w:cs="Arial"/>
          <w:sz w:val="24"/>
          <w:szCs w:val="24"/>
        </w:rPr>
        <w:t>que realiza, también como método de investigación y/o como castigo</w:t>
      </w:r>
      <w:r w:rsidR="00AE3F25" w:rsidRPr="008E6797">
        <w:rPr>
          <w:rFonts w:ascii="Arial Narrow" w:hAnsi="Arial Narrow" w:cs="Arial"/>
          <w:sz w:val="24"/>
          <w:szCs w:val="24"/>
        </w:rPr>
        <w:t>.</w:t>
      </w:r>
    </w:p>
    <w:p w:rsidR="0058467B" w:rsidRPr="008E6797" w:rsidRDefault="0058467B" w:rsidP="008E6797">
      <w:pPr>
        <w:spacing w:after="0" w:line="240" w:lineRule="auto"/>
        <w:jc w:val="both"/>
        <w:rPr>
          <w:rFonts w:ascii="Arial Narrow" w:hAnsi="Arial Narrow" w:cs="Arial"/>
          <w:sz w:val="24"/>
          <w:szCs w:val="24"/>
        </w:rPr>
      </w:pPr>
    </w:p>
    <w:p w:rsidR="00776214" w:rsidRDefault="00776214" w:rsidP="008E6797">
      <w:pPr>
        <w:spacing w:after="0" w:line="240" w:lineRule="auto"/>
        <w:jc w:val="both"/>
        <w:rPr>
          <w:rFonts w:ascii="Arial Narrow" w:hAnsi="Arial Narrow" w:cs="Arial"/>
          <w:sz w:val="24"/>
          <w:szCs w:val="24"/>
        </w:rPr>
      </w:pPr>
      <w:r w:rsidRPr="008E6797">
        <w:rPr>
          <w:rFonts w:ascii="Arial Narrow" w:hAnsi="Arial Narrow" w:cs="Arial"/>
          <w:sz w:val="24"/>
          <w:szCs w:val="24"/>
        </w:rPr>
        <w:t xml:space="preserve">Aunado a lo anterior, resalta que </w:t>
      </w:r>
      <w:r w:rsidRPr="00B26270">
        <w:rPr>
          <w:rFonts w:ascii="Arial Narrow" w:hAnsi="Arial Narrow" w:cs="Arial"/>
          <w:b/>
          <w:sz w:val="24"/>
          <w:szCs w:val="24"/>
        </w:rPr>
        <w:t xml:space="preserve">el número de las quejas presentadas ante </w:t>
      </w:r>
      <w:r w:rsidR="00B26270">
        <w:rPr>
          <w:rFonts w:ascii="Arial Narrow" w:hAnsi="Arial Narrow" w:cs="Arial"/>
          <w:b/>
          <w:sz w:val="24"/>
          <w:szCs w:val="24"/>
        </w:rPr>
        <w:t>la CDHDF</w:t>
      </w:r>
      <w:r w:rsidRPr="00B26270">
        <w:rPr>
          <w:rFonts w:ascii="Arial Narrow" w:hAnsi="Arial Narrow" w:cs="Arial"/>
          <w:b/>
          <w:sz w:val="24"/>
          <w:szCs w:val="24"/>
        </w:rPr>
        <w:t>,</w:t>
      </w:r>
      <w:r w:rsidRPr="008E6797">
        <w:rPr>
          <w:rFonts w:ascii="Arial Narrow" w:hAnsi="Arial Narrow" w:cs="Arial"/>
          <w:sz w:val="24"/>
          <w:szCs w:val="24"/>
        </w:rPr>
        <w:t xml:space="preserve"> por presunta tortura, no ha disminuido significativamente en los últimos años, sino que incluso </w:t>
      </w:r>
      <w:r w:rsidRPr="00D21994">
        <w:rPr>
          <w:rFonts w:ascii="Arial Narrow" w:hAnsi="Arial Narrow" w:cs="Arial"/>
          <w:b/>
          <w:sz w:val="24"/>
          <w:szCs w:val="24"/>
        </w:rPr>
        <w:t>en 2018 hubo un aumento del 39% respecto del año anterior</w:t>
      </w:r>
      <w:r w:rsidRPr="008E6797">
        <w:rPr>
          <w:rFonts w:ascii="Arial Narrow" w:hAnsi="Arial Narrow" w:cs="Arial"/>
          <w:sz w:val="24"/>
          <w:szCs w:val="24"/>
        </w:rPr>
        <w:t>.</w:t>
      </w:r>
      <w:r w:rsidR="00DB17D0" w:rsidRPr="008E6797">
        <w:rPr>
          <w:rFonts w:ascii="Arial Narrow" w:hAnsi="Arial Narrow" w:cs="Arial"/>
          <w:sz w:val="24"/>
          <w:szCs w:val="24"/>
        </w:rPr>
        <w:t xml:space="preserve"> Esto denota que </w:t>
      </w:r>
      <w:r w:rsidR="00DB17D0" w:rsidRPr="00D21994">
        <w:rPr>
          <w:rFonts w:ascii="Arial Narrow" w:hAnsi="Arial Narrow" w:cs="Arial"/>
          <w:b/>
          <w:sz w:val="24"/>
          <w:szCs w:val="24"/>
        </w:rPr>
        <w:t>los programas de formación y capacitación para reducir la tortura y malos tratos, no han funcionado en la Ciudad de México</w:t>
      </w:r>
      <w:r w:rsidR="00DB17D0" w:rsidRPr="008E6797">
        <w:rPr>
          <w:rFonts w:ascii="Arial Narrow" w:hAnsi="Arial Narrow" w:cs="Arial"/>
          <w:sz w:val="24"/>
          <w:szCs w:val="24"/>
        </w:rPr>
        <w:t>.</w:t>
      </w:r>
    </w:p>
    <w:p w:rsidR="0058467B" w:rsidRPr="008E6797" w:rsidRDefault="0058467B" w:rsidP="008E6797">
      <w:pPr>
        <w:spacing w:after="0" w:line="240" w:lineRule="auto"/>
        <w:jc w:val="both"/>
        <w:rPr>
          <w:rFonts w:ascii="Arial Narrow" w:hAnsi="Arial Narrow" w:cs="Arial"/>
          <w:sz w:val="24"/>
          <w:szCs w:val="24"/>
        </w:rPr>
      </w:pPr>
    </w:p>
    <w:p w:rsidR="00534F71" w:rsidRDefault="00534F71" w:rsidP="008E6797">
      <w:pPr>
        <w:spacing w:after="0" w:line="240" w:lineRule="auto"/>
        <w:jc w:val="both"/>
        <w:rPr>
          <w:rFonts w:ascii="Arial Narrow" w:hAnsi="Arial Narrow" w:cs="Arial"/>
          <w:sz w:val="24"/>
          <w:szCs w:val="24"/>
        </w:rPr>
      </w:pPr>
      <w:r w:rsidRPr="00D21994">
        <w:rPr>
          <w:rFonts w:ascii="Arial Narrow" w:hAnsi="Arial Narrow" w:cs="Arial"/>
          <w:b/>
          <w:sz w:val="24"/>
          <w:szCs w:val="24"/>
        </w:rPr>
        <w:t>A lo largo de sus 25 años</w:t>
      </w:r>
      <w:r w:rsidRPr="008E6797">
        <w:rPr>
          <w:rFonts w:ascii="Arial Narrow" w:hAnsi="Arial Narrow" w:cs="Arial"/>
          <w:sz w:val="24"/>
          <w:szCs w:val="24"/>
        </w:rPr>
        <w:t xml:space="preserve"> de trabajo de defensa de los derechos humanos, esta CDHDF ha emitido </w:t>
      </w:r>
      <w:r w:rsidRPr="00D21994">
        <w:rPr>
          <w:rFonts w:ascii="Arial Narrow" w:hAnsi="Arial Narrow" w:cs="Arial"/>
          <w:b/>
          <w:sz w:val="24"/>
          <w:szCs w:val="24"/>
        </w:rPr>
        <w:t xml:space="preserve">más de 50 recomendaciones contra autoridades públicas de la Ciudad de México, por actos de </w:t>
      </w:r>
      <w:r w:rsidRPr="00D21994">
        <w:rPr>
          <w:rFonts w:ascii="Arial Narrow" w:hAnsi="Arial Narrow" w:cs="Arial"/>
          <w:b/>
          <w:sz w:val="24"/>
          <w:szCs w:val="24"/>
        </w:rPr>
        <w:lastRenderedPageBreak/>
        <w:t>tortura</w:t>
      </w:r>
      <w:r w:rsidRPr="008E6797">
        <w:rPr>
          <w:rFonts w:ascii="Arial Narrow" w:hAnsi="Arial Narrow" w:cs="Arial"/>
          <w:sz w:val="24"/>
          <w:szCs w:val="24"/>
        </w:rPr>
        <w:t>. Resaltan las Recomendaciones 14/2014</w:t>
      </w:r>
      <w:r w:rsidRPr="008E6797">
        <w:rPr>
          <w:rStyle w:val="Refdenotaalpie"/>
          <w:rFonts w:ascii="Arial Narrow" w:hAnsi="Arial Narrow" w:cs="Arial"/>
          <w:sz w:val="24"/>
          <w:szCs w:val="24"/>
        </w:rPr>
        <w:footnoteReference w:id="1"/>
      </w:r>
      <w:r w:rsidRPr="008E6797">
        <w:rPr>
          <w:rFonts w:ascii="Arial Narrow" w:hAnsi="Arial Narrow" w:cs="Arial"/>
          <w:sz w:val="24"/>
          <w:szCs w:val="24"/>
        </w:rPr>
        <w:t xml:space="preserve"> y 01/2016</w:t>
      </w:r>
      <w:r w:rsidRPr="008E6797">
        <w:rPr>
          <w:rStyle w:val="Refdenotaalpie"/>
          <w:rFonts w:ascii="Arial Narrow" w:hAnsi="Arial Narrow" w:cs="Arial"/>
          <w:sz w:val="24"/>
          <w:szCs w:val="24"/>
        </w:rPr>
        <w:footnoteReference w:id="2"/>
      </w:r>
      <w:r w:rsidRPr="008E6797">
        <w:rPr>
          <w:rFonts w:ascii="Arial Narrow" w:hAnsi="Arial Narrow" w:cs="Arial"/>
          <w:sz w:val="24"/>
          <w:szCs w:val="24"/>
        </w:rPr>
        <w:t>, que en conjunto incluyen a 122 personas víctimas de actos de tortura</w:t>
      </w:r>
      <w:r w:rsidR="00F65D8B">
        <w:rPr>
          <w:rFonts w:ascii="Arial Narrow" w:hAnsi="Arial Narrow" w:cs="Arial"/>
          <w:sz w:val="24"/>
          <w:szCs w:val="24"/>
        </w:rPr>
        <w:t xml:space="preserve"> ocurridos entre </w:t>
      </w:r>
      <w:r w:rsidR="00560062">
        <w:rPr>
          <w:rFonts w:ascii="Arial Narrow" w:hAnsi="Arial Narrow" w:cs="Arial"/>
          <w:sz w:val="24"/>
          <w:szCs w:val="24"/>
        </w:rPr>
        <w:t xml:space="preserve">los años </w:t>
      </w:r>
      <w:r w:rsidR="00F65D8B">
        <w:rPr>
          <w:rFonts w:ascii="Arial Narrow" w:hAnsi="Arial Narrow" w:cs="Arial"/>
          <w:sz w:val="24"/>
          <w:szCs w:val="24"/>
        </w:rPr>
        <w:t>2005 y 2014</w:t>
      </w:r>
      <w:r w:rsidRPr="008E6797">
        <w:rPr>
          <w:rFonts w:ascii="Arial Narrow" w:hAnsi="Arial Narrow" w:cs="Arial"/>
          <w:sz w:val="24"/>
          <w:szCs w:val="24"/>
        </w:rPr>
        <w:t>.</w:t>
      </w:r>
      <w:r w:rsidR="000B781F" w:rsidRPr="008E6797">
        <w:rPr>
          <w:rFonts w:ascii="Arial Narrow" w:hAnsi="Arial Narrow" w:cs="Arial"/>
          <w:sz w:val="24"/>
          <w:szCs w:val="24"/>
        </w:rPr>
        <w:t xml:space="preserve"> </w:t>
      </w:r>
      <w:r w:rsidR="000B781F" w:rsidRPr="004717E0">
        <w:rPr>
          <w:rFonts w:ascii="Arial Narrow" w:hAnsi="Arial Narrow" w:cs="Arial"/>
          <w:b/>
          <w:sz w:val="24"/>
          <w:szCs w:val="24"/>
        </w:rPr>
        <w:t>En el año 2018, esta CDHDF emitió 5 recomendaciones</w:t>
      </w:r>
      <w:r w:rsidR="000B781F" w:rsidRPr="008E6797">
        <w:rPr>
          <w:rStyle w:val="Refdenotaalpie"/>
          <w:rFonts w:ascii="Arial Narrow" w:hAnsi="Arial Narrow" w:cs="Arial"/>
          <w:sz w:val="24"/>
          <w:szCs w:val="24"/>
        </w:rPr>
        <w:footnoteReference w:id="3"/>
      </w:r>
      <w:r w:rsidR="000B781F" w:rsidRPr="008E6797">
        <w:rPr>
          <w:rFonts w:ascii="Arial Narrow" w:hAnsi="Arial Narrow" w:cs="Arial"/>
          <w:sz w:val="24"/>
          <w:szCs w:val="24"/>
        </w:rPr>
        <w:t xml:space="preserve"> más por </w:t>
      </w:r>
      <w:r w:rsidR="00560062">
        <w:rPr>
          <w:rFonts w:ascii="Arial Narrow" w:hAnsi="Arial Narrow" w:cs="Arial"/>
          <w:sz w:val="24"/>
          <w:szCs w:val="24"/>
        </w:rPr>
        <w:t xml:space="preserve">actos de </w:t>
      </w:r>
      <w:r w:rsidR="000B781F" w:rsidRPr="008E6797">
        <w:rPr>
          <w:rFonts w:ascii="Arial Narrow" w:hAnsi="Arial Narrow" w:cs="Arial"/>
          <w:sz w:val="24"/>
          <w:szCs w:val="24"/>
        </w:rPr>
        <w:t>tortura en contra de 74 víctimas en total</w:t>
      </w:r>
      <w:r w:rsidR="00560062">
        <w:rPr>
          <w:rFonts w:ascii="Arial Narrow" w:hAnsi="Arial Narrow" w:cs="Arial"/>
          <w:sz w:val="24"/>
          <w:szCs w:val="24"/>
        </w:rPr>
        <w:t xml:space="preserve">, ocurridos entre los años </w:t>
      </w:r>
      <w:r w:rsidR="00DC0ACD">
        <w:rPr>
          <w:rFonts w:ascii="Arial Narrow" w:hAnsi="Arial Narrow" w:cs="Arial"/>
          <w:sz w:val="24"/>
          <w:szCs w:val="24"/>
        </w:rPr>
        <w:t xml:space="preserve">2008 y </w:t>
      </w:r>
      <w:r w:rsidR="00006736">
        <w:rPr>
          <w:rFonts w:ascii="Arial Narrow" w:hAnsi="Arial Narrow" w:cs="Arial"/>
          <w:sz w:val="24"/>
          <w:szCs w:val="24"/>
        </w:rPr>
        <w:t>2015</w:t>
      </w:r>
      <w:r w:rsidR="000B781F" w:rsidRPr="008E6797">
        <w:rPr>
          <w:rFonts w:ascii="Arial Narrow" w:hAnsi="Arial Narrow" w:cs="Arial"/>
          <w:sz w:val="24"/>
          <w:szCs w:val="24"/>
        </w:rPr>
        <w:t>.</w:t>
      </w:r>
    </w:p>
    <w:p w:rsidR="0058467B" w:rsidRPr="008E6797" w:rsidRDefault="0058467B" w:rsidP="008E6797">
      <w:pPr>
        <w:spacing w:after="0" w:line="240" w:lineRule="auto"/>
        <w:jc w:val="both"/>
        <w:rPr>
          <w:rFonts w:ascii="Arial Narrow" w:hAnsi="Arial Narrow" w:cs="Arial"/>
          <w:sz w:val="24"/>
          <w:szCs w:val="24"/>
        </w:rPr>
      </w:pPr>
    </w:p>
    <w:p w:rsidR="00B772D8" w:rsidRDefault="00B772D8" w:rsidP="008E6797">
      <w:pPr>
        <w:spacing w:after="0" w:line="240" w:lineRule="auto"/>
        <w:jc w:val="both"/>
        <w:rPr>
          <w:rFonts w:ascii="Arial Narrow" w:hAnsi="Arial Narrow" w:cs="Arial"/>
          <w:sz w:val="24"/>
          <w:szCs w:val="24"/>
        </w:rPr>
      </w:pPr>
      <w:r w:rsidRPr="008E6797">
        <w:rPr>
          <w:rFonts w:ascii="Arial Narrow" w:hAnsi="Arial Narrow" w:cs="Arial"/>
          <w:sz w:val="24"/>
          <w:szCs w:val="24"/>
        </w:rPr>
        <w:t>En 9 de los 12 casos documentados en la Recomendación 6/2018</w:t>
      </w:r>
      <w:r w:rsidRPr="008E6797">
        <w:rPr>
          <w:rStyle w:val="Refdenotaalpie"/>
          <w:rFonts w:ascii="Arial Narrow" w:hAnsi="Arial Narrow" w:cs="Arial"/>
          <w:sz w:val="24"/>
          <w:szCs w:val="24"/>
        </w:rPr>
        <w:footnoteReference w:id="4"/>
      </w:r>
      <w:r w:rsidRPr="008E6797">
        <w:rPr>
          <w:rFonts w:ascii="Arial Narrow" w:hAnsi="Arial Narrow" w:cs="Arial"/>
          <w:sz w:val="24"/>
          <w:szCs w:val="24"/>
        </w:rPr>
        <w:t xml:space="preserve">, policías de investigación de la PGJ sometieron a 14 víctimas a actos de tortura, en todos los casos con la finalidad de que brindaran información sobre un delito o se auto-inculparan del mismo. Mientras que, en 3 casos, policías de SSP perpetraron actos de tortura contra 5 víctimas, con la misma finalidad. </w:t>
      </w:r>
    </w:p>
    <w:p w:rsidR="0058467B" w:rsidRPr="008E6797" w:rsidRDefault="0058467B" w:rsidP="008E6797">
      <w:pPr>
        <w:spacing w:after="0" w:line="240" w:lineRule="auto"/>
        <w:jc w:val="both"/>
        <w:rPr>
          <w:rFonts w:ascii="Arial Narrow" w:hAnsi="Arial Narrow" w:cs="Arial"/>
          <w:sz w:val="24"/>
          <w:szCs w:val="24"/>
        </w:rPr>
      </w:pPr>
    </w:p>
    <w:p w:rsidR="005C652D" w:rsidRDefault="00B772D8" w:rsidP="008E6797">
      <w:pPr>
        <w:spacing w:after="0" w:line="240" w:lineRule="auto"/>
        <w:jc w:val="both"/>
        <w:rPr>
          <w:rFonts w:ascii="Arial Narrow" w:hAnsi="Arial Narrow" w:cs="Arial"/>
          <w:sz w:val="24"/>
          <w:szCs w:val="24"/>
        </w:rPr>
      </w:pPr>
      <w:r w:rsidRPr="008E6797">
        <w:rPr>
          <w:rFonts w:ascii="Arial Narrow" w:hAnsi="Arial Narrow" w:cs="Arial"/>
          <w:sz w:val="24"/>
          <w:szCs w:val="24"/>
        </w:rPr>
        <w:t>En la Recomendación 5/2018</w:t>
      </w:r>
      <w:r w:rsidRPr="008E6797">
        <w:rPr>
          <w:rStyle w:val="Refdenotaalpie"/>
          <w:rFonts w:ascii="Arial Narrow" w:hAnsi="Arial Narrow" w:cs="Arial"/>
          <w:sz w:val="24"/>
          <w:szCs w:val="24"/>
        </w:rPr>
        <w:footnoteReference w:id="5"/>
      </w:r>
      <w:r w:rsidRPr="008E6797">
        <w:rPr>
          <w:rFonts w:ascii="Arial Narrow" w:hAnsi="Arial Narrow" w:cs="Arial"/>
          <w:sz w:val="24"/>
          <w:szCs w:val="24"/>
        </w:rPr>
        <w:t xml:space="preserve">, se acreditó que personal de la PGJ torturó a 23 víctimas, mientras que policías de SSP torturaron a 4 víctimas detenidas, con la finalidad de obtener información sobre un delito o que la víctima se auto-inculpara de la comisión del mismo. </w:t>
      </w:r>
      <w:r w:rsidR="006F0CEC" w:rsidRPr="008E6797">
        <w:rPr>
          <w:rFonts w:ascii="Arial Narrow" w:hAnsi="Arial Narrow" w:cs="Arial"/>
          <w:sz w:val="24"/>
          <w:szCs w:val="24"/>
        </w:rPr>
        <w:t xml:space="preserve"> </w:t>
      </w:r>
    </w:p>
    <w:p w:rsidR="0058467B" w:rsidRPr="008E6797" w:rsidRDefault="0058467B" w:rsidP="008E6797">
      <w:pPr>
        <w:spacing w:after="0" w:line="240" w:lineRule="auto"/>
        <w:jc w:val="both"/>
        <w:rPr>
          <w:rFonts w:ascii="Arial Narrow" w:hAnsi="Arial Narrow" w:cs="Arial"/>
          <w:sz w:val="24"/>
          <w:szCs w:val="24"/>
        </w:rPr>
      </w:pPr>
    </w:p>
    <w:p w:rsidR="005C652D" w:rsidRDefault="005C652D" w:rsidP="008E6797">
      <w:pPr>
        <w:spacing w:after="0" w:line="240" w:lineRule="auto"/>
        <w:jc w:val="both"/>
        <w:rPr>
          <w:rFonts w:ascii="Arial Narrow" w:hAnsi="Arial Narrow" w:cs="Arial"/>
          <w:sz w:val="24"/>
          <w:szCs w:val="24"/>
        </w:rPr>
      </w:pPr>
      <w:r w:rsidRPr="008E6797">
        <w:rPr>
          <w:rFonts w:ascii="Arial Narrow" w:hAnsi="Arial Narrow" w:cs="Arial"/>
          <w:sz w:val="24"/>
          <w:szCs w:val="24"/>
        </w:rPr>
        <w:t xml:space="preserve">Mientras que </w:t>
      </w:r>
      <w:r w:rsidR="00FD6B9D" w:rsidRPr="008E6797">
        <w:rPr>
          <w:rFonts w:ascii="Arial Narrow" w:hAnsi="Arial Narrow" w:cs="Arial"/>
          <w:sz w:val="24"/>
          <w:szCs w:val="24"/>
        </w:rPr>
        <w:t>en la Recomendación 9/2018</w:t>
      </w:r>
      <w:r w:rsidR="00FD6B9D" w:rsidRPr="008E6797">
        <w:rPr>
          <w:rStyle w:val="Refdenotaalpie"/>
          <w:rFonts w:ascii="Arial Narrow" w:hAnsi="Arial Narrow" w:cs="Arial"/>
          <w:sz w:val="24"/>
          <w:szCs w:val="24"/>
        </w:rPr>
        <w:footnoteReference w:id="6"/>
      </w:r>
      <w:r w:rsidR="00FD6B9D" w:rsidRPr="008E6797">
        <w:rPr>
          <w:rFonts w:ascii="Arial Narrow" w:hAnsi="Arial Narrow" w:cs="Arial"/>
          <w:sz w:val="24"/>
          <w:szCs w:val="24"/>
        </w:rPr>
        <w:t>, se documentaron tres casos de mujeres que, estando bajo custodia de agentes del Estado, fueron sometidas a actos de tortura sexual. En dos de los casos, las mujeres víctimas fueron detenidas de forma ilegal y/o arbitraria por policías de investigación de la PGJ. En el otro caso, la mujer víctima se encontraba privada de la libertad en el Centro Femenil de Readaptación Social Tepepan. Los policías de investigación de la PGJ y el personal técnico en seguridad del Centro Femenil de Readaptación Social Tepepan, respectivamente, de manera intencional sometieron a las mujeres víctimas a sufrimientos físicos y psicológicos mediante golpes, desnudez forzada, posiciones forzadas, asfixia y amenazas de violación sexual, con la finalidad de: a) que la víctima se auto-inculpara de un delito; b) castigar a una de las víctimas por haber denunciado a una técnica en seguridad del centro de reclusión; y c) presionar al concubino de la víctima para que se auto-incriminara de un delito.</w:t>
      </w:r>
    </w:p>
    <w:p w:rsidR="0058467B" w:rsidRPr="008E6797" w:rsidRDefault="0058467B" w:rsidP="008E6797">
      <w:pPr>
        <w:spacing w:after="0" w:line="240" w:lineRule="auto"/>
        <w:jc w:val="both"/>
        <w:rPr>
          <w:rFonts w:ascii="Arial Narrow" w:hAnsi="Arial Narrow" w:cs="Arial"/>
          <w:sz w:val="24"/>
          <w:szCs w:val="24"/>
        </w:rPr>
      </w:pPr>
    </w:p>
    <w:p w:rsidR="005C652D" w:rsidRPr="000B4801" w:rsidRDefault="005C652D" w:rsidP="008E6797">
      <w:pPr>
        <w:pStyle w:val="Prrafodelista"/>
        <w:numPr>
          <w:ilvl w:val="0"/>
          <w:numId w:val="5"/>
        </w:numPr>
        <w:spacing w:after="0" w:line="240" w:lineRule="auto"/>
        <w:contextualSpacing w:val="0"/>
        <w:jc w:val="both"/>
        <w:rPr>
          <w:rFonts w:ascii="Arial Narrow" w:hAnsi="Arial Narrow" w:cs="Arial"/>
          <w:b/>
          <w:sz w:val="24"/>
          <w:szCs w:val="24"/>
        </w:rPr>
      </w:pPr>
      <w:r w:rsidRPr="000B4801">
        <w:rPr>
          <w:rFonts w:ascii="Arial Narrow" w:hAnsi="Arial Narrow" w:cs="Arial"/>
          <w:b/>
          <w:sz w:val="24"/>
          <w:szCs w:val="24"/>
        </w:rPr>
        <w:t xml:space="preserve">Impunidad </w:t>
      </w:r>
    </w:p>
    <w:p w:rsidR="0058467B" w:rsidRPr="000B4801" w:rsidRDefault="0058467B" w:rsidP="0058467B">
      <w:pPr>
        <w:pStyle w:val="Prrafodelista"/>
        <w:spacing w:after="0" w:line="240" w:lineRule="auto"/>
        <w:contextualSpacing w:val="0"/>
        <w:jc w:val="both"/>
        <w:rPr>
          <w:rFonts w:ascii="Arial Narrow" w:hAnsi="Arial Narrow" w:cs="Arial"/>
          <w:b/>
          <w:sz w:val="24"/>
          <w:szCs w:val="24"/>
        </w:rPr>
      </w:pPr>
    </w:p>
    <w:p w:rsidR="0058467B" w:rsidRPr="0051648B" w:rsidRDefault="005C652D" w:rsidP="0051648B">
      <w:pPr>
        <w:spacing w:after="0" w:line="240" w:lineRule="auto"/>
        <w:jc w:val="both"/>
        <w:rPr>
          <w:rFonts w:ascii="Arial Narrow" w:hAnsi="Arial Narrow" w:cs="Arial"/>
          <w:sz w:val="24"/>
          <w:szCs w:val="24"/>
          <w:highlight w:val="yellow"/>
        </w:rPr>
      </w:pPr>
      <w:r w:rsidRPr="000B4801">
        <w:rPr>
          <w:rFonts w:ascii="Arial Narrow" w:hAnsi="Arial Narrow" w:cs="Arial"/>
          <w:sz w:val="24"/>
          <w:szCs w:val="24"/>
        </w:rPr>
        <w:t xml:space="preserve">En los casos </w:t>
      </w:r>
      <w:r w:rsidR="006F23D0" w:rsidRPr="000B4801">
        <w:rPr>
          <w:rFonts w:ascii="Arial Narrow" w:hAnsi="Arial Narrow" w:cs="Arial"/>
          <w:sz w:val="24"/>
          <w:szCs w:val="24"/>
        </w:rPr>
        <w:t>contemplado</w:t>
      </w:r>
      <w:r w:rsidR="00B35878" w:rsidRPr="000B4801">
        <w:rPr>
          <w:rFonts w:ascii="Arial Narrow" w:hAnsi="Arial Narrow" w:cs="Arial"/>
          <w:sz w:val="24"/>
          <w:szCs w:val="24"/>
        </w:rPr>
        <w:t xml:space="preserve">s en </w:t>
      </w:r>
      <w:r w:rsidRPr="000B4801">
        <w:rPr>
          <w:rFonts w:ascii="Arial Narrow" w:hAnsi="Arial Narrow" w:cs="Arial"/>
          <w:sz w:val="24"/>
          <w:szCs w:val="24"/>
        </w:rPr>
        <w:t xml:space="preserve">la Recomendación 5/2018, la CDHDF documentó diversas violaciones al derecho </w:t>
      </w:r>
      <w:r w:rsidRPr="007850A0">
        <w:rPr>
          <w:rFonts w:ascii="Arial Narrow" w:hAnsi="Arial Narrow" w:cs="Arial"/>
          <w:sz w:val="24"/>
          <w:szCs w:val="24"/>
        </w:rPr>
        <w:t>de acceso a la jus</w:t>
      </w:r>
      <w:r w:rsidR="000B4801" w:rsidRPr="007850A0">
        <w:rPr>
          <w:rFonts w:ascii="Arial Narrow" w:hAnsi="Arial Narrow" w:cs="Arial"/>
          <w:sz w:val="24"/>
          <w:szCs w:val="24"/>
        </w:rPr>
        <w:t>ticia de 27 víctimas de tortura: a)</w:t>
      </w:r>
      <w:r w:rsidRPr="007850A0">
        <w:rPr>
          <w:rFonts w:ascii="Arial Narrow" w:hAnsi="Arial Narrow" w:cs="Arial"/>
          <w:sz w:val="24"/>
          <w:szCs w:val="24"/>
        </w:rPr>
        <w:t xml:space="preserve"> la omisión de la PGJ de iniciar </w:t>
      </w:r>
      <w:r w:rsidRPr="007850A0">
        <w:rPr>
          <w:rFonts w:ascii="Arial Narrow" w:hAnsi="Arial Narrow" w:cs="Arial"/>
          <w:i/>
          <w:sz w:val="24"/>
          <w:szCs w:val="24"/>
        </w:rPr>
        <w:t xml:space="preserve">ex </w:t>
      </w:r>
      <w:proofErr w:type="spellStart"/>
      <w:r w:rsidRPr="007850A0">
        <w:rPr>
          <w:rFonts w:ascii="Arial Narrow" w:hAnsi="Arial Narrow" w:cs="Arial"/>
          <w:i/>
          <w:sz w:val="24"/>
          <w:szCs w:val="24"/>
        </w:rPr>
        <w:t>officio</w:t>
      </w:r>
      <w:proofErr w:type="spellEnd"/>
      <w:r w:rsidRPr="007850A0">
        <w:rPr>
          <w:rFonts w:ascii="Arial Narrow" w:hAnsi="Arial Narrow" w:cs="Arial"/>
          <w:sz w:val="24"/>
          <w:szCs w:val="24"/>
        </w:rPr>
        <w:t xml:space="preserve"> </w:t>
      </w:r>
      <w:r w:rsidR="000B4801" w:rsidRPr="007850A0">
        <w:rPr>
          <w:rFonts w:ascii="Arial Narrow" w:hAnsi="Arial Narrow" w:cs="Arial"/>
          <w:sz w:val="24"/>
          <w:szCs w:val="24"/>
        </w:rPr>
        <w:t xml:space="preserve">la investigación </w:t>
      </w:r>
      <w:r w:rsidRPr="007850A0">
        <w:rPr>
          <w:rFonts w:ascii="Arial Narrow" w:hAnsi="Arial Narrow" w:cs="Arial"/>
          <w:sz w:val="24"/>
          <w:szCs w:val="24"/>
        </w:rPr>
        <w:t>por los hechos de tort</w:t>
      </w:r>
      <w:r w:rsidR="000B4801" w:rsidRPr="007850A0">
        <w:rPr>
          <w:rFonts w:ascii="Arial Narrow" w:hAnsi="Arial Narrow" w:cs="Arial"/>
          <w:sz w:val="24"/>
          <w:szCs w:val="24"/>
        </w:rPr>
        <w:t>ura que eran de su conocimiento; b) en otros casos, la PGJ investigó los hechos bajo</w:t>
      </w:r>
      <w:r w:rsidRPr="007850A0">
        <w:rPr>
          <w:rFonts w:ascii="Arial Narrow" w:hAnsi="Arial Narrow" w:cs="Arial"/>
          <w:sz w:val="24"/>
          <w:szCs w:val="24"/>
        </w:rPr>
        <w:t xml:space="preserve"> tipos penales d</w:t>
      </w:r>
      <w:r w:rsidR="000B4801" w:rsidRPr="007850A0">
        <w:rPr>
          <w:rFonts w:ascii="Arial Narrow" w:hAnsi="Arial Narrow" w:cs="Arial"/>
          <w:sz w:val="24"/>
          <w:szCs w:val="24"/>
        </w:rPr>
        <w:t xml:space="preserve">iferentes al delito de tortura, por ejemplo, abuso de autoridad; c) </w:t>
      </w:r>
      <w:r w:rsidR="00906EB2" w:rsidRPr="007850A0">
        <w:rPr>
          <w:rFonts w:ascii="Arial Narrow" w:hAnsi="Arial Narrow" w:cs="Arial"/>
          <w:sz w:val="24"/>
          <w:szCs w:val="24"/>
        </w:rPr>
        <w:t>en diversos casos,</w:t>
      </w:r>
      <w:r w:rsidRPr="007850A0">
        <w:rPr>
          <w:rFonts w:ascii="Arial Narrow" w:hAnsi="Arial Narrow" w:cs="Arial"/>
          <w:sz w:val="24"/>
          <w:szCs w:val="24"/>
        </w:rPr>
        <w:t xml:space="preserve"> los peritos de la PGJ aplicaron de forma inadecuada el Protocolo de Estambul, ya que no siguieron la me</w:t>
      </w:r>
      <w:r w:rsidR="0051648B">
        <w:rPr>
          <w:rFonts w:ascii="Arial Narrow" w:hAnsi="Arial Narrow" w:cs="Arial"/>
          <w:sz w:val="24"/>
          <w:szCs w:val="24"/>
        </w:rPr>
        <w:t xml:space="preserve">todología señalada en el mismo; y </w:t>
      </w:r>
      <w:r w:rsidRPr="007850A0">
        <w:rPr>
          <w:rFonts w:ascii="Arial Narrow" w:hAnsi="Arial Narrow" w:cs="Arial"/>
          <w:sz w:val="24"/>
          <w:szCs w:val="24"/>
        </w:rPr>
        <w:t>la PGJ no se alle</w:t>
      </w:r>
      <w:r w:rsidR="0051648B">
        <w:rPr>
          <w:rFonts w:ascii="Arial Narrow" w:hAnsi="Arial Narrow" w:cs="Arial"/>
          <w:sz w:val="24"/>
          <w:szCs w:val="24"/>
        </w:rPr>
        <w:t xml:space="preserve">gó de más elementos probatorios; d) </w:t>
      </w:r>
      <w:r w:rsidR="0051648B" w:rsidRPr="007850A0">
        <w:rPr>
          <w:rFonts w:ascii="Arial Narrow" w:hAnsi="Arial Narrow" w:cs="Arial"/>
          <w:sz w:val="24"/>
          <w:szCs w:val="24"/>
        </w:rPr>
        <w:t>los médicos de la Secretaría de Salud de la CDMX, encargados de certificar las lesiones de las personas detenidas</w:t>
      </w:r>
      <w:r w:rsidR="0051648B">
        <w:rPr>
          <w:rFonts w:ascii="Arial Narrow" w:hAnsi="Arial Narrow" w:cs="Arial"/>
          <w:sz w:val="24"/>
          <w:szCs w:val="24"/>
        </w:rPr>
        <w:t>,</w:t>
      </w:r>
      <w:r w:rsidR="0051648B" w:rsidRPr="007850A0">
        <w:rPr>
          <w:rFonts w:ascii="Arial Narrow" w:hAnsi="Arial Narrow" w:cs="Arial"/>
          <w:sz w:val="24"/>
          <w:szCs w:val="24"/>
        </w:rPr>
        <w:t xml:space="preserve"> no se apegaron al Protocolo para la Exploración Médico Legal en los Exámenes de Integridad Física o Edad Clínica Probable, lo cual impidió la obtención y aseguramiento de toda prueba que pudiera acreditar los actos de tortura y que permitiera que se realizara una investiga</w:t>
      </w:r>
      <w:r w:rsidR="0051648B">
        <w:rPr>
          <w:rFonts w:ascii="Arial Narrow" w:hAnsi="Arial Narrow" w:cs="Arial"/>
          <w:sz w:val="24"/>
          <w:szCs w:val="24"/>
        </w:rPr>
        <w:t>ción efectiva de tales actos.</w:t>
      </w:r>
    </w:p>
    <w:p w:rsidR="005C652D" w:rsidRDefault="005C652D" w:rsidP="008E6797">
      <w:pPr>
        <w:spacing w:after="0" w:line="240" w:lineRule="auto"/>
        <w:jc w:val="both"/>
        <w:rPr>
          <w:rFonts w:ascii="Arial Narrow" w:hAnsi="Arial Narrow" w:cs="Arial"/>
          <w:sz w:val="24"/>
          <w:szCs w:val="24"/>
        </w:rPr>
      </w:pPr>
      <w:r w:rsidRPr="008E6797">
        <w:rPr>
          <w:rFonts w:ascii="Arial Narrow" w:hAnsi="Arial Narrow" w:cs="Arial"/>
          <w:sz w:val="24"/>
          <w:szCs w:val="24"/>
        </w:rPr>
        <w:lastRenderedPageBreak/>
        <w:t xml:space="preserve">Derivado de las consideraciones anteriores, al momento de la emisión de la Recomendación no existía deslinde de responsabilidad penal en contra de los servidores públicos que torturaron a las 27 víctimas. </w:t>
      </w:r>
      <w:r w:rsidRPr="00D963A0">
        <w:rPr>
          <w:rFonts w:ascii="Arial Narrow" w:hAnsi="Arial Narrow" w:cs="Arial"/>
          <w:b/>
          <w:sz w:val="24"/>
          <w:szCs w:val="24"/>
        </w:rPr>
        <w:t>Las averiguaciones fueron cerradas sin entrar a esclarecer los hechos, mediante acuerdos de reserva y de no ejercicio de la acción penal</w:t>
      </w:r>
      <w:r w:rsidRPr="008E6797">
        <w:rPr>
          <w:rFonts w:ascii="Arial Narrow" w:hAnsi="Arial Narrow" w:cs="Arial"/>
          <w:sz w:val="24"/>
          <w:szCs w:val="24"/>
        </w:rPr>
        <w:t xml:space="preserve">. </w:t>
      </w:r>
    </w:p>
    <w:p w:rsidR="0058467B" w:rsidRPr="008E6797" w:rsidRDefault="0058467B" w:rsidP="008E6797">
      <w:pPr>
        <w:spacing w:after="0" w:line="240" w:lineRule="auto"/>
        <w:jc w:val="both"/>
        <w:rPr>
          <w:rFonts w:ascii="Arial Narrow" w:hAnsi="Arial Narrow" w:cs="Arial"/>
          <w:sz w:val="24"/>
          <w:szCs w:val="24"/>
        </w:rPr>
      </w:pPr>
    </w:p>
    <w:p w:rsidR="005C652D" w:rsidRDefault="005C652D" w:rsidP="008E6797">
      <w:pPr>
        <w:spacing w:after="0" w:line="240" w:lineRule="auto"/>
        <w:jc w:val="both"/>
        <w:rPr>
          <w:rFonts w:ascii="Arial Narrow" w:hAnsi="Arial Narrow" w:cs="Arial"/>
          <w:sz w:val="24"/>
          <w:szCs w:val="24"/>
        </w:rPr>
      </w:pPr>
      <w:r w:rsidRPr="008E6797">
        <w:rPr>
          <w:rFonts w:ascii="Arial Narrow" w:hAnsi="Arial Narrow" w:cs="Arial"/>
          <w:sz w:val="24"/>
          <w:szCs w:val="24"/>
        </w:rPr>
        <w:t xml:space="preserve">Es preciso mencionar que, a pesar de que en algunos casos hay sanciones administrativas contra los policías responsables, </w:t>
      </w:r>
      <w:r w:rsidRPr="00D963A0">
        <w:rPr>
          <w:rFonts w:ascii="Arial Narrow" w:hAnsi="Arial Narrow" w:cs="Arial"/>
          <w:b/>
          <w:sz w:val="24"/>
          <w:szCs w:val="24"/>
        </w:rPr>
        <w:t>no se garantizó el acceso a la justicia de las víctimas</w:t>
      </w:r>
      <w:r w:rsidRPr="008E6797">
        <w:rPr>
          <w:rFonts w:ascii="Arial Narrow" w:hAnsi="Arial Narrow" w:cs="Arial"/>
          <w:sz w:val="24"/>
          <w:szCs w:val="24"/>
        </w:rPr>
        <w:t xml:space="preserve">, </w:t>
      </w:r>
      <w:r w:rsidRPr="00D963A0">
        <w:rPr>
          <w:rFonts w:ascii="Arial Narrow" w:hAnsi="Arial Narrow" w:cs="Arial"/>
          <w:b/>
          <w:sz w:val="24"/>
          <w:szCs w:val="24"/>
        </w:rPr>
        <w:t xml:space="preserve">ya que las autoridades incumplieron su deber de iniciar de oficio e inmediatamente una investigación penal efectiva </w:t>
      </w:r>
      <w:r w:rsidR="007850A0">
        <w:rPr>
          <w:rFonts w:ascii="Arial Narrow" w:hAnsi="Arial Narrow" w:cs="Arial"/>
          <w:b/>
          <w:sz w:val="24"/>
          <w:szCs w:val="24"/>
        </w:rPr>
        <w:t xml:space="preserve">y diligente </w:t>
      </w:r>
      <w:r w:rsidRPr="00D963A0">
        <w:rPr>
          <w:rFonts w:ascii="Arial Narrow" w:hAnsi="Arial Narrow" w:cs="Arial"/>
          <w:b/>
          <w:sz w:val="24"/>
          <w:szCs w:val="24"/>
        </w:rPr>
        <w:t>que identificara, juzgara y sancionar a los responsables, y brindara una reparación integral a las víctimas</w:t>
      </w:r>
      <w:r w:rsidRPr="008E6797">
        <w:rPr>
          <w:rFonts w:ascii="Arial Narrow" w:hAnsi="Arial Narrow" w:cs="Arial"/>
          <w:sz w:val="24"/>
          <w:szCs w:val="24"/>
        </w:rPr>
        <w:t>, en un plazo razonable a partir de la denuncia o razón fundada para creer que se ha cometido un acto de tortura.</w:t>
      </w:r>
    </w:p>
    <w:p w:rsidR="0058467B" w:rsidRPr="008E6797" w:rsidRDefault="0058467B" w:rsidP="008E6797">
      <w:pPr>
        <w:spacing w:after="0" w:line="240" w:lineRule="auto"/>
        <w:jc w:val="both"/>
        <w:rPr>
          <w:rFonts w:ascii="Arial Narrow" w:hAnsi="Arial Narrow" w:cs="Arial"/>
          <w:sz w:val="24"/>
          <w:szCs w:val="24"/>
        </w:rPr>
      </w:pPr>
    </w:p>
    <w:p w:rsidR="005C652D" w:rsidRDefault="005C652D" w:rsidP="008E6797">
      <w:pPr>
        <w:spacing w:after="0" w:line="240" w:lineRule="auto"/>
        <w:jc w:val="both"/>
        <w:rPr>
          <w:rFonts w:ascii="Arial Narrow" w:hAnsi="Arial Narrow" w:cs="Arial"/>
          <w:sz w:val="24"/>
          <w:szCs w:val="24"/>
        </w:rPr>
      </w:pPr>
      <w:r w:rsidRPr="00D963A0">
        <w:rPr>
          <w:rFonts w:ascii="Arial Narrow" w:hAnsi="Arial Narrow" w:cs="Arial"/>
          <w:b/>
          <w:sz w:val="24"/>
          <w:szCs w:val="24"/>
        </w:rPr>
        <w:t>Para combatir la impunidad</w:t>
      </w:r>
      <w:r w:rsidRPr="008E6797">
        <w:rPr>
          <w:rFonts w:ascii="Arial Narrow" w:hAnsi="Arial Narrow" w:cs="Arial"/>
          <w:sz w:val="24"/>
          <w:szCs w:val="24"/>
        </w:rPr>
        <w:t xml:space="preserve">, este Organismo recomendó a la PGJ que creara </w:t>
      </w:r>
      <w:r w:rsidRPr="00D963A0">
        <w:rPr>
          <w:rFonts w:ascii="Arial Narrow" w:hAnsi="Arial Narrow" w:cs="Arial"/>
          <w:b/>
          <w:sz w:val="24"/>
          <w:szCs w:val="24"/>
        </w:rPr>
        <w:t xml:space="preserve">un registro y una base de datos de denuncias de casos de tortura </w:t>
      </w:r>
      <w:r w:rsidRPr="008E6797">
        <w:rPr>
          <w:rFonts w:ascii="Arial Narrow" w:hAnsi="Arial Narrow" w:cs="Arial"/>
          <w:sz w:val="24"/>
          <w:szCs w:val="24"/>
        </w:rPr>
        <w:t xml:space="preserve">en la que, como mínimo, consten </w:t>
      </w:r>
      <w:r w:rsidRPr="00D963A0">
        <w:rPr>
          <w:rFonts w:ascii="Arial Narrow" w:hAnsi="Arial Narrow" w:cs="Arial"/>
          <w:b/>
          <w:sz w:val="24"/>
          <w:szCs w:val="24"/>
        </w:rPr>
        <w:t>referencias acerca de la fecha, lugar y modo, así como las técnicas utilizadas en la posible comisión de esos hechos</w:t>
      </w:r>
      <w:r w:rsidRPr="008E6797">
        <w:rPr>
          <w:rFonts w:ascii="Arial Narrow" w:hAnsi="Arial Narrow" w:cs="Arial"/>
          <w:sz w:val="24"/>
          <w:szCs w:val="24"/>
        </w:rPr>
        <w:t xml:space="preserve">; referencias a las víctimas y los posibles autores en concordancia con lo establecido por el Mecanismo Nacional de Prevención de la Tortura. También se recomendó a la Secretaría de Salud de la CDMX que </w:t>
      </w:r>
      <w:r w:rsidRPr="0077652A">
        <w:rPr>
          <w:rFonts w:ascii="Arial Narrow" w:hAnsi="Arial Narrow" w:cs="Arial"/>
          <w:b/>
          <w:sz w:val="24"/>
          <w:szCs w:val="24"/>
        </w:rPr>
        <w:t>implemente un mecanismo eficiente de supervisión para verificar la actuación de los servidores públicos que practican medicina legal en instalaciones de la Procuraduría y/o en Reclusorios</w:t>
      </w:r>
      <w:r w:rsidRPr="008E6797">
        <w:rPr>
          <w:rFonts w:ascii="Arial Narrow" w:hAnsi="Arial Narrow" w:cs="Arial"/>
          <w:sz w:val="24"/>
          <w:szCs w:val="24"/>
        </w:rPr>
        <w:t xml:space="preserve">, a fin de que, en ejercicio de sus funciones, den cabal cumplimiento del Protocolo para la Exploración Médico Legal en los Exámenes de Integridad Física o Edad Clínica Probable. Dicho mecanismo deberá </w:t>
      </w:r>
      <w:r w:rsidRPr="0077652A">
        <w:rPr>
          <w:rFonts w:ascii="Arial Narrow" w:hAnsi="Arial Narrow" w:cs="Arial"/>
          <w:b/>
          <w:sz w:val="24"/>
          <w:szCs w:val="24"/>
        </w:rPr>
        <w:t>asegurar la participación de las personas certificadas</w:t>
      </w:r>
      <w:r w:rsidRPr="008E6797">
        <w:rPr>
          <w:rFonts w:ascii="Arial Narrow" w:hAnsi="Arial Narrow" w:cs="Arial"/>
          <w:sz w:val="24"/>
          <w:szCs w:val="24"/>
        </w:rPr>
        <w:t>, en caso de que se encuentren inconformes con dichos Exámenes médicos. Sin embargo, tales acciones se encuentran pendientes de cumplimiento.</w:t>
      </w:r>
    </w:p>
    <w:p w:rsidR="0058467B" w:rsidRPr="008E6797" w:rsidRDefault="0058467B" w:rsidP="008E6797">
      <w:pPr>
        <w:spacing w:after="0" w:line="240" w:lineRule="auto"/>
        <w:jc w:val="both"/>
        <w:rPr>
          <w:rFonts w:ascii="Arial Narrow" w:hAnsi="Arial Narrow" w:cs="Arial"/>
          <w:sz w:val="24"/>
          <w:szCs w:val="24"/>
        </w:rPr>
      </w:pPr>
    </w:p>
    <w:p w:rsidR="005C652D" w:rsidRDefault="005C652D" w:rsidP="008E6797">
      <w:pPr>
        <w:spacing w:after="0" w:line="240" w:lineRule="auto"/>
        <w:jc w:val="both"/>
        <w:rPr>
          <w:rFonts w:ascii="Arial Narrow" w:hAnsi="Arial Narrow" w:cs="Arial"/>
          <w:sz w:val="24"/>
          <w:szCs w:val="24"/>
        </w:rPr>
      </w:pPr>
      <w:r w:rsidRPr="008E6797">
        <w:rPr>
          <w:rFonts w:ascii="Arial Narrow" w:hAnsi="Arial Narrow" w:cs="Arial"/>
          <w:sz w:val="24"/>
          <w:szCs w:val="24"/>
        </w:rPr>
        <w:t xml:space="preserve">Asimismo, desde la CDHDF se ha propuesto </w:t>
      </w:r>
      <w:r w:rsidRPr="0077652A">
        <w:rPr>
          <w:rFonts w:ascii="Arial Narrow" w:hAnsi="Arial Narrow" w:cs="Arial"/>
          <w:b/>
          <w:sz w:val="24"/>
          <w:szCs w:val="24"/>
        </w:rPr>
        <w:t>generar sinergias para elaborar, revisar y actualizar diagnósticos, manuales, protocolos e indicadores de avance en la prevención de la tortura como parte de un plan permanente de capacitación y sensibilización hacia las autoridades, que incorpore una perspectiva de género, multiculturalidad, y de protección a las personas en situación de vulnerabilidad</w:t>
      </w:r>
      <w:r w:rsidRPr="008E6797">
        <w:rPr>
          <w:rFonts w:ascii="Arial Narrow" w:hAnsi="Arial Narrow" w:cs="Arial"/>
          <w:sz w:val="24"/>
          <w:szCs w:val="24"/>
        </w:rPr>
        <w:t xml:space="preserve">. </w:t>
      </w:r>
    </w:p>
    <w:p w:rsidR="0077652A" w:rsidRPr="008E6797" w:rsidRDefault="0077652A" w:rsidP="008E6797">
      <w:pPr>
        <w:spacing w:after="0" w:line="240" w:lineRule="auto"/>
        <w:jc w:val="both"/>
        <w:rPr>
          <w:rFonts w:ascii="Arial Narrow" w:hAnsi="Arial Narrow" w:cs="Arial"/>
          <w:sz w:val="24"/>
          <w:szCs w:val="24"/>
        </w:rPr>
      </w:pPr>
    </w:p>
    <w:p w:rsidR="005C652D" w:rsidRDefault="005C652D" w:rsidP="008E6797">
      <w:pPr>
        <w:spacing w:after="0" w:line="240" w:lineRule="auto"/>
        <w:jc w:val="both"/>
        <w:rPr>
          <w:rFonts w:ascii="Arial Narrow" w:hAnsi="Arial Narrow" w:cs="Arial"/>
          <w:sz w:val="24"/>
          <w:szCs w:val="24"/>
        </w:rPr>
      </w:pPr>
      <w:r w:rsidRPr="0077652A">
        <w:rPr>
          <w:rFonts w:ascii="Arial Narrow" w:hAnsi="Arial Narrow" w:cs="Arial"/>
          <w:b/>
          <w:sz w:val="24"/>
          <w:szCs w:val="24"/>
        </w:rPr>
        <w:t xml:space="preserve">También se han trazado objetivos para fortalecer el Mecanismo Nacional de Prevención de </w:t>
      </w:r>
      <w:r w:rsidR="00A2431A" w:rsidRPr="0077652A">
        <w:rPr>
          <w:rFonts w:ascii="Arial Narrow" w:hAnsi="Arial Narrow" w:cs="Arial"/>
          <w:b/>
          <w:sz w:val="24"/>
          <w:szCs w:val="24"/>
        </w:rPr>
        <w:t xml:space="preserve">la </w:t>
      </w:r>
      <w:r w:rsidRPr="0077652A">
        <w:rPr>
          <w:rFonts w:ascii="Arial Narrow" w:hAnsi="Arial Narrow" w:cs="Arial"/>
          <w:b/>
          <w:sz w:val="24"/>
          <w:szCs w:val="24"/>
        </w:rPr>
        <w:t>Tortura</w:t>
      </w:r>
      <w:r w:rsidRPr="008E6797">
        <w:rPr>
          <w:rFonts w:ascii="Arial Narrow" w:hAnsi="Arial Narrow" w:cs="Arial"/>
          <w:sz w:val="24"/>
          <w:szCs w:val="24"/>
        </w:rPr>
        <w:t xml:space="preserve">. Una parte importante de ese proceso es la elaboración de mecanismos que permitan garantizar que las investigaciones sigan un </w:t>
      </w:r>
      <w:r w:rsidRPr="0077652A">
        <w:rPr>
          <w:rFonts w:ascii="Arial Narrow" w:hAnsi="Arial Narrow" w:cs="Arial"/>
          <w:b/>
          <w:sz w:val="24"/>
          <w:szCs w:val="24"/>
        </w:rPr>
        <w:t xml:space="preserve">estándar mínimo bajo lo previsto en la Ley General para Prevenir la Tortura </w:t>
      </w:r>
      <w:r w:rsidRPr="008E6797">
        <w:rPr>
          <w:rFonts w:ascii="Arial Narrow" w:hAnsi="Arial Narrow" w:cs="Arial"/>
          <w:sz w:val="24"/>
          <w:szCs w:val="24"/>
        </w:rPr>
        <w:t>y el marco normativo nacional, cuyo catálogo de derechos humanos comprende instrumentos internacionales.</w:t>
      </w:r>
    </w:p>
    <w:p w:rsidR="0058467B" w:rsidRPr="008E6797" w:rsidRDefault="0058467B" w:rsidP="008E6797">
      <w:pPr>
        <w:spacing w:after="0" w:line="240" w:lineRule="auto"/>
        <w:jc w:val="both"/>
        <w:rPr>
          <w:rFonts w:ascii="Arial Narrow" w:hAnsi="Arial Narrow" w:cs="Arial"/>
          <w:sz w:val="24"/>
          <w:szCs w:val="24"/>
        </w:rPr>
      </w:pPr>
    </w:p>
    <w:p w:rsidR="0058467B" w:rsidRDefault="002200ED" w:rsidP="00130D90">
      <w:pPr>
        <w:pStyle w:val="Prrafodelista"/>
        <w:numPr>
          <w:ilvl w:val="0"/>
          <w:numId w:val="5"/>
        </w:numPr>
        <w:spacing w:after="0" w:line="240" w:lineRule="auto"/>
        <w:contextualSpacing w:val="0"/>
        <w:jc w:val="both"/>
        <w:rPr>
          <w:rFonts w:ascii="Arial Narrow" w:hAnsi="Arial Narrow" w:cs="Arial"/>
          <w:b/>
          <w:sz w:val="24"/>
          <w:szCs w:val="24"/>
        </w:rPr>
      </w:pPr>
      <w:r w:rsidRPr="001C686B">
        <w:rPr>
          <w:rFonts w:ascii="Arial Narrow" w:hAnsi="Arial Narrow" w:cs="Arial"/>
          <w:b/>
          <w:sz w:val="24"/>
          <w:szCs w:val="24"/>
        </w:rPr>
        <w:t>Detenciones ilegales y arbitrarias</w:t>
      </w:r>
      <w:r w:rsidR="000C3E5C" w:rsidRPr="001C686B">
        <w:rPr>
          <w:rFonts w:ascii="Arial Narrow" w:hAnsi="Arial Narrow" w:cs="Arial"/>
          <w:b/>
          <w:sz w:val="24"/>
          <w:szCs w:val="24"/>
        </w:rPr>
        <w:t xml:space="preserve"> </w:t>
      </w:r>
    </w:p>
    <w:p w:rsidR="001C686B" w:rsidRPr="001C686B" w:rsidRDefault="001C686B" w:rsidP="001C686B">
      <w:pPr>
        <w:pStyle w:val="Prrafodelista"/>
        <w:spacing w:after="0" w:line="240" w:lineRule="auto"/>
        <w:contextualSpacing w:val="0"/>
        <w:jc w:val="both"/>
        <w:rPr>
          <w:rFonts w:ascii="Arial Narrow" w:hAnsi="Arial Narrow" w:cs="Arial"/>
          <w:b/>
          <w:sz w:val="24"/>
          <w:szCs w:val="24"/>
        </w:rPr>
      </w:pPr>
    </w:p>
    <w:p w:rsidR="00B772D8" w:rsidRDefault="00B772D8" w:rsidP="008E6797">
      <w:pPr>
        <w:spacing w:after="0" w:line="240" w:lineRule="auto"/>
        <w:jc w:val="both"/>
        <w:rPr>
          <w:rFonts w:ascii="Arial Narrow" w:hAnsi="Arial Narrow" w:cs="Arial"/>
          <w:sz w:val="24"/>
          <w:szCs w:val="24"/>
        </w:rPr>
      </w:pPr>
      <w:r w:rsidRPr="008E6797">
        <w:rPr>
          <w:rFonts w:ascii="Arial Narrow" w:hAnsi="Arial Narrow" w:cs="Arial"/>
          <w:sz w:val="24"/>
          <w:szCs w:val="24"/>
        </w:rPr>
        <w:t>En los 12 casos documentados en la Recomendación 6/2018</w:t>
      </w:r>
      <w:r w:rsidRPr="008E6797">
        <w:rPr>
          <w:rStyle w:val="Refdenotaalpie"/>
          <w:rFonts w:ascii="Arial Narrow" w:hAnsi="Arial Narrow" w:cs="Arial"/>
          <w:sz w:val="24"/>
          <w:szCs w:val="24"/>
        </w:rPr>
        <w:footnoteReference w:id="7"/>
      </w:r>
      <w:r w:rsidRPr="008E6797">
        <w:rPr>
          <w:rFonts w:ascii="Arial Narrow" w:hAnsi="Arial Narrow" w:cs="Arial"/>
          <w:sz w:val="24"/>
          <w:szCs w:val="24"/>
        </w:rPr>
        <w:t xml:space="preserve">, </w:t>
      </w:r>
      <w:r w:rsidRPr="00EB0427">
        <w:rPr>
          <w:rFonts w:ascii="Arial Narrow" w:hAnsi="Arial Narrow" w:cs="Arial"/>
          <w:b/>
          <w:sz w:val="24"/>
          <w:szCs w:val="24"/>
        </w:rPr>
        <w:t>los actos de tortura ocurrieron principalmente después de detenciones ilegales y/o arbitrarias, ya sea durante el traslado a la</w:t>
      </w:r>
      <w:r w:rsidR="00503039" w:rsidRPr="00EB0427">
        <w:rPr>
          <w:rFonts w:ascii="Arial Narrow" w:hAnsi="Arial Narrow" w:cs="Arial"/>
          <w:b/>
          <w:sz w:val="24"/>
          <w:szCs w:val="24"/>
        </w:rPr>
        <w:t>s</w:t>
      </w:r>
      <w:r w:rsidRPr="00EB0427">
        <w:rPr>
          <w:rFonts w:ascii="Arial Narrow" w:hAnsi="Arial Narrow" w:cs="Arial"/>
          <w:b/>
          <w:sz w:val="24"/>
          <w:szCs w:val="24"/>
        </w:rPr>
        <w:t xml:space="preserve"> Agencia</w:t>
      </w:r>
      <w:r w:rsidR="00503039" w:rsidRPr="00EB0427">
        <w:rPr>
          <w:rFonts w:ascii="Arial Narrow" w:hAnsi="Arial Narrow" w:cs="Arial"/>
          <w:b/>
          <w:sz w:val="24"/>
          <w:szCs w:val="24"/>
        </w:rPr>
        <w:t>s</w:t>
      </w:r>
      <w:r w:rsidRPr="00EB0427">
        <w:rPr>
          <w:rFonts w:ascii="Arial Narrow" w:hAnsi="Arial Narrow" w:cs="Arial"/>
          <w:b/>
          <w:sz w:val="24"/>
          <w:szCs w:val="24"/>
        </w:rPr>
        <w:t xml:space="preserve"> del Ministerio Público o al interior de las </w:t>
      </w:r>
      <w:r w:rsidR="00503039" w:rsidRPr="00EB0427">
        <w:rPr>
          <w:rFonts w:ascii="Arial Narrow" w:hAnsi="Arial Narrow" w:cs="Arial"/>
          <w:b/>
          <w:sz w:val="24"/>
          <w:szCs w:val="24"/>
        </w:rPr>
        <w:t>mismas</w:t>
      </w:r>
      <w:r w:rsidRPr="00EB0427">
        <w:rPr>
          <w:rFonts w:ascii="Arial Narrow" w:hAnsi="Arial Narrow" w:cs="Arial"/>
          <w:b/>
          <w:sz w:val="24"/>
          <w:szCs w:val="24"/>
        </w:rPr>
        <w:t xml:space="preserve"> antes de la formal puesta a disposición</w:t>
      </w:r>
      <w:r w:rsidRPr="008E6797">
        <w:rPr>
          <w:rFonts w:ascii="Arial Narrow" w:hAnsi="Arial Narrow" w:cs="Arial"/>
          <w:sz w:val="24"/>
          <w:szCs w:val="24"/>
        </w:rPr>
        <w:t>. Esto fue posible por la dilación de entre 2 y 5 horas para poner a disposición del Ministerio Público a 22 de las víctimas. Los agentes aprehensores utilizaron ese tiempo para investigar sobre el delito perseguido (mediante tortura), retrasando el control judicial de la detención</w:t>
      </w:r>
      <w:r w:rsidR="00382035">
        <w:rPr>
          <w:rFonts w:ascii="Arial Narrow" w:hAnsi="Arial Narrow" w:cs="Arial"/>
          <w:sz w:val="24"/>
          <w:szCs w:val="24"/>
        </w:rPr>
        <w:t>,</w:t>
      </w:r>
      <w:r w:rsidRPr="008E6797">
        <w:rPr>
          <w:rFonts w:ascii="Arial Narrow" w:hAnsi="Arial Narrow" w:cs="Arial"/>
          <w:sz w:val="24"/>
          <w:szCs w:val="24"/>
        </w:rPr>
        <w:t xml:space="preserve"> en </w:t>
      </w:r>
      <w:r w:rsidRPr="008E6797">
        <w:rPr>
          <w:rFonts w:ascii="Arial Narrow" w:hAnsi="Arial Narrow" w:cs="Arial"/>
          <w:sz w:val="24"/>
          <w:szCs w:val="24"/>
        </w:rPr>
        <w:lastRenderedPageBreak/>
        <w:t>incumplimiento de su obligación de poner a los detenidos inmediatamente a disposición de la autoridad competente.</w:t>
      </w:r>
    </w:p>
    <w:p w:rsidR="00382035" w:rsidRPr="008E6797" w:rsidRDefault="00382035" w:rsidP="008E6797">
      <w:pPr>
        <w:spacing w:after="0" w:line="240" w:lineRule="auto"/>
        <w:jc w:val="both"/>
        <w:rPr>
          <w:rFonts w:ascii="Arial Narrow" w:hAnsi="Arial Narrow" w:cs="Arial"/>
          <w:sz w:val="24"/>
          <w:szCs w:val="24"/>
        </w:rPr>
      </w:pPr>
    </w:p>
    <w:p w:rsidR="00770A0F" w:rsidRPr="008E6797" w:rsidRDefault="00804FEA" w:rsidP="008E6797">
      <w:pPr>
        <w:shd w:val="clear" w:color="auto" w:fill="FFFFFF"/>
        <w:spacing w:after="0" w:line="240" w:lineRule="auto"/>
        <w:jc w:val="both"/>
        <w:rPr>
          <w:rFonts w:ascii="Arial Narrow" w:eastAsia="Times New Roman" w:hAnsi="Arial Narrow" w:cs="Arial"/>
          <w:sz w:val="24"/>
          <w:szCs w:val="24"/>
          <w:lang w:eastAsia="es-MX"/>
        </w:rPr>
      </w:pPr>
      <w:r w:rsidRPr="008E6797">
        <w:rPr>
          <w:rFonts w:ascii="Arial Narrow" w:hAnsi="Arial Narrow" w:cs="Arial"/>
          <w:sz w:val="24"/>
          <w:szCs w:val="24"/>
        </w:rPr>
        <w:t xml:space="preserve">Resalta que </w:t>
      </w:r>
      <w:r w:rsidR="00FA2767" w:rsidRPr="008E6797">
        <w:rPr>
          <w:rFonts w:ascii="Arial Narrow" w:hAnsi="Arial Narrow" w:cs="Arial"/>
          <w:sz w:val="24"/>
          <w:szCs w:val="24"/>
        </w:rPr>
        <w:t xml:space="preserve">15 de las </w:t>
      </w:r>
      <w:r w:rsidR="00FA2767" w:rsidRPr="00C50D45">
        <w:rPr>
          <w:rFonts w:ascii="Arial Narrow" w:hAnsi="Arial Narrow" w:cs="Arial"/>
          <w:b/>
          <w:sz w:val="24"/>
          <w:szCs w:val="24"/>
        </w:rPr>
        <w:t>víctimas fueron detenidas ilegalmente</w:t>
      </w:r>
      <w:r w:rsidR="00FA2767" w:rsidRPr="008E6797">
        <w:rPr>
          <w:rFonts w:ascii="Arial Narrow" w:hAnsi="Arial Narrow" w:cs="Arial"/>
          <w:sz w:val="24"/>
          <w:szCs w:val="24"/>
        </w:rPr>
        <w:t xml:space="preserve">, principalmente con base en una orden de localización y presentación por parte de los policías de investigación de la PGJ, </w:t>
      </w:r>
      <w:r w:rsidR="00FA2767" w:rsidRPr="00C50D45">
        <w:rPr>
          <w:rFonts w:ascii="Arial Narrow" w:hAnsi="Arial Narrow" w:cs="Arial"/>
          <w:b/>
          <w:sz w:val="24"/>
          <w:szCs w:val="24"/>
        </w:rPr>
        <w:t>sin orden de aprehensión en su contra o delito flagrante</w:t>
      </w:r>
      <w:r w:rsidR="00FA2767" w:rsidRPr="008E6797">
        <w:rPr>
          <w:rFonts w:ascii="Arial Narrow" w:hAnsi="Arial Narrow" w:cs="Arial"/>
          <w:sz w:val="24"/>
          <w:szCs w:val="24"/>
        </w:rPr>
        <w:t>.</w:t>
      </w:r>
      <w:r w:rsidR="00770A0F" w:rsidRPr="008E6797">
        <w:rPr>
          <w:rFonts w:ascii="Arial Narrow" w:eastAsia="Times New Roman" w:hAnsi="Arial Narrow" w:cs="Arial"/>
          <w:sz w:val="24"/>
          <w:szCs w:val="24"/>
          <w:lang w:eastAsia="es-MX"/>
        </w:rPr>
        <w:t xml:space="preserve"> Incluso se acredi</w:t>
      </w:r>
      <w:r w:rsidR="00382035">
        <w:rPr>
          <w:rFonts w:ascii="Arial Narrow" w:eastAsia="Times New Roman" w:hAnsi="Arial Narrow" w:cs="Arial"/>
          <w:sz w:val="24"/>
          <w:szCs w:val="24"/>
          <w:lang w:eastAsia="es-MX"/>
        </w:rPr>
        <w:t>tó un caso de retención ilegal de</w:t>
      </w:r>
      <w:r w:rsidR="00770A0F" w:rsidRPr="008E6797">
        <w:rPr>
          <w:rFonts w:ascii="Arial Narrow" w:eastAsia="Times New Roman" w:hAnsi="Arial Narrow" w:cs="Arial"/>
          <w:sz w:val="24"/>
          <w:szCs w:val="24"/>
          <w:lang w:eastAsia="es-MX"/>
        </w:rPr>
        <w:t xml:space="preserve"> una niña de 2 años, como medio de tortura contra sus pa</w:t>
      </w:r>
      <w:r w:rsidR="0006021D" w:rsidRPr="008E6797">
        <w:rPr>
          <w:rFonts w:ascii="Arial Narrow" w:eastAsia="Times New Roman" w:hAnsi="Arial Narrow" w:cs="Arial"/>
          <w:sz w:val="24"/>
          <w:szCs w:val="24"/>
          <w:lang w:eastAsia="es-MX"/>
        </w:rPr>
        <w:t>dres, también víctimas del caso</w:t>
      </w:r>
      <w:r w:rsidR="00770A0F" w:rsidRPr="008E6797">
        <w:rPr>
          <w:rFonts w:ascii="Arial Narrow" w:eastAsia="Times New Roman" w:hAnsi="Arial Narrow" w:cs="Arial"/>
          <w:sz w:val="24"/>
          <w:szCs w:val="24"/>
          <w:lang w:eastAsia="es-MX"/>
        </w:rPr>
        <w:t xml:space="preserve">. </w:t>
      </w:r>
      <w:r w:rsidR="0006021D" w:rsidRPr="008E6797">
        <w:rPr>
          <w:rFonts w:ascii="Arial Narrow" w:eastAsia="Times New Roman" w:hAnsi="Arial Narrow" w:cs="Arial"/>
          <w:sz w:val="24"/>
          <w:szCs w:val="24"/>
          <w:lang w:eastAsia="es-MX"/>
        </w:rPr>
        <w:t>Además, las detenciones de</w:t>
      </w:r>
      <w:r w:rsidR="00770A0F" w:rsidRPr="008E6797">
        <w:rPr>
          <w:rFonts w:ascii="Arial Narrow" w:eastAsia="Times New Roman" w:hAnsi="Arial Narrow" w:cs="Arial"/>
          <w:sz w:val="24"/>
          <w:szCs w:val="24"/>
          <w:lang w:eastAsia="es-MX"/>
        </w:rPr>
        <w:t xml:space="preserve"> 22 víctimas</w:t>
      </w:r>
      <w:r w:rsidR="0006021D" w:rsidRPr="008E6797">
        <w:rPr>
          <w:rFonts w:ascii="Arial Narrow" w:eastAsia="Times New Roman" w:hAnsi="Arial Narrow" w:cs="Arial"/>
          <w:sz w:val="24"/>
          <w:szCs w:val="24"/>
          <w:lang w:eastAsia="es-MX"/>
        </w:rPr>
        <w:t xml:space="preserve"> fueron arbitrarias, por las </w:t>
      </w:r>
      <w:r w:rsidR="00770A0F" w:rsidRPr="008E6797">
        <w:rPr>
          <w:rFonts w:ascii="Arial Narrow" w:eastAsia="Times New Roman" w:hAnsi="Arial Narrow" w:cs="Arial"/>
          <w:sz w:val="24"/>
          <w:szCs w:val="24"/>
          <w:lang w:eastAsia="es-MX"/>
        </w:rPr>
        <w:t>violaciones a</w:t>
      </w:r>
      <w:r w:rsidR="0006021D" w:rsidRPr="008E6797">
        <w:rPr>
          <w:rFonts w:ascii="Arial Narrow" w:eastAsia="Times New Roman" w:hAnsi="Arial Narrow" w:cs="Arial"/>
          <w:sz w:val="24"/>
          <w:szCs w:val="24"/>
          <w:lang w:eastAsia="es-MX"/>
        </w:rPr>
        <w:t xml:space="preserve"> su</w:t>
      </w:r>
      <w:r w:rsidR="00770A0F" w:rsidRPr="008E6797">
        <w:rPr>
          <w:rFonts w:ascii="Arial Narrow" w:eastAsia="Times New Roman" w:hAnsi="Arial Narrow" w:cs="Arial"/>
          <w:sz w:val="24"/>
          <w:szCs w:val="24"/>
          <w:lang w:eastAsia="es-MX"/>
        </w:rPr>
        <w:t xml:space="preserve"> derecho a la integridad personal durante la privación de la libertad, así como la dilación en puesta a disposición </w:t>
      </w:r>
      <w:r w:rsidR="0006021D" w:rsidRPr="008E6797">
        <w:rPr>
          <w:rFonts w:ascii="Arial Narrow" w:eastAsia="Times New Roman" w:hAnsi="Arial Narrow" w:cs="Arial"/>
          <w:sz w:val="24"/>
          <w:szCs w:val="24"/>
          <w:lang w:eastAsia="es-MX"/>
        </w:rPr>
        <w:t xml:space="preserve">por </w:t>
      </w:r>
      <w:r w:rsidR="00770A0F" w:rsidRPr="008E6797">
        <w:rPr>
          <w:rFonts w:ascii="Arial Narrow" w:eastAsia="Times New Roman" w:hAnsi="Arial Narrow" w:cs="Arial"/>
          <w:sz w:val="24"/>
          <w:szCs w:val="24"/>
          <w:lang w:eastAsia="es-MX"/>
        </w:rPr>
        <w:t xml:space="preserve">un </w:t>
      </w:r>
      <w:r w:rsidR="0006021D" w:rsidRPr="008E6797">
        <w:rPr>
          <w:rFonts w:ascii="Arial Narrow" w:eastAsia="Times New Roman" w:hAnsi="Arial Narrow" w:cs="Arial"/>
          <w:sz w:val="24"/>
          <w:szCs w:val="24"/>
          <w:lang w:eastAsia="es-MX"/>
        </w:rPr>
        <w:t>promedio de tres horas y media.</w:t>
      </w:r>
    </w:p>
    <w:p w:rsidR="004C49E2" w:rsidRPr="008E6797" w:rsidRDefault="004C49E2" w:rsidP="008E6797">
      <w:pPr>
        <w:spacing w:after="0" w:line="240" w:lineRule="auto"/>
        <w:jc w:val="both"/>
        <w:rPr>
          <w:rFonts w:ascii="Arial Narrow" w:hAnsi="Arial Narrow" w:cs="Arial"/>
          <w:sz w:val="24"/>
          <w:szCs w:val="24"/>
        </w:rPr>
      </w:pPr>
    </w:p>
    <w:p w:rsidR="0076055A" w:rsidRDefault="00F56FBB" w:rsidP="008E6797">
      <w:pPr>
        <w:spacing w:after="0" w:line="240" w:lineRule="auto"/>
        <w:jc w:val="both"/>
        <w:rPr>
          <w:rFonts w:ascii="Arial Narrow" w:hAnsi="Arial Narrow" w:cs="Arial"/>
          <w:sz w:val="24"/>
          <w:szCs w:val="24"/>
        </w:rPr>
      </w:pPr>
      <w:r w:rsidRPr="008E6797">
        <w:rPr>
          <w:rFonts w:ascii="Arial Narrow" w:hAnsi="Arial Narrow" w:cs="Arial"/>
          <w:sz w:val="24"/>
          <w:szCs w:val="24"/>
        </w:rPr>
        <w:t>De forma similar, en la Recomendación 5/2018</w:t>
      </w:r>
      <w:r w:rsidRPr="008E6797">
        <w:rPr>
          <w:rStyle w:val="Refdenotaalpie"/>
          <w:rFonts w:ascii="Arial Narrow" w:hAnsi="Arial Narrow" w:cs="Arial"/>
          <w:sz w:val="24"/>
          <w:szCs w:val="24"/>
        </w:rPr>
        <w:footnoteReference w:id="8"/>
      </w:r>
      <w:r w:rsidRPr="008E6797">
        <w:rPr>
          <w:rFonts w:ascii="Arial Narrow" w:hAnsi="Arial Narrow" w:cs="Arial"/>
          <w:sz w:val="24"/>
          <w:szCs w:val="24"/>
        </w:rPr>
        <w:t xml:space="preserve">, en la mayoría de los casos, </w:t>
      </w:r>
      <w:r w:rsidRPr="00C50D45">
        <w:rPr>
          <w:rFonts w:ascii="Arial Narrow" w:hAnsi="Arial Narrow" w:cs="Arial"/>
          <w:b/>
          <w:sz w:val="24"/>
          <w:szCs w:val="24"/>
        </w:rPr>
        <w:t xml:space="preserve">los actos de tortura fueron perpetrados durante el traslado posterior a las detenciones ilegales y/o arbitrarias o en las agencias del Ministerio Público antes de la formal puesta a disposición. </w:t>
      </w:r>
      <w:r w:rsidRPr="008E6797">
        <w:rPr>
          <w:rFonts w:ascii="Arial Narrow" w:hAnsi="Arial Narrow" w:cs="Arial"/>
          <w:sz w:val="24"/>
          <w:szCs w:val="24"/>
        </w:rPr>
        <w:t xml:space="preserve">Nuevamente, en 18 de los 20 casos, se acreditó dilación en la puesta a disposición de las víctimas detenidas. </w:t>
      </w:r>
    </w:p>
    <w:p w:rsidR="0058467B" w:rsidRPr="008E6797" w:rsidRDefault="0058467B" w:rsidP="008E6797">
      <w:pPr>
        <w:spacing w:after="0" w:line="240" w:lineRule="auto"/>
        <w:jc w:val="both"/>
        <w:rPr>
          <w:rFonts w:ascii="Arial Narrow" w:hAnsi="Arial Narrow" w:cs="Arial"/>
          <w:sz w:val="24"/>
          <w:szCs w:val="24"/>
        </w:rPr>
      </w:pPr>
    </w:p>
    <w:p w:rsidR="004C49E2" w:rsidRPr="008E6797" w:rsidRDefault="007821B2" w:rsidP="008E6797">
      <w:pPr>
        <w:shd w:val="clear" w:color="auto" w:fill="FFFFFF"/>
        <w:spacing w:after="0" w:line="240" w:lineRule="auto"/>
        <w:jc w:val="both"/>
        <w:rPr>
          <w:rFonts w:ascii="Arial Narrow" w:eastAsia="Times New Roman" w:hAnsi="Arial Narrow" w:cs="Arial"/>
          <w:sz w:val="24"/>
          <w:szCs w:val="24"/>
          <w:lang w:eastAsia="es-MX"/>
        </w:rPr>
      </w:pPr>
      <w:r w:rsidRPr="008E6797">
        <w:rPr>
          <w:rFonts w:ascii="Arial Narrow" w:eastAsia="Times New Roman" w:hAnsi="Arial Narrow" w:cs="Arial"/>
          <w:sz w:val="24"/>
          <w:szCs w:val="24"/>
          <w:lang w:eastAsia="es-MX"/>
        </w:rPr>
        <w:t xml:space="preserve">En cuanto a las recurrentes detenciones ilegales y arbitrarias perpetradas por los funcionarios encargados de hacer cumplir la ley en la CDMX, </w:t>
      </w:r>
      <w:r w:rsidR="00382035">
        <w:rPr>
          <w:rFonts w:ascii="Arial Narrow" w:eastAsia="Times New Roman" w:hAnsi="Arial Narrow" w:cs="Arial"/>
          <w:sz w:val="24"/>
          <w:szCs w:val="24"/>
          <w:lang w:eastAsia="es-MX"/>
        </w:rPr>
        <w:t xml:space="preserve">también </w:t>
      </w:r>
      <w:r w:rsidRPr="008E6797">
        <w:rPr>
          <w:rFonts w:ascii="Arial Narrow" w:eastAsia="Times New Roman" w:hAnsi="Arial Narrow" w:cs="Arial"/>
          <w:sz w:val="24"/>
          <w:szCs w:val="24"/>
          <w:lang w:eastAsia="es-MX"/>
        </w:rPr>
        <w:t>resalta la R</w:t>
      </w:r>
      <w:r w:rsidR="004C49E2" w:rsidRPr="008E6797">
        <w:rPr>
          <w:rFonts w:ascii="Arial Narrow" w:eastAsia="Times New Roman" w:hAnsi="Arial Narrow" w:cs="Arial"/>
          <w:sz w:val="24"/>
          <w:szCs w:val="24"/>
          <w:lang w:eastAsia="es-MX"/>
        </w:rPr>
        <w:t>ecomendación 18/2018</w:t>
      </w:r>
      <w:r w:rsidR="004C49E2" w:rsidRPr="008E6797">
        <w:rPr>
          <w:rStyle w:val="Refdenotaalpie"/>
          <w:rFonts w:ascii="Arial Narrow" w:eastAsia="Times New Roman" w:hAnsi="Arial Narrow" w:cs="Arial"/>
          <w:sz w:val="24"/>
          <w:szCs w:val="24"/>
          <w:lang w:eastAsia="es-MX"/>
        </w:rPr>
        <w:footnoteReference w:id="9"/>
      </w:r>
      <w:r w:rsidR="004C49E2" w:rsidRPr="008E6797">
        <w:rPr>
          <w:rFonts w:ascii="Arial Narrow" w:eastAsia="Times New Roman" w:hAnsi="Arial Narrow" w:cs="Arial"/>
          <w:sz w:val="24"/>
          <w:szCs w:val="24"/>
          <w:lang w:eastAsia="es-MX"/>
        </w:rPr>
        <w:t>,</w:t>
      </w:r>
      <w:r w:rsidR="004C49E2" w:rsidRPr="008E6797">
        <w:rPr>
          <w:rFonts w:ascii="Arial Narrow" w:eastAsia="Times New Roman" w:hAnsi="Arial Narrow" w:cs="Arial"/>
          <w:b/>
          <w:sz w:val="24"/>
          <w:szCs w:val="24"/>
          <w:lang w:eastAsia="es-MX"/>
        </w:rPr>
        <w:t xml:space="preserve"> </w:t>
      </w:r>
      <w:r w:rsidRPr="008E6797">
        <w:rPr>
          <w:rFonts w:ascii="Arial Narrow" w:eastAsia="Times New Roman" w:hAnsi="Arial Narrow" w:cs="Arial"/>
          <w:sz w:val="24"/>
          <w:szCs w:val="24"/>
          <w:lang w:eastAsia="es-MX"/>
        </w:rPr>
        <w:t>la cual contempla 58 casos de</w:t>
      </w:r>
      <w:r w:rsidR="004C49E2" w:rsidRPr="008E6797">
        <w:rPr>
          <w:rFonts w:ascii="Arial Narrow" w:eastAsia="Times New Roman" w:hAnsi="Arial Narrow" w:cs="Arial"/>
          <w:sz w:val="24"/>
          <w:szCs w:val="24"/>
          <w:lang w:eastAsia="es-MX"/>
        </w:rPr>
        <w:t xml:space="preserve"> 122 víctimas, </w:t>
      </w:r>
      <w:r w:rsidRPr="008E6797">
        <w:rPr>
          <w:rFonts w:ascii="Arial Narrow" w:eastAsia="Times New Roman" w:hAnsi="Arial Narrow" w:cs="Arial"/>
          <w:sz w:val="24"/>
          <w:szCs w:val="24"/>
          <w:lang w:eastAsia="es-MX"/>
        </w:rPr>
        <w:t xml:space="preserve">en los que </w:t>
      </w:r>
      <w:r w:rsidR="004C49E2" w:rsidRPr="008E6797">
        <w:rPr>
          <w:rFonts w:ascii="Arial Narrow" w:eastAsia="Times New Roman" w:hAnsi="Arial Narrow" w:cs="Arial"/>
          <w:sz w:val="24"/>
          <w:szCs w:val="24"/>
          <w:lang w:eastAsia="es-MX"/>
        </w:rPr>
        <w:t xml:space="preserve">la </w:t>
      </w:r>
      <w:r w:rsidRPr="008E6797">
        <w:rPr>
          <w:rFonts w:ascii="Arial Narrow" w:eastAsia="Times New Roman" w:hAnsi="Arial Narrow" w:cs="Arial"/>
          <w:sz w:val="24"/>
          <w:szCs w:val="24"/>
          <w:lang w:eastAsia="es-MX"/>
        </w:rPr>
        <w:t>Secretaría de Seguridad Pública y la Procuraduría General de Justicia, ambas de la Ciudad de México, detuvieron ilegalmente a 89 víctimas; y detuvieron arbitrariamente a</w:t>
      </w:r>
      <w:r w:rsidR="004C49E2" w:rsidRPr="008E6797">
        <w:rPr>
          <w:rFonts w:ascii="Arial Narrow" w:eastAsia="Times New Roman" w:hAnsi="Arial Narrow" w:cs="Arial"/>
          <w:sz w:val="24"/>
          <w:szCs w:val="24"/>
          <w:lang w:eastAsia="es-MX"/>
        </w:rPr>
        <w:t xml:space="preserve"> 110 víctimas. </w:t>
      </w:r>
      <w:r w:rsidR="00D005CC" w:rsidRPr="008E6797">
        <w:rPr>
          <w:rFonts w:ascii="Arial Narrow" w:eastAsia="Times New Roman" w:hAnsi="Arial Narrow" w:cs="Arial"/>
          <w:sz w:val="24"/>
          <w:szCs w:val="24"/>
          <w:lang w:eastAsia="es-MX"/>
        </w:rPr>
        <w:t xml:space="preserve">Las detenciones fueron ilegales al no </w:t>
      </w:r>
      <w:r w:rsidR="004C49E2" w:rsidRPr="008E6797">
        <w:rPr>
          <w:rFonts w:ascii="Arial Narrow" w:eastAsia="Times New Roman" w:hAnsi="Arial Narrow" w:cs="Arial"/>
          <w:sz w:val="24"/>
          <w:szCs w:val="24"/>
          <w:lang w:eastAsia="es-MX"/>
        </w:rPr>
        <w:t xml:space="preserve">haberse actualizado </w:t>
      </w:r>
      <w:r w:rsidR="00D005CC" w:rsidRPr="008E6797">
        <w:rPr>
          <w:rFonts w:ascii="Arial Narrow" w:eastAsia="Times New Roman" w:hAnsi="Arial Narrow" w:cs="Arial"/>
          <w:sz w:val="24"/>
          <w:szCs w:val="24"/>
          <w:lang w:eastAsia="es-MX"/>
        </w:rPr>
        <w:t xml:space="preserve">la </w:t>
      </w:r>
      <w:r w:rsidR="004C49E2" w:rsidRPr="008E6797">
        <w:rPr>
          <w:rFonts w:ascii="Arial Narrow" w:eastAsia="Times New Roman" w:hAnsi="Arial Narrow" w:cs="Arial"/>
          <w:sz w:val="24"/>
          <w:szCs w:val="24"/>
          <w:lang w:eastAsia="es-MX"/>
        </w:rPr>
        <w:t xml:space="preserve">flagrancia, </w:t>
      </w:r>
      <w:r w:rsidR="00D005CC" w:rsidRPr="008E6797">
        <w:rPr>
          <w:rFonts w:ascii="Arial Narrow" w:eastAsia="Times New Roman" w:hAnsi="Arial Narrow" w:cs="Arial"/>
          <w:sz w:val="24"/>
          <w:szCs w:val="24"/>
          <w:lang w:eastAsia="es-MX"/>
        </w:rPr>
        <w:t>ni contar con</w:t>
      </w:r>
      <w:r w:rsidR="004C49E2" w:rsidRPr="008E6797">
        <w:rPr>
          <w:rFonts w:ascii="Arial Narrow" w:eastAsia="Times New Roman" w:hAnsi="Arial Narrow" w:cs="Arial"/>
          <w:sz w:val="24"/>
          <w:szCs w:val="24"/>
          <w:lang w:eastAsia="es-MX"/>
        </w:rPr>
        <w:t xml:space="preserve"> orden de aprehensión </w:t>
      </w:r>
      <w:r w:rsidR="00D005CC" w:rsidRPr="008E6797">
        <w:rPr>
          <w:rFonts w:ascii="Arial Narrow" w:eastAsia="Times New Roman" w:hAnsi="Arial Narrow" w:cs="Arial"/>
          <w:sz w:val="24"/>
          <w:szCs w:val="24"/>
          <w:lang w:eastAsia="es-MX"/>
        </w:rPr>
        <w:t>ni</w:t>
      </w:r>
      <w:r w:rsidR="004C49E2" w:rsidRPr="008E6797">
        <w:rPr>
          <w:rFonts w:ascii="Arial Narrow" w:eastAsia="Times New Roman" w:hAnsi="Arial Narrow" w:cs="Arial"/>
          <w:sz w:val="24"/>
          <w:szCs w:val="24"/>
          <w:lang w:eastAsia="es-MX"/>
        </w:rPr>
        <w:t xml:space="preserve"> acuerdo </w:t>
      </w:r>
      <w:r w:rsidR="00D005CC" w:rsidRPr="008E6797">
        <w:rPr>
          <w:rFonts w:ascii="Arial Narrow" w:eastAsia="Times New Roman" w:hAnsi="Arial Narrow" w:cs="Arial"/>
          <w:sz w:val="24"/>
          <w:szCs w:val="24"/>
          <w:lang w:eastAsia="es-MX"/>
        </w:rPr>
        <w:t xml:space="preserve">previo </w:t>
      </w:r>
      <w:r w:rsidR="004C49E2" w:rsidRPr="008E6797">
        <w:rPr>
          <w:rFonts w:ascii="Arial Narrow" w:eastAsia="Times New Roman" w:hAnsi="Arial Narrow" w:cs="Arial"/>
          <w:sz w:val="24"/>
          <w:szCs w:val="24"/>
          <w:lang w:eastAsia="es-MX"/>
        </w:rPr>
        <w:t>de deten</w:t>
      </w:r>
      <w:r w:rsidR="00382035">
        <w:rPr>
          <w:rFonts w:ascii="Arial Narrow" w:eastAsia="Times New Roman" w:hAnsi="Arial Narrow" w:cs="Arial"/>
          <w:sz w:val="24"/>
          <w:szCs w:val="24"/>
          <w:lang w:eastAsia="es-MX"/>
        </w:rPr>
        <w:t>ción por caso urgente;</w:t>
      </w:r>
      <w:r w:rsidR="00D005CC" w:rsidRPr="008E6797">
        <w:rPr>
          <w:rFonts w:ascii="Arial Narrow" w:eastAsia="Times New Roman" w:hAnsi="Arial Narrow" w:cs="Arial"/>
          <w:sz w:val="24"/>
          <w:szCs w:val="24"/>
          <w:lang w:eastAsia="es-MX"/>
        </w:rPr>
        <w:t xml:space="preserve"> es decir, se realizaron </w:t>
      </w:r>
      <w:r w:rsidR="004C49E2" w:rsidRPr="008E6797">
        <w:rPr>
          <w:rFonts w:ascii="Arial Narrow" w:eastAsia="Times New Roman" w:hAnsi="Arial Narrow" w:cs="Arial"/>
          <w:sz w:val="24"/>
          <w:szCs w:val="24"/>
          <w:lang w:eastAsia="es-MX"/>
        </w:rPr>
        <w:t xml:space="preserve">sin justificación </w:t>
      </w:r>
      <w:r w:rsidR="00D005CC" w:rsidRPr="008E6797">
        <w:rPr>
          <w:rFonts w:ascii="Arial Narrow" w:eastAsia="Times New Roman" w:hAnsi="Arial Narrow" w:cs="Arial"/>
          <w:sz w:val="24"/>
          <w:szCs w:val="24"/>
          <w:lang w:eastAsia="es-MX"/>
        </w:rPr>
        <w:t xml:space="preserve">legal </w:t>
      </w:r>
      <w:r w:rsidR="004C49E2" w:rsidRPr="008E6797">
        <w:rPr>
          <w:rFonts w:ascii="Arial Narrow" w:eastAsia="Times New Roman" w:hAnsi="Arial Narrow" w:cs="Arial"/>
          <w:sz w:val="24"/>
          <w:szCs w:val="24"/>
          <w:lang w:eastAsia="es-MX"/>
        </w:rPr>
        <w:t xml:space="preserve">alguna. </w:t>
      </w:r>
      <w:r w:rsidR="00D005CC" w:rsidRPr="008E6797">
        <w:rPr>
          <w:rFonts w:ascii="Arial Narrow" w:eastAsia="Times New Roman" w:hAnsi="Arial Narrow" w:cs="Arial"/>
          <w:sz w:val="24"/>
          <w:szCs w:val="24"/>
          <w:lang w:eastAsia="es-MX"/>
        </w:rPr>
        <w:t>Mientras que las detenciones fueron legales pero arbitrarias cuando se acreditaron violaciones</w:t>
      </w:r>
      <w:r w:rsidR="004C49E2" w:rsidRPr="008E6797">
        <w:rPr>
          <w:rFonts w:ascii="Arial Narrow" w:eastAsia="Times New Roman" w:hAnsi="Arial Narrow" w:cs="Arial"/>
          <w:sz w:val="24"/>
          <w:szCs w:val="24"/>
          <w:lang w:eastAsia="es-MX"/>
        </w:rPr>
        <w:t xml:space="preserve"> a la integridad personal de las </w:t>
      </w:r>
      <w:r w:rsidR="00D005CC" w:rsidRPr="008E6797">
        <w:rPr>
          <w:rFonts w:ascii="Arial Narrow" w:eastAsia="Times New Roman" w:hAnsi="Arial Narrow" w:cs="Arial"/>
          <w:sz w:val="24"/>
          <w:szCs w:val="24"/>
          <w:lang w:eastAsia="es-MX"/>
        </w:rPr>
        <w:t>p</w:t>
      </w:r>
      <w:r w:rsidR="004C49E2" w:rsidRPr="008E6797">
        <w:rPr>
          <w:rFonts w:ascii="Arial Narrow" w:eastAsia="Times New Roman" w:hAnsi="Arial Narrow" w:cs="Arial"/>
          <w:sz w:val="24"/>
          <w:szCs w:val="24"/>
          <w:lang w:eastAsia="es-MX"/>
        </w:rPr>
        <w:t>ersonas</w:t>
      </w:r>
      <w:r w:rsidR="00D005CC" w:rsidRPr="008E6797">
        <w:rPr>
          <w:rFonts w:ascii="Arial Narrow" w:eastAsia="Times New Roman" w:hAnsi="Arial Narrow" w:cs="Arial"/>
          <w:sz w:val="24"/>
          <w:szCs w:val="24"/>
          <w:lang w:eastAsia="es-MX"/>
        </w:rPr>
        <w:t xml:space="preserve"> detenidas por un uso excesivo de la fuerza pública y</w:t>
      </w:r>
      <w:r w:rsidR="004C49E2" w:rsidRPr="008E6797">
        <w:rPr>
          <w:rFonts w:ascii="Arial Narrow" w:eastAsia="Times New Roman" w:hAnsi="Arial Narrow" w:cs="Arial"/>
          <w:sz w:val="24"/>
          <w:szCs w:val="24"/>
          <w:lang w:eastAsia="es-MX"/>
        </w:rPr>
        <w:t xml:space="preserve"> la d</w:t>
      </w:r>
      <w:r w:rsidR="00D005CC" w:rsidRPr="008E6797">
        <w:rPr>
          <w:rFonts w:ascii="Arial Narrow" w:eastAsia="Times New Roman" w:hAnsi="Arial Narrow" w:cs="Arial"/>
          <w:sz w:val="24"/>
          <w:szCs w:val="24"/>
          <w:lang w:eastAsia="es-MX"/>
        </w:rPr>
        <w:t>ilación en puesta a disposición</w:t>
      </w:r>
      <w:r w:rsidR="004C49E2" w:rsidRPr="008E6797">
        <w:rPr>
          <w:rFonts w:ascii="Arial Narrow" w:eastAsia="Times New Roman" w:hAnsi="Arial Narrow" w:cs="Arial"/>
          <w:sz w:val="24"/>
          <w:szCs w:val="24"/>
          <w:lang w:eastAsia="es-MX"/>
        </w:rPr>
        <w:t xml:space="preserve">, con un máximo de 11 horas 25 minutos, </w:t>
      </w:r>
      <w:r w:rsidR="00BA0C7D" w:rsidRPr="008E6797">
        <w:rPr>
          <w:rFonts w:ascii="Arial Narrow" w:eastAsia="Times New Roman" w:hAnsi="Arial Narrow" w:cs="Arial"/>
          <w:sz w:val="24"/>
          <w:szCs w:val="24"/>
          <w:lang w:eastAsia="es-MX"/>
        </w:rPr>
        <w:t>poniendo en un</w:t>
      </w:r>
      <w:r w:rsidR="004C49E2" w:rsidRPr="008E6797">
        <w:rPr>
          <w:rFonts w:ascii="Arial Narrow" w:eastAsia="Times New Roman" w:hAnsi="Arial Narrow" w:cs="Arial"/>
          <w:sz w:val="24"/>
          <w:szCs w:val="24"/>
          <w:lang w:eastAsia="es-MX"/>
        </w:rPr>
        <w:t xml:space="preserve"> riesgo grave </w:t>
      </w:r>
      <w:r w:rsidR="00BA0C7D" w:rsidRPr="008E6797">
        <w:rPr>
          <w:rFonts w:ascii="Arial Narrow" w:eastAsia="Times New Roman" w:hAnsi="Arial Narrow" w:cs="Arial"/>
          <w:sz w:val="24"/>
          <w:szCs w:val="24"/>
          <w:lang w:eastAsia="es-MX"/>
        </w:rPr>
        <w:t>los</w:t>
      </w:r>
      <w:r w:rsidR="004C49E2" w:rsidRPr="008E6797">
        <w:rPr>
          <w:rFonts w:ascii="Arial Narrow" w:eastAsia="Times New Roman" w:hAnsi="Arial Narrow" w:cs="Arial"/>
          <w:sz w:val="24"/>
          <w:szCs w:val="24"/>
          <w:lang w:eastAsia="es-MX"/>
        </w:rPr>
        <w:t xml:space="preserve"> derechos humanos</w:t>
      </w:r>
      <w:r w:rsidR="00BA0C7D" w:rsidRPr="008E6797">
        <w:rPr>
          <w:rFonts w:ascii="Arial Narrow" w:eastAsia="Times New Roman" w:hAnsi="Arial Narrow" w:cs="Arial"/>
          <w:sz w:val="24"/>
          <w:szCs w:val="24"/>
          <w:lang w:eastAsia="es-MX"/>
        </w:rPr>
        <w:t xml:space="preserve"> de las personas detenidas</w:t>
      </w:r>
      <w:r w:rsidR="004C49E2" w:rsidRPr="008E6797">
        <w:rPr>
          <w:rFonts w:ascii="Arial Narrow" w:eastAsia="Times New Roman" w:hAnsi="Arial Narrow" w:cs="Arial"/>
          <w:sz w:val="24"/>
          <w:szCs w:val="24"/>
          <w:lang w:eastAsia="es-MX"/>
        </w:rPr>
        <w:t xml:space="preserve">. </w:t>
      </w:r>
      <w:r w:rsidR="004C49E2" w:rsidRPr="008E6797">
        <w:rPr>
          <w:rFonts w:ascii="Arial Narrow" w:eastAsia="Times New Roman" w:hAnsi="Arial Narrow" w:cs="Arial"/>
          <w:sz w:val="24"/>
          <w:szCs w:val="24"/>
          <w:lang w:eastAsia="es-MX"/>
        </w:rPr>
        <w:tab/>
      </w:r>
    </w:p>
    <w:p w:rsidR="00003D5E" w:rsidRPr="008E6797" w:rsidRDefault="00003D5E" w:rsidP="008E6797">
      <w:pPr>
        <w:spacing w:after="0" w:line="240" w:lineRule="auto"/>
        <w:jc w:val="both"/>
        <w:rPr>
          <w:rFonts w:ascii="Arial Narrow" w:eastAsia="Times New Roman" w:hAnsi="Arial Narrow" w:cs="Arial"/>
          <w:sz w:val="24"/>
          <w:szCs w:val="24"/>
          <w:lang w:eastAsia="es-MX"/>
        </w:rPr>
      </w:pPr>
    </w:p>
    <w:p w:rsidR="00C26D69" w:rsidRDefault="00003D5E" w:rsidP="008E6797">
      <w:pPr>
        <w:spacing w:after="0" w:line="240" w:lineRule="auto"/>
        <w:jc w:val="both"/>
        <w:rPr>
          <w:rFonts w:ascii="Arial Narrow" w:eastAsia="Times New Roman" w:hAnsi="Arial Narrow" w:cs="Arial"/>
          <w:sz w:val="24"/>
          <w:szCs w:val="24"/>
          <w:lang w:eastAsia="es-MX"/>
        </w:rPr>
      </w:pPr>
      <w:r w:rsidRPr="003E6479">
        <w:rPr>
          <w:rFonts w:ascii="Arial Narrow" w:eastAsia="Times New Roman" w:hAnsi="Arial Narrow" w:cs="Arial"/>
          <w:sz w:val="24"/>
          <w:szCs w:val="24"/>
          <w:lang w:eastAsia="es-MX"/>
        </w:rPr>
        <w:t xml:space="preserve">Derivado de la situación antes expuesta, </w:t>
      </w:r>
      <w:r w:rsidRPr="00C50D45">
        <w:rPr>
          <w:rFonts w:ascii="Arial Narrow" w:eastAsia="Times New Roman" w:hAnsi="Arial Narrow" w:cs="Arial"/>
          <w:b/>
          <w:sz w:val="24"/>
          <w:szCs w:val="24"/>
          <w:lang w:eastAsia="es-MX"/>
        </w:rPr>
        <w:t xml:space="preserve">esta CDHDF considera que hace falta </w:t>
      </w:r>
      <w:r w:rsidR="00C26D69" w:rsidRPr="00C50D45">
        <w:rPr>
          <w:rFonts w:ascii="Arial Narrow" w:eastAsia="Times New Roman" w:hAnsi="Arial Narrow" w:cs="Arial"/>
          <w:b/>
          <w:sz w:val="24"/>
          <w:szCs w:val="24"/>
          <w:lang w:eastAsia="es-MX"/>
        </w:rPr>
        <w:t>fortalecer mecanismos para prevenir la</w:t>
      </w:r>
      <w:r w:rsidRPr="00C50D45">
        <w:rPr>
          <w:rFonts w:ascii="Arial Narrow" w:eastAsia="Times New Roman" w:hAnsi="Arial Narrow" w:cs="Arial"/>
          <w:b/>
          <w:sz w:val="24"/>
          <w:szCs w:val="24"/>
          <w:lang w:eastAsia="es-MX"/>
        </w:rPr>
        <w:t>s detenciones ilegales y arbitrarias, garantizando el control judicial de las mismas, lo cual tendría también un impacto positivo en la prevención de la tortura.</w:t>
      </w:r>
      <w:r w:rsidR="00C26D69" w:rsidRPr="00C50D45">
        <w:rPr>
          <w:rFonts w:ascii="Arial Narrow" w:eastAsia="Times New Roman" w:hAnsi="Arial Narrow" w:cs="Arial"/>
          <w:b/>
          <w:sz w:val="24"/>
          <w:szCs w:val="24"/>
          <w:lang w:eastAsia="es-MX"/>
        </w:rPr>
        <w:t xml:space="preserve"> </w:t>
      </w:r>
      <w:r w:rsidR="0045006D" w:rsidRPr="003E6479">
        <w:rPr>
          <w:rFonts w:ascii="Arial Narrow" w:eastAsia="Times New Roman" w:hAnsi="Arial Narrow" w:cs="Arial"/>
          <w:sz w:val="24"/>
          <w:szCs w:val="24"/>
          <w:lang w:eastAsia="es-MX"/>
        </w:rPr>
        <w:t>Además, resulta fundamental que las autoridades aseguren, desde el primer momento, las garantías del debido proceso a todas las personas detenidas, pues en muchas ocasiones no se les asigna un defensor y a</w:t>
      </w:r>
      <w:r w:rsidR="003E6479" w:rsidRPr="003E6479">
        <w:rPr>
          <w:rFonts w:ascii="Arial Narrow" w:eastAsia="Times New Roman" w:hAnsi="Arial Narrow" w:cs="Arial"/>
          <w:sz w:val="24"/>
          <w:szCs w:val="24"/>
          <w:lang w:eastAsia="es-MX"/>
        </w:rPr>
        <w:t>u</w:t>
      </w:r>
      <w:r w:rsidR="0045006D" w:rsidRPr="003E6479">
        <w:rPr>
          <w:rFonts w:ascii="Arial Narrow" w:eastAsia="Times New Roman" w:hAnsi="Arial Narrow" w:cs="Arial"/>
          <w:sz w:val="24"/>
          <w:szCs w:val="24"/>
          <w:lang w:eastAsia="es-MX"/>
        </w:rPr>
        <w:t>n así son interrogados por policías de investigación para obtener confesiones de manera ilegal. En diversos casos, esta CDHDF incluso ha constatado que personas que c</w:t>
      </w:r>
      <w:r w:rsidR="003E6479" w:rsidRPr="003E6479">
        <w:rPr>
          <w:rFonts w:ascii="Arial Narrow" w:eastAsia="Times New Roman" w:hAnsi="Arial Narrow" w:cs="Arial"/>
          <w:sz w:val="24"/>
          <w:szCs w:val="24"/>
          <w:lang w:eastAsia="es-MX"/>
        </w:rPr>
        <w:t>omparecen en calidad de testigos</w:t>
      </w:r>
      <w:r w:rsidR="0045006D" w:rsidRPr="003E6479">
        <w:rPr>
          <w:rFonts w:ascii="Arial Narrow" w:eastAsia="Times New Roman" w:hAnsi="Arial Narrow" w:cs="Arial"/>
          <w:sz w:val="24"/>
          <w:szCs w:val="24"/>
          <w:lang w:eastAsia="es-MX"/>
        </w:rPr>
        <w:t xml:space="preserve"> son retenidas ilegalmente por el personal de la Procuraduría, en tanto son torturadas con la finalidad de que se auto-inculpen del delito; una vez obtenida la confesión, el Agente del Ministerio Público dicta un acuerdo de cambio de situación jurídica y continúa con su privación de la libertad, hasta que ejercita acción penal en su contra.</w:t>
      </w:r>
    </w:p>
    <w:p w:rsidR="0058467B" w:rsidRDefault="0058467B" w:rsidP="008E6797">
      <w:pPr>
        <w:spacing w:after="0" w:line="240" w:lineRule="auto"/>
        <w:jc w:val="both"/>
        <w:rPr>
          <w:rFonts w:ascii="Arial Narrow" w:hAnsi="Arial Narrow" w:cs="Arial"/>
          <w:sz w:val="24"/>
          <w:szCs w:val="24"/>
        </w:rPr>
      </w:pPr>
    </w:p>
    <w:p w:rsidR="002E61AE" w:rsidRPr="00921024" w:rsidRDefault="0056344A" w:rsidP="008723C8">
      <w:pPr>
        <w:spacing w:after="12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Al respecto, e</w:t>
      </w:r>
      <w:r w:rsidR="002E61AE">
        <w:rPr>
          <w:rFonts w:ascii="Arial Narrow" w:eastAsia="Arial Narrow" w:hAnsi="Arial Narrow" w:cs="Arial Narrow"/>
          <w:sz w:val="24"/>
          <w:szCs w:val="24"/>
        </w:rPr>
        <w:t xml:space="preserve">sta </w:t>
      </w:r>
      <w:r w:rsidR="002E61AE" w:rsidRPr="00921024">
        <w:rPr>
          <w:rFonts w:ascii="Arial Narrow" w:eastAsia="Arial Narrow" w:hAnsi="Arial Narrow" w:cs="Arial Narrow"/>
          <w:sz w:val="24"/>
          <w:szCs w:val="24"/>
        </w:rPr>
        <w:t>CDHDF</w:t>
      </w:r>
      <w:r w:rsidR="002E61AE" w:rsidRPr="00921024">
        <w:rPr>
          <w:rStyle w:val="Refdenotaalpie"/>
          <w:rFonts w:ascii="Arial Narrow" w:eastAsia="Arial Narrow" w:hAnsi="Arial Narrow" w:cs="Arial Narrow"/>
          <w:sz w:val="24"/>
          <w:szCs w:val="24"/>
        </w:rPr>
        <w:footnoteReference w:id="10"/>
      </w:r>
      <w:r w:rsidR="002E61AE" w:rsidRPr="00921024">
        <w:rPr>
          <w:rFonts w:ascii="Arial Narrow" w:eastAsia="Arial Narrow" w:hAnsi="Arial Narrow" w:cs="Arial Narrow"/>
          <w:sz w:val="24"/>
          <w:szCs w:val="24"/>
        </w:rPr>
        <w:t xml:space="preserve"> ha recomendado reiteradamente a las autoridades públicas de la Ciudad de México:</w:t>
      </w:r>
    </w:p>
    <w:p w:rsidR="002E61AE" w:rsidRPr="00921024" w:rsidRDefault="002E61AE" w:rsidP="008723C8">
      <w:pPr>
        <w:pStyle w:val="Prrafodelista"/>
        <w:numPr>
          <w:ilvl w:val="0"/>
          <w:numId w:val="8"/>
        </w:numPr>
        <w:spacing w:after="120" w:line="240" w:lineRule="auto"/>
        <w:contextualSpacing w:val="0"/>
        <w:jc w:val="both"/>
        <w:rPr>
          <w:rFonts w:ascii="Arial Narrow" w:eastAsia="Arial Narrow" w:hAnsi="Arial Narrow" w:cs="Arial Narrow"/>
          <w:sz w:val="24"/>
          <w:szCs w:val="24"/>
        </w:rPr>
      </w:pPr>
      <w:r w:rsidRPr="00921024">
        <w:rPr>
          <w:rFonts w:ascii="Arial Narrow" w:eastAsia="Arial Narrow" w:hAnsi="Arial Narrow" w:cs="Arial Narrow"/>
          <w:sz w:val="24"/>
          <w:szCs w:val="24"/>
        </w:rPr>
        <w:lastRenderedPageBreak/>
        <w:t>Capacitar permanentemente al personal policial</w:t>
      </w:r>
      <w:r>
        <w:rPr>
          <w:rFonts w:ascii="Arial Narrow" w:eastAsia="Arial Narrow" w:hAnsi="Arial Narrow" w:cs="Arial Narrow"/>
          <w:sz w:val="24"/>
          <w:szCs w:val="24"/>
        </w:rPr>
        <w:t>,</w:t>
      </w:r>
      <w:r w:rsidRPr="00921024">
        <w:rPr>
          <w:rFonts w:ascii="Arial Narrow" w:eastAsia="Arial Narrow" w:hAnsi="Arial Narrow" w:cs="Arial Narrow"/>
          <w:sz w:val="24"/>
          <w:szCs w:val="24"/>
        </w:rPr>
        <w:t xml:space="preserve"> en materia de uso de la fuerza pública, conforme a estándares internacionales, así como perspectiva de género y enfoque de derechos humanos.</w:t>
      </w:r>
    </w:p>
    <w:p w:rsidR="002E61AE" w:rsidRPr="00921024" w:rsidRDefault="002E61AE" w:rsidP="008723C8">
      <w:pPr>
        <w:pStyle w:val="Prrafodelista"/>
        <w:numPr>
          <w:ilvl w:val="0"/>
          <w:numId w:val="8"/>
        </w:numPr>
        <w:spacing w:after="120" w:line="240" w:lineRule="auto"/>
        <w:contextualSpacing w:val="0"/>
        <w:jc w:val="both"/>
        <w:rPr>
          <w:rFonts w:ascii="Arial Narrow" w:eastAsia="Arial Narrow" w:hAnsi="Arial Narrow" w:cs="Arial Narrow"/>
          <w:sz w:val="24"/>
          <w:szCs w:val="24"/>
        </w:rPr>
      </w:pPr>
      <w:r w:rsidRPr="00921024">
        <w:rPr>
          <w:rFonts w:ascii="Arial Narrow" w:eastAsia="Arial Narrow" w:hAnsi="Arial Narrow" w:cs="Arial Narrow"/>
          <w:sz w:val="24"/>
          <w:szCs w:val="24"/>
        </w:rPr>
        <w:t>Llevar un adecuado registro de las detenciones; y asegurar la inmediata puesta a disposición de las personas detenidas ante la autoridad competente, para el control judicial de la detención.</w:t>
      </w:r>
    </w:p>
    <w:p w:rsidR="002E61AE" w:rsidRDefault="002E61AE" w:rsidP="008723C8">
      <w:pPr>
        <w:pStyle w:val="Prrafodelista"/>
        <w:numPr>
          <w:ilvl w:val="0"/>
          <w:numId w:val="8"/>
        </w:numPr>
        <w:spacing w:after="120" w:line="240" w:lineRule="auto"/>
        <w:contextualSpacing w:val="0"/>
        <w:jc w:val="both"/>
        <w:rPr>
          <w:rFonts w:ascii="Arial Narrow" w:eastAsia="Arial Narrow" w:hAnsi="Arial Narrow" w:cs="Arial Narrow"/>
          <w:sz w:val="24"/>
          <w:szCs w:val="24"/>
        </w:rPr>
      </w:pPr>
      <w:r w:rsidRPr="00921024">
        <w:rPr>
          <w:rFonts w:ascii="Arial Narrow" w:eastAsia="Arial Narrow" w:hAnsi="Arial Narrow" w:cs="Arial Narrow"/>
          <w:sz w:val="24"/>
          <w:szCs w:val="24"/>
        </w:rPr>
        <w:t xml:space="preserve">Elaborar y publicar protocolos de actuación </w:t>
      </w:r>
      <w:r>
        <w:rPr>
          <w:rFonts w:ascii="Arial Narrow" w:eastAsia="Arial Narrow" w:hAnsi="Arial Narrow" w:cs="Arial Narrow"/>
          <w:sz w:val="24"/>
          <w:szCs w:val="24"/>
        </w:rPr>
        <w:t>de policías que regulen</w:t>
      </w:r>
      <w:r w:rsidRPr="00921024">
        <w:rPr>
          <w:rFonts w:ascii="Arial Narrow" w:eastAsia="Arial Narrow" w:hAnsi="Arial Narrow" w:cs="Arial Narrow"/>
          <w:sz w:val="24"/>
          <w:szCs w:val="24"/>
        </w:rPr>
        <w:t xml:space="preserve"> ciertos aspectos específicos, por ejemplo: los medios de identificación del personal policial, a fin de que cualquier persona pueda reconocerlos como servidores públicos; </w:t>
      </w:r>
      <w:r>
        <w:rPr>
          <w:rFonts w:ascii="Arial Narrow" w:eastAsia="Arial Narrow" w:hAnsi="Arial Narrow" w:cs="Arial Narrow"/>
          <w:sz w:val="24"/>
          <w:szCs w:val="24"/>
        </w:rPr>
        <w:t xml:space="preserve">y </w:t>
      </w:r>
      <w:r w:rsidRPr="00921024">
        <w:rPr>
          <w:rFonts w:ascii="Arial Narrow" w:eastAsia="Arial Narrow" w:hAnsi="Arial Narrow" w:cs="Arial Narrow"/>
          <w:sz w:val="24"/>
          <w:szCs w:val="24"/>
        </w:rPr>
        <w:t xml:space="preserve">se establezcan mecanismos de control, supervisión y sanción, tratándose de los casos en los que los servidores públicos se excedan en sus facultades, incluidos, hacer uso </w:t>
      </w:r>
      <w:r>
        <w:rPr>
          <w:rFonts w:ascii="Arial Narrow" w:eastAsia="Arial Narrow" w:hAnsi="Arial Narrow" w:cs="Arial Narrow"/>
          <w:sz w:val="24"/>
          <w:szCs w:val="24"/>
        </w:rPr>
        <w:t xml:space="preserve">excesivo </w:t>
      </w:r>
      <w:r w:rsidRPr="00921024">
        <w:rPr>
          <w:rFonts w:ascii="Arial Narrow" w:eastAsia="Arial Narrow" w:hAnsi="Arial Narrow" w:cs="Arial Narrow"/>
          <w:sz w:val="24"/>
          <w:szCs w:val="24"/>
        </w:rPr>
        <w:t>de la fuerza y llevar a cabo detenciones</w:t>
      </w:r>
      <w:r>
        <w:rPr>
          <w:rFonts w:ascii="Arial Narrow" w:eastAsia="Arial Narrow" w:hAnsi="Arial Narrow" w:cs="Arial Narrow"/>
          <w:sz w:val="24"/>
          <w:szCs w:val="24"/>
        </w:rPr>
        <w:t xml:space="preserve"> arbitrarias o ilegales</w:t>
      </w:r>
      <w:r w:rsidRPr="00921024">
        <w:rPr>
          <w:rStyle w:val="Refdenotaalpie"/>
          <w:rFonts w:ascii="Arial Narrow" w:eastAsia="Arial Narrow" w:hAnsi="Arial Narrow" w:cs="Arial Narrow"/>
          <w:sz w:val="24"/>
          <w:szCs w:val="24"/>
        </w:rPr>
        <w:footnoteReference w:id="11"/>
      </w:r>
      <w:r w:rsidRPr="00921024">
        <w:rPr>
          <w:rFonts w:ascii="Arial Narrow" w:eastAsia="Arial Narrow" w:hAnsi="Arial Narrow" w:cs="Arial Narrow"/>
          <w:sz w:val="24"/>
          <w:szCs w:val="24"/>
        </w:rPr>
        <w:t>.</w:t>
      </w:r>
    </w:p>
    <w:p w:rsidR="002E61AE" w:rsidRPr="002E61AE" w:rsidRDefault="002E61AE" w:rsidP="008723C8">
      <w:pPr>
        <w:pStyle w:val="Prrafodelista"/>
        <w:numPr>
          <w:ilvl w:val="0"/>
          <w:numId w:val="8"/>
        </w:numPr>
        <w:spacing w:after="120" w:line="240" w:lineRule="auto"/>
        <w:contextualSpacing w:val="0"/>
        <w:jc w:val="both"/>
        <w:rPr>
          <w:rFonts w:ascii="Arial Narrow" w:eastAsia="Arial Narrow" w:hAnsi="Arial Narrow" w:cs="Arial Narrow"/>
          <w:sz w:val="24"/>
          <w:szCs w:val="24"/>
        </w:rPr>
      </w:pPr>
      <w:r w:rsidRPr="002E61AE">
        <w:rPr>
          <w:rFonts w:ascii="Arial Narrow" w:eastAsia="Arial Narrow" w:hAnsi="Arial Narrow" w:cs="Arial Narrow"/>
          <w:sz w:val="24"/>
          <w:szCs w:val="24"/>
        </w:rPr>
        <w:t xml:space="preserve">Otra recomendación constante es la supresión de agentes encubiertos o vestidos de civiles. Lo anterior por haber sido una práctica sistemática del Estado para velar violaciones graves a los derechos humanos. </w:t>
      </w:r>
    </w:p>
    <w:p w:rsidR="002E61AE" w:rsidRPr="008E6797" w:rsidRDefault="002E61AE" w:rsidP="008E6797">
      <w:pPr>
        <w:spacing w:after="0" w:line="240" w:lineRule="auto"/>
        <w:jc w:val="both"/>
        <w:rPr>
          <w:rFonts w:ascii="Arial Narrow" w:hAnsi="Arial Narrow" w:cs="Arial"/>
          <w:sz w:val="24"/>
          <w:szCs w:val="24"/>
        </w:rPr>
      </w:pPr>
    </w:p>
    <w:p w:rsidR="00111479" w:rsidRDefault="00F774BB" w:rsidP="008E6797">
      <w:pPr>
        <w:pStyle w:val="Prrafodelista"/>
        <w:numPr>
          <w:ilvl w:val="0"/>
          <w:numId w:val="5"/>
        </w:numPr>
        <w:spacing w:after="0" w:line="240" w:lineRule="auto"/>
        <w:contextualSpacing w:val="0"/>
        <w:jc w:val="both"/>
        <w:rPr>
          <w:rFonts w:ascii="Arial Narrow" w:hAnsi="Arial Narrow" w:cs="Arial"/>
          <w:b/>
          <w:sz w:val="24"/>
          <w:szCs w:val="24"/>
        </w:rPr>
      </w:pPr>
      <w:r w:rsidRPr="008E6797">
        <w:rPr>
          <w:rFonts w:ascii="Arial Narrow" w:hAnsi="Arial Narrow" w:cs="Arial"/>
          <w:b/>
          <w:sz w:val="24"/>
          <w:szCs w:val="24"/>
        </w:rPr>
        <w:t>Situación de las</w:t>
      </w:r>
      <w:r w:rsidR="00111479" w:rsidRPr="008E6797">
        <w:rPr>
          <w:rFonts w:ascii="Arial Narrow" w:hAnsi="Arial Narrow" w:cs="Arial"/>
          <w:b/>
          <w:sz w:val="24"/>
          <w:szCs w:val="24"/>
        </w:rPr>
        <w:t xml:space="preserve"> personas privadas de la libertad: </w:t>
      </w:r>
    </w:p>
    <w:p w:rsidR="0058467B" w:rsidRPr="008E6797" w:rsidRDefault="0058467B" w:rsidP="0058467B">
      <w:pPr>
        <w:pStyle w:val="Prrafodelista"/>
        <w:spacing w:after="0" w:line="240" w:lineRule="auto"/>
        <w:contextualSpacing w:val="0"/>
        <w:jc w:val="both"/>
        <w:rPr>
          <w:rFonts w:ascii="Arial Narrow" w:hAnsi="Arial Narrow" w:cs="Arial"/>
          <w:b/>
          <w:sz w:val="24"/>
          <w:szCs w:val="24"/>
        </w:rPr>
      </w:pPr>
    </w:p>
    <w:p w:rsidR="00F774BB" w:rsidRDefault="00F774BB" w:rsidP="008E6797">
      <w:pPr>
        <w:spacing w:after="0" w:line="240" w:lineRule="auto"/>
        <w:jc w:val="both"/>
        <w:rPr>
          <w:rFonts w:ascii="Arial Narrow" w:hAnsi="Arial Narrow" w:cs="Arial"/>
          <w:b/>
          <w:sz w:val="24"/>
          <w:szCs w:val="24"/>
        </w:rPr>
      </w:pPr>
      <w:r w:rsidRPr="008E6797">
        <w:rPr>
          <w:rFonts w:ascii="Arial Narrow" w:hAnsi="Arial Narrow" w:cs="Arial"/>
          <w:b/>
          <w:sz w:val="24"/>
          <w:szCs w:val="24"/>
        </w:rPr>
        <w:t>4.1 Tortura en los centros de reclusión</w:t>
      </w:r>
    </w:p>
    <w:p w:rsidR="0058467B" w:rsidRPr="008E6797" w:rsidRDefault="0058467B" w:rsidP="008E6797">
      <w:pPr>
        <w:spacing w:after="0" w:line="240" w:lineRule="auto"/>
        <w:jc w:val="both"/>
        <w:rPr>
          <w:rFonts w:ascii="Arial Narrow" w:hAnsi="Arial Narrow" w:cs="Arial"/>
          <w:b/>
          <w:sz w:val="24"/>
          <w:szCs w:val="24"/>
        </w:rPr>
      </w:pPr>
    </w:p>
    <w:p w:rsidR="00F774BB" w:rsidRDefault="00F774BB" w:rsidP="008E6797">
      <w:pPr>
        <w:spacing w:after="0" w:line="240" w:lineRule="auto"/>
        <w:jc w:val="both"/>
        <w:rPr>
          <w:rFonts w:ascii="Arial Narrow" w:hAnsi="Arial Narrow" w:cs="Arial"/>
          <w:sz w:val="24"/>
          <w:szCs w:val="24"/>
        </w:rPr>
      </w:pPr>
      <w:r w:rsidRPr="008E6797">
        <w:rPr>
          <w:rFonts w:ascii="Arial Narrow" w:hAnsi="Arial Narrow" w:cs="Arial"/>
          <w:sz w:val="24"/>
          <w:szCs w:val="24"/>
        </w:rPr>
        <w:t>En la Recomendación 7/2018</w:t>
      </w:r>
      <w:r w:rsidRPr="008E6797">
        <w:rPr>
          <w:rStyle w:val="Refdenotaalpie"/>
          <w:rFonts w:ascii="Arial Narrow" w:hAnsi="Arial Narrow" w:cs="Arial"/>
          <w:sz w:val="24"/>
          <w:szCs w:val="24"/>
        </w:rPr>
        <w:footnoteReference w:id="12"/>
      </w:r>
      <w:r w:rsidR="00087B61" w:rsidRPr="008E6797">
        <w:rPr>
          <w:rFonts w:ascii="Arial Narrow" w:hAnsi="Arial Narrow" w:cs="Arial"/>
          <w:sz w:val="24"/>
          <w:szCs w:val="24"/>
        </w:rPr>
        <w:t>, emitida el año pasado por esta CDHDF,</w:t>
      </w:r>
      <w:r w:rsidRPr="008E6797">
        <w:rPr>
          <w:rFonts w:ascii="Arial Narrow" w:hAnsi="Arial Narrow" w:cs="Arial"/>
          <w:sz w:val="24"/>
          <w:szCs w:val="24"/>
        </w:rPr>
        <w:t xml:space="preserve"> se documentó que el personal de seguridad y custodia del Sistema Penitenciario de la CDMX perpetró actos de tortura contra 7 víctimas que se encontraban cumpliendo una pena privativa de la libertad en el Reclusorio Preventivo Varonil Norte, en el Reclusorio Preventivo Varonil Sur, en el Centro Femenil de Readaptación Social Tepepan y en la Penitenciaría de la Ciudad de México. </w:t>
      </w:r>
      <w:r w:rsidRPr="00E72FA7">
        <w:rPr>
          <w:rFonts w:ascii="Arial Narrow" w:hAnsi="Arial Narrow" w:cs="Arial"/>
          <w:b/>
          <w:sz w:val="24"/>
          <w:szCs w:val="24"/>
        </w:rPr>
        <w:t>El personal de seguridad y custodia, de manera intencional, y con la finalidad de castigar a las víctimas</w:t>
      </w:r>
      <w:r w:rsidRPr="008E6797">
        <w:rPr>
          <w:rFonts w:ascii="Arial Narrow" w:hAnsi="Arial Narrow" w:cs="Arial"/>
          <w:sz w:val="24"/>
          <w:szCs w:val="24"/>
        </w:rPr>
        <w:t xml:space="preserve">, las sometieron a patadas, jalones de cabello; las esposaron; las expusieron a gas lacrimógeno, las arrastraron; les dieron patadas en los testículos, en un caso le dieron toques eléctricos bajo la lluvia y lo amenazaban con matarlo; en un caso obligaron a la mujer víctima a desnudarse; en otro caso, además arrastraron a la </w:t>
      </w:r>
      <w:r w:rsidR="00087B61" w:rsidRPr="008E6797">
        <w:rPr>
          <w:rFonts w:ascii="Arial Narrow" w:hAnsi="Arial Narrow" w:cs="Arial"/>
          <w:sz w:val="24"/>
          <w:szCs w:val="24"/>
        </w:rPr>
        <w:t xml:space="preserve">mujer </w:t>
      </w:r>
      <w:r w:rsidRPr="008E6797">
        <w:rPr>
          <w:rFonts w:ascii="Arial Narrow" w:hAnsi="Arial Narrow" w:cs="Arial"/>
          <w:sz w:val="24"/>
          <w:szCs w:val="24"/>
        </w:rPr>
        <w:t xml:space="preserve">víctima por escaleras, le hicieron comer excremento de gato, la sometieron a aislamiento prolongado, le hicieron tocamientos, la sometieron a posturas forzadas y se burlaban de ella, </w:t>
      </w:r>
      <w:r w:rsidRPr="00E72FA7">
        <w:rPr>
          <w:rFonts w:ascii="Arial Narrow" w:hAnsi="Arial Narrow" w:cs="Arial"/>
          <w:b/>
          <w:sz w:val="24"/>
          <w:szCs w:val="24"/>
        </w:rPr>
        <w:t>provocando severos sufrimientos fís</w:t>
      </w:r>
      <w:r w:rsidR="00945C50" w:rsidRPr="00E72FA7">
        <w:rPr>
          <w:rFonts w:ascii="Arial Narrow" w:hAnsi="Arial Narrow" w:cs="Arial"/>
          <w:b/>
          <w:sz w:val="24"/>
          <w:szCs w:val="24"/>
        </w:rPr>
        <w:t>icos y/o mentales a la víctima, al grado de que derivado de los hechos, la víctima se suicidó</w:t>
      </w:r>
      <w:r w:rsidR="00945C50" w:rsidRPr="008E6797">
        <w:rPr>
          <w:rFonts w:ascii="Arial Narrow" w:hAnsi="Arial Narrow" w:cs="Arial"/>
          <w:sz w:val="24"/>
          <w:szCs w:val="24"/>
        </w:rPr>
        <w:t>.</w:t>
      </w:r>
    </w:p>
    <w:p w:rsidR="0058467B" w:rsidRPr="008E6797" w:rsidRDefault="0058467B" w:rsidP="008E6797">
      <w:pPr>
        <w:spacing w:after="0" w:line="240" w:lineRule="auto"/>
        <w:jc w:val="both"/>
        <w:rPr>
          <w:rFonts w:ascii="Arial Narrow" w:hAnsi="Arial Narrow" w:cs="Arial"/>
          <w:sz w:val="24"/>
          <w:szCs w:val="24"/>
        </w:rPr>
      </w:pPr>
    </w:p>
    <w:p w:rsidR="00F774BB" w:rsidRDefault="00F774BB" w:rsidP="008E6797">
      <w:pPr>
        <w:spacing w:after="0" w:line="240" w:lineRule="auto"/>
        <w:jc w:val="both"/>
        <w:rPr>
          <w:rFonts w:ascii="Arial Narrow" w:hAnsi="Arial Narrow" w:cs="Arial"/>
          <w:sz w:val="24"/>
          <w:szCs w:val="24"/>
        </w:rPr>
      </w:pPr>
      <w:r w:rsidRPr="008E6797">
        <w:rPr>
          <w:rFonts w:ascii="Arial Narrow" w:hAnsi="Arial Narrow" w:cs="Arial"/>
          <w:sz w:val="24"/>
          <w:szCs w:val="24"/>
        </w:rPr>
        <w:t>Asimismo, en la Recomendación 8/2018</w:t>
      </w:r>
      <w:r w:rsidRPr="008E6797">
        <w:rPr>
          <w:rStyle w:val="Refdenotaalpie"/>
          <w:rFonts w:ascii="Arial Narrow" w:hAnsi="Arial Narrow" w:cs="Arial"/>
          <w:sz w:val="24"/>
          <w:szCs w:val="24"/>
        </w:rPr>
        <w:footnoteReference w:id="13"/>
      </w:r>
      <w:r w:rsidRPr="008E6797">
        <w:rPr>
          <w:rFonts w:ascii="Arial Narrow" w:hAnsi="Arial Narrow" w:cs="Arial"/>
          <w:sz w:val="24"/>
          <w:szCs w:val="24"/>
        </w:rPr>
        <w:t xml:space="preserve">, se acreditó que personal de seguridad y custodia de la Subsecretaría de Sistema Penitenciario de la Secretaría de Gobierno de la ahora Ciudad de México, perpetró actos de tortura en contra de 15 víctimas que se encontraban privadas de la libertad en el Centro de Ejecución de Sanciones Penales Varonil Norte y en el Reclusorio Preventivo Varonil Sur compurgando una pena de prisión. En específico, el personal de seguridad y custodia, con la finalidad de castigar a 14 víctimas por haber participado en una riña al interior del centro de reclusión, les ocasionaron severos sufrimientos físicos y psicológicos, al someterlas de manera intencional a: golpes reiterados; exposiciones químicas; amenazas; posiciones forzadas acompañadas de tratos infamantes, incluso patadas en la cabeza estando sometidos en el suelo; traslado a otro centro de </w:t>
      </w:r>
      <w:r w:rsidRPr="008E6797">
        <w:rPr>
          <w:rFonts w:ascii="Arial Narrow" w:hAnsi="Arial Narrow" w:cs="Arial"/>
          <w:sz w:val="24"/>
          <w:szCs w:val="24"/>
        </w:rPr>
        <w:lastRenderedPageBreak/>
        <w:t>reclusión y a un dormitorio de castigo en condiciones inhumanas. Asimismo, como extensión de estos actos de tortura con la finalidad de castigo, las autoridades penitenciarias les negaron atención médica a 2 de las víctimas, prolongando su sufrimiento, y a 8 de las víctimas las aislaron por 30 días.</w:t>
      </w:r>
    </w:p>
    <w:p w:rsidR="0058467B" w:rsidRPr="008E6797" w:rsidRDefault="0058467B" w:rsidP="008E6797">
      <w:pPr>
        <w:spacing w:after="0" w:line="240" w:lineRule="auto"/>
        <w:jc w:val="both"/>
        <w:rPr>
          <w:rFonts w:ascii="Arial Narrow" w:hAnsi="Arial Narrow" w:cs="Arial"/>
          <w:sz w:val="24"/>
          <w:szCs w:val="24"/>
        </w:rPr>
      </w:pPr>
    </w:p>
    <w:p w:rsidR="00F774BB" w:rsidRDefault="00F774BB" w:rsidP="008E6797">
      <w:pPr>
        <w:spacing w:after="0" w:line="240" w:lineRule="auto"/>
        <w:jc w:val="both"/>
        <w:rPr>
          <w:rFonts w:ascii="Arial Narrow" w:hAnsi="Arial Narrow" w:cs="Arial"/>
          <w:sz w:val="24"/>
          <w:szCs w:val="24"/>
        </w:rPr>
      </w:pPr>
      <w:r w:rsidRPr="008E6797">
        <w:rPr>
          <w:rFonts w:ascii="Arial Narrow" w:hAnsi="Arial Narrow" w:cs="Arial"/>
          <w:sz w:val="24"/>
          <w:szCs w:val="24"/>
        </w:rPr>
        <w:t xml:space="preserve">Aunado a lo anterior, se acreditó que el personal de seguridad y custodia del Reclusorio Preventivo Varonil Norte y del Reclusorio Preventivo Varonil Sur sometió a 15 hombres víctimas a actos de tortura sexual: desnudez forzada, exposición química en la zona genital y en el ano, golpes, tocamientos e intentos de violación sexual mientras se encontraban desnudos sobre el piso caliente; y en el caso de 2 de las víctimas, los obligaron a presenciar los actos de tortura sexual contra las demás víctimas. </w:t>
      </w:r>
      <w:r w:rsidRPr="00E72FA7">
        <w:rPr>
          <w:rFonts w:ascii="Arial Narrow" w:hAnsi="Arial Narrow" w:cs="Arial"/>
          <w:b/>
          <w:sz w:val="24"/>
          <w:szCs w:val="24"/>
        </w:rPr>
        <w:t>Esta violencia de naturaleza sexual les provocó severos sufrimientos físicos y psicológicos a las víctimas</w:t>
      </w:r>
      <w:r w:rsidRPr="008E6797">
        <w:rPr>
          <w:rFonts w:ascii="Arial Narrow" w:hAnsi="Arial Narrow" w:cs="Arial"/>
          <w:sz w:val="24"/>
          <w:szCs w:val="24"/>
        </w:rPr>
        <w:t xml:space="preserve">, y tuvieron la finalidad de castigarlas, por lo que constituyeron actos de tortura sexual, ya que además resultó evidente el objetivo de los hombres técnicos en seguridad de dominar a las víctimas, hombres heterosexuales privados de la libertad bajo su custodia, ejerciendo control sobre sus cuerpos al tratar de despojarlos de su virilidad, mediante humillaciones sexuales, comentarios de poder y control sobre sus partes íntimas e intentos de violación sexual, en contra de la masculinidad de las víctimas. </w:t>
      </w:r>
    </w:p>
    <w:p w:rsidR="0058467B" w:rsidRPr="008E6797" w:rsidRDefault="0058467B" w:rsidP="008E6797">
      <w:pPr>
        <w:spacing w:after="0" w:line="240" w:lineRule="auto"/>
        <w:jc w:val="both"/>
        <w:rPr>
          <w:rFonts w:ascii="Arial Narrow" w:hAnsi="Arial Narrow" w:cs="Arial"/>
          <w:sz w:val="24"/>
          <w:szCs w:val="24"/>
        </w:rPr>
      </w:pPr>
    </w:p>
    <w:p w:rsidR="0087008B" w:rsidRDefault="009C0D0C" w:rsidP="008E6797">
      <w:pPr>
        <w:spacing w:after="0" w:line="240" w:lineRule="auto"/>
        <w:jc w:val="both"/>
        <w:rPr>
          <w:rFonts w:ascii="Arial Narrow" w:hAnsi="Arial Narrow" w:cs="Arial"/>
          <w:sz w:val="24"/>
          <w:szCs w:val="24"/>
        </w:rPr>
      </w:pPr>
      <w:r w:rsidRPr="008E6797">
        <w:rPr>
          <w:rFonts w:ascii="Arial Narrow" w:hAnsi="Arial Narrow" w:cs="Arial"/>
          <w:sz w:val="24"/>
          <w:szCs w:val="24"/>
        </w:rPr>
        <w:t>Para prevenir la tortura, se ha recomendado a las autoridades de la CDMX que</w:t>
      </w:r>
      <w:r w:rsidR="00784218" w:rsidRPr="008E6797">
        <w:rPr>
          <w:rFonts w:ascii="Arial Narrow" w:hAnsi="Arial Narrow" w:cs="Arial"/>
          <w:sz w:val="24"/>
          <w:szCs w:val="24"/>
        </w:rPr>
        <w:t>, entre otras acciones,</w:t>
      </w:r>
      <w:r w:rsidRPr="008E6797">
        <w:rPr>
          <w:rFonts w:ascii="Arial Narrow" w:hAnsi="Arial Narrow" w:cs="Arial"/>
          <w:sz w:val="24"/>
          <w:szCs w:val="24"/>
        </w:rPr>
        <w:t xml:space="preserve"> elaboren</w:t>
      </w:r>
      <w:r w:rsidR="0087008B" w:rsidRPr="008E6797">
        <w:rPr>
          <w:rFonts w:ascii="Arial Narrow" w:hAnsi="Arial Narrow" w:cs="Arial"/>
          <w:sz w:val="24"/>
          <w:szCs w:val="24"/>
        </w:rPr>
        <w:t xml:space="preserve"> un Protocolo Único d</w:t>
      </w:r>
      <w:r w:rsidRPr="008E6797">
        <w:rPr>
          <w:rFonts w:ascii="Arial Narrow" w:hAnsi="Arial Narrow" w:cs="Arial"/>
          <w:sz w:val="24"/>
          <w:szCs w:val="24"/>
        </w:rPr>
        <w:t>el Uso de la Fuerza</w:t>
      </w:r>
      <w:r w:rsidR="0087008B" w:rsidRPr="008E6797">
        <w:rPr>
          <w:rFonts w:ascii="Arial Narrow" w:hAnsi="Arial Narrow" w:cs="Arial"/>
          <w:sz w:val="24"/>
          <w:szCs w:val="24"/>
        </w:rPr>
        <w:t xml:space="preserve"> para todo el personal de Seguridad Penitenciaria, incluidos los grupos de reacción inmediata, acorde con los estándares internacionales en materia de derechos humanos de</w:t>
      </w:r>
      <w:r w:rsidRPr="008E6797">
        <w:rPr>
          <w:rFonts w:ascii="Arial Narrow" w:hAnsi="Arial Narrow" w:cs="Arial"/>
          <w:sz w:val="24"/>
          <w:szCs w:val="24"/>
        </w:rPr>
        <w:t xml:space="preserve"> personas privadas de</w:t>
      </w:r>
      <w:r w:rsidR="0087008B" w:rsidRPr="008E6797">
        <w:rPr>
          <w:rFonts w:ascii="Arial Narrow" w:hAnsi="Arial Narrow" w:cs="Arial"/>
          <w:sz w:val="24"/>
          <w:szCs w:val="24"/>
        </w:rPr>
        <w:t xml:space="preserve"> libertad.</w:t>
      </w:r>
    </w:p>
    <w:p w:rsidR="0058467B" w:rsidRPr="008E6797" w:rsidRDefault="0058467B" w:rsidP="008E6797">
      <w:pPr>
        <w:spacing w:after="0" w:line="240" w:lineRule="auto"/>
        <w:jc w:val="both"/>
        <w:rPr>
          <w:rFonts w:ascii="Arial Narrow" w:hAnsi="Arial Narrow" w:cs="Arial"/>
          <w:sz w:val="24"/>
          <w:szCs w:val="24"/>
        </w:rPr>
      </w:pPr>
    </w:p>
    <w:p w:rsidR="00796600" w:rsidRDefault="00E162F6" w:rsidP="008E6797">
      <w:pPr>
        <w:spacing w:after="0" w:line="240" w:lineRule="auto"/>
        <w:jc w:val="both"/>
        <w:rPr>
          <w:rFonts w:ascii="Arial Narrow" w:hAnsi="Arial Narrow"/>
          <w:b/>
          <w:sz w:val="24"/>
          <w:szCs w:val="24"/>
        </w:rPr>
      </w:pPr>
      <w:r w:rsidRPr="008E6797">
        <w:rPr>
          <w:rFonts w:ascii="Arial Narrow" w:hAnsi="Arial Narrow"/>
          <w:b/>
          <w:sz w:val="24"/>
          <w:szCs w:val="24"/>
        </w:rPr>
        <w:t>4</w:t>
      </w:r>
      <w:r w:rsidR="00F774BB" w:rsidRPr="008E6797">
        <w:rPr>
          <w:rFonts w:ascii="Arial Narrow" w:hAnsi="Arial Narrow"/>
          <w:b/>
          <w:sz w:val="24"/>
          <w:szCs w:val="24"/>
        </w:rPr>
        <w:t xml:space="preserve">.2 </w:t>
      </w:r>
      <w:r w:rsidR="00796600" w:rsidRPr="008E6797">
        <w:rPr>
          <w:rFonts w:ascii="Arial Narrow" w:hAnsi="Arial Narrow"/>
          <w:b/>
          <w:sz w:val="24"/>
          <w:szCs w:val="24"/>
        </w:rPr>
        <w:t>Hacinamiento y falta de higiene en los centros penitenciarios</w:t>
      </w:r>
    </w:p>
    <w:p w:rsidR="0058467B" w:rsidRPr="008E6797" w:rsidRDefault="0058467B" w:rsidP="008E6797">
      <w:pPr>
        <w:spacing w:after="0" w:line="240" w:lineRule="auto"/>
        <w:jc w:val="both"/>
        <w:rPr>
          <w:rFonts w:ascii="Arial Narrow" w:hAnsi="Arial Narrow"/>
          <w:b/>
          <w:sz w:val="24"/>
          <w:szCs w:val="24"/>
        </w:rPr>
      </w:pPr>
    </w:p>
    <w:p w:rsidR="00E162F6" w:rsidRDefault="00796600" w:rsidP="008E6797">
      <w:pPr>
        <w:spacing w:after="0" w:line="240" w:lineRule="auto"/>
        <w:jc w:val="both"/>
        <w:rPr>
          <w:rFonts w:ascii="Arial Narrow" w:hAnsi="Arial Narrow"/>
          <w:sz w:val="24"/>
          <w:szCs w:val="24"/>
        </w:rPr>
      </w:pPr>
      <w:r w:rsidRPr="008E6797">
        <w:rPr>
          <w:rFonts w:ascii="Arial Narrow" w:hAnsi="Arial Narrow"/>
          <w:sz w:val="24"/>
          <w:szCs w:val="24"/>
        </w:rPr>
        <w:t xml:space="preserve">La Ciudad de México cuenta con una infraestructura penitenciaria para albergar a </w:t>
      </w:r>
      <w:r w:rsidRPr="00E72FA7">
        <w:rPr>
          <w:rFonts w:ascii="Arial Narrow" w:hAnsi="Arial Narrow"/>
          <w:b/>
          <w:sz w:val="24"/>
          <w:szCs w:val="24"/>
        </w:rPr>
        <w:t>27,549 personas, en tanto que la población total al 15 de febrero de 2019 es de 25,755</w:t>
      </w:r>
      <w:r w:rsidRPr="008E6797">
        <w:rPr>
          <w:rStyle w:val="Refdenotaalpie"/>
          <w:rFonts w:ascii="Arial Narrow" w:hAnsi="Arial Narrow"/>
          <w:sz w:val="24"/>
          <w:szCs w:val="24"/>
        </w:rPr>
        <w:footnoteReference w:id="14"/>
      </w:r>
      <w:r w:rsidRPr="008E6797">
        <w:rPr>
          <w:rFonts w:ascii="Arial Narrow" w:hAnsi="Arial Narrow"/>
          <w:sz w:val="24"/>
          <w:szCs w:val="24"/>
        </w:rPr>
        <w:t xml:space="preserve"> personas privadas de libertad</w:t>
      </w:r>
      <w:r w:rsidR="00E162F6" w:rsidRPr="008E6797">
        <w:rPr>
          <w:rFonts w:ascii="Arial Narrow" w:hAnsi="Arial Narrow"/>
          <w:sz w:val="24"/>
          <w:szCs w:val="24"/>
        </w:rPr>
        <w:t>. S</w:t>
      </w:r>
      <w:r w:rsidRPr="008E6797">
        <w:rPr>
          <w:rFonts w:ascii="Arial Narrow" w:hAnsi="Arial Narrow"/>
          <w:sz w:val="24"/>
          <w:szCs w:val="24"/>
        </w:rPr>
        <w:t xml:space="preserve">in embargo, en los Reclusorios Preventivos Varonil Norte y Sur existe sobrepoblación. </w:t>
      </w:r>
    </w:p>
    <w:p w:rsidR="0058467B" w:rsidRPr="008E6797" w:rsidRDefault="0058467B" w:rsidP="008E6797">
      <w:pPr>
        <w:spacing w:after="0" w:line="240" w:lineRule="auto"/>
        <w:jc w:val="both"/>
        <w:rPr>
          <w:rFonts w:ascii="Arial Narrow" w:hAnsi="Arial Narrow"/>
          <w:sz w:val="24"/>
          <w:szCs w:val="24"/>
        </w:rPr>
      </w:pPr>
    </w:p>
    <w:p w:rsidR="00796600" w:rsidRPr="008E6797" w:rsidRDefault="00E162F6" w:rsidP="008E6797">
      <w:pPr>
        <w:spacing w:after="0" w:line="240" w:lineRule="auto"/>
        <w:jc w:val="both"/>
        <w:rPr>
          <w:rFonts w:ascii="Arial Narrow" w:hAnsi="Arial Narrow"/>
          <w:sz w:val="24"/>
          <w:szCs w:val="24"/>
        </w:rPr>
      </w:pPr>
      <w:r w:rsidRPr="008E6797">
        <w:rPr>
          <w:rFonts w:ascii="Arial Narrow" w:hAnsi="Arial Narrow"/>
          <w:sz w:val="24"/>
          <w:szCs w:val="24"/>
        </w:rPr>
        <w:t xml:space="preserve">De acuerdo con el resultado de los recorridos llevados a cabo por personal de la CDHDF, el hacinamiento que antes era una de las características principales de los centros penitenciarios de la Ciudad de México, se ha abatido, encontrándose únicamente en algunos dormitorios y en las áreas de protección y aislamiento. Por lo tanto, la </w:t>
      </w:r>
      <w:r w:rsidR="00796600" w:rsidRPr="008E6797">
        <w:rPr>
          <w:rFonts w:ascii="Arial Narrow" w:hAnsi="Arial Narrow"/>
          <w:sz w:val="24"/>
          <w:szCs w:val="24"/>
        </w:rPr>
        <w:t>reducción del hacinamiento debe acompañarse de una mejor distribución en los dormitorios de los centros penitenciarios de las personas privadas de libertad.</w:t>
      </w:r>
    </w:p>
    <w:p w:rsidR="00796600" w:rsidRDefault="00796600" w:rsidP="008E6797">
      <w:pPr>
        <w:spacing w:after="0" w:line="240" w:lineRule="auto"/>
        <w:jc w:val="both"/>
        <w:rPr>
          <w:rFonts w:ascii="Arial Narrow" w:hAnsi="Arial Narrow"/>
          <w:sz w:val="24"/>
          <w:szCs w:val="24"/>
        </w:rPr>
      </w:pPr>
      <w:r w:rsidRPr="00E72FA7">
        <w:rPr>
          <w:rFonts w:ascii="Arial Narrow" w:hAnsi="Arial Narrow"/>
          <w:b/>
          <w:sz w:val="24"/>
          <w:szCs w:val="24"/>
        </w:rPr>
        <w:t xml:space="preserve">La Penitenciaría de la Ciudad de México es el centro </w:t>
      </w:r>
      <w:r w:rsidR="00E162F6" w:rsidRPr="00E72FA7">
        <w:rPr>
          <w:rFonts w:ascii="Arial Narrow" w:hAnsi="Arial Narrow"/>
          <w:b/>
          <w:sz w:val="24"/>
          <w:szCs w:val="24"/>
        </w:rPr>
        <w:t xml:space="preserve">de reclusión </w:t>
      </w:r>
      <w:r w:rsidRPr="00E72FA7">
        <w:rPr>
          <w:rFonts w:ascii="Arial Narrow" w:hAnsi="Arial Narrow"/>
          <w:b/>
          <w:sz w:val="24"/>
          <w:szCs w:val="24"/>
        </w:rPr>
        <w:t>más antiguo, pues data de los años 50 y le siguen los reclusorios preventivos</w:t>
      </w:r>
      <w:r w:rsidRPr="008E6797">
        <w:rPr>
          <w:rFonts w:ascii="Arial Narrow" w:hAnsi="Arial Narrow"/>
          <w:sz w:val="24"/>
          <w:szCs w:val="24"/>
        </w:rPr>
        <w:t>, los cuales fueron inaugurados en los años 70. Esta circunstancia plantea retos importantes por el deterioro que han sufrido al paso del tiempo, haciendo especial mención de la Penitenciaría que presentó daño</w:t>
      </w:r>
      <w:r w:rsidR="00E162F6" w:rsidRPr="008E6797">
        <w:rPr>
          <w:rFonts w:ascii="Arial Narrow" w:hAnsi="Arial Narrow"/>
          <w:sz w:val="24"/>
          <w:szCs w:val="24"/>
        </w:rPr>
        <w:t>s</w:t>
      </w:r>
      <w:r w:rsidRPr="008E6797">
        <w:rPr>
          <w:rFonts w:ascii="Arial Narrow" w:hAnsi="Arial Narrow"/>
          <w:sz w:val="24"/>
          <w:szCs w:val="24"/>
        </w:rPr>
        <w:t xml:space="preserve"> importante</w:t>
      </w:r>
      <w:r w:rsidR="00E162F6" w:rsidRPr="008E6797">
        <w:rPr>
          <w:rFonts w:ascii="Arial Narrow" w:hAnsi="Arial Narrow"/>
          <w:sz w:val="24"/>
          <w:szCs w:val="24"/>
        </w:rPr>
        <w:t>s</w:t>
      </w:r>
      <w:r w:rsidRPr="008E6797">
        <w:rPr>
          <w:rFonts w:ascii="Arial Narrow" w:hAnsi="Arial Narrow"/>
          <w:sz w:val="24"/>
          <w:szCs w:val="24"/>
        </w:rPr>
        <w:t xml:space="preserve"> después del sismo de septiembre de 2017</w:t>
      </w:r>
      <w:r w:rsidR="00E162F6" w:rsidRPr="008E6797">
        <w:rPr>
          <w:rFonts w:ascii="Arial Narrow" w:hAnsi="Arial Narrow"/>
          <w:sz w:val="24"/>
          <w:szCs w:val="24"/>
        </w:rPr>
        <w:t>,</w:t>
      </w:r>
      <w:r w:rsidRPr="008E6797">
        <w:rPr>
          <w:rFonts w:ascii="Arial Narrow" w:hAnsi="Arial Narrow"/>
          <w:sz w:val="24"/>
          <w:szCs w:val="24"/>
        </w:rPr>
        <w:t xml:space="preserve"> por lo que se fue necesario el traslado de las personas privadas de libertad a otros centros penitenciarios de la Ciudad de México. En este sentido, los procesos de certificación y los recursos que se generaron para la reconstrucción después del sismo, han permitido que se realicen algunas obras de remodelación en los centros.</w:t>
      </w:r>
    </w:p>
    <w:p w:rsidR="0058467B" w:rsidRPr="00DA3EB1" w:rsidRDefault="0058467B" w:rsidP="00DA3EB1">
      <w:pPr>
        <w:spacing w:after="0" w:line="240" w:lineRule="auto"/>
        <w:jc w:val="both"/>
        <w:rPr>
          <w:rFonts w:ascii="Arial Narrow" w:hAnsi="Arial Narrow"/>
          <w:sz w:val="24"/>
          <w:szCs w:val="24"/>
        </w:rPr>
      </w:pPr>
    </w:p>
    <w:p w:rsidR="00466385" w:rsidRDefault="00466385" w:rsidP="008E6797">
      <w:pPr>
        <w:spacing w:after="0" w:line="240" w:lineRule="auto"/>
        <w:jc w:val="both"/>
        <w:rPr>
          <w:rFonts w:ascii="Arial Narrow" w:hAnsi="Arial Narrow"/>
          <w:b/>
          <w:sz w:val="24"/>
          <w:szCs w:val="24"/>
        </w:rPr>
      </w:pPr>
      <w:r w:rsidRPr="008E6797">
        <w:rPr>
          <w:rFonts w:ascii="Arial Narrow" w:hAnsi="Arial Narrow"/>
          <w:b/>
          <w:sz w:val="24"/>
          <w:szCs w:val="24"/>
        </w:rPr>
        <w:t>4.</w:t>
      </w:r>
      <w:r w:rsidR="0079700E">
        <w:rPr>
          <w:rFonts w:ascii="Arial Narrow" w:hAnsi="Arial Narrow"/>
          <w:b/>
          <w:sz w:val="24"/>
          <w:szCs w:val="24"/>
        </w:rPr>
        <w:t>3</w:t>
      </w:r>
      <w:r w:rsidRPr="008E6797">
        <w:rPr>
          <w:rFonts w:ascii="Arial Narrow" w:hAnsi="Arial Narrow"/>
          <w:b/>
          <w:sz w:val="24"/>
          <w:szCs w:val="24"/>
        </w:rPr>
        <w:t xml:space="preserve"> </w:t>
      </w:r>
      <w:r w:rsidR="00AE7BD0">
        <w:rPr>
          <w:rFonts w:ascii="Arial Narrow" w:hAnsi="Arial Narrow"/>
          <w:b/>
          <w:sz w:val="24"/>
          <w:szCs w:val="24"/>
        </w:rPr>
        <w:t>Violencia al interior de los centros de reclusión</w:t>
      </w:r>
      <w:r w:rsidR="0080799D">
        <w:rPr>
          <w:rFonts w:ascii="Arial Narrow" w:hAnsi="Arial Narrow"/>
          <w:b/>
          <w:sz w:val="24"/>
          <w:szCs w:val="24"/>
        </w:rPr>
        <w:t xml:space="preserve"> y muertes violentas</w:t>
      </w:r>
      <w:r w:rsidR="00AE7BD0">
        <w:rPr>
          <w:rFonts w:ascii="Arial Narrow" w:hAnsi="Arial Narrow"/>
          <w:b/>
          <w:sz w:val="24"/>
          <w:szCs w:val="24"/>
        </w:rPr>
        <w:t xml:space="preserve"> de personas privadas de la libertad</w:t>
      </w:r>
    </w:p>
    <w:p w:rsidR="00DD6892" w:rsidRPr="008E6797" w:rsidRDefault="00DD6892" w:rsidP="008E6797">
      <w:pPr>
        <w:spacing w:after="0" w:line="240" w:lineRule="auto"/>
        <w:jc w:val="both"/>
        <w:rPr>
          <w:rFonts w:ascii="Arial Narrow" w:hAnsi="Arial Narrow"/>
          <w:b/>
          <w:sz w:val="24"/>
          <w:szCs w:val="24"/>
        </w:rPr>
      </w:pPr>
    </w:p>
    <w:p w:rsidR="00466385" w:rsidRPr="00683B56" w:rsidRDefault="00466385" w:rsidP="008E6797">
      <w:pPr>
        <w:spacing w:after="0" w:line="240" w:lineRule="auto"/>
        <w:jc w:val="both"/>
        <w:rPr>
          <w:rFonts w:ascii="Arial Narrow" w:hAnsi="Arial Narrow"/>
          <w:b/>
          <w:sz w:val="24"/>
          <w:szCs w:val="24"/>
        </w:rPr>
      </w:pPr>
      <w:r w:rsidRPr="008E6797">
        <w:rPr>
          <w:rFonts w:ascii="Arial Narrow" w:hAnsi="Arial Narrow"/>
          <w:sz w:val="24"/>
          <w:szCs w:val="24"/>
        </w:rPr>
        <w:lastRenderedPageBreak/>
        <w:t>La violencia al interior de los centros de reclusión es uno de los problemas inherentes al hacinamiento y sobrepoblación que hasta 2016</w:t>
      </w:r>
      <w:r w:rsidRPr="008E6797">
        <w:rPr>
          <w:rStyle w:val="Refdenotaalpie"/>
          <w:rFonts w:ascii="Arial Narrow" w:hAnsi="Arial Narrow"/>
          <w:sz w:val="24"/>
          <w:szCs w:val="24"/>
        </w:rPr>
        <w:footnoteReference w:id="15"/>
      </w:r>
      <w:r w:rsidRPr="008E6797">
        <w:rPr>
          <w:rFonts w:ascii="Arial Narrow" w:hAnsi="Arial Narrow"/>
          <w:sz w:val="24"/>
          <w:szCs w:val="24"/>
        </w:rPr>
        <w:t xml:space="preserve"> caracterizó a las cárceles de la Ciudad de México. También se deriva de la corrupción y de la falta de personal de Seguridad y Custodia adecuadamente capacitado. La escasez de personal de Seguridad y Custodia determina que los eventos de violencia no sean advertidos inmediatamente y que las acciones de prevención sean limitadas. </w:t>
      </w:r>
      <w:r w:rsidRPr="00683B56">
        <w:rPr>
          <w:rFonts w:ascii="Arial Narrow" w:hAnsi="Arial Narrow"/>
          <w:b/>
          <w:sz w:val="24"/>
          <w:szCs w:val="24"/>
        </w:rPr>
        <w:t>Los actos de violencia se derivan muchas veces de las extorsiones y cobros indebidos por parte de personal de seguridad y custodia o en su caso de otras personas privadas de libertad.</w:t>
      </w:r>
    </w:p>
    <w:p w:rsidR="00DD6892" w:rsidRPr="008E6797" w:rsidRDefault="00DD6892" w:rsidP="008E6797">
      <w:pPr>
        <w:spacing w:after="0" w:line="240" w:lineRule="auto"/>
        <w:jc w:val="both"/>
        <w:rPr>
          <w:rFonts w:ascii="Arial Narrow" w:hAnsi="Arial Narrow"/>
          <w:sz w:val="24"/>
          <w:szCs w:val="24"/>
        </w:rPr>
      </w:pPr>
    </w:p>
    <w:p w:rsidR="00466385" w:rsidRDefault="00466385" w:rsidP="008E6797">
      <w:pPr>
        <w:spacing w:after="0" w:line="240" w:lineRule="auto"/>
        <w:jc w:val="both"/>
        <w:rPr>
          <w:rFonts w:ascii="Arial Narrow" w:hAnsi="Arial Narrow"/>
          <w:sz w:val="24"/>
          <w:szCs w:val="24"/>
        </w:rPr>
      </w:pPr>
      <w:r w:rsidRPr="008E6797">
        <w:rPr>
          <w:rFonts w:ascii="Arial Narrow" w:hAnsi="Arial Narrow"/>
          <w:sz w:val="24"/>
          <w:szCs w:val="24"/>
        </w:rPr>
        <w:t>Esta problemática también se hace visible en el número de quejas donde se denuncia afectación al derecho a la salud y que están relacionadas con alteraciones y padecimientos derivados de actos de violencia al interior de las cárceles (fracturas y lesiones con objetos diversos).</w:t>
      </w:r>
      <w:r w:rsidR="002B3B34">
        <w:rPr>
          <w:rFonts w:ascii="Arial Narrow" w:hAnsi="Arial Narrow"/>
          <w:sz w:val="24"/>
          <w:szCs w:val="24"/>
        </w:rPr>
        <w:t xml:space="preserve"> </w:t>
      </w:r>
      <w:r w:rsidRPr="008E6797">
        <w:rPr>
          <w:rFonts w:ascii="Arial Narrow" w:hAnsi="Arial Narrow"/>
          <w:sz w:val="24"/>
          <w:szCs w:val="24"/>
        </w:rPr>
        <w:t>Las muertes de personas privadas de libertad en centros de reclusión de la Ciudad de México ocurren de manera violenta (suicidios y homicidios) y por cuestiones de salud.</w:t>
      </w:r>
    </w:p>
    <w:p w:rsidR="00DD6892" w:rsidRPr="008E6797" w:rsidRDefault="00DD6892" w:rsidP="008E6797">
      <w:pPr>
        <w:spacing w:after="0" w:line="240" w:lineRule="auto"/>
        <w:jc w:val="both"/>
        <w:rPr>
          <w:rFonts w:ascii="Arial Narrow" w:hAnsi="Arial Narrow"/>
          <w:sz w:val="24"/>
          <w:szCs w:val="24"/>
        </w:rPr>
      </w:pPr>
    </w:p>
    <w:p w:rsidR="00466385" w:rsidRDefault="00E93014" w:rsidP="008E6797">
      <w:pPr>
        <w:spacing w:after="0" w:line="240" w:lineRule="auto"/>
        <w:jc w:val="both"/>
        <w:rPr>
          <w:rFonts w:ascii="Arial Narrow" w:hAnsi="Arial Narrow"/>
          <w:sz w:val="24"/>
          <w:szCs w:val="24"/>
        </w:rPr>
      </w:pPr>
      <w:r w:rsidRPr="008E6797">
        <w:rPr>
          <w:rFonts w:ascii="Arial Narrow" w:hAnsi="Arial Narrow"/>
          <w:sz w:val="24"/>
          <w:szCs w:val="24"/>
        </w:rPr>
        <w:t>En el año 2015, l</w:t>
      </w:r>
      <w:r w:rsidR="00466385" w:rsidRPr="008E6797">
        <w:rPr>
          <w:rFonts w:ascii="Arial Narrow" w:hAnsi="Arial Narrow"/>
          <w:sz w:val="24"/>
          <w:szCs w:val="24"/>
        </w:rPr>
        <w:t>a CDHDF emitió la Recomendación 18/2015</w:t>
      </w:r>
      <w:r w:rsidR="00466385" w:rsidRPr="008E6797">
        <w:rPr>
          <w:rStyle w:val="Refdenotaalpie"/>
          <w:rFonts w:ascii="Arial Narrow" w:hAnsi="Arial Narrow"/>
          <w:sz w:val="24"/>
          <w:szCs w:val="24"/>
        </w:rPr>
        <w:footnoteReference w:id="16"/>
      </w:r>
      <w:r w:rsidR="00466385" w:rsidRPr="008E6797">
        <w:rPr>
          <w:rFonts w:ascii="Arial Narrow" w:hAnsi="Arial Narrow"/>
          <w:sz w:val="24"/>
          <w:szCs w:val="24"/>
        </w:rPr>
        <w:t>, en la que se documentaron 40 casos en los que perdieron la vida 46 personas</w:t>
      </w:r>
      <w:r w:rsidRPr="008E6797">
        <w:rPr>
          <w:rFonts w:ascii="Arial Narrow" w:hAnsi="Arial Narrow"/>
          <w:sz w:val="24"/>
          <w:szCs w:val="24"/>
        </w:rPr>
        <w:t xml:space="preserve"> privadas de la libertad</w:t>
      </w:r>
      <w:r w:rsidR="00466385" w:rsidRPr="008E6797">
        <w:rPr>
          <w:rFonts w:ascii="Arial Narrow" w:hAnsi="Arial Narrow"/>
          <w:sz w:val="24"/>
          <w:szCs w:val="24"/>
        </w:rPr>
        <w:t>, derivado de riñas, riñas colectivas y, en algunos casos, no fue posible identificar las circunstancias del fallecimiento. Asimismo, al siguiente año se emitió la Recomendación 04/2016, en la que se incluyeron 12 casos</w:t>
      </w:r>
      <w:r w:rsidR="00466385" w:rsidRPr="008E6797">
        <w:rPr>
          <w:rStyle w:val="Refdenotaalpie"/>
          <w:rFonts w:ascii="Arial Narrow" w:hAnsi="Arial Narrow"/>
          <w:sz w:val="24"/>
          <w:szCs w:val="24"/>
        </w:rPr>
        <w:footnoteReference w:id="17"/>
      </w:r>
      <w:r w:rsidR="00466385" w:rsidRPr="008E6797">
        <w:rPr>
          <w:rFonts w:ascii="Arial Narrow" w:hAnsi="Arial Narrow"/>
          <w:sz w:val="24"/>
          <w:szCs w:val="24"/>
        </w:rPr>
        <w:t xml:space="preserve"> en los que perdieron la vida 14 personas</w:t>
      </w:r>
      <w:r w:rsidRPr="008E6797">
        <w:rPr>
          <w:rFonts w:ascii="Arial Narrow" w:hAnsi="Arial Narrow"/>
          <w:sz w:val="24"/>
          <w:szCs w:val="24"/>
        </w:rPr>
        <w:t xml:space="preserve"> privadas de la libertad</w:t>
      </w:r>
      <w:r w:rsidR="00466385" w:rsidRPr="008E6797">
        <w:rPr>
          <w:rFonts w:ascii="Arial Narrow" w:hAnsi="Arial Narrow"/>
          <w:sz w:val="24"/>
          <w:szCs w:val="24"/>
        </w:rPr>
        <w:t>. Sin embargo, durante los últimos dos años los hechos violentos que derivan en homicidios de persona privadas de libertad se han reducido.</w:t>
      </w:r>
    </w:p>
    <w:p w:rsidR="000306BF" w:rsidRPr="008E6797" w:rsidRDefault="000306BF" w:rsidP="008E6797">
      <w:pPr>
        <w:spacing w:after="0" w:line="240" w:lineRule="auto"/>
        <w:jc w:val="both"/>
        <w:rPr>
          <w:rFonts w:ascii="Arial Narrow" w:hAnsi="Arial Narrow"/>
          <w:sz w:val="24"/>
          <w:szCs w:val="24"/>
        </w:rPr>
      </w:pPr>
    </w:p>
    <w:p w:rsidR="001328B6" w:rsidRDefault="00E93014" w:rsidP="008E6797">
      <w:pPr>
        <w:spacing w:after="0" w:line="240" w:lineRule="auto"/>
        <w:jc w:val="both"/>
        <w:rPr>
          <w:rFonts w:ascii="Arial Narrow" w:hAnsi="Arial Narrow" w:cs="Arial"/>
          <w:sz w:val="24"/>
          <w:szCs w:val="24"/>
        </w:rPr>
      </w:pPr>
      <w:r w:rsidRPr="00683B56">
        <w:rPr>
          <w:rFonts w:ascii="Arial Narrow" w:hAnsi="Arial Narrow"/>
          <w:b/>
          <w:sz w:val="24"/>
          <w:szCs w:val="24"/>
        </w:rPr>
        <w:t>En el año 2018, la CDHDF emitió la R</w:t>
      </w:r>
      <w:r w:rsidR="00466385" w:rsidRPr="00683B56">
        <w:rPr>
          <w:rFonts w:ascii="Arial Narrow" w:hAnsi="Arial Narrow"/>
          <w:b/>
          <w:sz w:val="24"/>
          <w:szCs w:val="24"/>
        </w:rPr>
        <w:t>ecomendación 04/2018</w:t>
      </w:r>
      <w:r w:rsidR="00472B89" w:rsidRPr="00683B56">
        <w:rPr>
          <w:rStyle w:val="Refdenotaalpie"/>
          <w:rFonts w:ascii="Arial Narrow" w:hAnsi="Arial Narrow" w:cs="Arial"/>
          <w:b/>
          <w:sz w:val="24"/>
          <w:szCs w:val="24"/>
        </w:rPr>
        <w:footnoteReference w:id="18"/>
      </w:r>
      <w:r w:rsidR="00466385" w:rsidRPr="00683B56">
        <w:rPr>
          <w:rFonts w:ascii="Arial Narrow" w:hAnsi="Arial Narrow"/>
          <w:b/>
          <w:sz w:val="24"/>
          <w:szCs w:val="24"/>
        </w:rPr>
        <w:t xml:space="preserve">, referida a 23 casos en los que perdieron la vida 24 </w:t>
      </w:r>
      <w:r w:rsidRPr="00683B56">
        <w:rPr>
          <w:rFonts w:ascii="Arial Narrow" w:hAnsi="Arial Narrow"/>
          <w:b/>
          <w:sz w:val="24"/>
          <w:szCs w:val="24"/>
        </w:rPr>
        <w:t>personas privadas de la libertad,</w:t>
      </w:r>
      <w:r w:rsidR="00466385" w:rsidRPr="00683B56">
        <w:rPr>
          <w:rFonts w:ascii="Arial Narrow" w:hAnsi="Arial Narrow"/>
          <w:b/>
          <w:sz w:val="24"/>
          <w:szCs w:val="24"/>
        </w:rPr>
        <w:t xml:space="preserve"> por suicidio</w:t>
      </w:r>
      <w:r w:rsidR="00466385" w:rsidRPr="008E6797">
        <w:rPr>
          <w:rFonts w:ascii="Arial Narrow" w:hAnsi="Arial Narrow"/>
          <w:sz w:val="24"/>
          <w:szCs w:val="24"/>
        </w:rPr>
        <w:t>.</w:t>
      </w:r>
      <w:r w:rsidR="00472B89" w:rsidRPr="008E6797">
        <w:rPr>
          <w:rFonts w:ascii="Arial Narrow" w:hAnsi="Arial Narrow"/>
          <w:sz w:val="24"/>
          <w:szCs w:val="24"/>
        </w:rPr>
        <w:t xml:space="preserve"> </w:t>
      </w:r>
      <w:r w:rsidR="00472B89" w:rsidRPr="008E6797">
        <w:rPr>
          <w:rFonts w:ascii="Arial Narrow" w:hAnsi="Arial Narrow" w:cs="Arial"/>
          <w:sz w:val="24"/>
          <w:szCs w:val="24"/>
        </w:rPr>
        <w:t>E</w:t>
      </w:r>
      <w:r w:rsidR="001328B6" w:rsidRPr="008E6797">
        <w:rPr>
          <w:rFonts w:ascii="Arial Narrow" w:hAnsi="Arial Narrow" w:cs="Arial"/>
          <w:sz w:val="24"/>
          <w:szCs w:val="24"/>
        </w:rPr>
        <w:t xml:space="preserve">sta CDHDF acreditó la violación al derecho a la vida de 24 personas privadas de la libertad, ya que se quitaron la vida, derivado de una sucesión de omisiones del personal de 7 centros de reclusión de la Ciudad de México (Centro Femenil de Readaptación Social Santa Martha Acatitla, Centro Femenil de Reinserción Social Tepepan, Reclusorio Preventivo Varonil Norte, Reclusorio Preventivo Varonil Sur, Reclusorio Preventivo Varonil Oriente, Centro de Readaptación Social Varonil Santa Martha Acatitla y la Penitenciaría de la Ciudad de México). </w:t>
      </w:r>
    </w:p>
    <w:p w:rsidR="00DD6892" w:rsidRPr="008E6797" w:rsidRDefault="00DD6892" w:rsidP="008E6797">
      <w:pPr>
        <w:spacing w:after="0" w:line="240" w:lineRule="auto"/>
        <w:jc w:val="both"/>
        <w:rPr>
          <w:rFonts w:ascii="Arial Narrow" w:hAnsi="Arial Narrow" w:cs="Arial"/>
          <w:sz w:val="24"/>
          <w:szCs w:val="24"/>
        </w:rPr>
      </w:pPr>
    </w:p>
    <w:p w:rsidR="001328B6" w:rsidRDefault="00472B89" w:rsidP="008E6797">
      <w:pPr>
        <w:spacing w:after="0" w:line="240" w:lineRule="auto"/>
        <w:jc w:val="both"/>
        <w:rPr>
          <w:rFonts w:ascii="Arial Narrow" w:hAnsi="Arial Narrow" w:cs="Arial"/>
          <w:sz w:val="24"/>
          <w:szCs w:val="24"/>
        </w:rPr>
      </w:pPr>
      <w:r w:rsidRPr="00683B56">
        <w:rPr>
          <w:rFonts w:ascii="Arial Narrow" w:hAnsi="Arial Narrow" w:cs="Arial"/>
          <w:b/>
          <w:sz w:val="24"/>
          <w:szCs w:val="24"/>
        </w:rPr>
        <w:t>S</w:t>
      </w:r>
      <w:r w:rsidR="001328B6" w:rsidRPr="00683B56">
        <w:rPr>
          <w:rFonts w:ascii="Arial Narrow" w:hAnsi="Arial Narrow" w:cs="Arial"/>
          <w:b/>
          <w:sz w:val="24"/>
          <w:szCs w:val="24"/>
        </w:rPr>
        <w:t>e evidenció un contexto de falta de vigilancia y de atención integral por parte del personal técnico de los centros de reclusión, en incumplimiento de su obligación reforzada de garantizar el derecho a la vida de las personas privadas de la libertad bajo su custodia</w:t>
      </w:r>
      <w:r w:rsidR="001328B6" w:rsidRPr="008E6797">
        <w:rPr>
          <w:rFonts w:ascii="Arial Narrow" w:hAnsi="Arial Narrow" w:cs="Arial"/>
          <w:sz w:val="24"/>
          <w:szCs w:val="24"/>
        </w:rPr>
        <w:t xml:space="preserve">. Esas omisiones se agravan debido a los problemas estructurales que se presentan en algunos Centros de Reclusión de la Ciudad de México, principalmente la </w:t>
      </w:r>
      <w:r w:rsidRPr="008E6797">
        <w:rPr>
          <w:rFonts w:ascii="Arial Narrow" w:hAnsi="Arial Narrow" w:cs="Arial"/>
          <w:sz w:val="24"/>
          <w:szCs w:val="24"/>
        </w:rPr>
        <w:t xml:space="preserve">violencia y la </w:t>
      </w:r>
      <w:r w:rsidR="001328B6" w:rsidRPr="008E6797">
        <w:rPr>
          <w:rFonts w:ascii="Arial Narrow" w:hAnsi="Arial Narrow" w:cs="Arial"/>
          <w:sz w:val="24"/>
          <w:szCs w:val="24"/>
        </w:rPr>
        <w:t xml:space="preserve">falta de personal suficiente y capacitado que salvaguarde la vida de las personas privadas de la libertad; aunado a las necesidades especiales de protección de algunas personas privadas de la libertad, como es el caso de personas con discapacidad psicosocial, o con antecedentes de autolesiones e intentos de suicidio, y/o con adicciones o antecedentes de consumo de sustancias psicoactivas, así como circunstancias específicas de alerta por riesgo de suicidio, por ejemplo, la falta de visita familiar, el número de años compurgados de pena de prisión, el momento en el que la persona es sentenciada o fallece alguno de sus familiares. </w:t>
      </w:r>
    </w:p>
    <w:p w:rsidR="00DD6892" w:rsidRPr="008E6797" w:rsidRDefault="00DD6892" w:rsidP="008E6797">
      <w:pPr>
        <w:spacing w:after="0" w:line="240" w:lineRule="auto"/>
        <w:jc w:val="both"/>
        <w:rPr>
          <w:rFonts w:ascii="Arial Narrow" w:hAnsi="Arial Narrow" w:cs="Arial"/>
          <w:sz w:val="24"/>
          <w:szCs w:val="24"/>
        </w:rPr>
      </w:pPr>
    </w:p>
    <w:p w:rsidR="001328B6" w:rsidRDefault="001328B6" w:rsidP="008E6797">
      <w:pPr>
        <w:spacing w:after="0" w:line="240" w:lineRule="auto"/>
        <w:jc w:val="both"/>
        <w:rPr>
          <w:rFonts w:ascii="Arial Narrow" w:hAnsi="Arial Narrow" w:cs="Arial"/>
          <w:sz w:val="24"/>
          <w:szCs w:val="24"/>
        </w:rPr>
      </w:pPr>
      <w:r w:rsidRPr="008E6797">
        <w:rPr>
          <w:rFonts w:ascii="Arial Narrow" w:hAnsi="Arial Narrow" w:cs="Arial"/>
          <w:sz w:val="24"/>
          <w:szCs w:val="24"/>
        </w:rPr>
        <w:lastRenderedPageBreak/>
        <w:t>En la gran mayoría de los casos se documentó que, previo al suicidio de las víctimas bajo custodia del Estado, las autoridades penitenciarias omitieron brindarles una atención integral, efectiva, diferenciada y adecuada, teniendo conocimiento de los riesgos a su vida relacionados con su discapacidad psicosocial, intentos suicidas previos, autoagresiones, adicciones y otras situaciones particulares.</w:t>
      </w:r>
    </w:p>
    <w:p w:rsidR="00DD6892" w:rsidRPr="008E6797" w:rsidRDefault="00DD6892" w:rsidP="008E6797">
      <w:pPr>
        <w:spacing w:after="0" w:line="240" w:lineRule="auto"/>
        <w:jc w:val="both"/>
        <w:rPr>
          <w:rFonts w:ascii="Arial Narrow" w:hAnsi="Arial Narrow" w:cs="Arial"/>
          <w:sz w:val="24"/>
          <w:szCs w:val="24"/>
        </w:rPr>
      </w:pPr>
    </w:p>
    <w:p w:rsidR="00BF6E31" w:rsidRDefault="00472B89" w:rsidP="008E6797">
      <w:pPr>
        <w:spacing w:after="0" w:line="240" w:lineRule="auto"/>
        <w:jc w:val="both"/>
        <w:rPr>
          <w:rFonts w:ascii="Arial Narrow" w:hAnsi="Arial Narrow" w:cs="Arial"/>
          <w:sz w:val="24"/>
          <w:szCs w:val="24"/>
        </w:rPr>
      </w:pPr>
      <w:r w:rsidRPr="008E6797">
        <w:rPr>
          <w:rFonts w:ascii="Arial Narrow" w:hAnsi="Arial Narrow" w:cs="Arial"/>
          <w:sz w:val="24"/>
          <w:szCs w:val="24"/>
        </w:rPr>
        <w:t xml:space="preserve">Al respecto, </w:t>
      </w:r>
      <w:r w:rsidRPr="00683B56">
        <w:rPr>
          <w:rFonts w:ascii="Arial Narrow" w:hAnsi="Arial Narrow" w:cs="Arial"/>
          <w:b/>
          <w:sz w:val="24"/>
          <w:szCs w:val="24"/>
        </w:rPr>
        <w:t>a</w:t>
      </w:r>
      <w:r w:rsidR="001328B6" w:rsidRPr="00683B56">
        <w:rPr>
          <w:rFonts w:ascii="Arial Narrow" w:hAnsi="Arial Narrow" w:cs="Arial"/>
          <w:b/>
          <w:sz w:val="24"/>
          <w:szCs w:val="24"/>
        </w:rPr>
        <w:t>ún está pendiente hacer efectiva la Ley Nacional de Ejecución Penal e impulsar un sistema de verdadera reinserción social sobre la base de los derechos humanos, el trabajo y la capacitación para el mismo, la salud, la educación y el deporte que permita una efectiva reinserción de las personas privadas de la libertad y garantice el ejercicio de sus derechos.</w:t>
      </w:r>
      <w:r w:rsidR="001328B6" w:rsidRPr="008E6797">
        <w:rPr>
          <w:rFonts w:ascii="Arial Narrow" w:hAnsi="Arial Narrow" w:cs="Arial"/>
          <w:sz w:val="24"/>
          <w:szCs w:val="24"/>
        </w:rPr>
        <w:t xml:space="preserve"> Aún se encuentra pendiente que no sólo en la ley, sino también en la práctica, se sustituya el paradigma de readaptación/rehabilitación social por el de reinserción social, y a partir de ello se generen soluciones holísticas para la prevención del suicidio dentro del Sistema Penitenciario.</w:t>
      </w:r>
      <w:r w:rsidR="00134383" w:rsidRPr="008E6797">
        <w:rPr>
          <w:rFonts w:ascii="Arial Narrow" w:hAnsi="Arial Narrow" w:cs="Arial"/>
          <w:sz w:val="24"/>
          <w:szCs w:val="24"/>
        </w:rPr>
        <w:t xml:space="preserve"> </w:t>
      </w:r>
      <w:r w:rsidR="00BF6E31" w:rsidRPr="008E6797">
        <w:rPr>
          <w:rFonts w:ascii="Arial Narrow" w:hAnsi="Arial Narrow" w:cs="Arial"/>
          <w:sz w:val="24"/>
          <w:szCs w:val="24"/>
        </w:rPr>
        <w:t>Asimismo, hace falta que se revise y fortalezca el Programa para Prevenir el Riesgo Suicida en Personas Privadas de la Libertad.</w:t>
      </w:r>
    </w:p>
    <w:p w:rsidR="00DD6892" w:rsidRPr="008E6797" w:rsidRDefault="00DD6892" w:rsidP="008E6797">
      <w:pPr>
        <w:spacing w:after="0" w:line="240" w:lineRule="auto"/>
        <w:jc w:val="both"/>
        <w:rPr>
          <w:rFonts w:ascii="Arial Narrow" w:hAnsi="Arial Narrow" w:cs="Arial"/>
          <w:sz w:val="24"/>
          <w:szCs w:val="24"/>
        </w:rPr>
      </w:pPr>
    </w:p>
    <w:p w:rsidR="00404DB8" w:rsidRDefault="00404DB8" w:rsidP="008E6797">
      <w:pPr>
        <w:spacing w:after="0" w:line="240" w:lineRule="auto"/>
        <w:jc w:val="both"/>
        <w:rPr>
          <w:rFonts w:ascii="Arial Narrow" w:hAnsi="Arial Narrow"/>
          <w:b/>
          <w:sz w:val="24"/>
          <w:szCs w:val="24"/>
        </w:rPr>
      </w:pPr>
      <w:r w:rsidRPr="008E6797">
        <w:rPr>
          <w:rFonts w:ascii="Arial Narrow" w:hAnsi="Arial Narrow"/>
          <w:b/>
          <w:sz w:val="24"/>
          <w:szCs w:val="24"/>
        </w:rPr>
        <w:t>4.</w:t>
      </w:r>
      <w:r w:rsidR="0079700E">
        <w:rPr>
          <w:rFonts w:ascii="Arial Narrow" w:hAnsi="Arial Narrow"/>
          <w:b/>
          <w:sz w:val="24"/>
          <w:szCs w:val="24"/>
        </w:rPr>
        <w:t>4</w:t>
      </w:r>
      <w:r w:rsidRPr="008E6797">
        <w:rPr>
          <w:rFonts w:ascii="Arial Narrow" w:hAnsi="Arial Narrow"/>
          <w:b/>
          <w:sz w:val="24"/>
          <w:szCs w:val="24"/>
        </w:rPr>
        <w:t xml:space="preserve"> Impunidad de actos de tortura cometidos al interior de centros de reclusión</w:t>
      </w:r>
    </w:p>
    <w:p w:rsidR="00DD6892" w:rsidRPr="008E6797" w:rsidRDefault="00DD6892" w:rsidP="008E6797">
      <w:pPr>
        <w:spacing w:after="0" w:line="240" w:lineRule="auto"/>
        <w:jc w:val="both"/>
        <w:rPr>
          <w:rFonts w:ascii="Arial Narrow" w:hAnsi="Arial Narrow"/>
          <w:b/>
          <w:sz w:val="24"/>
          <w:szCs w:val="24"/>
        </w:rPr>
      </w:pPr>
    </w:p>
    <w:p w:rsidR="00404DB8" w:rsidRDefault="00404DB8" w:rsidP="008E6797">
      <w:pPr>
        <w:spacing w:after="0" w:line="240" w:lineRule="auto"/>
        <w:jc w:val="both"/>
        <w:rPr>
          <w:rFonts w:ascii="Arial Narrow" w:hAnsi="Arial Narrow"/>
          <w:sz w:val="24"/>
          <w:szCs w:val="24"/>
        </w:rPr>
      </w:pPr>
      <w:r w:rsidRPr="008E6797">
        <w:rPr>
          <w:rFonts w:ascii="Arial Narrow" w:hAnsi="Arial Narrow"/>
          <w:sz w:val="24"/>
          <w:szCs w:val="24"/>
        </w:rPr>
        <w:t>La impunidad de la tortura en centros de reclusión constituye una problemática y un reto importante, toda vez que no existen condiciones para la denuncia sin que la seguridad de las víctimas se ponga en mayor riesgo.</w:t>
      </w:r>
    </w:p>
    <w:p w:rsidR="00DD6892" w:rsidRPr="008E6797" w:rsidRDefault="00DD6892" w:rsidP="008E6797">
      <w:pPr>
        <w:spacing w:after="0" w:line="240" w:lineRule="auto"/>
        <w:jc w:val="both"/>
        <w:rPr>
          <w:rFonts w:ascii="Arial Narrow" w:hAnsi="Arial Narrow"/>
          <w:sz w:val="24"/>
          <w:szCs w:val="24"/>
        </w:rPr>
      </w:pPr>
    </w:p>
    <w:p w:rsidR="00404DB8" w:rsidRDefault="00404DB8" w:rsidP="008E6797">
      <w:pPr>
        <w:spacing w:after="0" w:line="240" w:lineRule="auto"/>
        <w:jc w:val="both"/>
        <w:rPr>
          <w:rFonts w:ascii="Arial Narrow" w:hAnsi="Arial Narrow"/>
          <w:sz w:val="24"/>
          <w:szCs w:val="24"/>
        </w:rPr>
      </w:pPr>
      <w:r w:rsidRPr="008E6797">
        <w:rPr>
          <w:rFonts w:ascii="Arial Narrow" w:hAnsi="Arial Narrow"/>
          <w:sz w:val="24"/>
          <w:szCs w:val="24"/>
        </w:rPr>
        <w:t xml:space="preserve">En el interior de los centros de reclusión, </w:t>
      </w:r>
      <w:r w:rsidRPr="00683B56">
        <w:rPr>
          <w:rFonts w:ascii="Arial Narrow" w:hAnsi="Arial Narrow"/>
          <w:b/>
          <w:sz w:val="24"/>
          <w:szCs w:val="24"/>
        </w:rPr>
        <w:t>los primeros en “investigar” la presunta tortura son los elementos de Seguridad y Custodia, quienes al mismo tiempo son los perpetradores de</w:t>
      </w:r>
      <w:r w:rsidR="00D47469" w:rsidRPr="00683B56">
        <w:rPr>
          <w:rFonts w:ascii="Arial Narrow" w:hAnsi="Arial Narrow"/>
          <w:b/>
          <w:sz w:val="24"/>
          <w:szCs w:val="24"/>
        </w:rPr>
        <w:t xml:space="preserve">nunciados. </w:t>
      </w:r>
      <w:r w:rsidR="00D47469" w:rsidRPr="008E6797">
        <w:rPr>
          <w:rFonts w:ascii="Arial Narrow" w:hAnsi="Arial Narrow"/>
          <w:sz w:val="24"/>
          <w:szCs w:val="24"/>
        </w:rPr>
        <w:t>P</w:t>
      </w:r>
      <w:r w:rsidRPr="008E6797">
        <w:rPr>
          <w:rFonts w:ascii="Arial Narrow" w:hAnsi="Arial Narrow"/>
          <w:sz w:val="24"/>
          <w:szCs w:val="24"/>
        </w:rPr>
        <w:t>osteriormente, cuando se interpone</w:t>
      </w:r>
      <w:r w:rsidR="00D47469" w:rsidRPr="008E6797">
        <w:rPr>
          <w:rFonts w:ascii="Arial Narrow" w:hAnsi="Arial Narrow"/>
          <w:sz w:val="24"/>
          <w:szCs w:val="24"/>
        </w:rPr>
        <w:t xml:space="preserve"> una</w:t>
      </w:r>
      <w:r w:rsidRPr="008E6797">
        <w:rPr>
          <w:rFonts w:ascii="Arial Narrow" w:hAnsi="Arial Narrow"/>
          <w:sz w:val="24"/>
          <w:szCs w:val="24"/>
        </w:rPr>
        <w:t xml:space="preserve"> denuncia, la autoridad ministerial </w:t>
      </w:r>
      <w:r w:rsidR="00D47469" w:rsidRPr="008E6797">
        <w:rPr>
          <w:rFonts w:ascii="Arial Narrow" w:hAnsi="Arial Narrow"/>
          <w:sz w:val="24"/>
          <w:szCs w:val="24"/>
        </w:rPr>
        <w:t xml:space="preserve">(Procuraduría) </w:t>
      </w:r>
      <w:r w:rsidRPr="008E6797">
        <w:rPr>
          <w:rFonts w:ascii="Arial Narrow" w:hAnsi="Arial Narrow"/>
          <w:sz w:val="24"/>
          <w:szCs w:val="24"/>
        </w:rPr>
        <w:t xml:space="preserve">inicia la </w:t>
      </w:r>
      <w:r w:rsidRPr="00683B56">
        <w:rPr>
          <w:rFonts w:ascii="Arial Narrow" w:hAnsi="Arial Narrow"/>
          <w:b/>
          <w:sz w:val="24"/>
          <w:szCs w:val="24"/>
        </w:rPr>
        <w:t>investigación por delitos diversos –como abuso de autoridad– y no por tortura, exigiendo a la víctima que pruebe su dicho, sin realizar</w:t>
      </w:r>
      <w:r w:rsidR="00D47469" w:rsidRPr="00683B56">
        <w:rPr>
          <w:rFonts w:ascii="Arial Narrow" w:hAnsi="Arial Narrow"/>
          <w:b/>
          <w:sz w:val="24"/>
          <w:szCs w:val="24"/>
        </w:rPr>
        <w:t xml:space="preserve"> una</w:t>
      </w:r>
      <w:r w:rsidRPr="00683B56">
        <w:rPr>
          <w:rFonts w:ascii="Arial Narrow" w:hAnsi="Arial Narrow"/>
          <w:b/>
          <w:sz w:val="24"/>
          <w:szCs w:val="24"/>
        </w:rPr>
        <w:t xml:space="preserve"> verdadera investigación exhaustiva y diligente de los hechos y sin garantizar eficazmente su seguridad</w:t>
      </w:r>
      <w:r w:rsidRPr="008E6797">
        <w:rPr>
          <w:rFonts w:ascii="Arial Narrow" w:hAnsi="Arial Narrow"/>
          <w:sz w:val="24"/>
          <w:szCs w:val="24"/>
        </w:rPr>
        <w:t>, lo que d</w:t>
      </w:r>
      <w:r w:rsidR="00D47469" w:rsidRPr="008E6797">
        <w:rPr>
          <w:rFonts w:ascii="Arial Narrow" w:hAnsi="Arial Narrow"/>
          <w:sz w:val="24"/>
          <w:szCs w:val="24"/>
        </w:rPr>
        <w:t xml:space="preserve">a como resultado que, a la larga, las </w:t>
      </w:r>
      <w:r w:rsidRPr="008E6797">
        <w:rPr>
          <w:rFonts w:ascii="Arial Narrow" w:hAnsi="Arial Narrow"/>
          <w:sz w:val="24"/>
          <w:szCs w:val="24"/>
        </w:rPr>
        <w:t>víctima</w:t>
      </w:r>
      <w:r w:rsidR="00D47469" w:rsidRPr="008E6797">
        <w:rPr>
          <w:rFonts w:ascii="Arial Narrow" w:hAnsi="Arial Narrow"/>
          <w:sz w:val="24"/>
          <w:szCs w:val="24"/>
        </w:rPr>
        <w:t>s</w:t>
      </w:r>
      <w:r w:rsidRPr="008E6797">
        <w:rPr>
          <w:rFonts w:ascii="Arial Narrow" w:hAnsi="Arial Narrow"/>
          <w:sz w:val="24"/>
          <w:szCs w:val="24"/>
        </w:rPr>
        <w:t xml:space="preserve"> decida</w:t>
      </w:r>
      <w:r w:rsidR="00D47469" w:rsidRPr="008E6797">
        <w:rPr>
          <w:rFonts w:ascii="Arial Narrow" w:hAnsi="Arial Narrow"/>
          <w:sz w:val="24"/>
          <w:szCs w:val="24"/>
        </w:rPr>
        <w:t>n</w:t>
      </w:r>
      <w:r w:rsidRPr="008E6797">
        <w:rPr>
          <w:rFonts w:ascii="Arial Narrow" w:hAnsi="Arial Narrow"/>
          <w:sz w:val="24"/>
          <w:szCs w:val="24"/>
        </w:rPr>
        <w:t xml:space="preserve"> no continuar la denuncia.</w:t>
      </w:r>
    </w:p>
    <w:p w:rsidR="00DD6892" w:rsidRPr="008E6797" w:rsidRDefault="00DD6892" w:rsidP="008E6797">
      <w:pPr>
        <w:spacing w:after="0" w:line="240" w:lineRule="auto"/>
        <w:jc w:val="both"/>
        <w:rPr>
          <w:rFonts w:ascii="Arial Narrow" w:hAnsi="Arial Narrow"/>
          <w:sz w:val="24"/>
          <w:szCs w:val="24"/>
        </w:rPr>
      </w:pPr>
    </w:p>
    <w:p w:rsidR="00404DB8" w:rsidRDefault="00404DB8" w:rsidP="008E6797">
      <w:pPr>
        <w:spacing w:after="0" w:line="240" w:lineRule="auto"/>
        <w:jc w:val="both"/>
        <w:rPr>
          <w:rFonts w:ascii="Arial Narrow" w:hAnsi="Arial Narrow"/>
          <w:sz w:val="24"/>
          <w:szCs w:val="24"/>
        </w:rPr>
      </w:pPr>
      <w:r w:rsidRPr="008E6797">
        <w:rPr>
          <w:rFonts w:ascii="Arial Narrow" w:hAnsi="Arial Narrow"/>
          <w:sz w:val="24"/>
          <w:szCs w:val="24"/>
        </w:rPr>
        <w:t xml:space="preserve">También se </w:t>
      </w:r>
      <w:r w:rsidR="00D47469" w:rsidRPr="008E6797">
        <w:rPr>
          <w:rFonts w:ascii="Arial Narrow" w:hAnsi="Arial Narrow"/>
          <w:sz w:val="24"/>
          <w:szCs w:val="24"/>
        </w:rPr>
        <w:t>han identificado acciones del personal de la Procuraduría</w:t>
      </w:r>
      <w:r w:rsidRPr="008E6797">
        <w:rPr>
          <w:rFonts w:ascii="Arial Narrow" w:hAnsi="Arial Narrow"/>
          <w:sz w:val="24"/>
          <w:szCs w:val="24"/>
        </w:rPr>
        <w:t xml:space="preserve"> que </w:t>
      </w:r>
      <w:proofErr w:type="spellStart"/>
      <w:r w:rsidRPr="008E6797">
        <w:rPr>
          <w:rFonts w:ascii="Arial Narrow" w:hAnsi="Arial Narrow"/>
          <w:sz w:val="24"/>
          <w:szCs w:val="24"/>
        </w:rPr>
        <w:t>revictimiza</w:t>
      </w:r>
      <w:proofErr w:type="spellEnd"/>
      <w:r w:rsidRPr="008E6797">
        <w:rPr>
          <w:rFonts w:ascii="Arial Narrow" w:hAnsi="Arial Narrow"/>
          <w:sz w:val="24"/>
          <w:szCs w:val="24"/>
        </w:rPr>
        <w:t xml:space="preserve"> a las víctimas de tortura, exigiéndoles que se sometan a la práctica del Protocolo de Estambul –sea médico o psicológico– en varias ocasiones.</w:t>
      </w:r>
    </w:p>
    <w:p w:rsidR="00DD6892" w:rsidRPr="008E6797" w:rsidRDefault="00DD6892" w:rsidP="008E6797">
      <w:pPr>
        <w:spacing w:after="0" w:line="240" w:lineRule="auto"/>
        <w:jc w:val="both"/>
        <w:rPr>
          <w:rFonts w:ascii="Arial Narrow" w:hAnsi="Arial Narrow"/>
          <w:sz w:val="24"/>
          <w:szCs w:val="24"/>
        </w:rPr>
      </w:pPr>
    </w:p>
    <w:p w:rsidR="00404DB8" w:rsidRPr="00275590" w:rsidRDefault="00D47469" w:rsidP="008E6797">
      <w:pPr>
        <w:spacing w:after="0" w:line="240" w:lineRule="auto"/>
        <w:jc w:val="both"/>
        <w:rPr>
          <w:rFonts w:ascii="Arial Narrow" w:hAnsi="Arial Narrow"/>
          <w:b/>
          <w:sz w:val="24"/>
          <w:szCs w:val="24"/>
        </w:rPr>
      </w:pPr>
      <w:r w:rsidRPr="008E6797">
        <w:rPr>
          <w:rFonts w:ascii="Arial Narrow" w:hAnsi="Arial Narrow"/>
          <w:sz w:val="24"/>
          <w:szCs w:val="24"/>
        </w:rPr>
        <w:t>Otra</w:t>
      </w:r>
      <w:r w:rsidR="00404DB8" w:rsidRPr="008E6797">
        <w:rPr>
          <w:rFonts w:ascii="Arial Narrow" w:hAnsi="Arial Narrow"/>
          <w:sz w:val="24"/>
          <w:szCs w:val="24"/>
        </w:rPr>
        <w:t xml:space="preserve"> problemática identificada por la CDHDF es la </w:t>
      </w:r>
      <w:r w:rsidR="00404DB8" w:rsidRPr="00275590">
        <w:rPr>
          <w:rFonts w:ascii="Arial Narrow" w:hAnsi="Arial Narrow"/>
          <w:b/>
          <w:sz w:val="24"/>
          <w:szCs w:val="24"/>
        </w:rPr>
        <w:t xml:space="preserve">ausencia de registros fidedignos de eventos de violencia y sus consecuencias, </w:t>
      </w:r>
      <w:r w:rsidR="00CA2B51" w:rsidRPr="00275590">
        <w:rPr>
          <w:rFonts w:ascii="Arial Narrow" w:hAnsi="Arial Narrow"/>
          <w:b/>
          <w:sz w:val="24"/>
          <w:szCs w:val="24"/>
        </w:rPr>
        <w:t>ocurridos</w:t>
      </w:r>
      <w:r w:rsidR="00404DB8" w:rsidRPr="00275590">
        <w:rPr>
          <w:rFonts w:ascii="Arial Narrow" w:hAnsi="Arial Narrow"/>
          <w:b/>
          <w:sz w:val="24"/>
          <w:szCs w:val="24"/>
        </w:rPr>
        <w:t xml:space="preserve"> al interior de los centros penitenciarios</w:t>
      </w:r>
      <w:r w:rsidR="00404DB8" w:rsidRPr="00275590">
        <w:rPr>
          <w:rStyle w:val="Refdenotaalpie"/>
          <w:rFonts w:ascii="Arial Narrow" w:hAnsi="Arial Narrow"/>
          <w:b/>
          <w:sz w:val="24"/>
          <w:szCs w:val="24"/>
        </w:rPr>
        <w:footnoteReference w:id="19"/>
      </w:r>
      <w:r w:rsidR="00404DB8" w:rsidRPr="00275590">
        <w:rPr>
          <w:rFonts w:ascii="Arial Narrow" w:hAnsi="Arial Narrow"/>
          <w:b/>
          <w:sz w:val="24"/>
          <w:szCs w:val="24"/>
        </w:rPr>
        <w:t>; así como la ausencia de mecanismos internos de control sobre las actuaciones del personal de los centros penitenciarios</w:t>
      </w:r>
      <w:r w:rsidR="00404DB8" w:rsidRPr="008E6797">
        <w:rPr>
          <w:rFonts w:ascii="Arial Narrow" w:hAnsi="Arial Narrow"/>
          <w:sz w:val="24"/>
          <w:szCs w:val="24"/>
        </w:rPr>
        <w:t xml:space="preserve">. A partir del año 2018, </w:t>
      </w:r>
      <w:r w:rsidR="00404DB8" w:rsidRPr="00275590">
        <w:rPr>
          <w:rFonts w:ascii="Arial Narrow" w:hAnsi="Arial Narrow"/>
          <w:b/>
          <w:sz w:val="24"/>
          <w:szCs w:val="24"/>
        </w:rPr>
        <w:t>se creó el Consejo de Honor y Justicia de la Subsecretaría de Sistema Penitenciario</w:t>
      </w:r>
      <w:r w:rsidR="00CA2B51" w:rsidRPr="00275590">
        <w:rPr>
          <w:rFonts w:ascii="Arial Narrow" w:hAnsi="Arial Narrow"/>
          <w:b/>
          <w:sz w:val="24"/>
          <w:szCs w:val="24"/>
        </w:rPr>
        <w:t>,</w:t>
      </w:r>
      <w:r w:rsidR="00404DB8" w:rsidRPr="00275590">
        <w:rPr>
          <w:rFonts w:ascii="Arial Narrow" w:hAnsi="Arial Narrow"/>
          <w:b/>
          <w:sz w:val="24"/>
          <w:szCs w:val="24"/>
        </w:rPr>
        <w:t xml:space="preserve"> sin que hasta el momento se tenga un resultado concreto de sus actuaciones.</w:t>
      </w:r>
    </w:p>
    <w:p w:rsidR="00275590" w:rsidRPr="008E6797" w:rsidRDefault="00275590" w:rsidP="008E6797">
      <w:pPr>
        <w:spacing w:after="0" w:line="240" w:lineRule="auto"/>
        <w:jc w:val="both"/>
        <w:rPr>
          <w:rFonts w:ascii="Arial Narrow" w:hAnsi="Arial Narrow"/>
          <w:sz w:val="24"/>
          <w:szCs w:val="24"/>
        </w:rPr>
      </w:pPr>
    </w:p>
    <w:p w:rsidR="00D40457" w:rsidRDefault="00EC1DFC" w:rsidP="008E6797">
      <w:pPr>
        <w:spacing w:after="0" w:line="240" w:lineRule="auto"/>
        <w:jc w:val="both"/>
        <w:rPr>
          <w:rFonts w:ascii="Arial Narrow" w:hAnsi="Arial Narrow" w:cs="Arial"/>
          <w:sz w:val="24"/>
          <w:szCs w:val="24"/>
        </w:rPr>
      </w:pPr>
      <w:r w:rsidRPr="008E6797">
        <w:rPr>
          <w:rFonts w:ascii="Arial Narrow" w:hAnsi="Arial Narrow" w:cs="Arial"/>
          <w:sz w:val="24"/>
          <w:szCs w:val="24"/>
        </w:rPr>
        <w:t xml:space="preserve">Además, </w:t>
      </w:r>
      <w:r w:rsidR="00C60A9B" w:rsidRPr="008E6797">
        <w:rPr>
          <w:rFonts w:ascii="Arial Narrow" w:hAnsi="Arial Narrow" w:cs="Arial"/>
          <w:sz w:val="24"/>
          <w:szCs w:val="24"/>
        </w:rPr>
        <w:t xml:space="preserve">resalta la omisión de las autoridades penitenciarias de garantizar el debido proceso de las personas privadas de la libertad, durante los procedimientos disciplinarios desarrollados en su contra. </w:t>
      </w:r>
      <w:r w:rsidR="00C60A9B" w:rsidRPr="008E6797">
        <w:rPr>
          <w:rFonts w:ascii="Arial Narrow" w:hAnsi="Arial Narrow" w:cs="Arial"/>
          <w:sz w:val="24"/>
          <w:szCs w:val="24"/>
        </w:rPr>
        <w:lastRenderedPageBreak/>
        <w:t>No cuentan con un defensor, en ocasiones no se les permite realizar manifestaci</w:t>
      </w:r>
      <w:r w:rsidR="00371452" w:rsidRPr="008E6797">
        <w:rPr>
          <w:rFonts w:ascii="Arial Narrow" w:hAnsi="Arial Narrow" w:cs="Arial"/>
          <w:sz w:val="24"/>
          <w:szCs w:val="24"/>
        </w:rPr>
        <w:t>ones antes de ser sancionados, o</w:t>
      </w:r>
      <w:r w:rsidR="00C60A9B" w:rsidRPr="008E6797">
        <w:rPr>
          <w:rFonts w:ascii="Arial Narrow" w:hAnsi="Arial Narrow" w:cs="Arial"/>
          <w:sz w:val="24"/>
          <w:szCs w:val="24"/>
        </w:rPr>
        <w:t xml:space="preserve"> incluso son sancionados antes de ser llevados ante el Consejo Técnico, y no son informados de su derecho a impugnar la medida disciplinaria. Esto impide que las personas privadas de la libertad se defiendan ante sanciones arbitrarias que </w:t>
      </w:r>
      <w:r w:rsidR="00371452" w:rsidRPr="008E6797">
        <w:rPr>
          <w:rFonts w:ascii="Arial Narrow" w:hAnsi="Arial Narrow" w:cs="Arial"/>
          <w:sz w:val="24"/>
          <w:szCs w:val="24"/>
        </w:rPr>
        <w:t>en muchos casos</w:t>
      </w:r>
      <w:r w:rsidR="00C60A9B" w:rsidRPr="008E6797">
        <w:rPr>
          <w:rFonts w:ascii="Arial Narrow" w:hAnsi="Arial Narrow" w:cs="Arial"/>
          <w:sz w:val="24"/>
          <w:szCs w:val="24"/>
        </w:rPr>
        <w:t xml:space="preserve"> derivan de actos de tortura en su contra. </w:t>
      </w:r>
    </w:p>
    <w:p w:rsidR="00DD6892" w:rsidRPr="008E6797" w:rsidRDefault="00DD6892" w:rsidP="008E6797">
      <w:pPr>
        <w:spacing w:after="0" w:line="240" w:lineRule="auto"/>
        <w:jc w:val="both"/>
        <w:rPr>
          <w:rFonts w:ascii="Arial Narrow" w:hAnsi="Arial Narrow" w:cs="Arial"/>
          <w:b/>
          <w:sz w:val="24"/>
          <w:szCs w:val="24"/>
        </w:rPr>
      </w:pPr>
    </w:p>
    <w:p w:rsidR="00404DB8" w:rsidRDefault="00404DB8" w:rsidP="008E6797">
      <w:pPr>
        <w:spacing w:after="0" w:line="240" w:lineRule="auto"/>
        <w:jc w:val="both"/>
        <w:rPr>
          <w:rFonts w:ascii="Arial Narrow" w:hAnsi="Arial Narrow"/>
          <w:b/>
          <w:sz w:val="24"/>
          <w:szCs w:val="24"/>
        </w:rPr>
      </w:pPr>
      <w:r w:rsidRPr="008E6797">
        <w:rPr>
          <w:rFonts w:ascii="Arial Narrow" w:hAnsi="Arial Narrow"/>
          <w:b/>
          <w:sz w:val="24"/>
          <w:szCs w:val="24"/>
        </w:rPr>
        <w:t>4.</w:t>
      </w:r>
      <w:r w:rsidR="0079700E">
        <w:rPr>
          <w:rFonts w:ascii="Arial Narrow" w:hAnsi="Arial Narrow"/>
          <w:b/>
          <w:sz w:val="24"/>
          <w:szCs w:val="24"/>
        </w:rPr>
        <w:t>5</w:t>
      </w:r>
      <w:r w:rsidRPr="008E6797">
        <w:rPr>
          <w:rFonts w:ascii="Arial Narrow" w:hAnsi="Arial Narrow"/>
          <w:b/>
          <w:sz w:val="24"/>
          <w:szCs w:val="24"/>
        </w:rPr>
        <w:t xml:space="preserve"> Eficacia de los programas de formación sobre la reducción de los casos de tortura y malos tratos</w:t>
      </w:r>
    </w:p>
    <w:p w:rsidR="00DD6892" w:rsidRPr="008E6797" w:rsidRDefault="00DD6892" w:rsidP="008E6797">
      <w:pPr>
        <w:spacing w:after="0" w:line="240" w:lineRule="auto"/>
        <w:jc w:val="both"/>
        <w:rPr>
          <w:rFonts w:ascii="Arial Narrow" w:hAnsi="Arial Narrow"/>
          <w:b/>
          <w:sz w:val="24"/>
          <w:szCs w:val="24"/>
        </w:rPr>
      </w:pPr>
    </w:p>
    <w:p w:rsidR="00404DB8" w:rsidRDefault="00404DB8" w:rsidP="008E6797">
      <w:pPr>
        <w:spacing w:after="0" w:line="240" w:lineRule="auto"/>
        <w:jc w:val="both"/>
        <w:rPr>
          <w:rFonts w:ascii="Arial Narrow" w:hAnsi="Arial Narrow"/>
          <w:sz w:val="24"/>
          <w:szCs w:val="24"/>
        </w:rPr>
      </w:pPr>
      <w:r w:rsidRPr="009A5341">
        <w:rPr>
          <w:rFonts w:ascii="Arial Narrow" w:hAnsi="Arial Narrow"/>
          <w:b/>
          <w:sz w:val="24"/>
          <w:szCs w:val="24"/>
        </w:rPr>
        <w:t>Los programas de formación y capacitación en materia de derechos humanos y prevención de la tortura dirigidos al personal penitenciario han tenido, hasta ahora, un efecto limitado.</w:t>
      </w:r>
      <w:r w:rsidRPr="008E6797">
        <w:rPr>
          <w:rFonts w:ascii="Arial Narrow" w:hAnsi="Arial Narrow"/>
          <w:sz w:val="24"/>
          <w:szCs w:val="24"/>
        </w:rPr>
        <w:t xml:space="preserve"> Por un lado, existe una apertura y disponibilidad de las autoridades directivas del sistema penitenciario. Sin embargo, no se ha tenido el mismo efecto en mandos medios y subordinados</w:t>
      </w:r>
      <w:r w:rsidR="00420926" w:rsidRPr="008E6797">
        <w:rPr>
          <w:rFonts w:ascii="Arial Narrow" w:hAnsi="Arial Narrow"/>
          <w:sz w:val="24"/>
          <w:szCs w:val="24"/>
        </w:rPr>
        <w:t>,</w:t>
      </w:r>
      <w:r w:rsidRPr="008E6797">
        <w:rPr>
          <w:rFonts w:ascii="Arial Narrow" w:hAnsi="Arial Narrow"/>
          <w:sz w:val="24"/>
          <w:szCs w:val="24"/>
        </w:rPr>
        <w:t xml:space="preserve"> ya que las capacitaciones son impartidas al final de las jornadas de trabajo y/o en espacios no adecuados, lo que representa una carga </w:t>
      </w:r>
      <w:r w:rsidR="00420926" w:rsidRPr="008E6797">
        <w:rPr>
          <w:rFonts w:ascii="Arial Narrow" w:hAnsi="Arial Narrow"/>
          <w:sz w:val="24"/>
          <w:szCs w:val="24"/>
        </w:rPr>
        <w:t xml:space="preserve">adicional </w:t>
      </w:r>
      <w:r w:rsidRPr="008E6797">
        <w:rPr>
          <w:rFonts w:ascii="Arial Narrow" w:hAnsi="Arial Narrow"/>
          <w:sz w:val="24"/>
          <w:szCs w:val="24"/>
        </w:rPr>
        <w:t>que los predispone de manera negativa. Por otra parte, aunque adquieren conocimientos e incluso adoptan lenguaje de derechos humanos, esto aún no se corresponde con la práctica cotidiana de trabajo de estos servidores públicos.</w:t>
      </w:r>
    </w:p>
    <w:p w:rsidR="00DD6892" w:rsidRPr="008E6797" w:rsidRDefault="00DD6892" w:rsidP="008E6797">
      <w:pPr>
        <w:spacing w:after="0" w:line="240" w:lineRule="auto"/>
        <w:jc w:val="both"/>
        <w:rPr>
          <w:rFonts w:ascii="Arial Narrow" w:hAnsi="Arial Narrow"/>
          <w:sz w:val="24"/>
          <w:szCs w:val="24"/>
        </w:rPr>
      </w:pPr>
    </w:p>
    <w:p w:rsidR="00404DB8" w:rsidRDefault="0079700E" w:rsidP="008E6797">
      <w:pPr>
        <w:spacing w:after="0" w:line="240" w:lineRule="auto"/>
        <w:jc w:val="both"/>
        <w:rPr>
          <w:rFonts w:ascii="Arial Narrow" w:hAnsi="Arial Narrow"/>
          <w:b/>
          <w:sz w:val="24"/>
          <w:szCs w:val="24"/>
        </w:rPr>
      </w:pPr>
      <w:r>
        <w:rPr>
          <w:rFonts w:ascii="Arial Narrow" w:hAnsi="Arial Narrow"/>
          <w:b/>
          <w:sz w:val="24"/>
          <w:szCs w:val="24"/>
        </w:rPr>
        <w:t>4.6</w:t>
      </w:r>
      <w:r w:rsidR="00404DB8" w:rsidRPr="008E6797">
        <w:rPr>
          <w:rFonts w:ascii="Arial Narrow" w:hAnsi="Arial Narrow"/>
          <w:b/>
          <w:sz w:val="24"/>
          <w:szCs w:val="24"/>
        </w:rPr>
        <w:t xml:space="preserve"> Deficiencias en la aplicación de la Ley Nacional de Ejecución Penal, así como </w:t>
      </w:r>
      <w:r w:rsidR="00420926" w:rsidRPr="008E6797">
        <w:rPr>
          <w:rFonts w:ascii="Arial Narrow" w:hAnsi="Arial Narrow"/>
          <w:b/>
          <w:sz w:val="24"/>
          <w:szCs w:val="24"/>
        </w:rPr>
        <w:t xml:space="preserve">en </w:t>
      </w:r>
      <w:r w:rsidR="00404DB8" w:rsidRPr="008E6797">
        <w:rPr>
          <w:rFonts w:ascii="Arial Narrow" w:hAnsi="Arial Narrow"/>
          <w:b/>
          <w:sz w:val="24"/>
          <w:szCs w:val="24"/>
        </w:rPr>
        <w:t xml:space="preserve">el Protocolo relacionado con el manejo de motines; los criterios de </w:t>
      </w:r>
      <w:proofErr w:type="spellStart"/>
      <w:r w:rsidR="00404DB8" w:rsidRPr="008E6797">
        <w:rPr>
          <w:rFonts w:ascii="Arial Narrow" w:hAnsi="Arial Narrow"/>
          <w:b/>
          <w:sz w:val="24"/>
          <w:szCs w:val="24"/>
        </w:rPr>
        <w:t>preliberación</w:t>
      </w:r>
      <w:proofErr w:type="spellEnd"/>
      <w:r w:rsidR="00404DB8" w:rsidRPr="008E6797">
        <w:rPr>
          <w:rFonts w:ascii="Arial Narrow" w:hAnsi="Arial Narrow"/>
          <w:b/>
          <w:sz w:val="24"/>
          <w:szCs w:val="24"/>
        </w:rPr>
        <w:t xml:space="preserve"> por libertad anticipada y el Acuerdo General para establecer espacios especiales de reclusión dentro de los establecimientos penitenciarios.</w:t>
      </w:r>
    </w:p>
    <w:p w:rsidR="00DD6892" w:rsidRPr="008E6797" w:rsidRDefault="00DD6892" w:rsidP="008E6797">
      <w:pPr>
        <w:spacing w:after="0" w:line="240" w:lineRule="auto"/>
        <w:jc w:val="both"/>
        <w:rPr>
          <w:rFonts w:ascii="Arial Narrow" w:hAnsi="Arial Narrow"/>
          <w:b/>
          <w:sz w:val="24"/>
          <w:szCs w:val="24"/>
        </w:rPr>
      </w:pPr>
    </w:p>
    <w:p w:rsidR="00404DB8" w:rsidRDefault="00404DB8" w:rsidP="008E6797">
      <w:pPr>
        <w:spacing w:after="0" w:line="240" w:lineRule="auto"/>
        <w:jc w:val="both"/>
        <w:rPr>
          <w:rFonts w:ascii="Arial Narrow" w:hAnsi="Arial Narrow"/>
          <w:sz w:val="24"/>
          <w:szCs w:val="24"/>
        </w:rPr>
      </w:pPr>
      <w:r w:rsidRPr="008E6797">
        <w:rPr>
          <w:rFonts w:ascii="Arial Narrow" w:hAnsi="Arial Narrow"/>
          <w:sz w:val="24"/>
          <w:szCs w:val="24"/>
        </w:rPr>
        <w:t xml:space="preserve">La aplicación de la Ley Nacional de Ejecución Penal presenta deficiencias derivadas de la falta de conocimiento por parte del personal penitenciario, por lo que es común que fundamenten sus actos en la normatividad abrogada y no se aplique el nuevo estándar derivado de esta Ley, sobre todo en la imposición de sanciones, ubicaciones al interior de los centros </w:t>
      </w:r>
      <w:r w:rsidR="00420926" w:rsidRPr="008E6797">
        <w:rPr>
          <w:rFonts w:ascii="Arial Narrow" w:hAnsi="Arial Narrow"/>
          <w:sz w:val="24"/>
          <w:szCs w:val="24"/>
        </w:rPr>
        <w:t xml:space="preserve">de reclusión </w:t>
      </w:r>
      <w:r w:rsidRPr="008E6797">
        <w:rPr>
          <w:rFonts w:ascii="Arial Narrow" w:hAnsi="Arial Narrow"/>
          <w:sz w:val="24"/>
          <w:szCs w:val="24"/>
        </w:rPr>
        <w:t>y elaboración del Plan de Actividades.</w:t>
      </w:r>
    </w:p>
    <w:p w:rsidR="00DD6892" w:rsidRPr="008E6797" w:rsidRDefault="00DD6892" w:rsidP="008E6797">
      <w:pPr>
        <w:spacing w:after="0" w:line="240" w:lineRule="auto"/>
        <w:jc w:val="both"/>
        <w:rPr>
          <w:rFonts w:ascii="Arial Narrow" w:hAnsi="Arial Narrow"/>
          <w:sz w:val="24"/>
          <w:szCs w:val="24"/>
        </w:rPr>
      </w:pPr>
    </w:p>
    <w:p w:rsidR="00404DB8" w:rsidRPr="009A5341" w:rsidRDefault="00404DB8" w:rsidP="008E6797">
      <w:pPr>
        <w:spacing w:after="0" w:line="240" w:lineRule="auto"/>
        <w:jc w:val="both"/>
        <w:rPr>
          <w:rFonts w:ascii="Arial Narrow" w:hAnsi="Arial Narrow"/>
          <w:b/>
          <w:sz w:val="24"/>
          <w:szCs w:val="24"/>
        </w:rPr>
      </w:pPr>
      <w:r w:rsidRPr="009A5341">
        <w:rPr>
          <w:rFonts w:ascii="Arial Narrow" w:hAnsi="Arial Narrow"/>
          <w:b/>
          <w:sz w:val="24"/>
          <w:szCs w:val="24"/>
        </w:rPr>
        <w:t xml:space="preserve">Se observa que falta claridad en cuanto a los criterios de </w:t>
      </w:r>
      <w:proofErr w:type="spellStart"/>
      <w:r w:rsidRPr="009A5341">
        <w:rPr>
          <w:rFonts w:ascii="Arial Narrow" w:hAnsi="Arial Narrow"/>
          <w:b/>
          <w:sz w:val="24"/>
          <w:szCs w:val="24"/>
        </w:rPr>
        <w:t>preliberación</w:t>
      </w:r>
      <w:proofErr w:type="spellEnd"/>
      <w:r w:rsidRPr="009A5341">
        <w:rPr>
          <w:rFonts w:ascii="Arial Narrow" w:hAnsi="Arial Narrow"/>
          <w:b/>
          <w:sz w:val="24"/>
          <w:szCs w:val="24"/>
        </w:rPr>
        <w:t xml:space="preserve"> por parte del Sistema Penitenciario de la Ciudad</w:t>
      </w:r>
      <w:r w:rsidR="00420926" w:rsidRPr="009A5341">
        <w:rPr>
          <w:rFonts w:ascii="Arial Narrow" w:hAnsi="Arial Narrow"/>
          <w:b/>
          <w:sz w:val="24"/>
          <w:szCs w:val="24"/>
        </w:rPr>
        <w:t xml:space="preserve"> de México</w:t>
      </w:r>
      <w:r w:rsidRPr="009A5341">
        <w:rPr>
          <w:rFonts w:ascii="Arial Narrow" w:hAnsi="Arial Narrow"/>
          <w:b/>
          <w:sz w:val="24"/>
          <w:szCs w:val="24"/>
        </w:rPr>
        <w:t>, así como que aún no se ha asentado del todo una visión de derechos</w:t>
      </w:r>
      <w:r w:rsidR="00420926" w:rsidRPr="009A5341">
        <w:rPr>
          <w:rFonts w:ascii="Arial Narrow" w:hAnsi="Arial Narrow"/>
          <w:b/>
          <w:sz w:val="24"/>
          <w:szCs w:val="24"/>
        </w:rPr>
        <w:t xml:space="preserve"> humanos</w:t>
      </w:r>
      <w:r w:rsidRPr="009A5341">
        <w:rPr>
          <w:rFonts w:ascii="Arial Narrow" w:hAnsi="Arial Narrow"/>
          <w:b/>
          <w:sz w:val="24"/>
          <w:szCs w:val="24"/>
        </w:rPr>
        <w:t xml:space="preserve"> en materia de ejecución</w:t>
      </w:r>
      <w:r w:rsidR="00420926" w:rsidRPr="009A5341">
        <w:rPr>
          <w:rFonts w:ascii="Arial Narrow" w:hAnsi="Arial Narrow"/>
          <w:b/>
          <w:sz w:val="24"/>
          <w:szCs w:val="24"/>
        </w:rPr>
        <w:t xml:space="preserve"> de la pena</w:t>
      </w:r>
      <w:r w:rsidRPr="009A5341">
        <w:rPr>
          <w:rFonts w:ascii="Arial Narrow" w:hAnsi="Arial Narrow"/>
          <w:b/>
          <w:sz w:val="24"/>
          <w:szCs w:val="24"/>
        </w:rPr>
        <w:t>. Se exigen requisitos que exceden los previstos en la ley y los procedimientos de ejecución son muy tardados.</w:t>
      </w:r>
    </w:p>
    <w:p w:rsidR="00DD6892" w:rsidRPr="008E6797" w:rsidRDefault="00DD6892" w:rsidP="008E6797">
      <w:pPr>
        <w:spacing w:after="0" w:line="240" w:lineRule="auto"/>
        <w:jc w:val="both"/>
        <w:rPr>
          <w:rFonts w:ascii="Arial Narrow" w:hAnsi="Arial Narrow"/>
          <w:sz w:val="24"/>
          <w:szCs w:val="24"/>
        </w:rPr>
      </w:pPr>
    </w:p>
    <w:p w:rsidR="00404DB8" w:rsidRDefault="00420926" w:rsidP="008E6797">
      <w:pPr>
        <w:spacing w:after="0" w:line="240" w:lineRule="auto"/>
        <w:jc w:val="both"/>
        <w:rPr>
          <w:rFonts w:ascii="Arial Narrow" w:hAnsi="Arial Narrow"/>
          <w:sz w:val="24"/>
          <w:szCs w:val="24"/>
        </w:rPr>
      </w:pPr>
      <w:r w:rsidRPr="008E6797">
        <w:rPr>
          <w:rFonts w:ascii="Arial Narrow" w:hAnsi="Arial Narrow"/>
          <w:sz w:val="24"/>
          <w:szCs w:val="24"/>
        </w:rPr>
        <w:t>En cuanto a los espacios especiales, l</w:t>
      </w:r>
      <w:r w:rsidR="00404DB8" w:rsidRPr="008E6797">
        <w:rPr>
          <w:rFonts w:ascii="Arial Narrow" w:hAnsi="Arial Narrow"/>
          <w:sz w:val="24"/>
          <w:szCs w:val="24"/>
        </w:rPr>
        <w:t>a Ciudad de México cuenta con los Centros Varoniles de Seguridad Penitenciaria I y II, así como con el Módulo Diamante en el Centro Varonil de Reinserción Social Santa Martha Acatitla, para la ubicación de personas procesadas y sentenciadas por delincuencia organizada y secuestro, así como aquellas que requieren medidas de seguridad especiales. Además, en los centros preventivos las personas que cuentan con sentencias altas son ubicadas en dormitorios restringidos, separados de la población general, aunque la falta de espacios físicos suficientes en estos centros complica este proceso. Asimismo, en ocasiones se realizan traslados de hombres y mujeres con este perfil criminológico a Centros Federales de Readaptación Social.</w:t>
      </w:r>
    </w:p>
    <w:p w:rsidR="00DD6892" w:rsidRPr="008E6797" w:rsidRDefault="00DD6892" w:rsidP="008E6797">
      <w:pPr>
        <w:spacing w:after="0" w:line="240" w:lineRule="auto"/>
        <w:jc w:val="both"/>
        <w:rPr>
          <w:rFonts w:ascii="Arial Narrow" w:hAnsi="Arial Narrow"/>
          <w:sz w:val="24"/>
          <w:szCs w:val="24"/>
        </w:rPr>
      </w:pPr>
    </w:p>
    <w:p w:rsidR="00404DB8" w:rsidRPr="008E6797" w:rsidRDefault="00420926" w:rsidP="008E6797">
      <w:pPr>
        <w:spacing w:after="0" w:line="240" w:lineRule="auto"/>
        <w:jc w:val="both"/>
        <w:rPr>
          <w:rFonts w:ascii="Arial Narrow" w:hAnsi="Arial Narrow"/>
          <w:sz w:val="24"/>
          <w:szCs w:val="24"/>
        </w:rPr>
      </w:pPr>
      <w:r w:rsidRPr="008E6797">
        <w:rPr>
          <w:rFonts w:ascii="Arial Narrow" w:hAnsi="Arial Narrow"/>
          <w:sz w:val="24"/>
          <w:szCs w:val="24"/>
        </w:rPr>
        <w:t xml:space="preserve">Respecto del </w:t>
      </w:r>
      <w:r w:rsidR="00404DB8" w:rsidRPr="008E6797">
        <w:rPr>
          <w:rFonts w:ascii="Arial Narrow" w:hAnsi="Arial Narrow"/>
          <w:sz w:val="24"/>
          <w:szCs w:val="24"/>
        </w:rPr>
        <w:t>Protocolo para el manejo de motines</w:t>
      </w:r>
      <w:r w:rsidRPr="008E6797">
        <w:rPr>
          <w:rFonts w:ascii="Arial Narrow" w:hAnsi="Arial Narrow"/>
          <w:sz w:val="24"/>
          <w:szCs w:val="24"/>
        </w:rPr>
        <w:t>, s</w:t>
      </w:r>
      <w:r w:rsidR="00404DB8" w:rsidRPr="008E6797">
        <w:rPr>
          <w:rFonts w:ascii="Arial Narrow" w:hAnsi="Arial Narrow"/>
          <w:sz w:val="24"/>
          <w:szCs w:val="24"/>
        </w:rPr>
        <w:t>e desconoce su aplicación en la Ciudad de México.</w:t>
      </w:r>
    </w:p>
    <w:p w:rsidR="00111479" w:rsidRDefault="00111479" w:rsidP="00617C45">
      <w:pPr>
        <w:spacing w:after="0" w:line="240" w:lineRule="auto"/>
        <w:jc w:val="both"/>
        <w:rPr>
          <w:rFonts w:ascii="Arial Narrow" w:hAnsi="Arial Narrow" w:cs="Arial"/>
          <w:b/>
          <w:sz w:val="24"/>
          <w:szCs w:val="24"/>
          <w:highlight w:val="yellow"/>
        </w:rPr>
      </w:pPr>
    </w:p>
    <w:p w:rsidR="00617C45" w:rsidRPr="001A17BA" w:rsidRDefault="00617C45" w:rsidP="00617C45">
      <w:pPr>
        <w:spacing w:after="0" w:line="240" w:lineRule="auto"/>
        <w:jc w:val="both"/>
        <w:rPr>
          <w:rFonts w:ascii="Arial Narrow" w:hAnsi="Arial Narrow" w:cs="Arial"/>
          <w:b/>
          <w:sz w:val="24"/>
          <w:szCs w:val="24"/>
        </w:rPr>
      </w:pPr>
      <w:r w:rsidRPr="001A17BA">
        <w:rPr>
          <w:rFonts w:ascii="Arial Narrow" w:hAnsi="Arial Narrow" w:cs="Arial"/>
          <w:b/>
          <w:sz w:val="24"/>
          <w:szCs w:val="24"/>
        </w:rPr>
        <w:lastRenderedPageBreak/>
        <w:t xml:space="preserve">5. Mecanismo Nacional </w:t>
      </w:r>
      <w:r w:rsidR="001364EC">
        <w:rPr>
          <w:rFonts w:ascii="Arial Narrow" w:hAnsi="Arial Narrow" w:cs="Arial"/>
          <w:b/>
          <w:sz w:val="24"/>
          <w:szCs w:val="24"/>
        </w:rPr>
        <w:t>para la</w:t>
      </w:r>
      <w:bookmarkStart w:id="0" w:name="_GoBack"/>
      <w:bookmarkEnd w:id="0"/>
      <w:r w:rsidRPr="001A17BA">
        <w:rPr>
          <w:rFonts w:ascii="Arial Narrow" w:hAnsi="Arial Narrow" w:cs="Arial"/>
          <w:b/>
          <w:sz w:val="24"/>
          <w:szCs w:val="24"/>
        </w:rPr>
        <w:t xml:space="preserve"> Prevención de la Tortura</w:t>
      </w:r>
    </w:p>
    <w:p w:rsidR="002A15A4" w:rsidRDefault="002A15A4" w:rsidP="00617C45">
      <w:pPr>
        <w:spacing w:after="0" w:line="240" w:lineRule="auto"/>
        <w:jc w:val="both"/>
        <w:rPr>
          <w:rFonts w:ascii="Arial Narrow" w:hAnsi="Arial Narrow" w:cs="Arial"/>
          <w:b/>
          <w:sz w:val="24"/>
          <w:szCs w:val="24"/>
          <w:highlight w:val="yellow"/>
        </w:rPr>
      </w:pPr>
    </w:p>
    <w:p w:rsidR="002A15A4" w:rsidRPr="002A15A4" w:rsidRDefault="002A15A4" w:rsidP="002A15A4">
      <w:pPr>
        <w:shd w:val="clear" w:color="auto" w:fill="FFFFFF"/>
        <w:spacing w:after="200" w:line="253" w:lineRule="atLeast"/>
        <w:jc w:val="both"/>
        <w:rPr>
          <w:rFonts w:ascii="Arial Narrow" w:hAnsi="Arial Narrow"/>
          <w:sz w:val="24"/>
          <w:szCs w:val="24"/>
        </w:rPr>
      </w:pPr>
      <w:r w:rsidRPr="002A15A4">
        <w:rPr>
          <w:rFonts w:ascii="Arial Narrow" w:hAnsi="Arial Narrow"/>
          <w:sz w:val="24"/>
          <w:szCs w:val="24"/>
        </w:rPr>
        <w:t>En México</w:t>
      </w:r>
      <w:r>
        <w:rPr>
          <w:rFonts w:ascii="Arial Narrow" w:hAnsi="Arial Narrow"/>
          <w:sz w:val="24"/>
          <w:szCs w:val="24"/>
        </w:rPr>
        <w:t>,</w:t>
      </w:r>
      <w:r w:rsidRPr="002A15A4">
        <w:rPr>
          <w:rFonts w:ascii="Arial Narrow" w:hAnsi="Arial Narrow"/>
          <w:sz w:val="24"/>
          <w:szCs w:val="24"/>
        </w:rPr>
        <w:t> la </w:t>
      </w:r>
      <w:hyperlink r:id="rId8" w:tgtFrame="_blank" w:history="1">
        <w:r w:rsidRPr="002A15A4">
          <w:rPr>
            <w:rFonts w:ascii="Arial Narrow" w:hAnsi="Arial Narrow"/>
            <w:sz w:val="24"/>
            <w:szCs w:val="24"/>
          </w:rPr>
          <w:t>tortura</w:t>
        </w:r>
      </w:hyperlink>
      <w:r w:rsidRPr="002A15A4">
        <w:rPr>
          <w:rFonts w:ascii="Arial Narrow" w:hAnsi="Arial Narrow"/>
          <w:sz w:val="24"/>
          <w:szCs w:val="24"/>
        </w:rPr>
        <w:t> es una práctica que sigue sucediendo y es una de las formas más graves de violación a los derechos humanos. Una tarea</w:t>
      </w:r>
      <w:r w:rsidR="00E011F6">
        <w:rPr>
          <w:rFonts w:ascii="Arial Narrow" w:hAnsi="Arial Narrow"/>
          <w:sz w:val="24"/>
          <w:szCs w:val="24"/>
        </w:rPr>
        <w:t xml:space="preserve"> que requiere especial atención es</w:t>
      </w:r>
      <w:r w:rsidRPr="002A15A4">
        <w:rPr>
          <w:rFonts w:ascii="Arial Narrow" w:hAnsi="Arial Narrow"/>
          <w:sz w:val="24"/>
          <w:szCs w:val="24"/>
        </w:rPr>
        <w:t> seguir</w:t>
      </w:r>
      <w:r w:rsidR="00E011F6">
        <w:rPr>
          <w:rFonts w:ascii="Arial Narrow" w:hAnsi="Arial Narrow"/>
          <w:sz w:val="24"/>
          <w:szCs w:val="24"/>
        </w:rPr>
        <w:t xml:space="preserve"> visibilizándola e impulsar un </w:t>
      </w:r>
      <w:r w:rsidRPr="002A15A4">
        <w:rPr>
          <w:rFonts w:ascii="Arial Narrow" w:hAnsi="Arial Narrow"/>
          <w:sz w:val="24"/>
          <w:szCs w:val="24"/>
        </w:rPr>
        <w:t>enfoque preventivo. Es necesario continuar identificando situaciones de riesgo y las condiciones que aumentan las posibilidades de que la tortura ocurra, sobre todo aquellas de carácter estructural. Tener clara</w:t>
      </w:r>
      <w:r w:rsidR="00E011F6">
        <w:rPr>
          <w:rFonts w:ascii="Arial Narrow" w:hAnsi="Arial Narrow"/>
          <w:sz w:val="24"/>
          <w:szCs w:val="24"/>
        </w:rPr>
        <w:t>s</w:t>
      </w:r>
      <w:r w:rsidRPr="002A15A4">
        <w:rPr>
          <w:rFonts w:ascii="Arial Narrow" w:hAnsi="Arial Narrow"/>
          <w:sz w:val="24"/>
          <w:szCs w:val="24"/>
        </w:rPr>
        <w:t xml:space="preserve"> las tendencias y </w:t>
      </w:r>
      <w:r w:rsidR="00E011F6">
        <w:rPr>
          <w:rFonts w:ascii="Arial Narrow" w:hAnsi="Arial Narrow"/>
          <w:sz w:val="24"/>
          <w:szCs w:val="24"/>
        </w:rPr>
        <w:t xml:space="preserve">los </w:t>
      </w:r>
      <w:r w:rsidRPr="002A15A4">
        <w:rPr>
          <w:rFonts w:ascii="Arial Narrow" w:hAnsi="Arial Narrow"/>
          <w:sz w:val="24"/>
          <w:szCs w:val="24"/>
        </w:rPr>
        <w:t>patrones que permitan atender las necesidades en materia de prevención y atención.</w:t>
      </w:r>
    </w:p>
    <w:p w:rsidR="002A15A4" w:rsidRPr="002A15A4" w:rsidRDefault="002A15A4" w:rsidP="002A15A4">
      <w:pPr>
        <w:shd w:val="clear" w:color="auto" w:fill="FFFFFF"/>
        <w:spacing w:after="200" w:line="253" w:lineRule="atLeast"/>
        <w:jc w:val="both"/>
        <w:rPr>
          <w:rFonts w:ascii="Arial Narrow" w:hAnsi="Arial Narrow"/>
          <w:sz w:val="24"/>
          <w:szCs w:val="24"/>
        </w:rPr>
      </w:pPr>
      <w:r w:rsidRPr="002A15A4">
        <w:rPr>
          <w:rFonts w:ascii="Arial Narrow" w:hAnsi="Arial Narrow"/>
          <w:sz w:val="24"/>
          <w:szCs w:val="24"/>
        </w:rPr>
        <w:t>Hay ejercicios a nivel nacional, como los que se impulsan a través del Mecanismo para la Prevención de la Tortura</w:t>
      </w:r>
      <w:r w:rsidR="00E011F6">
        <w:rPr>
          <w:rFonts w:ascii="Arial Narrow" w:hAnsi="Arial Narrow"/>
          <w:sz w:val="24"/>
          <w:szCs w:val="24"/>
        </w:rPr>
        <w:t>,</w:t>
      </w:r>
      <w:r w:rsidRPr="002A15A4">
        <w:rPr>
          <w:rFonts w:ascii="Arial Narrow" w:hAnsi="Arial Narrow"/>
          <w:sz w:val="24"/>
          <w:szCs w:val="24"/>
        </w:rPr>
        <w:t> para alcanzar el universo de los más de 6 mil lugares de detención o internamiento que existen en el país. Sin embargo, es a nivel local, donde las acciones de prevención realizadas por instancias como las comisiones de derechos humanos, pueden lograr mayores avances. Sobre todo</w:t>
      </w:r>
      <w:r w:rsidR="00E011F6">
        <w:rPr>
          <w:rFonts w:ascii="Arial Narrow" w:hAnsi="Arial Narrow"/>
          <w:sz w:val="24"/>
          <w:szCs w:val="24"/>
        </w:rPr>
        <w:t>,</w:t>
      </w:r>
      <w:r w:rsidRPr="002A15A4">
        <w:rPr>
          <w:rFonts w:ascii="Arial Narrow" w:hAnsi="Arial Narrow"/>
          <w:sz w:val="24"/>
          <w:szCs w:val="24"/>
        </w:rPr>
        <w:t xml:space="preserve"> en aquellos lugares que han sido menos monitoreados: instituciones de salud psiquiátrica, centros de salud para personas con adicciones, estaciones migratorias</w:t>
      </w:r>
      <w:r w:rsidR="00E011F6">
        <w:rPr>
          <w:rFonts w:ascii="Arial Narrow" w:hAnsi="Arial Narrow"/>
          <w:sz w:val="24"/>
          <w:szCs w:val="24"/>
        </w:rPr>
        <w:t>,</w:t>
      </w:r>
      <w:r w:rsidRPr="002A15A4">
        <w:rPr>
          <w:rFonts w:ascii="Arial Narrow" w:hAnsi="Arial Narrow"/>
          <w:sz w:val="24"/>
          <w:szCs w:val="24"/>
        </w:rPr>
        <w:t> albergues de asistencia social y casas para personas mayores, </w:t>
      </w:r>
      <w:r w:rsidR="003C7A31">
        <w:rPr>
          <w:rFonts w:ascii="Arial Narrow" w:hAnsi="Arial Narrow"/>
          <w:sz w:val="24"/>
          <w:szCs w:val="24"/>
        </w:rPr>
        <w:t>entre otros</w:t>
      </w:r>
      <w:r w:rsidRPr="002A15A4">
        <w:rPr>
          <w:rFonts w:ascii="Arial Narrow" w:hAnsi="Arial Narrow"/>
          <w:sz w:val="24"/>
          <w:szCs w:val="24"/>
        </w:rPr>
        <w:t>. </w:t>
      </w:r>
    </w:p>
    <w:p w:rsidR="002A15A4" w:rsidRPr="00617C45" w:rsidRDefault="002A15A4" w:rsidP="00617C45">
      <w:pPr>
        <w:spacing w:after="0" w:line="240" w:lineRule="auto"/>
        <w:jc w:val="both"/>
        <w:rPr>
          <w:rFonts w:ascii="Arial Narrow" w:hAnsi="Arial Narrow" w:cs="Arial"/>
          <w:b/>
          <w:sz w:val="24"/>
          <w:szCs w:val="24"/>
          <w:highlight w:val="yellow"/>
        </w:rPr>
      </w:pPr>
    </w:p>
    <w:sectPr w:rsidR="002A15A4" w:rsidRPr="00617C45">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947" w:rsidRDefault="00223947" w:rsidP="001B0201">
      <w:pPr>
        <w:spacing w:after="0" w:line="240" w:lineRule="auto"/>
      </w:pPr>
      <w:r>
        <w:separator/>
      </w:r>
    </w:p>
  </w:endnote>
  <w:endnote w:type="continuationSeparator" w:id="0">
    <w:p w:rsidR="00223947" w:rsidRDefault="00223947" w:rsidP="001B0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8913134"/>
      <w:docPartObj>
        <w:docPartGallery w:val="Page Numbers (Bottom of Page)"/>
        <w:docPartUnique/>
      </w:docPartObj>
    </w:sdtPr>
    <w:sdtEndPr>
      <w:rPr>
        <w:rFonts w:ascii="Arial Narrow" w:hAnsi="Arial Narrow"/>
      </w:rPr>
    </w:sdtEndPr>
    <w:sdtContent>
      <w:p w:rsidR="00C865E9" w:rsidRPr="00130F34" w:rsidRDefault="00C865E9">
        <w:pPr>
          <w:pStyle w:val="Piedepgina"/>
          <w:jc w:val="right"/>
          <w:rPr>
            <w:rFonts w:ascii="Arial Narrow" w:hAnsi="Arial Narrow"/>
          </w:rPr>
        </w:pPr>
        <w:r w:rsidRPr="00130F34">
          <w:rPr>
            <w:rFonts w:ascii="Arial Narrow" w:hAnsi="Arial Narrow"/>
          </w:rPr>
          <w:fldChar w:fldCharType="begin"/>
        </w:r>
        <w:r w:rsidRPr="00130F34">
          <w:rPr>
            <w:rFonts w:ascii="Arial Narrow" w:hAnsi="Arial Narrow"/>
          </w:rPr>
          <w:instrText>PAGE   \* MERGEFORMAT</w:instrText>
        </w:r>
        <w:r w:rsidRPr="00130F34">
          <w:rPr>
            <w:rFonts w:ascii="Arial Narrow" w:hAnsi="Arial Narrow"/>
          </w:rPr>
          <w:fldChar w:fldCharType="separate"/>
        </w:r>
        <w:r w:rsidR="001364EC" w:rsidRPr="001364EC">
          <w:rPr>
            <w:rFonts w:ascii="Arial Narrow" w:hAnsi="Arial Narrow"/>
            <w:noProof/>
            <w:lang w:val="es-ES"/>
          </w:rPr>
          <w:t>10</w:t>
        </w:r>
        <w:r w:rsidRPr="00130F34">
          <w:rPr>
            <w:rFonts w:ascii="Arial Narrow" w:hAnsi="Arial Narrow"/>
          </w:rPr>
          <w:fldChar w:fldCharType="end"/>
        </w:r>
      </w:p>
    </w:sdtContent>
  </w:sdt>
  <w:p w:rsidR="00C865E9" w:rsidRDefault="00C865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947" w:rsidRDefault="00223947" w:rsidP="001B0201">
      <w:pPr>
        <w:spacing w:after="0" w:line="240" w:lineRule="auto"/>
      </w:pPr>
      <w:r>
        <w:separator/>
      </w:r>
    </w:p>
  </w:footnote>
  <w:footnote w:type="continuationSeparator" w:id="0">
    <w:p w:rsidR="00223947" w:rsidRDefault="00223947" w:rsidP="001B0201">
      <w:pPr>
        <w:spacing w:after="0" w:line="240" w:lineRule="auto"/>
      </w:pPr>
      <w:r>
        <w:continuationSeparator/>
      </w:r>
    </w:p>
  </w:footnote>
  <w:footnote w:id="1">
    <w:p w:rsidR="00534F71" w:rsidRPr="003C78B4" w:rsidRDefault="00534F71" w:rsidP="00534F71">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Véase: https://cdhdf.org.mx/wp-content/uploads/2014/12/reco_1414.pdf</w:t>
      </w:r>
    </w:p>
  </w:footnote>
  <w:footnote w:id="2">
    <w:p w:rsidR="00534F71" w:rsidRPr="003C78B4" w:rsidRDefault="00534F71" w:rsidP="00534F71">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Véase: https://cdhdf.org.mx/2016/02/recomendacion-12016/</w:t>
      </w:r>
    </w:p>
  </w:footnote>
  <w:footnote w:id="3">
    <w:p w:rsidR="000B781F" w:rsidRPr="003C78B4" w:rsidRDefault="000B781F" w:rsidP="000B781F">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Véanse Recomendaciones 5/2018, 6/2018, 7/2018, 8/2018 y 9/2018 en: https://cdhdf.org.mx/category/recomendaciones/recomendaciones-2018/page/2/</w:t>
      </w:r>
    </w:p>
  </w:footnote>
  <w:footnote w:id="4">
    <w:p w:rsidR="00B772D8" w:rsidRPr="003C78B4" w:rsidRDefault="00B772D8" w:rsidP="00B772D8">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Véase: https://cdhdf.org.mx/2018/08/recomendacion-06-2018/</w:t>
      </w:r>
    </w:p>
  </w:footnote>
  <w:footnote w:id="5">
    <w:p w:rsidR="00B772D8" w:rsidRPr="003C78B4" w:rsidRDefault="00B772D8" w:rsidP="00B772D8">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Véase: https://cdhdf.org.mx/wp-content/uploads/2018/08/reco_0518.pdf</w:t>
      </w:r>
    </w:p>
  </w:footnote>
  <w:footnote w:id="6">
    <w:p w:rsidR="00FD6B9D" w:rsidRPr="003C78B4" w:rsidRDefault="00FD6B9D" w:rsidP="00FD6B9D">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Véase: https://cdhdf.org.mx/wp-content/uploads/2018/08/reco_0918.pdf</w:t>
      </w:r>
    </w:p>
  </w:footnote>
  <w:footnote w:id="7">
    <w:p w:rsidR="00B772D8" w:rsidRPr="003C78B4" w:rsidRDefault="00B772D8" w:rsidP="00B772D8">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Véase: https://cdhdf.org.mx/2018/08/recomendacion-06-2018/</w:t>
      </w:r>
    </w:p>
  </w:footnote>
  <w:footnote w:id="8">
    <w:p w:rsidR="00F56FBB" w:rsidRPr="003C78B4" w:rsidRDefault="00F56FBB" w:rsidP="00F56FBB">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Véase: https://cdhdf.org.mx/wp-content/uploads/2018/08/reco_0518.pdf</w:t>
      </w:r>
    </w:p>
  </w:footnote>
  <w:footnote w:id="9">
    <w:p w:rsidR="004C49E2" w:rsidRPr="003C78B4" w:rsidRDefault="004C49E2" w:rsidP="004C49E2">
      <w:pPr>
        <w:pStyle w:val="Textonotapie"/>
        <w:jc w:val="both"/>
        <w:rPr>
          <w:rFonts w:ascii="Arial Narrow" w:hAnsi="Arial Narrow" w:cs="Arial"/>
        </w:rPr>
      </w:pPr>
      <w:r w:rsidRPr="003C78B4">
        <w:rPr>
          <w:rStyle w:val="Refdenotaalpie"/>
          <w:rFonts w:ascii="Arial Narrow" w:hAnsi="Arial Narrow" w:cs="Arial"/>
        </w:rPr>
        <w:footnoteRef/>
      </w:r>
      <w:r w:rsidRPr="003C78B4">
        <w:rPr>
          <w:rFonts w:ascii="Arial Narrow" w:hAnsi="Arial Narrow" w:cs="Arial"/>
        </w:rPr>
        <w:t xml:space="preserve"> Véase </w:t>
      </w:r>
      <w:hyperlink r:id="rId1" w:history="1">
        <w:r w:rsidRPr="003C78B4">
          <w:rPr>
            <w:rStyle w:val="Hipervnculo"/>
            <w:rFonts w:ascii="Arial Narrow" w:hAnsi="Arial Narrow" w:cs="Arial"/>
          </w:rPr>
          <w:t>https://cdhdf.org.mx/wp-content/uploads/2019/01/Recomendacio%CC%81n-18-2018-firmada-DATOS-TESTADOS-ch.pdf</w:t>
        </w:r>
      </w:hyperlink>
      <w:r w:rsidRPr="003C78B4">
        <w:rPr>
          <w:rFonts w:ascii="Arial Narrow" w:hAnsi="Arial Narrow" w:cs="Arial"/>
        </w:rPr>
        <w:t xml:space="preserve"> </w:t>
      </w:r>
    </w:p>
  </w:footnote>
  <w:footnote w:id="10">
    <w:p w:rsidR="002E61AE" w:rsidRPr="00157C0A" w:rsidRDefault="002E61AE" w:rsidP="002E61AE">
      <w:pPr>
        <w:pStyle w:val="Textonotapie"/>
        <w:jc w:val="both"/>
        <w:rPr>
          <w:rFonts w:ascii="Arial Narrow" w:hAnsi="Arial Narrow"/>
          <w:sz w:val="18"/>
          <w:szCs w:val="18"/>
        </w:rPr>
      </w:pPr>
      <w:r w:rsidRPr="00157C0A">
        <w:rPr>
          <w:rStyle w:val="Refdenotaalpie"/>
          <w:rFonts w:ascii="Arial Narrow" w:hAnsi="Arial Narrow"/>
          <w:sz w:val="18"/>
          <w:szCs w:val="18"/>
        </w:rPr>
        <w:footnoteRef/>
      </w:r>
      <w:r w:rsidRPr="00157C0A">
        <w:rPr>
          <w:rFonts w:ascii="Arial Narrow" w:hAnsi="Arial Narrow"/>
          <w:sz w:val="18"/>
          <w:szCs w:val="18"/>
        </w:rPr>
        <w:t xml:space="preserve"> </w:t>
      </w:r>
      <w:r w:rsidRPr="00157C0A">
        <w:rPr>
          <w:rFonts w:ascii="Arial Narrow" w:eastAsia="Arial Narrow" w:hAnsi="Arial Narrow" w:cs="Arial Narrow"/>
          <w:color w:val="000000"/>
          <w:sz w:val="18"/>
          <w:szCs w:val="18"/>
        </w:rPr>
        <w:t>Véase: Recomendaciones 7/2013, 17/2013, 9/2015, 10/2015, 11/2015, 16/2015, 17/2015, 11/2016, 14/2016. Disponibles en: https://cdhdf.org.mx/recomendaciones-2013-2017/</w:t>
      </w:r>
    </w:p>
  </w:footnote>
  <w:footnote w:id="11">
    <w:p w:rsidR="002E61AE" w:rsidRPr="00157C0A" w:rsidRDefault="002E61AE" w:rsidP="002E61AE">
      <w:pPr>
        <w:pStyle w:val="Textonotapie"/>
        <w:jc w:val="both"/>
        <w:rPr>
          <w:rFonts w:ascii="Arial Narrow" w:hAnsi="Arial Narrow"/>
          <w:sz w:val="18"/>
          <w:szCs w:val="18"/>
        </w:rPr>
      </w:pPr>
      <w:r w:rsidRPr="00157C0A">
        <w:rPr>
          <w:rStyle w:val="Refdenotaalpie"/>
          <w:rFonts w:ascii="Arial Narrow" w:hAnsi="Arial Narrow"/>
          <w:sz w:val="18"/>
          <w:szCs w:val="18"/>
        </w:rPr>
        <w:footnoteRef/>
      </w:r>
      <w:r w:rsidRPr="00157C0A">
        <w:rPr>
          <w:rFonts w:ascii="Arial Narrow" w:hAnsi="Arial Narrow"/>
          <w:sz w:val="18"/>
          <w:szCs w:val="18"/>
        </w:rPr>
        <w:t xml:space="preserve"> Véase CDHDF, Recomendación 17/2015.</w:t>
      </w:r>
    </w:p>
  </w:footnote>
  <w:footnote w:id="12">
    <w:p w:rsidR="00F774BB" w:rsidRPr="003C78B4" w:rsidRDefault="00F774BB" w:rsidP="00F774BB">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Véase: https://cdhdf.org.mx/wp-content/uploads/2018/08/reco_0718.pdf</w:t>
      </w:r>
    </w:p>
  </w:footnote>
  <w:footnote w:id="13">
    <w:p w:rsidR="00F774BB" w:rsidRPr="003C78B4" w:rsidRDefault="00F774BB" w:rsidP="00F774BB">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Véase: https://cdhdf.org.mx/wp-content/uploads/2018/08/reco_0818.pdf</w:t>
      </w:r>
    </w:p>
  </w:footnote>
  <w:footnote w:id="14">
    <w:p w:rsidR="00796600" w:rsidRPr="003C78B4" w:rsidRDefault="00796600" w:rsidP="00F11FCC">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Información visible en https://penitenciario.cdmx.gob.mx/poblacion-penitenciaria.</w:t>
      </w:r>
    </w:p>
  </w:footnote>
  <w:footnote w:id="15">
    <w:p w:rsidR="00466385" w:rsidRPr="003C78B4" w:rsidRDefault="00466385" w:rsidP="00F11FCC">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En ese año, la población penitenciaria era de 35 739 personas, por lo tanto, la sobrepoblación en los centros de reclusión de la Ciudad de México alcanzaba el 45%.</w:t>
      </w:r>
    </w:p>
  </w:footnote>
  <w:footnote w:id="16">
    <w:p w:rsidR="00466385" w:rsidRPr="003C78B4" w:rsidRDefault="00466385" w:rsidP="00F11FCC">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Casos que ocurrieron entre los años 2009 a 2015.</w:t>
      </w:r>
      <w:r w:rsidR="00AF7445">
        <w:rPr>
          <w:rFonts w:ascii="Arial Narrow" w:hAnsi="Arial Narrow"/>
        </w:rPr>
        <w:t xml:space="preserve"> Véase: </w:t>
      </w:r>
      <w:r w:rsidR="00AF7445" w:rsidRPr="00AF7445">
        <w:rPr>
          <w:rFonts w:ascii="Arial Narrow" w:hAnsi="Arial Narrow"/>
        </w:rPr>
        <w:t>https://cdhdf.org.mx/2015/12/recomendacion-182015/</w:t>
      </w:r>
    </w:p>
  </w:footnote>
  <w:footnote w:id="17">
    <w:p w:rsidR="00466385" w:rsidRPr="003C78B4" w:rsidRDefault="00466385" w:rsidP="00F11FCC">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Ocurridos entre 2010 y 2016.</w:t>
      </w:r>
      <w:r w:rsidR="008712BC">
        <w:rPr>
          <w:rFonts w:ascii="Arial Narrow" w:hAnsi="Arial Narrow"/>
        </w:rPr>
        <w:t xml:space="preserve"> Véase: </w:t>
      </w:r>
      <w:r w:rsidR="008712BC" w:rsidRPr="008712BC">
        <w:rPr>
          <w:rFonts w:ascii="Arial Narrow" w:hAnsi="Arial Narrow"/>
        </w:rPr>
        <w:t>https://cdhdf.org.mx/2016/06/recomendacion-42016/</w:t>
      </w:r>
    </w:p>
  </w:footnote>
  <w:footnote w:id="18">
    <w:p w:rsidR="00472B89" w:rsidRPr="003C78B4" w:rsidRDefault="00472B89" w:rsidP="00472B89">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w:t>
      </w:r>
      <w:r w:rsidR="00367206">
        <w:rPr>
          <w:rFonts w:ascii="Arial Narrow" w:hAnsi="Arial Narrow"/>
        </w:rPr>
        <w:t xml:space="preserve">Casos ocurridos entre 2010 y 2017. </w:t>
      </w:r>
      <w:r w:rsidRPr="003C78B4">
        <w:rPr>
          <w:rFonts w:ascii="Arial Narrow" w:hAnsi="Arial Narrow"/>
        </w:rPr>
        <w:t>Véase: https://cdhdf.org.mx/wp-content/uploads/2018/08/reco_0418.pdf</w:t>
      </w:r>
    </w:p>
  </w:footnote>
  <w:footnote w:id="19">
    <w:p w:rsidR="00404DB8" w:rsidRPr="003C78B4" w:rsidRDefault="00404DB8" w:rsidP="00F11FCC">
      <w:pPr>
        <w:pStyle w:val="Textonotapie"/>
        <w:jc w:val="both"/>
        <w:rPr>
          <w:rFonts w:ascii="Arial Narrow" w:hAnsi="Arial Narrow"/>
        </w:rPr>
      </w:pPr>
      <w:r w:rsidRPr="003C78B4">
        <w:rPr>
          <w:rStyle w:val="Refdenotaalpie"/>
          <w:rFonts w:ascii="Arial Narrow" w:hAnsi="Arial Narrow"/>
        </w:rPr>
        <w:footnoteRef/>
      </w:r>
      <w:r w:rsidRPr="003C78B4">
        <w:rPr>
          <w:rFonts w:ascii="Arial Narrow" w:hAnsi="Arial Narrow"/>
        </w:rPr>
        <w:t xml:space="preserve"> En este sentido, en su informe sobre la visita a México del Subcomité para la Prevención de la Tortura y otros tratos o penas crueles, inhumanos o degradantes. (CAT/OP/MEX/R.1). 27 de mayo 2009, párrafos 314 y 315, recomendó al Estado Mexicano la elaboración del registro de las certificaciones de estado físico de las personas privadas de libertad con hallazgos de maltrato y cualquier lesión traumática y su origen, así como de las defunciones de todo tipo, en el cual se indiquen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5E9" w:rsidRPr="00BD5541" w:rsidRDefault="00AF5980" w:rsidP="001B0201">
    <w:pPr>
      <w:pStyle w:val="Encabezado"/>
      <w:jc w:val="right"/>
      <w:rPr>
        <w:rFonts w:ascii="Arial Narrow" w:hAnsi="Arial Narrow" w:cs="Arial"/>
        <w:b/>
        <w:sz w:val="18"/>
      </w:rPr>
    </w:pPr>
    <w:r w:rsidRPr="000E3F59">
      <w:rPr>
        <w:rFonts w:ascii="Arial Narrow" w:hAnsi="Arial Narrow"/>
        <w:b/>
        <w:noProof/>
        <w:lang w:eastAsia="es-MX"/>
      </w:rPr>
      <w:drawing>
        <wp:anchor distT="0" distB="0" distL="114300" distR="114300" simplePos="0" relativeHeight="251659264" behindDoc="0" locked="0" layoutInCell="1" allowOverlap="1" wp14:anchorId="3727F7EF" wp14:editId="135F59D4">
          <wp:simplePos x="0" y="0"/>
          <wp:positionH relativeFrom="column">
            <wp:posOffset>-475488</wp:posOffset>
          </wp:positionH>
          <wp:positionV relativeFrom="paragraph">
            <wp:posOffset>-242036</wp:posOffset>
          </wp:positionV>
          <wp:extent cx="665298" cy="657225"/>
          <wp:effectExtent l="0" t="0" r="190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298"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C865E9" w:rsidRPr="00BD5541">
      <w:rPr>
        <w:rFonts w:ascii="Arial Narrow" w:hAnsi="Arial Narrow" w:cs="Arial"/>
        <w:b/>
        <w:sz w:val="18"/>
      </w:rPr>
      <w:t>Comisión de Derechos Humanos del Distrito Federal</w:t>
    </w:r>
  </w:p>
  <w:p w:rsidR="00C865E9" w:rsidRDefault="00252051" w:rsidP="004259FA">
    <w:pPr>
      <w:pStyle w:val="Encabezado"/>
      <w:rPr>
        <w:rFonts w:ascii="Arial Narrow" w:hAnsi="Arial Narrow" w:cs="Arial"/>
        <w:sz w:val="18"/>
      </w:rPr>
    </w:pPr>
    <w:r>
      <w:rPr>
        <w:rFonts w:ascii="Arial Narrow" w:hAnsi="Arial Narrow" w:cs="Arial"/>
        <w:sz w:val="18"/>
      </w:rPr>
      <w:tab/>
    </w:r>
    <w:r>
      <w:rPr>
        <w:rFonts w:ascii="Arial Narrow" w:hAnsi="Arial Narrow" w:cs="Arial"/>
        <w:sz w:val="18"/>
      </w:rPr>
      <w:tab/>
    </w:r>
    <w:r w:rsidR="00503039">
      <w:rPr>
        <w:rFonts w:ascii="Arial Narrow" w:hAnsi="Arial Narrow" w:cs="Arial"/>
        <w:sz w:val="18"/>
      </w:rPr>
      <w:t>2</w:t>
    </w:r>
    <w:r w:rsidR="00D21994">
      <w:rPr>
        <w:rFonts w:ascii="Arial Narrow" w:hAnsi="Arial Narrow" w:cs="Arial"/>
        <w:sz w:val="18"/>
      </w:rPr>
      <w:t>2</w:t>
    </w:r>
    <w:r w:rsidR="007A3618">
      <w:rPr>
        <w:rFonts w:ascii="Arial Narrow" w:hAnsi="Arial Narrow" w:cs="Arial"/>
        <w:sz w:val="18"/>
      </w:rPr>
      <w:t xml:space="preserve"> de marzo</w:t>
    </w:r>
    <w:r>
      <w:rPr>
        <w:rFonts w:ascii="Arial Narrow" w:hAnsi="Arial Narrow" w:cs="Arial"/>
        <w:sz w:val="18"/>
      </w:rPr>
      <w:t xml:space="preserve"> de 2019</w:t>
    </w:r>
  </w:p>
  <w:p w:rsidR="00C865E9" w:rsidRDefault="00C865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D3DDB"/>
    <w:multiLevelType w:val="hybridMultilevel"/>
    <w:tmpl w:val="78AA6F18"/>
    <w:lvl w:ilvl="0" w:tplc="080A0001">
      <w:start w:val="1"/>
      <w:numFmt w:val="bullet"/>
      <w:lvlText w:val=""/>
      <w:lvlJc w:val="left"/>
      <w:pPr>
        <w:ind w:left="502" w:hanging="360"/>
      </w:pPr>
      <w:rPr>
        <w:rFonts w:ascii="Symbol" w:hAnsi="Symbol" w:hint="default"/>
      </w:rPr>
    </w:lvl>
    <w:lvl w:ilvl="1" w:tplc="080A0003" w:tentative="1">
      <w:start w:val="1"/>
      <w:numFmt w:val="bullet"/>
      <w:lvlText w:val="o"/>
      <w:lvlJc w:val="left"/>
      <w:pPr>
        <w:ind w:left="1222" w:hanging="360"/>
      </w:pPr>
      <w:rPr>
        <w:rFonts w:ascii="Courier New" w:hAnsi="Courier New" w:cs="Courier New" w:hint="default"/>
      </w:rPr>
    </w:lvl>
    <w:lvl w:ilvl="2" w:tplc="080A0005" w:tentative="1">
      <w:start w:val="1"/>
      <w:numFmt w:val="bullet"/>
      <w:lvlText w:val=""/>
      <w:lvlJc w:val="left"/>
      <w:pPr>
        <w:ind w:left="1942" w:hanging="360"/>
      </w:pPr>
      <w:rPr>
        <w:rFonts w:ascii="Wingdings" w:hAnsi="Wingdings" w:hint="default"/>
      </w:rPr>
    </w:lvl>
    <w:lvl w:ilvl="3" w:tplc="080A0001" w:tentative="1">
      <w:start w:val="1"/>
      <w:numFmt w:val="bullet"/>
      <w:lvlText w:val=""/>
      <w:lvlJc w:val="left"/>
      <w:pPr>
        <w:ind w:left="2662" w:hanging="360"/>
      </w:pPr>
      <w:rPr>
        <w:rFonts w:ascii="Symbol" w:hAnsi="Symbol" w:hint="default"/>
      </w:rPr>
    </w:lvl>
    <w:lvl w:ilvl="4" w:tplc="080A0003" w:tentative="1">
      <w:start w:val="1"/>
      <w:numFmt w:val="bullet"/>
      <w:lvlText w:val="o"/>
      <w:lvlJc w:val="left"/>
      <w:pPr>
        <w:ind w:left="3382" w:hanging="360"/>
      </w:pPr>
      <w:rPr>
        <w:rFonts w:ascii="Courier New" w:hAnsi="Courier New" w:cs="Courier New" w:hint="default"/>
      </w:rPr>
    </w:lvl>
    <w:lvl w:ilvl="5" w:tplc="080A0005" w:tentative="1">
      <w:start w:val="1"/>
      <w:numFmt w:val="bullet"/>
      <w:lvlText w:val=""/>
      <w:lvlJc w:val="left"/>
      <w:pPr>
        <w:ind w:left="4102" w:hanging="360"/>
      </w:pPr>
      <w:rPr>
        <w:rFonts w:ascii="Wingdings" w:hAnsi="Wingdings" w:hint="default"/>
      </w:rPr>
    </w:lvl>
    <w:lvl w:ilvl="6" w:tplc="080A0001" w:tentative="1">
      <w:start w:val="1"/>
      <w:numFmt w:val="bullet"/>
      <w:lvlText w:val=""/>
      <w:lvlJc w:val="left"/>
      <w:pPr>
        <w:ind w:left="4822" w:hanging="360"/>
      </w:pPr>
      <w:rPr>
        <w:rFonts w:ascii="Symbol" w:hAnsi="Symbol" w:hint="default"/>
      </w:rPr>
    </w:lvl>
    <w:lvl w:ilvl="7" w:tplc="080A0003" w:tentative="1">
      <w:start w:val="1"/>
      <w:numFmt w:val="bullet"/>
      <w:lvlText w:val="o"/>
      <w:lvlJc w:val="left"/>
      <w:pPr>
        <w:ind w:left="5542" w:hanging="360"/>
      </w:pPr>
      <w:rPr>
        <w:rFonts w:ascii="Courier New" w:hAnsi="Courier New" w:cs="Courier New" w:hint="default"/>
      </w:rPr>
    </w:lvl>
    <w:lvl w:ilvl="8" w:tplc="080A0005" w:tentative="1">
      <w:start w:val="1"/>
      <w:numFmt w:val="bullet"/>
      <w:lvlText w:val=""/>
      <w:lvlJc w:val="left"/>
      <w:pPr>
        <w:ind w:left="6262" w:hanging="360"/>
      </w:pPr>
      <w:rPr>
        <w:rFonts w:ascii="Wingdings" w:hAnsi="Wingdings" w:hint="default"/>
      </w:rPr>
    </w:lvl>
  </w:abstractNum>
  <w:abstractNum w:abstractNumId="1" w15:restartNumberingAfterBreak="0">
    <w:nsid w:val="210628EC"/>
    <w:multiLevelType w:val="multilevel"/>
    <w:tmpl w:val="1A8601BA"/>
    <w:lvl w:ilvl="0">
      <w:start w:val="1"/>
      <w:numFmt w:val="decimal"/>
      <w:lvlText w:val="%1."/>
      <w:lvlJc w:val="left"/>
      <w:pPr>
        <w:ind w:left="567" w:hanging="567"/>
      </w:pPr>
      <w:rPr>
        <w:rFonts w:ascii="Arial" w:eastAsia="Arial" w:hAnsi="Arial" w:cs="Arial"/>
        <w:b w:val="0"/>
        <w:color w:val="000000"/>
        <w:sz w:val="24"/>
        <w:szCs w:val="24"/>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A0251CB"/>
    <w:multiLevelType w:val="hybridMultilevel"/>
    <w:tmpl w:val="823CB140"/>
    <w:lvl w:ilvl="0" w:tplc="8FF08EB6">
      <w:start w:val="13"/>
      <w:numFmt w:val="bullet"/>
      <w:lvlText w:val="-"/>
      <w:lvlJc w:val="left"/>
      <w:pPr>
        <w:ind w:left="720" w:hanging="360"/>
      </w:pPr>
      <w:rPr>
        <w:rFonts w:ascii="Arial Narrow" w:eastAsiaTheme="minorHAnsi" w:hAnsi="Arial Narrow"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29E27AC"/>
    <w:multiLevelType w:val="hybridMultilevel"/>
    <w:tmpl w:val="67BAD97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15:restartNumberingAfterBreak="0">
    <w:nsid w:val="34CB0C2E"/>
    <w:multiLevelType w:val="hybridMultilevel"/>
    <w:tmpl w:val="C79C21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40235148"/>
    <w:multiLevelType w:val="hybridMultilevel"/>
    <w:tmpl w:val="1DFC922C"/>
    <w:lvl w:ilvl="0" w:tplc="080A000F">
      <w:start w:val="1"/>
      <w:numFmt w:val="decimal"/>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7431AA8"/>
    <w:multiLevelType w:val="hybridMultilevel"/>
    <w:tmpl w:val="95148E3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0B15E5A"/>
    <w:multiLevelType w:val="hybridMultilevel"/>
    <w:tmpl w:val="CF7416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0"/>
  </w:num>
  <w:num w:numId="5">
    <w:abstractNumId w:val="5"/>
  </w:num>
  <w:num w:numId="6">
    <w:abstractNumId w:val="7"/>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C31"/>
    <w:rsid w:val="00001B65"/>
    <w:rsid w:val="00003D5E"/>
    <w:rsid w:val="00006736"/>
    <w:rsid w:val="000115C8"/>
    <w:rsid w:val="000139FC"/>
    <w:rsid w:val="000306BF"/>
    <w:rsid w:val="00032758"/>
    <w:rsid w:val="00034BA4"/>
    <w:rsid w:val="00036EB6"/>
    <w:rsid w:val="0004318D"/>
    <w:rsid w:val="0006021D"/>
    <w:rsid w:val="000647A3"/>
    <w:rsid w:val="00075079"/>
    <w:rsid w:val="00081C65"/>
    <w:rsid w:val="00087B61"/>
    <w:rsid w:val="00096429"/>
    <w:rsid w:val="000A4591"/>
    <w:rsid w:val="000A7DD1"/>
    <w:rsid w:val="000B0BD5"/>
    <w:rsid w:val="000B4801"/>
    <w:rsid w:val="000B5815"/>
    <w:rsid w:val="000B6717"/>
    <w:rsid w:val="000B781F"/>
    <w:rsid w:val="000C3E5C"/>
    <w:rsid w:val="000C52E1"/>
    <w:rsid w:val="000D3EF2"/>
    <w:rsid w:val="000D42BC"/>
    <w:rsid w:val="000E7C0C"/>
    <w:rsid w:val="000F4794"/>
    <w:rsid w:val="00100985"/>
    <w:rsid w:val="001026BD"/>
    <w:rsid w:val="00111479"/>
    <w:rsid w:val="001120B1"/>
    <w:rsid w:val="00125800"/>
    <w:rsid w:val="00130F34"/>
    <w:rsid w:val="001328B6"/>
    <w:rsid w:val="00134383"/>
    <w:rsid w:val="001364EC"/>
    <w:rsid w:val="0014670E"/>
    <w:rsid w:val="00151A74"/>
    <w:rsid w:val="00155513"/>
    <w:rsid w:val="00161A04"/>
    <w:rsid w:val="001646FA"/>
    <w:rsid w:val="001649FF"/>
    <w:rsid w:val="001678A5"/>
    <w:rsid w:val="0017132F"/>
    <w:rsid w:val="00172777"/>
    <w:rsid w:val="00182F24"/>
    <w:rsid w:val="00185402"/>
    <w:rsid w:val="001959CC"/>
    <w:rsid w:val="001A0C42"/>
    <w:rsid w:val="001A17BA"/>
    <w:rsid w:val="001A6A3C"/>
    <w:rsid w:val="001B0201"/>
    <w:rsid w:val="001B0DE0"/>
    <w:rsid w:val="001B4F0C"/>
    <w:rsid w:val="001B7825"/>
    <w:rsid w:val="001C04F3"/>
    <w:rsid w:val="001C5563"/>
    <w:rsid w:val="001C5E77"/>
    <w:rsid w:val="001C686B"/>
    <w:rsid w:val="001D17C1"/>
    <w:rsid w:val="001D23B1"/>
    <w:rsid w:val="001D2774"/>
    <w:rsid w:val="001D39D2"/>
    <w:rsid w:val="001E0499"/>
    <w:rsid w:val="001E593C"/>
    <w:rsid w:val="0020274F"/>
    <w:rsid w:val="00204CFA"/>
    <w:rsid w:val="00210781"/>
    <w:rsid w:val="002120F5"/>
    <w:rsid w:val="00213488"/>
    <w:rsid w:val="002200ED"/>
    <w:rsid w:val="00220378"/>
    <w:rsid w:val="00223947"/>
    <w:rsid w:val="002302C8"/>
    <w:rsid w:val="00233842"/>
    <w:rsid w:val="0023422A"/>
    <w:rsid w:val="00235C5F"/>
    <w:rsid w:val="00237D95"/>
    <w:rsid w:val="002415BC"/>
    <w:rsid w:val="00245D2E"/>
    <w:rsid w:val="002516E5"/>
    <w:rsid w:val="00252051"/>
    <w:rsid w:val="00256DBA"/>
    <w:rsid w:val="0025778D"/>
    <w:rsid w:val="00257D10"/>
    <w:rsid w:val="00260378"/>
    <w:rsid w:val="00264122"/>
    <w:rsid w:val="00266A06"/>
    <w:rsid w:val="00275590"/>
    <w:rsid w:val="002867FD"/>
    <w:rsid w:val="00291BC4"/>
    <w:rsid w:val="00293E51"/>
    <w:rsid w:val="00296E97"/>
    <w:rsid w:val="002A15A4"/>
    <w:rsid w:val="002A4005"/>
    <w:rsid w:val="002B1EF4"/>
    <w:rsid w:val="002B26AA"/>
    <w:rsid w:val="002B3B34"/>
    <w:rsid w:val="002B643D"/>
    <w:rsid w:val="002C2DFC"/>
    <w:rsid w:val="002D126A"/>
    <w:rsid w:val="002E36F3"/>
    <w:rsid w:val="002E61AE"/>
    <w:rsid w:val="002F09CB"/>
    <w:rsid w:val="002F2C7D"/>
    <w:rsid w:val="002F2FA9"/>
    <w:rsid w:val="002F3006"/>
    <w:rsid w:val="002F619A"/>
    <w:rsid w:val="003034A3"/>
    <w:rsid w:val="00306460"/>
    <w:rsid w:val="00312AD6"/>
    <w:rsid w:val="00316B04"/>
    <w:rsid w:val="0031791C"/>
    <w:rsid w:val="00323121"/>
    <w:rsid w:val="0032491B"/>
    <w:rsid w:val="0032700E"/>
    <w:rsid w:val="00330A31"/>
    <w:rsid w:val="00333FF4"/>
    <w:rsid w:val="00336EB6"/>
    <w:rsid w:val="00361A3A"/>
    <w:rsid w:val="00363314"/>
    <w:rsid w:val="003641A7"/>
    <w:rsid w:val="00367206"/>
    <w:rsid w:val="00367AF0"/>
    <w:rsid w:val="003707F2"/>
    <w:rsid w:val="00371452"/>
    <w:rsid w:val="003749EC"/>
    <w:rsid w:val="00382035"/>
    <w:rsid w:val="00383C29"/>
    <w:rsid w:val="00384B18"/>
    <w:rsid w:val="003A4DA0"/>
    <w:rsid w:val="003A57E6"/>
    <w:rsid w:val="003A57F7"/>
    <w:rsid w:val="003B1E5B"/>
    <w:rsid w:val="003B3878"/>
    <w:rsid w:val="003B5CF4"/>
    <w:rsid w:val="003B6A1B"/>
    <w:rsid w:val="003C3181"/>
    <w:rsid w:val="003C3B0A"/>
    <w:rsid w:val="003C78B4"/>
    <w:rsid w:val="003C7A31"/>
    <w:rsid w:val="003D3B56"/>
    <w:rsid w:val="003D7379"/>
    <w:rsid w:val="003E6479"/>
    <w:rsid w:val="003E6AF2"/>
    <w:rsid w:val="003F2F0C"/>
    <w:rsid w:val="003F3000"/>
    <w:rsid w:val="00404DB8"/>
    <w:rsid w:val="00405FD1"/>
    <w:rsid w:val="0040693A"/>
    <w:rsid w:val="00416278"/>
    <w:rsid w:val="004178AD"/>
    <w:rsid w:val="00420926"/>
    <w:rsid w:val="00421FDC"/>
    <w:rsid w:val="00424152"/>
    <w:rsid w:val="004259FA"/>
    <w:rsid w:val="004445D5"/>
    <w:rsid w:val="00446309"/>
    <w:rsid w:val="0045006D"/>
    <w:rsid w:val="0045215D"/>
    <w:rsid w:val="00463469"/>
    <w:rsid w:val="00466385"/>
    <w:rsid w:val="004717E0"/>
    <w:rsid w:val="00472B89"/>
    <w:rsid w:val="00474D91"/>
    <w:rsid w:val="004761AC"/>
    <w:rsid w:val="00480042"/>
    <w:rsid w:val="004858C4"/>
    <w:rsid w:val="004A110C"/>
    <w:rsid w:val="004A3843"/>
    <w:rsid w:val="004A7B56"/>
    <w:rsid w:val="004B236D"/>
    <w:rsid w:val="004B38D2"/>
    <w:rsid w:val="004B7406"/>
    <w:rsid w:val="004C49E2"/>
    <w:rsid w:val="004C61AC"/>
    <w:rsid w:val="004C6568"/>
    <w:rsid w:val="004E0BB9"/>
    <w:rsid w:val="005008C3"/>
    <w:rsid w:val="00503039"/>
    <w:rsid w:val="005112BD"/>
    <w:rsid w:val="005150B0"/>
    <w:rsid w:val="0051648B"/>
    <w:rsid w:val="00517075"/>
    <w:rsid w:val="00517181"/>
    <w:rsid w:val="00520F8D"/>
    <w:rsid w:val="00521973"/>
    <w:rsid w:val="00534F71"/>
    <w:rsid w:val="00543FE3"/>
    <w:rsid w:val="005523C3"/>
    <w:rsid w:val="00554508"/>
    <w:rsid w:val="0055589D"/>
    <w:rsid w:val="00560062"/>
    <w:rsid w:val="0056344A"/>
    <w:rsid w:val="0057539A"/>
    <w:rsid w:val="00582F01"/>
    <w:rsid w:val="0058467B"/>
    <w:rsid w:val="00585CE1"/>
    <w:rsid w:val="00594D0A"/>
    <w:rsid w:val="005A2A25"/>
    <w:rsid w:val="005B258A"/>
    <w:rsid w:val="005C4A68"/>
    <w:rsid w:val="005C652D"/>
    <w:rsid w:val="005E28A3"/>
    <w:rsid w:val="005F14D6"/>
    <w:rsid w:val="005F1EED"/>
    <w:rsid w:val="005F21DA"/>
    <w:rsid w:val="005F39BB"/>
    <w:rsid w:val="00602D18"/>
    <w:rsid w:val="006046FA"/>
    <w:rsid w:val="00617C45"/>
    <w:rsid w:val="00621CEB"/>
    <w:rsid w:val="00623C4A"/>
    <w:rsid w:val="00627408"/>
    <w:rsid w:val="006339E0"/>
    <w:rsid w:val="0063613C"/>
    <w:rsid w:val="00637B4D"/>
    <w:rsid w:val="006468A0"/>
    <w:rsid w:val="00647C86"/>
    <w:rsid w:val="00647EAE"/>
    <w:rsid w:val="00651209"/>
    <w:rsid w:val="00652F09"/>
    <w:rsid w:val="00653020"/>
    <w:rsid w:val="00653BE3"/>
    <w:rsid w:val="00653DB7"/>
    <w:rsid w:val="006628EA"/>
    <w:rsid w:val="0066506A"/>
    <w:rsid w:val="006650BA"/>
    <w:rsid w:val="00665A93"/>
    <w:rsid w:val="00667889"/>
    <w:rsid w:val="006806BF"/>
    <w:rsid w:val="00683B56"/>
    <w:rsid w:val="006A0F3C"/>
    <w:rsid w:val="006B59F7"/>
    <w:rsid w:val="006D25DD"/>
    <w:rsid w:val="006D381F"/>
    <w:rsid w:val="006E00E9"/>
    <w:rsid w:val="006E13B3"/>
    <w:rsid w:val="006E1BD6"/>
    <w:rsid w:val="006F0CEC"/>
    <w:rsid w:val="006F23D0"/>
    <w:rsid w:val="006F2B51"/>
    <w:rsid w:val="006F3E3D"/>
    <w:rsid w:val="006F4374"/>
    <w:rsid w:val="006F6F54"/>
    <w:rsid w:val="00715F81"/>
    <w:rsid w:val="00715FC0"/>
    <w:rsid w:val="00722DF3"/>
    <w:rsid w:val="00735074"/>
    <w:rsid w:val="00737106"/>
    <w:rsid w:val="00740F5E"/>
    <w:rsid w:val="007422C8"/>
    <w:rsid w:val="007449F7"/>
    <w:rsid w:val="00750091"/>
    <w:rsid w:val="0076055A"/>
    <w:rsid w:val="00760E6D"/>
    <w:rsid w:val="007614F4"/>
    <w:rsid w:val="00765111"/>
    <w:rsid w:val="00770A0F"/>
    <w:rsid w:val="00771431"/>
    <w:rsid w:val="00775C44"/>
    <w:rsid w:val="00776214"/>
    <w:rsid w:val="0077652A"/>
    <w:rsid w:val="00781DF8"/>
    <w:rsid w:val="007821B2"/>
    <w:rsid w:val="00784218"/>
    <w:rsid w:val="007850A0"/>
    <w:rsid w:val="00785C7F"/>
    <w:rsid w:val="00796600"/>
    <w:rsid w:val="0079700E"/>
    <w:rsid w:val="007A3618"/>
    <w:rsid w:val="007A4D83"/>
    <w:rsid w:val="007A5AB1"/>
    <w:rsid w:val="007B0A26"/>
    <w:rsid w:val="007B262A"/>
    <w:rsid w:val="007B2B5E"/>
    <w:rsid w:val="007B723C"/>
    <w:rsid w:val="007B78E9"/>
    <w:rsid w:val="007C04E8"/>
    <w:rsid w:val="007C192D"/>
    <w:rsid w:val="007C2541"/>
    <w:rsid w:val="007C2B92"/>
    <w:rsid w:val="007C3D2E"/>
    <w:rsid w:val="007C4E9E"/>
    <w:rsid w:val="007C507A"/>
    <w:rsid w:val="007C7BA8"/>
    <w:rsid w:val="007D216F"/>
    <w:rsid w:val="007D5988"/>
    <w:rsid w:val="0080179A"/>
    <w:rsid w:val="00801EA5"/>
    <w:rsid w:val="0080413B"/>
    <w:rsid w:val="00804FEA"/>
    <w:rsid w:val="0080799D"/>
    <w:rsid w:val="00817CD0"/>
    <w:rsid w:val="00817D28"/>
    <w:rsid w:val="0082545B"/>
    <w:rsid w:val="008256DF"/>
    <w:rsid w:val="00825E50"/>
    <w:rsid w:val="00825E58"/>
    <w:rsid w:val="00832EA0"/>
    <w:rsid w:val="008435CD"/>
    <w:rsid w:val="00853FC4"/>
    <w:rsid w:val="0086020E"/>
    <w:rsid w:val="00862A1E"/>
    <w:rsid w:val="0087008B"/>
    <w:rsid w:val="008712BC"/>
    <w:rsid w:val="00872238"/>
    <w:rsid w:val="008723C8"/>
    <w:rsid w:val="00875D3C"/>
    <w:rsid w:val="00875FBD"/>
    <w:rsid w:val="008765D2"/>
    <w:rsid w:val="008811E1"/>
    <w:rsid w:val="00885952"/>
    <w:rsid w:val="008940A5"/>
    <w:rsid w:val="00896464"/>
    <w:rsid w:val="008A3946"/>
    <w:rsid w:val="008A68C3"/>
    <w:rsid w:val="008B51AC"/>
    <w:rsid w:val="008C4567"/>
    <w:rsid w:val="008C586C"/>
    <w:rsid w:val="008D2126"/>
    <w:rsid w:val="008D6BCE"/>
    <w:rsid w:val="008E366A"/>
    <w:rsid w:val="008E5F03"/>
    <w:rsid w:val="008E6396"/>
    <w:rsid w:val="008E6797"/>
    <w:rsid w:val="00903BC3"/>
    <w:rsid w:val="00904846"/>
    <w:rsid w:val="00904CC6"/>
    <w:rsid w:val="00906EB2"/>
    <w:rsid w:val="00910104"/>
    <w:rsid w:val="009179A9"/>
    <w:rsid w:val="00922D16"/>
    <w:rsid w:val="00926167"/>
    <w:rsid w:val="00934C31"/>
    <w:rsid w:val="009364D8"/>
    <w:rsid w:val="00945C50"/>
    <w:rsid w:val="00946B23"/>
    <w:rsid w:val="00967538"/>
    <w:rsid w:val="00982094"/>
    <w:rsid w:val="0098638D"/>
    <w:rsid w:val="00997B1D"/>
    <w:rsid w:val="009A4500"/>
    <w:rsid w:val="009A5341"/>
    <w:rsid w:val="009C0D0C"/>
    <w:rsid w:val="009C2931"/>
    <w:rsid w:val="009C2CAB"/>
    <w:rsid w:val="009C4450"/>
    <w:rsid w:val="009C769D"/>
    <w:rsid w:val="009D5FDE"/>
    <w:rsid w:val="009E2014"/>
    <w:rsid w:val="009E46DA"/>
    <w:rsid w:val="00A00BEF"/>
    <w:rsid w:val="00A03FE8"/>
    <w:rsid w:val="00A0743F"/>
    <w:rsid w:val="00A15A4D"/>
    <w:rsid w:val="00A22061"/>
    <w:rsid w:val="00A22A5C"/>
    <w:rsid w:val="00A24278"/>
    <w:rsid w:val="00A2431A"/>
    <w:rsid w:val="00A258BB"/>
    <w:rsid w:val="00A27E22"/>
    <w:rsid w:val="00A31406"/>
    <w:rsid w:val="00A32E9B"/>
    <w:rsid w:val="00A34062"/>
    <w:rsid w:val="00A35C12"/>
    <w:rsid w:val="00A36326"/>
    <w:rsid w:val="00A56720"/>
    <w:rsid w:val="00A57B2E"/>
    <w:rsid w:val="00A6374B"/>
    <w:rsid w:val="00A6537F"/>
    <w:rsid w:val="00A678AD"/>
    <w:rsid w:val="00A70C72"/>
    <w:rsid w:val="00A712DD"/>
    <w:rsid w:val="00A820E2"/>
    <w:rsid w:val="00A838B7"/>
    <w:rsid w:val="00A9551A"/>
    <w:rsid w:val="00AA1A47"/>
    <w:rsid w:val="00AA3844"/>
    <w:rsid w:val="00AA4810"/>
    <w:rsid w:val="00AA74D1"/>
    <w:rsid w:val="00AC5E45"/>
    <w:rsid w:val="00AC6E12"/>
    <w:rsid w:val="00AE0BF3"/>
    <w:rsid w:val="00AE3F25"/>
    <w:rsid w:val="00AE7BD0"/>
    <w:rsid w:val="00AF22E8"/>
    <w:rsid w:val="00AF5980"/>
    <w:rsid w:val="00AF5FCD"/>
    <w:rsid w:val="00AF643A"/>
    <w:rsid w:val="00AF7445"/>
    <w:rsid w:val="00B03313"/>
    <w:rsid w:val="00B07E59"/>
    <w:rsid w:val="00B1500C"/>
    <w:rsid w:val="00B2036D"/>
    <w:rsid w:val="00B254D0"/>
    <w:rsid w:val="00B25D4A"/>
    <w:rsid w:val="00B26270"/>
    <w:rsid w:val="00B3150F"/>
    <w:rsid w:val="00B35878"/>
    <w:rsid w:val="00B406E8"/>
    <w:rsid w:val="00B426CB"/>
    <w:rsid w:val="00B54977"/>
    <w:rsid w:val="00B55C64"/>
    <w:rsid w:val="00B57809"/>
    <w:rsid w:val="00B7032A"/>
    <w:rsid w:val="00B7446B"/>
    <w:rsid w:val="00B772D8"/>
    <w:rsid w:val="00B827CD"/>
    <w:rsid w:val="00B8569E"/>
    <w:rsid w:val="00B862C6"/>
    <w:rsid w:val="00B9644C"/>
    <w:rsid w:val="00B970E5"/>
    <w:rsid w:val="00BA0C7D"/>
    <w:rsid w:val="00BC16DC"/>
    <w:rsid w:val="00BD3993"/>
    <w:rsid w:val="00BD3B29"/>
    <w:rsid w:val="00BD4381"/>
    <w:rsid w:val="00BE080D"/>
    <w:rsid w:val="00BE7D87"/>
    <w:rsid w:val="00BF6CF5"/>
    <w:rsid w:val="00BF6E31"/>
    <w:rsid w:val="00BF7419"/>
    <w:rsid w:val="00C0374E"/>
    <w:rsid w:val="00C205C8"/>
    <w:rsid w:val="00C241E8"/>
    <w:rsid w:val="00C26D69"/>
    <w:rsid w:val="00C3284E"/>
    <w:rsid w:val="00C33839"/>
    <w:rsid w:val="00C3514D"/>
    <w:rsid w:val="00C37939"/>
    <w:rsid w:val="00C44225"/>
    <w:rsid w:val="00C50AD8"/>
    <w:rsid w:val="00C50D45"/>
    <w:rsid w:val="00C54983"/>
    <w:rsid w:val="00C60A9B"/>
    <w:rsid w:val="00C61ADC"/>
    <w:rsid w:val="00C62FC1"/>
    <w:rsid w:val="00C64F04"/>
    <w:rsid w:val="00C65D42"/>
    <w:rsid w:val="00C66564"/>
    <w:rsid w:val="00C76175"/>
    <w:rsid w:val="00C865E9"/>
    <w:rsid w:val="00C968F6"/>
    <w:rsid w:val="00C96FA2"/>
    <w:rsid w:val="00C97BC0"/>
    <w:rsid w:val="00CA1E79"/>
    <w:rsid w:val="00CA25F3"/>
    <w:rsid w:val="00CA2B51"/>
    <w:rsid w:val="00CB37D8"/>
    <w:rsid w:val="00CB552A"/>
    <w:rsid w:val="00CB577F"/>
    <w:rsid w:val="00CC17FA"/>
    <w:rsid w:val="00CD077A"/>
    <w:rsid w:val="00CD2FFF"/>
    <w:rsid w:val="00CD7AF3"/>
    <w:rsid w:val="00CE1878"/>
    <w:rsid w:val="00D005CC"/>
    <w:rsid w:val="00D0191C"/>
    <w:rsid w:val="00D04D0E"/>
    <w:rsid w:val="00D05051"/>
    <w:rsid w:val="00D1249C"/>
    <w:rsid w:val="00D135A8"/>
    <w:rsid w:val="00D14C47"/>
    <w:rsid w:val="00D14D47"/>
    <w:rsid w:val="00D20C44"/>
    <w:rsid w:val="00D21994"/>
    <w:rsid w:val="00D40457"/>
    <w:rsid w:val="00D42928"/>
    <w:rsid w:val="00D47469"/>
    <w:rsid w:val="00D50327"/>
    <w:rsid w:val="00D57803"/>
    <w:rsid w:val="00D65C56"/>
    <w:rsid w:val="00D70428"/>
    <w:rsid w:val="00D70A85"/>
    <w:rsid w:val="00D76E82"/>
    <w:rsid w:val="00D8705B"/>
    <w:rsid w:val="00D872D4"/>
    <w:rsid w:val="00D914BE"/>
    <w:rsid w:val="00D963A0"/>
    <w:rsid w:val="00DA3EB1"/>
    <w:rsid w:val="00DA4E7F"/>
    <w:rsid w:val="00DB094B"/>
    <w:rsid w:val="00DB17D0"/>
    <w:rsid w:val="00DC0ACD"/>
    <w:rsid w:val="00DC63B3"/>
    <w:rsid w:val="00DD21B1"/>
    <w:rsid w:val="00DD3771"/>
    <w:rsid w:val="00DD4E5B"/>
    <w:rsid w:val="00DD6892"/>
    <w:rsid w:val="00DD6D5B"/>
    <w:rsid w:val="00DD6DDF"/>
    <w:rsid w:val="00DE147B"/>
    <w:rsid w:val="00DE2E9D"/>
    <w:rsid w:val="00DE5E07"/>
    <w:rsid w:val="00DF2401"/>
    <w:rsid w:val="00DF2CA1"/>
    <w:rsid w:val="00DF5A7A"/>
    <w:rsid w:val="00E011F6"/>
    <w:rsid w:val="00E027F4"/>
    <w:rsid w:val="00E072B7"/>
    <w:rsid w:val="00E15372"/>
    <w:rsid w:val="00E1543B"/>
    <w:rsid w:val="00E15A63"/>
    <w:rsid w:val="00E162F6"/>
    <w:rsid w:val="00E22EFF"/>
    <w:rsid w:val="00E27DA6"/>
    <w:rsid w:val="00E43151"/>
    <w:rsid w:val="00E513F2"/>
    <w:rsid w:val="00E54DE7"/>
    <w:rsid w:val="00E555B9"/>
    <w:rsid w:val="00E56787"/>
    <w:rsid w:val="00E574FB"/>
    <w:rsid w:val="00E62154"/>
    <w:rsid w:val="00E707A3"/>
    <w:rsid w:val="00E72FA7"/>
    <w:rsid w:val="00E769CE"/>
    <w:rsid w:val="00E83555"/>
    <w:rsid w:val="00E83F21"/>
    <w:rsid w:val="00E90A31"/>
    <w:rsid w:val="00E93014"/>
    <w:rsid w:val="00EA62A6"/>
    <w:rsid w:val="00EB0073"/>
    <w:rsid w:val="00EB0427"/>
    <w:rsid w:val="00EC1DFC"/>
    <w:rsid w:val="00EC27EA"/>
    <w:rsid w:val="00EC3B69"/>
    <w:rsid w:val="00EC6037"/>
    <w:rsid w:val="00EC7FDA"/>
    <w:rsid w:val="00ED6602"/>
    <w:rsid w:val="00EE1B93"/>
    <w:rsid w:val="00EE304E"/>
    <w:rsid w:val="00EF1ECC"/>
    <w:rsid w:val="00EF31CE"/>
    <w:rsid w:val="00EF498C"/>
    <w:rsid w:val="00EF73DE"/>
    <w:rsid w:val="00F05A1C"/>
    <w:rsid w:val="00F06FAD"/>
    <w:rsid w:val="00F10C37"/>
    <w:rsid w:val="00F10D77"/>
    <w:rsid w:val="00F11FCC"/>
    <w:rsid w:val="00F17E32"/>
    <w:rsid w:val="00F31B4B"/>
    <w:rsid w:val="00F32115"/>
    <w:rsid w:val="00F32250"/>
    <w:rsid w:val="00F34DDE"/>
    <w:rsid w:val="00F41B88"/>
    <w:rsid w:val="00F4627A"/>
    <w:rsid w:val="00F5111E"/>
    <w:rsid w:val="00F54876"/>
    <w:rsid w:val="00F56FBB"/>
    <w:rsid w:val="00F65B6D"/>
    <w:rsid w:val="00F65D8B"/>
    <w:rsid w:val="00F66087"/>
    <w:rsid w:val="00F774BB"/>
    <w:rsid w:val="00F776F9"/>
    <w:rsid w:val="00F8202D"/>
    <w:rsid w:val="00F84266"/>
    <w:rsid w:val="00F86DA0"/>
    <w:rsid w:val="00FA2767"/>
    <w:rsid w:val="00FA4D3D"/>
    <w:rsid w:val="00FA7DC5"/>
    <w:rsid w:val="00FB2BAD"/>
    <w:rsid w:val="00FB49B3"/>
    <w:rsid w:val="00FB6BB5"/>
    <w:rsid w:val="00FB7EED"/>
    <w:rsid w:val="00FC644E"/>
    <w:rsid w:val="00FC7113"/>
    <w:rsid w:val="00FD6432"/>
    <w:rsid w:val="00FD6B9D"/>
    <w:rsid w:val="00FE00D8"/>
    <w:rsid w:val="00FE44CA"/>
    <w:rsid w:val="00FF6080"/>
    <w:rsid w:val="00FF73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A0B78"/>
  <w15:chartTrackingRefBased/>
  <w15:docId w15:val="{03DC6A2E-6439-4A6A-A36A-02E1552C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B020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0201"/>
  </w:style>
  <w:style w:type="paragraph" w:styleId="Piedepgina">
    <w:name w:val="footer"/>
    <w:basedOn w:val="Normal"/>
    <w:link w:val="PiedepginaCar"/>
    <w:uiPriority w:val="99"/>
    <w:unhideWhenUsed/>
    <w:rsid w:val="001B020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B0201"/>
  </w:style>
  <w:style w:type="paragraph" w:styleId="Prrafodelista">
    <w:name w:val="List Paragraph"/>
    <w:basedOn w:val="Normal"/>
    <w:uiPriority w:val="34"/>
    <w:qFormat/>
    <w:rsid w:val="00E90A31"/>
    <w:pPr>
      <w:ind w:left="720"/>
      <w:contextualSpacing/>
    </w:p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A Fu?notente,C,n"/>
    <w:basedOn w:val="Normal"/>
    <w:link w:val="TextonotapieCar"/>
    <w:uiPriority w:val="99"/>
    <w:unhideWhenUsed/>
    <w:qFormat/>
    <w:rsid w:val="004A7B56"/>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C Car"/>
    <w:basedOn w:val="Fuentedeprrafopredeter"/>
    <w:link w:val="Textonotapie"/>
    <w:uiPriority w:val="99"/>
    <w:rsid w:val="004A7B56"/>
    <w:rPr>
      <w:sz w:val="20"/>
      <w:szCs w:val="20"/>
    </w:rPr>
  </w:style>
  <w:style w:type="character" w:styleId="Refdenotaalpie">
    <w:name w:val="footnote reference"/>
    <w:aliases w:val="Ref,Ref. de nota al pie1,Texto nota al pie,Texto de nota al pie,Appel note de bas de page,Footnotes refss,referencia nota al pie,BVI fnr,Footnote number,f,4_G,16 Point,Superscript 6 Point,Ref. de nota al pie 2,Texto nota al pie Car"/>
    <w:basedOn w:val="Fuentedeprrafopredeter"/>
    <w:link w:val="Refdenotaalpie2"/>
    <w:uiPriority w:val="99"/>
    <w:unhideWhenUsed/>
    <w:qFormat/>
    <w:rsid w:val="004A7B56"/>
    <w:rPr>
      <w:vertAlign w:val="superscript"/>
    </w:rPr>
  </w:style>
  <w:style w:type="paragraph" w:customStyle="1" w:styleId="Normal1">
    <w:name w:val="Normal1"/>
    <w:rsid w:val="006806BF"/>
    <w:rPr>
      <w:rFonts w:ascii="Calibri" w:eastAsia="Calibri" w:hAnsi="Calibri" w:cs="Calibri"/>
      <w:lang w:eastAsia="es-MX"/>
    </w:rPr>
  </w:style>
  <w:style w:type="paragraph" w:customStyle="1" w:styleId="Refdenotaalpie2">
    <w:name w:val="Ref. de nota al pie2"/>
    <w:aliases w:val="Footnote Reference Char3,Footnote Reference,Footnotes refss Car"/>
    <w:basedOn w:val="Normal"/>
    <w:link w:val="Refdenotaalpie"/>
    <w:uiPriority w:val="99"/>
    <w:qFormat/>
    <w:rsid w:val="006806BF"/>
    <w:pPr>
      <w:spacing w:line="240" w:lineRule="exact"/>
    </w:pPr>
    <w:rPr>
      <w:vertAlign w:val="superscript"/>
    </w:rPr>
  </w:style>
  <w:style w:type="character" w:styleId="Hipervnculo">
    <w:name w:val="Hyperlink"/>
    <w:basedOn w:val="Fuentedeprrafopredeter"/>
    <w:uiPriority w:val="99"/>
    <w:unhideWhenUsed/>
    <w:rsid w:val="00A955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chr.org.mx/index.php?option=com_content&amp;view=article&amp;id=574&amp;catid=17&amp;Itemid=278"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cdhdf.org.mx/wp-content/uploads/2019/01/Recomendacio%CC%81n-18-2018-firmada-DATOS-TESTADOS-ch.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B3E3DD-0C71-4FFD-A8EE-823E8F56DB29}"/>
</file>

<file path=customXml/itemProps2.xml><?xml version="1.0" encoding="utf-8"?>
<ds:datastoreItem xmlns:ds="http://schemas.openxmlformats.org/officeDocument/2006/customXml" ds:itemID="{B7725D6E-A436-485D-998E-03509EE22FEB}"/>
</file>

<file path=customXml/itemProps3.xml><?xml version="1.0" encoding="utf-8"?>
<ds:datastoreItem xmlns:ds="http://schemas.openxmlformats.org/officeDocument/2006/customXml" ds:itemID="{81E0CAE0-F7B1-4368-8AEC-3692FC606B23}"/>
</file>

<file path=customXml/itemProps4.xml><?xml version="1.0" encoding="utf-8"?>
<ds:datastoreItem xmlns:ds="http://schemas.openxmlformats.org/officeDocument/2006/customXml" ds:itemID="{842CFA88-FA59-4258-9ED9-32DBB22E8E56}"/>
</file>

<file path=docProps/app.xml><?xml version="1.0" encoding="utf-8"?>
<Properties xmlns="http://schemas.openxmlformats.org/officeDocument/2006/extended-properties" xmlns:vt="http://schemas.openxmlformats.org/officeDocument/2006/docPropsVTypes">
  <Template>Normal</Template>
  <TotalTime>39</TotalTime>
  <Pages>10</Pages>
  <Words>4730</Words>
  <Characters>26015</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MFPALACIOS</dc:creator>
  <cp:keywords/>
  <dc:description/>
  <cp:lastModifiedBy>MFPALACIOS</cp:lastModifiedBy>
  <cp:revision>36</cp:revision>
  <cp:lastPrinted>2019-02-01T23:09:00Z</cp:lastPrinted>
  <dcterms:created xsi:type="dcterms:W3CDTF">2019-03-22T21:45:00Z</dcterms:created>
  <dcterms:modified xsi:type="dcterms:W3CDTF">2019-03-22T23:10:00Z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