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44844" w14:textId="77777777" w:rsidR="00923A92" w:rsidRDefault="007B5B82" w:rsidP="007B5B82">
      <w:pPr>
        <w:ind w:left="360"/>
        <w:jc w:val="center"/>
        <w:rPr>
          <w:rFonts w:ascii="Times New Roman" w:hAnsi="Times New Roman" w:cs="Times New Roman"/>
          <w:sz w:val="24"/>
        </w:rPr>
      </w:pPr>
      <w:r w:rsidRPr="006D4291">
        <w:rPr>
          <w:noProof/>
        </w:rPr>
        <w:drawing>
          <wp:inline distT="0" distB="0" distL="0" distR="0" wp14:anchorId="466E8343" wp14:editId="18AE8539">
            <wp:extent cx="2466174" cy="958010"/>
            <wp:effectExtent l="0" t="0" r="0" b="0"/>
            <wp:docPr id="2" name="Picture 2" descr="C:\Users\Martin\Desktop\mep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in\Desktop\mepj.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85607" cy="1004405"/>
                    </a:xfrm>
                    <a:prstGeom prst="rect">
                      <a:avLst/>
                    </a:prstGeom>
                    <a:noFill/>
                    <a:ln>
                      <a:noFill/>
                    </a:ln>
                  </pic:spPr>
                </pic:pic>
              </a:graphicData>
            </a:graphic>
          </wp:inline>
        </w:drawing>
      </w:r>
    </w:p>
    <w:p w14:paraId="760532D7" w14:textId="77777777" w:rsidR="007B5B82" w:rsidRDefault="007B5B82" w:rsidP="00923A92">
      <w:pPr>
        <w:jc w:val="center"/>
        <w:rPr>
          <w:rFonts w:ascii="Times New Roman" w:hAnsi="Times New Roman" w:cs="Times New Roman"/>
          <w:sz w:val="24"/>
        </w:rPr>
      </w:pPr>
    </w:p>
    <w:p w14:paraId="407C4FA7" w14:textId="77777777" w:rsidR="007B5B82" w:rsidRDefault="007B5B82" w:rsidP="00923A92">
      <w:pPr>
        <w:jc w:val="center"/>
        <w:rPr>
          <w:rFonts w:ascii="Times New Roman" w:hAnsi="Times New Roman" w:cs="Times New Roman"/>
          <w:b/>
          <w:sz w:val="24"/>
        </w:rPr>
      </w:pPr>
      <w:r w:rsidRPr="007B5B82">
        <w:rPr>
          <w:rFonts w:ascii="Times New Roman" w:hAnsi="Times New Roman" w:cs="Times New Roman"/>
          <w:b/>
          <w:sz w:val="24"/>
        </w:rPr>
        <w:t>Committee on the Protection of the Rights of All Migrant Workers and Members of Their Families</w:t>
      </w:r>
    </w:p>
    <w:p w14:paraId="7C0882B8" w14:textId="77777777" w:rsidR="007B5B82" w:rsidRPr="007B5B82" w:rsidRDefault="007B5B82" w:rsidP="00923A92">
      <w:pPr>
        <w:jc w:val="center"/>
        <w:rPr>
          <w:rFonts w:ascii="Times New Roman" w:hAnsi="Times New Roman" w:cs="Times New Roman"/>
          <w:b/>
          <w:sz w:val="28"/>
        </w:rPr>
      </w:pPr>
    </w:p>
    <w:p w14:paraId="6D8BD0DD" w14:textId="77777777" w:rsidR="00923A92" w:rsidRPr="007050B5" w:rsidRDefault="00923A92" w:rsidP="00923A92">
      <w:pPr>
        <w:jc w:val="center"/>
        <w:rPr>
          <w:rFonts w:ascii="Times New Roman" w:hAnsi="Times New Roman" w:cs="Times New Roman"/>
          <w:sz w:val="28"/>
        </w:rPr>
      </w:pPr>
    </w:p>
    <w:p w14:paraId="27D8B096" w14:textId="77777777" w:rsidR="00923A92" w:rsidRPr="007B5B82" w:rsidRDefault="00923A92" w:rsidP="00923A92">
      <w:pPr>
        <w:jc w:val="center"/>
        <w:rPr>
          <w:rFonts w:ascii="Times New Roman" w:hAnsi="Times New Roman" w:cs="Times New Roman"/>
        </w:rPr>
      </w:pPr>
      <w:r w:rsidRPr="007B5B82">
        <w:rPr>
          <w:rFonts w:ascii="Times New Roman" w:hAnsi="Times New Roman" w:cs="Times New Roman"/>
        </w:rPr>
        <w:t>Responses to the List of Issues Prior to the Submission of Albania's Third Periodic Report</w:t>
      </w:r>
    </w:p>
    <w:p w14:paraId="3EFB3F89" w14:textId="77777777" w:rsidR="00923A92" w:rsidRPr="007050B5" w:rsidRDefault="00923A92" w:rsidP="00923A92">
      <w:pPr>
        <w:pBdr>
          <w:bottom w:val="single" w:sz="4" w:space="1" w:color="auto"/>
        </w:pBdr>
        <w:jc w:val="center"/>
        <w:rPr>
          <w:rFonts w:ascii="Times New Roman" w:hAnsi="Times New Roman" w:cs="Times New Roman"/>
          <w:sz w:val="24"/>
        </w:rPr>
      </w:pPr>
    </w:p>
    <w:p w14:paraId="47C14AD4" w14:textId="77777777" w:rsidR="00923A92" w:rsidRPr="007050B5" w:rsidRDefault="00923A92" w:rsidP="00923A92">
      <w:pPr>
        <w:jc w:val="center"/>
        <w:rPr>
          <w:rFonts w:ascii="Times New Roman" w:hAnsi="Times New Roman" w:cs="Times New Roman"/>
          <w:sz w:val="28"/>
        </w:rPr>
      </w:pPr>
    </w:p>
    <w:p w14:paraId="5D607B9C" w14:textId="77777777" w:rsidR="00923A92" w:rsidRPr="007050B5" w:rsidRDefault="00923A92" w:rsidP="00923A92">
      <w:pPr>
        <w:jc w:val="center"/>
        <w:rPr>
          <w:rFonts w:ascii="Times New Roman" w:hAnsi="Times New Roman" w:cs="Times New Roman"/>
          <w:sz w:val="28"/>
        </w:rPr>
      </w:pPr>
    </w:p>
    <w:p w14:paraId="5972EC48" w14:textId="77777777" w:rsidR="00923A92" w:rsidRPr="007050B5" w:rsidRDefault="00923A92" w:rsidP="00923A92">
      <w:pPr>
        <w:jc w:val="center"/>
        <w:rPr>
          <w:rFonts w:ascii="Times New Roman" w:hAnsi="Times New Roman" w:cs="Times New Roman"/>
          <w:sz w:val="28"/>
        </w:rPr>
      </w:pPr>
    </w:p>
    <w:p w14:paraId="28DF737A" w14:textId="77777777" w:rsidR="00923A92" w:rsidRDefault="00923A92" w:rsidP="00923A92">
      <w:pPr>
        <w:jc w:val="center"/>
        <w:rPr>
          <w:rFonts w:ascii="Times New Roman" w:hAnsi="Times New Roman" w:cs="Times New Roman"/>
          <w:sz w:val="24"/>
        </w:rPr>
      </w:pPr>
    </w:p>
    <w:p w14:paraId="1F5DE9B0" w14:textId="77777777" w:rsidR="007B5B82" w:rsidRDefault="007B5B82" w:rsidP="00923A92">
      <w:pPr>
        <w:jc w:val="center"/>
        <w:rPr>
          <w:rFonts w:ascii="Times New Roman" w:hAnsi="Times New Roman" w:cs="Times New Roman"/>
          <w:sz w:val="24"/>
        </w:rPr>
      </w:pPr>
    </w:p>
    <w:p w14:paraId="70DABAA9" w14:textId="77777777" w:rsidR="007B5B82" w:rsidRDefault="007B5B82" w:rsidP="00923A92">
      <w:pPr>
        <w:jc w:val="center"/>
        <w:rPr>
          <w:rFonts w:ascii="Times New Roman" w:hAnsi="Times New Roman" w:cs="Times New Roman"/>
          <w:sz w:val="24"/>
        </w:rPr>
      </w:pPr>
    </w:p>
    <w:p w14:paraId="1237C84E" w14:textId="77777777" w:rsidR="00B46761" w:rsidRDefault="00B46761" w:rsidP="00923A92">
      <w:pPr>
        <w:jc w:val="center"/>
        <w:rPr>
          <w:rFonts w:ascii="Times New Roman" w:hAnsi="Times New Roman" w:cs="Times New Roman"/>
          <w:sz w:val="24"/>
        </w:rPr>
      </w:pPr>
    </w:p>
    <w:p w14:paraId="010C02D3" w14:textId="77777777" w:rsidR="00B46761" w:rsidRDefault="00B46761" w:rsidP="00923A92">
      <w:pPr>
        <w:jc w:val="center"/>
        <w:rPr>
          <w:rFonts w:ascii="Times New Roman" w:hAnsi="Times New Roman" w:cs="Times New Roman"/>
          <w:sz w:val="24"/>
        </w:rPr>
      </w:pPr>
    </w:p>
    <w:p w14:paraId="44D50BC1" w14:textId="77777777" w:rsidR="00B46761" w:rsidRPr="007050B5" w:rsidRDefault="00B46761" w:rsidP="00923A92">
      <w:pPr>
        <w:jc w:val="center"/>
        <w:rPr>
          <w:rFonts w:ascii="Times New Roman" w:hAnsi="Times New Roman" w:cs="Times New Roman"/>
          <w:sz w:val="24"/>
        </w:rPr>
      </w:pPr>
    </w:p>
    <w:p w14:paraId="3C30C04F" w14:textId="77777777" w:rsidR="00923A92" w:rsidRPr="007050B5" w:rsidRDefault="00923A92" w:rsidP="00923A92">
      <w:pPr>
        <w:jc w:val="center"/>
        <w:rPr>
          <w:rFonts w:ascii="Times New Roman" w:hAnsi="Times New Roman" w:cs="Times New Roman"/>
          <w:sz w:val="24"/>
        </w:rPr>
      </w:pPr>
    </w:p>
    <w:p w14:paraId="354E69CC" w14:textId="77777777" w:rsidR="007050B5" w:rsidRPr="007050B5" w:rsidRDefault="007050B5" w:rsidP="00923A92">
      <w:pPr>
        <w:jc w:val="center"/>
        <w:rPr>
          <w:rFonts w:ascii="Times New Roman" w:hAnsi="Times New Roman" w:cs="Times New Roman"/>
          <w:sz w:val="24"/>
        </w:rPr>
      </w:pPr>
    </w:p>
    <w:p w14:paraId="1C3D7B72" w14:textId="77777777" w:rsidR="00923A92" w:rsidRPr="007050B5" w:rsidRDefault="00923A92" w:rsidP="00923A92">
      <w:pPr>
        <w:jc w:val="center"/>
        <w:rPr>
          <w:rFonts w:ascii="Times New Roman" w:hAnsi="Times New Roman" w:cs="Times New Roman"/>
          <w:sz w:val="24"/>
        </w:rPr>
      </w:pPr>
      <w:r w:rsidRPr="007050B5">
        <w:rPr>
          <w:rFonts w:ascii="Times New Roman" w:hAnsi="Times New Roman" w:cs="Times New Roman"/>
          <w:sz w:val="24"/>
        </w:rPr>
        <w:t>10 July 2026</w:t>
      </w:r>
    </w:p>
    <w:p w14:paraId="7DB59110" w14:textId="77777777" w:rsidR="007050B5" w:rsidRDefault="007050B5" w:rsidP="00923A92">
      <w:pPr>
        <w:jc w:val="center"/>
      </w:pPr>
    </w:p>
    <w:p w14:paraId="398B0C0C" w14:textId="77777777" w:rsidR="007050B5" w:rsidRDefault="007050B5" w:rsidP="00923A92">
      <w:pPr>
        <w:jc w:val="center"/>
      </w:pPr>
    </w:p>
    <w:p w14:paraId="2659FE4E" w14:textId="77777777" w:rsidR="007050B5" w:rsidRDefault="007050B5" w:rsidP="00923A92">
      <w:pPr>
        <w:jc w:val="center"/>
      </w:pPr>
    </w:p>
    <w:p w14:paraId="657DB6EC" w14:textId="77777777" w:rsidR="007050B5" w:rsidRDefault="007050B5" w:rsidP="00923A92">
      <w:pPr>
        <w:jc w:val="center"/>
      </w:pPr>
    </w:p>
    <w:p w14:paraId="22DF6B9B" w14:textId="77777777" w:rsidR="007050B5" w:rsidRDefault="007050B5" w:rsidP="00923A92">
      <w:pPr>
        <w:jc w:val="center"/>
      </w:pPr>
    </w:p>
    <w:p w14:paraId="702FD40D" w14:textId="77777777" w:rsidR="007050B5" w:rsidRDefault="007050B5" w:rsidP="00BC787C">
      <w:pPr>
        <w:pStyle w:val="TM1"/>
        <w:spacing w:before="100" w:beforeAutospacing="1" w:afterAutospacing="1" w:line="276" w:lineRule="auto"/>
        <w:rPr>
          <w:lang w:val="sq-AL"/>
        </w:rPr>
      </w:pPr>
      <w:r w:rsidRPr="007050B5">
        <w:rPr>
          <w:color w:val="2E74B5" w:themeColor="accent1" w:themeShade="BF"/>
          <w:u w:val="single"/>
        </w:rPr>
        <w:lastRenderedPageBreak/>
        <w:t>Section I</w:t>
      </w:r>
      <w:r w:rsidRPr="00D71E37">
        <w:rPr>
          <w:lang w:val="sq-AL"/>
        </w:rPr>
        <w:t xml:space="preserve">                                                                                                                              </w:t>
      </w:r>
      <w:r>
        <w:rPr>
          <w:lang w:val="sq-AL"/>
        </w:rPr>
        <w:t xml:space="preserve"> </w:t>
      </w:r>
      <w:r w:rsidRPr="00D71E37">
        <w:rPr>
          <w:lang w:val="sq-AL"/>
        </w:rPr>
        <w:t xml:space="preserve">  </w:t>
      </w:r>
      <w:r>
        <w:rPr>
          <w:lang w:val="sq-AL"/>
        </w:rPr>
        <w:t xml:space="preserve">      </w:t>
      </w:r>
      <w:r w:rsidRPr="00D71E37">
        <w:rPr>
          <w:lang w:val="sq-AL"/>
        </w:rPr>
        <w:t>3</w:t>
      </w:r>
    </w:p>
    <w:p w14:paraId="75E6E025" w14:textId="77777777" w:rsidR="007050B5" w:rsidRPr="00EF6A75" w:rsidRDefault="007050B5" w:rsidP="00BC787C">
      <w:pPr>
        <w:pStyle w:val="TM1"/>
        <w:spacing w:before="100" w:beforeAutospacing="1" w:afterAutospacing="1" w:line="276" w:lineRule="auto"/>
        <w:rPr>
          <w:rFonts w:asciiTheme="minorHAnsi" w:eastAsiaTheme="minorEastAsia" w:hAnsiTheme="minorHAnsi" w:cstheme="minorBidi"/>
          <w:kern w:val="2"/>
          <w:lang w:val="sq-AL" w:eastAsia="sq-AL"/>
          <w14:ligatures w14:val="standardContextual"/>
        </w:rPr>
      </w:pPr>
      <w:r w:rsidRPr="007050B5">
        <w:rPr>
          <w:color w:val="2E74B5" w:themeColor="accent1" w:themeShade="BF"/>
          <w:u w:val="single"/>
        </w:rPr>
        <w:t>A. General Information</w:t>
      </w:r>
      <w:r w:rsidRPr="00D71E37">
        <w:rPr>
          <w:lang w:val="sq-AL"/>
        </w:rPr>
        <w:t xml:space="preserve">                                                                         </w:t>
      </w:r>
      <w:r>
        <w:rPr>
          <w:lang w:val="sq-AL"/>
        </w:rPr>
        <w:t xml:space="preserve">                             </w:t>
      </w:r>
      <w:r w:rsidRPr="00D71E37">
        <w:rPr>
          <w:lang w:val="sq-AL"/>
        </w:rPr>
        <w:t xml:space="preserve">  </w:t>
      </w:r>
      <w:r>
        <w:rPr>
          <w:lang w:val="sq-AL"/>
        </w:rPr>
        <w:t xml:space="preserve">      </w:t>
      </w:r>
      <w:r w:rsidRPr="00D71E37">
        <w:rPr>
          <w:webHidden/>
          <w:lang w:val="sq-AL"/>
        </w:rPr>
        <w:t>3</w:t>
      </w:r>
    </w:p>
    <w:p w14:paraId="3531DB29" w14:textId="77777777" w:rsidR="007050B5" w:rsidRPr="00D71E37" w:rsidRDefault="007050B5" w:rsidP="00BC787C">
      <w:pPr>
        <w:pStyle w:val="TM1"/>
        <w:spacing w:before="100" w:beforeAutospacing="1" w:afterAutospacing="1" w:line="240" w:lineRule="auto"/>
        <w:rPr>
          <w:webHidden/>
          <w:lang w:val="sq-AL"/>
        </w:rPr>
      </w:pPr>
      <w:bookmarkStart w:id="0" w:name="_Hlk227059462"/>
      <w:r w:rsidRPr="007050B5">
        <w:rPr>
          <w:color w:val="2E74B5" w:themeColor="accent1" w:themeShade="BF"/>
          <w:u w:val="single"/>
        </w:rPr>
        <w:t>B. Information Requested under the Relevant Articles of the Convention</w:t>
      </w:r>
      <w:r w:rsidRPr="00D71E37">
        <w:rPr>
          <w:webHidden/>
          <w:lang w:val="sq-AL"/>
        </w:rPr>
        <w:t xml:space="preserve">                  </w:t>
      </w:r>
      <w:r>
        <w:rPr>
          <w:webHidden/>
          <w:lang w:val="sq-AL"/>
        </w:rPr>
        <w:t xml:space="preserve">        </w:t>
      </w:r>
      <w:r w:rsidRPr="00D71E37">
        <w:rPr>
          <w:webHidden/>
          <w:lang w:val="sq-AL"/>
        </w:rPr>
        <w:t>1</w:t>
      </w:r>
      <w:r>
        <w:rPr>
          <w:webHidden/>
          <w:lang w:val="sq-AL"/>
        </w:rPr>
        <w:t>0</w:t>
      </w:r>
      <w:r w:rsidRPr="00D71E37">
        <w:rPr>
          <w:webHidden/>
          <w:lang w:val="sq-AL"/>
        </w:rPr>
        <w:t xml:space="preserve">                           </w:t>
      </w:r>
      <w:bookmarkEnd w:id="0"/>
    </w:p>
    <w:p w14:paraId="54B18724" w14:textId="77777777" w:rsidR="007050B5" w:rsidRPr="00D71E37" w:rsidRDefault="007050B5" w:rsidP="00BC787C">
      <w:pPr>
        <w:pStyle w:val="TM1"/>
        <w:spacing w:before="100" w:beforeAutospacing="1" w:afterAutospacing="1" w:line="276" w:lineRule="auto"/>
        <w:rPr>
          <w:lang w:val="it-IT"/>
        </w:rPr>
      </w:pPr>
      <w:r w:rsidRPr="007050B5">
        <w:rPr>
          <w:color w:val="2E74B5" w:themeColor="accent1" w:themeShade="BF"/>
          <w:u w:val="single"/>
        </w:rPr>
        <w:t>Part II of the Convention</w:t>
      </w:r>
      <w:r w:rsidRPr="00D71E37">
        <w:rPr>
          <w:lang w:val="it-IT"/>
        </w:rPr>
        <w:t xml:space="preserve">                                                                                            </w:t>
      </w:r>
      <w:r>
        <w:rPr>
          <w:lang w:val="it-IT"/>
        </w:rPr>
        <w:t xml:space="preserve">               </w:t>
      </w:r>
      <w:r w:rsidRPr="00D71E37">
        <w:rPr>
          <w:lang w:val="it-IT"/>
        </w:rPr>
        <w:t>1</w:t>
      </w:r>
      <w:r>
        <w:rPr>
          <w:lang w:val="it-IT"/>
        </w:rPr>
        <w:t>1</w:t>
      </w:r>
    </w:p>
    <w:p w14:paraId="399A425A" w14:textId="77777777" w:rsidR="007050B5" w:rsidRPr="00D71E37" w:rsidRDefault="007050B5" w:rsidP="00BC787C">
      <w:pPr>
        <w:pStyle w:val="TM1"/>
        <w:spacing w:before="100" w:beforeAutospacing="1" w:afterAutospacing="1" w:line="276" w:lineRule="auto"/>
        <w:rPr>
          <w:lang w:val="it-IT"/>
        </w:rPr>
      </w:pPr>
      <w:r w:rsidRPr="007050B5">
        <w:rPr>
          <w:color w:val="2E74B5" w:themeColor="accent1" w:themeShade="BF"/>
          <w:u w:val="single"/>
        </w:rPr>
        <w:t>Part III of the Convention</w:t>
      </w:r>
      <w:r w:rsidRPr="00D71E37">
        <w:rPr>
          <w:lang w:val="it-IT"/>
        </w:rPr>
        <w:t xml:space="preserve">                                                                                                    </w:t>
      </w:r>
      <w:r>
        <w:rPr>
          <w:lang w:val="it-IT"/>
        </w:rPr>
        <w:t xml:space="preserve">     </w:t>
      </w:r>
      <w:r w:rsidRPr="00D71E37">
        <w:rPr>
          <w:lang w:val="it-IT"/>
        </w:rPr>
        <w:t>14</w:t>
      </w:r>
    </w:p>
    <w:p w14:paraId="6DF03B1A" w14:textId="77777777" w:rsidR="007050B5" w:rsidRPr="00D71E37" w:rsidRDefault="007050B5" w:rsidP="00BC787C">
      <w:pPr>
        <w:pStyle w:val="TM1"/>
        <w:spacing w:before="100" w:beforeAutospacing="1" w:afterAutospacing="1" w:line="276" w:lineRule="auto"/>
        <w:rPr>
          <w:lang w:val="it-IT"/>
        </w:rPr>
      </w:pPr>
      <w:r w:rsidRPr="007050B5">
        <w:rPr>
          <w:color w:val="2E74B5" w:themeColor="accent1" w:themeShade="BF"/>
          <w:u w:val="single"/>
        </w:rPr>
        <w:t>Part IV of the Convention</w:t>
      </w:r>
      <w:r w:rsidRPr="00D71E37">
        <w:rPr>
          <w:lang w:val="it-IT"/>
        </w:rPr>
        <w:t xml:space="preserve">                                                                                                    </w:t>
      </w:r>
      <w:r>
        <w:rPr>
          <w:lang w:val="it-IT"/>
        </w:rPr>
        <w:t xml:space="preserve">      </w:t>
      </w:r>
      <w:r w:rsidRPr="00D71E37">
        <w:rPr>
          <w:lang w:val="it-IT"/>
        </w:rPr>
        <w:t>28</w:t>
      </w:r>
    </w:p>
    <w:p w14:paraId="34184E6E" w14:textId="77777777" w:rsidR="007050B5" w:rsidRPr="00D71E37" w:rsidRDefault="007050B5" w:rsidP="00BC787C">
      <w:pPr>
        <w:pStyle w:val="TM1"/>
        <w:spacing w:before="100" w:beforeAutospacing="1" w:afterAutospacing="1" w:line="276" w:lineRule="auto"/>
        <w:rPr>
          <w:lang w:val="it-IT"/>
        </w:rPr>
      </w:pPr>
      <w:r w:rsidRPr="007050B5">
        <w:rPr>
          <w:color w:val="2E74B5" w:themeColor="accent1" w:themeShade="BF"/>
          <w:u w:val="single"/>
        </w:rPr>
        <w:t>Part V of the Convention</w:t>
      </w:r>
      <w:r w:rsidRPr="00D71E37">
        <w:rPr>
          <w:lang w:val="it-IT"/>
        </w:rPr>
        <w:t xml:space="preserve">                                                                                                     </w:t>
      </w:r>
      <w:r w:rsidR="00BC787C">
        <w:rPr>
          <w:lang w:val="it-IT"/>
        </w:rPr>
        <w:t xml:space="preserve">     </w:t>
      </w:r>
      <w:r w:rsidRPr="00D71E37">
        <w:rPr>
          <w:lang w:val="it-IT"/>
        </w:rPr>
        <w:t xml:space="preserve"> 32</w:t>
      </w:r>
    </w:p>
    <w:p w14:paraId="2385A0B6" w14:textId="77777777" w:rsidR="007050B5" w:rsidRPr="007050B5" w:rsidRDefault="007050B5" w:rsidP="00BC787C">
      <w:pPr>
        <w:jc w:val="both"/>
        <w:rPr>
          <w:lang w:val="sq-AL"/>
        </w:rPr>
      </w:pPr>
      <w:r w:rsidRPr="007050B5">
        <w:rPr>
          <w:rFonts w:ascii="Times New Roman" w:hAnsi="Times New Roman" w:cs="Times New Roman"/>
          <w:b/>
          <w:color w:val="2E74B5" w:themeColor="accent1" w:themeShade="BF"/>
          <w:sz w:val="24"/>
          <w:u w:val="single"/>
        </w:rPr>
        <w:t>Part VI of the Convention</w:t>
      </w:r>
      <w:r w:rsidRPr="007050B5">
        <w:rPr>
          <w:rFonts w:ascii="Times New Roman" w:hAnsi="Times New Roman" w:cs="Times New Roman"/>
          <w:b/>
          <w:sz w:val="24"/>
          <w:lang w:val="it-IT"/>
        </w:rPr>
        <w:t xml:space="preserve">                                                                                             </w:t>
      </w:r>
      <w:r>
        <w:rPr>
          <w:rFonts w:ascii="Times New Roman" w:hAnsi="Times New Roman" w:cs="Times New Roman"/>
          <w:b/>
          <w:sz w:val="24"/>
          <w:lang w:val="it-IT"/>
        </w:rPr>
        <w:t xml:space="preserve">          </w:t>
      </w:r>
      <w:r w:rsidRPr="007050B5">
        <w:rPr>
          <w:rFonts w:ascii="Times New Roman" w:hAnsi="Times New Roman" w:cs="Times New Roman"/>
          <w:b/>
          <w:sz w:val="24"/>
          <w:lang w:val="it-IT"/>
        </w:rPr>
        <w:t xml:space="preserve">   33</w:t>
      </w:r>
    </w:p>
    <w:p w14:paraId="58733C49" w14:textId="77777777" w:rsidR="000812F3" w:rsidRPr="00D71E37" w:rsidRDefault="000812F3" w:rsidP="00BC787C">
      <w:pPr>
        <w:pStyle w:val="TM1"/>
        <w:spacing w:before="100" w:beforeAutospacing="1" w:afterAutospacing="1" w:line="276" w:lineRule="auto"/>
        <w:rPr>
          <w:lang w:val="it-IT"/>
        </w:rPr>
      </w:pPr>
      <w:hyperlink r:id="rId7" w:history="1">
        <w:r w:rsidRPr="00D71E37">
          <w:rPr>
            <w:rStyle w:val="Lienhypertexte"/>
            <w:lang w:val="it-IT"/>
          </w:rPr>
          <w:t>Se</w:t>
        </w:r>
        <w:r w:rsidR="00BC787C">
          <w:rPr>
            <w:rStyle w:val="Lienhypertexte"/>
            <w:lang w:val="it-IT"/>
          </w:rPr>
          <w:t xml:space="preserve">ction </w:t>
        </w:r>
        <w:r w:rsidRPr="00D71E37">
          <w:rPr>
            <w:rStyle w:val="Lienhypertexte"/>
            <w:lang w:val="it-IT"/>
          </w:rPr>
          <w:t xml:space="preserve"> II </w:t>
        </w:r>
      </w:hyperlink>
      <w:r w:rsidRPr="00D71E37">
        <w:rPr>
          <w:lang w:val="it-IT"/>
        </w:rPr>
        <w:t xml:space="preserve">                                                                                                                    </w:t>
      </w:r>
      <w:r w:rsidR="00BC787C">
        <w:rPr>
          <w:lang w:val="it-IT"/>
        </w:rPr>
        <w:t xml:space="preserve"> </w:t>
      </w:r>
      <w:r w:rsidRPr="00D71E37">
        <w:rPr>
          <w:lang w:val="it-IT"/>
        </w:rPr>
        <w:t xml:space="preserve">         </w:t>
      </w:r>
      <w:r w:rsidR="00BC787C">
        <w:rPr>
          <w:lang w:val="it-IT"/>
        </w:rPr>
        <w:t xml:space="preserve">      </w:t>
      </w:r>
      <w:r w:rsidRPr="00D71E37">
        <w:rPr>
          <w:lang w:val="it-IT"/>
        </w:rPr>
        <w:t>4</w:t>
      </w:r>
      <w:r>
        <w:rPr>
          <w:lang w:val="it-IT"/>
        </w:rPr>
        <w:t>7</w:t>
      </w:r>
    </w:p>
    <w:p w14:paraId="57DC9203" w14:textId="77777777" w:rsidR="000812F3" w:rsidRPr="00D71E37" w:rsidRDefault="000812F3" w:rsidP="00BC787C">
      <w:pPr>
        <w:pStyle w:val="TM1"/>
        <w:spacing w:before="100" w:beforeAutospacing="1" w:afterAutospacing="1" w:line="276" w:lineRule="auto"/>
        <w:rPr>
          <w:lang w:val="it-IT"/>
        </w:rPr>
      </w:pPr>
      <w:hyperlink w:anchor="sectionIII" w:history="1">
        <w:r w:rsidRPr="00D71E37">
          <w:rPr>
            <w:rStyle w:val="Lienhypertexte"/>
            <w:lang w:val="it-IT"/>
          </w:rPr>
          <w:t>Se</w:t>
        </w:r>
        <w:r w:rsidR="00BC787C">
          <w:rPr>
            <w:rStyle w:val="Lienhypertexte"/>
            <w:lang w:val="it-IT"/>
          </w:rPr>
          <w:t xml:space="preserve">ction </w:t>
        </w:r>
        <w:r w:rsidRPr="00D71E37">
          <w:rPr>
            <w:rStyle w:val="Lienhypertexte"/>
            <w:lang w:val="it-IT"/>
          </w:rPr>
          <w:t xml:space="preserve"> III</w:t>
        </w:r>
      </w:hyperlink>
      <w:r w:rsidRPr="00D71E37">
        <w:rPr>
          <w:lang w:val="it-IT"/>
        </w:rPr>
        <w:t xml:space="preserve">                                                                                                                                  </w:t>
      </w:r>
      <w:r w:rsidR="00BC787C">
        <w:rPr>
          <w:lang w:val="it-IT"/>
        </w:rPr>
        <w:t xml:space="preserve"> </w:t>
      </w:r>
      <w:r w:rsidRPr="00D71E37">
        <w:rPr>
          <w:lang w:val="it-IT"/>
        </w:rPr>
        <w:t>5</w:t>
      </w:r>
      <w:r>
        <w:rPr>
          <w:lang w:val="it-IT"/>
        </w:rPr>
        <w:t>1</w:t>
      </w:r>
    </w:p>
    <w:p w14:paraId="43DA6098" w14:textId="77777777" w:rsidR="000812F3" w:rsidRDefault="000812F3" w:rsidP="007050B5">
      <w:pPr>
        <w:rPr>
          <w:rFonts w:ascii="Times New Roman" w:hAnsi="Times New Roman" w:cs="Times New Roman"/>
          <w:sz w:val="28"/>
        </w:rPr>
      </w:pPr>
    </w:p>
    <w:p w14:paraId="2BB88974" w14:textId="77777777" w:rsidR="00BC787C" w:rsidRDefault="00BC787C" w:rsidP="007050B5">
      <w:pPr>
        <w:rPr>
          <w:rFonts w:ascii="Times New Roman" w:hAnsi="Times New Roman" w:cs="Times New Roman"/>
          <w:sz w:val="28"/>
        </w:rPr>
      </w:pPr>
    </w:p>
    <w:p w14:paraId="617DDFA3" w14:textId="77777777" w:rsidR="00BC787C" w:rsidRDefault="00BC787C" w:rsidP="007050B5">
      <w:pPr>
        <w:rPr>
          <w:rFonts w:ascii="Times New Roman" w:hAnsi="Times New Roman" w:cs="Times New Roman"/>
          <w:sz w:val="28"/>
        </w:rPr>
      </w:pPr>
    </w:p>
    <w:p w14:paraId="34F94868" w14:textId="77777777" w:rsidR="00BC787C" w:rsidRDefault="00BC787C" w:rsidP="007050B5">
      <w:pPr>
        <w:rPr>
          <w:rFonts w:ascii="Times New Roman" w:hAnsi="Times New Roman" w:cs="Times New Roman"/>
          <w:sz w:val="28"/>
        </w:rPr>
      </w:pPr>
    </w:p>
    <w:p w14:paraId="5A5B8F9A" w14:textId="77777777" w:rsidR="00BC787C" w:rsidRDefault="00BC787C" w:rsidP="007050B5">
      <w:pPr>
        <w:rPr>
          <w:rFonts w:ascii="Times New Roman" w:hAnsi="Times New Roman" w:cs="Times New Roman"/>
          <w:sz w:val="28"/>
        </w:rPr>
      </w:pPr>
    </w:p>
    <w:p w14:paraId="05A0EE46" w14:textId="77777777" w:rsidR="00BC787C" w:rsidRDefault="00BC787C" w:rsidP="007050B5">
      <w:pPr>
        <w:rPr>
          <w:rFonts w:ascii="Times New Roman" w:hAnsi="Times New Roman" w:cs="Times New Roman"/>
          <w:sz w:val="28"/>
        </w:rPr>
      </w:pPr>
    </w:p>
    <w:p w14:paraId="09E1B96B" w14:textId="77777777" w:rsidR="00BC787C" w:rsidRDefault="00BC787C" w:rsidP="007050B5">
      <w:pPr>
        <w:rPr>
          <w:rFonts w:ascii="Times New Roman" w:hAnsi="Times New Roman" w:cs="Times New Roman"/>
          <w:sz w:val="28"/>
        </w:rPr>
      </w:pPr>
    </w:p>
    <w:p w14:paraId="3392E403" w14:textId="77777777" w:rsidR="00BC787C" w:rsidRDefault="00BC787C" w:rsidP="007050B5">
      <w:pPr>
        <w:rPr>
          <w:rFonts w:ascii="Times New Roman" w:hAnsi="Times New Roman" w:cs="Times New Roman"/>
          <w:sz w:val="28"/>
        </w:rPr>
      </w:pPr>
    </w:p>
    <w:p w14:paraId="25420C07" w14:textId="77777777" w:rsidR="00BC787C" w:rsidRDefault="00BC787C" w:rsidP="007050B5">
      <w:pPr>
        <w:rPr>
          <w:rFonts w:ascii="Times New Roman" w:hAnsi="Times New Roman" w:cs="Times New Roman"/>
          <w:sz w:val="28"/>
        </w:rPr>
      </w:pPr>
    </w:p>
    <w:p w14:paraId="71D42036" w14:textId="77777777" w:rsidR="00BC787C" w:rsidRDefault="00BC787C" w:rsidP="007050B5">
      <w:pPr>
        <w:rPr>
          <w:rFonts w:ascii="Times New Roman" w:hAnsi="Times New Roman" w:cs="Times New Roman"/>
          <w:sz w:val="28"/>
        </w:rPr>
      </w:pPr>
    </w:p>
    <w:p w14:paraId="71E4B63E" w14:textId="77777777" w:rsidR="00BC787C" w:rsidRDefault="00BC787C" w:rsidP="007050B5">
      <w:pPr>
        <w:rPr>
          <w:rFonts w:ascii="Times New Roman" w:hAnsi="Times New Roman" w:cs="Times New Roman"/>
          <w:sz w:val="28"/>
        </w:rPr>
      </w:pPr>
    </w:p>
    <w:p w14:paraId="6E3067D3" w14:textId="77777777" w:rsidR="00BC787C" w:rsidRDefault="00BC787C" w:rsidP="007050B5">
      <w:pPr>
        <w:rPr>
          <w:rFonts w:ascii="Times New Roman" w:hAnsi="Times New Roman" w:cs="Times New Roman"/>
          <w:sz w:val="28"/>
        </w:rPr>
      </w:pPr>
    </w:p>
    <w:p w14:paraId="520BFADE" w14:textId="77777777" w:rsidR="00BC787C" w:rsidRDefault="00BC787C" w:rsidP="007050B5">
      <w:pPr>
        <w:rPr>
          <w:rFonts w:ascii="Times New Roman" w:hAnsi="Times New Roman" w:cs="Times New Roman"/>
          <w:sz w:val="28"/>
        </w:rPr>
      </w:pPr>
    </w:p>
    <w:p w14:paraId="30A4022C" w14:textId="77777777" w:rsidR="00BC787C" w:rsidRDefault="00BC787C" w:rsidP="007050B5">
      <w:pPr>
        <w:rPr>
          <w:rFonts w:ascii="Times New Roman" w:hAnsi="Times New Roman" w:cs="Times New Roman"/>
          <w:sz w:val="28"/>
        </w:rPr>
      </w:pPr>
    </w:p>
    <w:p w14:paraId="16454638" w14:textId="3E85F5B7" w:rsidR="00BC787C" w:rsidRPr="002E5377" w:rsidRDefault="00BC787C" w:rsidP="00BC787C">
      <w:pPr>
        <w:rPr>
          <w:rFonts w:ascii="Times New Roman" w:hAnsi="Times New Roman" w:cs="Times New Roman"/>
          <w:b/>
          <w:sz w:val="24"/>
        </w:rPr>
      </w:pPr>
      <w:r w:rsidRPr="00851AE4">
        <w:rPr>
          <w:rFonts w:ascii="Times New Roman" w:hAnsi="Times New Roman" w:cs="Times New Roman"/>
          <w:b/>
          <w:sz w:val="24"/>
        </w:rPr>
        <w:lastRenderedPageBreak/>
        <w:t>Section I</w:t>
      </w:r>
    </w:p>
    <w:p w14:paraId="7AA385E4" w14:textId="77777777" w:rsidR="00BC787C" w:rsidRPr="00851AE4" w:rsidRDefault="00BC787C" w:rsidP="00BC787C">
      <w:pPr>
        <w:rPr>
          <w:rFonts w:ascii="Times New Roman" w:hAnsi="Times New Roman" w:cs="Times New Roman"/>
          <w:b/>
          <w:sz w:val="24"/>
        </w:rPr>
      </w:pPr>
      <w:r w:rsidRPr="00851AE4">
        <w:rPr>
          <w:rFonts w:ascii="Times New Roman" w:hAnsi="Times New Roman" w:cs="Times New Roman"/>
          <w:b/>
          <w:sz w:val="24"/>
        </w:rPr>
        <w:t>A. General Information</w:t>
      </w:r>
    </w:p>
    <w:p w14:paraId="6E547AD4" w14:textId="77777777" w:rsidR="00BC787C" w:rsidRPr="00BC787C" w:rsidRDefault="00BC787C" w:rsidP="00BC787C">
      <w:pPr>
        <w:pStyle w:val="pdq2pgselectionanchorcontainer"/>
        <w:jc w:val="both"/>
        <w:rPr>
          <w:b/>
        </w:rPr>
      </w:pPr>
      <w:r w:rsidRPr="00BC787C">
        <w:rPr>
          <w:rStyle w:val="lev"/>
          <w:b w:val="0"/>
        </w:rPr>
        <w:t>1. With reference to paragraph 1, we inform as follows:</w:t>
      </w:r>
    </w:p>
    <w:p w14:paraId="39F912B9" w14:textId="77777777" w:rsidR="00BC787C" w:rsidRDefault="00BC787C" w:rsidP="00BC787C">
      <w:pPr>
        <w:pStyle w:val="NormalWeb"/>
        <w:jc w:val="both"/>
        <w:rPr>
          <w:rStyle w:val="lev"/>
          <w:b w:val="0"/>
        </w:rPr>
      </w:pPr>
      <w:r w:rsidRPr="00BC787C">
        <w:rPr>
          <w:rStyle w:val="lev"/>
          <w:b w:val="0"/>
        </w:rPr>
        <w:t>(a) Since the adoption of the previous concluding observations, Albania has continued to strengthen the legal and institutional framework for the protection of migrant workers and members of their families. In this regard, Law No. 79/2021 “On Foreigners”, as amended, as well as the relevant implementing by-laws, have been adopted with the aim of harmonizing national legislation with international standards and the Convention, particularly with regard to entry, residence, employment, family reunification, protection against discrimination, and procedural guarantees in cases of detention, return or expulsion. In parallel, by-laws and institutional measures have been adopted to improve migration governance, increase access to services, and strengthen the protection of migrants, asylum seekers and vulnerable groups, including children and victims of trafficking.</w:t>
      </w:r>
    </w:p>
    <w:p w14:paraId="235018DA" w14:textId="77777777" w:rsidR="00BC787C" w:rsidRDefault="00BC787C" w:rsidP="00BC787C">
      <w:pPr>
        <w:pStyle w:val="NormalWeb"/>
        <w:jc w:val="both"/>
      </w:pPr>
      <w:r>
        <w:t>(b) Albania has concluded and continues to implement bilateral, regional and multilateral agreements with countries of origin, transit and destination, which regulate cooperation in the field of migration management, coordination of social security schemes, mobility for employment purposes, readmission, return and family reunification. These agreements aim to facilitate regular migration, strengthen cooperation in addressing irregular migration, and improve the protection of Albanian migrant workers abroad. Cooperation in the field of return and readmission is carried out in implementation of the Readmission Agreement between the Republic of Albania (hereinafter referred to as “RA”) and the European Union, as well as bilateral readmission agreements with partner countries.</w:t>
      </w:r>
    </w:p>
    <w:p w14:paraId="52D62E46" w14:textId="77777777" w:rsidR="00BC787C" w:rsidRDefault="00BC787C" w:rsidP="00BC787C">
      <w:pPr>
        <w:pStyle w:val="NormalWeb"/>
        <w:jc w:val="both"/>
      </w:pPr>
      <w:r>
        <w:t>Measures aimed at strengthening the protection of Albanian migrant workers abroad include increasing consular assistance, conducting information and awareness-raising activities, concluding cooperation agreements on social protection and employment, as well as providing support to vulnerable migrants and victims of exploitation or trafficking.</w:t>
      </w:r>
    </w:p>
    <w:p w14:paraId="7DBA0D6A" w14:textId="77777777" w:rsidR="00AB453D" w:rsidRDefault="00AB453D" w:rsidP="00BC787C">
      <w:pPr>
        <w:pStyle w:val="NormalWeb"/>
        <w:jc w:val="both"/>
      </w:pPr>
      <w:r>
        <w:t>In 2025, 2,158 Albanian citizens were deported. The United Kingdom accounts for the highest number of cases, with 1,886, followed by Germany (140), Belgium (68) and France (64). No deportations were recorded from Greece, Switzerland or Türkiye; only readmission procedures were registered.</w:t>
      </w:r>
    </w:p>
    <w:p w14:paraId="65A1A17A" w14:textId="77777777" w:rsidR="00AB453D" w:rsidRDefault="00AB453D" w:rsidP="00BC787C">
      <w:pPr>
        <w:pStyle w:val="NormalWeb"/>
        <w:jc w:val="both"/>
      </w:pPr>
      <w:r>
        <w:t>During 2025, 1,927 irregular migrants were apprehended, representing a 25.1% increase compared to 2024 (1,540). At the Closed Centre for Foreigners in Karreç, 102 foreign nationals were detained, of whom 100 were removed in accordance with the applicable legal procedures.</w:t>
      </w:r>
    </w:p>
    <w:p w14:paraId="04BCBCD6" w14:textId="77777777" w:rsidR="00AB453D" w:rsidRDefault="00AB453D" w:rsidP="00BC787C">
      <w:pPr>
        <w:pStyle w:val="NormalWeb"/>
        <w:jc w:val="both"/>
      </w:pPr>
      <w:r>
        <w:t>With regard to the “Open Balkan” initiative, in 2024, only six pilot residence permits were issued, while no cases were reported in 2025. The “Open Balkan” certificate has not yet been made operational, and the movement and residence of citizens continue to be regulated in accordance with the existing procedures.</w:t>
      </w:r>
    </w:p>
    <w:p w14:paraId="57A5065A" w14:textId="77777777" w:rsidR="00AB453D" w:rsidRDefault="00AB453D" w:rsidP="00BC787C">
      <w:pPr>
        <w:pStyle w:val="NormalWeb"/>
        <w:jc w:val="both"/>
      </w:pPr>
      <w:r>
        <w:lastRenderedPageBreak/>
        <w:t>Within the framework of the Albania–Italy Protocol on Migration, the centres in Shëngjin and Gjadër, although located on Albanian territory, operate under Italian jurisdiction with regard to the identification, accommodation and treatment of irregular migrants, including the examination of asylum applications and related procedures, which fall under the exclusive responsibility of the Italian authorities. The Albanian side guarantees the security of the centres, operational coordination and support in the areas of security, emergency response and healthcare. The implementation of the agreement is monitored by a Working Group and a National Task Force, while the procedures for the transfer of migrants and the entry of Italian personnel are regulated through bilateral implementing agreements. The return and readmission of migrants are carried out in accordance with international standards, in cooperation with IOM.</w:t>
      </w:r>
    </w:p>
    <w:p w14:paraId="70F195C4" w14:textId="77777777" w:rsidR="004E4CA7" w:rsidRDefault="004E4CA7" w:rsidP="00BC787C">
      <w:pPr>
        <w:pStyle w:val="NormalWeb"/>
        <w:jc w:val="both"/>
      </w:pPr>
      <w:r>
        <w:t>The strengthening of capacities for return and readmission is supported through EU-funded projects, including WBCAP (</w:t>
      </w:r>
      <w:r w:rsidRPr="004E4CA7">
        <w:rPr>
          <w:b/>
        </w:rPr>
        <w:t>Western Balkans and Central Asia Platform on Return and Readmission</w:t>
      </w:r>
      <w:r>
        <w:t>) and the electronic e-RCMS system. During 2025, readmission agreements with several countries were further advanced, the e-RCMS system for return/readmission procedures was made operational, and communication with the Belgian authorities is currently carried out through this system.</w:t>
      </w:r>
    </w:p>
    <w:p w14:paraId="7F0B6FB1" w14:textId="77777777" w:rsidR="004E4CA7" w:rsidRDefault="004E4CA7" w:rsidP="001840D7">
      <w:pPr>
        <w:pStyle w:val="NormalWeb"/>
        <w:jc w:val="both"/>
      </w:pPr>
      <w:r>
        <w:t>With reference to paragraph 2, by Decision of the Council of Ministers No. 271, dated 2 May 2024, the National Strategy on Migration 2024–2030 and the Action Plan 2024–2026 were approved. These constitute the main strategic documents for migration management and the protection of migrants’ rights, including migrant workers and members of their families. The Strategy aims to establish a coordinated migration governance system, in line with international human rights standards and the obligations arising from the International Convention on the Protection of the Rights of All Migrant Workers and Members of Their Families.</w:t>
      </w:r>
    </w:p>
    <w:p w14:paraId="74C8E44A" w14:textId="77777777" w:rsidR="004E4CA7" w:rsidRPr="004E4CA7" w:rsidRDefault="004E4CA7" w:rsidP="001840D7">
      <w:pPr>
        <w:pStyle w:val="pdq2pgselectionanchorcontainer"/>
        <w:jc w:val="both"/>
        <w:rPr>
          <w:b/>
        </w:rPr>
      </w:pPr>
      <w:r w:rsidRPr="004E4CA7">
        <w:rPr>
          <w:rStyle w:val="lev"/>
          <w:b w:val="0"/>
        </w:rPr>
        <w:t>The main objectives include strengthening governance and institutional coordination, developing policies for regular labour migration, protecting migrants’ rights and promoting their social and economic integration, as well as improving the international protection system. In their implementation, the Action Plan 2024–2026 provides for measures aimed at improving the legal and institutional framework, strengthening the protection of vulnerable persons, enhancing inter-institutional cooperation and improving the collection of migration-related data.</w:t>
      </w:r>
    </w:p>
    <w:p w14:paraId="59EAE8FC" w14:textId="77777777" w:rsidR="004E4CA7" w:rsidRDefault="004E4CA7" w:rsidP="001840D7">
      <w:pPr>
        <w:pStyle w:val="NormalWeb"/>
        <w:jc w:val="both"/>
        <w:rPr>
          <w:rStyle w:val="lev"/>
          <w:b w:val="0"/>
        </w:rPr>
      </w:pPr>
      <w:r w:rsidRPr="004E4CA7">
        <w:rPr>
          <w:rStyle w:val="lev"/>
          <w:b w:val="0"/>
        </w:rPr>
        <w:t>The monitoring of the Strategy is carried out through the Technical Secretariat on Migration, the Technical Committee on Migration and the Migration Steering Group, which ensure coordination and periodic reporting on the implementation of the Action Plan. To date, monitoring reports have been prepared for the periods May–December 2024 and January–June 2025.</w:t>
      </w:r>
    </w:p>
    <w:p w14:paraId="23F9005D" w14:textId="77777777" w:rsidR="004E4CA7" w:rsidRPr="004E4CA7" w:rsidRDefault="004E4CA7" w:rsidP="001840D7">
      <w:pPr>
        <w:pStyle w:val="pdq2pgselectionanchorcontainer"/>
        <w:jc w:val="both"/>
        <w:rPr>
          <w:b/>
        </w:rPr>
      </w:pPr>
      <w:r w:rsidRPr="004E4CA7">
        <w:rPr>
          <w:rStyle w:val="lev"/>
          <w:b w:val="0"/>
        </w:rPr>
        <w:t>IOM</w:t>
      </w:r>
      <w:r>
        <w:rPr>
          <w:rStyle w:val="lev"/>
          <w:b w:val="0"/>
        </w:rPr>
        <w:t xml:space="preserve"> (</w:t>
      </w:r>
      <w:r>
        <w:rPr>
          <w:rStyle w:val="lev"/>
        </w:rPr>
        <w:t xml:space="preserve">International Organization for Migration) </w:t>
      </w:r>
      <w:r w:rsidRPr="004E4CA7">
        <w:rPr>
          <w:rStyle w:val="lev"/>
          <w:b w:val="0"/>
        </w:rPr>
        <w:t xml:space="preserve"> has supported the development and implementation of the National Strategy on Migration 2024–2030 and the Action Plan 2024–2026, contributing to the strengthening of capacities for monitoring, evaluation and migration data management, in cooperation with the relevant institutions and partners.</w:t>
      </w:r>
    </w:p>
    <w:p w14:paraId="228FAA15" w14:textId="77777777" w:rsidR="004E4CA7" w:rsidRDefault="004E4CA7" w:rsidP="00240789">
      <w:pPr>
        <w:pStyle w:val="NormalWeb"/>
        <w:jc w:val="both"/>
        <w:rPr>
          <w:rStyle w:val="lev"/>
          <w:b w:val="0"/>
        </w:rPr>
      </w:pPr>
      <w:r w:rsidRPr="004E4CA7">
        <w:rPr>
          <w:rStyle w:val="lev"/>
          <w:b w:val="0"/>
        </w:rPr>
        <w:t>Furthermore, measures have been undertaken to promote human rights, gender equality, child protection, improve border procedures and raise awareness of the risks associated with irregular migration.</w:t>
      </w:r>
    </w:p>
    <w:p w14:paraId="7C7CA73D" w14:textId="77777777" w:rsidR="00240789" w:rsidRDefault="00240789" w:rsidP="00240789">
      <w:pPr>
        <w:pStyle w:val="NormalWeb"/>
        <w:jc w:val="both"/>
      </w:pPr>
      <w:r>
        <w:lastRenderedPageBreak/>
        <w:t>Within the framework of the E4Migration project, the Centre for Unaccompanied and Separated Children will be established, which is planned to be completed by the end of 2026. The Centre will provide accommodation and social and psychological support until the determination of their status or their repatriation.</w:t>
      </w:r>
    </w:p>
    <w:p w14:paraId="5528D787" w14:textId="77777777" w:rsidR="00240789" w:rsidRDefault="00240789" w:rsidP="004E4CA7">
      <w:pPr>
        <w:pStyle w:val="NormalWeb"/>
        <w:rPr>
          <w:b/>
        </w:rPr>
      </w:pPr>
      <w:r w:rsidRPr="00240789">
        <w:rPr>
          <w:b/>
        </w:rPr>
        <w:t>2.2 National Action Plan for Combating Trafficking in Persons 2024–2025</w:t>
      </w:r>
    </w:p>
    <w:p w14:paraId="1AE1465D" w14:textId="77777777" w:rsidR="00240789" w:rsidRPr="00240789" w:rsidRDefault="00240789" w:rsidP="001840D7">
      <w:pPr>
        <w:pStyle w:val="pdq2pgselectionanchorcontainer"/>
        <w:jc w:val="both"/>
        <w:rPr>
          <w:b/>
        </w:rPr>
      </w:pPr>
      <w:r w:rsidRPr="00240789">
        <w:rPr>
          <w:rStyle w:val="lev"/>
          <w:b w:val="0"/>
        </w:rPr>
        <w:t>The National Action Plan 2024–2025 is based on the prevention of trafficking, the protection of victims, the criminal prosecution of traffickers and the strengthening of institutional cooperation. It pays particular attention to vulnerable groups, especially children, women and migrants, by ensuring the provision of services according to their specific needs. The implementation of the Plan is supported through funding from the state budget and international partners.</w:t>
      </w:r>
    </w:p>
    <w:p w14:paraId="4F551BFA" w14:textId="77777777" w:rsidR="00240789" w:rsidRDefault="00240789" w:rsidP="001840D7">
      <w:pPr>
        <w:pStyle w:val="NormalWeb"/>
        <w:jc w:val="both"/>
        <w:rPr>
          <w:rStyle w:val="lev"/>
          <w:b w:val="0"/>
        </w:rPr>
      </w:pPr>
      <w:r w:rsidRPr="00240789">
        <w:rPr>
          <w:rStyle w:val="lev"/>
          <w:b w:val="0"/>
        </w:rPr>
        <w:t>Monitoring is carried out by the anti-trafficking structures within the Ministry of Interior, while the responsible institutions report periodically on the progress of implementation. Anti-trafficking policies are based on human rights, gender equality and child protection principles, ensuring the dignity, confidentiality and provision of information to victims, including foreign nationals and migrants.</w:t>
      </w:r>
    </w:p>
    <w:p w14:paraId="0F1F1685" w14:textId="77777777" w:rsidR="00240789" w:rsidRPr="00240789" w:rsidRDefault="00240789" w:rsidP="001840D7">
      <w:pPr>
        <w:pStyle w:val="pdq2pgselectionanchorcontainer"/>
        <w:jc w:val="both"/>
        <w:rPr>
          <w:b/>
        </w:rPr>
      </w:pPr>
      <w:r w:rsidRPr="00240789">
        <w:rPr>
          <w:rStyle w:val="lev"/>
          <w:b w:val="0"/>
        </w:rPr>
        <w:t>Institutional capacities have been strengthened through specialised units within the State Police, coordinators within the prosecution system and the Anti-Trafficking Policies Directorate at the Ministry of Interior. An important role continues to be played by the Department for Border and Migration.</w:t>
      </w:r>
    </w:p>
    <w:p w14:paraId="36AFB7D8" w14:textId="77777777" w:rsidR="00240789" w:rsidRPr="00240789" w:rsidRDefault="00240789" w:rsidP="001840D7">
      <w:pPr>
        <w:pStyle w:val="NormalWeb"/>
        <w:jc w:val="both"/>
        <w:rPr>
          <w:b/>
        </w:rPr>
      </w:pPr>
      <w:r w:rsidRPr="00240789">
        <w:rPr>
          <w:rStyle w:val="lev"/>
          <w:b w:val="0"/>
        </w:rPr>
        <w:t>In Albania, four specialised shelters for victims of trafficking are operational, three managed by civil society organisations and one state-run shelter, all of which are part of the National Referral Mechanism.</w:t>
      </w:r>
    </w:p>
    <w:p w14:paraId="0E2CB6E8" w14:textId="77777777" w:rsidR="00240789" w:rsidRDefault="00240789" w:rsidP="001840D7">
      <w:pPr>
        <w:pStyle w:val="NormalWeb"/>
        <w:jc w:val="both"/>
        <w:rPr>
          <w:rStyle w:val="lev"/>
          <w:b w:val="0"/>
        </w:rPr>
      </w:pPr>
      <w:r w:rsidRPr="00240789">
        <w:rPr>
          <w:rStyle w:val="lev"/>
          <w:b w:val="0"/>
        </w:rPr>
        <w:t>The Standard Operating Procedures, approved in 2025, regulate the treatment of child victims of trafficking, ensuring protection in accordance with the best interests of the child and the assessment of their needs for accommodation, education and psychological support.</w:t>
      </w:r>
    </w:p>
    <w:p w14:paraId="6471A929" w14:textId="77777777" w:rsidR="00240789" w:rsidRPr="00240789" w:rsidRDefault="00240789" w:rsidP="001840D7">
      <w:pPr>
        <w:pStyle w:val="pdq2pgselectionanchorcontainer"/>
        <w:jc w:val="both"/>
        <w:rPr>
          <w:b/>
        </w:rPr>
      </w:pPr>
      <w:r w:rsidRPr="00240789">
        <w:rPr>
          <w:rStyle w:val="lev"/>
          <w:b w:val="0"/>
        </w:rPr>
        <w:t>The Memorandum of Cooperation dated 13 April 2025 aims to strengthen the identification and protection of victims of forced labour and trafficking for labour exploitation. It defines institutional responsibilities, improves information exchange and ensures compliance with the principles of legality, personal data protection, non-discrimination and the best interests of the child.</w:t>
      </w:r>
    </w:p>
    <w:p w14:paraId="777383A6" w14:textId="77777777" w:rsidR="00240789" w:rsidRDefault="00240789" w:rsidP="001840D7">
      <w:pPr>
        <w:pStyle w:val="NormalWeb"/>
        <w:jc w:val="both"/>
        <w:rPr>
          <w:rStyle w:val="lev"/>
          <w:b w:val="0"/>
        </w:rPr>
      </w:pPr>
      <w:r w:rsidRPr="00240789">
        <w:rPr>
          <w:rStyle w:val="lev"/>
          <w:b w:val="0"/>
        </w:rPr>
        <w:t>The Ministry of Health and Social Protection implements policies on social inclusion, gender equality and the protection of vulnerable groups, including migrant workers. These policies are based on the principles of equality, non-discrimination and equal access to services, in line with Albania’s commitments towards the EU and the 2030 Agenda for Sustainable Development.</w:t>
      </w:r>
    </w:p>
    <w:p w14:paraId="258E7DE1" w14:textId="77777777" w:rsidR="00240789" w:rsidRPr="00240789" w:rsidRDefault="00240789" w:rsidP="001840D7">
      <w:pPr>
        <w:pStyle w:val="pdq2pgselectionanchorcontainer"/>
        <w:jc w:val="both"/>
        <w:rPr>
          <w:b/>
        </w:rPr>
      </w:pPr>
      <w:r w:rsidRPr="00240789">
        <w:rPr>
          <w:rStyle w:val="lev"/>
          <w:b w:val="0"/>
        </w:rPr>
        <w:t xml:space="preserve">The implementation of the National Action Plans for the Inclusion of Roma and Egyptians and Persons with Disabilities is carried out through coordinated measures addressing structural barriers that limit access to employment, education, social protection, healthcare and public services, while simultaneously promoting social cohesion and inclusive participation in the community. These </w:t>
      </w:r>
      <w:r w:rsidRPr="00240789">
        <w:rPr>
          <w:rStyle w:val="lev"/>
          <w:b w:val="0"/>
        </w:rPr>
        <w:lastRenderedPageBreak/>
        <w:t>policy frameworks are aligned with Albania’s commitments towards EU integration and the 2030 Agenda for Sustainable Development.</w:t>
      </w:r>
    </w:p>
    <w:p w14:paraId="667FDCE7" w14:textId="77777777" w:rsidR="00240789" w:rsidRDefault="00240789" w:rsidP="001840D7">
      <w:pPr>
        <w:pStyle w:val="NormalWeb"/>
        <w:jc w:val="both"/>
        <w:rPr>
          <w:rStyle w:val="lev"/>
          <w:b w:val="0"/>
        </w:rPr>
      </w:pPr>
      <w:r w:rsidRPr="00240789">
        <w:rPr>
          <w:rStyle w:val="lev"/>
          <w:b w:val="0"/>
        </w:rPr>
        <w:t>The Social Inclusion Policy Document 2024–2028, approved by Decision of the Council of Ministers No. 544, dated 28 July 2024, defines measures to address inequalities and improve access to employment, education, healthcare, social protection and public participation. Its implementation is supported by human, technical and financial resources, as well as by coordination mechanisms and capacity-building measures.</w:t>
      </w:r>
    </w:p>
    <w:p w14:paraId="524A84A6" w14:textId="77777777" w:rsidR="00240789" w:rsidRPr="00240789" w:rsidRDefault="00240789" w:rsidP="001840D7">
      <w:pPr>
        <w:pStyle w:val="pdq2pgselectionanchorcontainer"/>
        <w:jc w:val="both"/>
        <w:rPr>
          <w:b/>
        </w:rPr>
      </w:pPr>
      <w:r w:rsidRPr="00240789">
        <w:rPr>
          <w:rStyle w:val="lev"/>
          <w:b w:val="0"/>
        </w:rPr>
        <w:t>The National Strategy on Gender Equality 2021–2030 provides the framework for advancing gender equality and empowering women. During the reporting period, institutional mechanisms have been strengthened, the response to gender-based violence has been improved, and access to integrated services for survivors has been expanded. These measures have contributed to the protection of women’s rights through specialised services and the strengthening of professional capacities.</w:t>
      </w:r>
    </w:p>
    <w:p w14:paraId="0FCFC261" w14:textId="77777777" w:rsidR="00240789" w:rsidRPr="00240789" w:rsidRDefault="00240789" w:rsidP="001840D7">
      <w:pPr>
        <w:pStyle w:val="NormalWeb"/>
        <w:jc w:val="both"/>
        <w:rPr>
          <w:b/>
        </w:rPr>
      </w:pPr>
      <w:r w:rsidRPr="00240789">
        <w:rPr>
          <w:rStyle w:val="lev"/>
          <w:b w:val="0"/>
        </w:rPr>
        <w:t>Although migrant workers are not addressed through specific measures, policies are implemented on the basis of human rights, equality and non-discrimination principles. The Albanian legal framework guarantees equal access to protection and services for all persons within the territory of Albania, including foreign nationals, refugees, stateless persons and migrants, with particular attention to vulnerable women and children.</w:t>
      </w:r>
    </w:p>
    <w:p w14:paraId="3060B032" w14:textId="77777777" w:rsidR="00240789" w:rsidRDefault="00240789" w:rsidP="001840D7">
      <w:pPr>
        <w:pStyle w:val="NormalWeb"/>
        <w:jc w:val="both"/>
        <w:rPr>
          <w:rStyle w:val="lev"/>
          <w:b w:val="0"/>
        </w:rPr>
      </w:pPr>
      <w:r w:rsidRPr="00240789">
        <w:rPr>
          <w:rStyle w:val="lev"/>
          <w:b w:val="0"/>
        </w:rPr>
        <w:t>The monitoring and evaluation of policies are carried out through indicators, periodic reporting, inter-institutional coordination and data analysis, thereby supporting evidence-based policymaking.</w:t>
      </w:r>
    </w:p>
    <w:p w14:paraId="08544768" w14:textId="77777777" w:rsidR="00240789" w:rsidRPr="00240789" w:rsidRDefault="00240789" w:rsidP="001840D7">
      <w:pPr>
        <w:pStyle w:val="pdq2pgselectionanchorcontainer"/>
        <w:jc w:val="both"/>
        <w:rPr>
          <w:b/>
        </w:rPr>
      </w:pPr>
      <w:r w:rsidRPr="00240789">
        <w:rPr>
          <w:rStyle w:val="lev"/>
          <w:b w:val="0"/>
        </w:rPr>
        <w:t>Based on the mid-term evaluation of the Strategy, Albania is revising the Strategy and Action Plan 2026–2030 in order to strengthen monitoring, gender-responsive budgeting and the use of data in line with EU standards. Strategic Objective III continues to prioritise the prevention and addressing of gender-based violence, with a focus on the protection of women and girls, including migrant women and asylum-seeking women in vulnerable situations.</w:t>
      </w:r>
    </w:p>
    <w:p w14:paraId="24442112" w14:textId="77777777" w:rsidR="00240789" w:rsidRDefault="00240789" w:rsidP="001840D7">
      <w:pPr>
        <w:pStyle w:val="NormalWeb"/>
        <w:jc w:val="both"/>
        <w:rPr>
          <w:rStyle w:val="lev"/>
          <w:b w:val="0"/>
        </w:rPr>
      </w:pPr>
      <w:r w:rsidRPr="00240789">
        <w:rPr>
          <w:rStyle w:val="lev"/>
          <w:b w:val="0"/>
        </w:rPr>
        <w:t>The implementation of these policies has strengthened institutional capacities, access to services and inter-institutional cooperation, as well as increased the inclusion of vulnerable groups. However, challenges remain in the collection of data on migrants, addressing regional disparities, strengthening local capacities and ensuring sustainable financial and human resources.</w:t>
      </w:r>
    </w:p>
    <w:p w14:paraId="64B58388" w14:textId="77777777" w:rsidR="00240789" w:rsidRPr="00240789" w:rsidRDefault="00240789" w:rsidP="001840D7">
      <w:pPr>
        <w:pStyle w:val="pdq2pgselectionanchorcontainer"/>
        <w:jc w:val="both"/>
        <w:rPr>
          <w:b/>
        </w:rPr>
      </w:pPr>
      <w:r w:rsidRPr="00240789">
        <w:rPr>
          <w:rStyle w:val="lev"/>
          <w:b w:val="0"/>
        </w:rPr>
        <w:t>With reference to paragraph 3, we inform that, in implementation of the National Strategy on Migration 2024–2030 and the Action Plan 2024–2026, Albania has established a coordination framework for migration management. The Technical Secretariat on Migration has been established within the Ministry of Interior, which coordinates monitoring, collects data and prepares periodic reports. It also provides technical assistance and facilitates inter-institutional cooperation.</w:t>
      </w:r>
    </w:p>
    <w:p w14:paraId="2283EA00" w14:textId="77777777" w:rsidR="00240789" w:rsidRPr="00593506" w:rsidRDefault="00240789" w:rsidP="001840D7">
      <w:pPr>
        <w:pStyle w:val="NormalWeb"/>
        <w:jc w:val="both"/>
        <w:rPr>
          <w:rStyle w:val="lev"/>
          <w:b w:val="0"/>
        </w:rPr>
      </w:pPr>
      <w:r w:rsidRPr="00240789">
        <w:rPr>
          <w:rStyle w:val="lev"/>
          <w:b w:val="0"/>
        </w:rPr>
        <w:t xml:space="preserve">For the monitoring of the National Strategy, a dual mechanism has been established, consisting of the Technical Committee on Migration (TCM), established by Order of the Prime Minister No. </w:t>
      </w:r>
      <w:r w:rsidRPr="00240789">
        <w:rPr>
          <w:rStyle w:val="lev"/>
          <w:b w:val="0"/>
        </w:rPr>
        <w:lastRenderedPageBreak/>
        <w:t xml:space="preserve">111, dated 16 July 2024. It operates at the technical level and is composed of representatives of the institutions responsible for migration. The Committee supports inter-institutional coordination, information exchange and monitoring of the implementation of the Action Plan, as </w:t>
      </w:r>
      <w:r w:rsidRPr="00593506">
        <w:rPr>
          <w:rStyle w:val="lev"/>
          <w:b w:val="0"/>
        </w:rPr>
        <w:t>well as approves the monitoring reports prepared by the Technical Secretariat.</w:t>
      </w:r>
    </w:p>
    <w:p w14:paraId="39B4C390" w14:textId="77777777" w:rsidR="00593506" w:rsidRPr="00593506" w:rsidRDefault="00593506" w:rsidP="001840D7">
      <w:pPr>
        <w:pStyle w:val="pdq2pgselectionanchorcontainer"/>
        <w:jc w:val="both"/>
        <w:rPr>
          <w:b/>
        </w:rPr>
      </w:pPr>
      <w:r w:rsidRPr="00593506">
        <w:rPr>
          <w:rStyle w:val="lev"/>
          <w:b w:val="0"/>
        </w:rPr>
        <w:t>The Migration Steering Group (MSG), established by Order of the Prime Minister No. 112, dated 16 July 2024, operates at the strategic level for guiding migration policies and coordinating the responsible institutions. It reports on the progress of implementation and recommends strategic measures, linking the work of the Technical Committee on Migration with government decision-making. Its functioning is supported by institutional resources and international partners.</w:t>
      </w:r>
    </w:p>
    <w:p w14:paraId="66BF42AD" w14:textId="77777777" w:rsidR="00593506" w:rsidRPr="00593506" w:rsidRDefault="00593506" w:rsidP="001840D7">
      <w:pPr>
        <w:pStyle w:val="NormalWeb"/>
        <w:jc w:val="both"/>
        <w:rPr>
          <w:b/>
        </w:rPr>
      </w:pPr>
      <w:r w:rsidRPr="00593506">
        <w:rPr>
          <w:rStyle w:val="lev"/>
          <w:b w:val="0"/>
        </w:rPr>
        <w:t>IOM supports the functioning of the Technical Secretariat on Migration and technical working groups, as well as coordination mechanisms at central and local level for the implementation of the National Strategy on Migration.</w:t>
      </w:r>
    </w:p>
    <w:p w14:paraId="526DDF1B" w14:textId="77777777" w:rsidR="00593506" w:rsidRDefault="00593506" w:rsidP="001840D7">
      <w:pPr>
        <w:pStyle w:val="NormalWeb"/>
        <w:jc w:val="both"/>
        <w:rPr>
          <w:rStyle w:val="lev"/>
        </w:rPr>
      </w:pPr>
      <w:r w:rsidRPr="00593506">
        <w:rPr>
          <w:rStyle w:val="lev"/>
          <w:b w:val="0"/>
        </w:rPr>
        <w:t>With reference to paragraph 4, we inform that the Institute of Statistics (INSTAT), as the producer of official statistics, collects, processes and disseminates migration-related data through labour force surveys, mirror statistics and administrative sources concerning asylum seekers and foreigners holding residence permits</w:t>
      </w:r>
      <w:r>
        <w:rPr>
          <w:rStyle w:val="lev"/>
        </w:rPr>
        <w:t>.</w:t>
      </w:r>
    </w:p>
    <w:p w14:paraId="5C14FD1A" w14:textId="77777777" w:rsidR="00593506" w:rsidRPr="00593506" w:rsidRDefault="00593506" w:rsidP="001840D7">
      <w:pPr>
        <w:pStyle w:val="pdq2pgselectionanchorcontainer"/>
        <w:jc w:val="both"/>
        <w:rPr>
          <w:b/>
        </w:rPr>
      </w:pPr>
      <w:r w:rsidRPr="00593506">
        <w:rPr>
          <w:rStyle w:val="lev"/>
          <w:b w:val="0"/>
        </w:rPr>
        <w:t>The Migration Steering Group (MSG), established by Order of the Prime Minister No. 112, dated 16 July 2024, operates at the strategic level for guiding migration policies and coordinating the responsible institutions. It reports on the progress of implementation and recommends strategic measures, linking the work of the Technical Committee on Migration with government decision-making. Its functioning is supported by institutional resources and international partners.</w:t>
      </w:r>
    </w:p>
    <w:p w14:paraId="2C3EB6AC" w14:textId="77777777" w:rsidR="00593506" w:rsidRPr="00593506" w:rsidRDefault="00593506" w:rsidP="001840D7">
      <w:pPr>
        <w:pStyle w:val="NormalWeb"/>
        <w:jc w:val="both"/>
        <w:rPr>
          <w:b/>
        </w:rPr>
      </w:pPr>
      <w:r w:rsidRPr="00593506">
        <w:rPr>
          <w:rStyle w:val="lev"/>
          <w:b w:val="0"/>
        </w:rPr>
        <w:t>IOM supports the functioning of the Technical Secretariat on Migration and technical working groups, as well as coordination mechanisms at central and local level for the implementation of the National Strategy on Migration.</w:t>
      </w:r>
    </w:p>
    <w:p w14:paraId="7CF2B15B" w14:textId="77777777" w:rsidR="00593506" w:rsidRDefault="00593506" w:rsidP="001840D7">
      <w:pPr>
        <w:pStyle w:val="NormalWeb"/>
        <w:jc w:val="both"/>
        <w:rPr>
          <w:rStyle w:val="lev"/>
          <w:b w:val="0"/>
        </w:rPr>
      </w:pPr>
      <w:r w:rsidRPr="00593506">
        <w:rPr>
          <w:rStyle w:val="lev"/>
          <w:b w:val="0"/>
        </w:rPr>
        <w:t>With reference to paragraph 4, we inform that the Institute of Statistics (INSTAT), as the producer of official statistics, collects, processes and disseminates migration-related data through labour force surveys, overview statistics and administrative sources concerning asylum seekers and foreigners holding residence permits.</w:t>
      </w:r>
    </w:p>
    <w:p w14:paraId="058AFE34" w14:textId="77777777" w:rsidR="0093109F" w:rsidRPr="0093109F" w:rsidRDefault="0093109F" w:rsidP="001840D7">
      <w:pPr>
        <w:pStyle w:val="pdq2pgselectionanchorcontainer"/>
        <w:jc w:val="both"/>
        <w:rPr>
          <w:b/>
        </w:rPr>
      </w:pPr>
      <w:r w:rsidRPr="0093109F">
        <w:rPr>
          <w:rStyle w:val="lev"/>
          <w:b w:val="0"/>
        </w:rPr>
        <w:t>Within the framework of the National Strategy on Migration 2024–2030 and Objective 1 of the GCM, INSTAT supports the use of accurate and disaggregated data for evidence-based policymaking. Progress has been achieved in improving data disaggregation by age, gender and location. Current challenges remain the collection of data on qualitative aspects of migration and irregular migration.</w:t>
      </w:r>
    </w:p>
    <w:p w14:paraId="4046B408" w14:textId="77777777" w:rsidR="0093109F" w:rsidRPr="0093109F" w:rsidRDefault="0093109F" w:rsidP="001840D7">
      <w:pPr>
        <w:pStyle w:val="NormalWeb"/>
        <w:jc w:val="both"/>
        <w:rPr>
          <w:b/>
        </w:rPr>
      </w:pPr>
      <w:r w:rsidRPr="0093109F">
        <w:rPr>
          <w:rStyle w:val="lev"/>
          <w:b w:val="0"/>
        </w:rPr>
        <w:t>Available data mainly cover migration trends and demographic characteristics, while further development of the data collection and analysis system remains necessary, particularly with regard to working conditions, access to services and the protection of rights. In this regard, efforts continue towards strengthening a centralised data management system and enhancing institutional capacities.</w:t>
      </w:r>
    </w:p>
    <w:p w14:paraId="73757803" w14:textId="77777777" w:rsidR="0093109F" w:rsidRPr="0093109F" w:rsidRDefault="0093109F" w:rsidP="001840D7">
      <w:pPr>
        <w:pStyle w:val="NormalWeb"/>
        <w:jc w:val="both"/>
        <w:rPr>
          <w:b/>
        </w:rPr>
      </w:pPr>
      <w:r w:rsidRPr="0093109F">
        <w:rPr>
          <w:rStyle w:val="lev"/>
          <w:b w:val="0"/>
        </w:rPr>
        <w:lastRenderedPageBreak/>
        <w:t>IOM supported the development of the Roadmap for Migration Statistics in 2020 and continues to provide support for its implementation, contributing to efforts to strengthen evidence-based migration governance.</w:t>
      </w:r>
    </w:p>
    <w:p w14:paraId="7C89F483" w14:textId="77777777" w:rsidR="0093109F" w:rsidRPr="0093109F" w:rsidRDefault="0093109F" w:rsidP="001840D7">
      <w:pPr>
        <w:pStyle w:val="NormalWeb"/>
        <w:jc w:val="both"/>
        <w:rPr>
          <w:rStyle w:val="lev"/>
          <w:b w:val="0"/>
        </w:rPr>
      </w:pPr>
      <w:r w:rsidRPr="0093109F">
        <w:rPr>
          <w:rStyle w:val="lev"/>
          <w:b w:val="0"/>
        </w:rPr>
        <w:t>With reference to paragraph 5, we inform that the Parliament, by Decision No. 111/2025, dated 11 December 2025, elected the Ombudsman with 85 votes, exceeding the required three-fifths majority (84 votes). On 18 December 2025, the elected candidate took the oath before the Parliament.</w:t>
      </w:r>
    </w:p>
    <w:p w14:paraId="5376354F" w14:textId="77777777" w:rsidR="0093109F" w:rsidRPr="0093109F" w:rsidRDefault="0093109F" w:rsidP="00312976">
      <w:pPr>
        <w:pStyle w:val="pdq2pgselectionanchorcontainer"/>
        <w:jc w:val="both"/>
        <w:rPr>
          <w:b/>
        </w:rPr>
      </w:pPr>
      <w:r w:rsidRPr="0093109F">
        <w:rPr>
          <w:rStyle w:val="lev"/>
          <w:b w:val="0"/>
        </w:rPr>
        <w:t>The selection process was conducted in a transparent and inclusive manner, in accordance with Law No. 8454/1999 “On the Ombudsman”, as amended, and the Rules of Procedure of the Parliament, including the announcement of the vacancy, application process, hearing sessions and voting in the plenary session.</w:t>
      </w:r>
    </w:p>
    <w:p w14:paraId="78E7EAF1" w14:textId="77777777" w:rsidR="0093109F" w:rsidRPr="0093109F" w:rsidRDefault="0093109F" w:rsidP="00312976">
      <w:pPr>
        <w:pStyle w:val="NormalWeb"/>
        <w:jc w:val="both"/>
        <w:rPr>
          <w:b/>
        </w:rPr>
      </w:pPr>
      <w:r w:rsidRPr="0093109F">
        <w:rPr>
          <w:rStyle w:val="lev"/>
          <w:b w:val="0"/>
        </w:rPr>
        <w:t>The Ombudsman is an independent institution, guided by the principles of impartiality, confidentiality and professionalism.</w:t>
      </w:r>
    </w:p>
    <w:p w14:paraId="742D182F" w14:textId="77777777" w:rsidR="0093109F" w:rsidRDefault="0093109F" w:rsidP="00312976">
      <w:pPr>
        <w:pStyle w:val="NormalWeb"/>
        <w:jc w:val="both"/>
        <w:rPr>
          <w:rStyle w:val="lev"/>
          <w:b w:val="0"/>
        </w:rPr>
      </w:pPr>
      <w:r w:rsidRPr="0093109F">
        <w:rPr>
          <w:rStyle w:val="lev"/>
          <w:b w:val="0"/>
        </w:rPr>
        <w:t>During the reporting period, the Parliament adopted amendments to the Law “On the Ombudsman” aimed at improving the reporting and publication of reports. Article 28 was amended to provide for publication on the official website and review by the Parliament within the legal deadlines (three months for annual reports and two months for special reports). The amendments were approved on 5 December 2025 with 98 votes in favour.</w:t>
      </w:r>
    </w:p>
    <w:p w14:paraId="0105AE00" w14:textId="77777777" w:rsidR="0093109F" w:rsidRPr="0093109F" w:rsidRDefault="0093109F" w:rsidP="00312976">
      <w:pPr>
        <w:pStyle w:val="pdq2pgselectionanchorcontainer"/>
        <w:jc w:val="both"/>
        <w:rPr>
          <w:b/>
        </w:rPr>
      </w:pPr>
      <w:r w:rsidRPr="0093109F">
        <w:rPr>
          <w:rStyle w:val="lev"/>
          <w:b w:val="0"/>
        </w:rPr>
        <w:t>The Ombudsman has initiated the drafting of a new law aimed at aligning the institution with international standards, including the Paris Principles and the Venice Principles. Ensuring adequate human and financial resources remains essential for the effective exercise of its mandate.</w:t>
      </w:r>
    </w:p>
    <w:p w14:paraId="51F0F144" w14:textId="77777777" w:rsidR="0093109F" w:rsidRPr="0093109F" w:rsidRDefault="0093109F" w:rsidP="00312976">
      <w:pPr>
        <w:pStyle w:val="NormalWeb"/>
        <w:jc w:val="both"/>
        <w:rPr>
          <w:b/>
        </w:rPr>
      </w:pPr>
      <w:r w:rsidRPr="0093109F">
        <w:rPr>
          <w:rStyle w:val="lev"/>
          <w:b w:val="0"/>
        </w:rPr>
        <w:t>From 2023 to 2024, the number of employees increased from 59 to 66, and subsequently to 67 through Normative Act No. 3, dated 28 August 2024, including the establishment of the position of Assistant Commissioner for Children’s Rights. During the same period, the budget increased by 29%, strengthening institutional stability.</w:t>
      </w:r>
    </w:p>
    <w:p w14:paraId="2364B18C" w14:textId="77777777" w:rsidR="0093109F" w:rsidRDefault="0093109F" w:rsidP="00312976">
      <w:pPr>
        <w:pStyle w:val="NormalWeb"/>
        <w:jc w:val="both"/>
        <w:rPr>
          <w:rStyle w:val="lev"/>
          <w:b w:val="0"/>
        </w:rPr>
      </w:pPr>
      <w:r w:rsidRPr="0093109F">
        <w:rPr>
          <w:rStyle w:val="lev"/>
          <w:b w:val="0"/>
        </w:rPr>
        <w:t>IOM provides support for strengthening the capacities of the Ombudsman institution in relation to the monitoring of forced returns.</w:t>
      </w:r>
    </w:p>
    <w:p w14:paraId="68FBFFC1" w14:textId="77777777" w:rsidR="0093109F" w:rsidRDefault="0093109F" w:rsidP="0093109F">
      <w:pPr>
        <w:pStyle w:val="NormalWeb"/>
        <w:rPr>
          <w:b/>
        </w:rPr>
      </w:pPr>
    </w:p>
    <w:p w14:paraId="268F7C49" w14:textId="77777777" w:rsidR="0093109F" w:rsidRDefault="0093109F" w:rsidP="0093109F">
      <w:pPr>
        <w:pStyle w:val="NormalWeb"/>
        <w:rPr>
          <w:b/>
        </w:rPr>
      </w:pPr>
      <w:r w:rsidRPr="0093109F">
        <w:rPr>
          <w:b/>
        </w:rPr>
        <w:t>Update on the Commissioner for Protection from Discrimination</w:t>
      </w:r>
    </w:p>
    <w:p w14:paraId="699FC8F2" w14:textId="77777777" w:rsidR="0093109F" w:rsidRPr="0093109F" w:rsidRDefault="0093109F" w:rsidP="00312976">
      <w:pPr>
        <w:pStyle w:val="pdq2pgselectionanchorcontainer"/>
        <w:jc w:val="both"/>
        <w:rPr>
          <w:b/>
        </w:rPr>
      </w:pPr>
      <w:r w:rsidRPr="0093109F">
        <w:rPr>
          <w:rStyle w:val="lev"/>
          <w:b w:val="0"/>
        </w:rPr>
        <w:t>The Parliament concluded the appointment process of the Commissioner for Protection from Discrimination, electing the Commissioner on 8 May 2026 and closing the institutional vacancy. The process was conducted in accordance with Article 111 of the Rules of Procedure of the Parliament and the relevant legal framework, through the announcement of the vacancy, applications, hearings and parliamentary assessment.</w:t>
      </w:r>
    </w:p>
    <w:p w14:paraId="31ECD03F" w14:textId="77777777" w:rsidR="0093109F" w:rsidRPr="0093109F" w:rsidRDefault="0093109F" w:rsidP="00312976">
      <w:pPr>
        <w:pStyle w:val="NormalWeb"/>
        <w:jc w:val="both"/>
        <w:rPr>
          <w:b/>
        </w:rPr>
      </w:pPr>
      <w:r w:rsidRPr="0093109F">
        <w:rPr>
          <w:rStyle w:val="lev"/>
          <w:b w:val="0"/>
        </w:rPr>
        <w:lastRenderedPageBreak/>
        <w:t>With reference to paragraph 6, we inform that, within the framework of the civic education curriculum and interdisciplinary topics, subjects related to human rights, social inclusion, respect for diversity and the rights of migrants have been included. For the 2025–2026 school year, the curriculum has been updated for grades 1, 6 and 10, strengthening these contents. In addition, teachers are trained through professional development programmes, and guidance materials have been developed for education on rights and the prevention of discrimination.</w:t>
      </w:r>
    </w:p>
    <w:p w14:paraId="64FDBCAD" w14:textId="77777777" w:rsidR="0093109F" w:rsidRDefault="0093109F" w:rsidP="00312976">
      <w:pPr>
        <w:pStyle w:val="NormalWeb"/>
        <w:jc w:val="both"/>
        <w:rPr>
          <w:rStyle w:val="lev"/>
          <w:b w:val="0"/>
        </w:rPr>
      </w:pPr>
      <w:r w:rsidRPr="0093109F">
        <w:rPr>
          <w:rStyle w:val="lev"/>
          <w:b w:val="0"/>
        </w:rPr>
        <w:t>The State Police, through the structures of the Border and Migration Police, plays an important role in preventing and identifying irregular migration, as well as in detecting cases of illegal employment of foreign nationals. In cases where illegal employment is identified, the Border and Migration Police also cooperate with the National Employment and Skills Agency (AKPA), the Labour Inspectorate and other competent authorities.</w:t>
      </w:r>
    </w:p>
    <w:p w14:paraId="753C3719" w14:textId="77777777" w:rsidR="00130D69" w:rsidRPr="00130D69" w:rsidRDefault="00130D69" w:rsidP="00312976">
      <w:pPr>
        <w:pStyle w:val="pdq2pgselectionanchorcontainer"/>
        <w:jc w:val="both"/>
        <w:rPr>
          <w:b/>
        </w:rPr>
      </w:pPr>
      <w:r w:rsidRPr="00130D69">
        <w:rPr>
          <w:rStyle w:val="lev"/>
          <w:b w:val="0"/>
        </w:rPr>
        <w:t>Within the framework of protecting the rights of migrant workers, the State Labour Inspectorate and Social Services Inspectorate (SLSSI) has undertaken information and awareness-raising measures by creating a dedicated section on its official website for foreign employees and posted workers. This section provides information on labour rights, employment conditions, administrative procedures and protection mechanisms.</w:t>
      </w:r>
    </w:p>
    <w:p w14:paraId="221ABCC2" w14:textId="77777777" w:rsidR="00130D69" w:rsidRPr="00130D69" w:rsidRDefault="00130D69" w:rsidP="00312976">
      <w:pPr>
        <w:pStyle w:val="NormalWeb"/>
        <w:jc w:val="both"/>
        <w:rPr>
          <w:b/>
        </w:rPr>
      </w:pPr>
      <w:r w:rsidRPr="00130D69">
        <w:rPr>
          <w:rStyle w:val="lev"/>
          <w:b w:val="0"/>
        </w:rPr>
        <w:t>In parallel, the SLSSI conducts continuous public communication through its official website, social media channels and media outlets, providing information on labour rights and reporting mechanisms. Multilingual materials and digital products are also used for migrants and vulnerable groups.</w:t>
      </w:r>
    </w:p>
    <w:p w14:paraId="76C82FEC" w14:textId="77777777" w:rsidR="00130D69" w:rsidRPr="00130D69" w:rsidRDefault="00130D69" w:rsidP="00312976">
      <w:pPr>
        <w:pStyle w:val="NormalWeb"/>
        <w:jc w:val="both"/>
        <w:rPr>
          <w:b/>
        </w:rPr>
      </w:pPr>
      <w:r w:rsidRPr="00130D69">
        <w:rPr>
          <w:rStyle w:val="lev"/>
          <w:b w:val="0"/>
        </w:rPr>
        <w:t>Labour inspectors play an important role in protecting migrant workers by identifying violations, informing about legal obligations and encouraging the reporting of abuses. Their capacities have been strengthened through training activities, and in cooperation with the OSCE, a manual has been developed for the identification and prevention of illegal child labour and trafficking.</w:t>
      </w:r>
    </w:p>
    <w:p w14:paraId="78E35B94" w14:textId="77777777" w:rsidR="00130D69" w:rsidRDefault="00130D69" w:rsidP="00312976">
      <w:pPr>
        <w:pStyle w:val="NormalWeb"/>
        <w:jc w:val="both"/>
        <w:rPr>
          <w:rStyle w:val="lev"/>
          <w:b w:val="0"/>
        </w:rPr>
      </w:pPr>
      <w:r w:rsidRPr="00130D69">
        <w:rPr>
          <w:rStyle w:val="lev"/>
          <w:b w:val="0"/>
        </w:rPr>
        <w:t>The manual includes the legal framework, inspection procedures, early identification, referral of cases and inter-institutional cooperation for the protection of children and vulnerable groups.</w:t>
      </w:r>
    </w:p>
    <w:p w14:paraId="453D3DDE" w14:textId="77777777" w:rsidR="00130D69" w:rsidRPr="00130D69" w:rsidRDefault="00130D69" w:rsidP="00312976">
      <w:pPr>
        <w:pStyle w:val="pdq2pgselectionanchorcontainer"/>
        <w:jc w:val="both"/>
        <w:rPr>
          <w:b/>
        </w:rPr>
      </w:pPr>
      <w:r w:rsidRPr="00130D69">
        <w:rPr>
          <w:rStyle w:val="lev"/>
          <w:b w:val="0"/>
        </w:rPr>
        <w:t>Albanian legislation guarantees the rights of migrant workers and is undergoing a process of alignment with EU standards. Institutions such as the National Employment and Skills Agency (AKPA), the Tirana Chamber of Commerce and Industry and the State Labour Inspectorate and Social Services Inspectorate (SLSSI) promote labour rights, social dialogue and the fight against undeclared work.</w:t>
      </w:r>
    </w:p>
    <w:p w14:paraId="597B464A" w14:textId="77777777" w:rsidR="00130D69" w:rsidRPr="00130D69" w:rsidRDefault="00130D69" w:rsidP="00312976">
      <w:pPr>
        <w:pStyle w:val="NormalWeb"/>
        <w:jc w:val="both"/>
        <w:rPr>
          <w:b/>
        </w:rPr>
      </w:pPr>
      <w:r w:rsidRPr="00130D69">
        <w:rPr>
          <w:rStyle w:val="lev"/>
          <w:b w:val="0"/>
        </w:rPr>
        <w:t>The principles of the Convention and the Global Compact for Migration are implemented through national strategies, awareness-raising campaigns and cooperation with the International Organization for Migration (IOM), GIZ and UNICEF. Training programmes for professionals and information provision to migrants contribute to the protection of their rights and to safe and regular migration.</w:t>
      </w:r>
    </w:p>
    <w:p w14:paraId="69445A26" w14:textId="77777777" w:rsidR="00130D69" w:rsidRDefault="00130D69" w:rsidP="00312976">
      <w:pPr>
        <w:pStyle w:val="NormalWeb"/>
        <w:jc w:val="both"/>
        <w:rPr>
          <w:rStyle w:val="lev"/>
          <w:b w:val="0"/>
        </w:rPr>
      </w:pPr>
      <w:r w:rsidRPr="00130D69">
        <w:rPr>
          <w:rStyle w:val="lev"/>
          <w:b w:val="0"/>
        </w:rPr>
        <w:t xml:space="preserve">With reference to paragraph 7, within the framework of teacher capacity development, the Ministry of Education has approved the Professional Development Programme 2026–2028, which aims to </w:t>
      </w:r>
      <w:r w:rsidRPr="00130D69">
        <w:rPr>
          <w:rStyle w:val="lev"/>
          <w:b w:val="0"/>
        </w:rPr>
        <w:lastRenderedPageBreak/>
        <w:t>strengthen the competences of education staff in the areas of human rights, social inclusion, child protection and the gender perspective. The Programme includes professional development for psycho-social service staff, security officers and assistant teachers to support the inclusion of vulnerable groups, and is implemented in cooperation with higher education institutions.</w:t>
      </w:r>
    </w:p>
    <w:p w14:paraId="7E4358C4" w14:textId="77777777" w:rsidR="00130D69" w:rsidRPr="00130D69" w:rsidRDefault="00130D69" w:rsidP="00312976">
      <w:pPr>
        <w:pStyle w:val="pdq2pgselectionanchorcontainer"/>
        <w:jc w:val="both"/>
        <w:rPr>
          <w:b/>
        </w:rPr>
      </w:pPr>
      <w:r w:rsidRPr="00130D69">
        <w:rPr>
          <w:rStyle w:val="lev"/>
          <w:b w:val="0"/>
        </w:rPr>
        <w:t>The training activities aim to enhance capacities for promoting children’s rights and integrating a gender-sensitive approach in schools for vulnerable groups, including migrant children.</w:t>
      </w:r>
    </w:p>
    <w:p w14:paraId="78B145CB" w14:textId="77777777" w:rsidR="00130D69" w:rsidRDefault="00130D69" w:rsidP="00312976">
      <w:pPr>
        <w:pStyle w:val="NormalWeb"/>
        <w:jc w:val="both"/>
        <w:rPr>
          <w:rStyle w:val="lev"/>
          <w:b w:val="0"/>
        </w:rPr>
      </w:pPr>
      <w:r w:rsidRPr="00130D69">
        <w:rPr>
          <w:rStyle w:val="lev"/>
          <w:b w:val="0"/>
        </w:rPr>
        <w:t>With reference to paragraph 9, during 2025, the State Labour Inspectorate and Social Services Inspectorate (SLSSI) strengthened the supervision of private employment agencies in order to ensure the legality of employment intermediation, compliance with ethical recruitment standards and the protection of workers’ rights, including those of migrants.</w:t>
      </w:r>
    </w:p>
    <w:p w14:paraId="43CF80D8" w14:textId="77777777" w:rsidR="00130D69" w:rsidRPr="00130D69" w:rsidRDefault="00130D69" w:rsidP="00312976">
      <w:pPr>
        <w:pStyle w:val="pdq2pgselectionanchorcontainer"/>
        <w:jc w:val="both"/>
        <w:rPr>
          <w:b/>
        </w:rPr>
      </w:pPr>
      <w:r w:rsidRPr="00130D69">
        <w:rPr>
          <w:rStyle w:val="lev"/>
          <w:b w:val="0"/>
        </w:rPr>
        <w:t>(a) During 2025, 71 inspections were carried out for the licensing of employment agencies, of which approximately 12% of applications did not meet the required criteria. Four complaints against private agencies were registered, with violations identified in three cases, for which administrative measures were taken and the cases were referred to the responsible ministry. In addition, 57 foreign employees submitted complaints, representing a 4% increase compared to 2024.</w:t>
      </w:r>
    </w:p>
    <w:p w14:paraId="0A8EC14E" w14:textId="77777777" w:rsidR="00130D69" w:rsidRDefault="00130D69" w:rsidP="00312976">
      <w:pPr>
        <w:pStyle w:val="NormalWeb"/>
        <w:jc w:val="both"/>
        <w:rPr>
          <w:rStyle w:val="lev"/>
          <w:b w:val="0"/>
        </w:rPr>
      </w:pPr>
      <w:r w:rsidRPr="00130D69">
        <w:rPr>
          <w:rStyle w:val="lev"/>
          <w:b w:val="0"/>
        </w:rPr>
        <w:t>(b) In order to prevent abusive practices and ensure ethical recruitment of migrant workers, licensing criteria, requirements regarding agency capacities and institutional controls have been strengthened. In 2024, amendments were made to the relevant by-laws, introducing stricter criteria, pre-licensing inspections, increased transparency and stronger protection for migrants. In addition, Instruction No. 757/2024 was approved.</w:t>
      </w:r>
    </w:p>
    <w:p w14:paraId="219A70DB" w14:textId="77777777" w:rsidR="00130D69" w:rsidRPr="00130D69" w:rsidRDefault="00130D69" w:rsidP="00312976">
      <w:pPr>
        <w:pStyle w:val="pdq2pgselectionanchorcontainer"/>
        <w:jc w:val="both"/>
        <w:rPr>
          <w:b/>
        </w:rPr>
      </w:pPr>
      <w:r w:rsidRPr="00130D69">
        <w:rPr>
          <w:rStyle w:val="lev"/>
          <w:b w:val="0"/>
        </w:rPr>
        <w:t>At the regional level, cooperation has been strengthened through an Albania–Kosovo Memorandum of Understanding on information exchange and joint inspections, as well as through meetings with Western Balkan countries on the protection of migrant workers’ rights.</w:t>
      </w:r>
    </w:p>
    <w:p w14:paraId="3CE838C8" w14:textId="77777777" w:rsidR="00130D69" w:rsidRPr="00130D69" w:rsidRDefault="00130D69" w:rsidP="00312976">
      <w:pPr>
        <w:pStyle w:val="NormalWeb"/>
        <w:jc w:val="both"/>
        <w:rPr>
          <w:b/>
        </w:rPr>
      </w:pPr>
      <w:r w:rsidRPr="00130D69">
        <w:rPr>
          <w:rStyle w:val="lev"/>
          <w:b w:val="0"/>
        </w:rPr>
        <w:t>With reference to paragraph 10, regarding measures to combat corruption, according to statistical data for the years 2021–2025, a total of 804 criminal proceedings and 587 defendants were registered for this category of criminal offences, while 630 defendants were referred for trial.</w:t>
      </w:r>
    </w:p>
    <w:p w14:paraId="33D7257A" w14:textId="77777777" w:rsidR="00130D69" w:rsidRDefault="00130D69" w:rsidP="00312976">
      <w:pPr>
        <w:pStyle w:val="NormalWeb"/>
        <w:jc w:val="both"/>
      </w:pPr>
      <w:r>
        <w:t>With regard to Article 259 of the Criminal Code, “Passive corruption of persons exercising public functions”, 147 criminal proceedings and 62 defendants were registered, while 65 defendants were referred for trial. Prosecutors of the general jurisdiction prosecution offices are competent for the criminal prosecution of corruption offences committed by public officials and for the exercise of illegal influence over public officials up to an approximate value of EUR 500. Likewise, the data do not include corruption of high-ranking state officials and corruption within the justice system, which fall under the competence of the Special Prosecution Office.</w:t>
      </w:r>
    </w:p>
    <w:p w14:paraId="5FC58479" w14:textId="77777777" w:rsidR="00130D69" w:rsidRDefault="00130D69" w:rsidP="00312976">
      <w:pPr>
        <w:pStyle w:val="NormalWeb"/>
        <w:jc w:val="both"/>
      </w:pPr>
      <w:r>
        <w:t xml:space="preserve">With reference to paragraph 11, we inform that, during the processes of reviewing the legislation regulating the entry, residence and employment of foreigners in the territory of the Republic of Albania, due consideration is continuously given to the standards established by the ratified ILO International Conventions in the field of labour migration and to the EU acquis in the area of </w:t>
      </w:r>
      <w:r>
        <w:lastRenderedPageBreak/>
        <w:t>immigration. In this regard, there is a good level of alignment of the legislation, and work continues towards its full approximation. Albania periodically reports to the ILO (International Labour Organization)  on the implementation of ILO Conventions in the field of labour migration.</w:t>
      </w:r>
    </w:p>
    <w:p w14:paraId="3777F6EA" w14:textId="77777777" w:rsidR="00130D69" w:rsidRPr="00130D69" w:rsidRDefault="00130D69" w:rsidP="00130D69">
      <w:pPr>
        <w:pStyle w:val="NormalWeb"/>
        <w:rPr>
          <w:b/>
        </w:rPr>
      </w:pPr>
      <w:r w:rsidRPr="00130D69">
        <w:rPr>
          <w:b/>
        </w:rPr>
        <w:t>B. Information Requested under the Relevant Articles of the Convention</w:t>
      </w:r>
    </w:p>
    <w:p w14:paraId="10484A80" w14:textId="77777777" w:rsidR="00130D69" w:rsidRDefault="00130D69" w:rsidP="00312976">
      <w:pPr>
        <w:pStyle w:val="NormalWeb"/>
        <w:jc w:val="both"/>
      </w:pPr>
      <w:r>
        <w:t>With reference to paragraph 12, we inform that the State Labour Inspectorate and Social Services Inspectorate (SLSSI) administers and handles employees’ complaints through its complaints system, which operates as part of the administrative labour inspection procedures.</w:t>
      </w:r>
    </w:p>
    <w:p w14:paraId="405EBBA9" w14:textId="77777777" w:rsidR="00130D69" w:rsidRDefault="00130D69" w:rsidP="00312976">
      <w:pPr>
        <w:pStyle w:val="NormalWeb"/>
        <w:jc w:val="both"/>
      </w:pPr>
      <w:r>
        <w:t>(a) Complaints are handled in accordance with the legislation on labour inspection, respecting the principles of equality and non-discrimination and ensuring equal access for foreign nationals and stateless persons. The complaints system is open to all employees within the territory of Albania, regardless of their migration status, and their handling is carried out by the SLSSI within the scope of its competences</w:t>
      </w:r>
    </w:p>
    <w:p w14:paraId="0D520DDA" w14:textId="77777777" w:rsidR="00130D69" w:rsidRPr="00130D69" w:rsidRDefault="00130D69" w:rsidP="00312976">
      <w:pPr>
        <w:pStyle w:val="pdq2pgselectionanchorcontainer"/>
        <w:jc w:val="both"/>
        <w:rPr>
          <w:b/>
        </w:rPr>
      </w:pPr>
      <w:r w:rsidRPr="00130D69">
        <w:rPr>
          <w:rStyle w:val="lev"/>
          <w:b w:val="0"/>
        </w:rPr>
        <w:t>(c) Legal aid services are provided through Free Legal Aid Centres and authorised NGOs, ensuring access to information, legal counselling, administrative and judicial representation, and the protection of rights for all beneficiaries, regardless of nationality. Individuals have access to administrative and judicial remedies for protection and compensation, while, in cases of violations, measures are taken in accordance with the law.</w:t>
      </w:r>
    </w:p>
    <w:p w14:paraId="1FEA144D" w14:textId="77777777" w:rsidR="00130D69" w:rsidRDefault="00130D69" w:rsidP="00312976">
      <w:pPr>
        <w:pStyle w:val="NormalWeb"/>
        <w:jc w:val="both"/>
        <w:rPr>
          <w:rStyle w:val="lev"/>
          <w:b w:val="0"/>
        </w:rPr>
      </w:pPr>
      <w:r w:rsidRPr="00130D69">
        <w:rPr>
          <w:rStyle w:val="lev"/>
          <w:b w:val="0"/>
        </w:rPr>
        <w:t>In implementation of Law No. 111/2017, legal aid includes information, legal counselling, assistance with documentation, representation and exemption from court fees where provided for by law.</w:t>
      </w:r>
    </w:p>
    <w:p w14:paraId="721998F9" w14:textId="77777777" w:rsidR="00130D69" w:rsidRPr="00130D69" w:rsidRDefault="00130D69" w:rsidP="00312976">
      <w:pPr>
        <w:pStyle w:val="pdq2pgselectionanchorcontainer"/>
        <w:jc w:val="both"/>
        <w:rPr>
          <w:b/>
        </w:rPr>
      </w:pPr>
      <w:r w:rsidRPr="00130D69">
        <w:rPr>
          <w:rStyle w:val="lev"/>
          <w:b w:val="0"/>
        </w:rPr>
        <w:t>(d) Persons claiming violations of their rights have access to legal remedies for protection and compensation under Albanian legislation, through administrative complaints or judicial proceedings, including claims for compensation for damages. The free legal aid system supports access to these mechanisms by providing assistance with documentation and, where the legal criteria are met, representation before the courts.</w:t>
      </w:r>
    </w:p>
    <w:p w14:paraId="5B0E81D7" w14:textId="77777777" w:rsidR="00130D69" w:rsidRDefault="00130D69" w:rsidP="00312976">
      <w:pPr>
        <w:pStyle w:val="NormalWeb"/>
        <w:jc w:val="both"/>
        <w:rPr>
          <w:rStyle w:val="lev"/>
          <w:b w:val="0"/>
        </w:rPr>
      </w:pPr>
      <w:r w:rsidRPr="00130D69">
        <w:rPr>
          <w:rStyle w:val="lev"/>
          <w:b w:val="0"/>
        </w:rPr>
        <w:t>The competent courts examine claims and decide on compensation in accordance with the applicable legislation, ensuring access to effective remedies and impartial mechanisms for the protection of rights.</w:t>
      </w:r>
    </w:p>
    <w:p w14:paraId="5697F8D5" w14:textId="77777777" w:rsidR="004F2C74" w:rsidRDefault="004F2C74" w:rsidP="00130D69">
      <w:pPr>
        <w:pStyle w:val="NormalWeb"/>
        <w:rPr>
          <w:b/>
        </w:rPr>
      </w:pPr>
      <w:r w:rsidRPr="004F2C74">
        <w:rPr>
          <w:b/>
        </w:rPr>
        <w:t xml:space="preserve">2. </w:t>
      </w:r>
      <w:r w:rsidR="00EB0F90" w:rsidRPr="004F2C74">
        <w:rPr>
          <w:b/>
        </w:rPr>
        <w:t>PART II OF THE CONVENTION</w:t>
      </w:r>
    </w:p>
    <w:p w14:paraId="1F31FA84" w14:textId="77777777" w:rsidR="004F2C74" w:rsidRPr="004F2C74" w:rsidRDefault="004F2C74" w:rsidP="00312976">
      <w:pPr>
        <w:pStyle w:val="pdq2pgselectionanchorcontainer"/>
        <w:jc w:val="both"/>
        <w:rPr>
          <w:b/>
        </w:rPr>
      </w:pPr>
      <w:r w:rsidRPr="004F2C74">
        <w:rPr>
          <w:rStyle w:val="lev"/>
          <w:b w:val="0"/>
        </w:rPr>
        <w:t>With reference to paragraph 13, we inform that Law No. 79/2021 “On Foreigners”, as amended, provides that foreigners in Albania enjoy fundamental rights and freedoms, including protection against discrimination, equal treatment, labour rights and gender equality, in accordance with international standards. The authorities ensure the integration of foreigners into economic, cultural and social life, as well as support family reunification and the rights of family members of migrants with lawful residence.</w:t>
      </w:r>
    </w:p>
    <w:p w14:paraId="5B646C73" w14:textId="77777777" w:rsidR="004F2C74" w:rsidRPr="004F2C74" w:rsidRDefault="004F2C74" w:rsidP="00312976">
      <w:pPr>
        <w:pStyle w:val="NormalWeb"/>
        <w:jc w:val="both"/>
        <w:rPr>
          <w:b/>
        </w:rPr>
      </w:pPr>
      <w:r w:rsidRPr="004F2C74">
        <w:rPr>
          <w:rStyle w:val="lev"/>
          <w:b w:val="0"/>
        </w:rPr>
        <w:lastRenderedPageBreak/>
        <w:t>The Law also provides for protective measures for specific categories, including migrant women and domestic workers, by ensuring regular working conditions and social protection, victims of trafficking through assistance and integration measures, as well as vulnerable groups through protection against exploitation.</w:t>
      </w:r>
    </w:p>
    <w:p w14:paraId="36A15118" w14:textId="77777777" w:rsidR="004F2C74" w:rsidRDefault="004F2C74" w:rsidP="00312976">
      <w:pPr>
        <w:pStyle w:val="NormalWeb"/>
        <w:jc w:val="both"/>
        <w:rPr>
          <w:rStyle w:val="lev"/>
          <w:b w:val="0"/>
        </w:rPr>
      </w:pPr>
      <w:r w:rsidRPr="004F2C74">
        <w:rPr>
          <w:rStyle w:val="lev"/>
          <w:b w:val="0"/>
        </w:rPr>
        <w:t>The authorities promote voluntary return, particularly for vulnerable categories, ensuring that every decision takes into consideration their best interests. Through inter-institutional cooperation between border and migration structures, the State Labour Inspectorate and equality bodies, labour market monitoring is carried out to guarantee equal treatment for migrant workers and members of their families.</w:t>
      </w:r>
    </w:p>
    <w:p w14:paraId="65B0CCF9" w14:textId="77777777" w:rsidR="004F2C74" w:rsidRDefault="004F2C74" w:rsidP="00312976">
      <w:pPr>
        <w:pStyle w:val="NormalWeb"/>
        <w:jc w:val="both"/>
      </w:pPr>
      <w:r>
        <w:t>Relevant provisions: Articles 5, 6, 39, 48, 53, 69, 74, 95, 97, 98, 101 and 104 of Law No. 79/2021 “On Foreigners”, as amended.</w:t>
      </w:r>
    </w:p>
    <w:p w14:paraId="4AB462B2" w14:textId="77777777" w:rsidR="004F2C74" w:rsidRPr="004F2C74" w:rsidRDefault="004F2C74" w:rsidP="00312976">
      <w:pPr>
        <w:pStyle w:val="pdq2pgselectionanchorcontainer"/>
        <w:jc w:val="both"/>
        <w:rPr>
          <w:b/>
        </w:rPr>
      </w:pPr>
      <w:r w:rsidRPr="004F2C74">
        <w:rPr>
          <w:rStyle w:val="lev"/>
          <w:b w:val="0"/>
        </w:rPr>
        <w:t>The Commissioner for Protection from Discrimination emphasises that Law No. 10221/2010 “</w:t>
      </w:r>
      <w:r w:rsidRPr="004F2C74">
        <w:rPr>
          <w:rStyle w:val="lev"/>
          <w:b w:val="0"/>
          <w:i/>
        </w:rPr>
        <w:t>On Protection from Discrimination</w:t>
      </w:r>
      <w:r w:rsidRPr="004F2C74">
        <w:rPr>
          <w:rStyle w:val="lev"/>
          <w:b w:val="0"/>
        </w:rPr>
        <w:t>”, as amended, guarantees equal protection for every individual, including foreign nationals, based on the principles of equality and non-discrimination.</w:t>
      </w:r>
    </w:p>
    <w:p w14:paraId="053B1245" w14:textId="77777777" w:rsidR="004F2C74" w:rsidRDefault="004F2C74" w:rsidP="00312976">
      <w:pPr>
        <w:pStyle w:val="NormalWeb"/>
        <w:jc w:val="both"/>
        <w:rPr>
          <w:rStyle w:val="lev"/>
          <w:b w:val="0"/>
        </w:rPr>
      </w:pPr>
      <w:r w:rsidRPr="004F2C74">
        <w:rPr>
          <w:rStyle w:val="lev"/>
          <w:b w:val="0"/>
        </w:rPr>
        <w:t>The Law prohibits discrimination on a broad range of grounds, such as race, ethnicity, language, nationality, political or religious beliefs, gender, gender identity, sexual orientation, age, health condition and disability, thereby ensuring comprehensive protection against unequal treatment.</w:t>
      </w:r>
    </w:p>
    <w:p w14:paraId="46389F1B" w14:textId="77777777" w:rsidR="004F2C74" w:rsidRPr="004F2C74" w:rsidRDefault="004F2C74" w:rsidP="00312976">
      <w:pPr>
        <w:pStyle w:val="pdq2pgselectionanchorcontainer"/>
        <w:jc w:val="both"/>
        <w:rPr>
          <w:b/>
        </w:rPr>
      </w:pPr>
      <w:r w:rsidRPr="004F2C74">
        <w:rPr>
          <w:rStyle w:val="lev"/>
          <w:b w:val="0"/>
        </w:rPr>
        <w:t>The scope of application covers all persons within the territory of Albania, including regular and irregular migrants, as well as the relations of Albanian and foreign nationals with Albanian institutions. The Law aims to ensure effective equality, equal opportunities and participation in public life without discrimination.</w:t>
      </w:r>
    </w:p>
    <w:p w14:paraId="053CB7F0" w14:textId="77777777" w:rsidR="004F2C74" w:rsidRDefault="004F2C74" w:rsidP="00312976">
      <w:pPr>
        <w:pStyle w:val="NormalWeb"/>
        <w:jc w:val="both"/>
        <w:rPr>
          <w:rStyle w:val="lev"/>
          <w:b w:val="0"/>
        </w:rPr>
      </w:pPr>
      <w:r w:rsidRPr="004F2C74">
        <w:rPr>
          <w:rStyle w:val="lev"/>
          <w:b w:val="0"/>
        </w:rPr>
        <w:t>In this regard, the Commissioner plays a key role in monitoring and ensuring the implementation of the Law and in promoting equality.</w:t>
      </w:r>
    </w:p>
    <w:p w14:paraId="05691F99" w14:textId="77777777" w:rsidR="004F2C74" w:rsidRPr="004F2C74" w:rsidRDefault="004F2C74" w:rsidP="00312976">
      <w:pPr>
        <w:pStyle w:val="pdq2pgselectionanchorcontainer"/>
        <w:jc w:val="both"/>
        <w:rPr>
          <w:b/>
        </w:rPr>
      </w:pPr>
      <w:r w:rsidRPr="004F2C74">
        <w:rPr>
          <w:rStyle w:val="lev"/>
          <w:b w:val="0"/>
        </w:rPr>
        <w:t>With reference to paragraph 14, we inform that the Ministry of Health and Social Protection contributes to the prevention of discrimination, social exclusion and vulnerability affecting all individuals residing in Albania, including migrant workers and members of their families, through the provision of inclusive social protection and social care services.</w:t>
      </w:r>
    </w:p>
    <w:p w14:paraId="2CEDE6E8" w14:textId="77777777" w:rsidR="004F2C74" w:rsidRDefault="004F2C74" w:rsidP="00312976">
      <w:pPr>
        <w:pStyle w:val="NormalWeb"/>
        <w:jc w:val="both"/>
        <w:rPr>
          <w:rStyle w:val="lev"/>
          <w:b w:val="0"/>
        </w:rPr>
      </w:pPr>
      <w:r w:rsidRPr="004F2C74">
        <w:rPr>
          <w:rStyle w:val="lev"/>
          <w:b w:val="0"/>
        </w:rPr>
        <w:t>In implementation of Law No. 121/2016 “</w:t>
      </w:r>
      <w:r w:rsidRPr="004F2C74">
        <w:rPr>
          <w:rStyle w:val="lev"/>
          <w:b w:val="0"/>
          <w:i/>
        </w:rPr>
        <w:t>On Social Care Services in the Republic of Albania</w:t>
      </w:r>
      <w:r w:rsidRPr="004F2C74">
        <w:rPr>
          <w:rStyle w:val="lev"/>
          <w:b w:val="0"/>
        </w:rPr>
        <w:t>”, access to social services is guaranteed on the basis of equality and non-discrimination, without excluding any category of beneficiaries. Migrant workers and members of their families who are in vulnerable situations may benefit from social care services in accordance with the applicable legal framework and eligibility criteria.</w:t>
      </w:r>
    </w:p>
    <w:p w14:paraId="3DC02035" w14:textId="77777777" w:rsidR="004F2C74" w:rsidRPr="004F2C74" w:rsidRDefault="004F2C74" w:rsidP="00312976">
      <w:pPr>
        <w:pStyle w:val="pdq2pgselectionanchorcontainer"/>
        <w:jc w:val="both"/>
        <w:rPr>
          <w:b/>
        </w:rPr>
      </w:pPr>
      <w:r w:rsidRPr="004F2C74">
        <w:rPr>
          <w:rStyle w:val="lev"/>
          <w:b w:val="0"/>
        </w:rPr>
        <w:t xml:space="preserve">The decentralisation reform in the social services sector has strengthened the role of local government units in the planning, provision, monitoring and evaluation of social services. Through the Social Fund mechanism, community-based services have been expanded, including support for vulnerable families, families returning from migration and female-headed households. To date, </w:t>
      </w:r>
      <w:r w:rsidRPr="004F2C74">
        <w:rPr>
          <w:rStyle w:val="lev"/>
          <w:b w:val="0"/>
        </w:rPr>
        <w:lastRenderedPageBreak/>
        <w:t>37 multifunctional community service centres have been established, providing social support, counselling, referral and integration services.</w:t>
      </w:r>
    </w:p>
    <w:p w14:paraId="0EA06780" w14:textId="77777777" w:rsidR="004F2C74" w:rsidRDefault="004F2C74" w:rsidP="00312976">
      <w:pPr>
        <w:pStyle w:val="NormalWeb"/>
        <w:jc w:val="both"/>
        <w:rPr>
          <w:rStyle w:val="lev"/>
          <w:b w:val="0"/>
        </w:rPr>
      </w:pPr>
      <w:r w:rsidRPr="004F2C74">
        <w:rPr>
          <w:rStyle w:val="lev"/>
          <w:b w:val="0"/>
        </w:rPr>
        <w:t>In addition, Child and Family Centres have been established to strengthen family support services, promote community-based care and prevent family separation and the institutionalisation of children. Local case management mechanisms apply a holistic and needs-based approach, taking into consideration social, economic and other vulnerability factors, including those that may affect migrant families. These mechanisms facilitate referrals to social protection, education, employment, healthcare and other relevant services.</w:t>
      </w:r>
    </w:p>
    <w:p w14:paraId="3AAF4F99" w14:textId="77777777" w:rsidR="004F2C74" w:rsidRDefault="004F2C74" w:rsidP="00312976">
      <w:pPr>
        <w:pStyle w:val="NormalWeb"/>
        <w:jc w:val="both"/>
      </w:pPr>
      <w:r>
        <w:t>Although the Ministry does not maintain dedicated statistics on incidents of racism, xenophobia, discrimination or violence against migrant workers and members of their families, social service providers and child protection structures are mandated to identify cases of vulnerability, exploitation and violence and refer them to the competent authorities and protection mechanisms. Currently, efforts are being made to strengthen data systems, inter-institutional coordination and evidence-based policies, with a gender-sensitive approach for women and children in vulnerable situations. The Ministry also promotes inclusive policies for migrant women and families, aiming to reduce vulnerability, strengthen social inclusion and ensure equal access to support services.</w:t>
      </w:r>
    </w:p>
    <w:p w14:paraId="728D7FF7" w14:textId="77777777" w:rsidR="004F2C74" w:rsidRPr="004F2C74" w:rsidRDefault="004F2C74" w:rsidP="00312976">
      <w:pPr>
        <w:pStyle w:val="pdq2pgselectionanchorcontainer"/>
        <w:jc w:val="both"/>
        <w:rPr>
          <w:b/>
        </w:rPr>
      </w:pPr>
      <w:r w:rsidRPr="004F2C74">
        <w:rPr>
          <w:rStyle w:val="lev"/>
          <w:b w:val="0"/>
        </w:rPr>
        <w:t>During the period 2019–2023, the Commissioner handled one complaint per year from foreign nationals in the field of goods and services. In these cases, decisions were issued to close, reject or discontinue the investigative procedures due to lack of information, achievement of the purpose of the investigation or failure to meet the legal requirements.</w:t>
      </w:r>
    </w:p>
    <w:p w14:paraId="39730956" w14:textId="77777777" w:rsidR="004F2C74" w:rsidRPr="004F2C74" w:rsidRDefault="004F2C74" w:rsidP="00312976">
      <w:pPr>
        <w:pStyle w:val="NormalWeb"/>
        <w:jc w:val="both"/>
        <w:rPr>
          <w:b/>
        </w:rPr>
      </w:pPr>
      <w:r w:rsidRPr="004F2C74">
        <w:rPr>
          <w:rStyle w:val="lev"/>
          <w:b w:val="0"/>
        </w:rPr>
        <w:t>In 2024, two complaints were handled, of which in one case no discrimination was established and in one case the complaint was rejected. The cases concerned services provided by various institutions, including the Border Police and other public authorities.</w:t>
      </w:r>
    </w:p>
    <w:p w14:paraId="0D3A0395" w14:textId="77777777" w:rsidR="004F2C74" w:rsidRPr="004F2C74" w:rsidRDefault="004F2C74" w:rsidP="00312976">
      <w:pPr>
        <w:pStyle w:val="NormalWeb"/>
        <w:jc w:val="both"/>
        <w:rPr>
          <w:b/>
        </w:rPr>
      </w:pPr>
      <w:r w:rsidRPr="004F2C74">
        <w:rPr>
          <w:rStyle w:val="lev"/>
          <w:b w:val="0"/>
        </w:rPr>
        <w:t>In 2025, the Commissioner handled 13 complaints and one ex officio case involving foreign nationals as complainants. Of these, eight were concluded with decisions, while five complaints and the ex officio case remain under review in 2026.</w:t>
      </w:r>
    </w:p>
    <w:p w14:paraId="05A82EB8" w14:textId="77777777" w:rsidR="004F2C74" w:rsidRPr="004F2C74" w:rsidRDefault="004F2C74" w:rsidP="00312976">
      <w:pPr>
        <w:pStyle w:val="NormalWeb"/>
        <w:jc w:val="both"/>
        <w:rPr>
          <w:b/>
        </w:rPr>
      </w:pPr>
      <w:r w:rsidRPr="004F2C74">
        <w:rPr>
          <w:rStyle w:val="lev"/>
          <w:b w:val="0"/>
        </w:rPr>
        <w:t>The complaints mainly concern discrimination in the areas of education, employment, and goods and services, including cases of discrimination on grounds of appearance, gender</w:t>
      </w:r>
      <w:r>
        <w:rPr>
          <w:rStyle w:val="lev"/>
        </w:rPr>
        <w:t xml:space="preserve"> identity, </w:t>
      </w:r>
      <w:r w:rsidRPr="004F2C74">
        <w:rPr>
          <w:rStyle w:val="lev"/>
          <w:b w:val="0"/>
        </w:rPr>
        <w:t>religion, race, sexual orientation, non-recognition of qualifications, denial of services and discriminatory language on social networks.</w:t>
      </w:r>
    </w:p>
    <w:p w14:paraId="2014F62D" w14:textId="77777777" w:rsidR="004F2C74" w:rsidRPr="004F2C74" w:rsidRDefault="004F2C74" w:rsidP="00312976">
      <w:pPr>
        <w:pStyle w:val="NormalWeb"/>
        <w:jc w:val="both"/>
        <w:rPr>
          <w:b/>
        </w:rPr>
      </w:pPr>
      <w:r w:rsidRPr="004F2C74">
        <w:rPr>
          <w:rStyle w:val="lev"/>
          <w:b w:val="0"/>
        </w:rPr>
        <w:t>By area, six cases relate to goods and services, six to employment and two to education. The complaints were submitted mainly by women, men and a group of persons, while one case was initiated ex officio based on information reported by the media.</w:t>
      </w:r>
    </w:p>
    <w:p w14:paraId="5F34F210" w14:textId="77777777" w:rsidR="004F2C74" w:rsidRDefault="004F2C74" w:rsidP="00312976">
      <w:pPr>
        <w:pStyle w:val="NormalWeb"/>
        <w:jc w:val="both"/>
      </w:pPr>
      <w:r>
        <w:t>According to the decisions issued, one case concerned a finding of discrimination, one a finding of no discrimination, two cases involved the discontinuation of procedures and four cases involved rejection of complaints. In the field of employment, six cases were handled, resulting in decisions of discontinuation and rejection, while the remaining cases continue to be under review.</w:t>
      </w:r>
    </w:p>
    <w:p w14:paraId="0D37483A" w14:textId="77777777" w:rsidR="004F2C74" w:rsidRPr="004F2C74" w:rsidRDefault="004F2C74" w:rsidP="00312976">
      <w:pPr>
        <w:pStyle w:val="pdq2pgselectionanchorcontainer"/>
        <w:jc w:val="both"/>
        <w:rPr>
          <w:b/>
        </w:rPr>
      </w:pPr>
      <w:r w:rsidRPr="004F2C74">
        <w:rPr>
          <w:rStyle w:val="lev"/>
          <w:b w:val="0"/>
        </w:rPr>
        <w:lastRenderedPageBreak/>
        <w:t>During the period 1 January 2026–31 March 2026, 12 complaints and one ex officio case involving foreign nationals were handled, of which four cases were concluded, while eight complaints and one ex officio case remain under review. The cases mainly concern the private sector.</w:t>
      </w:r>
    </w:p>
    <w:p w14:paraId="1CDA8894" w14:textId="77777777" w:rsidR="004F2C74" w:rsidRPr="004F2C74" w:rsidRDefault="004F2C74" w:rsidP="00312976">
      <w:pPr>
        <w:pStyle w:val="NormalWeb"/>
        <w:jc w:val="both"/>
        <w:rPr>
          <w:b/>
        </w:rPr>
      </w:pPr>
      <w:r w:rsidRPr="004F2C74">
        <w:rPr>
          <w:rStyle w:val="lev"/>
          <w:b w:val="0"/>
        </w:rPr>
        <w:t>The complaints relate to the non-equivalence of educational programmes, discrimination in employment on the grounds of religion and race, non-payment of full wages, retention of identification documents, denial of services in the private sector, restrictions based on sexual orientation and gender identity, as well as discriminatory language on social networks.</w:t>
      </w:r>
    </w:p>
    <w:p w14:paraId="06B64F64" w14:textId="77777777" w:rsidR="004F2C74" w:rsidRDefault="004F2C74" w:rsidP="00312976">
      <w:pPr>
        <w:pStyle w:val="NormalWeb"/>
        <w:jc w:val="both"/>
        <w:rPr>
          <w:rStyle w:val="lev"/>
          <w:b w:val="0"/>
        </w:rPr>
      </w:pPr>
      <w:r w:rsidRPr="004F2C74">
        <w:rPr>
          <w:rStyle w:val="lev"/>
          <w:b w:val="0"/>
        </w:rPr>
        <w:t>The cases are divided as follows: eight cases concern employment, three concern services and one concerns education; six complaints were submitted by men, four by women and two by groups of persons, while one case was initiated by the media. The Commissioner issued four decisions: one finding of no discrimination, two decisions on the discontinuation of procedures and one decision of rejection.</w:t>
      </w:r>
    </w:p>
    <w:p w14:paraId="1B105698" w14:textId="77777777" w:rsidR="004F2C74" w:rsidRDefault="004F2C74" w:rsidP="00312976">
      <w:pPr>
        <w:pStyle w:val="NormalWeb"/>
        <w:jc w:val="both"/>
      </w:pPr>
      <w:r>
        <w:t>INSTAT (Institute of Statistics)  collects administrative data from the General Directorate of the State Police on criminal offences registered in Albania. Victims include both Albanian citizens and foreign nationals. However, data relating to foreign nationals are available only in aggregate form and are not further disaggregated to specifically identify migrant workers or members of their families.</w:t>
      </w:r>
    </w:p>
    <w:p w14:paraId="5CD6BF96" w14:textId="77777777" w:rsidR="0023493A" w:rsidRPr="004D5700" w:rsidRDefault="0023493A" w:rsidP="0023493A">
      <w:pPr>
        <w:pStyle w:val="SingleTxtG"/>
        <w:rPr>
          <w:b/>
        </w:rPr>
      </w:pPr>
      <w:r w:rsidRPr="004D5700">
        <w:rPr>
          <w:b/>
        </w:rPr>
        <w:t>Tab. Foreigners injured persons recorded by police by criminal offences</w:t>
      </w:r>
    </w:p>
    <w:p w14:paraId="3580CA70" w14:textId="77777777" w:rsidR="0023493A" w:rsidRDefault="0023493A" w:rsidP="0023493A">
      <w:pPr>
        <w:spacing w:line="240" w:lineRule="auto"/>
        <w:jc w:val="center"/>
        <w:rPr>
          <w:rFonts w:ascii="Times New Roman" w:hAnsi="Times New Roman" w:cs="Times New Roman"/>
          <w:b/>
          <w:bCs/>
          <w:color w:val="000000"/>
          <w:sz w:val="20"/>
        </w:rPr>
      </w:pPr>
      <w:r w:rsidRPr="0023493A">
        <w:rPr>
          <w:rFonts w:ascii="Times New Roman" w:hAnsi="Times New Roman" w:cs="Times New Roman"/>
          <w:b/>
          <w:bCs/>
          <w:color w:val="000000"/>
          <w:sz w:val="20"/>
        </w:rPr>
        <w:t>Foreign victims</w:t>
      </w:r>
    </w:p>
    <w:p w14:paraId="28E30893" w14:textId="77777777" w:rsidR="0023493A" w:rsidRDefault="0023493A" w:rsidP="0023493A">
      <w:pPr>
        <w:pBdr>
          <w:bottom w:val="single" w:sz="4" w:space="1" w:color="auto"/>
        </w:pBdr>
        <w:spacing w:line="240" w:lineRule="auto"/>
        <w:jc w:val="center"/>
        <w:rPr>
          <w:rFonts w:ascii="Times New Roman" w:hAnsi="Times New Roman" w:cs="Times New Roman"/>
          <w:b/>
          <w:bCs/>
          <w:color w:val="000000"/>
          <w:sz w:val="20"/>
        </w:rPr>
      </w:pPr>
    </w:p>
    <w:tbl>
      <w:tblPr>
        <w:tblW w:w="4956" w:type="pct"/>
        <w:jc w:val="center"/>
        <w:tblLook w:val="04A0" w:firstRow="1" w:lastRow="0" w:firstColumn="1" w:lastColumn="0" w:noHBand="0" w:noVBand="1"/>
      </w:tblPr>
      <w:tblGrid>
        <w:gridCol w:w="7515"/>
        <w:gridCol w:w="615"/>
        <w:gridCol w:w="615"/>
        <w:gridCol w:w="615"/>
      </w:tblGrid>
      <w:tr w:rsidR="0023493A" w:rsidRPr="004D5700" w14:paraId="0F2E66F0" w14:textId="77777777" w:rsidTr="0023493A">
        <w:trPr>
          <w:trHeight w:val="263"/>
          <w:jc w:val="center"/>
        </w:trPr>
        <w:tc>
          <w:tcPr>
            <w:tcW w:w="3190" w:type="pct"/>
            <w:tcBorders>
              <w:top w:val="nil"/>
              <w:left w:val="nil"/>
              <w:bottom w:val="single" w:sz="4" w:space="0" w:color="auto"/>
              <w:right w:val="nil"/>
            </w:tcBorders>
            <w:noWrap/>
            <w:vAlign w:val="bottom"/>
            <w:hideMark/>
          </w:tcPr>
          <w:p w14:paraId="28CCB9BC" w14:textId="77777777" w:rsidR="0023493A" w:rsidRPr="0023493A" w:rsidRDefault="0023493A" w:rsidP="0023493A">
            <w:pPr>
              <w:spacing w:after="0" w:line="240" w:lineRule="auto"/>
              <w:rPr>
                <w:rFonts w:ascii="Times New Roman" w:hAnsi="Times New Roman" w:cs="Times New Roman"/>
                <w:b/>
                <w:color w:val="000000"/>
                <w:sz w:val="20"/>
              </w:rPr>
            </w:pPr>
            <w:r w:rsidRPr="0023493A">
              <w:rPr>
                <w:rFonts w:ascii="Times New Roman" w:hAnsi="Times New Roman" w:cs="Times New Roman"/>
                <w:color w:val="000000"/>
                <w:sz w:val="20"/>
              </w:rPr>
              <w:t> </w:t>
            </w:r>
            <w:r w:rsidRPr="0023493A">
              <w:rPr>
                <w:rFonts w:ascii="Times New Roman" w:hAnsi="Times New Roman" w:cs="Times New Roman"/>
                <w:b/>
                <w:color w:val="000000"/>
                <w:sz w:val="20"/>
              </w:rPr>
              <w:t>Article</w:t>
            </w:r>
          </w:p>
        </w:tc>
        <w:tc>
          <w:tcPr>
            <w:tcW w:w="1152" w:type="pct"/>
            <w:tcBorders>
              <w:top w:val="nil"/>
              <w:left w:val="nil"/>
              <w:bottom w:val="single" w:sz="4" w:space="0" w:color="auto"/>
              <w:right w:val="nil"/>
            </w:tcBorders>
            <w:noWrap/>
            <w:vAlign w:val="bottom"/>
            <w:hideMark/>
          </w:tcPr>
          <w:p w14:paraId="50FE1BF7" w14:textId="77777777" w:rsidR="0023493A" w:rsidRPr="0023493A" w:rsidRDefault="0023493A" w:rsidP="0023493A">
            <w:pPr>
              <w:spacing w:after="0" w:line="240" w:lineRule="auto"/>
              <w:jc w:val="right"/>
              <w:rPr>
                <w:rFonts w:ascii="Times New Roman" w:hAnsi="Times New Roman" w:cs="Times New Roman"/>
                <w:b/>
                <w:bCs/>
                <w:color w:val="000000"/>
                <w:sz w:val="20"/>
              </w:rPr>
            </w:pPr>
            <w:r w:rsidRPr="0023493A">
              <w:rPr>
                <w:rFonts w:ascii="Times New Roman" w:hAnsi="Times New Roman" w:cs="Times New Roman"/>
                <w:b/>
                <w:bCs/>
                <w:color w:val="000000"/>
                <w:sz w:val="20"/>
              </w:rPr>
              <w:t>2023</w:t>
            </w:r>
          </w:p>
        </w:tc>
        <w:tc>
          <w:tcPr>
            <w:tcW w:w="328" w:type="pct"/>
            <w:tcBorders>
              <w:top w:val="nil"/>
              <w:left w:val="nil"/>
              <w:bottom w:val="single" w:sz="4" w:space="0" w:color="auto"/>
              <w:right w:val="nil"/>
            </w:tcBorders>
            <w:noWrap/>
            <w:vAlign w:val="bottom"/>
            <w:hideMark/>
          </w:tcPr>
          <w:p w14:paraId="3F83B530" w14:textId="77777777" w:rsidR="0023493A" w:rsidRPr="0023493A" w:rsidRDefault="0023493A" w:rsidP="0023493A">
            <w:pPr>
              <w:spacing w:after="0" w:line="240" w:lineRule="auto"/>
              <w:jc w:val="right"/>
              <w:rPr>
                <w:rFonts w:ascii="Times New Roman" w:hAnsi="Times New Roman" w:cs="Times New Roman"/>
                <w:b/>
                <w:bCs/>
                <w:color w:val="000000"/>
                <w:sz w:val="20"/>
              </w:rPr>
            </w:pPr>
            <w:r w:rsidRPr="0023493A">
              <w:rPr>
                <w:rFonts w:ascii="Times New Roman" w:hAnsi="Times New Roman" w:cs="Times New Roman"/>
                <w:b/>
                <w:bCs/>
                <w:color w:val="000000"/>
                <w:sz w:val="20"/>
              </w:rPr>
              <w:t>2024</w:t>
            </w:r>
          </w:p>
        </w:tc>
        <w:tc>
          <w:tcPr>
            <w:tcW w:w="329" w:type="pct"/>
            <w:tcBorders>
              <w:top w:val="nil"/>
              <w:left w:val="nil"/>
              <w:bottom w:val="single" w:sz="4" w:space="0" w:color="auto"/>
              <w:right w:val="nil"/>
            </w:tcBorders>
            <w:noWrap/>
            <w:vAlign w:val="bottom"/>
            <w:hideMark/>
          </w:tcPr>
          <w:p w14:paraId="3ACABFD7" w14:textId="77777777" w:rsidR="0023493A" w:rsidRPr="0023493A" w:rsidRDefault="0023493A" w:rsidP="0023493A">
            <w:pPr>
              <w:spacing w:after="0" w:line="240" w:lineRule="auto"/>
              <w:jc w:val="right"/>
              <w:rPr>
                <w:rFonts w:ascii="Times New Roman" w:hAnsi="Times New Roman" w:cs="Times New Roman"/>
                <w:b/>
                <w:bCs/>
                <w:color w:val="000000"/>
                <w:sz w:val="20"/>
              </w:rPr>
            </w:pPr>
            <w:r w:rsidRPr="0023493A">
              <w:rPr>
                <w:rFonts w:ascii="Times New Roman" w:hAnsi="Times New Roman" w:cs="Times New Roman"/>
                <w:b/>
                <w:bCs/>
                <w:color w:val="000000"/>
                <w:sz w:val="20"/>
              </w:rPr>
              <w:t>2025</w:t>
            </w:r>
          </w:p>
        </w:tc>
      </w:tr>
      <w:tr w:rsidR="0023493A" w:rsidRPr="004D5700" w14:paraId="187B89D7" w14:textId="77777777" w:rsidTr="0023493A">
        <w:trPr>
          <w:trHeight w:val="263"/>
          <w:jc w:val="center"/>
        </w:trPr>
        <w:tc>
          <w:tcPr>
            <w:tcW w:w="3190" w:type="pct"/>
            <w:tcBorders>
              <w:top w:val="nil"/>
              <w:left w:val="nil"/>
              <w:bottom w:val="nil"/>
              <w:right w:val="nil"/>
            </w:tcBorders>
            <w:noWrap/>
            <w:vAlign w:val="bottom"/>
            <w:hideMark/>
          </w:tcPr>
          <w:p w14:paraId="022FB1C6"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 xml:space="preserve">Article 84/a Threat due to racist and xenophobic motives through the computer system  </w:t>
            </w:r>
          </w:p>
        </w:tc>
        <w:tc>
          <w:tcPr>
            <w:tcW w:w="1152" w:type="pct"/>
            <w:tcBorders>
              <w:top w:val="nil"/>
              <w:left w:val="nil"/>
              <w:bottom w:val="nil"/>
              <w:right w:val="nil"/>
            </w:tcBorders>
            <w:noWrap/>
            <w:vAlign w:val="bottom"/>
            <w:hideMark/>
          </w:tcPr>
          <w:p w14:paraId="7AC3AF53"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4029FE69"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2611EB45"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r>
      <w:tr w:rsidR="0023493A" w:rsidRPr="004D5700" w14:paraId="14C3635E" w14:textId="77777777" w:rsidTr="0023493A">
        <w:trPr>
          <w:trHeight w:val="263"/>
          <w:jc w:val="center"/>
        </w:trPr>
        <w:tc>
          <w:tcPr>
            <w:tcW w:w="3190" w:type="pct"/>
            <w:tcBorders>
              <w:top w:val="nil"/>
              <w:left w:val="nil"/>
              <w:bottom w:val="nil"/>
              <w:right w:val="nil"/>
            </w:tcBorders>
            <w:noWrap/>
            <w:vAlign w:val="bottom"/>
            <w:hideMark/>
          </w:tcPr>
          <w:p w14:paraId="5663B36D"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 xml:space="preserve">Article 119/a Dissemination of racist or xenophobic materials through the computer system  </w:t>
            </w:r>
          </w:p>
        </w:tc>
        <w:tc>
          <w:tcPr>
            <w:tcW w:w="1152" w:type="pct"/>
            <w:tcBorders>
              <w:top w:val="nil"/>
              <w:left w:val="nil"/>
              <w:bottom w:val="nil"/>
              <w:right w:val="nil"/>
            </w:tcBorders>
            <w:noWrap/>
            <w:vAlign w:val="bottom"/>
            <w:hideMark/>
          </w:tcPr>
          <w:p w14:paraId="49E750E3"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4A16EAB5"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6C36FE37"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r>
      <w:tr w:rsidR="0023493A" w:rsidRPr="004D5700" w14:paraId="1A0C3704" w14:textId="77777777" w:rsidTr="0023493A">
        <w:trPr>
          <w:trHeight w:val="263"/>
          <w:jc w:val="center"/>
        </w:trPr>
        <w:tc>
          <w:tcPr>
            <w:tcW w:w="3190" w:type="pct"/>
            <w:tcBorders>
              <w:top w:val="nil"/>
              <w:left w:val="nil"/>
              <w:bottom w:val="nil"/>
              <w:right w:val="nil"/>
            </w:tcBorders>
            <w:noWrap/>
            <w:vAlign w:val="bottom"/>
            <w:hideMark/>
          </w:tcPr>
          <w:p w14:paraId="26C7C978"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 xml:space="preserve">Article 119/b Insulting due to racist or xenophobic motives through the computer system </w:t>
            </w:r>
          </w:p>
        </w:tc>
        <w:tc>
          <w:tcPr>
            <w:tcW w:w="1152" w:type="pct"/>
            <w:tcBorders>
              <w:top w:val="nil"/>
              <w:left w:val="nil"/>
              <w:bottom w:val="nil"/>
              <w:right w:val="nil"/>
            </w:tcBorders>
            <w:noWrap/>
            <w:vAlign w:val="bottom"/>
            <w:hideMark/>
          </w:tcPr>
          <w:p w14:paraId="5988BC89"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6DB5B998"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6F9DF6A6"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r>
      <w:tr w:rsidR="0023493A" w:rsidRPr="004D5700" w14:paraId="35A6DFF4" w14:textId="77777777" w:rsidTr="0023493A">
        <w:trPr>
          <w:trHeight w:val="263"/>
          <w:jc w:val="center"/>
        </w:trPr>
        <w:tc>
          <w:tcPr>
            <w:tcW w:w="3190" w:type="pct"/>
            <w:tcBorders>
              <w:top w:val="nil"/>
              <w:left w:val="nil"/>
              <w:bottom w:val="nil"/>
              <w:right w:val="nil"/>
            </w:tcBorders>
            <w:noWrap/>
            <w:vAlign w:val="bottom"/>
            <w:hideMark/>
          </w:tcPr>
          <w:p w14:paraId="61A75FE7"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Article 253 Violating equality of the citizens</w:t>
            </w:r>
          </w:p>
        </w:tc>
        <w:tc>
          <w:tcPr>
            <w:tcW w:w="1152" w:type="pct"/>
            <w:tcBorders>
              <w:top w:val="nil"/>
              <w:left w:val="nil"/>
              <w:bottom w:val="nil"/>
              <w:right w:val="nil"/>
            </w:tcBorders>
            <w:noWrap/>
            <w:vAlign w:val="bottom"/>
            <w:hideMark/>
          </w:tcPr>
          <w:p w14:paraId="6D171DBF"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2ADD19C1"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7F31D435"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r>
      <w:tr w:rsidR="0023493A" w:rsidRPr="004D5700" w14:paraId="05101C2D" w14:textId="77777777" w:rsidTr="0023493A">
        <w:trPr>
          <w:trHeight w:val="263"/>
          <w:jc w:val="center"/>
        </w:trPr>
        <w:tc>
          <w:tcPr>
            <w:tcW w:w="3190" w:type="pct"/>
            <w:tcBorders>
              <w:top w:val="nil"/>
              <w:left w:val="nil"/>
              <w:bottom w:val="nil"/>
              <w:right w:val="nil"/>
            </w:tcBorders>
            <w:noWrap/>
            <w:vAlign w:val="bottom"/>
            <w:hideMark/>
          </w:tcPr>
          <w:p w14:paraId="5DEA604A"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Article 265 Incitement of hatred or disputes</w:t>
            </w:r>
          </w:p>
        </w:tc>
        <w:tc>
          <w:tcPr>
            <w:tcW w:w="1152" w:type="pct"/>
            <w:tcBorders>
              <w:top w:val="nil"/>
              <w:left w:val="nil"/>
              <w:bottom w:val="nil"/>
              <w:right w:val="nil"/>
            </w:tcBorders>
            <w:noWrap/>
            <w:vAlign w:val="bottom"/>
            <w:hideMark/>
          </w:tcPr>
          <w:p w14:paraId="037CF01F"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6B1484B0"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0D335352"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r>
      <w:tr w:rsidR="0023493A" w:rsidRPr="004D5700" w14:paraId="47033E10" w14:textId="77777777" w:rsidTr="0023493A">
        <w:trPr>
          <w:trHeight w:val="263"/>
          <w:jc w:val="center"/>
        </w:trPr>
        <w:tc>
          <w:tcPr>
            <w:tcW w:w="3190" w:type="pct"/>
            <w:tcBorders>
              <w:top w:val="nil"/>
              <w:left w:val="nil"/>
              <w:bottom w:val="nil"/>
              <w:right w:val="nil"/>
            </w:tcBorders>
            <w:noWrap/>
            <w:vAlign w:val="bottom"/>
            <w:hideMark/>
          </w:tcPr>
          <w:p w14:paraId="5615A457"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Article 266 Calls for national hatred</w:t>
            </w:r>
          </w:p>
        </w:tc>
        <w:tc>
          <w:tcPr>
            <w:tcW w:w="1152" w:type="pct"/>
            <w:tcBorders>
              <w:top w:val="nil"/>
              <w:left w:val="nil"/>
              <w:bottom w:val="nil"/>
              <w:right w:val="nil"/>
            </w:tcBorders>
            <w:noWrap/>
            <w:vAlign w:val="bottom"/>
            <w:hideMark/>
          </w:tcPr>
          <w:p w14:paraId="174E8E13"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3BAD3B08"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7FBE6A5C"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r>
      <w:tr w:rsidR="0023493A" w:rsidRPr="004D5700" w14:paraId="6AA6D8CD" w14:textId="77777777" w:rsidTr="0023493A">
        <w:trPr>
          <w:trHeight w:val="263"/>
          <w:jc w:val="center"/>
        </w:trPr>
        <w:tc>
          <w:tcPr>
            <w:tcW w:w="3190" w:type="pct"/>
            <w:tcBorders>
              <w:top w:val="nil"/>
              <w:left w:val="nil"/>
              <w:bottom w:val="nil"/>
              <w:right w:val="nil"/>
            </w:tcBorders>
            <w:noWrap/>
            <w:vAlign w:val="bottom"/>
            <w:hideMark/>
          </w:tcPr>
          <w:p w14:paraId="6270C25A"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 xml:space="preserve">Article 130/a Domestic Violence </w:t>
            </w:r>
          </w:p>
        </w:tc>
        <w:tc>
          <w:tcPr>
            <w:tcW w:w="1152" w:type="pct"/>
            <w:tcBorders>
              <w:top w:val="nil"/>
              <w:left w:val="nil"/>
              <w:bottom w:val="nil"/>
              <w:right w:val="nil"/>
            </w:tcBorders>
            <w:noWrap/>
            <w:vAlign w:val="bottom"/>
            <w:hideMark/>
          </w:tcPr>
          <w:p w14:paraId="1ADCEF08"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17</w:t>
            </w:r>
          </w:p>
        </w:tc>
        <w:tc>
          <w:tcPr>
            <w:tcW w:w="328" w:type="pct"/>
            <w:tcBorders>
              <w:top w:val="nil"/>
              <w:left w:val="nil"/>
              <w:bottom w:val="nil"/>
              <w:right w:val="nil"/>
            </w:tcBorders>
            <w:noWrap/>
            <w:vAlign w:val="bottom"/>
            <w:hideMark/>
          </w:tcPr>
          <w:p w14:paraId="28CAD4CF"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20</w:t>
            </w:r>
          </w:p>
        </w:tc>
        <w:tc>
          <w:tcPr>
            <w:tcW w:w="329" w:type="pct"/>
            <w:tcBorders>
              <w:top w:val="nil"/>
              <w:left w:val="nil"/>
              <w:bottom w:val="nil"/>
              <w:right w:val="nil"/>
            </w:tcBorders>
            <w:noWrap/>
            <w:vAlign w:val="bottom"/>
            <w:hideMark/>
          </w:tcPr>
          <w:p w14:paraId="0852C6F2"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20</w:t>
            </w:r>
          </w:p>
        </w:tc>
      </w:tr>
      <w:tr w:rsidR="0023493A" w:rsidRPr="004D5700" w14:paraId="752FDA4C" w14:textId="77777777" w:rsidTr="0023493A">
        <w:trPr>
          <w:trHeight w:val="263"/>
          <w:jc w:val="center"/>
        </w:trPr>
        <w:tc>
          <w:tcPr>
            <w:tcW w:w="3190" w:type="pct"/>
            <w:tcBorders>
              <w:top w:val="nil"/>
              <w:left w:val="nil"/>
              <w:bottom w:val="nil"/>
              <w:right w:val="nil"/>
            </w:tcBorders>
            <w:noWrap/>
            <w:vAlign w:val="bottom"/>
            <w:hideMark/>
          </w:tcPr>
          <w:p w14:paraId="1DD814BB"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 xml:space="preserve">Article 121/a Stalking </w:t>
            </w:r>
          </w:p>
        </w:tc>
        <w:tc>
          <w:tcPr>
            <w:tcW w:w="1152" w:type="pct"/>
            <w:tcBorders>
              <w:top w:val="nil"/>
              <w:left w:val="nil"/>
              <w:bottom w:val="nil"/>
              <w:right w:val="nil"/>
            </w:tcBorders>
            <w:noWrap/>
            <w:vAlign w:val="bottom"/>
            <w:hideMark/>
          </w:tcPr>
          <w:p w14:paraId="059FFEC3"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8" w:type="pct"/>
            <w:tcBorders>
              <w:top w:val="nil"/>
              <w:left w:val="nil"/>
              <w:bottom w:val="nil"/>
              <w:right w:val="nil"/>
            </w:tcBorders>
            <w:noWrap/>
            <w:vAlign w:val="bottom"/>
            <w:hideMark/>
          </w:tcPr>
          <w:p w14:paraId="65FD347D"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0</w:t>
            </w:r>
          </w:p>
        </w:tc>
        <w:tc>
          <w:tcPr>
            <w:tcW w:w="329" w:type="pct"/>
            <w:tcBorders>
              <w:top w:val="nil"/>
              <w:left w:val="nil"/>
              <w:bottom w:val="nil"/>
              <w:right w:val="nil"/>
            </w:tcBorders>
            <w:noWrap/>
            <w:vAlign w:val="bottom"/>
            <w:hideMark/>
          </w:tcPr>
          <w:p w14:paraId="3DD37B59"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2</w:t>
            </w:r>
          </w:p>
        </w:tc>
      </w:tr>
      <w:tr w:rsidR="0023493A" w:rsidRPr="004D5700" w14:paraId="7FCF3405" w14:textId="77777777" w:rsidTr="0023493A">
        <w:trPr>
          <w:trHeight w:val="263"/>
          <w:jc w:val="center"/>
        </w:trPr>
        <w:tc>
          <w:tcPr>
            <w:tcW w:w="3190" w:type="pct"/>
            <w:tcBorders>
              <w:top w:val="nil"/>
              <w:left w:val="nil"/>
              <w:bottom w:val="nil"/>
              <w:right w:val="nil"/>
            </w:tcBorders>
            <w:noWrap/>
            <w:vAlign w:val="bottom"/>
            <w:hideMark/>
          </w:tcPr>
          <w:p w14:paraId="47D69510"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Articles 86-90 Crimes against health</w:t>
            </w:r>
          </w:p>
        </w:tc>
        <w:tc>
          <w:tcPr>
            <w:tcW w:w="1152" w:type="pct"/>
            <w:tcBorders>
              <w:top w:val="nil"/>
              <w:left w:val="nil"/>
              <w:bottom w:val="nil"/>
              <w:right w:val="nil"/>
            </w:tcBorders>
            <w:noWrap/>
            <w:vAlign w:val="bottom"/>
            <w:hideMark/>
          </w:tcPr>
          <w:p w14:paraId="0E215F9B"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25</w:t>
            </w:r>
          </w:p>
        </w:tc>
        <w:tc>
          <w:tcPr>
            <w:tcW w:w="328" w:type="pct"/>
            <w:tcBorders>
              <w:top w:val="nil"/>
              <w:left w:val="nil"/>
              <w:bottom w:val="nil"/>
              <w:right w:val="nil"/>
            </w:tcBorders>
            <w:noWrap/>
            <w:vAlign w:val="bottom"/>
            <w:hideMark/>
          </w:tcPr>
          <w:p w14:paraId="315D7A27"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23</w:t>
            </w:r>
          </w:p>
        </w:tc>
        <w:tc>
          <w:tcPr>
            <w:tcW w:w="329" w:type="pct"/>
            <w:tcBorders>
              <w:top w:val="nil"/>
              <w:left w:val="nil"/>
              <w:bottom w:val="nil"/>
              <w:right w:val="nil"/>
            </w:tcBorders>
            <w:noWrap/>
            <w:vAlign w:val="bottom"/>
            <w:hideMark/>
          </w:tcPr>
          <w:p w14:paraId="6A23F086"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43</w:t>
            </w:r>
          </w:p>
        </w:tc>
      </w:tr>
      <w:tr w:rsidR="0023493A" w:rsidRPr="004D5700" w14:paraId="7BDC347B" w14:textId="77777777" w:rsidTr="0023493A">
        <w:trPr>
          <w:trHeight w:val="263"/>
          <w:jc w:val="center"/>
        </w:trPr>
        <w:tc>
          <w:tcPr>
            <w:tcW w:w="3190" w:type="pct"/>
            <w:tcBorders>
              <w:top w:val="nil"/>
              <w:left w:val="nil"/>
              <w:bottom w:val="single" w:sz="4" w:space="0" w:color="auto"/>
              <w:right w:val="nil"/>
            </w:tcBorders>
            <w:noWrap/>
            <w:vAlign w:val="bottom"/>
            <w:hideMark/>
          </w:tcPr>
          <w:p w14:paraId="4B0BA0DF" w14:textId="77777777" w:rsidR="0023493A" w:rsidRPr="0023493A" w:rsidRDefault="0023493A" w:rsidP="0023493A">
            <w:pPr>
              <w:spacing w:after="0" w:line="240" w:lineRule="auto"/>
              <w:rPr>
                <w:rFonts w:ascii="Times New Roman" w:hAnsi="Times New Roman" w:cs="Times New Roman"/>
                <w:color w:val="000000"/>
                <w:sz w:val="20"/>
              </w:rPr>
            </w:pPr>
            <w:r w:rsidRPr="0023493A">
              <w:rPr>
                <w:rFonts w:ascii="Times New Roman" w:hAnsi="Times New Roman" w:cs="Times New Roman"/>
                <w:color w:val="000000"/>
                <w:sz w:val="20"/>
              </w:rPr>
              <w:t>Articles 100-108/a Sexual crimes</w:t>
            </w:r>
          </w:p>
        </w:tc>
        <w:tc>
          <w:tcPr>
            <w:tcW w:w="1152" w:type="pct"/>
            <w:tcBorders>
              <w:top w:val="nil"/>
              <w:left w:val="nil"/>
              <w:bottom w:val="single" w:sz="4" w:space="0" w:color="auto"/>
              <w:right w:val="nil"/>
            </w:tcBorders>
            <w:noWrap/>
            <w:vAlign w:val="bottom"/>
            <w:hideMark/>
          </w:tcPr>
          <w:p w14:paraId="18276AFF"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10</w:t>
            </w:r>
          </w:p>
        </w:tc>
        <w:tc>
          <w:tcPr>
            <w:tcW w:w="328" w:type="pct"/>
            <w:tcBorders>
              <w:top w:val="nil"/>
              <w:left w:val="nil"/>
              <w:bottom w:val="single" w:sz="4" w:space="0" w:color="auto"/>
              <w:right w:val="nil"/>
            </w:tcBorders>
            <w:noWrap/>
            <w:vAlign w:val="bottom"/>
            <w:hideMark/>
          </w:tcPr>
          <w:p w14:paraId="3B408643"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10</w:t>
            </w:r>
          </w:p>
        </w:tc>
        <w:tc>
          <w:tcPr>
            <w:tcW w:w="329" w:type="pct"/>
            <w:tcBorders>
              <w:top w:val="nil"/>
              <w:left w:val="nil"/>
              <w:bottom w:val="single" w:sz="4" w:space="0" w:color="auto"/>
              <w:right w:val="nil"/>
            </w:tcBorders>
            <w:noWrap/>
            <w:vAlign w:val="bottom"/>
            <w:hideMark/>
          </w:tcPr>
          <w:p w14:paraId="356B9913" w14:textId="77777777" w:rsidR="0023493A" w:rsidRPr="0023493A" w:rsidRDefault="0023493A" w:rsidP="0023493A">
            <w:pPr>
              <w:spacing w:after="0" w:line="240" w:lineRule="auto"/>
              <w:jc w:val="right"/>
              <w:rPr>
                <w:rFonts w:ascii="Times New Roman" w:hAnsi="Times New Roman" w:cs="Times New Roman"/>
                <w:color w:val="000000"/>
                <w:sz w:val="20"/>
              </w:rPr>
            </w:pPr>
            <w:r w:rsidRPr="0023493A">
              <w:rPr>
                <w:rFonts w:ascii="Times New Roman" w:hAnsi="Times New Roman" w:cs="Times New Roman"/>
                <w:color w:val="000000"/>
                <w:sz w:val="20"/>
              </w:rPr>
              <w:t>11</w:t>
            </w:r>
          </w:p>
        </w:tc>
      </w:tr>
      <w:tr w:rsidR="0023493A" w:rsidRPr="004D5700" w14:paraId="22C10D27" w14:textId="77777777" w:rsidTr="0023493A">
        <w:trPr>
          <w:trHeight w:val="263"/>
          <w:jc w:val="center"/>
        </w:trPr>
        <w:tc>
          <w:tcPr>
            <w:tcW w:w="3190" w:type="pct"/>
            <w:tcBorders>
              <w:top w:val="nil"/>
              <w:left w:val="nil"/>
              <w:bottom w:val="nil"/>
              <w:right w:val="nil"/>
            </w:tcBorders>
            <w:noWrap/>
            <w:vAlign w:val="bottom"/>
            <w:hideMark/>
          </w:tcPr>
          <w:p w14:paraId="49D656EF" w14:textId="77777777" w:rsidR="0023493A" w:rsidRPr="0023493A" w:rsidRDefault="0023493A" w:rsidP="0023493A">
            <w:pPr>
              <w:spacing w:after="0" w:line="240" w:lineRule="auto"/>
              <w:rPr>
                <w:rFonts w:ascii="Times New Roman" w:hAnsi="Times New Roman" w:cs="Times New Roman"/>
                <w:i/>
                <w:iCs/>
                <w:color w:val="000000"/>
                <w:sz w:val="20"/>
              </w:rPr>
            </w:pPr>
            <w:r w:rsidRPr="0023493A">
              <w:rPr>
                <w:rFonts w:ascii="Times New Roman" w:hAnsi="Times New Roman" w:cs="Times New Roman"/>
                <w:i/>
                <w:iCs/>
                <w:color w:val="000000"/>
                <w:sz w:val="20"/>
              </w:rPr>
              <w:t>Source: General Directorate of State Police</w:t>
            </w:r>
          </w:p>
        </w:tc>
        <w:tc>
          <w:tcPr>
            <w:tcW w:w="1152" w:type="pct"/>
            <w:tcBorders>
              <w:top w:val="nil"/>
              <w:left w:val="nil"/>
              <w:bottom w:val="nil"/>
              <w:right w:val="nil"/>
            </w:tcBorders>
            <w:noWrap/>
            <w:vAlign w:val="bottom"/>
            <w:hideMark/>
          </w:tcPr>
          <w:p w14:paraId="3ED1D93A" w14:textId="77777777" w:rsidR="0023493A" w:rsidRPr="0023493A" w:rsidRDefault="0023493A" w:rsidP="0023493A">
            <w:pPr>
              <w:spacing w:after="0" w:line="240" w:lineRule="auto"/>
              <w:rPr>
                <w:rFonts w:ascii="Times New Roman" w:hAnsi="Times New Roman" w:cs="Times New Roman"/>
                <w:i/>
                <w:iCs/>
                <w:color w:val="000000"/>
                <w:sz w:val="20"/>
              </w:rPr>
            </w:pPr>
          </w:p>
        </w:tc>
        <w:tc>
          <w:tcPr>
            <w:tcW w:w="328" w:type="pct"/>
            <w:tcBorders>
              <w:top w:val="nil"/>
              <w:left w:val="nil"/>
              <w:bottom w:val="nil"/>
              <w:right w:val="nil"/>
            </w:tcBorders>
            <w:noWrap/>
            <w:vAlign w:val="bottom"/>
            <w:hideMark/>
          </w:tcPr>
          <w:p w14:paraId="13876E13" w14:textId="77777777" w:rsidR="0023493A" w:rsidRPr="0023493A" w:rsidRDefault="0023493A" w:rsidP="0023493A">
            <w:pPr>
              <w:spacing w:after="0" w:line="240" w:lineRule="auto"/>
              <w:rPr>
                <w:rFonts w:ascii="Times New Roman" w:hAnsi="Times New Roman" w:cs="Times New Roman"/>
                <w:sz w:val="20"/>
              </w:rPr>
            </w:pPr>
          </w:p>
        </w:tc>
        <w:tc>
          <w:tcPr>
            <w:tcW w:w="329" w:type="pct"/>
            <w:tcBorders>
              <w:top w:val="nil"/>
              <w:left w:val="nil"/>
              <w:bottom w:val="nil"/>
              <w:right w:val="nil"/>
            </w:tcBorders>
            <w:noWrap/>
            <w:vAlign w:val="bottom"/>
            <w:hideMark/>
          </w:tcPr>
          <w:p w14:paraId="4D9686E0" w14:textId="77777777" w:rsidR="0023493A" w:rsidRPr="0023493A" w:rsidRDefault="0023493A" w:rsidP="0023493A">
            <w:pPr>
              <w:spacing w:after="0" w:line="240" w:lineRule="auto"/>
              <w:rPr>
                <w:rFonts w:ascii="Times New Roman" w:hAnsi="Times New Roman" w:cs="Times New Roman"/>
                <w:sz w:val="20"/>
              </w:rPr>
            </w:pPr>
          </w:p>
        </w:tc>
      </w:tr>
    </w:tbl>
    <w:p w14:paraId="63225979" w14:textId="77777777" w:rsidR="0023493A" w:rsidRPr="0023493A" w:rsidRDefault="0023493A" w:rsidP="0023493A">
      <w:pPr>
        <w:spacing w:line="240" w:lineRule="auto"/>
        <w:jc w:val="center"/>
        <w:rPr>
          <w:rFonts w:ascii="Times New Roman" w:hAnsi="Times New Roman" w:cs="Times New Roman"/>
          <w:b/>
          <w:bCs/>
          <w:color w:val="000000"/>
          <w:sz w:val="20"/>
        </w:rPr>
      </w:pPr>
    </w:p>
    <w:p w14:paraId="37CF5BA9" w14:textId="77777777" w:rsidR="0023493A" w:rsidRDefault="0023493A" w:rsidP="004F2C74">
      <w:pPr>
        <w:pStyle w:val="NormalWeb"/>
        <w:rPr>
          <w:b/>
        </w:rPr>
      </w:pPr>
      <w:r w:rsidRPr="0023493A">
        <w:rPr>
          <w:b/>
        </w:rPr>
        <w:t>3. PART III OF THE CONVENTION</w:t>
      </w:r>
    </w:p>
    <w:p w14:paraId="28FC4108" w14:textId="77777777" w:rsidR="0023493A" w:rsidRPr="0023493A" w:rsidRDefault="0023493A" w:rsidP="00312976">
      <w:pPr>
        <w:pStyle w:val="pdq2pgselectionanchorcontainer"/>
        <w:jc w:val="both"/>
        <w:rPr>
          <w:b/>
        </w:rPr>
      </w:pPr>
      <w:r w:rsidRPr="0023493A">
        <w:rPr>
          <w:rStyle w:val="lev"/>
          <w:b w:val="0"/>
        </w:rPr>
        <w:t xml:space="preserve">With reference to paragraph 15, in implementation of Law No. 79/2021 “On Foreigners”, as amended, border and migration authorities, in cooperation with the State Labour Inspectorate and Social Services Inspectorate (SLSSI) and equality bodies, monitor the residence and employment conditions of foreign nationals through document checks, verification of legal status and on-site </w:t>
      </w:r>
      <w:r w:rsidRPr="0023493A">
        <w:rPr>
          <w:rStyle w:val="lev"/>
          <w:b w:val="0"/>
        </w:rPr>
        <w:lastRenderedPageBreak/>
        <w:t>inspections. In cases of violations, administrative measures are applied, including fines, as well as inter-institutional information exchange to prevent irregular employment.</w:t>
      </w:r>
    </w:p>
    <w:p w14:paraId="70579330" w14:textId="77777777" w:rsidR="0023493A" w:rsidRDefault="0023493A" w:rsidP="00312976">
      <w:pPr>
        <w:pStyle w:val="NormalWeb"/>
        <w:jc w:val="both"/>
        <w:rPr>
          <w:rStyle w:val="lev"/>
          <w:b w:val="0"/>
        </w:rPr>
      </w:pPr>
      <w:r w:rsidRPr="0023493A">
        <w:rPr>
          <w:rStyle w:val="lev"/>
          <w:b w:val="0"/>
        </w:rPr>
        <w:t>The Ministry of Tourism, Culture and Sports engages, in specific cases, foreign experts through service contracts or international projects, without establishing civil service employment relationships, in accordance with the legislation on foreigners and labour standards. To date, no cases of labour exploitation involving migrant workers or members of their families have been identified.</w:t>
      </w:r>
    </w:p>
    <w:p w14:paraId="6AB69CFC" w14:textId="77777777" w:rsidR="0023493A" w:rsidRDefault="0023493A" w:rsidP="00312976">
      <w:pPr>
        <w:pStyle w:val="NormalWeb"/>
        <w:jc w:val="both"/>
      </w:pPr>
      <w:r>
        <w:t>In implementation of these principles, the State Labour Inspectorate and Social Services Inspectorate (SLSSI) has intensified inspections aimed at preventing labour exploitation, with a focus on high-risk sectors such as construction, agriculture, tourism and services. During 2025, 2,484 foreign employees were identified in 9,532 inspections (an increase of 62%), while during the first quarter of 2026, 592 foreign employees were inspected (an increase of 223%), reflecting enhanced monitoring and the increased presence of migrant workers in the labour market.</w:t>
      </w:r>
    </w:p>
    <w:p w14:paraId="7AB155D2" w14:textId="77777777" w:rsidR="0023493A" w:rsidRDefault="0023493A" w:rsidP="00312976">
      <w:pPr>
        <w:pStyle w:val="NormalWeb"/>
        <w:jc w:val="both"/>
      </w:pPr>
      <w:r>
        <w:t>According to the type of inspection, the verification of foreign employees is presented as follows:</w:t>
      </w:r>
    </w:p>
    <w:tbl>
      <w:tblPr>
        <w:tblStyle w:val="Grilledutableau"/>
        <w:tblW w:w="0" w:type="auto"/>
        <w:tblLook w:val="04A0" w:firstRow="1" w:lastRow="0" w:firstColumn="1" w:lastColumn="0" w:noHBand="0" w:noVBand="1"/>
      </w:tblPr>
      <w:tblGrid>
        <w:gridCol w:w="2524"/>
        <w:gridCol w:w="1383"/>
        <w:gridCol w:w="1816"/>
        <w:gridCol w:w="1837"/>
        <w:gridCol w:w="1790"/>
      </w:tblGrid>
      <w:tr w:rsidR="0023493A" w14:paraId="3B76B310" w14:textId="77777777" w:rsidTr="0023493A">
        <w:tc>
          <w:tcPr>
            <w:tcW w:w="2524" w:type="dxa"/>
            <w:vAlign w:val="center"/>
          </w:tcPr>
          <w:p w14:paraId="0036572C" w14:textId="77777777" w:rsidR="0023493A" w:rsidRPr="0023493A" w:rsidRDefault="0023493A" w:rsidP="0023493A">
            <w:pPr>
              <w:pStyle w:val="NormalWeb"/>
              <w:jc w:val="center"/>
              <w:rPr>
                <w:b/>
              </w:rPr>
            </w:pPr>
            <w:r w:rsidRPr="0023493A">
              <w:rPr>
                <w:b/>
              </w:rPr>
              <w:t>Type of Inspection</w:t>
            </w:r>
          </w:p>
        </w:tc>
        <w:tc>
          <w:tcPr>
            <w:tcW w:w="1383" w:type="dxa"/>
          </w:tcPr>
          <w:p w14:paraId="3FBAEC74" w14:textId="77777777" w:rsidR="0023493A" w:rsidRPr="0023493A" w:rsidRDefault="0023493A" w:rsidP="0023493A">
            <w:pPr>
              <w:pStyle w:val="NormalWeb"/>
              <w:jc w:val="center"/>
              <w:rPr>
                <w:b/>
              </w:rPr>
            </w:pPr>
            <w:r w:rsidRPr="0023493A">
              <w:rPr>
                <w:b/>
              </w:rPr>
              <w:t>No. of Foreign Employees, Year 2025</w:t>
            </w:r>
          </w:p>
        </w:tc>
        <w:tc>
          <w:tcPr>
            <w:tcW w:w="1816" w:type="dxa"/>
            <w:vAlign w:val="center"/>
          </w:tcPr>
          <w:p w14:paraId="010E0433" w14:textId="77777777" w:rsidR="0023493A" w:rsidRPr="0023493A" w:rsidRDefault="0023493A" w:rsidP="0023493A">
            <w:pPr>
              <w:widowControl w:val="0"/>
              <w:autoSpaceDE w:val="0"/>
              <w:autoSpaceDN w:val="0"/>
              <w:spacing w:line="276" w:lineRule="exact"/>
              <w:ind w:left="384" w:hanging="87"/>
              <w:jc w:val="center"/>
              <w:rPr>
                <w:rFonts w:ascii="Times New Roman" w:hAnsi="Times New Roman" w:cs="Times New Roman"/>
                <w:b/>
                <w:sz w:val="24"/>
                <w:szCs w:val="24"/>
                <w:lang w:val="sq-AL"/>
              </w:rPr>
            </w:pPr>
            <w:r w:rsidRPr="0023493A">
              <w:rPr>
                <w:rFonts w:ascii="Times New Roman" w:hAnsi="Times New Roman" w:cs="Times New Roman"/>
                <w:b/>
                <w:sz w:val="24"/>
                <w:szCs w:val="24"/>
                <w:lang w:val="sq-AL"/>
              </w:rPr>
              <w:t>% 2025</w:t>
            </w:r>
          </w:p>
        </w:tc>
        <w:tc>
          <w:tcPr>
            <w:tcW w:w="1837" w:type="dxa"/>
          </w:tcPr>
          <w:p w14:paraId="11C3C32A" w14:textId="77777777" w:rsidR="0023493A" w:rsidRPr="0023493A" w:rsidRDefault="0023493A" w:rsidP="0023493A">
            <w:pPr>
              <w:pStyle w:val="NormalWeb"/>
              <w:jc w:val="center"/>
              <w:rPr>
                <w:b/>
              </w:rPr>
            </w:pPr>
            <w:r w:rsidRPr="0023493A">
              <w:rPr>
                <w:b/>
              </w:rPr>
              <w:t>No. of Foreign Employees, Year 2026</w:t>
            </w:r>
          </w:p>
        </w:tc>
        <w:tc>
          <w:tcPr>
            <w:tcW w:w="1790" w:type="dxa"/>
            <w:vAlign w:val="center"/>
          </w:tcPr>
          <w:p w14:paraId="1E22E34D" w14:textId="77777777" w:rsidR="0023493A" w:rsidRPr="0023493A" w:rsidRDefault="0023493A" w:rsidP="0023493A">
            <w:pPr>
              <w:pStyle w:val="NormalWeb"/>
              <w:jc w:val="center"/>
              <w:rPr>
                <w:b/>
              </w:rPr>
            </w:pPr>
            <w:r w:rsidRPr="0023493A">
              <w:rPr>
                <w:rFonts w:eastAsiaTheme="minorHAnsi"/>
                <w:b/>
                <w:lang w:val="sq-AL"/>
              </w:rPr>
              <w:t>% 2026</w:t>
            </w:r>
          </w:p>
        </w:tc>
      </w:tr>
      <w:tr w:rsidR="0023493A" w14:paraId="6876C8EF" w14:textId="77777777" w:rsidTr="0023493A">
        <w:tc>
          <w:tcPr>
            <w:tcW w:w="2524" w:type="dxa"/>
          </w:tcPr>
          <w:p w14:paraId="53C043D7" w14:textId="77777777" w:rsidR="0023493A" w:rsidRPr="00E620FB" w:rsidRDefault="0023493A" w:rsidP="0023493A">
            <w:r w:rsidRPr="00E620FB">
              <w:rPr>
                <w:rStyle w:val="lev"/>
              </w:rPr>
              <w:t>Scheduled Inspections</w:t>
            </w:r>
          </w:p>
        </w:tc>
        <w:tc>
          <w:tcPr>
            <w:tcW w:w="1383" w:type="dxa"/>
          </w:tcPr>
          <w:p w14:paraId="11F77B28" w14:textId="77777777" w:rsidR="0023493A" w:rsidRPr="00FC5050" w:rsidRDefault="0023493A" w:rsidP="0023493A">
            <w:pPr>
              <w:widowControl w:val="0"/>
              <w:autoSpaceDE w:val="0"/>
              <w:autoSpaceDN w:val="0"/>
              <w:spacing w:before="31"/>
              <w:ind w:left="6"/>
              <w:jc w:val="center"/>
              <w:rPr>
                <w:lang w:val="sq-AL"/>
              </w:rPr>
            </w:pPr>
            <w:r w:rsidRPr="00FC5050">
              <w:rPr>
                <w:lang w:val="sq-AL"/>
              </w:rPr>
              <w:t>1,161</w:t>
            </w:r>
          </w:p>
        </w:tc>
        <w:tc>
          <w:tcPr>
            <w:tcW w:w="1816" w:type="dxa"/>
          </w:tcPr>
          <w:p w14:paraId="5E3C5E28" w14:textId="77777777" w:rsidR="0023493A" w:rsidRPr="00FC5050" w:rsidRDefault="0023493A" w:rsidP="0023493A">
            <w:pPr>
              <w:widowControl w:val="0"/>
              <w:autoSpaceDE w:val="0"/>
              <w:autoSpaceDN w:val="0"/>
              <w:spacing w:before="31"/>
              <w:ind w:left="12"/>
              <w:jc w:val="center"/>
              <w:rPr>
                <w:b/>
                <w:lang w:val="sq-AL"/>
              </w:rPr>
            </w:pPr>
            <w:r w:rsidRPr="00FC5050">
              <w:t>47%</w:t>
            </w:r>
          </w:p>
        </w:tc>
        <w:tc>
          <w:tcPr>
            <w:tcW w:w="1837" w:type="dxa"/>
          </w:tcPr>
          <w:p w14:paraId="4CF52050" w14:textId="77777777" w:rsidR="0023493A" w:rsidRPr="00FC5050" w:rsidRDefault="0023493A" w:rsidP="0023493A">
            <w:pPr>
              <w:widowControl w:val="0"/>
              <w:autoSpaceDE w:val="0"/>
              <w:autoSpaceDN w:val="0"/>
              <w:spacing w:before="31"/>
              <w:ind w:left="12"/>
              <w:jc w:val="center"/>
              <w:rPr>
                <w:b/>
                <w:lang w:val="sq-AL"/>
              </w:rPr>
            </w:pPr>
            <w:r w:rsidRPr="00FC5050">
              <w:rPr>
                <w:b/>
                <w:lang w:val="sq-AL"/>
              </w:rPr>
              <w:t>229</w:t>
            </w:r>
          </w:p>
        </w:tc>
        <w:tc>
          <w:tcPr>
            <w:tcW w:w="1790" w:type="dxa"/>
          </w:tcPr>
          <w:p w14:paraId="72E57999" w14:textId="77777777" w:rsidR="0023493A" w:rsidRPr="00FC5050" w:rsidRDefault="0023493A" w:rsidP="0023493A">
            <w:pPr>
              <w:widowControl w:val="0"/>
              <w:autoSpaceDE w:val="0"/>
              <w:autoSpaceDN w:val="0"/>
              <w:spacing w:before="31"/>
              <w:ind w:left="12"/>
              <w:jc w:val="center"/>
              <w:rPr>
                <w:b/>
                <w:lang w:val="sq-AL"/>
              </w:rPr>
            </w:pPr>
            <w:r w:rsidRPr="00FC5050">
              <w:t>62%</w:t>
            </w:r>
          </w:p>
        </w:tc>
      </w:tr>
      <w:tr w:rsidR="0023493A" w14:paraId="27F50E7A" w14:textId="77777777" w:rsidTr="0023493A">
        <w:tc>
          <w:tcPr>
            <w:tcW w:w="2524" w:type="dxa"/>
          </w:tcPr>
          <w:p w14:paraId="30075776" w14:textId="77777777" w:rsidR="0023493A" w:rsidRPr="00E620FB" w:rsidRDefault="0023493A" w:rsidP="0023493A">
            <w:r w:rsidRPr="00E620FB">
              <w:rPr>
                <w:rStyle w:val="lev"/>
              </w:rPr>
              <w:t>Thematic Inspections</w:t>
            </w:r>
          </w:p>
        </w:tc>
        <w:tc>
          <w:tcPr>
            <w:tcW w:w="1383" w:type="dxa"/>
          </w:tcPr>
          <w:p w14:paraId="24B30D28" w14:textId="77777777" w:rsidR="0023493A" w:rsidRPr="00FC5050" w:rsidRDefault="0023493A" w:rsidP="0023493A">
            <w:pPr>
              <w:widowControl w:val="0"/>
              <w:autoSpaceDE w:val="0"/>
              <w:autoSpaceDN w:val="0"/>
              <w:spacing w:before="25"/>
              <w:ind w:left="6"/>
              <w:jc w:val="center"/>
              <w:rPr>
                <w:lang w:val="sq-AL"/>
              </w:rPr>
            </w:pPr>
            <w:r w:rsidRPr="00FC5050">
              <w:rPr>
                <w:lang w:val="sq-AL"/>
              </w:rPr>
              <w:t>380</w:t>
            </w:r>
          </w:p>
        </w:tc>
        <w:tc>
          <w:tcPr>
            <w:tcW w:w="1816" w:type="dxa"/>
          </w:tcPr>
          <w:p w14:paraId="040C6F5B" w14:textId="77777777" w:rsidR="0023493A" w:rsidRPr="00FC5050" w:rsidRDefault="0023493A" w:rsidP="0023493A">
            <w:pPr>
              <w:widowControl w:val="0"/>
              <w:autoSpaceDE w:val="0"/>
              <w:autoSpaceDN w:val="0"/>
              <w:spacing w:before="25"/>
              <w:ind w:left="12"/>
              <w:jc w:val="center"/>
              <w:rPr>
                <w:b/>
                <w:lang w:val="sq-AL"/>
              </w:rPr>
            </w:pPr>
            <w:r w:rsidRPr="00FC5050">
              <w:t>15%</w:t>
            </w:r>
          </w:p>
        </w:tc>
        <w:tc>
          <w:tcPr>
            <w:tcW w:w="1837" w:type="dxa"/>
          </w:tcPr>
          <w:p w14:paraId="6C18B5E5" w14:textId="77777777" w:rsidR="0023493A" w:rsidRPr="00FC5050" w:rsidRDefault="0023493A" w:rsidP="0023493A">
            <w:pPr>
              <w:widowControl w:val="0"/>
              <w:autoSpaceDE w:val="0"/>
              <w:autoSpaceDN w:val="0"/>
              <w:spacing w:before="25"/>
              <w:ind w:left="12"/>
              <w:jc w:val="center"/>
              <w:rPr>
                <w:b/>
                <w:lang w:val="sq-AL"/>
              </w:rPr>
            </w:pPr>
            <w:r w:rsidRPr="00FC5050">
              <w:rPr>
                <w:b/>
                <w:lang w:val="sq-AL"/>
              </w:rPr>
              <w:t>10</w:t>
            </w:r>
          </w:p>
        </w:tc>
        <w:tc>
          <w:tcPr>
            <w:tcW w:w="1790" w:type="dxa"/>
          </w:tcPr>
          <w:p w14:paraId="0B07091B" w14:textId="77777777" w:rsidR="0023493A" w:rsidRPr="00FC5050" w:rsidRDefault="0023493A" w:rsidP="0023493A">
            <w:pPr>
              <w:widowControl w:val="0"/>
              <w:autoSpaceDE w:val="0"/>
              <w:autoSpaceDN w:val="0"/>
              <w:spacing w:before="25"/>
              <w:ind w:left="12"/>
              <w:jc w:val="center"/>
              <w:rPr>
                <w:b/>
                <w:lang w:val="sq-AL"/>
              </w:rPr>
            </w:pPr>
            <w:r w:rsidRPr="00FC5050">
              <w:t>3%</w:t>
            </w:r>
          </w:p>
        </w:tc>
      </w:tr>
      <w:tr w:rsidR="0023493A" w14:paraId="727B2895" w14:textId="77777777" w:rsidTr="0023493A">
        <w:tc>
          <w:tcPr>
            <w:tcW w:w="2524" w:type="dxa"/>
          </w:tcPr>
          <w:p w14:paraId="7F392499" w14:textId="77777777" w:rsidR="0023493A" w:rsidRPr="00E620FB" w:rsidRDefault="0023493A" w:rsidP="0023493A">
            <w:r w:rsidRPr="00E620FB">
              <w:rPr>
                <w:rStyle w:val="lev"/>
              </w:rPr>
              <w:t>Inspections following Occupational Accidents</w:t>
            </w:r>
          </w:p>
        </w:tc>
        <w:tc>
          <w:tcPr>
            <w:tcW w:w="1383" w:type="dxa"/>
          </w:tcPr>
          <w:p w14:paraId="4E3E1052" w14:textId="77777777" w:rsidR="0023493A" w:rsidRPr="00FC5050" w:rsidRDefault="0023493A" w:rsidP="0023493A">
            <w:pPr>
              <w:widowControl w:val="0"/>
              <w:autoSpaceDE w:val="0"/>
              <w:autoSpaceDN w:val="0"/>
              <w:spacing w:before="16" w:line="271" w:lineRule="exact"/>
              <w:ind w:left="6"/>
              <w:jc w:val="center"/>
              <w:rPr>
                <w:lang w:val="sq-AL"/>
              </w:rPr>
            </w:pPr>
            <w:r w:rsidRPr="00FC5050">
              <w:rPr>
                <w:lang w:val="sq-AL"/>
              </w:rPr>
              <w:t>178</w:t>
            </w:r>
          </w:p>
        </w:tc>
        <w:tc>
          <w:tcPr>
            <w:tcW w:w="1816" w:type="dxa"/>
          </w:tcPr>
          <w:p w14:paraId="3E04F4AD" w14:textId="77777777" w:rsidR="0023493A" w:rsidRPr="00FC5050" w:rsidRDefault="0023493A" w:rsidP="0023493A">
            <w:pPr>
              <w:widowControl w:val="0"/>
              <w:autoSpaceDE w:val="0"/>
              <w:autoSpaceDN w:val="0"/>
              <w:spacing w:before="16" w:line="271" w:lineRule="exact"/>
              <w:ind w:left="12"/>
              <w:jc w:val="center"/>
              <w:rPr>
                <w:b/>
                <w:lang w:val="sq-AL"/>
              </w:rPr>
            </w:pPr>
            <w:r w:rsidRPr="00FC5050">
              <w:t>7%</w:t>
            </w:r>
          </w:p>
        </w:tc>
        <w:tc>
          <w:tcPr>
            <w:tcW w:w="1837" w:type="dxa"/>
          </w:tcPr>
          <w:p w14:paraId="5F2B7759" w14:textId="77777777" w:rsidR="0023493A" w:rsidRPr="00FC5050" w:rsidRDefault="0023493A" w:rsidP="0023493A">
            <w:pPr>
              <w:widowControl w:val="0"/>
              <w:autoSpaceDE w:val="0"/>
              <w:autoSpaceDN w:val="0"/>
              <w:spacing w:before="16" w:line="271" w:lineRule="exact"/>
              <w:ind w:left="12"/>
              <w:jc w:val="center"/>
              <w:rPr>
                <w:b/>
                <w:lang w:val="sq-AL"/>
              </w:rPr>
            </w:pPr>
            <w:r w:rsidRPr="00FC5050">
              <w:rPr>
                <w:b/>
                <w:lang w:val="sq-AL"/>
              </w:rPr>
              <w:t>5</w:t>
            </w:r>
          </w:p>
        </w:tc>
        <w:tc>
          <w:tcPr>
            <w:tcW w:w="1790" w:type="dxa"/>
          </w:tcPr>
          <w:p w14:paraId="218E7DC1" w14:textId="77777777" w:rsidR="0023493A" w:rsidRPr="00FC5050" w:rsidRDefault="0023493A" w:rsidP="0023493A">
            <w:pPr>
              <w:widowControl w:val="0"/>
              <w:autoSpaceDE w:val="0"/>
              <w:autoSpaceDN w:val="0"/>
              <w:spacing w:before="16" w:line="271" w:lineRule="exact"/>
              <w:ind w:left="12"/>
              <w:jc w:val="center"/>
              <w:rPr>
                <w:b/>
                <w:lang w:val="sq-AL"/>
              </w:rPr>
            </w:pPr>
            <w:r w:rsidRPr="00FC5050">
              <w:t>1%</w:t>
            </w:r>
          </w:p>
        </w:tc>
      </w:tr>
      <w:tr w:rsidR="0023493A" w14:paraId="70CE3884" w14:textId="77777777" w:rsidTr="0023493A">
        <w:tc>
          <w:tcPr>
            <w:tcW w:w="2524" w:type="dxa"/>
          </w:tcPr>
          <w:p w14:paraId="79D0C34D" w14:textId="77777777" w:rsidR="0023493A" w:rsidRPr="00E620FB" w:rsidRDefault="0023493A" w:rsidP="0023493A">
            <w:r w:rsidRPr="00E620FB">
              <w:rPr>
                <w:rStyle w:val="lev"/>
              </w:rPr>
              <w:t>Inspections based on Complaints</w:t>
            </w:r>
          </w:p>
        </w:tc>
        <w:tc>
          <w:tcPr>
            <w:tcW w:w="1383" w:type="dxa"/>
          </w:tcPr>
          <w:p w14:paraId="58E165D2" w14:textId="77777777" w:rsidR="0023493A" w:rsidRPr="00FC5050" w:rsidRDefault="0023493A" w:rsidP="0023493A">
            <w:pPr>
              <w:widowControl w:val="0"/>
              <w:autoSpaceDE w:val="0"/>
              <w:autoSpaceDN w:val="0"/>
              <w:spacing w:before="37"/>
              <w:ind w:left="6"/>
              <w:jc w:val="center"/>
              <w:rPr>
                <w:lang w:val="sq-AL"/>
              </w:rPr>
            </w:pPr>
            <w:r w:rsidRPr="00FC5050">
              <w:rPr>
                <w:lang w:val="sq-AL"/>
              </w:rPr>
              <w:t>744</w:t>
            </w:r>
          </w:p>
        </w:tc>
        <w:tc>
          <w:tcPr>
            <w:tcW w:w="1816" w:type="dxa"/>
          </w:tcPr>
          <w:p w14:paraId="5A0C0513" w14:textId="77777777" w:rsidR="0023493A" w:rsidRPr="00FC5050" w:rsidRDefault="0023493A" w:rsidP="0023493A">
            <w:pPr>
              <w:widowControl w:val="0"/>
              <w:autoSpaceDE w:val="0"/>
              <w:autoSpaceDN w:val="0"/>
              <w:spacing w:before="37"/>
              <w:ind w:left="12"/>
              <w:jc w:val="center"/>
              <w:rPr>
                <w:b/>
                <w:lang w:val="sq-AL"/>
              </w:rPr>
            </w:pPr>
            <w:r w:rsidRPr="00FC5050">
              <w:t>30%</w:t>
            </w:r>
          </w:p>
        </w:tc>
        <w:tc>
          <w:tcPr>
            <w:tcW w:w="1837" w:type="dxa"/>
          </w:tcPr>
          <w:p w14:paraId="1A2B974D" w14:textId="77777777" w:rsidR="0023493A" w:rsidRPr="00FC5050" w:rsidRDefault="0023493A" w:rsidP="0023493A">
            <w:pPr>
              <w:widowControl w:val="0"/>
              <w:autoSpaceDE w:val="0"/>
              <w:autoSpaceDN w:val="0"/>
              <w:spacing w:before="37"/>
              <w:ind w:left="12"/>
              <w:jc w:val="center"/>
              <w:rPr>
                <w:b/>
                <w:lang w:val="sq-AL"/>
              </w:rPr>
            </w:pPr>
            <w:r w:rsidRPr="00FC5050">
              <w:rPr>
                <w:b/>
                <w:lang w:val="sq-AL"/>
              </w:rPr>
              <w:t>123</w:t>
            </w:r>
          </w:p>
        </w:tc>
        <w:tc>
          <w:tcPr>
            <w:tcW w:w="1790" w:type="dxa"/>
          </w:tcPr>
          <w:p w14:paraId="15581FF2" w14:textId="77777777" w:rsidR="0023493A" w:rsidRPr="00FC5050" w:rsidRDefault="0023493A" w:rsidP="0023493A">
            <w:pPr>
              <w:widowControl w:val="0"/>
              <w:autoSpaceDE w:val="0"/>
              <w:autoSpaceDN w:val="0"/>
              <w:spacing w:before="37"/>
              <w:ind w:left="12"/>
              <w:jc w:val="center"/>
              <w:rPr>
                <w:b/>
                <w:lang w:val="sq-AL"/>
              </w:rPr>
            </w:pPr>
            <w:r w:rsidRPr="00FC5050">
              <w:t>34%</w:t>
            </w:r>
          </w:p>
        </w:tc>
      </w:tr>
      <w:tr w:rsidR="0023493A" w14:paraId="46F60F85" w14:textId="77777777" w:rsidTr="0023493A">
        <w:tc>
          <w:tcPr>
            <w:tcW w:w="2524" w:type="dxa"/>
          </w:tcPr>
          <w:p w14:paraId="325B033C" w14:textId="77777777" w:rsidR="0023493A" w:rsidRDefault="0023493A" w:rsidP="0023493A">
            <w:r w:rsidRPr="00E620FB">
              <w:rPr>
                <w:rStyle w:val="lev"/>
              </w:rPr>
              <w:t>Random Inspections</w:t>
            </w:r>
          </w:p>
        </w:tc>
        <w:tc>
          <w:tcPr>
            <w:tcW w:w="1383" w:type="dxa"/>
          </w:tcPr>
          <w:p w14:paraId="6897E232" w14:textId="77777777" w:rsidR="0023493A" w:rsidRPr="00FC5050" w:rsidRDefault="0023493A" w:rsidP="0023493A">
            <w:pPr>
              <w:widowControl w:val="0"/>
              <w:autoSpaceDE w:val="0"/>
              <w:autoSpaceDN w:val="0"/>
              <w:spacing w:before="1" w:line="256" w:lineRule="exact"/>
              <w:ind w:left="6"/>
              <w:jc w:val="center"/>
              <w:rPr>
                <w:lang w:val="sq-AL"/>
              </w:rPr>
            </w:pPr>
            <w:r w:rsidRPr="00FC5050">
              <w:rPr>
                <w:lang w:val="sq-AL"/>
              </w:rPr>
              <w:t>21</w:t>
            </w:r>
          </w:p>
        </w:tc>
        <w:tc>
          <w:tcPr>
            <w:tcW w:w="1816" w:type="dxa"/>
          </w:tcPr>
          <w:p w14:paraId="25CD8A5B" w14:textId="77777777" w:rsidR="0023493A" w:rsidRPr="00FC5050" w:rsidRDefault="0023493A" w:rsidP="0023493A">
            <w:pPr>
              <w:widowControl w:val="0"/>
              <w:autoSpaceDE w:val="0"/>
              <w:autoSpaceDN w:val="0"/>
              <w:spacing w:before="1" w:line="256" w:lineRule="exact"/>
              <w:ind w:left="12"/>
              <w:jc w:val="center"/>
              <w:rPr>
                <w:b/>
                <w:lang w:val="sq-AL"/>
              </w:rPr>
            </w:pPr>
            <w:r w:rsidRPr="00FC5050">
              <w:t>1%</w:t>
            </w:r>
          </w:p>
        </w:tc>
        <w:tc>
          <w:tcPr>
            <w:tcW w:w="1837" w:type="dxa"/>
          </w:tcPr>
          <w:p w14:paraId="59419801" w14:textId="77777777" w:rsidR="0023493A" w:rsidRPr="00FC5050" w:rsidRDefault="0023493A" w:rsidP="0023493A">
            <w:pPr>
              <w:widowControl w:val="0"/>
              <w:autoSpaceDE w:val="0"/>
              <w:autoSpaceDN w:val="0"/>
              <w:spacing w:before="1" w:line="256" w:lineRule="exact"/>
              <w:ind w:left="12"/>
              <w:jc w:val="center"/>
              <w:rPr>
                <w:b/>
                <w:lang w:val="sq-AL"/>
              </w:rPr>
            </w:pPr>
            <w:r w:rsidRPr="00FC5050">
              <w:rPr>
                <w:b/>
                <w:lang w:val="sq-AL"/>
              </w:rPr>
              <w:t>0</w:t>
            </w:r>
          </w:p>
        </w:tc>
        <w:tc>
          <w:tcPr>
            <w:tcW w:w="1790" w:type="dxa"/>
          </w:tcPr>
          <w:p w14:paraId="44713B20" w14:textId="77777777" w:rsidR="0023493A" w:rsidRPr="00FC5050" w:rsidRDefault="0023493A" w:rsidP="0023493A">
            <w:pPr>
              <w:widowControl w:val="0"/>
              <w:autoSpaceDE w:val="0"/>
              <w:autoSpaceDN w:val="0"/>
              <w:spacing w:before="1" w:line="256" w:lineRule="exact"/>
              <w:ind w:left="12"/>
              <w:jc w:val="center"/>
              <w:rPr>
                <w:b/>
                <w:lang w:val="sq-AL"/>
              </w:rPr>
            </w:pPr>
            <w:r w:rsidRPr="00FC5050">
              <w:t>0%</w:t>
            </w:r>
          </w:p>
        </w:tc>
      </w:tr>
    </w:tbl>
    <w:p w14:paraId="68BE3370" w14:textId="77777777" w:rsidR="0023493A" w:rsidRDefault="0023493A" w:rsidP="00312976">
      <w:pPr>
        <w:pStyle w:val="NormalWeb"/>
        <w:jc w:val="both"/>
      </w:pPr>
      <w:r>
        <w:t>During 2025, foreign employees were mainly concentrated in manufacturing enterprises (860 – 35%), trade/hotels/bars-restaurants (668 – 27%), construction (203 – 8%) and transport and telecommunications (154 – 6%).</w:t>
      </w:r>
    </w:p>
    <w:p w14:paraId="63C82C86" w14:textId="77777777" w:rsidR="0023493A" w:rsidRPr="0023493A" w:rsidRDefault="0023493A" w:rsidP="00312976">
      <w:pPr>
        <w:pStyle w:val="pdq2pgselectionanchorcontainer"/>
        <w:jc w:val="both"/>
        <w:rPr>
          <w:b/>
        </w:rPr>
      </w:pPr>
      <w:r w:rsidRPr="0023493A">
        <w:rPr>
          <w:rStyle w:val="lev"/>
          <w:b w:val="0"/>
        </w:rPr>
        <w:t>Within the framework of protection against labour exploitation, during 2026, three cases of foreign employees working informally were identified and formalised through inspection interventions. In parallel, the State Labour Inspectorate and Social Services Inspectorate (SLSSI) has strengthened capacities through manuals and training for inspectors, focusing on the identification and referral of cases of exploitation and trafficking, thereby increasing the effectiveness of inspections and the protection of vulnerable employees.</w:t>
      </w:r>
    </w:p>
    <w:p w14:paraId="1160EC8C" w14:textId="77777777" w:rsidR="0023493A" w:rsidRDefault="0023493A" w:rsidP="00312976">
      <w:pPr>
        <w:pStyle w:val="NormalWeb"/>
        <w:jc w:val="both"/>
        <w:rPr>
          <w:rStyle w:val="lev"/>
          <w:b w:val="0"/>
        </w:rPr>
      </w:pPr>
      <w:r w:rsidRPr="0023493A">
        <w:rPr>
          <w:rStyle w:val="lev"/>
        </w:rPr>
        <w:t>(b)</w:t>
      </w:r>
      <w:r w:rsidRPr="0023493A">
        <w:rPr>
          <w:rStyle w:val="lev"/>
          <w:b w:val="0"/>
        </w:rPr>
        <w:t xml:space="preserve"> The SLSSI has monitored private employment agencies in order to prevent recruitment abuses, such as the retention of documents, delays in wage payments or threats of deportation. During 2025, seven inspected agencies employed 136 employees, of whom 76 were foreign nationals. The main issues identified concerned administrative and documentation-related matters, such as lack of transparency regarding wages, with no direct cases of recruitment abuse identified.</w:t>
      </w:r>
    </w:p>
    <w:p w14:paraId="4E5F5E7F" w14:textId="77777777" w:rsidR="004F124E" w:rsidRDefault="004F124E" w:rsidP="00312976">
      <w:pPr>
        <w:pStyle w:val="pdq2pgselectionanchorcontainer"/>
        <w:jc w:val="both"/>
        <w:rPr>
          <w:rStyle w:val="lev"/>
          <w:b w:val="0"/>
        </w:rPr>
      </w:pPr>
      <w:r w:rsidRPr="004F124E">
        <w:rPr>
          <w:rStyle w:val="lev"/>
          <w:b w:val="0"/>
        </w:rPr>
        <w:lastRenderedPageBreak/>
        <w:t>In cases involving potential indicators of trafficking, six cases were referred as potential victims to the competent authorities for verification and further follow-up.</w:t>
      </w:r>
    </w:p>
    <w:p w14:paraId="3BB90B59" w14:textId="77777777" w:rsidR="004F124E" w:rsidRPr="004F124E" w:rsidRDefault="004F124E" w:rsidP="00312976">
      <w:pPr>
        <w:pStyle w:val="pdq2pgselectionanchorcontainer"/>
        <w:jc w:val="both"/>
        <w:rPr>
          <w:b/>
        </w:rPr>
      </w:pPr>
      <w:r>
        <w:rPr>
          <w:rStyle w:val="lev"/>
        </w:rPr>
        <w:t xml:space="preserve">(c) </w:t>
      </w:r>
      <w:r w:rsidRPr="004F124E">
        <w:rPr>
          <w:rStyle w:val="lev"/>
          <w:b w:val="0"/>
        </w:rPr>
        <w:t>During 2025, the State Labour Inspectorate and Social Services Inspectorate (SLSSI) strengthened the legal framework and inspection capacities for the prevention of undeclared work and exploitation. Law No. 99/2024 “On Inspection in the Republic of Albania” was adopted, as well as Law No. 79/2021 “On Foreigners”, as amended, which designates the Labour Inspectorate as the responsible authority for monitoring the working conditions of foreign nationals.</w:t>
      </w:r>
    </w:p>
    <w:p w14:paraId="44F52DAC" w14:textId="77777777" w:rsidR="004F124E" w:rsidRPr="004F124E" w:rsidRDefault="004F124E" w:rsidP="00312976">
      <w:pPr>
        <w:pStyle w:val="NormalWeb"/>
        <w:jc w:val="both"/>
        <w:rPr>
          <w:b/>
        </w:rPr>
      </w:pPr>
      <w:r w:rsidRPr="004F124E">
        <w:rPr>
          <w:rStyle w:val="lev"/>
          <w:b w:val="0"/>
        </w:rPr>
        <w:t>The legal amendments provide for the obligation to document employment relationships, sanctions for non-cooperation and strengthened administrative controls. Joint inspections with migration authorities and the State Police have also been institutionalised, increasing the effectiveness of detecting and preventing violations.</w:t>
      </w:r>
    </w:p>
    <w:p w14:paraId="0CE5FF3F" w14:textId="77777777" w:rsidR="004F124E" w:rsidRPr="004F124E" w:rsidRDefault="004F124E" w:rsidP="00312976">
      <w:pPr>
        <w:pStyle w:val="pdq2pgselectionanchorcontainer"/>
        <w:jc w:val="both"/>
        <w:rPr>
          <w:b/>
        </w:rPr>
      </w:pPr>
      <w:r>
        <w:rPr>
          <w:rStyle w:val="lev"/>
        </w:rPr>
        <w:t xml:space="preserve">(d) </w:t>
      </w:r>
      <w:r w:rsidRPr="004F124E">
        <w:rPr>
          <w:rStyle w:val="lev"/>
          <w:b w:val="0"/>
        </w:rPr>
        <w:t>Albania guarantees protection, assistance and rehabilitation for victims of labour exploitation, sexual exploitation and trafficking, regardless of their nationality or migration status, including migrant children and their families. Support is coordinated through the National Referral Mechanism (NRM) and the Standard Operating Procedures (SOPs, Council of Ministers’ Decision No. 772/2025), which ensure the identification, referral and rehabilitation of victims.</w:t>
      </w:r>
    </w:p>
    <w:p w14:paraId="6E7DCC9B" w14:textId="77777777" w:rsidR="004F124E" w:rsidRDefault="004F124E" w:rsidP="00312976">
      <w:pPr>
        <w:pStyle w:val="NormalWeb"/>
        <w:jc w:val="both"/>
        <w:rPr>
          <w:rStyle w:val="lev"/>
          <w:b w:val="0"/>
        </w:rPr>
      </w:pPr>
      <w:r w:rsidRPr="004F124E">
        <w:rPr>
          <w:rStyle w:val="lev"/>
          <w:b w:val="0"/>
        </w:rPr>
        <w:t>Victims benefit from emergency assistance, safe accommodation, medical and psychosocial support, legal aid and reintegration programmes. Services include five specialised shelters, 17 municipal emergency centres, one service for LGBTIQ+ persons, one family centre for adolescent girls and four crisis centres for victims of sexual violence.</w:t>
      </w:r>
    </w:p>
    <w:p w14:paraId="6B1F4367" w14:textId="77777777" w:rsidR="004F124E" w:rsidRPr="004F124E" w:rsidRDefault="004F124E" w:rsidP="00312976">
      <w:pPr>
        <w:pStyle w:val="pdq2pgselectionanchorcontainer"/>
        <w:jc w:val="both"/>
        <w:rPr>
          <w:b/>
        </w:rPr>
      </w:pPr>
      <w:r w:rsidRPr="004F124E">
        <w:rPr>
          <w:rStyle w:val="lev"/>
          <w:b w:val="0"/>
        </w:rPr>
        <w:t>Children who are victims or at risk receive protection through child protection structures, with family support, educational reintegration and alternative care. These services are strengthened through public funding and inter-institutional cooperation, as well as cooperation with civil society.</w:t>
      </w:r>
    </w:p>
    <w:p w14:paraId="2969B23E" w14:textId="77777777" w:rsidR="004F124E" w:rsidRDefault="004F124E" w:rsidP="00312976">
      <w:pPr>
        <w:pStyle w:val="NormalWeb"/>
        <w:jc w:val="both"/>
        <w:rPr>
          <w:rStyle w:val="lev"/>
          <w:b w:val="0"/>
        </w:rPr>
      </w:pPr>
      <w:r w:rsidRPr="004F124E">
        <w:rPr>
          <w:rStyle w:val="lev"/>
          <w:b w:val="0"/>
        </w:rPr>
        <w:t>The social security system is regulated by Law No. 7703/1993 and is based on the constitutional right to social insurance. It includes mandatory, voluntary and supplementary schemes, ensuring protection against old age, disability, illness, employment accidents and unemployment, without distinction as to nationality.</w:t>
      </w:r>
    </w:p>
    <w:p w14:paraId="56E7B6AF" w14:textId="77777777" w:rsidR="004F124E" w:rsidRPr="004F124E" w:rsidRDefault="004F124E" w:rsidP="00312976">
      <w:pPr>
        <w:pStyle w:val="pdq2pgselectionanchorcontainer"/>
        <w:jc w:val="both"/>
        <w:rPr>
          <w:b/>
        </w:rPr>
      </w:pPr>
      <w:r w:rsidRPr="004F124E">
        <w:rPr>
          <w:rStyle w:val="lev"/>
          <w:b w:val="0"/>
        </w:rPr>
        <w:t>(f) The State Labour Inspectorate and Social Services Inspectorate (SLSSI) has strengthened cooperation with national and international institutions to increase the effectiveness of inspections and combat undeclared work. Training activities have been conducted with the OSCE, and a brochure has been developed for the identification and referral of cases of illegal child labour and trafficking.</w:t>
      </w:r>
    </w:p>
    <w:p w14:paraId="12584054" w14:textId="77777777" w:rsidR="004F124E" w:rsidRPr="004F124E" w:rsidRDefault="004F124E" w:rsidP="00312976">
      <w:pPr>
        <w:pStyle w:val="NormalWeb"/>
        <w:jc w:val="both"/>
        <w:rPr>
          <w:b/>
        </w:rPr>
      </w:pPr>
      <w:r w:rsidRPr="004F124E">
        <w:rPr>
          <w:rStyle w:val="lev"/>
          <w:b w:val="0"/>
        </w:rPr>
        <w:t>The MIRA platform has modernised the inspection process through risk-based planning, standardisation of decision-making and increased transparency and compliance with labour legislation.</w:t>
      </w:r>
    </w:p>
    <w:p w14:paraId="5EA88771" w14:textId="77777777" w:rsidR="004F124E" w:rsidRDefault="004F124E" w:rsidP="00312976">
      <w:pPr>
        <w:pStyle w:val="NormalWeb"/>
        <w:jc w:val="both"/>
        <w:rPr>
          <w:rStyle w:val="lev"/>
          <w:b w:val="0"/>
        </w:rPr>
      </w:pPr>
      <w:r w:rsidRPr="004F124E">
        <w:rPr>
          <w:rStyle w:val="lev"/>
          <w:b w:val="0"/>
        </w:rPr>
        <w:lastRenderedPageBreak/>
        <w:t>With reference to paragraph 16, we inform that Albania has established a legal and institutional framework for the protection of children, including migrant and unaccompanied children, based on Law No. 18/2017 “On the Rights and Protection of the Child”. Unaccompanied children are treated as a category in need of protection and benefit from protective measures against violence, exploitation, abuse and neglect, as well as access to social, health and educational services.</w:t>
      </w:r>
    </w:p>
    <w:p w14:paraId="0260EB59" w14:textId="77777777" w:rsidR="004F124E" w:rsidRPr="004F124E" w:rsidRDefault="004F124E" w:rsidP="00312976">
      <w:pPr>
        <w:pStyle w:val="pdq2pgselectionanchorcontainer"/>
        <w:jc w:val="both"/>
        <w:rPr>
          <w:b/>
        </w:rPr>
      </w:pPr>
      <w:r w:rsidRPr="004F124E">
        <w:rPr>
          <w:rStyle w:val="lev"/>
          <w:b w:val="0"/>
        </w:rPr>
        <w:t>According to Council of Ministers’ Decision No. 111, dated 6 March 2019 “On the procedures and rules for the return and repatriation of children”, the State Agency for Child Rights and Protection is the responsible authority for coordinating the child protection system for unaccompanied children, both within and outside the territory of Albania.</w:t>
      </w:r>
    </w:p>
    <w:p w14:paraId="5B315B05" w14:textId="77777777" w:rsidR="004F124E" w:rsidRPr="004F124E" w:rsidRDefault="004F124E" w:rsidP="00312976">
      <w:pPr>
        <w:pStyle w:val="NormalWeb"/>
        <w:jc w:val="both"/>
        <w:rPr>
          <w:b/>
        </w:rPr>
      </w:pPr>
      <w:r w:rsidRPr="004F124E">
        <w:rPr>
          <w:rStyle w:val="lev"/>
          <w:b w:val="0"/>
        </w:rPr>
        <w:t>In implementation of Law No. 79/2021 “On Foreigners”, as amended, border and migration authorities apply specific measures for the identification, protection and treatment of migrant children, ensuring the principle of the best interests of the child, access to services, family reunification, residence permits and protective measures during return procedures, where detention is used only as a measure of last resort and for the shortest possible period of time.</w:t>
      </w:r>
    </w:p>
    <w:p w14:paraId="0F7DB6AC" w14:textId="77777777" w:rsidR="004F124E" w:rsidRDefault="004F124E" w:rsidP="00312976">
      <w:pPr>
        <w:pStyle w:val="NormalWeb"/>
        <w:jc w:val="both"/>
        <w:rPr>
          <w:rStyle w:val="lev"/>
          <w:b w:val="0"/>
        </w:rPr>
      </w:pPr>
      <w:r w:rsidRPr="004F124E">
        <w:rPr>
          <w:rStyle w:val="lev"/>
          <w:b w:val="0"/>
        </w:rPr>
        <w:t>In this context, the Ministry of Interior, in cooperation with the EU-funded E4 Migration project, has initiated the establishment of the Centre for Unaccompanied and Separated Children and has drafted Standard Operating Procedures (SOPs) regulating the process of identification, referral, accommodation and provision of services for this category.</w:t>
      </w:r>
    </w:p>
    <w:p w14:paraId="64D5A585" w14:textId="77777777" w:rsidR="004F124E" w:rsidRDefault="004F124E" w:rsidP="00312976">
      <w:pPr>
        <w:pStyle w:val="NormalWeb"/>
        <w:jc w:val="both"/>
      </w:pPr>
      <w:r w:rsidRPr="004F124E">
        <w:rPr>
          <w:b/>
        </w:rPr>
        <w:t>Relevant provisions:</w:t>
      </w:r>
      <w:r>
        <w:t xml:space="preserve"> Articles 3 (points 10 and 31), 6 (point 4), 36 (point 4), 41, 72, 95, 99, 101, 107, 110 and 119 of Law No. 79/2021 “On Foreigners”, as amended.</w:t>
      </w:r>
    </w:p>
    <w:p w14:paraId="733BD2A1" w14:textId="77777777" w:rsidR="004F124E" w:rsidRPr="004F124E" w:rsidRDefault="004F124E" w:rsidP="00312976">
      <w:pPr>
        <w:pStyle w:val="pdq2pgselectionanchorcontainer"/>
        <w:jc w:val="both"/>
        <w:rPr>
          <w:b/>
        </w:rPr>
      </w:pPr>
      <w:r w:rsidRPr="004F124E">
        <w:rPr>
          <w:rStyle w:val="lev"/>
          <w:b w:val="0"/>
        </w:rPr>
        <w:t>The State has established child protection units at municipal level and a coordinated system involving social services, educational and health institutions, and law enforcement authorities, ensuring the identification, referral and assistance of children in vulnerable situations, including migrant children and those exposed to labour exploitation.</w:t>
      </w:r>
    </w:p>
    <w:p w14:paraId="590C593B" w14:textId="77777777" w:rsidR="004F124E" w:rsidRPr="004F124E" w:rsidRDefault="004F124E" w:rsidP="00312976">
      <w:pPr>
        <w:pStyle w:val="NormalWeb"/>
        <w:jc w:val="both"/>
        <w:rPr>
          <w:b/>
        </w:rPr>
      </w:pPr>
      <w:r w:rsidRPr="004F124E">
        <w:rPr>
          <w:rStyle w:val="lev"/>
          <w:b w:val="0"/>
        </w:rPr>
        <w:t>Based on Council of Ministers’ Decision No. 111, dated 6 March 2019 “On the Procedures and Rules for the Return and Repatriation of Children”, employees of the Department for Border and Migration, the State Police and asylum/refugee structures refer the case to the child protection worker (CPW) within 12 hours of identifying an unaccompanied child. The CPW, acting as the case manager, immediately undertakes emergency protection measures and places the child in an emergency accommodation centre.</w:t>
      </w:r>
    </w:p>
    <w:p w14:paraId="49C81841" w14:textId="77777777" w:rsidR="004F124E" w:rsidRDefault="004F124E" w:rsidP="00312976">
      <w:pPr>
        <w:pStyle w:val="NormalWeb"/>
        <w:jc w:val="both"/>
        <w:rPr>
          <w:rStyle w:val="lev"/>
          <w:b w:val="0"/>
        </w:rPr>
      </w:pPr>
      <w:r w:rsidRPr="004F124E">
        <w:rPr>
          <w:rStyle w:val="lev"/>
          <w:b w:val="0"/>
        </w:rPr>
        <w:t>During their stay in these centres, children are provided with basic needs (food and clothing), psychological support and interpretation services to facilitate communication and provide information on procedures. Interviews and assessments are conducted in a child-friendly manner, with the support of a psychologist or a trusted adult, ensuring that children are informed about their legal and social rights. These services are also supported by structures and organisations such as CARITAS, IOM, UNHCR and Frontex.</w:t>
      </w:r>
    </w:p>
    <w:p w14:paraId="1C575E11" w14:textId="77777777" w:rsidR="004F124E" w:rsidRPr="004F124E" w:rsidRDefault="004F124E" w:rsidP="00312976">
      <w:pPr>
        <w:pStyle w:val="pdq2pgselectionanchorcontainer"/>
        <w:jc w:val="both"/>
        <w:rPr>
          <w:b/>
        </w:rPr>
      </w:pPr>
      <w:r w:rsidRPr="004F124E">
        <w:rPr>
          <w:rStyle w:val="lev"/>
          <w:b w:val="0"/>
        </w:rPr>
        <w:t xml:space="preserve">(a) Albania has ratified ILO Convention No. 182 on the Worst Forms of Child Labour and has undertaken measures for its implementation through national legislation and policies. The </w:t>
      </w:r>
      <w:r w:rsidRPr="004F124E">
        <w:rPr>
          <w:rStyle w:val="lev"/>
          <w:b w:val="0"/>
        </w:rPr>
        <w:lastRenderedPageBreak/>
        <w:t>Government has strengthened labour inspections and developed policies for the prevention of child labour. The implementation of Law No. 18/2017 and the National Agenda for Children’s Rights contributes to protection against exploitation.</w:t>
      </w:r>
    </w:p>
    <w:p w14:paraId="5EC06D98" w14:textId="77777777" w:rsidR="004F124E" w:rsidRPr="004F124E" w:rsidRDefault="004F124E" w:rsidP="00312976">
      <w:pPr>
        <w:pStyle w:val="NormalWeb"/>
        <w:jc w:val="both"/>
        <w:rPr>
          <w:b/>
        </w:rPr>
      </w:pPr>
      <w:r w:rsidRPr="004F124E">
        <w:rPr>
          <w:rStyle w:val="lev"/>
          <w:b w:val="0"/>
        </w:rPr>
        <w:t>(b) Measures have been established to support Albanian children returning from migration, particularly unaccompanied or separated children, through identification, referral, social services and reintegration programmes, in cooperation with institutions and international partners. Community-based services and monitoring mechanisms support reintegration and prevent irregular migration and exploitation.</w:t>
      </w:r>
    </w:p>
    <w:p w14:paraId="17393BA2" w14:textId="77777777" w:rsidR="004F124E" w:rsidRPr="004F124E" w:rsidRDefault="004F124E" w:rsidP="00312976">
      <w:pPr>
        <w:pStyle w:val="NormalWeb"/>
        <w:jc w:val="both"/>
        <w:rPr>
          <w:b/>
        </w:rPr>
      </w:pPr>
      <w:r w:rsidRPr="004F124E">
        <w:rPr>
          <w:rStyle w:val="lev"/>
          <w:b w:val="0"/>
        </w:rPr>
        <w:t>(c) Children returning from migration benefit from measures ensuring their enrolment and continuation of education in accordance with the child protection framework. In implementation of Law No. 18/2017 “On the Rights and Protection of the Child”, children are protected from economic exploitation and forced labour, while employment of children under the age of 16 is prohibited, except for light work that does not harm their development. In cases of violations, the parent or the child protection unit is notified for the undertaking of immediate measures.</w:t>
      </w:r>
    </w:p>
    <w:p w14:paraId="09B18069" w14:textId="77777777" w:rsidR="004F124E" w:rsidRPr="004F124E" w:rsidRDefault="004F124E" w:rsidP="00312976">
      <w:pPr>
        <w:pStyle w:val="pdq2pgselectionanchorcontainer"/>
        <w:jc w:val="both"/>
        <w:rPr>
          <w:b/>
        </w:rPr>
      </w:pPr>
      <w:r w:rsidRPr="004F124E">
        <w:rPr>
          <w:rStyle w:val="lev"/>
          <w:b w:val="0"/>
        </w:rPr>
        <w:t>Council of Ministers’ Decision No. 129, dated 13 March 2019 “On the Procedures for the Identification, Immediate Assistance and Referral of Economically Exploited Children, Including Children in Street Situations”, establishes procedures for the identification, assistance and referral of children exploited in both the formal and informal sectors, as well as the roles of the responsible institutions. In particular, it regulates the functioning of outreach teams and cooperation with the State Police and the Labour Inspectorate for addressing such cases.</w:t>
      </w:r>
    </w:p>
    <w:p w14:paraId="7997E55A" w14:textId="77777777" w:rsidR="004F124E" w:rsidRDefault="004F124E" w:rsidP="00312976">
      <w:pPr>
        <w:pStyle w:val="NormalWeb"/>
        <w:jc w:val="both"/>
        <w:rPr>
          <w:rStyle w:val="lev"/>
          <w:b w:val="0"/>
        </w:rPr>
      </w:pPr>
      <w:r w:rsidRPr="004F124E">
        <w:rPr>
          <w:rStyle w:val="lev"/>
          <w:b w:val="0"/>
        </w:rPr>
        <w:t>Council of Ministers’ Decision No. 578, dated 3 October 2018 “On the Procedures for Case Referral and Management, the Preparation of the Individual Protection Plan and the Financing of Protection Measures”, establishes procedures for the identification, referral and management of cases of children in need of protection, as well as for the preparation and implementation of the Individual Protection Plan, including the financing of relevant protection measures.</w:t>
      </w:r>
    </w:p>
    <w:p w14:paraId="5346AA26" w14:textId="77777777" w:rsidR="004F124E" w:rsidRPr="004F124E" w:rsidRDefault="004F124E" w:rsidP="00312976">
      <w:pPr>
        <w:pStyle w:val="pdq2pgselectionanchorcontainer"/>
        <w:jc w:val="both"/>
        <w:rPr>
          <w:b/>
        </w:rPr>
      </w:pPr>
      <w:r w:rsidRPr="004F124E">
        <w:rPr>
          <w:rStyle w:val="lev"/>
          <w:b w:val="0"/>
        </w:rPr>
        <w:t>In implementation of this framework, Child Protection Workers manage cases of children subjected to economic exploitation, ensuring interventions in accordance with the Individual Protection Plan. The relevant acts establish the State’s obligations for protection against exploitation and forced labour, while inter-institutional cooperation for children in street situations has been strengthened through outreach teams and interventions involving social services and the State Police.</w:t>
      </w:r>
    </w:p>
    <w:p w14:paraId="58FA68C4" w14:textId="77777777" w:rsidR="004F124E" w:rsidRPr="004F124E" w:rsidRDefault="004F124E" w:rsidP="00312976">
      <w:pPr>
        <w:pStyle w:val="NormalWeb"/>
        <w:jc w:val="both"/>
        <w:rPr>
          <w:b/>
        </w:rPr>
      </w:pPr>
      <w:r w:rsidRPr="004F124E">
        <w:rPr>
          <w:rStyle w:val="lev"/>
          <w:b w:val="0"/>
        </w:rPr>
        <w:t>The State Agency for Child Rights and Protection (SACRP), in fulfilment of its mission, has undertaken a series of coordinating and monitoring actions, including sending official requests for information and reporting on measures undertaken for the protection of children in street situations in 20 “Hot Spot” municipalities: Berat, Kuçovë, Dibër, Bulqizë, Durrës, Krujë, Rrogozhinë, Kavajë, Cërrik, Fier, Gjirokastër, Korçë, Pogradec, Shkodër, Kamëz, Vlorë, Himarë, Sarandë, Lezhë and Tirana. The purpose of this initiative was to monitor the implementation of measures by municipalities for the effective protection of children in street situations.</w:t>
      </w:r>
    </w:p>
    <w:p w14:paraId="199215CD" w14:textId="77777777" w:rsidR="004F124E" w:rsidRDefault="004F124E" w:rsidP="00312976">
      <w:pPr>
        <w:pStyle w:val="NormalWeb"/>
        <w:jc w:val="both"/>
        <w:rPr>
          <w:rStyle w:val="lev"/>
          <w:b w:val="0"/>
        </w:rPr>
      </w:pPr>
      <w:r w:rsidRPr="004F124E">
        <w:rPr>
          <w:rStyle w:val="lev"/>
          <w:b w:val="0"/>
        </w:rPr>
        <w:lastRenderedPageBreak/>
        <w:t>Based on the periodic reports submitted by Child Protection Workers to the State Agency for Child Rights and Protection, the identified cases of children engaged in work and currently under case management mainly concern the informal sector, including children in street situations, children selling goods on the streets and children exploited by other persons for labour and begging. Data for the period 2022–2025 are presented in the table below.</w:t>
      </w:r>
    </w:p>
    <w:tbl>
      <w:tblPr>
        <w:tblW w:w="7020" w:type="dxa"/>
        <w:tblInd w:w="265" w:type="dxa"/>
        <w:tblLook w:val="04A0" w:firstRow="1" w:lastRow="0" w:firstColumn="1" w:lastColumn="0" w:noHBand="0" w:noVBand="1"/>
      </w:tblPr>
      <w:tblGrid>
        <w:gridCol w:w="1530"/>
        <w:gridCol w:w="5490"/>
      </w:tblGrid>
      <w:tr w:rsidR="00463BC1" w:rsidRPr="00463BC1" w14:paraId="587BA0FB" w14:textId="77777777" w:rsidTr="009B3C65">
        <w:trPr>
          <w:trHeight w:val="710"/>
        </w:trPr>
        <w:tc>
          <w:tcPr>
            <w:tcW w:w="1530" w:type="dxa"/>
            <w:tcBorders>
              <w:top w:val="single" w:sz="4" w:space="0" w:color="auto"/>
              <w:left w:val="single" w:sz="4" w:space="0" w:color="auto"/>
              <w:bottom w:val="single" w:sz="4" w:space="0" w:color="auto"/>
              <w:right w:val="single" w:sz="4" w:space="0" w:color="auto"/>
            </w:tcBorders>
            <w:noWrap/>
            <w:vAlign w:val="bottom"/>
            <w:hideMark/>
          </w:tcPr>
          <w:p w14:paraId="145B10D9" w14:textId="77777777" w:rsidR="00463BC1" w:rsidRPr="00463BC1" w:rsidRDefault="00463BC1" w:rsidP="00463BC1">
            <w:pPr>
              <w:spacing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YEAR</w:t>
            </w:r>
          </w:p>
        </w:tc>
        <w:tc>
          <w:tcPr>
            <w:tcW w:w="5490" w:type="dxa"/>
            <w:tcBorders>
              <w:top w:val="single" w:sz="4" w:space="0" w:color="auto"/>
              <w:left w:val="nil"/>
              <w:bottom w:val="single" w:sz="4" w:space="0" w:color="auto"/>
              <w:right w:val="single" w:sz="4" w:space="0" w:color="auto"/>
            </w:tcBorders>
            <w:vAlign w:val="bottom"/>
            <w:hideMark/>
          </w:tcPr>
          <w:p w14:paraId="04A2113A" w14:textId="77777777" w:rsidR="00463BC1" w:rsidRPr="00463BC1" w:rsidRDefault="00463BC1" w:rsidP="009B3C65">
            <w:pPr>
              <w:spacing w:line="240" w:lineRule="auto"/>
              <w:jc w:val="both"/>
              <w:rPr>
                <w:rFonts w:ascii="Times New Roman" w:hAnsi="Times New Roman" w:cs="Times New Roman"/>
                <w:b/>
                <w:bCs/>
                <w:color w:val="000000"/>
                <w:sz w:val="24"/>
                <w:szCs w:val="24"/>
              </w:rPr>
            </w:pPr>
            <w:r>
              <w:rPr>
                <w:rStyle w:val="lev"/>
              </w:rPr>
              <w:t>Number of identified and managed cases of children in situations of economic exploitation, including children in street situations</w:t>
            </w:r>
            <w:r>
              <w:t>.</w:t>
            </w:r>
          </w:p>
        </w:tc>
      </w:tr>
      <w:tr w:rsidR="00463BC1" w:rsidRPr="00463BC1" w14:paraId="4818FD1B" w14:textId="77777777" w:rsidTr="009B3C65">
        <w:trPr>
          <w:trHeight w:val="300"/>
        </w:trPr>
        <w:tc>
          <w:tcPr>
            <w:tcW w:w="1530" w:type="dxa"/>
            <w:tcBorders>
              <w:top w:val="nil"/>
              <w:left w:val="single" w:sz="4" w:space="0" w:color="auto"/>
              <w:bottom w:val="single" w:sz="4" w:space="0" w:color="auto"/>
              <w:right w:val="single" w:sz="4" w:space="0" w:color="auto"/>
            </w:tcBorders>
            <w:noWrap/>
            <w:vAlign w:val="bottom"/>
            <w:hideMark/>
          </w:tcPr>
          <w:p w14:paraId="19DB9EE5"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2022</w:t>
            </w:r>
          </w:p>
        </w:tc>
        <w:tc>
          <w:tcPr>
            <w:tcW w:w="5490" w:type="dxa"/>
            <w:tcBorders>
              <w:top w:val="nil"/>
              <w:left w:val="nil"/>
              <w:bottom w:val="single" w:sz="4" w:space="0" w:color="auto"/>
              <w:right w:val="single" w:sz="4" w:space="0" w:color="auto"/>
            </w:tcBorders>
            <w:noWrap/>
            <w:vAlign w:val="bottom"/>
            <w:hideMark/>
          </w:tcPr>
          <w:p w14:paraId="196B6546"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229</w:t>
            </w:r>
          </w:p>
        </w:tc>
      </w:tr>
      <w:tr w:rsidR="00463BC1" w:rsidRPr="00463BC1" w14:paraId="6E949EBC" w14:textId="77777777" w:rsidTr="009B3C65">
        <w:trPr>
          <w:trHeight w:val="300"/>
        </w:trPr>
        <w:tc>
          <w:tcPr>
            <w:tcW w:w="1530" w:type="dxa"/>
            <w:tcBorders>
              <w:top w:val="nil"/>
              <w:left w:val="single" w:sz="4" w:space="0" w:color="auto"/>
              <w:bottom w:val="single" w:sz="4" w:space="0" w:color="auto"/>
              <w:right w:val="single" w:sz="4" w:space="0" w:color="auto"/>
            </w:tcBorders>
            <w:noWrap/>
            <w:vAlign w:val="bottom"/>
            <w:hideMark/>
          </w:tcPr>
          <w:p w14:paraId="01B2C403"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2023</w:t>
            </w:r>
          </w:p>
        </w:tc>
        <w:tc>
          <w:tcPr>
            <w:tcW w:w="5490" w:type="dxa"/>
            <w:tcBorders>
              <w:top w:val="nil"/>
              <w:left w:val="nil"/>
              <w:bottom w:val="single" w:sz="4" w:space="0" w:color="auto"/>
              <w:right w:val="single" w:sz="4" w:space="0" w:color="auto"/>
            </w:tcBorders>
            <w:noWrap/>
            <w:vAlign w:val="bottom"/>
            <w:hideMark/>
          </w:tcPr>
          <w:p w14:paraId="42165A57"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182</w:t>
            </w:r>
          </w:p>
        </w:tc>
      </w:tr>
      <w:tr w:rsidR="00463BC1" w:rsidRPr="00463BC1" w14:paraId="7035EC45" w14:textId="77777777" w:rsidTr="009B3C65">
        <w:trPr>
          <w:trHeight w:val="300"/>
        </w:trPr>
        <w:tc>
          <w:tcPr>
            <w:tcW w:w="1530" w:type="dxa"/>
            <w:tcBorders>
              <w:top w:val="nil"/>
              <w:left w:val="single" w:sz="4" w:space="0" w:color="auto"/>
              <w:bottom w:val="single" w:sz="4" w:space="0" w:color="auto"/>
              <w:right w:val="single" w:sz="4" w:space="0" w:color="auto"/>
            </w:tcBorders>
            <w:noWrap/>
            <w:vAlign w:val="bottom"/>
            <w:hideMark/>
          </w:tcPr>
          <w:p w14:paraId="569A8F0D"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2024</w:t>
            </w:r>
          </w:p>
        </w:tc>
        <w:tc>
          <w:tcPr>
            <w:tcW w:w="5490" w:type="dxa"/>
            <w:tcBorders>
              <w:top w:val="nil"/>
              <w:left w:val="nil"/>
              <w:bottom w:val="single" w:sz="4" w:space="0" w:color="auto"/>
              <w:right w:val="single" w:sz="4" w:space="0" w:color="auto"/>
            </w:tcBorders>
            <w:noWrap/>
            <w:vAlign w:val="bottom"/>
            <w:hideMark/>
          </w:tcPr>
          <w:p w14:paraId="026ED033"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227</w:t>
            </w:r>
          </w:p>
        </w:tc>
      </w:tr>
      <w:tr w:rsidR="00463BC1" w:rsidRPr="00463BC1" w14:paraId="28BEDF7A" w14:textId="77777777" w:rsidTr="009B3C65">
        <w:trPr>
          <w:trHeight w:val="300"/>
        </w:trPr>
        <w:tc>
          <w:tcPr>
            <w:tcW w:w="1530" w:type="dxa"/>
            <w:tcBorders>
              <w:top w:val="nil"/>
              <w:left w:val="single" w:sz="4" w:space="0" w:color="auto"/>
              <w:bottom w:val="single" w:sz="4" w:space="0" w:color="auto"/>
              <w:right w:val="single" w:sz="4" w:space="0" w:color="auto"/>
            </w:tcBorders>
            <w:noWrap/>
            <w:vAlign w:val="bottom"/>
            <w:hideMark/>
          </w:tcPr>
          <w:p w14:paraId="5FB618AA"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2025</w:t>
            </w:r>
          </w:p>
        </w:tc>
        <w:tc>
          <w:tcPr>
            <w:tcW w:w="5490" w:type="dxa"/>
            <w:tcBorders>
              <w:top w:val="nil"/>
              <w:left w:val="nil"/>
              <w:bottom w:val="single" w:sz="4" w:space="0" w:color="auto"/>
              <w:right w:val="single" w:sz="4" w:space="0" w:color="auto"/>
            </w:tcBorders>
            <w:noWrap/>
            <w:vAlign w:val="bottom"/>
            <w:hideMark/>
          </w:tcPr>
          <w:p w14:paraId="67DD1D6D" w14:textId="77777777" w:rsidR="00463BC1" w:rsidRPr="00463BC1" w:rsidRDefault="00463BC1" w:rsidP="00463BC1">
            <w:pPr>
              <w:spacing w:line="240" w:lineRule="auto"/>
              <w:jc w:val="center"/>
              <w:rPr>
                <w:rFonts w:ascii="Times New Roman" w:hAnsi="Times New Roman" w:cs="Times New Roman"/>
                <w:color w:val="000000"/>
                <w:sz w:val="24"/>
                <w:szCs w:val="24"/>
              </w:rPr>
            </w:pPr>
            <w:r w:rsidRPr="00463BC1">
              <w:rPr>
                <w:rFonts w:ascii="Times New Roman" w:hAnsi="Times New Roman" w:cs="Times New Roman"/>
                <w:color w:val="000000"/>
                <w:sz w:val="24"/>
                <w:szCs w:val="24"/>
              </w:rPr>
              <w:t>203</w:t>
            </w:r>
          </w:p>
        </w:tc>
      </w:tr>
    </w:tbl>
    <w:p w14:paraId="3D900EFB" w14:textId="77777777" w:rsidR="00463BC1" w:rsidRPr="00463BC1" w:rsidRDefault="00463BC1" w:rsidP="00312976">
      <w:pPr>
        <w:pStyle w:val="pdq2pgselectionanchorcontainer"/>
        <w:jc w:val="both"/>
        <w:rPr>
          <w:b/>
        </w:rPr>
      </w:pPr>
      <w:r w:rsidRPr="00463BC1">
        <w:rPr>
          <w:rStyle w:val="lev"/>
          <w:b w:val="0"/>
        </w:rPr>
        <w:t>Case management procedures for children in street situations are based on Council of Ministers’ Decision No. 129, dated 13 March 2019, which establishes procedures for their identification, immediate assistance and referral. Case management is carried out by Child Protection Workers (CPWs) at the local level, who, following the assessment, convene the Multidisciplinary Technical Group to develop the Individual Protection Plan, with the participation of education, police, social services, health, employment authorities and non-governmental organisations.</w:t>
      </w:r>
    </w:p>
    <w:p w14:paraId="5A9B8DD8" w14:textId="77777777" w:rsidR="00463BC1" w:rsidRDefault="00463BC1" w:rsidP="00312976">
      <w:pPr>
        <w:pStyle w:val="NormalWeb"/>
        <w:jc w:val="both"/>
        <w:rPr>
          <w:rStyle w:val="lev"/>
          <w:b w:val="0"/>
        </w:rPr>
      </w:pPr>
      <w:r w:rsidRPr="00463BC1">
        <w:rPr>
          <w:rStyle w:val="lev"/>
          <w:b w:val="0"/>
        </w:rPr>
        <w:t>In the framework of strengthening the institutional response, 16 municipalities (including Tirana, Durrës, Elbasan, Shkodër, Fier, etc.) have approved joint intervention plans between the police and social services for the management of cases involving children in street situations.</w:t>
      </w:r>
    </w:p>
    <w:p w14:paraId="1C9D8F6E" w14:textId="77777777" w:rsidR="00463BC1" w:rsidRPr="00463BC1" w:rsidRDefault="00463BC1" w:rsidP="00312976">
      <w:pPr>
        <w:pStyle w:val="pdq2pgselectionanchorcontainer"/>
        <w:jc w:val="both"/>
        <w:rPr>
          <w:b/>
        </w:rPr>
      </w:pPr>
      <w:r w:rsidRPr="00463BC1">
        <w:rPr>
          <w:rStyle w:val="lev"/>
          <w:b w:val="0"/>
        </w:rPr>
        <w:t>During 2025, 67 outreach teams were operational, composed of Child Protection Workers (CPWs) and social workers, carrying out identification, first assistance, rapid assessment and referral of cases. In cases involving high risks, the State Police is notified to ensure the protection of the child.</w:t>
      </w:r>
    </w:p>
    <w:p w14:paraId="63944161" w14:textId="77777777" w:rsidR="00463BC1" w:rsidRPr="00463BC1" w:rsidRDefault="00463BC1" w:rsidP="00312976">
      <w:pPr>
        <w:pStyle w:val="NormalWeb"/>
        <w:jc w:val="both"/>
        <w:rPr>
          <w:b/>
        </w:rPr>
      </w:pPr>
      <w:r w:rsidRPr="00463BC1">
        <w:rPr>
          <w:rStyle w:val="lev"/>
          <w:b w:val="0"/>
        </w:rPr>
        <w:t>In 13 municipalities, functional databases for children in street situations have been established to monitor cases, identify repeated cases and document the services provided.</w:t>
      </w:r>
    </w:p>
    <w:p w14:paraId="499D1EF3" w14:textId="77777777" w:rsidR="00463BC1" w:rsidRPr="00463BC1" w:rsidRDefault="00463BC1" w:rsidP="00312976">
      <w:pPr>
        <w:pStyle w:val="NormalWeb"/>
        <w:jc w:val="both"/>
        <w:rPr>
          <w:b/>
        </w:rPr>
      </w:pPr>
      <w:r w:rsidRPr="00463BC1">
        <w:rPr>
          <w:rStyle w:val="lev"/>
          <w:b w:val="0"/>
        </w:rPr>
        <w:t>At the local level, awareness-raising activities have also been carried out for parents and children on the consequences of exploitation and begging, as well as information sessions in schools and communities. In addition, summer camps were organised for children aged 6–12 years to promote social inclusion.</w:t>
      </w:r>
    </w:p>
    <w:p w14:paraId="2BB91BA8" w14:textId="77777777" w:rsidR="00463BC1" w:rsidRDefault="00463BC1" w:rsidP="00312976">
      <w:pPr>
        <w:pStyle w:val="NormalWeb"/>
        <w:jc w:val="both"/>
        <w:rPr>
          <w:rStyle w:val="lev"/>
          <w:b w:val="0"/>
        </w:rPr>
      </w:pPr>
      <w:r w:rsidRPr="00463BC1">
        <w:rPr>
          <w:rStyle w:val="lev"/>
          <w:b w:val="0"/>
        </w:rPr>
        <w:t>In 2025, the State Agency for Child Rights and Protection, in cooperation with the State Labour Inspectorate and Social Services Inspectorate (SLSSI), organised regional meetings on the prevention of child labour and protection against economic exploitation.</w:t>
      </w:r>
    </w:p>
    <w:p w14:paraId="7766CB87" w14:textId="77777777" w:rsidR="00463BC1" w:rsidRPr="00463BC1" w:rsidRDefault="00463BC1" w:rsidP="00312976">
      <w:pPr>
        <w:pStyle w:val="pdq2pgselectionanchorcontainer"/>
        <w:jc w:val="both"/>
        <w:rPr>
          <w:b/>
        </w:rPr>
      </w:pPr>
      <w:r w:rsidRPr="00463BC1">
        <w:rPr>
          <w:rStyle w:val="lev"/>
          <w:b w:val="0"/>
        </w:rPr>
        <w:t xml:space="preserve">Case management for children in street situations is carried out by Child Protection Workers (CPWs), in implementation of Council of Ministers’ Decision No. 129, dated 13 March 2019. </w:t>
      </w:r>
      <w:r w:rsidRPr="00463BC1">
        <w:rPr>
          <w:rStyle w:val="lev"/>
          <w:b w:val="0"/>
        </w:rPr>
        <w:lastRenderedPageBreak/>
        <w:t>Following identification and assessment, the Multidisciplinary Technical Group (MTG) is convened, composed of representatives from education, police, social services, health institutions and non-governmental organisations, which develops the Individual Protection Plan and defines the measures to be undertaken for the child and the family.</w:t>
      </w:r>
    </w:p>
    <w:p w14:paraId="3D9AEF88" w14:textId="77777777" w:rsidR="00463BC1" w:rsidRPr="00463BC1" w:rsidRDefault="00463BC1" w:rsidP="00312976">
      <w:pPr>
        <w:pStyle w:val="NormalWeb"/>
        <w:jc w:val="both"/>
        <w:rPr>
          <w:b/>
        </w:rPr>
      </w:pPr>
      <w:r w:rsidRPr="00463BC1">
        <w:rPr>
          <w:rStyle w:val="lev"/>
          <w:b w:val="0"/>
        </w:rPr>
        <w:t>The main services include counselling and day-care centres, enrolment in education, provision of documentation and vaccination, food and hygiene-sanitation assistance, economic assistance, medical support and employment mediation.</w:t>
      </w:r>
    </w:p>
    <w:p w14:paraId="7BE4070C" w14:textId="77777777" w:rsidR="00463BC1" w:rsidRPr="00463BC1" w:rsidRDefault="00463BC1" w:rsidP="00312976">
      <w:pPr>
        <w:pStyle w:val="NormalWeb"/>
        <w:jc w:val="both"/>
        <w:rPr>
          <w:b/>
        </w:rPr>
      </w:pPr>
      <w:r w:rsidRPr="00463BC1">
        <w:rPr>
          <w:rStyle w:val="lev"/>
          <w:b w:val="0"/>
        </w:rPr>
        <w:t>Children in street situations are considered a highly vulnerable category, exposed to violations of their rights, including the rights to education, health and protection.</w:t>
      </w:r>
    </w:p>
    <w:p w14:paraId="75EF64F9" w14:textId="77777777" w:rsidR="00463BC1" w:rsidRDefault="00463BC1" w:rsidP="00312976">
      <w:pPr>
        <w:pStyle w:val="NormalWeb"/>
        <w:jc w:val="both"/>
        <w:rPr>
          <w:rStyle w:val="lev"/>
          <w:b w:val="0"/>
        </w:rPr>
      </w:pPr>
      <w:r w:rsidRPr="00463BC1">
        <w:rPr>
          <w:rStyle w:val="lev"/>
          <w:b w:val="0"/>
        </w:rPr>
        <w:t>According to data from the State Agency for Child Rights and Protection (SACRP), in 2022, 35 trafficked/suspected trafficked children and 229 children in street situations were placed under protection, while in 2023, 37 and 182 children respectively were placed under protection.</w:t>
      </w:r>
    </w:p>
    <w:p w14:paraId="7C0189FB" w14:textId="77777777" w:rsidR="00463BC1" w:rsidRPr="00463BC1" w:rsidRDefault="00463BC1" w:rsidP="00312976">
      <w:pPr>
        <w:pStyle w:val="pdq2pgselectionanchorcontainer"/>
        <w:jc w:val="both"/>
        <w:rPr>
          <w:b/>
        </w:rPr>
      </w:pPr>
      <w:r w:rsidRPr="00463BC1">
        <w:rPr>
          <w:rStyle w:val="lev"/>
          <w:b w:val="0"/>
        </w:rPr>
        <w:t>Case management is carried out through inter-institutional cooperation and Individual Protection Plans, in coordination with local institutions and the State Police, including psychosocial counselling, day-care centres, support for education and healthcare, civil documentation and economic assistance.</w:t>
      </w:r>
    </w:p>
    <w:p w14:paraId="6217672E" w14:textId="77777777" w:rsidR="00463BC1" w:rsidRPr="00463BC1" w:rsidRDefault="00463BC1" w:rsidP="00312976">
      <w:pPr>
        <w:pStyle w:val="NormalWeb"/>
        <w:jc w:val="both"/>
        <w:rPr>
          <w:b/>
        </w:rPr>
      </w:pPr>
      <w:r w:rsidRPr="00463BC1">
        <w:rPr>
          <w:rStyle w:val="lev"/>
          <w:b w:val="0"/>
        </w:rPr>
        <w:t>During the period 2023–2025, measures for the identification and treatment of children in street situations and children at risk of trafficking and exploitation have been strengthened.</w:t>
      </w:r>
    </w:p>
    <w:p w14:paraId="36DE3970" w14:textId="77777777" w:rsidR="00463BC1" w:rsidRDefault="00463BC1" w:rsidP="00312976">
      <w:pPr>
        <w:pStyle w:val="NormalWeb"/>
        <w:jc w:val="both"/>
        <w:rPr>
          <w:rStyle w:val="lev"/>
          <w:b w:val="0"/>
        </w:rPr>
      </w:pPr>
      <w:r w:rsidRPr="00463BC1">
        <w:rPr>
          <w:rStyle w:val="lev"/>
          <w:b w:val="0"/>
        </w:rPr>
        <w:t>In “Hotspot” municipalities, joint intervention plans between the police and social services have been implemented, and 35–49 outreach teams have been operational, carrying out identification, first assistance and referral of cases. Some municipalities have also established databases for monitoring cases and areas of concern. In cases of exploitation, 55 adults have been subject to criminal proceedings, while an increase in the number of children in street situations has been observed during the summer season.</w:t>
      </w:r>
    </w:p>
    <w:p w14:paraId="064E3C7B" w14:textId="77777777" w:rsidR="00463BC1" w:rsidRPr="00463BC1" w:rsidRDefault="00463BC1" w:rsidP="00312976">
      <w:pPr>
        <w:pStyle w:val="pdq2pgselectionanchorcontainer"/>
        <w:jc w:val="both"/>
        <w:rPr>
          <w:b/>
        </w:rPr>
      </w:pPr>
      <w:r w:rsidRPr="00463BC1">
        <w:rPr>
          <w:rStyle w:val="lev"/>
          <w:b w:val="0"/>
        </w:rPr>
        <w:t>The State Agency for Child Rights and Protection (SACRP) has organised inter-institutional meetings in 11 municipalities and trained 226 professionals, strengthening cooperation among Child Protection Workers (CPWs), the State Police and relevant institutions for early identification, referral and psychosocial support. In 2025, regional meetings were organised with 84 child protection professionals on protection against economic exploitation and illegal child labour. During the period 2023–2025, the reintegration of returned children continued, including 22 unaccompanied children, through individual plans and inter-institutional cooperation.</w:t>
      </w:r>
    </w:p>
    <w:p w14:paraId="0272F668" w14:textId="77777777" w:rsidR="00463BC1" w:rsidRPr="00463BC1" w:rsidRDefault="00463BC1" w:rsidP="00312976">
      <w:pPr>
        <w:pStyle w:val="NormalWeb"/>
        <w:jc w:val="both"/>
        <w:rPr>
          <w:b/>
        </w:rPr>
      </w:pPr>
      <w:r w:rsidRPr="00463BC1">
        <w:rPr>
          <w:rStyle w:val="lev"/>
          <w:b w:val="0"/>
        </w:rPr>
        <w:t>In 2025, IOM supported the Ministry of Interior in drafting Standard Operating Procedures for unaccompanied children and facilitated multi-stakeholder dialogues in Gjirokastër and Korçë to strengthen coordination mechanisms.</w:t>
      </w:r>
    </w:p>
    <w:p w14:paraId="0F639E58" w14:textId="77777777" w:rsidR="00463BC1" w:rsidRPr="00463BC1" w:rsidRDefault="00463BC1" w:rsidP="00312976">
      <w:pPr>
        <w:pStyle w:val="NormalWeb"/>
        <w:jc w:val="both"/>
        <w:rPr>
          <w:b/>
        </w:rPr>
      </w:pPr>
      <w:r w:rsidRPr="00463BC1">
        <w:rPr>
          <w:rStyle w:val="lev"/>
          <w:b w:val="0"/>
        </w:rPr>
        <w:t>With reference to paragraph 17, we inform that:</w:t>
      </w:r>
    </w:p>
    <w:p w14:paraId="7BBE500A" w14:textId="77777777" w:rsidR="00463BC1" w:rsidRDefault="00463BC1" w:rsidP="00312976">
      <w:pPr>
        <w:pStyle w:val="NormalWeb"/>
        <w:jc w:val="both"/>
        <w:rPr>
          <w:rStyle w:val="lev"/>
          <w:b w:val="0"/>
        </w:rPr>
      </w:pPr>
      <w:r w:rsidRPr="00463BC1">
        <w:rPr>
          <w:rStyle w:val="lev"/>
          <w:b w:val="0"/>
        </w:rPr>
        <w:lastRenderedPageBreak/>
        <w:t>(a) The State Labour Inspectorate and Social Services Inspectorate (SLSSI) has not registered any cases involving investigations of inspectors for harassment, corruption, abuse of office or abuses against migrant workers and their families.</w:t>
      </w:r>
    </w:p>
    <w:p w14:paraId="4F1177B5" w14:textId="77777777" w:rsidR="00463BC1" w:rsidRPr="00463BC1" w:rsidRDefault="00463BC1" w:rsidP="00312976">
      <w:pPr>
        <w:pStyle w:val="pdq2pgselectionanchorcontainer"/>
        <w:jc w:val="both"/>
        <w:rPr>
          <w:b/>
        </w:rPr>
      </w:pPr>
      <w:r w:rsidRPr="00463BC1">
        <w:rPr>
          <w:rStyle w:val="lev"/>
          <w:b w:val="0"/>
        </w:rPr>
        <w:t>(b) The State Labour Inspectorate and Social Services Inspectorate (SLSSI) has a clear and accessible complaints mechanism, including for migrant workers. Complaints may also be submitted anonymously. Information and procedures are published on the official website. This mechanism guarantees: the right to submit complaints regarding violations of labour rights; access to information on procedures; and the preservation of complainants’ anonymity.</w:t>
      </w:r>
    </w:p>
    <w:p w14:paraId="6C2A4021" w14:textId="77777777" w:rsidR="00463BC1" w:rsidRDefault="00463BC1" w:rsidP="00312976">
      <w:pPr>
        <w:pStyle w:val="NormalWeb"/>
        <w:jc w:val="both"/>
        <w:rPr>
          <w:rStyle w:val="lev"/>
          <w:b w:val="0"/>
        </w:rPr>
      </w:pPr>
      <w:r w:rsidRPr="00463BC1">
        <w:rPr>
          <w:rStyle w:val="lev"/>
          <w:b w:val="0"/>
        </w:rPr>
        <w:t>(c) A total of 1,179 complaints and 135 requests for information have been registered, while the “Complaints Register” system has ensured traceability and standardised processing of complaints. The profile of complaints shows that 90% relate to violations of employment relations, while 10% concern requests for information and legal clarifications. Regarding their handling, 100% of requests for clarifications were addressed within the legal deadlines. A total of 57 complaints were submitted by foreign employees.</w:t>
      </w:r>
    </w:p>
    <w:p w14:paraId="2BEB28FA" w14:textId="77777777" w:rsidR="00463BC1" w:rsidRPr="00463BC1" w:rsidRDefault="00463BC1" w:rsidP="00312976">
      <w:pPr>
        <w:pStyle w:val="pdq2pgselectionanchorcontainer"/>
        <w:jc w:val="both"/>
        <w:rPr>
          <w:b/>
        </w:rPr>
      </w:pPr>
      <w:r w:rsidRPr="00463BC1">
        <w:rPr>
          <w:rStyle w:val="lev"/>
          <w:b w:val="0"/>
        </w:rPr>
        <w:t>With reference to paragraph 18, we inform that, regarding procedural guarantees of due process, among the rights provided for defendants, arrested or detained persons under Articles 34 and 34/b of the Criminal Procedure Code, which are mandatory for the prosecuting authority to implement, are: the right to be informed and to use a language they understand; assistance from an interpreter; the right to defence; the right to notify the consular or diplomatic representation of their country, or, in the case of refugees, also international organisations; as well as any other right recognised by law for Albanian citizens, whether adults or minors.</w:t>
      </w:r>
    </w:p>
    <w:p w14:paraId="778FC360" w14:textId="77777777" w:rsidR="00463BC1" w:rsidRDefault="00463BC1" w:rsidP="00312976">
      <w:pPr>
        <w:pStyle w:val="NormalWeb"/>
        <w:jc w:val="both"/>
        <w:rPr>
          <w:rStyle w:val="lev"/>
          <w:b w:val="0"/>
        </w:rPr>
      </w:pPr>
      <w:r w:rsidRPr="00463BC1">
        <w:rPr>
          <w:rStyle w:val="lev"/>
          <w:b w:val="0"/>
        </w:rPr>
        <w:t>(b) The Albanian legal framework guarantees that detained or deprived-of-liberty foreign nationals are informed and may exercise their right to contact the diplomatic or consular representations of their country, in accordance with the Vienna Convention on Consular Relations and the International Convention on the Protection of the Rights of All Migrant Workers and Members of Their Families.</w:t>
      </w:r>
    </w:p>
    <w:p w14:paraId="614741CB" w14:textId="77777777" w:rsidR="00463BC1" w:rsidRDefault="00463BC1" w:rsidP="00312976">
      <w:pPr>
        <w:pStyle w:val="NormalWeb"/>
        <w:jc w:val="both"/>
      </w:pPr>
      <w:r>
        <w:t>Albanian authorities, including the State Police, inform foreign nationals of this right and of their access to justice mechanisms. Upon their request, communication with and notification of the relevant diplomatic or consular representations is facilitated, in accordance with the applicable legislation and international human rights standards.</w:t>
      </w:r>
    </w:p>
    <w:p w14:paraId="05B3F5C5" w14:textId="77777777" w:rsidR="00463BC1" w:rsidRPr="00463BC1" w:rsidRDefault="00463BC1" w:rsidP="00312976">
      <w:pPr>
        <w:pStyle w:val="pdq2pgselectionanchorcontainer"/>
        <w:jc w:val="both"/>
        <w:rPr>
          <w:b/>
        </w:rPr>
      </w:pPr>
      <w:r w:rsidRPr="00463BC1">
        <w:rPr>
          <w:rStyle w:val="lev"/>
          <w:b w:val="0"/>
        </w:rPr>
        <w:t>(c) Council of Ministers’ Decision No. 111, dated 6 March 2019, guarantees the protection of unaccompanied children in accordance with the principle of the best interests of the child. Return or repatriation is carried out only following an individual assessment, taking into account the family situation, the child’s views and guarantees of protection in the country of return, while respecting the principle of non-refoulement. The child is informed in a language they understand and has the right to administrative and judicial appeal, as well as free legal assistance. The authorities prepare the return plan within three days, including arrangements for transportation, escort, documentation and protection measures. The child is accompanied by a guardian or a trusted person and the process is documented, while expenses are covered by the responsible institutions in cases where they cannot be covered by the family or the country of return.</w:t>
      </w:r>
    </w:p>
    <w:p w14:paraId="63E8450E" w14:textId="77777777" w:rsidR="00463BC1" w:rsidRDefault="00463BC1" w:rsidP="00312976">
      <w:pPr>
        <w:pStyle w:val="NormalWeb"/>
        <w:jc w:val="both"/>
        <w:rPr>
          <w:rStyle w:val="lev"/>
          <w:b w:val="0"/>
        </w:rPr>
      </w:pPr>
      <w:r w:rsidRPr="00463BC1">
        <w:rPr>
          <w:rStyle w:val="lev"/>
          <w:b w:val="0"/>
        </w:rPr>
        <w:lastRenderedPageBreak/>
        <w:t>With reference to paragraph 19, the legal framework in the Republic of Albania for border control and the treatment of migrants is based on legislation on foreigners, asylum and border control, as well as relevant by-laws and international obligations. It aims to ensure effective border management while respecting human rights, including the principle of non-refoulement and the prohibition of arbitrary or collective expulsions.</w:t>
      </w:r>
    </w:p>
    <w:p w14:paraId="60AE16A8" w14:textId="77777777" w:rsidR="00D1146A" w:rsidRPr="00D1146A" w:rsidRDefault="00D1146A" w:rsidP="00312976">
      <w:pPr>
        <w:pStyle w:val="pdq2pgselectionanchorcontainer"/>
        <w:jc w:val="both"/>
        <w:rPr>
          <w:b/>
        </w:rPr>
      </w:pPr>
      <w:r w:rsidRPr="00D1146A">
        <w:rPr>
          <w:rStyle w:val="lev"/>
          <w:b w:val="0"/>
        </w:rPr>
        <w:t>Entry of foreign nationals is permitted only through authorised border crossing points, following verification of documentation. In cases of irregular entry or failure to meet the legal requirements, authorities may refuse entry, while respecting procedural guarantees and the right to seek asylum. During border checks, identification and initial interviews are conducted, with particular attention to vulnerable persons, who are referred to the relevant authorities.</w:t>
      </w:r>
    </w:p>
    <w:p w14:paraId="11A80C71" w14:textId="77777777" w:rsidR="00D1146A" w:rsidRDefault="00D1146A" w:rsidP="00312976">
      <w:pPr>
        <w:pStyle w:val="NormalWeb"/>
        <w:jc w:val="both"/>
        <w:rPr>
          <w:rStyle w:val="lev"/>
          <w:b w:val="0"/>
        </w:rPr>
      </w:pPr>
      <w:r w:rsidRPr="00D1146A">
        <w:rPr>
          <w:rStyle w:val="lev"/>
          <w:b w:val="0"/>
        </w:rPr>
        <w:t>Return or expulsion decisions are based on an individual assessment and may be accompanied by alternatives to detention, such as periodic reporting obligations, retention of documents or restrictions on movement. In cases of administrative detention, persons may be placed in the Closed Centre for Foreigners in Karreç, where identification, assessment of needs and referral of vulnerable cases are carried out.</w:t>
      </w:r>
    </w:p>
    <w:p w14:paraId="76F2039E" w14:textId="77777777" w:rsidR="00D1146A" w:rsidRPr="00D1146A" w:rsidRDefault="00D1146A" w:rsidP="00312976">
      <w:pPr>
        <w:pStyle w:val="pdq2pgselectionanchorcontainer"/>
        <w:jc w:val="both"/>
        <w:rPr>
          <w:b/>
        </w:rPr>
      </w:pPr>
      <w:r w:rsidRPr="00D1146A">
        <w:rPr>
          <w:rStyle w:val="lev"/>
          <w:b w:val="0"/>
        </w:rPr>
        <w:t>Regarding asylum, the number of applications has been as follows: 2021 – 66; 2022 – 125; 2023 – 261; 2024 – 104; 2025 – 144. The asylum decisions issued were as follows: 2021 – 11; 2022 – 60; 2023 – 33; 2024 – 45; 2025 – 31.</w:t>
      </w:r>
    </w:p>
    <w:p w14:paraId="3D81C9EC" w14:textId="77777777" w:rsidR="00D1146A" w:rsidRPr="00D1146A" w:rsidRDefault="00D1146A" w:rsidP="00312976">
      <w:pPr>
        <w:pStyle w:val="NormalWeb"/>
        <w:jc w:val="both"/>
        <w:rPr>
          <w:b/>
        </w:rPr>
      </w:pPr>
      <w:r w:rsidRPr="00D1146A">
        <w:rPr>
          <w:rStyle w:val="lev"/>
          <w:b w:val="0"/>
        </w:rPr>
        <w:t>Not all applicants complete the procedure, as Albania often serves as a transit country and some applicants leave before the completion of the procedures. Decisions issued in a given year may also relate to applications submitted in previous years and include decisions granting or refusing protection status, as well as procedural decisions in accordance with the applicable legislation.</w:t>
      </w:r>
    </w:p>
    <w:p w14:paraId="372C3096" w14:textId="77777777" w:rsidR="00D1146A" w:rsidRDefault="00D1146A" w:rsidP="00312976">
      <w:pPr>
        <w:pStyle w:val="NormalWeb"/>
        <w:jc w:val="both"/>
        <w:rPr>
          <w:rStyle w:val="lev"/>
          <w:b w:val="0"/>
        </w:rPr>
      </w:pPr>
      <w:r w:rsidRPr="00D1146A">
        <w:rPr>
          <w:rStyle w:val="lev"/>
          <w:b w:val="0"/>
        </w:rPr>
        <w:t>With reference to paragraph 20, we inform that no migrants from Albania have been accommodated in the Gjadër Centre; rather, the centre accommodates migrants of the Italian Republic. The centre is managed by the Italian authorities; therefore, with regard to this facility, Albania has no reporting obligation.</w:t>
      </w:r>
    </w:p>
    <w:p w14:paraId="3550B9C4" w14:textId="77777777" w:rsidR="00D1146A" w:rsidRPr="00D1146A" w:rsidRDefault="00D1146A" w:rsidP="00312976">
      <w:pPr>
        <w:pStyle w:val="pdq2pgselectionanchorcontainer"/>
        <w:jc w:val="both"/>
        <w:rPr>
          <w:b/>
        </w:rPr>
      </w:pPr>
      <w:r w:rsidRPr="00D1146A">
        <w:rPr>
          <w:rStyle w:val="lev"/>
          <w:b w:val="0"/>
        </w:rPr>
        <w:t>With regard to the Migrant Processing Centre in Shëngjin, which would also be supervised by the Italian authorities, it is currently not being used by them, following decisions taken by the Italian judicial and migration authorities.</w:t>
      </w:r>
    </w:p>
    <w:p w14:paraId="74F374C8" w14:textId="77777777" w:rsidR="00D1146A" w:rsidRDefault="00D1146A" w:rsidP="00312976">
      <w:pPr>
        <w:pStyle w:val="NormalWeb"/>
        <w:jc w:val="both"/>
        <w:rPr>
          <w:rStyle w:val="lev"/>
          <w:b w:val="0"/>
        </w:rPr>
      </w:pPr>
      <w:r w:rsidRPr="00D1146A">
        <w:rPr>
          <w:rStyle w:val="lev"/>
          <w:b w:val="0"/>
        </w:rPr>
        <w:t>The Closed Centre for Foreigners (CCF) has been operational since 2010, established on the basis of Council of Ministers’ Decision No. 1083, dated 28 October 2009, and is supported by the relevant legal and sub-legal framework.</w:t>
      </w:r>
    </w:p>
    <w:p w14:paraId="3AD42207" w14:textId="77777777" w:rsidR="00D1146A" w:rsidRDefault="00D1146A" w:rsidP="00312976">
      <w:pPr>
        <w:pStyle w:val="pdq2pgselectionanchorcontainer"/>
        <w:jc w:val="both"/>
        <w:rPr>
          <w:rStyle w:val="lev"/>
          <w:b w:val="0"/>
        </w:rPr>
      </w:pPr>
      <w:r w:rsidRPr="00D1146A">
        <w:rPr>
          <w:rStyle w:val="lev"/>
          <w:b w:val="0"/>
        </w:rPr>
        <w:t xml:space="preserve">This centre is not a decision-making authority, but implements the measures imposed by the Local Directorates for Border and Migration (LDBM). The Closed Centre for Foreigners (CCF) accommodates foreign nationals who have been subject to a detention measure, mainly due to lack of documentation or violations of the legislation, until the completion of procedures for their removal or expulsion from the territory of Albania. The period of stay is up to 6 months, with the possibility of extension up to 12 months, in accordance with the law. If removal cannot be carried </w:t>
      </w:r>
      <w:r w:rsidRPr="00D1146A">
        <w:rPr>
          <w:rStyle w:val="lev"/>
          <w:b w:val="0"/>
        </w:rPr>
        <w:lastRenderedPageBreak/>
        <w:t>out within these time limits, foreign nationals are released and followed up by the relevant authorities for further procedures.</w:t>
      </w:r>
      <w:r>
        <w:rPr>
          <w:rStyle w:val="lev"/>
          <w:b w:val="0"/>
        </w:rPr>
        <w:t xml:space="preserve"> </w:t>
      </w:r>
      <w:r w:rsidRPr="00D1146A">
        <w:rPr>
          <w:rStyle w:val="lev"/>
          <w:b w:val="0"/>
        </w:rPr>
        <w:t>During their stay at the centre, migrants are guaranteed fundamental rights, including food, accommodation, healthcare, the right to appeal, freedom of religion, communication with family members and legal representation. The centre has dedicated facilities for minors and provides appropriate conditions for their development. For its operation, the CCF has a staff of 11 employees, including medical and psychological personnel.</w:t>
      </w:r>
    </w:p>
    <w:p w14:paraId="772A4CAB" w14:textId="77777777" w:rsidR="00D1146A" w:rsidRPr="00D1146A" w:rsidRDefault="00D1146A" w:rsidP="00312976">
      <w:pPr>
        <w:pStyle w:val="pdq2pgselectionanchorcontainer"/>
        <w:jc w:val="both"/>
        <w:rPr>
          <w:b/>
        </w:rPr>
      </w:pPr>
      <w:r w:rsidRPr="00D1146A">
        <w:rPr>
          <w:rStyle w:val="lev"/>
          <w:b w:val="0"/>
        </w:rPr>
        <w:t>A Centre for Unaccompanied and Separated Children will be established during 2026, as an institutional measure foreseen in the Action Plan 2024–2026, in implementation of the National Strategy on Migration 2024–2030.</w:t>
      </w:r>
    </w:p>
    <w:p w14:paraId="2CCC2C11" w14:textId="77777777" w:rsidR="00D1146A" w:rsidRPr="00D1146A" w:rsidRDefault="00D1146A" w:rsidP="00312976">
      <w:pPr>
        <w:pStyle w:val="NormalWeb"/>
        <w:jc w:val="both"/>
        <w:rPr>
          <w:b/>
        </w:rPr>
      </w:pPr>
      <w:r w:rsidRPr="00D1146A">
        <w:rPr>
          <w:rStyle w:val="lev"/>
          <w:b w:val="0"/>
        </w:rPr>
        <w:t>The establishment of the Centre for Unaccompanied and Separated Children is part of the activities implemented by IOM and UNHCR within the framework of the EU-funded project “EU4Migration” (2025–2028). In addition to the establishment of the centre, the project foresees support with equipment for the premises, technical staff for a period of two years, and the development of service models in line with international standards.</w:t>
      </w:r>
    </w:p>
    <w:p w14:paraId="2FC34A0A" w14:textId="77777777" w:rsidR="00D1146A" w:rsidRDefault="00D1146A" w:rsidP="00312976">
      <w:pPr>
        <w:pStyle w:val="NormalWeb"/>
        <w:jc w:val="both"/>
        <w:rPr>
          <w:rStyle w:val="lev"/>
          <w:b w:val="0"/>
        </w:rPr>
      </w:pPr>
      <w:r w:rsidRPr="00D1146A">
        <w:rPr>
          <w:rStyle w:val="lev"/>
          <w:b w:val="0"/>
        </w:rPr>
        <w:t>During the period 2021–2025, only two foreign nationals who were asylum seekers were detained. They became subject to expulsion procedures following the exhaustion of alternative measures (a removal order for voluntary departure). Their detention was carried out in accordance with the legal provisions governing the treatment of foreign nationals in an irregular situation in the Republic of Albania.</w:t>
      </w:r>
    </w:p>
    <w:p w14:paraId="71FC2E82" w14:textId="77777777" w:rsidR="00D1146A" w:rsidRPr="00D1146A" w:rsidRDefault="00D1146A" w:rsidP="00312976">
      <w:pPr>
        <w:pStyle w:val="pdq2pgselectionanchorcontainer"/>
        <w:jc w:val="both"/>
        <w:rPr>
          <w:b/>
        </w:rPr>
      </w:pPr>
      <w:r w:rsidRPr="00D1146A">
        <w:rPr>
          <w:rStyle w:val="lev"/>
          <w:b w:val="0"/>
        </w:rPr>
        <w:t>Within the framework of alternatives to detention, Council of Ministers’ Decision No. 752, dated 20 December 2023, “On the administration of funds and residence within a designated territory of foreign nationals” was adopted. Following its approval, in 2025, 12 foreign nationals and, in 2026, 7 foreign nationals were subject to the measure of residence within a designated territory.</w:t>
      </w:r>
    </w:p>
    <w:p w14:paraId="72911900" w14:textId="77777777" w:rsidR="00D1146A" w:rsidRPr="00D1146A" w:rsidRDefault="00D1146A" w:rsidP="00312976">
      <w:pPr>
        <w:pStyle w:val="NormalWeb"/>
        <w:jc w:val="both"/>
        <w:rPr>
          <w:b/>
        </w:rPr>
      </w:pPr>
      <w:r w:rsidRPr="00D1146A">
        <w:rPr>
          <w:rStyle w:val="lev"/>
          <w:b w:val="0"/>
        </w:rPr>
        <w:t>(b) Currently, there are 3 detained migrants in the Closed Centre for Foreigners, workers from Myanmar, who have violated the provisions of Law No. 79/2021 “On Foreigners”, as amended. To date, the maximum detention period of one year in this centre has not been exceeded. Regarding their families, these nationals are accompanied by their family members.</w:t>
      </w:r>
    </w:p>
    <w:p w14:paraId="437904DE" w14:textId="77777777" w:rsidR="00D1146A" w:rsidRDefault="00D1146A" w:rsidP="00312976">
      <w:pPr>
        <w:pStyle w:val="NormalWeb"/>
        <w:jc w:val="both"/>
      </w:pPr>
      <w:r>
        <w:t>Currently, 18 (eighteen) foreign nationals from the following countries are detained in the Closed Centre for Foreigners:</w:t>
      </w:r>
    </w:p>
    <w:p w14:paraId="14BC99D5" w14:textId="77777777" w:rsidR="00D1146A" w:rsidRDefault="00D1146A" w:rsidP="00D1146A">
      <w:pPr>
        <w:pStyle w:val="NormalWeb"/>
        <w:rPr>
          <w:rStyle w:val="lev"/>
          <w:b w:val="0"/>
        </w:rPr>
      </w:pPr>
      <w:r>
        <w:rPr>
          <w:rStyle w:val="lev"/>
        </w:rPr>
        <w:t xml:space="preserve">1. </w:t>
      </w:r>
      <w:r w:rsidRPr="00D1146A">
        <w:rPr>
          <w:rStyle w:val="lev"/>
          <w:b w:val="0"/>
        </w:rPr>
        <w:t>Nepal – 4</w:t>
      </w:r>
      <w:r w:rsidRPr="00D1146A">
        <w:rPr>
          <w:b/>
        </w:rPr>
        <w:br/>
      </w:r>
      <w:r>
        <w:rPr>
          <w:rStyle w:val="lev"/>
        </w:rPr>
        <w:t xml:space="preserve">2. </w:t>
      </w:r>
      <w:r w:rsidRPr="00D1146A">
        <w:rPr>
          <w:rStyle w:val="lev"/>
          <w:b w:val="0"/>
        </w:rPr>
        <w:t>Türkiye – 1</w:t>
      </w:r>
      <w:r w:rsidRPr="00D1146A">
        <w:rPr>
          <w:b/>
        </w:rPr>
        <w:br/>
      </w:r>
      <w:r>
        <w:rPr>
          <w:rStyle w:val="lev"/>
        </w:rPr>
        <w:t xml:space="preserve">3. </w:t>
      </w:r>
      <w:r w:rsidRPr="00D1146A">
        <w:rPr>
          <w:rStyle w:val="lev"/>
          <w:b w:val="0"/>
        </w:rPr>
        <w:t>Nigeria – 2</w:t>
      </w:r>
      <w:r w:rsidRPr="00D1146A">
        <w:rPr>
          <w:b/>
        </w:rPr>
        <w:br/>
      </w:r>
      <w:r>
        <w:rPr>
          <w:rStyle w:val="lev"/>
        </w:rPr>
        <w:t xml:space="preserve">4. </w:t>
      </w:r>
      <w:r w:rsidRPr="00D1146A">
        <w:rPr>
          <w:rStyle w:val="lev"/>
          <w:b w:val="0"/>
        </w:rPr>
        <w:t>Morocco – 1</w:t>
      </w:r>
      <w:r>
        <w:br/>
      </w:r>
      <w:r>
        <w:rPr>
          <w:rStyle w:val="lev"/>
        </w:rPr>
        <w:t xml:space="preserve">5. </w:t>
      </w:r>
      <w:r w:rsidRPr="00D1146A">
        <w:rPr>
          <w:rStyle w:val="lev"/>
          <w:b w:val="0"/>
        </w:rPr>
        <w:t>Egypt – 1</w:t>
      </w:r>
      <w:r>
        <w:br/>
      </w:r>
      <w:r>
        <w:rPr>
          <w:rStyle w:val="lev"/>
        </w:rPr>
        <w:t xml:space="preserve">6. </w:t>
      </w:r>
      <w:r w:rsidRPr="00D1146A">
        <w:rPr>
          <w:rStyle w:val="lev"/>
          <w:b w:val="0"/>
        </w:rPr>
        <w:t>Sri Lanka – 1</w:t>
      </w:r>
      <w:r>
        <w:br/>
      </w:r>
      <w:r>
        <w:rPr>
          <w:rStyle w:val="lev"/>
        </w:rPr>
        <w:t xml:space="preserve">7. </w:t>
      </w:r>
      <w:r w:rsidRPr="00D1146A">
        <w:rPr>
          <w:rStyle w:val="lev"/>
          <w:b w:val="0"/>
        </w:rPr>
        <w:t>Iraq – 1</w:t>
      </w:r>
      <w:r w:rsidRPr="00D1146A">
        <w:rPr>
          <w:b/>
        </w:rPr>
        <w:br/>
      </w:r>
      <w:r>
        <w:rPr>
          <w:rStyle w:val="lev"/>
        </w:rPr>
        <w:t xml:space="preserve">8. </w:t>
      </w:r>
      <w:r w:rsidRPr="00D1146A">
        <w:rPr>
          <w:rStyle w:val="lev"/>
          <w:b w:val="0"/>
        </w:rPr>
        <w:t>Indonesia – 4</w:t>
      </w:r>
      <w:r w:rsidRPr="00D1146A">
        <w:rPr>
          <w:b/>
        </w:rPr>
        <w:br/>
      </w:r>
      <w:r>
        <w:rPr>
          <w:rStyle w:val="lev"/>
        </w:rPr>
        <w:t xml:space="preserve">9. </w:t>
      </w:r>
      <w:r w:rsidRPr="00D1146A">
        <w:rPr>
          <w:rStyle w:val="lev"/>
          <w:b w:val="0"/>
        </w:rPr>
        <w:t>Myanmar – 3</w:t>
      </w:r>
    </w:p>
    <w:p w14:paraId="22664A69" w14:textId="77777777" w:rsidR="00D1146A" w:rsidRDefault="00D1146A" w:rsidP="00312976">
      <w:pPr>
        <w:pStyle w:val="NormalWeb"/>
        <w:jc w:val="both"/>
      </w:pPr>
      <w:r>
        <w:lastRenderedPageBreak/>
        <w:t>Of these, 16 are male and 2 are female.</w:t>
      </w:r>
    </w:p>
    <w:p w14:paraId="4941634E" w14:textId="77777777" w:rsidR="00D1146A" w:rsidRPr="00D1146A" w:rsidRDefault="00D1146A" w:rsidP="00312976">
      <w:pPr>
        <w:pStyle w:val="pdq2pgselectionanchorcontainer"/>
        <w:jc w:val="both"/>
        <w:rPr>
          <w:b/>
        </w:rPr>
      </w:pPr>
      <w:r w:rsidRPr="00D1146A">
        <w:rPr>
          <w:rStyle w:val="lev"/>
          <w:b w:val="0"/>
        </w:rPr>
        <w:t>21. With reference to paragraph 21, we inform that, within the framework of the monitoring activities carried out by the Ombudsman concerning migrants, no flagrant cases of racism, ill-treatment or discrimination by the competent authorities have been identified. Specific complaints have been addressed, and during the reporting period five asylum-related cases were resolved in favour of migrants. The Ombudsman has conducted periodic inspections of reception centres and border and migration structures (Kapshticë, Korçë, Gjirokastër, Sarandë, Babrru and Karreç), with the aim of verifying accommodation conditions. The findings were addressed through recommendations submitted to the competent authorities and the Border Police.</w:t>
      </w:r>
    </w:p>
    <w:p w14:paraId="6C8B73E9" w14:textId="77777777" w:rsidR="00D1146A" w:rsidRDefault="00D1146A" w:rsidP="00312976">
      <w:pPr>
        <w:pStyle w:val="NormalWeb"/>
        <w:jc w:val="both"/>
        <w:rPr>
          <w:rStyle w:val="lev"/>
          <w:b w:val="0"/>
        </w:rPr>
      </w:pPr>
      <w:r w:rsidRPr="00D1146A">
        <w:rPr>
          <w:rStyle w:val="lev"/>
          <w:b w:val="0"/>
        </w:rPr>
        <w:t>As a result of these interventions, a significant improvement has been observed in the sanitary and hygienic conditions of the respective centres.</w:t>
      </w:r>
    </w:p>
    <w:p w14:paraId="3CEAA3E9" w14:textId="77777777" w:rsidR="00D1146A" w:rsidRDefault="00D1146A" w:rsidP="00312976">
      <w:pPr>
        <w:pStyle w:val="NormalWeb"/>
        <w:jc w:val="both"/>
      </w:pPr>
      <w:r>
        <w:t>(a) Currently, there are 3 migrant nationals detained in the Closed Centre for Foreigners, workers from Myanmar, who have violated the provisions of Law No. 79/2021 “On Foreigners”, as amended. To date, the maximum detention period of one year in this centre has not been exceeded.</w:t>
      </w:r>
    </w:p>
    <w:p w14:paraId="109EFBA3" w14:textId="77777777" w:rsidR="00D1146A" w:rsidRPr="00D1146A" w:rsidRDefault="00D1146A" w:rsidP="00312976">
      <w:pPr>
        <w:pStyle w:val="pdq2pgselectionanchorcontainer"/>
        <w:jc w:val="both"/>
        <w:rPr>
          <w:b/>
        </w:rPr>
      </w:pPr>
      <w:r w:rsidRPr="00D1146A">
        <w:rPr>
          <w:rStyle w:val="lev"/>
          <w:b w:val="0"/>
        </w:rPr>
        <w:t>Regarding their families, these nationals are accompanied by their family members.</w:t>
      </w:r>
    </w:p>
    <w:p w14:paraId="3E285576" w14:textId="77777777" w:rsidR="00D1146A" w:rsidRDefault="00D1146A" w:rsidP="00312976">
      <w:pPr>
        <w:pStyle w:val="NormalWeb"/>
        <w:jc w:val="both"/>
        <w:rPr>
          <w:rStyle w:val="lev"/>
          <w:b w:val="0"/>
        </w:rPr>
      </w:pPr>
      <w:r w:rsidRPr="00D1146A">
        <w:rPr>
          <w:rStyle w:val="lev"/>
          <w:b w:val="0"/>
        </w:rPr>
        <w:t>Their composition is 2 males and 1 female, who receives care and support from female staff working at this centre.</w:t>
      </w:r>
    </w:p>
    <w:p w14:paraId="2C636104" w14:textId="77777777" w:rsidR="00D1146A" w:rsidRPr="00D1146A" w:rsidRDefault="00D1146A" w:rsidP="00312976">
      <w:pPr>
        <w:pStyle w:val="pdq2pgselectionanchorcontainer"/>
        <w:jc w:val="both"/>
        <w:rPr>
          <w:b/>
        </w:rPr>
      </w:pPr>
      <w:r w:rsidRPr="00D1146A">
        <w:rPr>
          <w:rStyle w:val="lev"/>
          <w:b w:val="0"/>
        </w:rPr>
        <w:t>(b) The legislation in force provides for this possibility; however, no such cases have been identified to date.</w:t>
      </w:r>
    </w:p>
    <w:p w14:paraId="7B8DA56D" w14:textId="77777777" w:rsidR="00D1146A" w:rsidRPr="00D1146A" w:rsidRDefault="00D1146A" w:rsidP="00312976">
      <w:pPr>
        <w:pStyle w:val="NormalWeb"/>
        <w:jc w:val="both"/>
        <w:rPr>
          <w:b/>
        </w:rPr>
      </w:pPr>
      <w:r w:rsidRPr="00D1146A">
        <w:rPr>
          <w:rStyle w:val="lev"/>
          <w:b w:val="0"/>
        </w:rPr>
        <w:t>(c) Female staff members operate in the Closed Centre for Foreigners and handle the cases of detained female foreign nationals accommodated in this centre.</w:t>
      </w:r>
    </w:p>
    <w:p w14:paraId="041031AD" w14:textId="77777777" w:rsidR="00D1146A" w:rsidRDefault="00D1146A" w:rsidP="00312976">
      <w:pPr>
        <w:pStyle w:val="NormalWeb"/>
        <w:jc w:val="both"/>
        <w:rPr>
          <w:rStyle w:val="lev"/>
          <w:b w:val="0"/>
        </w:rPr>
      </w:pPr>
      <w:r w:rsidRPr="00D1146A">
        <w:rPr>
          <w:rStyle w:val="lev"/>
          <w:b w:val="0"/>
        </w:rPr>
        <w:t>(d) Respect for rights is ensured in accordance with the applicable legal and sub-legal framework. Pursuant to Council of Ministers’ Decision No. 772, dated 19 December 2025, “On the Standard Operating Procedures for the Protection of Victims and Potential Victims of Trafficking”, initial identification is carried out by state and non-state institutions at central and local level, including the State Police, the National Coalition of Shelters for Anti-Trafficking (KKSAT), the State Social Service, the Labour Inspectorate, educational and health structures, child protection units, as well as diplomatic missions abroad.</w:t>
      </w:r>
      <w:r w:rsidR="006E5B06">
        <w:rPr>
          <w:rStyle w:val="lev"/>
          <w:b w:val="0"/>
        </w:rPr>
        <w:t xml:space="preserve"> </w:t>
      </w:r>
      <w:r w:rsidRPr="00D1146A">
        <w:rPr>
          <w:rStyle w:val="lev"/>
          <w:b w:val="0"/>
        </w:rPr>
        <w:t>In cases where indicators of trafficking are identified, the person is treated as a victim and referred for protection, accommodation and support services, including interviewing and assistance at every stage of the procedure.</w:t>
      </w:r>
    </w:p>
    <w:p w14:paraId="7C4E5CB0" w14:textId="77777777" w:rsidR="006E5B06" w:rsidRDefault="006E5B06" w:rsidP="00312976">
      <w:pPr>
        <w:pStyle w:val="NormalWeb"/>
        <w:jc w:val="both"/>
      </w:pPr>
      <w:r>
        <w:t xml:space="preserve">(e) Pursuant to Law No. 121/2016, access to social care services is based on vulnerability and the principle of universal access for eligible groups, including families, children (including those under international protection), persons with disabilities, victims of violence and trafficking, elderly persons, and minors in social situations. Exceptions are provided for citizens residing abroad and asylum seekers without status, while temporary support is provided in emergency cases. Migrant workers benefit from services under conditions of non-discrimination. Services are </w:t>
      </w:r>
      <w:r>
        <w:lastRenderedPageBreak/>
        <w:t>provided through the national and local service network, and Albania guarantees equal access to social protection in accordance with the law and international standards.</w:t>
      </w:r>
    </w:p>
    <w:p w14:paraId="6546B788" w14:textId="77777777" w:rsidR="006E5B06" w:rsidRDefault="006E5B06" w:rsidP="00312976">
      <w:pPr>
        <w:pStyle w:val="NormalWeb"/>
        <w:jc w:val="both"/>
        <w:rPr>
          <w:rStyle w:val="lev"/>
          <w:b w:val="0"/>
        </w:rPr>
      </w:pPr>
      <w:r w:rsidRPr="006E5B06">
        <w:rPr>
          <w:rStyle w:val="lev"/>
          <w:b w:val="0"/>
        </w:rPr>
        <w:t>The Closed Centre for Foreigners (CCF) has, on several occasions, been subject to inspections and monitoring by independent institutions overseeing the respect of human rights and freedoms, such as the Ombudsman, the Helsinki Committee, and others.</w:t>
      </w:r>
    </w:p>
    <w:p w14:paraId="64FBD650" w14:textId="77777777" w:rsidR="006E5B06" w:rsidRDefault="006E5B06" w:rsidP="00312976">
      <w:pPr>
        <w:pStyle w:val="NormalWeb"/>
        <w:jc w:val="both"/>
      </w:pPr>
      <w:r>
        <w:t>(f) Pursuant to Council of Ministers’ Decision No. 772, dated 19 December 2025, and Joint Instruction No. 132, dated 8 September 2023, the Responsible Authority for the identification, referral, protection and reintegration of victims of trafficking has been established, with the participation of key state institutions and law enforcement and social structures. The Authority coordinates the National Referral Mechanism and inter-institutional cooperation, while initial identification is carried out by the State Police and social workers. In cases of trafficking, victims are referred to shelters where they are provided with health, psycho-social and legal services, as well as reintegration support.</w:t>
      </w:r>
    </w:p>
    <w:p w14:paraId="2C59A935" w14:textId="77777777" w:rsidR="006E5B06" w:rsidRPr="006E5B06" w:rsidRDefault="006E5B06" w:rsidP="00312976">
      <w:pPr>
        <w:pStyle w:val="pdq2pgselectionanchorcontainer"/>
        <w:jc w:val="both"/>
        <w:rPr>
          <w:b/>
        </w:rPr>
      </w:pPr>
      <w:r w:rsidRPr="006E5B06">
        <w:rPr>
          <w:rStyle w:val="lev"/>
          <w:b w:val="0"/>
        </w:rPr>
        <w:t>With reference to paragraph 22, we inform that, pursuant to Law No. 79/2021 “On Foreigners”, as amended, the structure responsible for border and migration matters administers the procedures for the return and expulsion of foreign nationals, while ensuring respect for their rights and due process guarantees. Expulsion is imposed following an individual assessment in cases such as irregular entry, exceeding the authorised period of stay, or posing a threat to public order. Decisions may be challenged through administrative and judicial appeals.</w:t>
      </w:r>
    </w:p>
    <w:p w14:paraId="06BD308C" w14:textId="77777777" w:rsidR="006E5B06" w:rsidRPr="006E5B06" w:rsidRDefault="006E5B06" w:rsidP="00312976">
      <w:pPr>
        <w:pStyle w:val="NormalWeb"/>
        <w:jc w:val="both"/>
        <w:rPr>
          <w:b/>
        </w:rPr>
      </w:pPr>
      <w:r w:rsidRPr="006E5B06">
        <w:rPr>
          <w:rStyle w:val="lev"/>
          <w:b w:val="0"/>
        </w:rPr>
        <w:t>Pending the completion of the procedure, alternative supervision measures or detention may be applied, including placement in the Closed Centre for Foreigners in Karreç where necessary. Foreign nationals are informed in writing of the reasons for the decision, its implementation and the applicable appeal deadlines.</w:t>
      </w:r>
    </w:p>
    <w:p w14:paraId="22FC199E" w14:textId="77777777" w:rsidR="006E5B06" w:rsidRDefault="006E5B06" w:rsidP="00312976">
      <w:pPr>
        <w:pStyle w:val="NormalWeb"/>
        <w:jc w:val="both"/>
        <w:rPr>
          <w:rStyle w:val="lev"/>
          <w:b w:val="0"/>
        </w:rPr>
      </w:pPr>
      <w:r w:rsidRPr="006E5B06">
        <w:rPr>
          <w:rStyle w:val="lev"/>
          <w:b w:val="0"/>
        </w:rPr>
        <w:t>Furthermore, statistical data on returns and expulsions are maintained for monitoring and planning purposes.</w:t>
      </w:r>
    </w:p>
    <w:p w14:paraId="3C6F8310" w14:textId="77777777" w:rsidR="006E5B06" w:rsidRDefault="006E5B06" w:rsidP="00312976">
      <w:pPr>
        <w:pStyle w:val="NormalWeb"/>
        <w:jc w:val="both"/>
      </w:pPr>
      <w:r w:rsidRPr="006E5B06">
        <w:rPr>
          <w:b/>
        </w:rPr>
        <w:t>Relevant provisions:</w:t>
      </w:r>
      <w:r>
        <w:t xml:space="preserve"> Articles 4 (points 1–2), 99 (point 9), 100, 102 (point 7) and 103 of Law No. 79/2021 “On Foreigners”, as amended.</w:t>
      </w:r>
    </w:p>
    <w:p w14:paraId="1D03CD4A" w14:textId="77777777" w:rsidR="006C1E19" w:rsidRPr="006C1E19" w:rsidRDefault="006C1E19" w:rsidP="00312976">
      <w:pPr>
        <w:pStyle w:val="pdq2pgselectionanchorcontainer"/>
        <w:jc w:val="both"/>
        <w:rPr>
          <w:b/>
        </w:rPr>
      </w:pPr>
      <w:r w:rsidRPr="006C1E19">
        <w:rPr>
          <w:rStyle w:val="lev"/>
          <w:b w:val="0"/>
        </w:rPr>
        <w:t>With reference to paragraph 23, we inform that, within the framework of guaranteeing the right to family life and protecting the best interests of the child, Law No. 79/2021, as amended, provides procedural safeguards before and during the implementation of removal or expulsion orders. Border and migration authorities take into consideration the best interests of the child, family life, health condition and the situation of vulnerable persons.</w:t>
      </w:r>
    </w:p>
    <w:p w14:paraId="35E74682" w14:textId="77777777" w:rsidR="006C1E19" w:rsidRPr="006C1E19" w:rsidRDefault="006C1E19" w:rsidP="00312976">
      <w:pPr>
        <w:pStyle w:val="NormalWeb"/>
        <w:jc w:val="both"/>
        <w:rPr>
          <w:b/>
        </w:rPr>
      </w:pPr>
      <w:r w:rsidRPr="006C1E19">
        <w:rPr>
          <w:rStyle w:val="lev"/>
          <w:b w:val="0"/>
        </w:rPr>
        <w:t>The period for voluntary departure may be extended in order to allow children to complete the school year, while during this period families may remain in the territory and children have access to education and healthcare services. The authorities promote voluntary return, particularly for vulnerable categories, ensuring that each decision takes into account the best interests of the child.</w:t>
      </w:r>
    </w:p>
    <w:p w14:paraId="0488ACAA" w14:textId="77777777" w:rsidR="006C1E19" w:rsidRDefault="006C1E19" w:rsidP="00312976">
      <w:pPr>
        <w:pStyle w:val="NormalWeb"/>
        <w:jc w:val="both"/>
        <w:rPr>
          <w:rStyle w:val="lev"/>
          <w:b w:val="0"/>
        </w:rPr>
      </w:pPr>
      <w:r w:rsidRPr="006C1E19">
        <w:rPr>
          <w:rStyle w:val="lev"/>
          <w:b w:val="0"/>
        </w:rPr>
        <w:lastRenderedPageBreak/>
        <w:t>Unaccompanied minors are returned only when family reunification or appropriate care arrangements in the country of return are guaranteed, and they are not expelled in the absence of such conditions.</w:t>
      </w:r>
    </w:p>
    <w:p w14:paraId="0A54BB85" w14:textId="77777777" w:rsidR="006C1E19" w:rsidRDefault="006C1E19" w:rsidP="00312976">
      <w:pPr>
        <w:pStyle w:val="NormalWeb"/>
        <w:jc w:val="both"/>
      </w:pPr>
      <w:r w:rsidRPr="006C1E19">
        <w:rPr>
          <w:b/>
        </w:rPr>
        <w:t>Relevant provisions:</w:t>
      </w:r>
      <w:r>
        <w:t xml:space="preserve"> Articles 99 (points 5, 7 and 8), 101 (point 2), and 107 (point 1(c)).</w:t>
      </w:r>
    </w:p>
    <w:p w14:paraId="6FAA94E9" w14:textId="77777777" w:rsidR="006C1E19" w:rsidRPr="006C1E19" w:rsidRDefault="006C1E19" w:rsidP="00312976">
      <w:pPr>
        <w:pStyle w:val="pdq2pgselectionanchorcontainer"/>
        <w:jc w:val="both"/>
        <w:rPr>
          <w:b/>
        </w:rPr>
      </w:pPr>
      <w:r w:rsidRPr="006C1E19">
        <w:rPr>
          <w:rStyle w:val="lev"/>
          <w:b w:val="0"/>
        </w:rPr>
        <w:t>With reference to paragraph 24, we inform that the diplomatic and consular representations of the Republic of Albania abroad provide consular assistance to Albanian citizens, including migrant workers and their families, in accordance with Albanian legislation, the legislation of the host country and international conventions.</w:t>
      </w:r>
    </w:p>
    <w:p w14:paraId="7E1FA64D" w14:textId="77777777" w:rsidR="006C1E19" w:rsidRPr="006C1E19" w:rsidRDefault="006C1E19" w:rsidP="00312976">
      <w:pPr>
        <w:pStyle w:val="NormalWeb"/>
        <w:jc w:val="both"/>
        <w:rPr>
          <w:b/>
        </w:rPr>
      </w:pPr>
      <w:r w:rsidRPr="006C1E19">
        <w:rPr>
          <w:rStyle w:val="lev"/>
          <w:b w:val="0"/>
        </w:rPr>
        <w:t>They address requests and complaints related to employment, documentation, detention, arrest, expulsion procedures, violence and exploitation, by providing information on rights and assistance in communication with the authorities of the host country.</w:t>
      </w:r>
    </w:p>
    <w:p w14:paraId="1F3BDB53" w14:textId="77777777" w:rsidR="006C1E19" w:rsidRPr="006C1E19" w:rsidRDefault="006C1E19" w:rsidP="00312976">
      <w:pPr>
        <w:pStyle w:val="NormalWeb"/>
        <w:jc w:val="both"/>
        <w:rPr>
          <w:b/>
        </w:rPr>
      </w:pPr>
      <w:r w:rsidRPr="006C1E19">
        <w:rPr>
          <w:rStyle w:val="lev"/>
          <w:b w:val="0"/>
        </w:rPr>
        <w:t>Furthermore, guidance is provided on access to legal aid, medical services and psychological support, particularly for persons in vulnerable situations.</w:t>
      </w:r>
    </w:p>
    <w:p w14:paraId="4C8DC07C" w14:textId="6375F006" w:rsidR="006C1E19" w:rsidRPr="002E5377" w:rsidRDefault="006C1E19" w:rsidP="002E5377">
      <w:pPr>
        <w:pStyle w:val="NormalWeb"/>
        <w:jc w:val="both"/>
        <w:rPr>
          <w:bCs/>
        </w:rPr>
      </w:pPr>
      <w:r w:rsidRPr="006C1E19">
        <w:rPr>
          <w:rStyle w:val="lev"/>
          <w:b w:val="0"/>
        </w:rPr>
        <w:t>The representations in Italy, the United Kingdom and the United States cooperate with local authorities, international organisations and civil society to protect the rights of migrant workers and ensure compliance with international standards.</w:t>
      </w:r>
    </w:p>
    <w:p w14:paraId="751E2EE2" w14:textId="77777777" w:rsidR="006C1E19" w:rsidRDefault="006C1E19" w:rsidP="006C1E19">
      <w:pPr>
        <w:pStyle w:val="NormalWeb"/>
        <w:rPr>
          <w:b/>
        </w:rPr>
      </w:pPr>
      <w:r w:rsidRPr="006C1E19">
        <w:rPr>
          <w:b/>
        </w:rPr>
        <w:t>Articles 25–30</w:t>
      </w:r>
    </w:p>
    <w:p w14:paraId="21F98C24" w14:textId="77777777" w:rsidR="006C1E19" w:rsidRPr="006C1E19" w:rsidRDefault="006C1E19" w:rsidP="006C1E19">
      <w:pPr>
        <w:pStyle w:val="pdq2pgselectionanchorcontainer"/>
        <w:rPr>
          <w:b/>
        </w:rPr>
      </w:pPr>
      <w:r w:rsidRPr="006C1E19">
        <w:rPr>
          <w:rStyle w:val="lev"/>
          <w:b w:val="0"/>
        </w:rPr>
        <w:t>With reference to paragraph 25, we inform that:</w:t>
      </w:r>
    </w:p>
    <w:p w14:paraId="7D81F440" w14:textId="77777777" w:rsidR="006C1E19" w:rsidRPr="006C1E19" w:rsidRDefault="006C1E19" w:rsidP="00312976">
      <w:pPr>
        <w:pStyle w:val="NormalWeb"/>
        <w:jc w:val="both"/>
        <w:rPr>
          <w:b/>
        </w:rPr>
      </w:pPr>
      <w:r w:rsidRPr="006C1E19">
        <w:rPr>
          <w:rStyle w:val="lev"/>
          <w:b w:val="0"/>
        </w:rPr>
        <w:t>(a) Complaints constitute an essential source for identifying unlawful practices in the labour market and an effective mechanism for addressing them. In complaint-based inspections, 82% of the inspected entities have been subject to administrative measures, confirming complaints as a risk-oriented instrument.</w:t>
      </w:r>
    </w:p>
    <w:p w14:paraId="7D843DC6" w14:textId="77777777" w:rsidR="006C1E19" w:rsidRPr="006C1E19" w:rsidRDefault="006C1E19" w:rsidP="00312976">
      <w:pPr>
        <w:pStyle w:val="NormalWeb"/>
        <w:jc w:val="both"/>
        <w:rPr>
          <w:b/>
        </w:rPr>
      </w:pPr>
      <w:r w:rsidRPr="006C1E19">
        <w:rPr>
          <w:rStyle w:val="lev"/>
          <w:b w:val="0"/>
        </w:rPr>
        <w:t>The Labour Inspectorate has carried out 963 inspections, resulting in 115 suspensions, 588 warnings and 82 fines, with a total value of ALL 16,800,000.</w:t>
      </w:r>
    </w:p>
    <w:p w14:paraId="5542BEF4" w14:textId="77777777" w:rsidR="006C1E19" w:rsidRDefault="006C1E19" w:rsidP="00312976">
      <w:pPr>
        <w:pStyle w:val="pdq2pgselectionanchorcontainer"/>
        <w:jc w:val="both"/>
        <w:rPr>
          <w:rStyle w:val="lev"/>
          <w:b w:val="0"/>
        </w:rPr>
      </w:pPr>
      <w:r w:rsidRPr="006C1E19">
        <w:rPr>
          <w:rStyle w:val="lev"/>
          <w:b w:val="0"/>
        </w:rPr>
        <w:t>(b) Within the framework of the 2025 tourist season, the Chief Inspector of the State Labour Inspectorate and Social Services (ISHPSHSH) issued Order No. 147, dated 25.06.2025, and the relevant instruction, directing inspections in tourism-related entities with a focus on foreign workers. These acts establish that the employment of foreign nationals must be based on proper documentation and formalised employment relationships, ensuring equal treatment. Informal and exploitative work is prohibited, while suspected cases of forced labour or trafficking are immediately referred to the competent authorities. During the season, 1,401 tourism entities were inspected, involving 14,093 workers, of whom 339 were foreign workers (2.4%).</w:t>
      </w:r>
    </w:p>
    <w:p w14:paraId="7CA47160" w14:textId="77777777" w:rsidR="006C1E19" w:rsidRPr="006C1E19" w:rsidRDefault="006C1E19" w:rsidP="00312976">
      <w:pPr>
        <w:pStyle w:val="NormalWeb"/>
        <w:jc w:val="both"/>
        <w:rPr>
          <w:b/>
        </w:rPr>
      </w:pPr>
      <w:r w:rsidRPr="006C1E19">
        <w:rPr>
          <w:rStyle w:val="lev"/>
          <w:b w:val="0"/>
        </w:rPr>
        <w:t xml:space="preserve">(c) The promotional activities of the State Labour Inspectorate and Social Services (ISHPSHSH) include the creation of a dedicated section for foreign workers, providing information on labour rights and protection from trafficking; informative communication through social media on </w:t>
      </w:r>
      <w:r w:rsidRPr="006C1E19">
        <w:rPr>
          <w:rStyle w:val="lev"/>
          <w:b w:val="0"/>
        </w:rPr>
        <w:lastRenderedPageBreak/>
        <w:t>working conditions and regular migration; as well as the publication of multilingual brochures with the support of GIZ. In addition, a guide for victims of trafficking has been published in cooperation with MEKI, and a national event was organised to empower migrant workers and exchange good practices.</w:t>
      </w:r>
    </w:p>
    <w:p w14:paraId="4B9E6ECE" w14:textId="77777777" w:rsidR="006C1E19" w:rsidRDefault="006C1E19" w:rsidP="00312976">
      <w:pPr>
        <w:pStyle w:val="NormalWeb"/>
        <w:jc w:val="both"/>
        <w:rPr>
          <w:rStyle w:val="lev"/>
          <w:b w:val="0"/>
        </w:rPr>
      </w:pPr>
      <w:r w:rsidRPr="006C1E19">
        <w:rPr>
          <w:rStyle w:val="lev"/>
          <w:b w:val="0"/>
        </w:rPr>
        <w:t>With reference to paragraph 26, we inform that the increase in the employment of foreign workers has strengthened the focus of ISHPSHSH on monitoring working conditions, occupational safety and health, equal treatment and non-discrimination, as well as compliance with wages, working hours and other labour rights.</w:t>
      </w:r>
    </w:p>
    <w:p w14:paraId="180DA34A" w14:textId="77777777" w:rsidR="006C1E19" w:rsidRPr="006C1E19" w:rsidRDefault="006C1E19" w:rsidP="00312976">
      <w:pPr>
        <w:pStyle w:val="pdq2pgselectionanchorcontainer"/>
        <w:jc w:val="both"/>
        <w:rPr>
          <w:b/>
        </w:rPr>
      </w:pPr>
      <w:r w:rsidRPr="006C1E19">
        <w:rPr>
          <w:rStyle w:val="lev"/>
          <w:b w:val="0"/>
        </w:rPr>
        <w:t>During 2025, 2,484 foreign workers were identified (an increase of approximately 62% compared to 2024), while cases of complaints related to illegal employment, discrimination, sexual harassment and workplace violence were also reported.</w:t>
      </w:r>
    </w:p>
    <w:p w14:paraId="5E3E082D" w14:textId="77777777" w:rsidR="006C1E19" w:rsidRPr="006C1E19" w:rsidRDefault="006C1E19" w:rsidP="00312976">
      <w:pPr>
        <w:pStyle w:val="NormalWeb"/>
        <w:jc w:val="both"/>
        <w:rPr>
          <w:b/>
        </w:rPr>
      </w:pPr>
      <w:r w:rsidRPr="006C1E19">
        <w:rPr>
          <w:rStyle w:val="lev"/>
          <w:b w:val="0"/>
        </w:rPr>
        <w:t>With reference to paragraph 27, we inform that:</w:t>
      </w:r>
    </w:p>
    <w:p w14:paraId="0CCC8C54" w14:textId="77777777" w:rsidR="006C1E19" w:rsidRDefault="006C1E19" w:rsidP="00312976">
      <w:pPr>
        <w:pStyle w:val="NormalWeb"/>
        <w:jc w:val="both"/>
        <w:rPr>
          <w:rStyle w:val="lev"/>
          <w:b w:val="0"/>
        </w:rPr>
      </w:pPr>
      <w:r w:rsidRPr="006C1E19">
        <w:rPr>
          <w:rStyle w:val="lev"/>
          <w:b w:val="0"/>
        </w:rPr>
        <w:t>(a) The Republic of Albania has undertaken legal, institutional and administrative measures to guarantee equal and non-discriminatory access to social protection, social security, healthcare and benefits for all citizens, including vulnerable groups and migrant workers. The legal framework ensures equal treatment in social security and health insurance without discrimination, while the system covers pensions, maternity benefits, sickness and unemployment benefits, as well as access to public healthcare services and reimbursed medicines. Through the digitalisation of public services (e-Albania), access has been facilitated and transparency and efficiency in service delivery have been increased.</w:t>
      </w:r>
    </w:p>
    <w:p w14:paraId="1E302E29" w14:textId="77777777" w:rsidR="006C1E19" w:rsidRPr="006C1E19" w:rsidRDefault="006C1E19" w:rsidP="00312976">
      <w:pPr>
        <w:pStyle w:val="pdq2pgselectionanchorcontainer"/>
        <w:jc w:val="both"/>
        <w:rPr>
          <w:b/>
        </w:rPr>
      </w:pPr>
      <w:r w:rsidRPr="006C1E19">
        <w:rPr>
          <w:rStyle w:val="lev"/>
          <w:b w:val="0"/>
        </w:rPr>
        <w:t>With regard to access to social protection, Law No. 57/2019 “On Social Assistance in the Republic of Albania” establishes the eligibility criteria for benefiting from social assistance schemes. Article 11 provides that asylum seekers without status and refugees without status are not eligible for these schemes.</w:t>
      </w:r>
    </w:p>
    <w:p w14:paraId="3967A4D9" w14:textId="77777777" w:rsidR="006C1E19" w:rsidRDefault="006C1E19" w:rsidP="00312976">
      <w:pPr>
        <w:pStyle w:val="NormalWeb"/>
        <w:jc w:val="both"/>
        <w:rPr>
          <w:rStyle w:val="lev"/>
          <w:b w:val="0"/>
        </w:rPr>
      </w:pPr>
      <w:r w:rsidRPr="006C1E19">
        <w:rPr>
          <w:rStyle w:val="lev"/>
          <w:b w:val="0"/>
        </w:rPr>
        <w:t>The National Action Plan for the European Child Guarantee 2026–2030 provides for equal access for migrant and unaccompanied children to essential services, such as social protection, education, healthcare and psychosocial support, in accordance with the best interests of the child. In the healthcare sector, pursuant to Law No. 10107/2009 and Law No. 10383/2011, access is guaranteed through the public healthcare system and mandatory health insurance, including for vulnerable groups. Foreign nationals legally employed are treated equally with Albanian citizens, while persons without legal status are entitled only to emergency healthcare services. Services are provided in a coordinated manner for vulnerable groups, including migrants.</w:t>
      </w:r>
    </w:p>
    <w:p w14:paraId="582BFD62" w14:textId="77777777" w:rsidR="006C1E19" w:rsidRDefault="009E6196" w:rsidP="00312976">
      <w:pPr>
        <w:pStyle w:val="NormalWeb"/>
        <w:jc w:val="both"/>
      </w:pPr>
      <w:r>
        <w:t>(b) Albania has intensified international cooperation in the field of social security with the aim of protecting Albanian migrant workers. Bilateral agreements have been concluded with EU and Western Balkan countries, based on the principles of equal treatment, exportability of benefits and the aggregation of insurance periods. These agreements enable the recognition and aggregation of contributions for pension purposes and prevent the loss of rights due to labour mobility. Albania continues negotiations for new agreements and for improving information exchange mechanisms.</w:t>
      </w:r>
    </w:p>
    <w:p w14:paraId="2AA48FAA" w14:textId="77777777" w:rsidR="009E6196" w:rsidRPr="009E6196" w:rsidRDefault="009E6196" w:rsidP="00312976">
      <w:pPr>
        <w:pStyle w:val="NormalWeb"/>
        <w:jc w:val="both"/>
        <w:rPr>
          <w:b/>
        </w:rPr>
      </w:pPr>
      <w:r w:rsidRPr="009E6196">
        <w:rPr>
          <w:rStyle w:val="lev"/>
          <w:b w:val="0"/>
        </w:rPr>
        <w:lastRenderedPageBreak/>
        <w:t>With reference to paragraph 28, we inform that, in the Republic of Albania, access of migrant workers and their families to healthcare services is guaranteed through a consolidated legal framework, which includes legislation on healthcare, mandatory health insurance, and legislation on migration and asylum, based on the principles of equality and non-discrimination.</w:t>
      </w:r>
    </w:p>
    <w:p w14:paraId="0628384A" w14:textId="77777777" w:rsidR="009E6196" w:rsidRPr="009E6196" w:rsidRDefault="009E6196" w:rsidP="00312976">
      <w:pPr>
        <w:pStyle w:val="NormalWeb"/>
        <w:jc w:val="both"/>
        <w:rPr>
          <w:b/>
        </w:rPr>
      </w:pPr>
      <w:r w:rsidRPr="009E6196">
        <w:rPr>
          <w:rStyle w:val="lev"/>
          <w:b w:val="0"/>
        </w:rPr>
        <w:t>Migrant workers with regular status and legal employment are included in the mandatory health insurance scheme and benefit from public healthcare services under equal conditions with Albanian citizens. Asylum seekers, refugees and victims of trafficking have access to basic and emergency healthcare services, with particular focus on the protection of the most vulnerable groups.</w:t>
      </w:r>
    </w:p>
    <w:p w14:paraId="500425F4" w14:textId="77777777" w:rsidR="009E6196" w:rsidRPr="009E6196" w:rsidRDefault="009E6196" w:rsidP="00312976">
      <w:pPr>
        <w:pStyle w:val="NormalWeb"/>
        <w:jc w:val="both"/>
        <w:rPr>
          <w:b/>
        </w:rPr>
      </w:pPr>
      <w:r w:rsidRPr="009E6196">
        <w:rPr>
          <w:rStyle w:val="lev"/>
          <w:b w:val="0"/>
        </w:rPr>
        <w:t>The principle of protection of life and public health guarantees emergency treatment for all migrants regardless of their status, including in cases of pregnancy, childbirth and child healthcare. Preventive services and continuous healthcare are covered for insured persons, while universal programmes, such as childhood vaccination, also include migrant children.</w:t>
      </w:r>
    </w:p>
    <w:p w14:paraId="4A30EEE3" w14:textId="77777777" w:rsidR="009E6196" w:rsidRPr="009E6196" w:rsidRDefault="009E6196" w:rsidP="00312976">
      <w:pPr>
        <w:pStyle w:val="NormalWeb"/>
        <w:jc w:val="both"/>
        <w:rPr>
          <w:b/>
        </w:rPr>
      </w:pPr>
      <w:r w:rsidRPr="009E6196">
        <w:rPr>
          <w:rStyle w:val="lev"/>
          <w:b w:val="0"/>
        </w:rPr>
        <w:t>Migrants in an irregular situation and persons without active health insurance coverage benefit only from healthcare services against payment, except in emergency cases. The system is supported through inter-institutional cooperation and cooperation with international organisations to facilitate migrants’ access, including through outreach services, initial health screenings and language support.</w:t>
      </w:r>
    </w:p>
    <w:p w14:paraId="52494DDC" w14:textId="77777777" w:rsidR="009E6196" w:rsidRPr="009E6196" w:rsidRDefault="009E6196" w:rsidP="00312976">
      <w:pPr>
        <w:pStyle w:val="NormalWeb"/>
        <w:jc w:val="both"/>
        <w:rPr>
          <w:b/>
        </w:rPr>
      </w:pPr>
      <w:r w:rsidRPr="009E6196">
        <w:rPr>
          <w:rStyle w:val="lev"/>
          <w:b w:val="0"/>
        </w:rPr>
        <w:t>Overall, the legal framework and practical measures ensure equal protection for regular migrants and basic access to healthcare for all migrants in need.</w:t>
      </w:r>
    </w:p>
    <w:p w14:paraId="613CD121" w14:textId="77777777" w:rsidR="009E6196" w:rsidRDefault="009E6196" w:rsidP="00312976">
      <w:pPr>
        <w:pStyle w:val="NormalWeb"/>
        <w:jc w:val="both"/>
        <w:rPr>
          <w:rStyle w:val="lev"/>
          <w:b w:val="0"/>
        </w:rPr>
      </w:pPr>
      <w:r w:rsidRPr="009E6196">
        <w:rPr>
          <w:rStyle w:val="lev"/>
          <w:b w:val="0"/>
        </w:rPr>
        <w:t>With reference to paragraph 29, we inform that, within the framework of international obligations, the right to birth registration is guaranteed for all children, including migrant children and vulnerable groups, with the aim of preventing statelessness. Registration is carried out through the civil status system, and children are provided with identification documents depending on the acquisition of Albanian citizenship.</w:t>
      </w:r>
    </w:p>
    <w:p w14:paraId="752FC184" w14:textId="77777777" w:rsidR="009E6196" w:rsidRDefault="009E6196" w:rsidP="00312976">
      <w:pPr>
        <w:pStyle w:val="NormalWeb"/>
        <w:jc w:val="both"/>
      </w:pPr>
      <w:r>
        <w:t>Citizenship is granted automatically to children with at least one Albanian parent, to children of asylum seekers, and to those born to foreign nationals with lawful residence, while children born in the territory may also acquire citizenship in cases where there is a risk of statelessness. This framework ensures universal birth registration and protection against statelessness in accordance with international standards.</w:t>
      </w:r>
    </w:p>
    <w:p w14:paraId="441FDFB0" w14:textId="77777777" w:rsidR="009E6196" w:rsidRDefault="009E6196" w:rsidP="00312976">
      <w:pPr>
        <w:pStyle w:val="NormalWeb"/>
        <w:jc w:val="both"/>
      </w:pPr>
      <w:r w:rsidRPr="009E6196">
        <w:rPr>
          <w:b/>
        </w:rPr>
        <w:t>Relevant legal provisions:</w:t>
      </w:r>
      <w:r>
        <w:t xml:space="preserve"> Law No. 10129/2009 “On Civil Status”; Law No. 10/2021 “On Asylum in the Republic of Albania”; and Law No. 113/2020 “On Citizenship”, Articles 5 and 7 (point 1).</w:t>
      </w:r>
    </w:p>
    <w:p w14:paraId="15D52ACC" w14:textId="77777777" w:rsidR="009E6196" w:rsidRPr="009E6196" w:rsidRDefault="009E6196" w:rsidP="00312976">
      <w:pPr>
        <w:pStyle w:val="NormalWeb"/>
        <w:jc w:val="both"/>
        <w:rPr>
          <w:b/>
        </w:rPr>
      </w:pPr>
      <w:r>
        <w:t>With reference to paragraph 30, we inform that, based on Article 5 of Law No. 69/2012 “</w:t>
      </w:r>
      <w:r w:rsidRPr="009E6196">
        <w:rPr>
          <w:i/>
        </w:rPr>
        <w:t>On the Pre-University Education System in the Republic of Albania</w:t>
      </w:r>
      <w:r>
        <w:t xml:space="preserve">”, as amended, the right to education is guaranteed in the Republic of Albania for Albanian citizens, foreign nationals and stateless persons, without discrimination on the grounds of gender, race, colour, ethnicity, language, sexual orientation, political or religious beliefs, economic or social status, age, residence, disability, or </w:t>
      </w:r>
      <w:r>
        <w:lastRenderedPageBreak/>
        <w:t>other grounds established by Albanian legislation. Public schools provide free compulsory education and free upper secondary education.</w:t>
      </w:r>
    </w:p>
    <w:p w14:paraId="2DD78F01" w14:textId="77777777" w:rsidR="009E6196" w:rsidRPr="009E6196" w:rsidRDefault="009E6196" w:rsidP="00312976">
      <w:pPr>
        <w:pStyle w:val="pdq2pgselectionanchorcontainer"/>
        <w:jc w:val="both"/>
        <w:rPr>
          <w:b/>
        </w:rPr>
      </w:pPr>
      <w:r w:rsidRPr="009E6196">
        <w:rPr>
          <w:rStyle w:val="lev"/>
          <w:b w:val="0"/>
        </w:rPr>
        <w:t>Pursuant to Instruction No. 10, dated 17.05.2021, children in situations of migration/asylum, refugees and unaccompanied foreign children in Albania attend pre-university education under the same conditions as children with Albanian citizenship.</w:t>
      </w:r>
    </w:p>
    <w:p w14:paraId="4195EA5C" w14:textId="77777777" w:rsidR="009E6196" w:rsidRPr="009E6196" w:rsidRDefault="009E6196" w:rsidP="00312976">
      <w:pPr>
        <w:pStyle w:val="NormalWeb"/>
        <w:jc w:val="both"/>
        <w:rPr>
          <w:b/>
        </w:rPr>
      </w:pPr>
      <w:r w:rsidRPr="009E6196">
        <w:rPr>
          <w:rStyle w:val="lev"/>
          <w:b w:val="0"/>
        </w:rPr>
        <w:t>Students aged 6–21 years, who are in a situation of migration/asylum, refugees or stateless persons, in order to continue their studies in basic education or upper secondary education, submit to the Local Education Office (ZVAP) the original school certificates, translated and notarised. The ZVAP carries out the equivalence of grades, certifies the student’s school certificate and determines the public pre-university education institution where the student will continue their education, according to the place of residence where the student has been settled.</w:t>
      </w:r>
    </w:p>
    <w:p w14:paraId="2F4CB2D3" w14:textId="77777777" w:rsidR="009E6196" w:rsidRPr="009E6196" w:rsidRDefault="009E6196" w:rsidP="00312976">
      <w:pPr>
        <w:pStyle w:val="NormalWeb"/>
        <w:jc w:val="both"/>
        <w:rPr>
          <w:b/>
        </w:rPr>
      </w:pPr>
      <w:r w:rsidRPr="009E6196">
        <w:rPr>
          <w:rStyle w:val="lev"/>
          <w:b w:val="0"/>
        </w:rPr>
        <w:t>(a) In the next grade, when the student arrives at the beginning of the school year;</w:t>
      </w:r>
    </w:p>
    <w:p w14:paraId="2C75159B" w14:textId="77777777" w:rsidR="009E6196" w:rsidRPr="009E6196" w:rsidRDefault="009E6196" w:rsidP="00312976">
      <w:pPr>
        <w:pStyle w:val="NormalWeb"/>
        <w:jc w:val="both"/>
        <w:rPr>
          <w:b/>
        </w:rPr>
      </w:pPr>
      <w:r w:rsidRPr="009E6196">
        <w:rPr>
          <w:rStyle w:val="lev"/>
          <w:b w:val="0"/>
        </w:rPr>
        <w:t>(b) In the relevant grade, when the student arrives during the school year.</w:t>
      </w:r>
    </w:p>
    <w:p w14:paraId="22CAA3B1" w14:textId="77777777" w:rsidR="009E6196" w:rsidRPr="006C1E19" w:rsidRDefault="009E6196" w:rsidP="00312976">
      <w:pPr>
        <w:pStyle w:val="NormalWeb"/>
        <w:jc w:val="both"/>
        <w:rPr>
          <w:b/>
        </w:rPr>
      </w:pPr>
      <w:r>
        <w:t>Students who do not possess official documents certifying the completion or continuation of a grade are assessed through testing by an interdisciplinary committee at the public pre-university education institution, composed of teachers and a psychosocial staff member, which determines the grade in which the student will be enrolled. The institution prepares an individual plan for learning the Albanian language for students in situations of migration/asylum, refugees and unaccompanied foreign children, and ensures the provision of school textbooks for them.</w:t>
      </w:r>
    </w:p>
    <w:p w14:paraId="52F6829C" w14:textId="77777777" w:rsidR="006C1E19" w:rsidRPr="009E6196" w:rsidRDefault="009E6196" w:rsidP="006C1E19">
      <w:pPr>
        <w:pStyle w:val="NormalWeb"/>
        <w:rPr>
          <w:b/>
        </w:rPr>
      </w:pPr>
      <w:r w:rsidRPr="009E6196">
        <w:rPr>
          <w:b/>
        </w:rPr>
        <w:t>4. PART IV OF THE CONVENTION</w:t>
      </w:r>
    </w:p>
    <w:p w14:paraId="55FD752F" w14:textId="77777777" w:rsidR="006C1E19" w:rsidRDefault="009E6196" w:rsidP="00312976">
      <w:pPr>
        <w:pStyle w:val="NormalWeb"/>
        <w:jc w:val="both"/>
      </w:pPr>
      <w:r>
        <w:t>With reference to paragraph 33, we inform that the right to form and join trade unions is regulated by the Labour Code of the Republic of Albania.</w:t>
      </w:r>
    </w:p>
    <w:p w14:paraId="77857618" w14:textId="77777777" w:rsidR="009E6196" w:rsidRDefault="009E6196" w:rsidP="00312976">
      <w:pPr>
        <w:pStyle w:val="NormalWeb"/>
        <w:jc w:val="both"/>
      </w:pPr>
      <w:r>
        <w:t>Law No. 79/2021 “</w:t>
      </w:r>
      <w:r w:rsidRPr="009E6196">
        <w:rPr>
          <w:i/>
        </w:rPr>
        <w:t>On Foreigners</w:t>
      </w:r>
      <w:r>
        <w:t>”, as amended, regulates the conditions and procedures for the employment of foreign nationals in the Republic of Albania, while the National Agency for Employment and Skills (AKPA) and other labour market structures exercise their competences in implementation of this law and the relevant employment legislation, with the aim of ensuring employment in accordance with Albanian labour legislation.</w:t>
      </w:r>
    </w:p>
    <w:p w14:paraId="561077BF" w14:textId="77777777" w:rsidR="009E6196" w:rsidRPr="006C1E19" w:rsidRDefault="009E6196" w:rsidP="00312976">
      <w:pPr>
        <w:pStyle w:val="NormalWeb"/>
        <w:jc w:val="both"/>
        <w:rPr>
          <w:b/>
        </w:rPr>
      </w:pPr>
      <w:r>
        <w:t>Albanian legislation regulating the employment of foreign nationals and the legislation governing workers’ rights at work is currently under review in the framework of alignment with the relevant EU acquis, with the aim of achieving full harmonisation.</w:t>
      </w:r>
    </w:p>
    <w:p w14:paraId="50CEAC22" w14:textId="77777777" w:rsidR="006C1E19" w:rsidRDefault="009E6196" w:rsidP="00312976">
      <w:pPr>
        <w:pStyle w:val="pdq2pgselectionanchorcontainer"/>
        <w:jc w:val="both"/>
      </w:pPr>
      <w:r>
        <w:t xml:space="preserve">With reference to paragraph 34 regarding Law No. 10019, dated 29.12.2008 “Electoral Code of the Republic of Albania”, as amended by Law No. 81/2024; Law No. 10221, dated 04.02.2010 “On Protection from Discrimination”, as amended by Law No. 124/2020; and Law No. 10/2025 “On some additions and amendments to Law No. 10019, dated 29.12.2008, ‘Electoral Code of the Republic of Albania’, as amended, we inform that the Republic of Albania guarantees the right to vote and to be elected for all Albanian citizens over the age of 18, including migrant workers and </w:t>
      </w:r>
      <w:r>
        <w:lastRenderedPageBreak/>
        <w:t>their families residing abroad, in accordance with Article 45 of the Constitution. The Electoral Code (Law No. 10019/2008, as amended) provides for procedures concerning the registration and participation in voting of the diaspora, implemented by the Central Election Commission.</w:t>
      </w:r>
    </w:p>
    <w:p w14:paraId="23AE74B6" w14:textId="77777777" w:rsidR="009E6196" w:rsidRPr="009E6196" w:rsidRDefault="009E6196" w:rsidP="00312976">
      <w:pPr>
        <w:pStyle w:val="pdq2pgselectionanchorcontainer"/>
        <w:jc w:val="both"/>
        <w:rPr>
          <w:b/>
        </w:rPr>
      </w:pPr>
      <w:r w:rsidRPr="009E6196">
        <w:rPr>
          <w:rStyle w:val="lev"/>
          <w:b w:val="0"/>
        </w:rPr>
        <w:t>Law No. 10221/2010 “On Protection from Discrimination”, as amended, guarantees equality and prohibits any discrimination in the exercise of political and public rights, in accordance with international standards.</w:t>
      </w:r>
    </w:p>
    <w:p w14:paraId="76C03438" w14:textId="77777777" w:rsidR="009E6196" w:rsidRPr="009E6196" w:rsidRDefault="009E6196" w:rsidP="00312976">
      <w:pPr>
        <w:pStyle w:val="NormalWeb"/>
        <w:jc w:val="both"/>
        <w:rPr>
          <w:b/>
        </w:rPr>
      </w:pPr>
      <w:r w:rsidRPr="009E6196">
        <w:rPr>
          <w:rStyle w:val="lev"/>
          <w:b w:val="0"/>
        </w:rPr>
        <w:t>Foreign migrant workers and their families residing in Albania enjoy rights in the areas of residence, employment and access to services pursuant to Law No. 79/2021 “On Foreigners”, as amended; however, they do not have the right to vote or participate in public functions, which are reserved for Albanian citizens.</w:t>
      </w:r>
    </w:p>
    <w:p w14:paraId="46A03AD6" w14:textId="77777777" w:rsidR="009E6196" w:rsidRDefault="009E6196" w:rsidP="00312976">
      <w:pPr>
        <w:pStyle w:val="pdq2pgselectionanchorcontainer"/>
        <w:jc w:val="both"/>
      </w:pPr>
      <w:r w:rsidRPr="009E6196">
        <w:rPr>
          <w:b/>
        </w:rPr>
        <w:t>Relevant legal provisions:</w:t>
      </w:r>
      <w:r>
        <w:t xml:space="preserve"> Constitution of the Republic of Albania, Article 45; Law No. 10019/2008 “Electoral Code”; Law No. 10221/2010 “On Protection from Discrimination”, as amended by Law No. 124/2020; Law No. 79/2021 “On Foreigners”, as amended; and the International Convention on the Protection of the Rights of All Migrant Workers and Members of Their Families, Article 41.</w:t>
      </w:r>
    </w:p>
    <w:p w14:paraId="0BFDEC34" w14:textId="77777777" w:rsidR="009E6196" w:rsidRDefault="009E6196" w:rsidP="00312976">
      <w:pPr>
        <w:pStyle w:val="pdq2pgselectionanchorcontainer"/>
        <w:jc w:val="both"/>
      </w:pPr>
      <w:r>
        <w:t>The legal framework for out-of-country voting in the elections of 11 May 2025 was based on the Electoral Code of the Republic of Albania, as amended, and on the by-laws adopted by the Central Election Commission. It is based on four main pillars:</w:t>
      </w:r>
    </w:p>
    <w:p w14:paraId="275B2CCE" w14:textId="77777777" w:rsidR="00170826" w:rsidRPr="00170826" w:rsidRDefault="00170826" w:rsidP="00312976">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70826">
        <w:rPr>
          <w:rFonts w:ascii="Times New Roman" w:eastAsia="Times New Roman" w:hAnsi="Times New Roman" w:cs="Times New Roman"/>
          <w:bCs/>
          <w:sz w:val="24"/>
          <w:szCs w:val="24"/>
        </w:rPr>
        <w:t>Article 45 of the Constitution guarantees the right to vote for all Albanian citizens, regardless of their place of residence.</w:t>
      </w:r>
      <w:r w:rsidRPr="00170826">
        <w:rPr>
          <w:rFonts w:ascii="Times New Roman" w:eastAsia="Times New Roman" w:hAnsi="Times New Roman" w:cs="Times New Roman"/>
          <w:sz w:val="24"/>
          <w:szCs w:val="24"/>
        </w:rPr>
        <w:t xml:space="preserve"> </w:t>
      </w:r>
    </w:p>
    <w:p w14:paraId="6FD2B13A" w14:textId="77777777" w:rsidR="00170826" w:rsidRPr="00170826" w:rsidRDefault="00170826" w:rsidP="00312976">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70826">
        <w:rPr>
          <w:rFonts w:ascii="Times New Roman" w:eastAsia="Times New Roman" w:hAnsi="Times New Roman" w:cs="Times New Roman"/>
          <w:bCs/>
          <w:sz w:val="24"/>
          <w:szCs w:val="24"/>
        </w:rPr>
        <w:t>Decision No. 38, dated 09.12.2022, of the Constitutional Court, which required the completion of the legal framework for out-of-country voting.</w:t>
      </w:r>
      <w:r w:rsidRPr="00170826">
        <w:rPr>
          <w:rFonts w:ascii="Times New Roman" w:eastAsia="Times New Roman" w:hAnsi="Times New Roman" w:cs="Times New Roman"/>
          <w:sz w:val="24"/>
          <w:szCs w:val="24"/>
        </w:rPr>
        <w:t xml:space="preserve"> </w:t>
      </w:r>
    </w:p>
    <w:p w14:paraId="00E5E879" w14:textId="77777777" w:rsidR="00170826" w:rsidRPr="00170826" w:rsidRDefault="00170826" w:rsidP="00312976">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70826">
        <w:rPr>
          <w:rFonts w:ascii="Times New Roman" w:eastAsia="Times New Roman" w:hAnsi="Times New Roman" w:cs="Times New Roman"/>
          <w:bCs/>
          <w:sz w:val="24"/>
          <w:szCs w:val="24"/>
        </w:rPr>
        <w:t>The amendments to the Electoral Code through Law No. 81/2024 and Law No. 10/2025, which enabled out-of-country voting, with 245,935 registered voters from 85 countries.</w:t>
      </w:r>
      <w:r w:rsidRPr="00170826">
        <w:rPr>
          <w:rFonts w:ascii="Times New Roman" w:eastAsia="Times New Roman" w:hAnsi="Times New Roman" w:cs="Times New Roman"/>
          <w:sz w:val="24"/>
          <w:szCs w:val="24"/>
        </w:rPr>
        <w:t xml:space="preserve"> </w:t>
      </w:r>
    </w:p>
    <w:p w14:paraId="0F141ABD" w14:textId="77777777" w:rsidR="00170826" w:rsidRPr="00170826" w:rsidRDefault="00170826" w:rsidP="00312976">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170826">
        <w:rPr>
          <w:rFonts w:ascii="Times New Roman" w:eastAsia="Times New Roman" w:hAnsi="Times New Roman" w:cs="Times New Roman"/>
          <w:bCs/>
          <w:sz w:val="24"/>
          <w:szCs w:val="24"/>
        </w:rPr>
        <w:t>Law No. 10221/2010 “On Protection from Discrimination”, as amended, which guarantees the equal exercise of political rights without discrimination.</w:t>
      </w:r>
    </w:p>
    <w:p w14:paraId="115281A8" w14:textId="77777777" w:rsidR="00170826" w:rsidRDefault="00170826" w:rsidP="00312976">
      <w:pPr>
        <w:pStyle w:val="NormalWeb"/>
        <w:jc w:val="both"/>
        <w:rPr>
          <w:rStyle w:val="lev"/>
          <w:b w:val="0"/>
        </w:rPr>
      </w:pPr>
      <w:r w:rsidRPr="00170826">
        <w:rPr>
          <w:rStyle w:val="lev"/>
          <w:b w:val="0"/>
        </w:rPr>
        <w:t>In implementation of these changes, the Central Election Commission (CEC) established the Electronic Registration Platform (PER), linked to the civil status registers, enabling online registration of the diaspora from 11 January to 4 March 2025. Voting was conducted by mail, under transparency and monitoring measures, ensuring the exercise of the right to vote without administrative or geographical barriers.</w:t>
      </w:r>
    </w:p>
    <w:p w14:paraId="2544C377" w14:textId="77777777" w:rsidR="00170826" w:rsidRDefault="00170826" w:rsidP="00312976">
      <w:pPr>
        <w:pStyle w:val="NormalWeb"/>
        <w:jc w:val="both"/>
      </w:pPr>
      <w:r>
        <w:t>The measures undertaken include:</w:t>
      </w:r>
    </w:p>
    <w:p w14:paraId="5A0B7B9E" w14:textId="77777777" w:rsidR="00170826" w:rsidRDefault="00170826" w:rsidP="00312976">
      <w:pPr>
        <w:pStyle w:val="pdq2pgselectionanchorcontainer"/>
        <w:jc w:val="both"/>
      </w:pPr>
      <w:r>
        <w:rPr>
          <w:rStyle w:val="lev"/>
        </w:rPr>
        <w:t>Facilitation of documentation requirements.</w:t>
      </w:r>
      <w:r>
        <w:t xml:space="preserve"> In January 2025, the Central Election Commission (CEC) requested the Council of Ministers to allow the use of Albanian biometric documents issued after 2009, even if expired, in order to enable voting for approximately 520,000 citizens residing abroad.</w:t>
      </w:r>
    </w:p>
    <w:p w14:paraId="05923441" w14:textId="77777777" w:rsidR="00170826" w:rsidRDefault="00170826" w:rsidP="00312976">
      <w:pPr>
        <w:pStyle w:val="NormalWeb"/>
        <w:jc w:val="both"/>
      </w:pPr>
      <w:r>
        <w:rPr>
          <w:rStyle w:val="lev"/>
        </w:rPr>
        <w:lastRenderedPageBreak/>
        <w:t>Removal of financial barriers.</w:t>
      </w:r>
      <w:r>
        <w:t xml:space="preserve"> Through Council of Ministers’ Decisions No. 47/2025 and No. 152/2025, the state fully covered DHL postal costs for 85 countries, eliminating any costs for voters.</w:t>
      </w:r>
    </w:p>
    <w:p w14:paraId="54EB674C" w14:textId="77777777" w:rsidR="00170826" w:rsidRDefault="00170826" w:rsidP="00312976">
      <w:pPr>
        <w:pStyle w:val="NormalWeb"/>
        <w:jc w:val="both"/>
      </w:pPr>
      <w:r>
        <w:rPr>
          <w:rStyle w:val="lev"/>
        </w:rPr>
        <w:t>Support throughout the process.</w:t>
      </w:r>
      <w:r>
        <w:t xml:space="preserve"> The CEC provided assistance through telephone, email, messaging services and an automated chatbot during the registration process.</w:t>
      </w:r>
    </w:p>
    <w:p w14:paraId="65E6A599" w14:textId="77777777" w:rsidR="00170826" w:rsidRDefault="00170826" w:rsidP="00312976">
      <w:pPr>
        <w:pStyle w:val="NormalWeb"/>
        <w:jc w:val="both"/>
      </w:pPr>
      <w:r>
        <w:rPr>
          <w:rStyle w:val="lev"/>
        </w:rPr>
        <w:t>Information campaign targeting the diaspora.</w:t>
      </w:r>
      <w:r>
        <w:t xml:space="preserve"> The campaign focused on the five countries with the highest number of registered voters: Italy (91,223), Greece (68,386), Germany (25,499), the United States (20,653) and the United Kingdom (17,227), which accounted for 80% of the total clicks of the voter education campaign.</w:t>
      </w:r>
    </w:p>
    <w:p w14:paraId="5C6BDA5D" w14:textId="77777777" w:rsidR="00170826" w:rsidRPr="00170826" w:rsidRDefault="00170826" w:rsidP="00312976">
      <w:pPr>
        <w:pStyle w:val="NormalWeb"/>
        <w:jc w:val="both"/>
        <w:rPr>
          <w:b/>
        </w:rPr>
      </w:pPr>
      <w:r w:rsidRPr="00170826">
        <w:rPr>
          <w:rStyle w:val="lev"/>
          <w:b w:val="0"/>
        </w:rPr>
        <w:t>The Commissioner for Protection from Discrimination is an independent public institution established and operating pursuant to Law No. 10221, dated 04.02.2010 “On Protection from Discrimination” (as amended), with the mission of ensuring effective protection against discrimination.</w:t>
      </w:r>
    </w:p>
    <w:p w14:paraId="30A4FE53" w14:textId="77777777" w:rsidR="00170826" w:rsidRDefault="00170826" w:rsidP="00312976">
      <w:pPr>
        <w:pStyle w:val="NormalWeb"/>
        <w:jc w:val="both"/>
        <w:rPr>
          <w:rStyle w:val="lev"/>
          <w:b w:val="0"/>
        </w:rPr>
      </w:pPr>
      <w:r w:rsidRPr="00170826">
        <w:rPr>
          <w:rStyle w:val="lev"/>
          <w:b w:val="0"/>
        </w:rPr>
        <w:t>In implementation of this law, the Commissioner monitors respect for the right to equality before the law and the protection of individuals in exercising their right to vote and to be elected.</w:t>
      </w:r>
    </w:p>
    <w:p w14:paraId="44BD7624" w14:textId="77777777" w:rsidR="00170826" w:rsidRPr="00170826" w:rsidRDefault="00170826" w:rsidP="00312976">
      <w:pPr>
        <w:pStyle w:val="NormalWeb"/>
        <w:jc w:val="both"/>
        <w:rPr>
          <w:b/>
        </w:rPr>
      </w:pPr>
      <w:r w:rsidRPr="00170826">
        <w:rPr>
          <w:rStyle w:val="lev"/>
          <w:b w:val="0"/>
        </w:rPr>
        <w:t>Vulnerable groups, like every citizen of the Republic of Albania, enjoy this right on an equal basis, in accordance with the Constitution of the Republic of Albania.</w:t>
      </w:r>
    </w:p>
    <w:p w14:paraId="336A2190" w14:textId="77777777" w:rsidR="00170826" w:rsidRDefault="00170826" w:rsidP="00312976">
      <w:pPr>
        <w:pStyle w:val="NormalWeb"/>
        <w:jc w:val="both"/>
        <w:rPr>
          <w:rStyle w:val="lev"/>
          <w:b w:val="0"/>
        </w:rPr>
      </w:pPr>
      <w:r w:rsidRPr="00170826">
        <w:rPr>
          <w:rStyle w:val="lev"/>
          <w:b w:val="0"/>
          <w:u w:val="single"/>
        </w:rPr>
        <w:t>Law No. 10 221, dated 04.02.2010 “On Protection from Discrimination” (as amended),</w:t>
      </w:r>
      <w:r w:rsidRPr="00170826">
        <w:rPr>
          <w:rStyle w:val="lev"/>
          <w:b w:val="0"/>
        </w:rPr>
        <w:t xml:space="preserve"> Article 9 (Political Participation), provides that: “Discrimination in the exercise of the right to vote, to be elected and to be appointed to a public position, on the grounds referred to in Article 1 of this law, is prohibited.”</w:t>
      </w:r>
    </w:p>
    <w:p w14:paraId="09966D07" w14:textId="77777777" w:rsidR="00170826" w:rsidRDefault="00170826" w:rsidP="00170826">
      <w:pPr>
        <w:pStyle w:val="NormalWeb"/>
        <w:rPr>
          <w:b/>
        </w:rPr>
      </w:pPr>
      <w:r w:rsidRPr="00170826">
        <w:rPr>
          <w:b/>
        </w:rPr>
        <w:t>Article 44</w:t>
      </w:r>
    </w:p>
    <w:p w14:paraId="6AE1659B" w14:textId="77777777" w:rsidR="00170826" w:rsidRPr="00170826" w:rsidRDefault="00170826" w:rsidP="00312976">
      <w:pPr>
        <w:pStyle w:val="NormalWeb"/>
        <w:jc w:val="both"/>
        <w:rPr>
          <w:b/>
        </w:rPr>
      </w:pPr>
      <w:r w:rsidRPr="00170826">
        <w:rPr>
          <w:rStyle w:val="lev"/>
          <w:b w:val="0"/>
        </w:rPr>
        <w:t>With reference to paragraph 35, measures for preserving the unity of the families of migrant workers and facilitating family reunification are provided for in Law No. 79/2021 “On Foreigners”, as amended by Law No. 43, dated 26.06.2025. This legal framework guarantees respect for the right to family life, considering family separation as a measure of last resort and taking into account the best interests of the child.</w:t>
      </w:r>
    </w:p>
    <w:p w14:paraId="6403D0C2" w14:textId="77777777" w:rsidR="00170826" w:rsidRDefault="00170826" w:rsidP="00312976">
      <w:pPr>
        <w:pStyle w:val="NormalWeb"/>
        <w:jc w:val="both"/>
        <w:rPr>
          <w:rStyle w:val="lev"/>
          <w:b w:val="0"/>
        </w:rPr>
      </w:pPr>
      <w:r w:rsidRPr="00170826">
        <w:rPr>
          <w:rStyle w:val="lev"/>
          <w:b w:val="0"/>
        </w:rPr>
        <w:t>The law grants foreigners legally residing in Albania, including migrant workers, the right to request family reunification with their spouse/cohabitant and minor children, in accordance with the legally established criteria. Family members are issued residence permits for the purpose of family reunification, which are renewable and linked to the status of the applicant, while in certain cases they may also obtain autonomous residence permits.</w:t>
      </w:r>
    </w:p>
    <w:p w14:paraId="016CA096" w14:textId="77777777" w:rsidR="00170826" w:rsidRDefault="00170826" w:rsidP="00312976">
      <w:pPr>
        <w:pStyle w:val="NormalWeb"/>
        <w:jc w:val="both"/>
      </w:pPr>
      <w:r w:rsidRPr="00170826">
        <w:rPr>
          <w:b/>
        </w:rPr>
        <w:t>Relevant legal provisions:</w:t>
      </w:r>
      <w:r>
        <w:t xml:space="preserve"> Law No. 79/2021 “On Foreigners”, as amended by Law No. 43/2025: Article 3; Articles 40–45; Article 42; Article 56.</w:t>
      </w:r>
    </w:p>
    <w:p w14:paraId="3F594281" w14:textId="77777777" w:rsidR="00170826" w:rsidRPr="00170826" w:rsidRDefault="00170826" w:rsidP="00312976">
      <w:pPr>
        <w:pStyle w:val="NormalWeb"/>
        <w:jc w:val="both"/>
        <w:rPr>
          <w:b/>
        </w:rPr>
      </w:pPr>
      <w:r w:rsidRPr="00170826">
        <w:rPr>
          <w:rStyle w:val="lev"/>
          <w:b w:val="0"/>
        </w:rPr>
        <w:lastRenderedPageBreak/>
        <w:t>With reference to paragraph 35.2, the amendments to Article 42 of Law No. 79/2021 “On Foreigners”, adopted through Law No. 43, dated 26.06.2025, strengthen the protection of family members of foreign nationals. In cases where the family relationship is dissolved due to domestic violence or gender-based violence, victims holding a protection order may, upon request, obtain an autonomous residence permit, regardless of the duration of the marriage or cohabitation.</w:t>
      </w:r>
    </w:p>
    <w:p w14:paraId="5E59288D" w14:textId="77777777" w:rsidR="00170826" w:rsidRPr="00170826" w:rsidRDefault="00170826" w:rsidP="00312976">
      <w:pPr>
        <w:pStyle w:val="NormalWeb"/>
        <w:jc w:val="both"/>
        <w:rPr>
          <w:b/>
        </w:rPr>
      </w:pPr>
      <w:r w:rsidRPr="00170826">
        <w:rPr>
          <w:rStyle w:val="lev"/>
          <w:b w:val="0"/>
        </w:rPr>
        <w:t>Article 42 has been supplemented with paragraph 2/1, according to which family members of foreigners holding an “AL Blue Card”, who have resided for at least two years with a family reunification residence permit, may apply for an autonomous residence permit. These amendments aim to strengthen the protection of family members and ensure more stable residence conditions, in line with contemporary migration and human rights standards.</w:t>
      </w:r>
    </w:p>
    <w:p w14:paraId="1D759ECA" w14:textId="77777777" w:rsidR="00170826" w:rsidRDefault="00170826" w:rsidP="00170826">
      <w:pPr>
        <w:pStyle w:val="NormalWeb"/>
        <w:rPr>
          <w:b/>
        </w:rPr>
      </w:pPr>
      <w:r w:rsidRPr="00170826">
        <w:rPr>
          <w:b/>
        </w:rPr>
        <w:t>Articles 46–48</w:t>
      </w:r>
    </w:p>
    <w:p w14:paraId="44595EA2" w14:textId="77777777" w:rsidR="00170826" w:rsidRPr="00170826" w:rsidRDefault="00170826" w:rsidP="00312976">
      <w:pPr>
        <w:pStyle w:val="NormalWeb"/>
        <w:jc w:val="both"/>
        <w:rPr>
          <w:b/>
        </w:rPr>
      </w:pPr>
      <w:r w:rsidRPr="00170826">
        <w:rPr>
          <w:rStyle w:val="lev"/>
          <w:b w:val="0"/>
        </w:rPr>
        <w:t>With reference to paragraph 37, with the aim of establishing cooperation frameworks to ensure the regular employment of migrant workers and protect their rights, initiatives have been undertaken and work is ongoing on bilateral agreements, as follows:</w:t>
      </w:r>
    </w:p>
    <w:p w14:paraId="33904FFC" w14:textId="77777777" w:rsidR="00170826" w:rsidRDefault="00170826" w:rsidP="00312976">
      <w:pPr>
        <w:pStyle w:val="NormalWeb"/>
        <w:jc w:val="both"/>
      </w:pPr>
      <w:r>
        <w:rPr>
          <w:rStyle w:val="lev"/>
        </w:rPr>
        <w:t>• Draft Memorandum of Understanding with the Philippines:</w:t>
      </w:r>
      <w:r>
        <w:t xml:space="preserve"> aims to strengthen cooperation in labour migration, management of migration flows, facilitation of recruitment and integration of Filipino nationals into the Albanian labour market, as well as the development of seasonal migration and employment opportunities.</w:t>
      </w:r>
    </w:p>
    <w:p w14:paraId="425935F0" w14:textId="77777777" w:rsidR="00170826" w:rsidRDefault="00170826" w:rsidP="00312976">
      <w:pPr>
        <w:pStyle w:val="NormalWeb"/>
        <w:jc w:val="both"/>
        <w:rPr>
          <w:b/>
        </w:rPr>
      </w:pPr>
      <w:r w:rsidRPr="00170826">
        <w:rPr>
          <w:b/>
        </w:rPr>
        <w:t>Two draft proposals with Egypt:</w:t>
      </w:r>
    </w:p>
    <w:p w14:paraId="73770549" w14:textId="77777777" w:rsidR="00170826" w:rsidRDefault="00170826" w:rsidP="00312976">
      <w:pPr>
        <w:pStyle w:val="NormalWeb"/>
        <w:jc w:val="both"/>
      </w:pPr>
      <w:r>
        <w:rPr>
          <w:rStyle w:val="lev"/>
        </w:rPr>
        <w:t>– Memorandum on labour mobility:</w:t>
      </w:r>
      <w:r>
        <w:t xml:space="preserve"> regulates the movement of Egyptian workers to Albania according to labour market needs.</w:t>
      </w:r>
    </w:p>
    <w:p w14:paraId="3812BE33" w14:textId="77777777" w:rsidR="00170826" w:rsidRDefault="00170826" w:rsidP="00312976">
      <w:pPr>
        <w:pStyle w:val="NormalWeb"/>
        <w:jc w:val="both"/>
      </w:pPr>
      <w:r>
        <w:rPr>
          <w:rStyle w:val="lev"/>
        </w:rPr>
        <w:t>– Memorandum on cooperation in the field of labour:</w:t>
      </w:r>
      <w:r>
        <w:t xml:space="preserve"> includes the exchange of information on the labour market, vocational training, labour inspection, occupational safety and health, as well as exchange visits and joint conferences.</w:t>
      </w:r>
    </w:p>
    <w:p w14:paraId="42178DF5" w14:textId="77777777" w:rsidR="00170826" w:rsidRDefault="00170826" w:rsidP="00312976">
      <w:pPr>
        <w:pStyle w:val="NormalWeb"/>
        <w:jc w:val="both"/>
      </w:pPr>
      <w:r>
        <w:rPr>
          <w:rStyle w:val="lev"/>
        </w:rPr>
        <w:t>• Memorandum with Indonesia:</w:t>
      </w:r>
      <w:r>
        <w:t xml:space="preserve"> establishes a cooperation framework for the placement and protection of Indonesian migrant workers in Albania, with a focus on the labour market and forms of cooperation.</w:t>
      </w:r>
    </w:p>
    <w:p w14:paraId="1CADCB45" w14:textId="77777777" w:rsidR="00170826" w:rsidRDefault="00170826" w:rsidP="00312976">
      <w:pPr>
        <w:pStyle w:val="NormalWeb"/>
        <w:jc w:val="both"/>
      </w:pPr>
      <w:r>
        <w:rPr>
          <w:rStyle w:val="lev"/>
        </w:rPr>
        <w:t>• Draft Memorandum of Understanding with Vietnam:</w:t>
      </w:r>
      <w:r>
        <w:t xml:space="preserve"> aims to promote cooperation in employment, management of migration flows, facilitation of recruitment and integration of Vietnamese workers into the Albanian labour market.</w:t>
      </w:r>
    </w:p>
    <w:p w14:paraId="525BD2AF" w14:textId="77777777" w:rsidR="00170826" w:rsidRPr="00170826" w:rsidRDefault="00170826" w:rsidP="00312976">
      <w:pPr>
        <w:pStyle w:val="pdq2pgselectionanchorcontainer"/>
        <w:jc w:val="both"/>
        <w:rPr>
          <w:b/>
        </w:rPr>
      </w:pPr>
      <w:r w:rsidRPr="00170826">
        <w:rPr>
          <w:rStyle w:val="lev"/>
          <w:b w:val="0"/>
        </w:rPr>
        <w:t>With reference to paragraph 38(a), Law No. 79/2021 “On Foreigners”, as amended, does not prohibit migrant workers from changing their paid activity, but makes it conditional upon obtaining a unified residence and employment permit.</w:t>
      </w:r>
    </w:p>
    <w:p w14:paraId="27AE5B64" w14:textId="77777777" w:rsidR="00170826" w:rsidRDefault="00170826" w:rsidP="00312976">
      <w:pPr>
        <w:pStyle w:val="NormalWeb"/>
        <w:jc w:val="both"/>
        <w:rPr>
          <w:rStyle w:val="lev"/>
          <w:b w:val="0"/>
        </w:rPr>
      </w:pPr>
      <w:r w:rsidRPr="00170826">
        <w:rPr>
          <w:rStyle w:val="lev"/>
          <w:b w:val="0"/>
        </w:rPr>
        <w:t xml:space="preserve">Migrant workers and their family members holding residence permits may change their employer or employment activity in accordance with the relevant administrative procedures. Restrictions </w:t>
      </w:r>
      <w:r w:rsidRPr="00170826">
        <w:rPr>
          <w:rStyle w:val="lev"/>
          <w:b w:val="0"/>
        </w:rPr>
        <w:lastRenderedPageBreak/>
        <w:t>apply only to specific categories, such as seasonal workers, regulated professions and certain residence permits issued for specific purposes.</w:t>
      </w:r>
    </w:p>
    <w:p w14:paraId="66F4E0AB" w14:textId="77777777" w:rsidR="00170826" w:rsidRPr="00170826" w:rsidRDefault="00170826" w:rsidP="00312976">
      <w:pPr>
        <w:pStyle w:val="NormalWeb"/>
        <w:jc w:val="both"/>
        <w:rPr>
          <w:b/>
        </w:rPr>
      </w:pPr>
      <w:r>
        <w:rPr>
          <w:rStyle w:val="lev"/>
        </w:rPr>
        <w:t xml:space="preserve">Relevant provisions: </w:t>
      </w:r>
      <w:r w:rsidRPr="00170826">
        <w:rPr>
          <w:rStyle w:val="lev"/>
          <w:b w:val="0"/>
        </w:rPr>
        <w:t>Law No. 79/2021 “On Foreigners”, as amended, Articles 37, 41, 48, 50, 51, 57 and 58, as well as Instruction No. 174/2022, Chapter IV.</w:t>
      </w:r>
    </w:p>
    <w:p w14:paraId="5B5BFC0D" w14:textId="77777777" w:rsidR="00170826" w:rsidRPr="00170826" w:rsidRDefault="00170826" w:rsidP="00312976">
      <w:pPr>
        <w:pStyle w:val="NormalWeb"/>
        <w:jc w:val="both"/>
        <w:rPr>
          <w:b/>
        </w:rPr>
      </w:pPr>
      <w:r w:rsidRPr="00170826">
        <w:rPr>
          <w:rStyle w:val="lev"/>
          <w:b w:val="0"/>
        </w:rPr>
        <w:t>(b) Law No. 79/2021 “On Foreigners”, as amended, provides mechanisms that guarantee the preservation of migrant workers’ residence status during periods of unemployment. Registered unemployment, unemployment due to reasons beyond the employee’s control, as well as absences due to illness or accident, are considered valid periods for residence purposes.</w:t>
      </w:r>
    </w:p>
    <w:p w14:paraId="72E16931" w14:textId="77777777" w:rsidR="00170826" w:rsidRPr="00170826" w:rsidRDefault="00170826" w:rsidP="00312976">
      <w:pPr>
        <w:pStyle w:val="NormalWeb"/>
        <w:jc w:val="both"/>
        <w:rPr>
          <w:b/>
        </w:rPr>
      </w:pPr>
      <w:r w:rsidRPr="00170826">
        <w:rPr>
          <w:rStyle w:val="lev"/>
          <w:b w:val="0"/>
        </w:rPr>
        <w:t>In addition, students and researchers may be granted a residence permit for at least nine months after completion of their studies or research in order to seek employment or develop an economic activity. Holders of a unified permit are required to notify the authorities of any changes related to the conditions of their permit.</w:t>
      </w:r>
    </w:p>
    <w:p w14:paraId="4C8D8146" w14:textId="77777777" w:rsidR="00643A26" w:rsidRPr="00643A26" w:rsidRDefault="00643A26" w:rsidP="00312976">
      <w:pPr>
        <w:pStyle w:val="NormalWeb"/>
        <w:jc w:val="both"/>
        <w:rPr>
          <w:b/>
        </w:rPr>
      </w:pPr>
      <w:r w:rsidRPr="00643A26">
        <w:rPr>
          <w:rStyle w:val="lev"/>
          <w:b w:val="0"/>
        </w:rPr>
        <w:t>(c) Instruction No. 174/2022 of the Minister of Interior guarantees the protection of foreigners with irregular residence status during their temporary stay in the Republic of Albania, including the period of procedures for the regularization of their residence status.</w:t>
      </w:r>
    </w:p>
    <w:p w14:paraId="6BA539A9" w14:textId="77777777" w:rsidR="00643A26" w:rsidRPr="00643A26" w:rsidRDefault="00643A26" w:rsidP="00312976">
      <w:pPr>
        <w:pStyle w:val="NormalWeb"/>
        <w:jc w:val="both"/>
        <w:rPr>
          <w:b/>
        </w:rPr>
      </w:pPr>
      <w:r w:rsidRPr="00643A26">
        <w:rPr>
          <w:rStyle w:val="lev"/>
          <w:b w:val="0"/>
        </w:rPr>
        <w:t>Legal basis: Law No. 79/2021 “On Foreigners”, as amended (Article 33, paragraph 8; Article 51; Article 82), as well as Instruction No. 174/2022 of the Minister of Interior.</w:t>
      </w:r>
    </w:p>
    <w:p w14:paraId="3CA2036D" w14:textId="77777777" w:rsidR="00170826" w:rsidRPr="00643A26" w:rsidRDefault="00643A26" w:rsidP="00170826">
      <w:pPr>
        <w:pStyle w:val="NormalWeb"/>
        <w:rPr>
          <w:b/>
        </w:rPr>
      </w:pPr>
      <w:r w:rsidRPr="00643A26">
        <w:rPr>
          <w:b/>
        </w:rPr>
        <w:t>5. PART V OF THE CONVENTION</w:t>
      </w:r>
    </w:p>
    <w:p w14:paraId="2E6A5054" w14:textId="77777777" w:rsidR="00170826" w:rsidRDefault="00643A26" w:rsidP="00170826">
      <w:pPr>
        <w:pStyle w:val="NormalWeb"/>
        <w:rPr>
          <w:b/>
        </w:rPr>
      </w:pPr>
      <w:r w:rsidRPr="00643A26">
        <w:rPr>
          <w:b/>
        </w:rPr>
        <w:t>Articles 58–63</w:t>
      </w:r>
    </w:p>
    <w:p w14:paraId="3F98774A" w14:textId="77777777" w:rsidR="00643A26" w:rsidRPr="00643A26" w:rsidRDefault="00643A26" w:rsidP="00312976">
      <w:pPr>
        <w:pStyle w:val="pdq2pgselectionanchorcontainer"/>
        <w:jc w:val="both"/>
        <w:rPr>
          <w:b/>
        </w:rPr>
      </w:pPr>
      <w:r w:rsidRPr="00643A26">
        <w:rPr>
          <w:rStyle w:val="lev"/>
          <w:b w:val="0"/>
        </w:rPr>
        <w:t>With reference to paragraph 39, during 2025, the State Labour Inspectorate and Social Services Inspectorate (ISHPSHSH) continued to protect the rights of migrant workers, ensuring equal treatment, safe working conditions and the non-discriminatory implementation of legislation, in line with the National Strategy 2024–2030 and its Action Plan. The activities focused on monitoring working conditions, compliance with employment contracts, ethical recruitment and prevention of violations through risk-based inspections, complaint handling and awareness-raising activities. Furthermore, institutional cooperation was strengthened for the identification of cases of forced labour and trafficking for labour exploitation.</w:t>
      </w:r>
    </w:p>
    <w:p w14:paraId="57252461" w14:textId="77777777" w:rsidR="00643A26" w:rsidRDefault="00643A26" w:rsidP="00312976">
      <w:pPr>
        <w:pStyle w:val="NormalWeb"/>
        <w:jc w:val="both"/>
        <w:rPr>
          <w:rStyle w:val="lev"/>
          <w:b w:val="0"/>
        </w:rPr>
      </w:pPr>
      <w:r w:rsidRPr="00643A26">
        <w:rPr>
          <w:rStyle w:val="lev"/>
          <w:b w:val="0"/>
        </w:rPr>
        <w:t>The legal framework for the protection of migrant workers includes Law No. 99/2024 “On Inspection in the Republic of Albania”, Law No. 9634/2006 “</w:t>
      </w:r>
      <w:r w:rsidRPr="00643A26">
        <w:rPr>
          <w:rStyle w:val="lev"/>
          <w:b w:val="0"/>
          <w:i/>
        </w:rPr>
        <w:t>On Labour Inspection</w:t>
      </w:r>
      <w:r w:rsidRPr="00643A26">
        <w:rPr>
          <w:rStyle w:val="lev"/>
          <w:b w:val="0"/>
        </w:rPr>
        <w:t>”, the Labour Code, Law No. 10221/2010 “</w:t>
      </w:r>
      <w:r w:rsidRPr="00643A26">
        <w:rPr>
          <w:rStyle w:val="lev"/>
          <w:b w:val="0"/>
          <w:i/>
        </w:rPr>
        <w:t xml:space="preserve">On Protection from Discrimination” </w:t>
      </w:r>
      <w:r w:rsidRPr="00643A26">
        <w:rPr>
          <w:rStyle w:val="lev"/>
          <w:b w:val="0"/>
        </w:rPr>
        <w:t>and the Law “</w:t>
      </w:r>
      <w:r w:rsidRPr="00643A26">
        <w:rPr>
          <w:rStyle w:val="lev"/>
          <w:b w:val="0"/>
          <w:i/>
        </w:rPr>
        <w:t>On Foreigners</w:t>
      </w:r>
      <w:r w:rsidRPr="00643A26">
        <w:rPr>
          <w:rStyle w:val="lev"/>
          <w:b w:val="0"/>
        </w:rPr>
        <w:t>”. ISHPSHSH, as the authority responsible for the implementation of labour legislation, monitors working conditions, ensures respect for the rights of migrant workers, handles complaints and takes measures against violations.</w:t>
      </w:r>
    </w:p>
    <w:p w14:paraId="46F1768D" w14:textId="77777777" w:rsidR="00643A26" w:rsidRDefault="00643A26" w:rsidP="00312976">
      <w:pPr>
        <w:pStyle w:val="NormalWeb"/>
        <w:jc w:val="both"/>
      </w:pPr>
      <w:r>
        <w:t xml:space="preserve">Article 12 of Law No. 10221/2010 “On Protection from Discrimination”, as amended, prohibits discrimination in employment at all stages of the employment relationship, including recruitment, working conditions, remuneration, training, disciplinary procedures, termination of employment </w:t>
      </w:r>
      <w:r>
        <w:lastRenderedPageBreak/>
        <w:t>contracts and trade union rights. The article also prohibits harassment and sexual harassment, while temporary measures aimed at achieving equality are not considered discrimination.</w:t>
      </w:r>
    </w:p>
    <w:p w14:paraId="385DECD8" w14:textId="77777777" w:rsidR="00643A26" w:rsidRPr="00643A26" w:rsidRDefault="00643A26" w:rsidP="00643A26">
      <w:pPr>
        <w:pStyle w:val="NormalWeb"/>
        <w:rPr>
          <w:b/>
        </w:rPr>
      </w:pPr>
      <w:r w:rsidRPr="00643A26">
        <w:rPr>
          <w:b/>
        </w:rPr>
        <w:t>PART VI OF THE CONVENTION</w:t>
      </w:r>
    </w:p>
    <w:p w14:paraId="0653EA59" w14:textId="77777777" w:rsidR="00643A26" w:rsidRDefault="00643A26" w:rsidP="00170826">
      <w:pPr>
        <w:pStyle w:val="NormalWeb"/>
        <w:rPr>
          <w:b/>
        </w:rPr>
      </w:pPr>
      <w:r w:rsidRPr="00643A26">
        <w:rPr>
          <w:b/>
        </w:rPr>
        <w:t>Article 64</w:t>
      </w:r>
    </w:p>
    <w:p w14:paraId="5C51FD92" w14:textId="77777777" w:rsidR="00643A26" w:rsidRPr="00643A26" w:rsidRDefault="00643A26" w:rsidP="00312976">
      <w:pPr>
        <w:pStyle w:val="NormalWeb"/>
        <w:jc w:val="both"/>
        <w:rPr>
          <w:b/>
        </w:rPr>
      </w:pPr>
      <w:r w:rsidRPr="00643A26">
        <w:rPr>
          <w:rStyle w:val="lev"/>
          <w:b w:val="0"/>
        </w:rPr>
        <w:t>With reference to paragraph 40, the National Employment and Skills Strategy 2023–2030 aims to develop skills and increase employment, with a particular focus on migration and labour mobility. It provides for facilitating workers’ mobility, supporting the reintegration of returning emigrants, addressing emigration trends, linking with the EURES platform and improving the legal framework for fair recruitment.</w:t>
      </w:r>
    </w:p>
    <w:p w14:paraId="5079AE71" w14:textId="77777777" w:rsidR="00643A26" w:rsidRPr="00643A26" w:rsidRDefault="00643A26" w:rsidP="00312976">
      <w:pPr>
        <w:pStyle w:val="NormalWeb"/>
        <w:jc w:val="both"/>
        <w:rPr>
          <w:b/>
        </w:rPr>
      </w:pPr>
      <w:r w:rsidRPr="00643A26">
        <w:rPr>
          <w:rStyle w:val="lev"/>
          <w:b w:val="0"/>
        </w:rPr>
        <w:t>In the same vein, the National Migration Strategy 2024–2030 and the Action Plan 2024–2026 aim to ensure effective migration management and increase its contribution to the country’s development, based on four pillars: migration governance, labour migration, regular migration and the protection of migrants’ rights. The measures include alignment with EU standards, amendments to Law No. 79/2021 “On Foreigners”, simplification and digitalisation of the Unified Permit through e-Albania, as well as strengthening recruitment mechanisms through the puna.gov.al portal and cooperation with businesses.</w:t>
      </w:r>
    </w:p>
    <w:p w14:paraId="67260E2C" w14:textId="77777777" w:rsidR="00643A26" w:rsidRPr="00643A26" w:rsidRDefault="00643A26" w:rsidP="00312976">
      <w:pPr>
        <w:pStyle w:val="pdq2pgselectionanchorcontainer"/>
        <w:jc w:val="both"/>
        <w:rPr>
          <w:b/>
        </w:rPr>
      </w:pPr>
      <w:r w:rsidRPr="00643A26">
        <w:rPr>
          <w:rStyle w:val="lev"/>
          <w:b w:val="0"/>
        </w:rPr>
        <w:t>The protection and promotion of children’s rights, including the rights of children of migrant workers and members of their families, is addressed through the Albanian child protection framework, which is based on the principles of non-discrimination, the best interests of the child, participation and equal access to services. These principles guide policies and interventions aimed at addressing the social, economic, cultural and developmental needs of all children residing in Albania, regardless of their nationality or migration status.</w:t>
      </w:r>
    </w:p>
    <w:p w14:paraId="39FAA81E" w14:textId="77777777" w:rsidR="00643A26" w:rsidRDefault="00643A26" w:rsidP="00312976">
      <w:pPr>
        <w:pStyle w:val="NormalWeb"/>
        <w:jc w:val="both"/>
        <w:rPr>
          <w:rStyle w:val="lev"/>
          <w:b w:val="0"/>
        </w:rPr>
      </w:pPr>
      <w:r w:rsidRPr="00643A26">
        <w:rPr>
          <w:rStyle w:val="lev"/>
          <w:b w:val="0"/>
        </w:rPr>
        <w:t>The National Agenda for Children’s Rights 2021–2026 strengthens child protection systems and improves access to education, healthcare, social services and protection measures for children in vulnerable situations. It supports integrated mechanisms for the identification, referral and assistance of children at risk of violence, exploitation and social exclusion. Children of migrant workers, asylum seekers, refugees, stateless persons and unaccompanied children benefit on an equal basis with Albanian children.</w:t>
      </w:r>
    </w:p>
    <w:p w14:paraId="60106395" w14:textId="77777777" w:rsidR="00643A26" w:rsidRPr="00643A26" w:rsidRDefault="00643A26" w:rsidP="00312976">
      <w:pPr>
        <w:pStyle w:val="NormalWeb"/>
        <w:jc w:val="both"/>
        <w:rPr>
          <w:b/>
        </w:rPr>
      </w:pPr>
      <w:r w:rsidRPr="00643A26">
        <w:rPr>
          <w:rStyle w:val="lev"/>
          <w:b w:val="0"/>
        </w:rPr>
        <w:t>The implementation of the Agenda has been supported through coordinated actions by central and local authorities, including child protection units, social services, educational and health institutions, and law enforcement agencies. Particular attention has been paid to vulnerable children through case management, individual protection plans, referral mechanisms and community-based services aimed at ensuring their protection and social inclusion.</w:t>
      </w:r>
    </w:p>
    <w:p w14:paraId="6FC93F6A" w14:textId="77777777" w:rsidR="00643A26" w:rsidRDefault="00643A26" w:rsidP="00312976">
      <w:pPr>
        <w:pStyle w:val="NormalWeb"/>
        <w:jc w:val="both"/>
        <w:rPr>
          <w:rStyle w:val="lev"/>
          <w:b w:val="0"/>
        </w:rPr>
      </w:pPr>
      <w:r w:rsidRPr="00643A26">
        <w:rPr>
          <w:rStyle w:val="lev"/>
          <w:b w:val="0"/>
        </w:rPr>
        <w:t>In addition, awareness-raising activities, capacity-building initiatives and outreach interventions have contributed to strengthening institutional responses to the needs of children and families in vulnerable situations, including those affected by migration. These measures support access to essential services and contribute to reducing the risks of poverty, social exclusion, child labour, violence and exploitation.</w:t>
      </w:r>
    </w:p>
    <w:p w14:paraId="1692C21E" w14:textId="77777777" w:rsidR="00643A26" w:rsidRPr="00643A26" w:rsidRDefault="00643A26" w:rsidP="00312976">
      <w:pPr>
        <w:pStyle w:val="pdq2pgselectionanchorcontainer"/>
        <w:jc w:val="both"/>
      </w:pPr>
      <w:r w:rsidRPr="00643A26">
        <w:rPr>
          <w:rStyle w:val="lev"/>
          <w:b w:val="0"/>
        </w:rPr>
        <w:lastRenderedPageBreak/>
        <w:t>Building on the implementation of the National Agenda for Children’s Rights 2021–2026, the Ministry of Health and Social Protection is drafting the National Agenda for the Rights and Protection of the Child 2027–2030. The new Agenda aims to strengthen the child protection system, inter-institutional coordination, monitoring and data collection, with particular attention to children in vulnerable situations, including migrant children, asylum seekers, refugees, stateless children and unaccompanied children, in line with international standards and Albania’s commitments towards EU integration.</w:t>
      </w:r>
    </w:p>
    <w:p w14:paraId="172DAF13" w14:textId="77777777" w:rsidR="00643A26" w:rsidRPr="00643A26" w:rsidRDefault="00643A26" w:rsidP="00312976">
      <w:pPr>
        <w:pStyle w:val="NormalWeb"/>
        <w:jc w:val="both"/>
      </w:pPr>
      <w:r w:rsidRPr="00643A26">
        <w:rPr>
          <w:rStyle w:val="lev"/>
          <w:b w:val="0"/>
        </w:rPr>
        <w:t>Albania continues to strengthen its social protection system through the implementation of the National Social Protection Strategy 2024–2030, which promotes access to integrated, community-based and person-centred services for individuals and families in vulnerable situations.</w:t>
      </w:r>
    </w:p>
    <w:p w14:paraId="4EA22BE4" w14:textId="77777777" w:rsidR="00643A26" w:rsidRPr="00643A26" w:rsidRDefault="00643A26" w:rsidP="00312976">
      <w:pPr>
        <w:pStyle w:val="pdq2pgselectionanchorcontainer"/>
        <w:jc w:val="both"/>
      </w:pPr>
      <w:r w:rsidRPr="00643A26">
        <w:rPr>
          <w:rStyle w:val="lev"/>
          <w:b w:val="0"/>
        </w:rPr>
        <w:t>The social care system provides services for individuals and families in need, including migrant workers and their families, based on needs assessment. These services include emergency support, psychosocial counselling, child protection, services for persons with disabilities, elderly persons, victims of trafficking and violence, as well as other specialised interventions. Municipalities coordinate access to these services through multidisciplinary mechanisms and case management, ensuring support tailored to individual needs.</w:t>
      </w:r>
    </w:p>
    <w:p w14:paraId="3E7AA850" w14:textId="77777777" w:rsidR="00643A26" w:rsidRDefault="00643A26" w:rsidP="00312976">
      <w:pPr>
        <w:pStyle w:val="NormalWeb"/>
        <w:jc w:val="both"/>
        <w:rPr>
          <w:rStyle w:val="lev"/>
          <w:b w:val="0"/>
        </w:rPr>
      </w:pPr>
      <w:r w:rsidRPr="00643A26">
        <w:rPr>
          <w:rStyle w:val="lev"/>
          <w:b w:val="0"/>
        </w:rPr>
        <w:t>The Social Fund has become a key instrument for expanding the availability of community-based social services throughout the country. Through the Social Fund and municipal budget allocations, local authorities have established and strengthened an expanding network of services addressing social exclusion, poverty, violence, disability, family vulnerability and other social risks.</w:t>
      </w:r>
    </w:p>
    <w:p w14:paraId="0297E0C7" w14:textId="77777777" w:rsidR="00643A26" w:rsidRPr="00643A26" w:rsidRDefault="00643A26" w:rsidP="00312976">
      <w:pPr>
        <w:pStyle w:val="NormalWeb"/>
        <w:jc w:val="both"/>
      </w:pPr>
      <w:r>
        <w:t>The main characteristics of the system include community-based and specialised services, such as emergency support, psychosocial counselling and programmes for victims of trafficking or gender-based violence. The system also provides emergency and residential services for protection and reintegration, as well as referral mechanisms that ensure tailored support for individuals and families in need, including families returning from migration. Through the Social Fund, 98 services have been financed in 56 municipalities, supporting approximately 46,500 beneficiaries, while the 2025 Map of Social Care Services identifies 453 services for around 65,000 beneficiaries.</w:t>
      </w:r>
    </w:p>
    <w:p w14:paraId="1796F25C" w14:textId="77777777" w:rsidR="00643A26" w:rsidRPr="00643A26" w:rsidRDefault="00643A26" w:rsidP="00312976">
      <w:pPr>
        <w:pStyle w:val="pdq2pgselectionanchorcontainer"/>
        <w:jc w:val="both"/>
        <w:rPr>
          <w:b/>
        </w:rPr>
      </w:pPr>
      <w:r w:rsidRPr="00643A26">
        <w:rPr>
          <w:rStyle w:val="lev"/>
          <w:b w:val="0"/>
        </w:rPr>
        <w:t>Services are provided through individualised case management, enabling access to employment programmes, healthcare services, educational support and legal assistance, while ensuring continuity of care and social inclusion. The system integrates specialised services for victims of trafficking with general social care mechanisms to support both immediate protection and long-term reintegration.</w:t>
      </w:r>
    </w:p>
    <w:p w14:paraId="14DC7284" w14:textId="77777777" w:rsidR="00643A26" w:rsidRDefault="00643A26" w:rsidP="00312976">
      <w:pPr>
        <w:pStyle w:val="NormalWeb"/>
        <w:jc w:val="both"/>
        <w:rPr>
          <w:rStyle w:val="lev"/>
          <w:b w:val="0"/>
        </w:rPr>
      </w:pPr>
      <w:r w:rsidRPr="00643A26">
        <w:rPr>
          <w:rStyle w:val="lev"/>
          <w:b w:val="0"/>
        </w:rPr>
        <w:t>With reference to paragraph 41(a), Albania has undertaken measures to address irregular migration through Law No. 79/2021 “</w:t>
      </w:r>
      <w:r w:rsidRPr="00643A26">
        <w:rPr>
          <w:rStyle w:val="lev"/>
          <w:b w:val="0"/>
          <w:i/>
        </w:rPr>
        <w:t>On Foreigners</w:t>
      </w:r>
      <w:r w:rsidRPr="00643A26">
        <w:rPr>
          <w:rStyle w:val="lev"/>
          <w:b w:val="0"/>
        </w:rPr>
        <w:t>”, as amended, and its implementing by-laws, as well as through the National Migration Strategy 2024–2030 and the Action Plan 2024–2026. Albania has also strengthened international cooperation through Frontex, readmission agreements, cooperation with EUAA and participation in regional processes such as the Budapest, Berlin and Prague Processes.</w:t>
      </w:r>
    </w:p>
    <w:p w14:paraId="6821FA2F" w14:textId="77777777" w:rsidR="00643A26" w:rsidRPr="00643A26" w:rsidRDefault="00643A26" w:rsidP="00312976">
      <w:pPr>
        <w:pStyle w:val="pdq2pgselectionanchorcontainer"/>
        <w:jc w:val="both"/>
      </w:pPr>
      <w:r w:rsidRPr="00643A26">
        <w:rPr>
          <w:rStyle w:val="lev"/>
          <w:b w:val="0"/>
        </w:rPr>
        <w:lastRenderedPageBreak/>
        <w:t>The Republic of Albania has established a legal and institutional framework aimed at ensuring protection and care for all children within its jurisdiction, including migrant children, unaccompanied children and separated children.</w:t>
      </w:r>
    </w:p>
    <w:p w14:paraId="7A87BACE" w14:textId="77777777" w:rsidR="00643A26" w:rsidRPr="00643A26" w:rsidRDefault="00643A26" w:rsidP="00312976">
      <w:pPr>
        <w:pStyle w:val="NormalWeb"/>
        <w:jc w:val="both"/>
      </w:pPr>
      <w:r w:rsidRPr="00643A26">
        <w:rPr>
          <w:rStyle w:val="lev"/>
          <w:b w:val="0"/>
        </w:rPr>
        <w:t>Child protection is primarily regulated by Law No. 18/2017 “On the Rights and Protection of the Child”, which guarantees the best interests of the child as a primary consideration in all actions and decisions concerning children. Child Protection Units at the municipal level and relevant national authorities are responsible for the identification, assessment, referral and protection of children at risk.</w:t>
      </w:r>
    </w:p>
    <w:p w14:paraId="441679F4" w14:textId="77777777" w:rsidR="00643A26" w:rsidRDefault="00643A26" w:rsidP="00312976">
      <w:pPr>
        <w:pStyle w:val="NormalWeb"/>
        <w:jc w:val="both"/>
        <w:rPr>
          <w:rStyle w:val="lev"/>
          <w:b w:val="0"/>
        </w:rPr>
      </w:pPr>
      <w:r w:rsidRPr="00643A26">
        <w:rPr>
          <w:rStyle w:val="lev"/>
          <w:b w:val="0"/>
        </w:rPr>
        <w:t>In addition, social care services are currently undergoing legislative reform through the preparation of a new Law on Social Care Services. The draft law introduces the principle of universal access to basic and emergency social care services, providing that every individual present in the territory of the Republic of Albania has the right to access basic and emergency social care services based on need and vulnerability, regardless of legal status, gender, age or socio-economic situation.</w:t>
      </w:r>
    </w:p>
    <w:p w14:paraId="2D516F11" w14:textId="77777777" w:rsidR="00643A26" w:rsidRPr="00643A26" w:rsidRDefault="00643A26" w:rsidP="00312976">
      <w:pPr>
        <w:pStyle w:val="pdq2pgselectionanchorcontainer"/>
        <w:jc w:val="both"/>
        <w:rPr>
          <w:b/>
        </w:rPr>
      </w:pPr>
      <w:r w:rsidRPr="00643A26">
        <w:rPr>
          <w:rStyle w:val="lev"/>
          <w:b w:val="0"/>
        </w:rPr>
        <w:t>The draft law also provides for the possibility of adapting standard access procedures in exceptional and duly justified cases through a reasoned decision by the competent authority, based on an individual social assessment and the best interests and specific needs of the person concerned. These provisions are expected to further strengthen access to protection and support services for migrant children and other vulnerable groups.</w:t>
      </w:r>
    </w:p>
    <w:p w14:paraId="281EA875" w14:textId="77777777" w:rsidR="00643A26" w:rsidRPr="00643A26" w:rsidRDefault="00643A26" w:rsidP="00312976">
      <w:pPr>
        <w:pStyle w:val="NormalWeb"/>
        <w:jc w:val="both"/>
        <w:rPr>
          <w:b/>
        </w:rPr>
      </w:pPr>
      <w:r w:rsidRPr="00643A26">
        <w:rPr>
          <w:rStyle w:val="lev"/>
          <w:b w:val="0"/>
        </w:rPr>
        <w:t>Furthermore, Law No. 92/2025 on Alternative Family Care expressly recognises unaccompanied children as an eligible beneficiary category for receiving family-based alternative care services. The law provides for the placement of unaccompanied children in professional foster families, where such placement is assessed to be in the best interests of the child, ensuring individualised care and protection in a family environment.</w:t>
      </w:r>
    </w:p>
    <w:p w14:paraId="3B315CB5" w14:textId="77777777" w:rsidR="00643A26" w:rsidRPr="00643A26" w:rsidRDefault="00643A26" w:rsidP="00312976">
      <w:pPr>
        <w:pStyle w:val="NormalWeb"/>
        <w:jc w:val="both"/>
        <w:rPr>
          <w:b/>
        </w:rPr>
      </w:pPr>
      <w:r w:rsidRPr="00643A26">
        <w:rPr>
          <w:rStyle w:val="lev"/>
          <w:b w:val="0"/>
        </w:rPr>
        <w:t>The ongoing deinstitutionalisation reform and the transformation of residential care institutions for children further support the transition towards family- and community-based care, in line with international child rights standards.</w:t>
      </w:r>
    </w:p>
    <w:p w14:paraId="6FBE5B2D" w14:textId="77777777" w:rsidR="00C20F72" w:rsidRPr="00C20F72" w:rsidRDefault="00C20F72" w:rsidP="00312976">
      <w:pPr>
        <w:pStyle w:val="pdq2pgselectionanchorcontainer"/>
        <w:jc w:val="both"/>
        <w:rPr>
          <w:b/>
        </w:rPr>
      </w:pPr>
      <w:r w:rsidRPr="00C20F72">
        <w:rPr>
          <w:rStyle w:val="lev"/>
          <w:b w:val="0"/>
        </w:rPr>
        <w:t>The National Agenda for Children’s Rights 2027–2030 is currently being drafted and will serve as the main strategic document for the development of policies for children in the coming years. This document will include clear and measurable measures for the implementation of the recommendations of the Committee on the Rights of the Child issued in 2023 and will further strengthen alignment with European standards within the framework of the EU integration process. The drafting process of the Agenda is being carried out through the establishment of an inter-institutional working group and broad consultations with responsible institutions, civil society organisations and children themselves, ensuring their active participation in discussions and decision-making. The vision guiding this document is to guarantee the full and equal enjoyment of the rights of every child in Albania through a safe and inclusive environment, access to quality services, protection from all forms of violence, abuse and discrimination, and the promotion of children’s participation in social and community life.</w:t>
      </w:r>
    </w:p>
    <w:p w14:paraId="74BCBBDD" w14:textId="77777777" w:rsidR="00C20F72" w:rsidRPr="00C20F72" w:rsidRDefault="00C20F72" w:rsidP="00312976">
      <w:pPr>
        <w:pStyle w:val="pdq2pgselectionanchorcontainer"/>
        <w:jc w:val="both"/>
        <w:rPr>
          <w:b/>
        </w:rPr>
      </w:pPr>
      <w:r w:rsidRPr="00C20F72">
        <w:rPr>
          <w:rStyle w:val="lev"/>
          <w:b w:val="0"/>
        </w:rPr>
        <w:lastRenderedPageBreak/>
        <w:t>The main objectives of this policy are to strengthen the child protection system, prevent all forms of violence and abuse, ensure a child-friendly justice system and provide quality and safe services. The policy also aims to guarantee equal opportunities for every child for healthy development, quality education, access to health and social services, the use of digital technology and active participation in social and economic life.</w:t>
      </w:r>
    </w:p>
    <w:p w14:paraId="07800A7E" w14:textId="77777777" w:rsidR="00C20F72" w:rsidRDefault="00C20F72" w:rsidP="00312976">
      <w:pPr>
        <w:pStyle w:val="NormalWeb"/>
        <w:jc w:val="both"/>
        <w:rPr>
          <w:rStyle w:val="lev"/>
          <w:b w:val="0"/>
        </w:rPr>
      </w:pPr>
      <w:r w:rsidRPr="00C20F72">
        <w:rPr>
          <w:rStyle w:val="lev"/>
          <w:b w:val="0"/>
        </w:rPr>
        <w:t>With reference to paragraph 41(b), Albania has strengthened its legal and policy framework for the protection of migrant workers and the prevention of exploitation, including practices similar to the “kafala” system. Law No. 9668/2006 “On the Emigration of Albanian Citizens for Employment Purposes” aims to promote regular migration, protect the rights of Albanian emigrants and prevent irregular migration and trafficking. Meanwhile, Law No. 79/2021 “On Foreigners”, as amended, regulates the employment of foreign nationals through the unified residence and work permit, aiming to formalise employment and reduce dependency on the employer.</w:t>
      </w:r>
    </w:p>
    <w:p w14:paraId="561F4B54" w14:textId="77777777" w:rsidR="00C20F72" w:rsidRPr="00C20F72" w:rsidRDefault="00C20F72" w:rsidP="00312976">
      <w:pPr>
        <w:pStyle w:val="pdq2pgselectionanchorcontainer"/>
        <w:jc w:val="both"/>
      </w:pPr>
      <w:r w:rsidRPr="00C20F72">
        <w:rPr>
          <w:rStyle w:val="lev"/>
          <w:b w:val="0"/>
        </w:rPr>
        <w:t>The framework for the protection of unaccompanied children includes Law No. 10/2021 “On Asylum” and Law No. 18/2017 “On the Rights and Protection of the Child”, which provide for guardianship and alternative protection measures, although implementation faces procedural challenges. Council of Ministers Decision No. 111/2019 regulates the return and repatriation of unaccompanied children, while Standard Operating Procedures and draft border rules have also been developed to strengthen protection and prevent trafficking.</w:t>
      </w:r>
    </w:p>
    <w:p w14:paraId="0999C144" w14:textId="77777777" w:rsidR="00C20F72" w:rsidRPr="00C20F72" w:rsidRDefault="00C20F72" w:rsidP="00312976">
      <w:pPr>
        <w:pStyle w:val="NormalWeb"/>
        <w:jc w:val="both"/>
      </w:pPr>
      <w:r w:rsidRPr="00C20F72">
        <w:rPr>
          <w:rStyle w:val="lev"/>
          <w:b w:val="0"/>
        </w:rPr>
        <w:t>With reference to paragraph 42, we inform that during the last three years, the State Agency for Child Rights and Protection (ASHDMF) has handled 22 cases in 2023, 79 cases in 2024 and 87 cases in 2025 involving unaccompanied foreign children, of which 34 requested asylum.</w:t>
      </w:r>
    </w:p>
    <w:p w14:paraId="6A9808D2" w14:textId="77777777" w:rsidR="00C20F72" w:rsidRPr="00C20F72" w:rsidRDefault="00C20F72" w:rsidP="00312976">
      <w:pPr>
        <w:pStyle w:val="pdq2pgselectionanchorcontainer"/>
        <w:jc w:val="both"/>
        <w:rPr>
          <w:b/>
        </w:rPr>
      </w:pPr>
      <w:r w:rsidRPr="00C20F72">
        <w:rPr>
          <w:rStyle w:val="lev"/>
          <w:b w:val="0"/>
        </w:rPr>
        <w:t>Unaccompanied foreign children are identified by the Department for Border and Migration, the State Police and asylum authorities, usually in situations of insecurity and without family support. Following identification, cases are immediately referred to the Child Protection Worker and ASHDMF for protection measures. Children are accommodated in emergency centres, where they receive basic services such as shelter, food, clothing and psychological support.</w:t>
      </w:r>
    </w:p>
    <w:p w14:paraId="65974631" w14:textId="77777777" w:rsidR="00C20F72" w:rsidRPr="00C20F72" w:rsidRDefault="00C20F72" w:rsidP="00312976">
      <w:pPr>
        <w:pStyle w:val="NormalWeb"/>
        <w:jc w:val="both"/>
        <w:rPr>
          <w:b/>
        </w:rPr>
      </w:pPr>
      <w:r w:rsidRPr="00C20F72">
        <w:rPr>
          <w:rStyle w:val="lev"/>
          <w:b w:val="0"/>
        </w:rPr>
        <w:t>The majority of them use Albania as a transit country towards EU countries and generally do not apply for asylum in Albania. Even when documentation is lacking, protection is ensured on the basis of self-declaration, in accordance with the best interests of the child and the principle of non-refoulement. Medium- and long-term accommodation remains a challenge, although the establishment of the Centre for Unaccompanied and Separated Children is expected by the end of 2026 with the support of the EU and IOM. Until then, services are provided by the “Initiative for Social Change ARSIS” Centre with the support of IOM. ASHDMF has also carried out activities to strengthen local child protection mechanisms in several municipalities during 2025.</w:t>
      </w:r>
    </w:p>
    <w:p w14:paraId="776CA0D6" w14:textId="77777777" w:rsidR="00C20F72" w:rsidRPr="00C20F72" w:rsidRDefault="00C20F72" w:rsidP="00312976">
      <w:pPr>
        <w:pStyle w:val="pdq2pgselectionanchorcontainer"/>
        <w:jc w:val="both"/>
        <w:rPr>
          <w:b/>
        </w:rPr>
      </w:pPr>
      <w:r w:rsidRPr="00C20F72">
        <w:rPr>
          <w:rStyle w:val="lev"/>
          <w:b w:val="0"/>
        </w:rPr>
        <w:t>Returned migrants may be referred to social care services, employment services, educational support programmes and other assistance schemes according to their individual needs and vulnerabilities. Social workers assess the social situation of returned individuals and families and coordinate access to available support measures, including psychosocial counselling, family support services, child protection services and referrals to specialised services where necessary.</w:t>
      </w:r>
    </w:p>
    <w:p w14:paraId="1D63262F" w14:textId="77777777" w:rsidR="00C20F72" w:rsidRPr="00C20F72" w:rsidRDefault="00C20F72" w:rsidP="00312976">
      <w:pPr>
        <w:pStyle w:val="NormalWeb"/>
        <w:jc w:val="both"/>
        <w:rPr>
          <w:b/>
        </w:rPr>
      </w:pPr>
      <w:r w:rsidRPr="00C20F72">
        <w:rPr>
          <w:rStyle w:val="lev"/>
          <w:b w:val="0"/>
        </w:rPr>
        <w:lastRenderedPageBreak/>
        <w:t>Particular attention is given to children and families returning in vulnerable circumstances. Child Protection Units and community social services conduct individual assessments and coordinate protection and support measures in accordance with the best interests of the child and the national child protection framework.</w:t>
      </w:r>
    </w:p>
    <w:p w14:paraId="7FBC9709" w14:textId="77777777" w:rsidR="00C20F72" w:rsidRDefault="00C20F72" w:rsidP="00C20F72">
      <w:pPr>
        <w:pStyle w:val="NormalWeb"/>
        <w:rPr>
          <w:b/>
        </w:rPr>
      </w:pPr>
      <w:r w:rsidRPr="00C20F72">
        <w:rPr>
          <w:b/>
        </w:rPr>
        <w:t>Article 67</w:t>
      </w:r>
    </w:p>
    <w:p w14:paraId="00FB3CCB" w14:textId="77777777" w:rsidR="00C20F72" w:rsidRPr="00C20F72" w:rsidRDefault="00C20F72" w:rsidP="00312976">
      <w:pPr>
        <w:pStyle w:val="pdq2pgselectionanchorcontainer"/>
        <w:jc w:val="both"/>
        <w:rPr>
          <w:b/>
        </w:rPr>
      </w:pPr>
      <w:r w:rsidRPr="00C20F72">
        <w:rPr>
          <w:rStyle w:val="lev"/>
          <w:b w:val="0"/>
        </w:rPr>
        <w:t>With reference to paragraph 43(a), we inform that the Republic of Albania has concluded readmission and cooperation agreements with a number of partner countries and with the European Union, with the aim of managing migration and facilitating the return of Albanian citizens in accordance with international standards and respect for human rights.</w:t>
      </w:r>
    </w:p>
    <w:p w14:paraId="4157E96C" w14:textId="77777777" w:rsidR="00C20F72" w:rsidRPr="00C20F72" w:rsidRDefault="00C20F72" w:rsidP="00312976">
      <w:pPr>
        <w:pStyle w:val="NormalWeb"/>
        <w:jc w:val="both"/>
        <w:rPr>
          <w:b/>
        </w:rPr>
      </w:pPr>
      <w:r w:rsidRPr="00C20F72">
        <w:rPr>
          <w:rStyle w:val="lev"/>
          <w:b w:val="0"/>
        </w:rPr>
        <w:t>Within the framework of these agreements and cooperation with international organisations, including IOM, programmes have been implemented to support the voluntary return and reintegration of Albanian citizens returning from countries of employment, including cases of persons in irregular situations or exposed to violations of their rights.</w:t>
      </w:r>
    </w:p>
    <w:p w14:paraId="64A2BE7B" w14:textId="77777777" w:rsidR="00C20F72" w:rsidRDefault="00C20F72" w:rsidP="00312976">
      <w:pPr>
        <w:pStyle w:val="NormalWeb"/>
        <w:jc w:val="both"/>
        <w:rPr>
          <w:rStyle w:val="lev"/>
          <w:b w:val="0"/>
        </w:rPr>
      </w:pPr>
      <w:r w:rsidRPr="00C20F72">
        <w:rPr>
          <w:rStyle w:val="lev"/>
          <w:b w:val="0"/>
        </w:rPr>
        <w:t>Support measures include return assistance, orientation and referral to public services, support for social and economic reintegration, as well as access to employment programmes, vocational training and social services, in accordance with the applicable legal framework and national programmes. The responsible Albanian institutions cooperate with international partners to strengthen mechanisms for the sustainable and long-term reintegration of returned citizens.</w:t>
      </w:r>
    </w:p>
    <w:p w14:paraId="52726FB7" w14:textId="77777777" w:rsidR="00C20F72" w:rsidRDefault="00C20F72" w:rsidP="00312976">
      <w:pPr>
        <w:pStyle w:val="NormalWeb"/>
        <w:jc w:val="both"/>
      </w:pPr>
      <w:r>
        <w:t>The diplomatic and consular representations of the Republic of Albania provide consular assistance to Albanian citizens undergoing return procedures, including the issuance of travel documents, communication with the authorities of the host country and the provision of information regarding return and reintegration procedures. Furthermore, Albanian institutions continue cooperation with partner countries for the review and implementation of executive agreements in accordance with international obligations and the standards of the Convention.</w:t>
      </w:r>
    </w:p>
    <w:p w14:paraId="0B34A310" w14:textId="77777777" w:rsidR="00C20F72" w:rsidRDefault="00C20F72" w:rsidP="00312976">
      <w:pPr>
        <w:pStyle w:val="pdq2pgselectionanchorcontainer"/>
        <w:jc w:val="both"/>
        <w:rPr>
          <w:rStyle w:val="lev"/>
          <w:b w:val="0"/>
        </w:rPr>
      </w:pPr>
      <w:r w:rsidRPr="00C20F72">
        <w:rPr>
          <w:rStyle w:val="lev"/>
          <w:b w:val="0"/>
        </w:rPr>
        <w:t>(b) Albania does not yet systematically publish comprehensive and disaggregated data on returned persons by gender, age, disability status and employment field after return. Available data are collected and processed in accordance with personal data protection legislation and, to the extent possible, include disaggregation by gender and age groups. Meanwhile, specific data on disability status and employment fields after return remain limited and are subject to further improvement of institutional mechanisms for data collection and statistical coordination.</w:t>
      </w:r>
    </w:p>
    <w:p w14:paraId="7D605FA5" w14:textId="77777777" w:rsidR="00C20F72" w:rsidRDefault="00C20F72" w:rsidP="00312976">
      <w:pPr>
        <w:pStyle w:val="pdq2pgselectionanchorcontainer"/>
        <w:jc w:val="both"/>
      </w:pPr>
      <w:r>
        <w:t>With reference to paragraph 44, we inform that an integrated legal and policy framework has been established to support the reintegration of returned migrant workers and members of their families, based on Law No. 79/2021 “On Foreigners”, as amended by Law No. 43/2025, as well as the National Migration Strategy 2024–2030 and the Action Plan 2024–2026. This framework is further complemented by Law No. 9668/2006 “On the Emigration of Albanian Citizens for Employment Purposes”, Law No. 15/2019 “On Employment Promotion”, as amended, and Law No. 139/2015 “On Local Self-Government”, which provide for measures to support and integrate returned migrants at national and local levels.</w:t>
      </w:r>
    </w:p>
    <w:p w14:paraId="75423E0A" w14:textId="77777777" w:rsidR="00C20F72" w:rsidRPr="00C20F72" w:rsidRDefault="00C20F72" w:rsidP="00312976">
      <w:pPr>
        <w:pStyle w:val="pdq2pgselectionanchorcontainer"/>
        <w:jc w:val="both"/>
        <w:rPr>
          <w:b/>
        </w:rPr>
      </w:pPr>
      <w:r w:rsidRPr="00C20F72">
        <w:rPr>
          <w:rStyle w:val="lev"/>
          <w:b w:val="0"/>
        </w:rPr>
        <w:lastRenderedPageBreak/>
        <w:t>On the basis of this framework, the reintegration of returned migrants is supported through full access to social, health and education services, as well as through referral to employment services at the local level. The National Agency for Employment and Skills provides registration, counselling, employment mediation, as well as participation in employment, self-employment and vocational training programmes. In addition, the recognition of diplomas and qualifications obtained abroad, as well as the assessment and certification of professional skills, are provided for with the aim of facilitating integration into the labour market and aligning skills with labour market needs.</w:t>
      </w:r>
    </w:p>
    <w:p w14:paraId="095304A4" w14:textId="77777777" w:rsidR="00C20F72" w:rsidRDefault="00C20F72" w:rsidP="00312976">
      <w:pPr>
        <w:pStyle w:val="NormalWeb"/>
        <w:jc w:val="both"/>
        <w:rPr>
          <w:rStyle w:val="lev"/>
          <w:b w:val="0"/>
        </w:rPr>
      </w:pPr>
      <w:r w:rsidRPr="00C20F72">
        <w:rPr>
          <w:rStyle w:val="lev"/>
          <w:b w:val="0"/>
        </w:rPr>
        <w:t>Readmission agreements concluded by the Republic of Albania with the European Union and other partner countries, together with the domestic constitutional and legal framework, provide substantive and procedural guarantees for respecting the rights of readmitted persons throughout the return and reintegration process.</w:t>
      </w:r>
    </w:p>
    <w:p w14:paraId="50E5B68F" w14:textId="77777777" w:rsidR="00C20F72" w:rsidRPr="00C20F72" w:rsidRDefault="00C20F72" w:rsidP="00312976">
      <w:pPr>
        <w:pStyle w:val="NormalWeb"/>
        <w:jc w:val="both"/>
        <w:rPr>
          <w:b/>
        </w:rPr>
      </w:pPr>
      <w:r w:rsidRPr="00C20F72">
        <w:rPr>
          <w:rStyle w:val="lev"/>
          <w:b w:val="0"/>
        </w:rPr>
        <w:t>Albania has signed a total of 28 readmission agreements and protocols, while 13 additional agreements are currently under negotiation, including the agreement with Greece. The signed agreements include, among others, Austria, Belgium, the Benelux countries, the United Kingdom, Bosnia and Herzegovina, Bulgaria, the Czech Republic, Denmark, France, Germany, Hungary, Italy, Iceland, Ireland, Kosovo, Croatia, Moldova, Malta, Montenegro, North Macedonia, Norway, Portugal, Romania, Spain, Slovenia, Slovakia, Serbia and Switzerland, as well as the Readmission Agreement with the European Community.</w:t>
      </w:r>
    </w:p>
    <w:p w14:paraId="17996185" w14:textId="77777777" w:rsidR="00C20F72" w:rsidRDefault="00C20F72" w:rsidP="00312976">
      <w:pPr>
        <w:pStyle w:val="NormalWeb"/>
        <w:jc w:val="both"/>
      </w:pPr>
      <w:r>
        <w:t>These agreements ensure that readmission procedures are conducted in accordance with the principles of legality, individual assessment of cases and full respect for fundamental human rights, prohibiting any form of inhuman or degrading treatment, while also guaranteeing the prohibition of arbitrary or collective expulsions. Furthermore, the relevant framework aims to ensure that the return process is not merely administrative, but is accompanied by supportive measures for sustainable reintegration, through access to social services, labour market orientation and the facilitation of the economic and social inclusion of returned persons. These provisions are in line with the European Convention on Human Rights and European Union standards on migration and return, ensuring that the dignity and fundamental rights of individuals are not compromised at any stage of the readmission process.</w:t>
      </w:r>
    </w:p>
    <w:p w14:paraId="723EEF6C" w14:textId="77777777" w:rsidR="00C20F72" w:rsidRPr="00C20F72" w:rsidRDefault="00C20F72" w:rsidP="00312976">
      <w:pPr>
        <w:pStyle w:val="NormalWeb"/>
        <w:jc w:val="both"/>
        <w:rPr>
          <w:b/>
        </w:rPr>
      </w:pPr>
      <w:r>
        <w:rPr>
          <w:rStyle w:val="lev"/>
        </w:rPr>
        <w:t xml:space="preserve">Relevant legal provisions: </w:t>
      </w:r>
      <w:r w:rsidRPr="00C20F72">
        <w:rPr>
          <w:rStyle w:val="lev"/>
          <w:b w:val="0"/>
        </w:rPr>
        <w:t>Articles 56–60 of Law No. 79/2021 “On Foreigners”, as amended by Law No. 43/2025, the National Migration Strategy 2024–2030 and its implementing Action Plan 2024–2026.</w:t>
      </w:r>
    </w:p>
    <w:p w14:paraId="737406B4" w14:textId="77777777" w:rsidR="00C20F72" w:rsidRPr="00C20F72" w:rsidRDefault="00C20F72" w:rsidP="00C20F72">
      <w:pPr>
        <w:pStyle w:val="NormalWeb"/>
        <w:rPr>
          <w:b/>
        </w:rPr>
      </w:pPr>
      <w:r w:rsidRPr="00C20F72">
        <w:rPr>
          <w:b/>
        </w:rPr>
        <w:t>Article 68</w:t>
      </w:r>
    </w:p>
    <w:p w14:paraId="45322CFD" w14:textId="77777777" w:rsidR="00C20F72" w:rsidRPr="00C20F72" w:rsidRDefault="00C20F72" w:rsidP="00312976">
      <w:pPr>
        <w:pStyle w:val="NormalWeb"/>
        <w:jc w:val="both"/>
        <w:rPr>
          <w:b/>
        </w:rPr>
      </w:pPr>
      <w:r w:rsidRPr="00C20F72">
        <w:rPr>
          <w:rStyle w:val="lev"/>
          <w:b w:val="0"/>
        </w:rPr>
        <w:t xml:space="preserve">With reference to paragraph 45(a), we inform that the National Strategy on Gender Equality 2021–2030 and the ongoing revision of its Action Plan for the period 2026–2030 provide a comprehensive framework for advancing gender equality and strengthening the protection of women and girls in Albania, through a human rights-based and gender-responsive approach. Within this framework, Strategic Objective III, dedicated to the prevention and elimination of all forms of violence against women and girls and domestic violence, contributes to addressing key </w:t>
      </w:r>
      <w:r w:rsidRPr="00C20F72">
        <w:rPr>
          <w:rStyle w:val="lev"/>
          <w:b w:val="0"/>
        </w:rPr>
        <w:lastRenderedPageBreak/>
        <w:t>risk factors related to trafficking in persons, including gender-based violence, economic vulnerability, social exclusion and discrimination.</w:t>
      </w:r>
    </w:p>
    <w:p w14:paraId="30F4BAA8" w14:textId="77777777" w:rsidR="00C20F72" w:rsidRDefault="00C20F72" w:rsidP="00312976">
      <w:pPr>
        <w:pStyle w:val="NormalWeb"/>
        <w:jc w:val="both"/>
        <w:rPr>
          <w:rStyle w:val="lev"/>
          <w:b w:val="0"/>
        </w:rPr>
      </w:pPr>
      <w:r w:rsidRPr="00C20F72">
        <w:rPr>
          <w:rStyle w:val="lev"/>
          <w:b w:val="0"/>
        </w:rPr>
        <w:t>The Strategy aims to ensure a coordinated institutional response to strengthen protection mechanisms, expand access to integrated services, improve the referral system and enhance prevention through awareness-raising, education and capacity-building.</w:t>
      </w:r>
    </w:p>
    <w:p w14:paraId="37A98338" w14:textId="77777777" w:rsidR="00C20F72" w:rsidRPr="00C20F72" w:rsidRDefault="00C20F72" w:rsidP="00312976">
      <w:pPr>
        <w:pStyle w:val="pdq2pgselectionanchorcontainer"/>
        <w:jc w:val="both"/>
      </w:pPr>
      <w:r w:rsidRPr="00C20F72">
        <w:rPr>
          <w:rStyle w:val="lev"/>
          <w:b w:val="0"/>
        </w:rPr>
        <w:t>Implementation is supported through strengthening institutional capacities, developing victim-centred multidisciplinary services and enhancing cooperation among relevant stakeholders.</w:t>
      </w:r>
    </w:p>
    <w:p w14:paraId="7D1BBA0E" w14:textId="77777777" w:rsidR="00C20F72" w:rsidRPr="00C20F72" w:rsidRDefault="00C20F72" w:rsidP="00312976">
      <w:pPr>
        <w:pStyle w:val="NormalWeb"/>
        <w:jc w:val="both"/>
      </w:pPr>
      <w:r w:rsidRPr="00C20F72">
        <w:rPr>
          <w:rStyle w:val="lev"/>
          <w:b w:val="0"/>
        </w:rPr>
        <w:t>Although the Strategy does not specifically address migrant women and children as a separate group, its measures apply to all women and girls in vulnerable situations without discrimination, including migrant women, asylum seekers, refugees, single mothers, pregnant women, Roma and Egyptian women, women with disabilities and potential victims of trafficking.</w:t>
      </w:r>
    </w:p>
    <w:p w14:paraId="2BBDAC90" w14:textId="77777777" w:rsidR="00C20F72" w:rsidRDefault="00C20F72" w:rsidP="00312976">
      <w:pPr>
        <w:pStyle w:val="NormalWeb"/>
        <w:jc w:val="both"/>
        <w:rPr>
          <w:rStyle w:val="lev"/>
          <w:b w:val="0"/>
        </w:rPr>
      </w:pPr>
      <w:r w:rsidRPr="00C20F72">
        <w:rPr>
          <w:rStyle w:val="lev"/>
          <w:b w:val="0"/>
        </w:rPr>
        <w:t>The Strategy aims to strengthen access to protection, psychosocial support, social services and empowerment programmes, thereby contributing to the prevention of trafficking, recovery and social inclusion in accordance with international human rights standards.</w:t>
      </w:r>
    </w:p>
    <w:p w14:paraId="2691E55C" w14:textId="77777777" w:rsidR="00CD6A03" w:rsidRPr="00CD6A03" w:rsidRDefault="00CD6A03" w:rsidP="00312976">
      <w:pPr>
        <w:pStyle w:val="NormalWeb"/>
        <w:jc w:val="both"/>
        <w:rPr>
          <w:b/>
        </w:rPr>
      </w:pPr>
      <w:r w:rsidRPr="00CD6A03">
        <w:rPr>
          <w:rStyle w:val="lev"/>
          <w:b w:val="0"/>
        </w:rPr>
        <w:t>The National Action Plan for the Integration of Roma and Egyptians 2021–2025 addresses the social and economic vulnerabilities that increase the risk of exploitation, trafficking and social exclusion, particularly for women, children and young people.</w:t>
      </w:r>
    </w:p>
    <w:p w14:paraId="4618B41E" w14:textId="77777777" w:rsidR="00CD6A03" w:rsidRPr="00CD6A03" w:rsidRDefault="00CD6A03" w:rsidP="00312976">
      <w:pPr>
        <w:pStyle w:val="NormalWeb"/>
        <w:jc w:val="both"/>
        <w:rPr>
          <w:b/>
        </w:rPr>
      </w:pPr>
      <w:r w:rsidRPr="00CD6A03">
        <w:rPr>
          <w:rStyle w:val="lev"/>
          <w:b w:val="0"/>
        </w:rPr>
        <w:t>It promotes equal access to education, employment, social protection, healthcare, housing and civil registration, as well as measures aimed at reducing poverty, discrimination and barriers to public services.</w:t>
      </w:r>
    </w:p>
    <w:p w14:paraId="3CC2B77E" w14:textId="77777777" w:rsidR="00CD6A03" w:rsidRDefault="00CD6A03" w:rsidP="00312976">
      <w:pPr>
        <w:pStyle w:val="NormalWeb"/>
        <w:jc w:val="both"/>
        <w:rPr>
          <w:rStyle w:val="lev"/>
          <w:b w:val="0"/>
        </w:rPr>
      </w:pPr>
      <w:r w:rsidRPr="00CD6A03">
        <w:rPr>
          <w:rStyle w:val="lev"/>
          <w:b w:val="0"/>
        </w:rPr>
        <w:t>These objectives are closely linked to the Migration Strategy 2024–2030, which guarantees the principle of non-discrimination and equal treatment for migrant workers and members of their families, aiming to promote the social and economic integration of vulnerable groups through equal and inclusive employment opportunities.</w:t>
      </w:r>
    </w:p>
    <w:p w14:paraId="15063963" w14:textId="77777777" w:rsidR="00CD6A03" w:rsidRPr="00CD6A03" w:rsidRDefault="00CD6A03" w:rsidP="00312976">
      <w:pPr>
        <w:pStyle w:val="NormalWeb"/>
        <w:jc w:val="both"/>
        <w:rPr>
          <w:b/>
        </w:rPr>
      </w:pPr>
      <w:r w:rsidRPr="00CD6A03">
        <w:rPr>
          <w:rStyle w:val="lev"/>
          <w:b w:val="0"/>
        </w:rPr>
        <w:t>The purpose of the Plan is to promote equality, reduce discrimination and social exclusion, and support the integration of Roma and Egyptian communities into society.</w:t>
      </w:r>
    </w:p>
    <w:p w14:paraId="2AD451EC" w14:textId="77777777" w:rsidR="00CD6A03" w:rsidRPr="00CD6A03" w:rsidRDefault="00CD6A03" w:rsidP="00312976">
      <w:pPr>
        <w:pStyle w:val="NormalWeb"/>
        <w:jc w:val="both"/>
        <w:rPr>
          <w:b/>
        </w:rPr>
      </w:pPr>
      <w:r w:rsidRPr="00CD6A03">
        <w:rPr>
          <w:rStyle w:val="lev"/>
          <w:b w:val="0"/>
        </w:rPr>
        <w:t>The National Action Plan 2026–2030 aims to increase formal employment, develop professional skills, eliminate discrimination in the labour market and improve access to economic opportunities, thereby contributing to socio-economic integration and the reduction of inequalities in employment.</w:t>
      </w:r>
    </w:p>
    <w:p w14:paraId="2E57A519" w14:textId="77777777" w:rsidR="00CD6A03" w:rsidRDefault="00CD6A03" w:rsidP="00312976">
      <w:pPr>
        <w:pStyle w:val="NormalWeb"/>
        <w:jc w:val="both"/>
        <w:rPr>
          <w:rStyle w:val="lev"/>
          <w:b w:val="0"/>
        </w:rPr>
      </w:pPr>
      <w:r w:rsidRPr="00CD6A03">
        <w:rPr>
          <w:rStyle w:val="lev"/>
          <w:b w:val="0"/>
        </w:rPr>
        <w:t>The inclusion of anti-Roma racism measures in the National Action Plan for Roma and Egyptians is closely linked to the principle of non-discrimination enshrined in human rights instruments, aiming to eliminate prejudice and unequal treatment, promote respect for human dignity, equality of rights and the full social integration of vulnerable groups.</w:t>
      </w:r>
    </w:p>
    <w:p w14:paraId="73658C2B" w14:textId="77777777" w:rsidR="00CD6A03" w:rsidRPr="00CD6A03" w:rsidRDefault="00CD6A03" w:rsidP="00312976">
      <w:pPr>
        <w:pStyle w:val="NormalWeb"/>
        <w:jc w:val="both"/>
        <w:rPr>
          <w:b/>
        </w:rPr>
      </w:pPr>
      <w:r w:rsidRPr="00CD6A03">
        <w:rPr>
          <w:rStyle w:val="lev"/>
          <w:b w:val="0"/>
        </w:rPr>
        <w:lastRenderedPageBreak/>
        <w:t>The implementation of the Action Plan is based on a rights-based and inclusive approach, through coordinated actions by central and local authorities. Particular attention is paid to women and children in vulnerable situations through measures aimed at social inclusion, community outreach, access to social services, educational support and empowerment.</w:t>
      </w:r>
    </w:p>
    <w:p w14:paraId="19BF3087" w14:textId="77777777" w:rsidR="00CD6A03" w:rsidRPr="00CD6A03" w:rsidRDefault="00CD6A03" w:rsidP="00312976">
      <w:pPr>
        <w:pStyle w:val="NormalWeb"/>
        <w:jc w:val="both"/>
        <w:rPr>
          <w:b/>
        </w:rPr>
      </w:pPr>
      <w:r w:rsidRPr="00CD6A03">
        <w:rPr>
          <w:rStyle w:val="lev"/>
          <w:b w:val="0"/>
        </w:rPr>
        <w:t>These interventions aim to strengthen resilience, promote social and economic inclusion and reduce the risk of exploitation and trafficking.</w:t>
      </w:r>
    </w:p>
    <w:p w14:paraId="56B57BE4" w14:textId="77777777" w:rsidR="00CD6A03" w:rsidRPr="00CD6A03" w:rsidRDefault="00CD6A03" w:rsidP="00312976">
      <w:pPr>
        <w:pStyle w:val="NormalWeb"/>
        <w:jc w:val="both"/>
        <w:rPr>
          <w:b/>
        </w:rPr>
      </w:pPr>
      <w:r w:rsidRPr="00CD6A03">
        <w:rPr>
          <w:rStyle w:val="lev"/>
          <w:b w:val="0"/>
        </w:rPr>
        <w:t>The implementation of the Action Plan is supported through national and local coordination, monitoring and periodic reporting mechanisms, as well as cooperation with civil society organisations and international partners.</w:t>
      </w:r>
    </w:p>
    <w:p w14:paraId="0B5EB34C" w14:textId="77777777" w:rsidR="00CD6A03" w:rsidRDefault="00CD6A03" w:rsidP="00312976">
      <w:pPr>
        <w:pStyle w:val="NormalWeb"/>
        <w:jc w:val="both"/>
        <w:rPr>
          <w:rStyle w:val="lev"/>
          <w:b w:val="0"/>
        </w:rPr>
      </w:pPr>
      <w:r w:rsidRPr="00CD6A03">
        <w:rPr>
          <w:rStyle w:val="lev"/>
          <w:b w:val="0"/>
        </w:rPr>
        <w:t>Efforts also focus on improving access to community-based services and strengthening local capacities to identify and address the vulnerabilities of Roma and Egyptian families.</w:t>
      </w:r>
    </w:p>
    <w:p w14:paraId="4B111970" w14:textId="77777777" w:rsidR="00CD6A03" w:rsidRPr="00CD6A03" w:rsidRDefault="00CD6A03" w:rsidP="00312976">
      <w:pPr>
        <w:pStyle w:val="NormalWeb"/>
        <w:jc w:val="both"/>
      </w:pPr>
      <w:r w:rsidRPr="00CD6A03">
        <w:rPr>
          <w:rStyle w:val="lev"/>
          <w:b w:val="0"/>
        </w:rPr>
        <w:t>Through these measures, Albania promotes the inclusion and protection of Roma and Egyptian communities by addressing the socio-economic conditions that increase the risk of trafficking, violence and exploitation, in line with its human rights commitments and social inclusion objectives.</w:t>
      </w:r>
    </w:p>
    <w:p w14:paraId="6A09CBAE" w14:textId="77777777" w:rsidR="00CD6A03" w:rsidRDefault="00CD6A03" w:rsidP="00312976">
      <w:pPr>
        <w:pStyle w:val="NormalWeb"/>
        <w:jc w:val="both"/>
        <w:rPr>
          <w:rStyle w:val="lev"/>
          <w:b w:val="0"/>
        </w:rPr>
      </w:pPr>
      <w:r w:rsidRPr="00CD6A03">
        <w:rPr>
          <w:rStyle w:val="lev"/>
          <w:b w:val="0"/>
        </w:rPr>
        <w:t>In the implementation of the National Action Plan for Combating Trafficking in Persons 2024–2025, measures have been undertaken to prevent trafficking, protect victims and strengthen the capacities of law enforcement structures.</w:t>
      </w:r>
    </w:p>
    <w:p w14:paraId="14D7C4EE" w14:textId="77777777" w:rsidR="00CD6A03" w:rsidRPr="00CD6A03" w:rsidRDefault="00CD6A03" w:rsidP="00312976">
      <w:pPr>
        <w:pStyle w:val="NormalWeb"/>
        <w:jc w:val="both"/>
        <w:rPr>
          <w:b/>
        </w:rPr>
      </w:pPr>
      <w:r w:rsidRPr="00CD6A03">
        <w:rPr>
          <w:rStyle w:val="lev"/>
          <w:b w:val="0"/>
        </w:rPr>
        <w:t>During 2025, approximately 12,890 persons were informed about trafficking-related issues through around 100 awareness-raising activities at national and local levels, including activities organised during October, designated as the “Month for Combating Trafficking in Persons”.</w:t>
      </w:r>
    </w:p>
    <w:p w14:paraId="34AA9576" w14:textId="77777777" w:rsidR="00CD6A03" w:rsidRPr="00CD6A03" w:rsidRDefault="00CD6A03" w:rsidP="00312976">
      <w:pPr>
        <w:pStyle w:val="NormalWeb"/>
        <w:jc w:val="both"/>
        <w:rPr>
          <w:b/>
        </w:rPr>
      </w:pPr>
      <w:r w:rsidRPr="00CD6A03">
        <w:rPr>
          <w:rStyle w:val="lev"/>
          <w:b w:val="0"/>
        </w:rPr>
        <w:t>With reference to paragraph 45(b), programmes for the prevention of trafficking, protection of victims and ensuring access to justice constitute an institutional priority. In this context, coordinated measures have been undertaken by the National Task Force against Trafficking in Human Beings, the National Referral Mechanism, the National Coordinator against Trafficking and the Victims Assistance Office.</w:t>
      </w:r>
    </w:p>
    <w:p w14:paraId="0F348FC9" w14:textId="77777777" w:rsidR="00CD6A03" w:rsidRPr="00CD6A03" w:rsidRDefault="00CD6A03" w:rsidP="00312976">
      <w:pPr>
        <w:pStyle w:val="NormalWeb"/>
        <w:jc w:val="both"/>
        <w:rPr>
          <w:b/>
        </w:rPr>
      </w:pPr>
      <w:r w:rsidRPr="00CD6A03">
        <w:rPr>
          <w:rStyle w:val="lev"/>
          <w:b w:val="0"/>
        </w:rPr>
        <w:t>Victims of trafficking benefit from free legal aid pursuant to Law No. 111/2017 “</w:t>
      </w:r>
      <w:r w:rsidRPr="00CD6A03">
        <w:rPr>
          <w:rStyle w:val="lev"/>
          <w:b w:val="0"/>
          <w:i/>
        </w:rPr>
        <w:t>On State-Guaranteed Legal Aid</w:t>
      </w:r>
      <w:r w:rsidRPr="00CD6A03">
        <w:rPr>
          <w:rStyle w:val="lev"/>
          <w:b w:val="0"/>
        </w:rPr>
        <w:t>”, at all stages of criminal proceedings, including primary and secondary legal aid.</w:t>
      </w:r>
    </w:p>
    <w:p w14:paraId="6E7CC32C" w14:textId="77777777" w:rsidR="00CD6A03" w:rsidRPr="00CD6A03" w:rsidRDefault="00CD6A03" w:rsidP="00312976">
      <w:pPr>
        <w:pStyle w:val="NormalWeb"/>
        <w:jc w:val="both"/>
        <w:rPr>
          <w:b/>
        </w:rPr>
      </w:pPr>
      <w:r w:rsidRPr="00CD6A03">
        <w:rPr>
          <w:rStyle w:val="lev"/>
          <w:b w:val="0"/>
        </w:rPr>
        <w:t>Primary legal aid is provided within the framework of a public-private partnership, with the aim of ensuring equal access to justice for persons in need and vulnerable groups.</w:t>
      </w:r>
    </w:p>
    <w:p w14:paraId="43584ED1" w14:textId="77777777" w:rsidR="00CD6A03" w:rsidRDefault="00CD6A03" w:rsidP="00312976">
      <w:pPr>
        <w:pStyle w:val="NormalWeb"/>
        <w:jc w:val="both"/>
        <w:rPr>
          <w:rStyle w:val="lev"/>
          <w:b w:val="0"/>
        </w:rPr>
      </w:pPr>
      <w:r w:rsidRPr="00CD6A03">
        <w:rPr>
          <w:rStyle w:val="lev"/>
          <w:b w:val="0"/>
        </w:rPr>
        <w:t>It is delivered through 20 primary legal aid service centres at national level, 14 non-profit organisations authorised by the Ministry of Justice operating in several major cities, as well as 13 legal clinics established through cooperation agreements in Tirana, Vlora, Durrës, Elbasan and Shkodër.</w:t>
      </w:r>
    </w:p>
    <w:p w14:paraId="2DD48E0E" w14:textId="77777777" w:rsidR="00CD6A03" w:rsidRPr="00CD6A03" w:rsidRDefault="00CD6A03" w:rsidP="00312976">
      <w:pPr>
        <w:pStyle w:val="NormalWeb"/>
        <w:jc w:val="both"/>
        <w:rPr>
          <w:b/>
        </w:rPr>
      </w:pPr>
      <w:r w:rsidRPr="00CD6A03">
        <w:rPr>
          <w:rStyle w:val="lev"/>
          <w:b w:val="0"/>
        </w:rPr>
        <w:lastRenderedPageBreak/>
        <w:t>Secondary legal aid consists of representation by a lawyer during judicial proceedings and is provided by lawyers included in the list approved by the National Chamber of Advocacy, upon a decision of the competent court within 5 days from the submission of the request. For 2025, the list includes 140 lawyers engaged in providing this service.</w:t>
      </w:r>
    </w:p>
    <w:p w14:paraId="4E5A78AA" w14:textId="77777777" w:rsidR="00CD6A03" w:rsidRPr="00312976" w:rsidRDefault="00CD6A03" w:rsidP="00312976">
      <w:pPr>
        <w:pStyle w:val="NormalWeb"/>
        <w:jc w:val="both"/>
        <w:rPr>
          <w:rStyle w:val="lev"/>
          <w:b w:val="0"/>
        </w:rPr>
      </w:pPr>
      <w:r w:rsidRPr="00312976">
        <w:rPr>
          <w:rStyle w:val="lev"/>
          <w:b w:val="0"/>
        </w:rPr>
        <w:t>During 2025, 175 victims of trafficking benefited from exemption from court fees and expenses, as well as from the advance payment of enforcement fees for enforcement orders, in accordance with the applicable legislation.</w:t>
      </w:r>
    </w:p>
    <w:p w14:paraId="48B91878" w14:textId="77777777" w:rsidR="001F58D5" w:rsidRDefault="00CD6A03" w:rsidP="001F58D5">
      <w:pPr>
        <w:pStyle w:val="pdq2pgselectionanchorcontainer"/>
        <w:jc w:val="both"/>
      </w:pPr>
      <w:r w:rsidRPr="00312976">
        <w:rPr>
          <w:rStyle w:val="lev"/>
          <w:b w:val="0"/>
        </w:rPr>
        <w:t xml:space="preserve">(d) </w:t>
      </w:r>
      <w:r w:rsidR="001F58D5">
        <w:t xml:space="preserve">Following the approval and dissemination of </w:t>
      </w:r>
      <w:r w:rsidR="001F58D5" w:rsidRPr="001F58D5">
        <w:rPr>
          <w:rStyle w:val="lev"/>
          <w:b w:val="0"/>
          <w:bCs w:val="0"/>
        </w:rPr>
        <w:t>Law No. 11/2026 “On the Prevention and Protection from Violence against Women and Domestic Violence”</w:t>
      </w:r>
      <w:r w:rsidR="001F58D5">
        <w:t xml:space="preserve">, regional trainings have been organised across Albania for Local Coordinators against Domestic Violence within the Coordinated Referral Mechanism (CRM). Implemented by the Ministry of Health and Social Protection with international partners, these trainings strengthen institutional capacities, improve inter-institutional coordination, and support the implementation of the new legal framework. They focus on violence against women, domestic violence and gender-based violence, in accordance with </w:t>
      </w:r>
      <w:r w:rsidR="001F58D5" w:rsidRPr="001F58D5">
        <w:rPr>
          <w:rStyle w:val="lev"/>
          <w:b w:val="0"/>
          <w:bCs w:val="0"/>
        </w:rPr>
        <w:t>Decision No. 327, dated 02.06.2021</w:t>
      </w:r>
      <w:r w:rsidR="001F58D5" w:rsidRPr="001F58D5">
        <w:rPr>
          <w:b/>
          <w:bCs/>
        </w:rPr>
        <w:t xml:space="preserve">, the </w:t>
      </w:r>
      <w:r w:rsidR="001F58D5" w:rsidRPr="001F58D5">
        <w:rPr>
          <w:rStyle w:val="lev"/>
          <w:b w:val="0"/>
          <w:bCs w:val="0"/>
        </w:rPr>
        <w:t>Istanbul Convention</w:t>
      </w:r>
      <w:r w:rsidR="001F58D5" w:rsidRPr="001F58D5">
        <w:rPr>
          <w:b/>
          <w:bCs/>
        </w:rPr>
        <w:t xml:space="preserve">, </w:t>
      </w:r>
      <w:r w:rsidR="001F58D5" w:rsidRPr="001F58D5">
        <w:rPr>
          <w:rStyle w:val="lev"/>
          <w:b w:val="0"/>
          <w:bCs w:val="0"/>
        </w:rPr>
        <w:t>Directive 1385/2024</w:t>
      </w:r>
      <w:r w:rsidR="001F58D5">
        <w:t>, and international standards, but are not specifically related to trafficking in persons.</w:t>
      </w:r>
    </w:p>
    <w:p w14:paraId="022445B0" w14:textId="320C9FE4" w:rsidR="00CD6A03" w:rsidRPr="001F58D5" w:rsidRDefault="001F58D5" w:rsidP="001F58D5">
      <w:pPr>
        <w:pStyle w:val="NormalWeb"/>
        <w:jc w:val="both"/>
      </w:pPr>
      <w:r>
        <w:t xml:space="preserve">Regarding trafficking in human beings, prosecution offices have strengthened investigative capacities through training for prosecutors and judicial police officers with the support of the School of Magistracy and international partners. In </w:t>
      </w:r>
      <w:r w:rsidRPr="001F58D5">
        <w:rPr>
          <w:rStyle w:val="lev"/>
          <w:b w:val="0"/>
          <w:bCs w:val="0"/>
        </w:rPr>
        <w:t>2021</w:t>
      </w:r>
      <w:r w:rsidRPr="001F58D5">
        <w:rPr>
          <w:b/>
          <w:bCs/>
        </w:rPr>
        <w:t xml:space="preserve">, a </w:t>
      </w:r>
      <w:r w:rsidRPr="001F58D5">
        <w:rPr>
          <w:rStyle w:val="lev"/>
          <w:b w:val="0"/>
          <w:bCs w:val="0"/>
        </w:rPr>
        <w:t>Memorandum of Understanding with the OSCE</w:t>
      </w:r>
      <w:r>
        <w:t xml:space="preserve"> on “Action against Trafficking in Human Beings in Albania” was signed, and in </w:t>
      </w:r>
      <w:r>
        <w:rPr>
          <w:rStyle w:val="lev"/>
        </w:rPr>
        <w:t>2022</w:t>
      </w:r>
      <w:r>
        <w:t xml:space="preserve"> the manual </w:t>
      </w:r>
      <w:r>
        <w:rPr>
          <w:rStyle w:val="lev"/>
        </w:rPr>
        <w:t>“</w:t>
      </w:r>
      <w:r w:rsidRPr="001F58D5">
        <w:rPr>
          <w:rStyle w:val="lev"/>
          <w:b w:val="0"/>
          <w:bCs w:val="0"/>
        </w:rPr>
        <w:t>Trafficking in Human Beings”</w:t>
      </w:r>
      <w:r>
        <w:t xml:space="preserve"> was published to support judges, prosecutors and other justice professionals.</w:t>
      </w:r>
    </w:p>
    <w:p w14:paraId="4492143B" w14:textId="77777777" w:rsidR="00CD6A03" w:rsidRPr="00312976" w:rsidRDefault="00CD6A03" w:rsidP="00312976">
      <w:pPr>
        <w:pStyle w:val="NormalWeb"/>
        <w:jc w:val="both"/>
        <w:rPr>
          <w:rStyle w:val="lev"/>
          <w:b w:val="0"/>
        </w:rPr>
      </w:pPr>
      <w:r w:rsidRPr="00312976">
        <w:rPr>
          <w:rStyle w:val="lev"/>
          <w:b w:val="0"/>
        </w:rPr>
        <w:t>During the five-year period, more than 205 prosecutors, 128 judicial police officers and 23 investigation coordinators have been trained on the investigation, victim protection and handling of trafficking in human beings cases. In 2024, General Instruction No. 6 on the effective investigation and prosecution of these offences was adopted, strengthening the use of special investigative methods and inter-institutional cooperation. In addition, the General Prosecutor’s Office has published information materials to facilitate the reporting of criminal offences by the public and victims.</w:t>
      </w:r>
    </w:p>
    <w:p w14:paraId="331EE41E" w14:textId="77777777" w:rsidR="00CD6A03" w:rsidRPr="00312976" w:rsidRDefault="00CD6A03" w:rsidP="00312976">
      <w:pPr>
        <w:pStyle w:val="NormalWeb"/>
        <w:jc w:val="both"/>
      </w:pPr>
      <w:r w:rsidRPr="00312976">
        <w:rPr>
          <w:rStyle w:val="lev"/>
          <w:b w:val="0"/>
        </w:rPr>
        <w:t>The protection and assistance of victims and potential victims of trafficking are supported through dedicated financial, human and institutional resources allocated by the State and implemented through a network of public and non-public service providers.</w:t>
      </w:r>
    </w:p>
    <w:p w14:paraId="432224B8" w14:textId="77777777" w:rsidR="00CD6A03" w:rsidRPr="00312976" w:rsidRDefault="00CD6A03" w:rsidP="00312976">
      <w:pPr>
        <w:pStyle w:val="NormalWeb"/>
        <w:jc w:val="both"/>
        <w:rPr>
          <w:rStyle w:val="lev"/>
          <w:b w:val="0"/>
        </w:rPr>
      </w:pPr>
      <w:r w:rsidRPr="00312976">
        <w:rPr>
          <w:rStyle w:val="lev"/>
          <w:b w:val="0"/>
        </w:rPr>
        <w:t>Financial resources are provided through the State Budget and other public funding mechanisms to support specialised protection services for victims of trafficking. Public funding contributes to the operation of residential and community-based services, including safe accommodation, psychosocial support, case management, rehabilitation programmes, support for family reintegration, vocational training and other social inclusion measures.</w:t>
      </w:r>
    </w:p>
    <w:p w14:paraId="0FE78E2C" w14:textId="77777777" w:rsidR="00CD6A03" w:rsidRPr="00312976" w:rsidRDefault="00CD6A03" w:rsidP="00312976">
      <w:pPr>
        <w:pStyle w:val="NormalWeb"/>
        <w:jc w:val="both"/>
        <w:rPr>
          <w:b/>
        </w:rPr>
      </w:pPr>
      <w:r w:rsidRPr="00312976">
        <w:rPr>
          <w:rStyle w:val="lev"/>
          <w:b w:val="0"/>
        </w:rPr>
        <w:t xml:space="preserve">At the local level, municipalities contribute to the protection system through social care services, Child Protection Units and multidisciplinary technical teams, ensuring that victims and persons at </w:t>
      </w:r>
      <w:r w:rsidRPr="00312976">
        <w:rPr>
          <w:rStyle w:val="lev"/>
          <w:b w:val="0"/>
        </w:rPr>
        <w:lastRenderedPageBreak/>
        <w:t>risk have access to protection, support and rehabilitation services within their communities. These structures operate in coordination with specialised anti-trafficking services and other relevant institutions to ensure a comprehensive and victim-centred response.</w:t>
      </w:r>
    </w:p>
    <w:p w14:paraId="4145F3F8" w14:textId="77777777" w:rsidR="00CD6A03" w:rsidRPr="00312976" w:rsidRDefault="00CD6A03" w:rsidP="00312976">
      <w:pPr>
        <w:pStyle w:val="NormalWeb"/>
        <w:jc w:val="both"/>
        <w:rPr>
          <w:rStyle w:val="lev"/>
          <w:b w:val="0"/>
        </w:rPr>
      </w:pPr>
      <w:r w:rsidRPr="00312976">
        <w:rPr>
          <w:rStyle w:val="lev"/>
          <w:b w:val="0"/>
        </w:rPr>
        <w:t>Since 2025, Albania has operated three specialised residential shelters managed by NGOs, providing long-term accommodation and multidisciplinary support for women and children victims of violence and trafficking. These shelters have been continuously supported through public funds for more than a decade, reflecting the State’s sustained commitment and an institutionalised funding approach rather than project-based arrangements.</w:t>
      </w:r>
    </w:p>
    <w:p w14:paraId="33AD3D99"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Based on the latest verified financial data, the average State contribution to these three specialised shelters managed by managed by NGOs is approximately 68.7% of their total operating costs. State funding is channelled primarily through the Social Fund and is calculated on the basis of approved service standards, licensed capacity, and reference costs. Public funding systematically covers the core recurrent costs that are essential for ensuring service continuity and operational readiness, particularly staff salaries and social security contributions, as well as food and other essential daily needs of beneficiaries. Complementary donor funding is limited in scope and is used primarily to support non-core or developmental activities, without replacing the State's responsibility for financing the essential operation of the shelters.</w:t>
      </w:r>
    </w:p>
    <w:p w14:paraId="1820DB85"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In addition to the three specialized shelters operated by non-governmental organizations (NGOs) and the two state-funded national centres, Albania maintains a broader network of protection services for victims of violence. This network comprises 17 municipal emergency accommodation services providing short-term shelter for up to 72 hours. These services are financed through state and local government budgets, including co-financing under the Social Fund.</w:t>
      </w:r>
    </w:p>
    <w:p w14:paraId="3F9234FD"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The protection system also includes a residential service for LGBTIQ+ persons, co-financed by the Social Fund (74.14%) and donor contributions, as well as the "Rozalba" family-type residential care service in Lezhë County. The latter provides residential care for girls aged 14–18 and, in specific cases, emergency accommodation for victims of violence. In 2025, state funding covered approximately 58.61% of the service's operating costs.</w:t>
      </w:r>
    </w:p>
    <w:p w14:paraId="6707A62C"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The protection framework is further complemented by four operational rape crisis and sexual assault referral centres located within public hospitals, with staffing and operational costs covered by the public healthcare system.</w:t>
      </w:r>
    </w:p>
    <w:p w14:paraId="2B7EE524"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The sustainability of NGO-operated shelters is ensured through an institutionalised, multi-layered framework rather than a fixed threshold of state funding. This framework combines financing through the Social Fund, long-term public support, integration into the national referral system, and regular financial monitoring.</w:t>
      </w:r>
    </w:p>
    <w:p w14:paraId="3E2952EC"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Recent regulatory developments, including the strengthening of the Social Fund and the establishment of Local Social Funds within municipal budget programmes, further reinforce this approach and reduce reliance on ad hoc or project-based funding.</w:t>
      </w:r>
    </w:p>
    <w:p w14:paraId="525EEE17" w14:textId="77777777" w:rsidR="00AC2EFD" w:rsidRPr="00312976" w:rsidRDefault="00AC2EFD" w:rsidP="00312976">
      <w:pPr>
        <w:spacing w:before="100" w:beforeAutospacing="1" w:after="100" w:afterAutospacing="1" w:line="240" w:lineRule="auto"/>
        <w:jc w:val="both"/>
        <w:rPr>
          <w:rFonts w:ascii="Times New Roman" w:hAnsi="Times New Roman" w:cs="Times New Roman"/>
          <w:sz w:val="24"/>
          <w:szCs w:val="24"/>
        </w:rPr>
      </w:pPr>
      <w:r w:rsidRPr="00312976">
        <w:rPr>
          <w:rFonts w:ascii="Times New Roman" w:hAnsi="Times New Roman" w:cs="Times New Roman"/>
          <w:sz w:val="24"/>
          <w:szCs w:val="24"/>
        </w:rPr>
        <w:lastRenderedPageBreak/>
        <w:t>For 2026, state funding has been increased and recalibrated to ensure full coverage of food costs based on the shelters' accommodation capacity, while staffing costs are financed predominantly or entirely by the state. This is supported by a 17.6% increase in the Social Fund allocation under the 2026 State Budget Law, as well as by four-monthly monitoring and the possibility of budget reallocations to address emerging funding needs.</w:t>
      </w:r>
    </w:p>
    <w:p w14:paraId="01EAA6C2" w14:textId="6218D8A4" w:rsidR="00AC2EFD" w:rsidRPr="000F31A8" w:rsidRDefault="00AC2EFD" w:rsidP="000F31A8">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b/>
          <w:bCs/>
          <w:sz w:val="24"/>
          <w:szCs w:val="24"/>
        </w:rPr>
        <w:t>(g</w:t>
      </w:r>
      <w:r w:rsidR="000F31A8">
        <w:rPr>
          <w:rFonts w:ascii="Times New Roman" w:eastAsia="Times New Roman" w:hAnsi="Times New Roman" w:cs="Times New Roman"/>
          <w:b/>
          <w:bCs/>
          <w:sz w:val="24"/>
          <w:szCs w:val="24"/>
        </w:rPr>
        <w:t xml:space="preserve">) </w:t>
      </w:r>
      <w:r w:rsidR="000F31A8" w:rsidRPr="000F31A8">
        <w:rPr>
          <w:rFonts w:ascii="Times New Roman" w:hAnsi="Times New Roman" w:cs="Times New Roman"/>
          <w:sz w:val="24"/>
          <w:szCs w:val="24"/>
        </w:rPr>
        <w:t xml:space="preserve">Human resources involved in the protection system include social workers, psychologists, child protection workers, case managers, caregivers, and other specialised professionals within public institutions and licensed service providers. Protection and support are provided through multidisciplinary teams. During the reporting period, </w:t>
      </w:r>
      <w:r w:rsidR="000F31A8" w:rsidRPr="000F31A8">
        <w:rPr>
          <w:rStyle w:val="lev"/>
          <w:rFonts w:ascii="Times New Roman" w:hAnsi="Times New Roman" w:cs="Times New Roman"/>
          <w:b w:val="0"/>
          <w:bCs w:val="0"/>
          <w:sz w:val="24"/>
          <w:szCs w:val="24"/>
        </w:rPr>
        <w:t>23 social workers and psychologists</w:t>
      </w:r>
      <w:r w:rsidR="000F31A8" w:rsidRPr="000F31A8">
        <w:rPr>
          <w:rFonts w:ascii="Times New Roman" w:hAnsi="Times New Roman" w:cs="Times New Roman"/>
          <w:sz w:val="24"/>
          <w:szCs w:val="24"/>
        </w:rPr>
        <w:t xml:space="preserve"> and </w:t>
      </w:r>
      <w:r w:rsidR="000F31A8" w:rsidRPr="000F31A8">
        <w:rPr>
          <w:rStyle w:val="lev"/>
          <w:rFonts w:ascii="Times New Roman" w:hAnsi="Times New Roman" w:cs="Times New Roman"/>
          <w:b w:val="0"/>
          <w:bCs w:val="0"/>
          <w:sz w:val="24"/>
          <w:szCs w:val="24"/>
        </w:rPr>
        <w:t>13 other specialists</w:t>
      </w:r>
      <w:r w:rsidR="000F31A8" w:rsidRPr="000F31A8">
        <w:rPr>
          <w:rFonts w:ascii="Times New Roman" w:hAnsi="Times New Roman" w:cs="Times New Roman"/>
          <w:sz w:val="24"/>
          <w:szCs w:val="24"/>
        </w:rPr>
        <w:t xml:space="preserve"> were directly engaged in assisting victims and potential victims of trafficking. The institutional response is coordinated through the </w:t>
      </w:r>
      <w:r w:rsidR="000F31A8" w:rsidRPr="000F31A8">
        <w:rPr>
          <w:rStyle w:val="lev"/>
          <w:rFonts w:ascii="Times New Roman" w:hAnsi="Times New Roman" w:cs="Times New Roman"/>
          <w:b w:val="0"/>
          <w:bCs w:val="0"/>
          <w:sz w:val="24"/>
          <w:szCs w:val="24"/>
        </w:rPr>
        <w:t>National Referral Mechanism</w:t>
      </w:r>
      <w:r w:rsidR="000F31A8" w:rsidRPr="000F31A8">
        <w:rPr>
          <w:rFonts w:ascii="Times New Roman" w:hAnsi="Times New Roman" w:cs="Times New Roman"/>
          <w:b/>
          <w:bCs/>
          <w:sz w:val="24"/>
          <w:szCs w:val="24"/>
        </w:rPr>
        <w:t>,</w:t>
      </w:r>
      <w:r w:rsidR="000F31A8" w:rsidRPr="000F31A8">
        <w:rPr>
          <w:rFonts w:ascii="Times New Roman" w:hAnsi="Times New Roman" w:cs="Times New Roman"/>
          <w:sz w:val="24"/>
          <w:szCs w:val="24"/>
        </w:rPr>
        <w:t xml:space="preserve"> which ensures the identification, referral, protection, and assistance of victims, supported by standard operating procedures, inter-institutional coordination, case management, and continuous capacity-building.</w:t>
      </w:r>
    </w:p>
    <w:p w14:paraId="220C00C6" w14:textId="77777777" w:rsidR="00AC2EFD" w:rsidRPr="00312976" w:rsidRDefault="00AC2EFD"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According to statistical data for the period 2021–2025, a total of 68 criminal proceedings were initiated in relation to the offence of trafficking in human beings, involving 19 defendants, while 18 defendants were committed for trial. Offences committed by organised criminal groups or criminal organisations fall within the jurisdiction of the Special Prosecution Office.</w:t>
      </w:r>
    </w:p>
    <w:p w14:paraId="41866A6C" w14:textId="77777777" w:rsidR="00121313" w:rsidRPr="00312976"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For the criminal offence of illegal border crossing (Article 297 of the Criminal Code), 2,520 criminal proceedings were registered, involving 1,900 defendants, of whom 1,366 were committed for trial. Among those committed for trial, 89 were foreign nationals.</w:t>
      </w:r>
    </w:p>
    <w:p w14:paraId="5CAD8E72" w14:textId="77777777" w:rsidR="00121313" w:rsidRPr="00312976"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sz w:val="24"/>
          <w:szCs w:val="24"/>
        </w:rPr>
        <w:t>For the criminal offence of facilitating illegal border crossing (Article 298 of the Criminal Code), 949 criminal proceedings were registered, involving 970 defendants, while 1,076 defendants were committed for trial, of whom 141 (13.1%) were foreign nationals.</w:t>
      </w:r>
    </w:p>
    <w:p w14:paraId="093E83C2" w14:textId="77777777" w:rsidR="00121313" w:rsidRPr="00312976"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312976">
        <w:rPr>
          <w:rFonts w:ascii="Times New Roman" w:eastAsia="Times New Roman" w:hAnsi="Times New Roman" w:cs="Times New Roman"/>
          <w:b/>
          <w:bCs/>
          <w:sz w:val="24"/>
          <w:szCs w:val="24"/>
        </w:rPr>
        <w:t>(h)</w:t>
      </w:r>
      <w:r w:rsidRPr="00312976">
        <w:rPr>
          <w:rFonts w:ascii="Times New Roman" w:eastAsia="Times New Roman" w:hAnsi="Times New Roman" w:cs="Times New Roman"/>
          <w:sz w:val="24"/>
          <w:szCs w:val="24"/>
        </w:rPr>
        <w:t xml:space="preserve"> INSTAT collects annual administrative data from the Ministry of Interior on cases related to trafficking in human beings. Administrative data provide information on trafficking cases; however, they currently do not allow for the identification of migrant workers, victims, or perpetrators. Nevertheless, these data support national efforts to better understand vulnerabilities related to migration, exploitation, and violence, including the gender dimensions of trafficking.</w:t>
      </w:r>
    </w:p>
    <w:p w14:paraId="3E5162DF" w14:textId="77777777" w:rsidR="00121313" w:rsidRPr="004D5700" w:rsidRDefault="00121313" w:rsidP="00121313">
      <w:pPr>
        <w:pStyle w:val="Sansinterligne"/>
        <w:rPr>
          <w:b/>
        </w:rPr>
      </w:pPr>
      <w:r w:rsidRPr="004D5700">
        <w:rPr>
          <w:b/>
        </w:rPr>
        <w:t>Tab. Victims of human trafficking by type of exploitation</w:t>
      </w:r>
    </w:p>
    <w:tbl>
      <w:tblPr>
        <w:tblW w:w="3816" w:type="pct"/>
        <w:tblInd w:w="1208" w:type="dxa"/>
        <w:tblLook w:val="04A0" w:firstRow="1" w:lastRow="0" w:firstColumn="1" w:lastColumn="0" w:noHBand="0" w:noVBand="1"/>
      </w:tblPr>
      <w:tblGrid>
        <w:gridCol w:w="5358"/>
        <w:gridCol w:w="596"/>
        <w:gridCol w:w="596"/>
        <w:gridCol w:w="594"/>
      </w:tblGrid>
      <w:tr w:rsidR="00121313" w:rsidRPr="006E7889" w14:paraId="485BB860" w14:textId="77777777" w:rsidTr="009B3C65">
        <w:trPr>
          <w:trHeight w:val="314"/>
        </w:trPr>
        <w:tc>
          <w:tcPr>
            <w:tcW w:w="3749" w:type="pct"/>
            <w:tcBorders>
              <w:top w:val="single" w:sz="4" w:space="0" w:color="auto"/>
              <w:left w:val="nil"/>
              <w:bottom w:val="single" w:sz="4" w:space="0" w:color="auto"/>
              <w:right w:val="nil"/>
            </w:tcBorders>
            <w:noWrap/>
            <w:vAlign w:val="bottom"/>
            <w:hideMark/>
          </w:tcPr>
          <w:p w14:paraId="534AE418" w14:textId="77777777" w:rsidR="00121313" w:rsidRPr="006E7889" w:rsidRDefault="00121313" w:rsidP="009B3C65">
            <w:pPr>
              <w:pStyle w:val="Sansinterligne"/>
              <w:rPr>
                <w:b/>
                <w:bCs/>
                <w:color w:val="000000"/>
                <w:sz w:val="18"/>
                <w:szCs w:val="18"/>
              </w:rPr>
            </w:pPr>
            <w:r w:rsidRPr="006E7889">
              <w:rPr>
                <w:b/>
                <w:bCs/>
                <w:color w:val="000000"/>
                <w:sz w:val="18"/>
                <w:szCs w:val="18"/>
              </w:rPr>
              <w:t> </w:t>
            </w:r>
          </w:p>
        </w:tc>
        <w:tc>
          <w:tcPr>
            <w:tcW w:w="417" w:type="pct"/>
            <w:tcBorders>
              <w:top w:val="single" w:sz="4" w:space="0" w:color="auto"/>
              <w:left w:val="nil"/>
              <w:bottom w:val="single" w:sz="4" w:space="0" w:color="auto"/>
              <w:right w:val="nil"/>
            </w:tcBorders>
            <w:noWrap/>
            <w:vAlign w:val="bottom"/>
            <w:hideMark/>
          </w:tcPr>
          <w:p w14:paraId="7B1D59D0" w14:textId="77777777" w:rsidR="00121313" w:rsidRPr="006E7889" w:rsidRDefault="00121313" w:rsidP="009B3C65">
            <w:pPr>
              <w:pStyle w:val="Sansinterligne"/>
              <w:rPr>
                <w:b/>
                <w:bCs/>
                <w:color w:val="000000"/>
                <w:sz w:val="18"/>
                <w:szCs w:val="18"/>
              </w:rPr>
            </w:pPr>
            <w:r w:rsidRPr="006E7889">
              <w:rPr>
                <w:b/>
                <w:bCs/>
                <w:color w:val="000000"/>
                <w:sz w:val="18"/>
                <w:szCs w:val="18"/>
              </w:rPr>
              <w:t>2023</w:t>
            </w:r>
          </w:p>
        </w:tc>
        <w:tc>
          <w:tcPr>
            <w:tcW w:w="417" w:type="pct"/>
            <w:tcBorders>
              <w:top w:val="single" w:sz="4" w:space="0" w:color="auto"/>
              <w:left w:val="nil"/>
              <w:bottom w:val="single" w:sz="4" w:space="0" w:color="auto"/>
              <w:right w:val="nil"/>
            </w:tcBorders>
            <w:noWrap/>
            <w:vAlign w:val="bottom"/>
            <w:hideMark/>
          </w:tcPr>
          <w:p w14:paraId="300B6C63" w14:textId="77777777" w:rsidR="00121313" w:rsidRPr="006E7889" w:rsidRDefault="00121313" w:rsidP="009B3C65">
            <w:pPr>
              <w:pStyle w:val="Sansinterligne"/>
              <w:rPr>
                <w:b/>
                <w:bCs/>
                <w:color w:val="000000"/>
                <w:sz w:val="18"/>
                <w:szCs w:val="18"/>
              </w:rPr>
            </w:pPr>
            <w:r w:rsidRPr="006E7889">
              <w:rPr>
                <w:b/>
                <w:bCs/>
                <w:color w:val="000000"/>
                <w:sz w:val="18"/>
                <w:szCs w:val="18"/>
              </w:rPr>
              <w:t>2024</w:t>
            </w:r>
          </w:p>
        </w:tc>
        <w:tc>
          <w:tcPr>
            <w:tcW w:w="416" w:type="pct"/>
            <w:tcBorders>
              <w:top w:val="single" w:sz="4" w:space="0" w:color="auto"/>
              <w:left w:val="nil"/>
              <w:bottom w:val="single" w:sz="4" w:space="0" w:color="auto"/>
              <w:right w:val="nil"/>
            </w:tcBorders>
            <w:noWrap/>
            <w:vAlign w:val="bottom"/>
            <w:hideMark/>
          </w:tcPr>
          <w:p w14:paraId="4149D420" w14:textId="77777777" w:rsidR="00121313" w:rsidRPr="006E7889" w:rsidRDefault="00121313" w:rsidP="009B3C65">
            <w:pPr>
              <w:pStyle w:val="Sansinterligne"/>
              <w:rPr>
                <w:b/>
                <w:bCs/>
                <w:color w:val="000000"/>
                <w:sz w:val="18"/>
                <w:szCs w:val="18"/>
              </w:rPr>
            </w:pPr>
            <w:r w:rsidRPr="006E7889">
              <w:rPr>
                <w:b/>
                <w:bCs/>
                <w:color w:val="000000"/>
                <w:sz w:val="18"/>
                <w:szCs w:val="18"/>
              </w:rPr>
              <w:t>2025</w:t>
            </w:r>
          </w:p>
        </w:tc>
      </w:tr>
      <w:tr w:rsidR="00121313" w:rsidRPr="006E7889" w14:paraId="5B7DB6DA" w14:textId="77777777" w:rsidTr="009B3C65">
        <w:trPr>
          <w:trHeight w:val="314"/>
        </w:trPr>
        <w:tc>
          <w:tcPr>
            <w:tcW w:w="3749" w:type="pct"/>
            <w:tcBorders>
              <w:top w:val="nil"/>
              <w:left w:val="nil"/>
              <w:bottom w:val="nil"/>
              <w:right w:val="nil"/>
            </w:tcBorders>
            <w:noWrap/>
            <w:vAlign w:val="bottom"/>
            <w:hideMark/>
          </w:tcPr>
          <w:p w14:paraId="01BD122C" w14:textId="77777777" w:rsidR="00121313" w:rsidRPr="006E7889" w:rsidRDefault="00121313" w:rsidP="009B3C65">
            <w:pPr>
              <w:pStyle w:val="Sansinterligne"/>
              <w:rPr>
                <w:color w:val="000000"/>
                <w:sz w:val="18"/>
                <w:szCs w:val="18"/>
              </w:rPr>
            </w:pPr>
            <w:r w:rsidRPr="006E7889">
              <w:rPr>
                <w:color w:val="000000"/>
                <w:sz w:val="18"/>
                <w:szCs w:val="18"/>
              </w:rPr>
              <w:t xml:space="preserve">Victims of human trafficking for forced labour, servitude and slavery </w:t>
            </w:r>
          </w:p>
        </w:tc>
        <w:tc>
          <w:tcPr>
            <w:tcW w:w="417" w:type="pct"/>
            <w:tcBorders>
              <w:top w:val="nil"/>
              <w:left w:val="nil"/>
              <w:bottom w:val="nil"/>
              <w:right w:val="nil"/>
            </w:tcBorders>
            <w:noWrap/>
            <w:vAlign w:val="center"/>
            <w:hideMark/>
          </w:tcPr>
          <w:p w14:paraId="4D6EC68D" w14:textId="77777777" w:rsidR="00121313" w:rsidRPr="006E7889" w:rsidRDefault="00121313" w:rsidP="009B3C65">
            <w:pPr>
              <w:pStyle w:val="Sansinterligne"/>
              <w:rPr>
                <w:color w:val="000000"/>
                <w:sz w:val="18"/>
                <w:szCs w:val="18"/>
              </w:rPr>
            </w:pPr>
            <w:r w:rsidRPr="006E7889">
              <w:rPr>
                <w:color w:val="000000"/>
                <w:sz w:val="18"/>
                <w:szCs w:val="18"/>
              </w:rPr>
              <w:t>3</w:t>
            </w:r>
          </w:p>
        </w:tc>
        <w:tc>
          <w:tcPr>
            <w:tcW w:w="417" w:type="pct"/>
            <w:tcBorders>
              <w:top w:val="nil"/>
              <w:left w:val="nil"/>
              <w:bottom w:val="nil"/>
              <w:right w:val="nil"/>
            </w:tcBorders>
            <w:noWrap/>
            <w:vAlign w:val="center"/>
            <w:hideMark/>
          </w:tcPr>
          <w:p w14:paraId="2DC3DB47" w14:textId="77777777" w:rsidR="00121313" w:rsidRPr="006E7889" w:rsidRDefault="00121313" w:rsidP="009B3C65">
            <w:pPr>
              <w:pStyle w:val="Sansinterligne"/>
              <w:rPr>
                <w:color w:val="000000"/>
                <w:sz w:val="18"/>
                <w:szCs w:val="18"/>
              </w:rPr>
            </w:pPr>
            <w:r w:rsidRPr="006E7889">
              <w:rPr>
                <w:color w:val="000000"/>
                <w:sz w:val="18"/>
                <w:szCs w:val="18"/>
              </w:rPr>
              <w:t>16</w:t>
            </w:r>
          </w:p>
        </w:tc>
        <w:tc>
          <w:tcPr>
            <w:tcW w:w="416" w:type="pct"/>
            <w:tcBorders>
              <w:top w:val="nil"/>
              <w:left w:val="nil"/>
              <w:bottom w:val="nil"/>
              <w:right w:val="nil"/>
            </w:tcBorders>
            <w:noWrap/>
            <w:vAlign w:val="center"/>
            <w:hideMark/>
          </w:tcPr>
          <w:p w14:paraId="4DC00B48" w14:textId="77777777" w:rsidR="00121313" w:rsidRPr="006E7889" w:rsidRDefault="00121313" w:rsidP="009B3C65">
            <w:pPr>
              <w:pStyle w:val="Sansinterligne"/>
              <w:rPr>
                <w:color w:val="000000"/>
                <w:sz w:val="18"/>
                <w:szCs w:val="18"/>
              </w:rPr>
            </w:pPr>
            <w:r w:rsidRPr="006E7889">
              <w:rPr>
                <w:color w:val="000000"/>
                <w:sz w:val="18"/>
                <w:szCs w:val="18"/>
              </w:rPr>
              <w:t>19</w:t>
            </w:r>
          </w:p>
        </w:tc>
      </w:tr>
      <w:tr w:rsidR="00121313" w:rsidRPr="006E7889" w14:paraId="50459D79" w14:textId="77777777" w:rsidTr="009B3C65">
        <w:trPr>
          <w:trHeight w:val="314"/>
        </w:trPr>
        <w:tc>
          <w:tcPr>
            <w:tcW w:w="3749" w:type="pct"/>
            <w:tcBorders>
              <w:top w:val="nil"/>
              <w:left w:val="nil"/>
              <w:bottom w:val="nil"/>
              <w:right w:val="nil"/>
            </w:tcBorders>
            <w:noWrap/>
            <w:vAlign w:val="bottom"/>
            <w:hideMark/>
          </w:tcPr>
          <w:p w14:paraId="00DCA00B" w14:textId="77777777" w:rsidR="00121313" w:rsidRPr="006E7889" w:rsidRDefault="00121313" w:rsidP="009B3C65">
            <w:pPr>
              <w:pStyle w:val="Sansinterligne"/>
              <w:rPr>
                <w:color w:val="000000"/>
                <w:sz w:val="18"/>
                <w:szCs w:val="18"/>
              </w:rPr>
            </w:pPr>
            <w:r w:rsidRPr="006E7889">
              <w:rPr>
                <w:color w:val="000000"/>
                <w:sz w:val="18"/>
                <w:szCs w:val="18"/>
              </w:rPr>
              <w:t>Victims of human trafficking for sexual exploitation</w:t>
            </w:r>
          </w:p>
        </w:tc>
        <w:tc>
          <w:tcPr>
            <w:tcW w:w="417" w:type="pct"/>
            <w:tcBorders>
              <w:top w:val="nil"/>
              <w:left w:val="nil"/>
              <w:bottom w:val="nil"/>
              <w:right w:val="nil"/>
            </w:tcBorders>
            <w:noWrap/>
            <w:vAlign w:val="bottom"/>
            <w:hideMark/>
          </w:tcPr>
          <w:p w14:paraId="2AF4671E" w14:textId="77777777" w:rsidR="00121313" w:rsidRPr="006E7889" w:rsidRDefault="00121313" w:rsidP="009B3C65">
            <w:pPr>
              <w:pStyle w:val="Sansinterligne"/>
              <w:rPr>
                <w:color w:val="000000"/>
                <w:sz w:val="18"/>
                <w:szCs w:val="18"/>
              </w:rPr>
            </w:pPr>
            <w:r w:rsidRPr="006E7889">
              <w:rPr>
                <w:color w:val="000000"/>
                <w:sz w:val="18"/>
                <w:szCs w:val="18"/>
              </w:rPr>
              <w:t>80</w:t>
            </w:r>
          </w:p>
        </w:tc>
        <w:tc>
          <w:tcPr>
            <w:tcW w:w="417" w:type="pct"/>
            <w:tcBorders>
              <w:top w:val="nil"/>
              <w:left w:val="nil"/>
              <w:bottom w:val="nil"/>
              <w:right w:val="nil"/>
            </w:tcBorders>
            <w:noWrap/>
            <w:vAlign w:val="bottom"/>
            <w:hideMark/>
          </w:tcPr>
          <w:p w14:paraId="7D24A850" w14:textId="77777777" w:rsidR="00121313" w:rsidRPr="006E7889" w:rsidRDefault="00121313" w:rsidP="009B3C65">
            <w:pPr>
              <w:pStyle w:val="Sansinterligne"/>
              <w:rPr>
                <w:color w:val="000000"/>
                <w:sz w:val="18"/>
                <w:szCs w:val="18"/>
              </w:rPr>
            </w:pPr>
            <w:r w:rsidRPr="006E7889">
              <w:rPr>
                <w:color w:val="000000"/>
                <w:sz w:val="18"/>
                <w:szCs w:val="18"/>
              </w:rPr>
              <w:t>70</w:t>
            </w:r>
          </w:p>
        </w:tc>
        <w:tc>
          <w:tcPr>
            <w:tcW w:w="416" w:type="pct"/>
            <w:tcBorders>
              <w:top w:val="nil"/>
              <w:left w:val="nil"/>
              <w:bottom w:val="nil"/>
              <w:right w:val="nil"/>
            </w:tcBorders>
            <w:noWrap/>
            <w:vAlign w:val="bottom"/>
            <w:hideMark/>
          </w:tcPr>
          <w:p w14:paraId="0259F62C" w14:textId="77777777" w:rsidR="00121313" w:rsidRPr="006E7889" w:rsidRDefault="00121313" w:rsidP="009B3C65">
            <w:pPr>
              <w:pStyle w:val="Sansinterligne"/>
              <w:rPr>
                <w:color w:val="000000"/>
                <w:sz w:val="18"/>
                <w:szCs w:val="18"/>
              </w:rPr>
            </w:pPr>
            <w:r w:rsidRPr="006E7889">
              <w:rPr>
                <w:color w:val="000000"/>
                <w:sz w:val="18"/>
                <w:szCs w:val="18"/>
              </w:rPr>
              <w:t>107</w:t>
            </w:r>
          </w:p>
        </w:tc>
      </w:tr>
      <w:tr w:rsidR="00121313" w:rsidRPr="006E7889" w14:paraId="2F1ADC9E" w14:textId="77777777" w:rsidTr="009B3C65">
        <w:trPr>
          <w:trHeight w:val="314"/>
        </w:trPr>
        <w:tc>
          <w:tcPr>
            <w:tcW w:w="3749" w:type="pct"/>
            <w:tcBorders>
              <w:top w:val="nil"/>
              <w:left w:val="nil"/>
              <w:bottom w:val="nil"/>
              <w:right w:val="nil"/>
            </w:tcBorders>
            <w:noWrap/>
            <w:vAlign w:val="bottom"/>
            <w:hideMark/>
          </w:tcPr>
          <w:p w14:paraId="19B6FA3C" w14:textId="77777777" w:rsidR="00121313" w:rsidRPr="006E7889" w:rsidRDefault="00121313" w:rsidP="009B3C65">
            <w:pPr>
              <w:pStyle w:val="Sansinterligne"/>
              <w:rPr>
                <w:color w:val="000000"/>
                <w:sz w:val="18"/>
                <w:szCs w:val="18"/>
              </w:rPr>
            </w:pPr>
            <w:r w:rsidRPr="006E7889">
              <w:rPr>
                <w:color w:val="000000"/>
                <w:sz w:val="18"/>
                <w:szCs w:val="18"/>
              </w:rPr>
              <w:t>Victims human trafficking</w:t>
            </w:r>
          </w:p>
        </w:tc>
        <w:tc>
          <w:tcPr>
            <w:tcW w:w="417" w:type="pct"/>
            <w:tcBorders>
              <w:top w:val="nil"/>
              <w:left w:val="nil"/>
              <w:bottom w:val="nil"/>
              <w:right w:val="nil"/>
            </w:tcBorders>
            <w:noWrap/>
            <w:vAlign w:val="bottom"/>
            <w:hideMark/>
          </w:tcPr>
          <w:p w14:paraId="1BAAA106" w14:textId="77777777" w:rsidR="00121313" w:rsidRPr="006E7889" w:rsidRDefault="00121313" w:rsidP="009B3C65">
            <w:pPr>
              <w:pStyle w:val="Sansinterligne"/>
              <w:rPr>
                <w:color w:val="000000"/>
                <w:sz w:val="18"/>
                <w:szCs w:val="18"/>
              </w:rPr>
            </w:pPr>
            <w:r w:rsidRPr="006E7889">
              <w:rPr>
                <w:color w:val="000000"/>
                <w:sz w:val="18"/>
                <w:szCs w:val="18"/>
              </w:rPr>
              <w:t>165</w:t>
            </w:r>
          </w:p>
        </w:tc>
        <w:tc>
          <w:tcPr>
            <w:tcW w:w="417" w:type="pct"/>
            <w:tcBorders>
              <w:top w:val="nil"/>
              <w:left w:val="nil"/>
              <w:bottom w:val="nil"/>
              <w:right w:val="nil"/>
            </w:tcBorders>
            <w:noWrap/>
            <w:vAlign w:val="bottom"/>
            <w:hideMark/>
          </w:tcPr>
          <w:p w14:paraId="7BF012C1" w14:textId="77777777" w:rsidR="00121313" w:rsidRPr="006E7889" w:rsidRDefault="00121313" w:rsidP="009B3C65">
            <w:pPr>
              <w:pStyle w:val="Sansinterligne"/>
              <w:rPr>
                <w:color w:val="000000"/>
                <w:sz w:val="18"/>
                <w:szCs w:val="18"/>
              </w:rPr>
            </w:pPr>
            <w:r w:rsidRPr="006E7889">
              <w:rPr>
                <w:color w:val="000000"/>
                <w:sz w:val="18"/>
                <w:szCs w:val="18"/>
              </w:rPr>
              <w:t>178</w:t>
            </w:r>
          </w:p>
        </w:tc>
        <w:tc>
          <w:tcPr>
            <w:tcW w:w="416" w:type="pct"/>
            <w:tcBorders>
              <w:top w:val="nil"/>
              <w:left w:val="nil"/>
              <w:bottom w:val="nil"/>
              <w:right w:val="nil"/>
            </w:tcBorders>
            <w:noWrap/>
            <w:vAlign w:val="bottom"/>
            <w:hideMark/>
          </w:tcPr>
          <w:p w14:paraId="440C836E" w14:textId="77777777" w:rsidR="00121313" w:rsidRPr="006E7889" w:rsidRDefault="00121313" w:rsidP="009B3C65">
            <w:pPr>
              <w:pStyle w:val="Sansinterligne"/>
              <w:rPr>
                <w:color w:val="000000"/>
                <w:sz w:val="18"/>
                <w:szCs w:val="18"/>
              </w:rPr>
            </w:pPr>
            <w:r w:rsidRPr="006E7889">
              <w:rPr>
                <w:color w:val="000000"/>
                <w:sz w:val="18"/>
                <w:szCs w:val="18"/>
              </w:rPr>
              <w:t>182</w:t>
            </w:r>
          </w:p>
        </w:tc>
      </w:tr>
      <w:tr w:rsidR="00121313" w:rsidRPr="006E7889" w14:paraId="293D4700" w14:textId="77777777" w:rsidTr="009B3C65">
        <w:trPr>
          <w:trHeight w:val="314"/>
        </w:trPr>
        <w:tc>
          <w:tcPr>
            <w:tcW w:w="3749" w:type="pct"/>
            <w:tcBorders>
              <w:top w:val="nil"/>
              <w:left w:val="nil"/>
              <w:bottom w:val="single" w:sz="4" w:space="0" w:color="auto"/>
              <w:right w:val="nil"/>
            </w:tcBorders>
            <w:noWrap/>
            <w:vAlign w:val="bottom"/>
            <w:hideMark/>
          </w:tcPr>
          <w:p w14:paraId="348E6214" w14:textId="77777777" w:rsidR="00121313" w:rsidRPr="006E7889" w:rsidRDefault="00121313" w:rsidP="009B3C65">
            <w:pPr>
              <w:pStyle w:val="Sansinterligne"/>
              <w:rPr>
                <w:color w:val="000000"/>
                <w:sz w:val="18"/>
                <w:szCs w:val="18"/>
              </w:rPr>
            </w:pPr>
            <w:r w:rsidRPr="006E7889">
              <w:rPr>
                <w:color w:val="000000"/>
                <w:sz w:val="18"/>
                <w:szCs w:val="18"/>
              </w:rPr>
              <w:t>Victims of human trafficking for removal of organs</w:t>
            </w:r>
          </w:p>
        </w:tc>
        <w:tc>
          <w:tcPr>
            <w:tcW w:w="417" w:type="pct"/>
            <w:tcBorders>
              <w:top w:val="nil"/>
              <w:left w:val="nil"/>
              <w:bottom w:val="single" w:sz="4" w:space="0" w:color="auto"/>
              <w:right w:val="nil"/>
            </w:tcBorders>
            <w:noWrap/>
            <w:vAlign w:val="bottom"/>
            <w:hideMark/>
          </w:tcPr>
          <w:p w14:paraId="55557A72" w14:textId="77777777" w:rsidR="00121313" w:rsidRPr="006E7889" w:rsidRDefault="00121313" w:rsidP="009B3C65">
            <w:pPr>
              <w:pStyle w:val="Sansinterligne"/>
              <w:rPr>
                <w:color w:val="000000"/>
                <w:sz w:val="18"/>
                <w:szCs w:val="18"/>
              </w:rPr>
            </w:pPr>
            <w:r w:rsidRPr="006E7889">
              <w:rPr>
                <w:color w:val="000000"/>
                <w:sz w:val="18"/>
                <w:szCs w:val="18"/>
              </w:rPr>
              <w:t>0</w:t>
            </w:r>
          </w:p>
        </w:tc>
        <w:tc>
          <w:tcPr>
            <w:tcW w:w="417" w:type="pct"/>
            <w:tcBorders>
              <w:top w:val="nil"/>
              <w:left w:val="nil"/>
              <w:bottom w:val="single" w:sz="4" w:space="0" w:color="auto"/>
              <w:right w:val="nil"/>
            </w:tcBorders>
            <w:noWrap/>
            <w:vAlign w:val="bottom"/>
            <w:hideMark/>
          </w:tcPr>
          <w:p w14:paraId="4B4757CE" w14:textId="77777777" w:rsidR="00121313" w:rsidRPr="006E7889" w:rsidRDefault="00121313" w:rsidP="009B3C65">
            <w:pPr>
              <w:pStyle w:val="Sansinterligne"/>
              <w:rPr>
                <w:color w:val="000000"/>
                <w:sz w:val="18"/>
                <w:szCs w:val="18"/>
              </w:rPr>
            </w:pPr>
            <w:r w:rsidRPr="006E7889">
              <w:rPr>
                <w:color w:val="000000"/>
                <w:sz w:val="18"/>
                <w:szCs w:val="18"/>
              </w:rPr>
              <w:t>0</w:t>
            </w:r>
          </w:p>
        </w:tc>
        <w:tc>
          <w:tcPr>
            <w:tcW w:w="416" w:type="pct"/>
            <w:tcBorders>
              <w:top w:val="nil"/>
              <w:left w:val="nil"/>
              <w:bottom w:val="single" w:sz="4" w:space="0" w:color="auto"/>
              <w:right w:val="nil"/>
            </w:tcBorders>
            <w:noWrap/>
            <w:vAlign w:val="bottom"/>
            <w:hideMark/>
          </w:tcPr>
          <w:p w14:paraId="0B00655D" w14:textId="77777777" w:rsidR="00121313" w:rsidRPr="006E7889" w:rsidRDefault="00121313" w:rsidP="009B3C65">
            <w:pPr>
              <w:pStyle w:val="Sansinterligne"/>
              <w:rPr>
                <w:color w:val="000000"/>
                <w:sz w:val="18"/>
                <w:szCs w:val="18"/>
              </w:rPr>
            </w:pPr>
            <w:r w:rsidRPr="006E7889">
              <w:rPr>
                <w:color w:val="000000"/>
                <w:sz w:val="18"/>
                <w:szCs w:val="18"/>
              </w:rPr>
              <w:t>0</w:t>
            </w:r>
          </w:p>
        </w:tc>
      </w:tr>
      <w:tr w:rsidR="00121313" w:rsidRPr="006E7889" w14:paraId="4EDCC876" w14:textId="77777777" w:rsidTr="009B3C65">
        <w:trPr>
          <w:trHeight w:val="314"/>
        </w:trPr>
        <w:tc>
          <w:tcPr>
            <w:tcW w:w="3749" w:type="pct"/>
            <w:tcBorders>
              <w:top w:val="nil"/>
              <w:left w:val="nil"/>
              <w:bottom w:val="nil"/>
              <w:right w:val="nil"/>
            </w:tcBorders>
            <w:noWrap/>
            <w:vAlign w:val="bottom"/>
            <w:hideMark/>
          </w:tcPr>
          <w:p w14:paraId="2ED996E7" w14:textId="77777777" w:rsidR="00121313" w:rsidRPr="006E7889" w:rsidRDefault="00121313" w:rsidP="009B3C65">
            <w:pPr>
              <w:pStyle w:val="Sansinterligne"/>
              <w:rPr>
                <w:i/>
                <w:iCs/>
                <w:color w:val="000000"/>
                <w:sz w:val="18"/>
                <w:szCs w:val="18"/>
              </w:rPr>
            </w:pPr>
            <w:r w:rsidRPr="006E7889">
              <w:rPr>
                <w:i/>
                <w:iCs/>
                <w:color w:val="000000"/>
                <w:sz w:val="18"/>
                <w:szCs w:val="18"/>
              </w:rPr>
              <w:t>Source: Ministry of Interior, INSTAT</w:t>
            </w:r>
          </w:p>
        </w:tc>
        <w:tc>
          <w:tcPr>
            <w:tcW w:w="417" w:type="pct"/>
            <w:tcBorders>
              <w:top w:val="nil"/>
              <w:left w:val="nil"/>
              <w:bottom w:val="nil"/>
              <w:right w:val="nil"/>
            </w:tcBorders>
            <w:noWrap/>
            <w:vAlign w:val="bottom"/>
            <w:hideMark/>
          </w:tcPr>
          <w:p w14:paraId="6C7EF5D4" w14:textId="77777777" w:rsidR="00121313" w:rsidRPr="006E7889" w:rsidRDefault="00121313" w:rsidP="009B3C65">
            <w:pPr>
              <w:pStyle w:val="Sansinterligne"/>
              <w:rPr>
                <w:i/>
                <w:iCs/>
                <w:color w:val="000000"/>
                <w:sz w:val="18"/>
                <w:szCs w:val="18"/>
              </w:rPr>
            </w:pPr>
          </w:p>
        </w:tc>
        <w:tc>
          <w:tcPr>
            <w:tcW w:w="417" w:type="pct"/>
            <w:tcBorders>
              <w:top w:val="nil"/>
              <w:left w:val="nil"/>
              <w:bottom w:val="nil"/>
              <w:right w:val="nil"/>
            </w:tcBorders>
            <w:noWrap/>
            <w:vAlign w:val="bottom"/>
            <w:hideMark/>
          </w:tcPr>
          <w:p w14:paraId="5DA9C505" w14:textId="77777777" w:rsidR="00121313" w:rsidRPr="006E7889" w:rsidRDefault="00121313" w:rsidP="009B3C65">
            <w:pPr>
              <w:pStyle w:val="Sansinterligne"/>
              <w:rPr>
                <w:sz w:val="18"/>
                <w:szCs w:val="18"/>
              </w:rPr>
            </w:pPr>
          </w:p>
        </w:tc>
        <w:tc>
          <w:tcPr>
            <w:tcW w:w="416" w:type="pct"/>
            <w:tcBorders>
              <w:top w:val="nil"/>
              <w:left w:val="nil"/>
              <w:bottom w:val="nil"/>
              <w:right w:val="nil"/>
            </w:tcBorders>
            <w:noWrap/>
            <w:vAlign w:val="bottom"/>
            <w:hideMark/>
          </w:tcPr>
          <w:p w14:paraId="54F82629" w14:textId="77777777" w:rsidR="00121313" w:rsidRPr="006E7889" w:rsidRDefault="00121313" w:rsidP="009B3C65">
            <w:pPr>
              <w:pStyle w:val="Sansinterligne"/>
              <w:rPr>
                <w:sz w:val="18"/>
                <w:szCs w:val="18"/>
              </w:rPr>
            </w:pPr>
          </w:p>
        </w:tc>
      </w:tr>
    </w:tbl>
    <w:p w14:paraId="2A56EAAE" w14:textId="77777777" w:rsidR="002E5377" w:rsidRDefault="002E5377" w:rsidP="00312976">
      <w:pPr>
        <w:spacing w:before="100" w:beforeAutospacing="1" w:after="100" w:afterAutospacing="1" w:line="240" w:lineRule="auto"/>
        <w:jc w:val="both"/>
        <w:rPr>
          <w:rFonts w:ascii="Times New Roman" w:eastAsia="Times New Roman" w:hAnsi="Times New Roman" w:cs="Times New Roman"/>
          <w:sz w:val="24"/>
          <w:szCs w:val="24"/>
        </w:rPr>
      </w:pPr>
    </w:p>
    <w:p w14:paraId="22EE84B8" w14:textId="565F8AA6"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lastRenderedPageBreak/>
        <w:t>IOM continues to support the implementation of the National Referral Mechanism for the protection of victims and potential victims of trafficking, in close coordination with the National Referral Mechanism and the responsible authority.</w:t>
      </w:r>
    </w:p>
    <w:p w14:paraId="33663FB7"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With reference to paragraph 46, it is reported that Albania addresses the root causes that increase vulnerability to migrant smuggling through a combination of social protection policies, community-based social services, and targeted support measures for individuals and families facing poverty, social exclusion, violence, exploitation, and other forms of vulnerability.</w:t>
      </w:r>
    </w:p>
    <w:p w14:paraId="74A72426" w14:textId="77777777" w:rsid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The National Social Protection Strategy 2024–2030 aims to strengthen social inclusion, reduce vulnerability, and improve access to integrated social care services through an individual-centred and community-based approach, with a focus on prevention, early intervention, and tailored services.</w:t>
      </w:r>
      <w:r>
        <w:rPr>
          <w:rFonts w:ascii="Times New Roman" w:eastAsia="Times New Roman" w:hAnsi="Times New Roman" w:cs="Times New Roman"/>
          <w:sz w:val="24"/>
          <w:szCs w:val="24"/>
        </w:rPr>
        <w:t xml:space="preserve"> </w:t>
      </w:r>
    </w:p>
    <w:p w14:paraId="4B22A962" w14:textId="77777777" w:rsid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At the local level, municipalities play a central role in identifying and supporting vulnerable groups through multidisciplinary social protection and case management mechanisms, while ensuring inter-institutional coordination.</w:t>
      </w:r>
    </w:p>
    <w:p w14:paraId="0BC8FDE1" w14:textId="77777777" w:rsid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Particular attention is given to women and children exposed to violence, abuse, and other forms of vulnerability through family support services, psychosocial counselling, emergency assistance, and referral to specialised services.</w:t>
      </w:r>
      <w:r>
        <w:rPr>
          <w:rFonts w:ascii="Times New Roman" w:eastAsia="Times New Roman" w:hAnsi="Times New Roman" w:cs="Times New Roman"/>
          <w:sz w:val="24"/>
          <w:szCs w:val="24"/>
        </w:rPr>
        <w:t xml:space="preserve"> </w:t>
      </w:r>
      <w:r w:rsidRPr="00121313">
        <w:rPr>
          <w:rFonts w:ascii="Times New Roman" w:eastAsia="Times New Roman" w:hAnsi="Times New Roman" w:cs="Times New Roman"/>
          <w:sz w:val="24"/>
          <w:szCs w:val="24"/>
        </w:rPr>
        <w:t>Albania has established a network of specialised services for victims of domestic violence, gender-based violence, and trafficking in human beings, providing emergency accommodation, residential and community-based services, psychosocial counselling, social rehabilitation, case management, and referrals to health, education, employment, and justice services, with the aim of ensuring protection, recovery, and social reintegration.</w:t>
      </w:r>
    </w:p>
    <w:p w14:paraId="38C05C15"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Victims of trafficking benefit from protection measures through the National Referral Mechanism, including safe accommodation, basic needs assistance, psychosocial support, healthcare services, legal counselling, and reintegration assistance, in cooperation with public institutions and specialised service providers.</w:t>
      </w:r>
    </w:p>
    <w:p w14:paraId="46996613" w14:textId="77777777" w:rsid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At the local level, 17 emergency social services are operational, financed through the Social Fund and municipal budgets. These services provide protection and referral support for persons in crisis situations, including victims of violence, trafficking, homelessness, and other forms of acute vulnerability.</w:t>
      </w:r>
      <w:r>
        <w:rPr>
          <w:rFonts w:ascii="Times New Roman" w:eastAsia="Times New Roman" w:hAnsi="Times New Roman" w:cs="Times New Roman"/>
          <w:sz w:val="24"/>
          <w:szCs w:val="24"/>
        </w:rPr>
        <w:t xml:space="preserve">  </w:t>
      </w:r>
      <w:r w:rsidRPr="00121313">
        <w:rPr>
          <w:rFonts w:ascii="Times New Roman" w:eastAsia="Times New Roman" w:hAnsi="Times New Roman" w:cs="Times New Roman"/>
          <w:sz w:val="24"/>
          <w:szCs w:val="24"/>
        </w:rPr>
        <w:t>Albania applies the principle of the best interests of the child in all protection and assistance measures. Child Protection Units at the local level are responsible for identifying children at risk, assessing their circumstances, coordinating interventions, and referring them to appropriate services. Children in vulnerable situations, including unaccompanied and separated children, benefit from protection in accordance with the applicable legal framework.</w:t>
      </w:r>
    </w:p>
    <w:p w14:paraId="05EDB595"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The child protection and social care system prioritises strengthening families, preventing family separation, and expanding community-based services, while ensuring alternative care solutions in line with the best interests of the child.</w:t>
      </w:r>
    </w:p>
    <w:p w14:paraId="0B5BBDF8"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lastRenderedPageBreak/>
        <w:t>In addition, a new Law on Social Care Services is currently being prepared, aiming to ensure universal access to basic and emergency services for all individuals residing in the territory of Albania, regardless of their legal status or socio-economic circumstances.</w:t>
      </w:r>
    </w:p>
    <w:p w14:paraId="59938658"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Law No. 92/2025 on Alternative Family Care includes unaccompanied children among the categories eligible to benefit from family-based alternative care services, ensuring professional guardianship and protection in accordance with the best interests of the child, as well as access to social, rehabilitation, and integration services.</w:t>
      </w:r>
    </w:p>
    <w:p w14:paraId="0B95C11A"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The Department for Border and Migration has developed cooperation with international partners and specialised organisations to strengthen institutional capacities, align with EU standards, and improve border, migration, and asylum management. These cooperation mechanisms at political, technical, and operational levels aim to enhance international cooperation and effectively address migration and security challenges.</w:t>
      </w:r>
    </w:p>
    <w:p w14:paraId="0B1DC1D7" w14:textId="77777777" w:rsidR="00121313" w:rsidRPr="00121313" w:rsidRDefault="00121313" w:rsidP="00121313">
      <w:pPr>
        <w:spacing w:before="100" w:beforeAutospacing="1" w:after="100" w:afterAutospacing="1" w:line="240" w:lineRule="auto"/>
        <w:rPr>
          <w:rFonts w:ascii="Times New Roman" w:eastAsia="Times New Roman" w:hAnsi="Times New Roman" w:cs="Times New Roman"/>
          <w:b/>
          <w:sz w:val="28"/>
          <w:szCs w:val="24"/>
        </w:rPr>
      </w:pPr>
      <w:r w:rsidRPr="00121313">
        <w:rPr>
          <w:b/>
          <w:sz w:val="24"/>
        </w:rPr>
        <w:t>Cooperation with the European Union and EU Agencies</w:t>
      </w:r>
    </w:p>
    <w:p w14:paraId="0FA1FBD9" w14:textId="77777777" w:rsidR="00121313" w:rsidRPr="00121313" w:rsidRDefault="00121313" w:rsidP="00312976">
      <w:pPr>
        <w:spacing w:before="100" w:beforeAutospacing="1" w:after="100" w:afterAutospacing="1" w:line="240" w:lineRule="auto"/>
        <w:jc w:val="both"/>
        <w:rPr>
          <w:rFonts w:ascii="Times New Roman" w:eastAsia="Times New Roman" w:hAnsi="Times New Roman" w:cs="Times New Roman"/>
          <w:sz w:val="24"/>
          <w:szCs w:val="24"/>
        </w:rPr>
      </w:pPr>
      <w:r w:rsidRPr="00121313">
        <w:rPr>
          <w:rFonts w:ascii="Times New Roman" w:eastAsia="Times New Roman" w:hAnsi="Times New Roman" w:cs="Times New Roman"/>
          <w:sz w:val="24"/>
          <w:szCs w:val="24"/>
        </w:rPr>
        <w:t>The Department for Border and Migration cooperates with EUAA, Frontex, and IOM to strengthen migration and border management. Cooperation with EUAA focuses on training related to asylum procedures, international protection, and alignment with EU standards. Frontex supports border operations, technical training, the identification of fraudulent documents, and real-time information exchange. Cooperation with IOM focuses on integrated border management, strategic security documents, and voluntary return and reintegration programmes for migrants.</w:t>
      </w:r>
    </w:p>
    <w:p w14:paraId="544763C9" w14:textId="77777777" w:rsidR="009B3C65" w:rsidRDefault="009B3C65" w:rsidP="00312976">
      <w:pPr>
        <w:spacing w:before="100" w:beforeAutospacing="1" w:after="100" w:afterAutospacing="1" w:line="240" w:lineRule="auto"/>
        <w:jc w:val="both"/>
        <w:rPr>
          <w:rFonts w:ascii="Times New Roman" w:eastAsia="Times New Roman" w:hAnsi="Times New Roman" w:cs="Times New Roman"/>
          <w:sz w:val="24"/>
          <w:szCs w:val="24"/>
        </w:rPr>
      </w:pPr>
      <w:r w:rsidRPr="009B3C65">
        <w:rPr>
          <w:rFonts w:ascii="Times New Roman" w:eastAsia="Times New Roman" w:hAnsi="Times New Roman" w:cs="Times New Roman"/>
          <w:sz w:val="24"/>
          <w:szCs w:val="24"/>
        </w:rPr>
        <w:t>According to the administrative data available from the General Directorate of the State Police, information on criminal offences related to migrant smuggling is collected in accordance with the provisions set out in the Criminal Code, including Article 297 – “I</w:t>
      </w:r>
      <w:r w:rsidRPr="009B3C65">
        <w:rPr>
          <w:rFonts w:ascii="Times New Roman" w:eastAsia="Times New Roman" w:hAnsi="Times New Roman" w:cs="Times New Roman"/>
          <w:i/>
          <w:sz w:val="24"/>
          <w:szCs w:val="24"/>
        </w:rPr>
        <w:t>llegal crossing of the state border</w:t>
      </w:r>
      <w:r w:rsidRPr="009B3C65">
        <w:rPr>
          <w:rFonts w:ascii="Times New Roman" w:eastAsia="Times New Roman" w:hAnsi="Times New Roman" w:cs="Times New Roman"/>
          <w:sz w:val="24"/>
          <w:szCs w:val="24"/>
        </w:rPr>
        <w:t>” and Article 298 – “</w:t>
      </w:r>
      <w:r w:rsidRPr="009B3C65">
        <w:rPr>
          <w:rFonts w:ascii="Times New Roman" w:eastAsia="Times New Roman" w:hAnsi="Times New Roman" w:cs="Times New Roman"/>
          <w:i/>
          <w:sz w:val="24"/>
          <w:szCs w:val="24"/>
        </w:rPr>
        <w:t>Assistance for illegal border crossing</w:t>
      </w:r>
      <w:r w:rsidRPr="009B3C65">
        <w:rPr>
          <w:rFonts w:ascii="Times New Roman" w:eastAsia="Times New Roman" w:hAnsi="Times New Roman" w:cs="Times New Roman"/>
          <w:sz w:val="24"/>
          <w:szCs w:val="24"/>
        </w:rPr>
        <w:t>”.</w:t>
      </w:r>
    </w:p>
    <w:tbl>
      <w:tblPr>
        <w:tblW w:w="4143" w:type="pct"/>
        <w:tblInd w:w="1026" w:type="dxa"/>
        <w:tblLook w:val="04A0" w:firstRow="1" w:lastRow="0" w:firstColumn="1" w:lastColumn="0" w:noHBand="0" w:noVBand="1"/>
      </w:tblPr>
      <w:tblGrid>
        <w:gridCol w:w="5817"/>
        <w:gridCol w:w="647"/>
        <w:gridCol w:w="647"/>
        <w:gridCol w:w="645"/>
      </w:tblGrid>
      <w:tr w:rsidR="009B3C65" w:rsidRPr="00034AD9" w14:paraId="4F40548A" w14:textId="77777777" w:rsidTr="009B3C65">
        <w:trPr>
          <w:trHeight w:val="313"/>
        </w:trPr>
        <w:tc>
          <w:tcPr>
            <w:tcW w:w="3750" w:type="pct"/>
            <w:tcBorders>
              <w:top w:val="single" w:sz="4" w:space="0" w:color="auto"/>
              <w:left w:val="nil"/>
              <w:bottom w:val="single" w:sz="4" w:space="0" w:color="auto"/>
              <w:right w:val="nil"/>
            </w:tcBorders>
            <w:noWrap/>
            <w:vAlign w:val="bottom"/>
            <w:hideMark/>
          </w:tcPr>
          <w:p w14:paraId="51CBF973" w14:textId="77777777" w:rsidR="009B3C65" w:rsidRPr="00034AD9" w:rsidRDefault="009B3C65" w:rsidP="009B3C65">
            <w:pPr>
              <w:spacing w:line="240" w:lineRule="auto"/>
              <w:rPr>
                <w:rFonts w:ascii="Times New Roman" w:hAnsi="Times New Roman" w:cs="Times New Roman"/>
                <w:b/>
                <w:bCs/>
                <w:color w:val="000000"/>
                <w:sz w:val="18"/>
              </w:rPr>
            </w:pPr>
            <w:r w:rsidRPr="00034AD9">
              <w:rPr>
                <w:rFonts w:ascii="Times New Roman" w:hAnsi="Times New Roman" w:cs="Times New Roman"/>
                <w:b/>
                <w:bCs/>
                <w:color w:val="000000"/>
                <w:sz w:val="18"/>
              </w:rPr>
              <w:t>Criminal Offenses</w:t>
            </w:r>
          </w:p>
        </w:tc>
        <w:tc>
          <w:tcPr>
            <w:tcW w:w="417" w:type="pct"/>
            <w:tcBorders>
              <w:top w:val="single" w:sz="4" w:space="0" w:color="auto"/>
              <w:left w:val="nil"/>
              <w:bottom w:val="single" w:sz="4" w:space="0" w:color="auto"/>
              <w:right w:val="nil"/>
            </w:tcBorders>
            <w:noWrap/>
            <w:vAlign w:val="bottom"/>
            <w:hideMark/>
          </w:tcPr>
          <w:p w14:paraId="192D8C0B" w14:textId="77777777" w:rsidR="009B3C65" w:rsidRPr="00034AD9" w:rsidRDefault="009B3C65" w:rsidP="009B3C65">
            <w:pPr>
              <w:spacing w:line="240" w:lineRule="auto"/>
              <w:jc w:val="right"/>
              <w:rPr>
                <w:rFonts w:ascii="Times New Roman" w:hAnsi="Times New Roman" w:cs="Times New Roman"/>
                <w:b/>
                <w:bCs/>
                <w:color w:val="000000"/>
                <w:sz w:val="18"/>
              </w:rPr>
            </w:pPr>
            <w:r w:rsidRPr="00034AD9">
              <w:rPr>
                <w:rFonts w:ascii="Times New Roman" w:hAnsi="Times New Roman" w:cs="Times New Roman"/>
                <w:b/>
                <w:bCs/>
                <w:color w:val="000000"/>
                <w:sz w:val="18"/>
              </w:rPr>
              <w:t>2023</w:t>
            </w:r>
          </w:p>
        </w:tc>
        <w:tc>
          <w:tcPr>
            <w:tcW w:w="417" w:type="pct"/>
            <w:tcBorders>
              <w:top w:val="single" w:sz="4" w:space="0" w:color="auto"/>
              <w:left w:val="nil"/>
              <w:bottom w:val="single" w:sz="4" w:space="0" w:color="auto"/>
              <w:right w:val="nil"/>
            </w:tcBorders>
            <w:noWrap/>
            <w:vAlign w:val="bottom"/>
            <w:hideMark/>
          </w:tcPr>
          <w:p w14:paraId="03623E9E" w14:textId="77777777" w:rsidR="009B3C65" w:rsidRPr="00034AD9" w:rsidRDefault="009B3C65" w:rsidP="009B3C65">
            <w:pPr>
              <w:spacing w:line="240" w:lineRule="auto"/>
              <w:jc w:val="right"/>
              <w:rPr>
                <w:rFonts w:ascii="Times New Roman" w:hAnsi="Times New Roman" w:cs="Times New Roman"/>
                <w:b/>
                <w:bCs/>
                <w:color w:val="000000"/>
                <w:sz w:val="18"/>
              </w:rPr>
            </w:pPr>
            <w:r w:rsidRPr="00034AD9">
              <w:rPr>
                <w:rFonts w:ascii="Times New Roman" w:hAnsi="Times New Roman" w:cs="Times New Roman"/>
                <w:b/>
                <w:bCs/>
                <w:color w:val="000000"/>
                <w:sz w:val="18"/>
              </w:rPr>
              <w:t>2024</w:t>
            </w:r>
          </w:p>
        </w:tc>
        <w:tc>
          <w:tcPr>
            <w:tcW w:w="416" w:type="pct"/>
            <w:tcBorders>
              <w:top w:val="single" w:sz="4" w:space="0" w:color="auto"/>
              <w:left w:val="nil"/>
              <w:bottom w:val="single" w:sz="4" w:space="0" w:color="auto"/>
              <w:right w:val="nil"/>
            </w:tcBorders>
            <w:noWrap/>
            <w:vAlign w:val="bottom"/>
            <w:hideMark/>
          </w:tcPr>
          <w:p w14:paraId="6B08E4D9" w14:textId="77777777" w:rsidR="009B3C65" w:rsidRPr="00034AD9" w:rsidRDefault="009B3C65" w:rsidP="009B3C65">
            <w:pPr>
              <w:spacing w:line="240" w:lineRule="auto"/>
              <w:jc w:val="right"/>
              <w:rPr>
                <w:rFonts w:ascii="Times New Roman" w:hAnsi="Times New Roman" w:cs="Times New Roman"/>
                <w:b/>
                <w:bCs/>
                <w:color w:val="000000"/>
                <w:sz w:val="18"/>
              </w:rPr>
            </w:pPr>
            <w:r w:rsidRPr="00034AD9">
              <w:rPr>
                <w:rFonts w:ascii="Times New Roman" w:hAnsi="Times New Roman" w:cs="Times New Roman"/>
                <w:b/>
                <w:bCs/>
                <w:color w:val="000000"/>
                <w:sz w:val="18"/>
              </w:rPr>
              <w:t>2025</w:t>
            </w:r>
          </w:p>
        </w:tc>
      </w:tr>
      <w:tr w:rsidR="009B3C65" w:rsidRPr="00034AD9" w14:paraId="35A4FB1A" w14:textId="77777777" w:rsidTr="009B3C65">
        <w:trPr>
          <w:trHeight w:val="313"/>
        </w:trPr>
        <w:tc>
          <w:tcPr>
            <w:tcW w:w="3750" w:type="pct"/>
            <w:tcBorders>
              <w:top w:val="nil"/>
              <w:left w:val="nil"/>
              <w:bottom w:val="nil"/>
              <w:right w:val="nil"/>
            </w:tcBorders>
            <w:noWrap/>
            <w:vAlign w:val="bottom"/>
            <w:hideMark/>
          </w:tcPr>
          <w:p w14:paraId="71F807C6" w14:textId="77777777" w:rsidR="009B3C65" w:rsidRPr="00034AD9" w:rsidRDefault="009B3C65" w:rsidP="009B3C65">
            <w:pPr>
              <w:spacing w:line="240" w:lineRule="auto"/>
              <w:rPr>
                <w:rFonts w:ascii="Times New Roman" w:hAnsi="Times New Roman" w:cs="Times New Roman"/>
                <w:color w:val="000000"/>
                <w:sz w:val="18"/>
              </w:rPr>
            </w:pPr>
            <w:r w:rsidRPr="00034AD9">
              <w:rPr>
                <w:rFonts w:ascii="Times New Roman" w:hAnsi="Times New Roman" w:cs="Times New Roman"/>
                <w:color w:val="000000"/>
                <w:sz w:val="18"/>
              </w:rPr>
              <w:t>Article 297 Unlawful crossing of the state border</w:t>
            </w:r>
          </w:p>
        </w:tc>
        <w:tc>
          <w:tcPr>
            <w:tcW w:w="417" w:type="pct"/>
            <w:tcBorders>
              <w:top w:val="nil"/>
              <w:left w:val="nil"/>
              <w:bottom w:val="nil"/>
              <w:right w:val="nil"/>
            </w:tcBorders>
            <w:noWrap/>
            <w:vAlign w:val="bottom"/>
            <w:hideMark/>
          </w:tcPr>
          <w:p w14:paraId="534F285F" w14:textId="77777777" w:rsidR="009B3C65" w:rsidRPr="00034AD9" w:rsidRDefault="009B3C65" w:rsidP="009B3C65">
            <w:pPr>
              <w:spacing w:line="240" w:lineRule="auto"/>
              <w:jc w:val="right"/>
              <w:rPr>
                <w:rFonts w:ascii="Times New Roman" w:hAnsi="Times New Roman" w:cs="Times New Roman"/>
                <w:color w:val="000000"/>
                <w:sz w:val="18"/>
              </w:rPr>
            </w:pPr>
            <w:r w:rsidRPr="00034AD9">
              <w:rPr>
                <w:rFonts w:ascii="Times New Roman" w:hAnsi="Times New Roman" w:cs="Times New Roman"/>
                <w:color w:val="000000"/>
                <w:sz w:val="18"/>
              </w:rPr>
              <w:t>607</w:t>
            </w:r>
          </w:p>
        </w:tc>
        <w:tc>
          <w:tcPr>
            <w:tcW w:w="417" w:type="pct"/>
            <w:tcBorders>
              <w:top w:val="nil"/>
              <w:left w:val="nil"/>
              <w:bottom w:val="nil"/>
              <w:right w:val="nil"/>
            </w:tcBorders>
            <w:noWrap/>
            <w:vAlign w:val="bottom"/>
            <w:hideMark/>
          </w:tcPr>
          <w:p w14:paraId="1ECC9EA7" w14:textId="77777777" w:rsidR="009B3C65" w:rsidRPr="00034AD9" w:rsidRDefault="009B3C65" w:rsidP="009B3C65">
            <w:pPr>
              <w:spacing w:line="240" w:lineRule="auto"/>
              <w:jc w:val="right"/>
              <w:rPr>
                <w:rFonts w:ascii="Times New Roman" w:hAnsi="Times New Roman" w:cs="Times New Roman"/>
                <w:color w:val="000000"/>
                <w:sz w:val="18"/>
              </w:rPr>
            </w:pPr>
            <w:r w:rsidRPr="00034AD9">
              <w:rPr>
                <w:rFonts w:ascii="Times New Roman" w:hAnsi="Times New Roman" w:cs="Times New Roman"/>
                <w:color w:val="000000"/>
                <w:sz w:val="18"/>
              </w:rPr>
              <w:t>496</w:t>
            </w:r>
          </w:p>
        </w:tc>
        <w:tc>
          <w:tcPr>
            <w:tcW w:w="416" w:type="pct"/>
            <w:tcBorders>
              <w:top w:val="nil"/>
              <w:left w:val="nil"/>
              <w:bottom w:val="nil"/>
              <w:right w:val="nil"/>
            </w:tcBorders>
            <w:noWrap/>
            <w:vAlign w:val="bottom"/>
            <w:hideMark/>
          </w:tcPr>
          <w:p w14:paraId="2AEF33DA" w14:textId="77777777" w:rsidR="009B3C65" w:rsidRPr="00034AD9" w:rsidRDefault="009B3C65" w:rsidP="009B3C65">
            <w:pPr>
              <w:spacing w:line="240" w:lineRule="auto"/>
              <w:jc w:val="right"/>
              <w:rPr>
                <w:rFonts w:ascii="Times New Roman" w:hAnsi="Times New Roman" w:cs="Times New Roman"/>
                <w:color w:val="000000"/>
                <w:sz w:val="18"/>
              </w:rPr>
            </w:pPr>
            <w:r w:rsidRPr="00034AD9">
              <w:rPr>
                <w:rFonts w:ascii="Times New Roman" w:hAnsi="Times New Roman" w:cs="Times New Roman"/>
                <w:color w:val="000000"/>
                <w:sz w:val="18"/>
              </w:rPr>
              <w:t>621</w:t>
            </w:r>
          </w:p>
        </w:tc>
      </w:tr>
      <w:tr w:rsidR="009B3C65" w:rsidRPr="00034AD9" w14:paraId="48D5A47B" w14:textId="77777777" w:rsidTr="009B3C65">
        <w:trPr>
          <w:trHeight w:val="313"/>
        </w:trPr>
        <w:tc>
          <w:tcPr>
            <w:tcW w:w="3750" w:type="pct"/>
            <w:tcBorders>
              <w:top w:val="nil"/>
              <w:left w:val="nil"/>
              <w:bottom w:val="single" w:sz="4" w:space="0" w:color="auto"/>
              <w:right w:val="nil"/>
            </w:tcBorders>
            <w:noWrap/>
            <w:vAlign w:val="bottom"/>
            <w:hideMark/>
          </w:tcPr>
          <w:p w14:paraId="1541E42C" w14:textId="77777777" w:rsidR="009B3C65" w:rsidRPr="00034AD9" w:rsidRDefault="009B3C65" w:rsidP="009B3C65">
            <w:pPr>
              <w:spacing w:line="240" w:lineRule="auto"/>
              <w:rPr>
                <w:rFonts w:ascii="Times New Roman" w:hAnsi="Times New Roman" w:cs="Times New Roman"/>
                <w:color w:val="000000"/>
                <w:sz w:val="18"/>
              </w:rPr>
            </w:pPr>
            <w:r w:rsidRPr="00034AD9">
              <w:rPr>
                <w:rFonts w:ascii="Times New Roman" w:hAnsi="Times New Roman" w:cs="Times New Roman"/>
                <w:color w:val="000000"/>
                <w:sz w:val="18"/>
              </w:rPr>
              <w:t>Article 298 Assistance in unlaëful crossing of borders</w:t>
            </w:r>
          </w:p>
        </w:tc>
        <w:tc>
          <w:tcPr>
            <w:tcW w:w="417" w:type="pct"/>
            <w:tcBorders>
              <w:top w:val="nil"/>
              <w:left w:val="nil"/>
              <w:bottom w:val="single" w:sz="4" w:space="0" w:color="auto"/>
              <w:right w:val="nil"/>
            </w:tcBorders>
            <w:noWrap/>
            <w:vAlign w:val="bottom"/>
            <w:hideMark/>
          </w:tcPr>
          <w:p w14:paraId="1BDB29A7" w14:textId="77777777" w:rsidR="009B3C65" w:rsidRPr="00034AD9" w:rsidRDefault="009B3C65" w:rsidP="009B3C65">
            <w:pPr>
              <w:spacing w:line="240" w:lineRule="auto"/>
              <w:jc w:val="right"/>
              <w:rPr>
                <w:rFonts w:ascii="Times New Roman" w:hAnsi="Times New Roman" w:cs="Times New Roman"/>
                <w:color w:val="000000"/>
                <w:sz w:val="18"/>
              </w:rPr>
            </w:pPr>
            <w:r w:rsidRPr="00034AD9">
              <w:rPr>
                <w:rFonts w:ascii="Times New Roman" w:hAnsi="Times New Roman" w:cs="Times New Roman"/>
                <w:color w:val="000000"/>
                <w:sz w:val="18"/>
              </w:rPr>
              <w:t>210</w:t>
            </w:r>
          </w:p>
        </w:tc>
        <w:tc>
          <w:tcPr>
            <w:tcW w:w="417" w:type="pct"/>
            <w:tcBorders>
              <w:top w:val="nil"/>
              <w:left w:val="nil"/>
              <w:bottom w:val="single" w:sz="4" w:space="0" w:color="auto"/>
              <w:right w:val="nil"/>
            </w:tcBorders>
            <w:noWrap/>
            <w:vAlign w:val="bottom"/>
            <w:hideMark/>
          </w:tcPr>
          <w:p w14:paraId="41D9B1F3" w14:textId="77777777" w:rsidR="009B3C65" w:rsidRPr="00034AD9" w:rsidRDefault="009B3C65" w:rsidP="009B3C65">
            <w:pPr>
              <w:spacing w:line="240" w:lineRule="auto"/>
              <w:jc w:val="right"/>
              <w:rPr>
                <w:rFonts w:ascii="Times New Roman" w:hAnsi="Times New Roman" w:cs="Times New Roman"/>
                <w:color w:val="000000"/>
                <w:sz w:val="18"/>
              </w:rPr>
            </w:pPr>
            <w:r w:rsidRPr="00034AD9">
              <w:rPr>
                <w:rFonts w:ascii="Times New Roman" w:hAnsi="Times New Roman" w:cs="Times New Roman"/>
                <w:color w:val="000000"/>
                <w:sz w:val="18"/>
              </w:rPr>
              <w:t>112</w:t>
            </w:r>
          </w:p>
        </w:tc>
        <w:tc>
          <w:tcPr>
            <w:tcW w:w="416" w:type="pct"/>
            <w:tcBorders>
              <w:top w:val="nil"/>
              <w:left w:val="nil"/>
              <w:bottom w:val="single" w:sz="4" w:space="0" w:color="auto"/>
              <w:right w:val="nil"/>
            </w:tcBorders>
            <w:noWrap/>
            <w:vAlign w:val="bottom"/>
            <w:hideMark/>
          </w:tcPr>
          <w:p w14:paraId="578C9FA7" w14:textId="77777777" w:rsidR="009B3C65" w:rsidRPr="00034AD9" w:rsidRDefault="009B3C65" w:rsidP="009B3C65">
            <w:pPr>
              <w:spacing w:line="240" w:lineRule="auto"/>
              <w:jc w:val="right"/>
              <w:rPr>
                <w:rFonts w:ascii="Times New Roman" w:hAnsi="Times New Roman" w:cs="Times New Roman"/>
                <w:color w:val="000000"/>
                <w:sz w:val="18"/>
              </w:rPr>
            </w:pPr>
            <w:r w:rsidRPr="00034AD9">
              <w:rPr>
                <w:rFonts w:ascii="Times New Roman" w:hAnsi="Times New Roman" w:cs="Times New Roman"/>
                <w:color w:val="000000"/>
                <w:sz w:val="18"/>
              </w:rPr>
              <w:t>105</w:t>
            </w:r>
          </w:p>
        </w:tc>
      </w:tr>
      <w:tr w:rsidR="009B3C65" w:rsidRPr="00034AD9" w14:paraId="00C53225" w14:textId="77777777" w:rsidTr="00034AD9">
        <w:trPr>
          <w:trHeight w:val="313"/>
        </w:trPr>
        <w:tc>
          <w:tcPr>
            <w:tcW w:w="3750" w:type="pct"/>
            <w:tcBorders>
              <w:top w:val="nil"/>
              <w:left w:val="nil"/>
              <w:bottom w:val="single" w:sz="4" w:space="0" w:color="auto"/>
              <w:right w:val="nil"/>
            </w:tcBorders>
            <w:noWrap/>
            <w:vAlign w:val="bottom"/>
          </w:tcPr>
          <w:p w14:paraId="4713E238" w14:textId="77777777" w:rsidR="00034AD9" w:rsidRPr="00034AD9" w:rsidRDefault="00034AD9" w:rsidP="009B3C65">
            <w:pPr>
              <w:spacing w:line="240" w:lineRule="auto"/>
              <w:rPr>
                <w:rFonts w:ascii="Times New Roman" w:hAnsi="Times New Roman" w:cs="Times New Roman"/>
                <w:i/>
                <w:iCs/>
                <w:color w:val="000000"/>
                <w:sz w:val="18"/>
              </w:rPr>
            </w:pPr>
            <w:r w:rsidRPr="00034AD9">
              <w:rPr>
                <w:rFonts w:ascii="Times New Roman" w:hAnsi="Times New Roman" w:cs="Times New Roman"/>
                <w:i/>
                <w:iCs/>
                <w:color w:val="000000"/>
                <w:sz w:val="18"/>
              </w:rPr>
              <w:t>Source: General Directorate of State Police</w:t>
            </w:r>
          </w:p>
        </w:tc>
        <w:tc>
          <w:tcPr>
            <w:tcW w:w="417" w:type="pct"/>
            <w:tcBorders>
              <w:top w:val="nil"/>
              <w:left w:val="nil"/>
              <w:bottom w:val="single" w:sz="4" w:space="0" w:color="auto"/>
              <w:right w:val="nil"/>
            </w:tcBorders>
            <w:noWrap/>
            <w:vAlign w:val="bottom"/>
          </w:tcPr>
          <w:p w14:paraId="60DA4885" w14:textId="77777777" w:rsidR="009B3C65" w:rsidRPr="00034AD9" w:rsidRDefault="009B3C65" w:rsidP="009B3C65">
            <w:pPr>
              <w:spacing w:line="240" w:lineRule="auto"/>
              <w:rPr>
                <w:rFonts w:ascii="Times New Roman" w:hAnsi="Times New Roman" w:cs="Times New Roman"/>
                <w:i/>
                <w:iCs/>
                <w:color w:val="000000"/>
                <w:sz w:val="18"/>
              </w:rPr>
            </w:pPr>
          </w:p>
        </w:tc>
        <w:tc>
          <w:tcPr>
            <w:tcW w:w="417" w:type="pct"/>
            <w:tcBorders>
              <w:top w:val="nil"/>
              <w:left w:val="nil"/>
              <w:bottom w:val="single" w:sz="4" w:space="0" w:color="auto"/>
              <w:right w:val="nil"/>
            </w:tcBorders>
            <w:noWrap/>
            <w:vAlign w:val="bottom"/>
          </w:tcPr>
          <w:p w14:paraId="311D0FC7" w14:textId="77777777" w:rsidR="009B3C65" w:rsidRPr="00034AD9" w:rsidRDefault="009B3C65" w:rsidP="009B3C65">
            <w:pPr>
              <w:spacing w:line="240" w:lineRule="auto"/>
              <w:rPr>
                <w:rFonts w:ascii="Times New Roman" w:hAnsi="Times New Roman" w:cs="Times New Roman"/>
                <w:sz w:val="18"/>
              </w:rPr>
            </w:pPr>
          </w:p>
        </w:tc>
        <w:tc>
          <w:tcPr>
            <w:tcW w:w="416" w:type="pct"/>
            <w:tcBorders>
              <w:top w:val="nil"/>
              <w:left w:val="nil"/>
              <w:bottom w:val="single" w:sz="4" w:space="0" w:color="auto"/>
              <w:right w:val="nil"/>
            </w:tcBorders>
            <w:noWrap/>
            <w:vAlign w:val="bottom"/>
            <w:hideMark/>
          </w:tcPr>
          <w:p w14:paraId="42F309A1" w14:textId="77777777" w:rsidR="009B3C65" w:rsidRPr="00034AD9" w:rsidRDefault="009B3C65" w:rsidP="009B3C65">
            <w:pPr>
              <w:spacing w:line="240" w:lineRule="auto"/>
              <w:rPr>
                <w:rFonts w:ascii="Times New Roman" w:hAnsi="Times New Roman" w:cs="Times New Roman"/>
                <w:sz w:val="18"/>
              </w:rPr>
            </w:pPr>
          </w:p>
        </w:tc>
      </w:tr>
      <w:tr w:rsidR="00034AD9" w:rsidRPr="00034AD9" w14:paraId="267BC47E" w14:textId="77777777" w:rsidTr="00034AD9">
        <w:trPr>
          <w:trHeight w:val="575"/>
        </w:trPr>
        <w:tc>
          <w:tcPr>
            <w:tcW w:w="3750" w:type="pct"/>
            <w:tcBorders>
              <w:top w:val="single" w:sz="4" w:space="0" w:color="auto"/>
              <w:left w:val="nil"/>
              <w:bottom w:val="single" w:sz="4" w:space="0" w:color="auto"/>
              <w:right w:val="nil"/>
            </w:tcBorders>
            <w:noWrap/>
            <w:vAlign w:val="bottom"/>
            <w:hideMark/>
          </w:tcPr>
          <w:p w14:paraId="282161F3" w14:textId="77777777" w:rsidR="00034AD9" w:rsidRPr="00034AD9" w:rsidRDefault="00034AD9" w:rsidP="00D02CF5">
            <w:pPr>
              <w:spacing w:line="240" w:lineRule="auto"/>
              <w:rPr>
                <w:rFonts w:ascii="Times New Roman" w:hAnsi="Times New Roman" w:cs="Times New Roman"/>
                <w:b/>
                <w:i/>
                <w:iCs/>
                <w:color w:val="000000"/>
                <w:sz w:val="18"/>
              </w:rPr>
            </w:pPr>
            <w:r w:rsidRPr="00034AD9">
              <w:rPr>
                <w:rFonts w:ascii="Times New Roman" w:hAnsi="Times New Roman" w:cs="Times New Roman"/>
                <w:b/>
                <w:i/>
                <w:iCs/>
                <w:color w:val="000000"/>
                <w:sz w:val="18"/>
              </w:rPr>
              <w:t>Victims</w:t>
            </w:r>
          </w:p>
        </w:tc>
        <w:tc>
          <w:tcPr>
            <w:tcW w:w="417" w:type="pct"/>
            <w:tcBorders>
              <w:top w:val="single" w:sz="4" w:space="0" w:color="auto"/>
              <w:left w:val="nil"/>
              <w:bottom w:val="single" w:sz="4" w:space="0" w:color="auto"/>
              <w:right w:val="nil"/>
            </w:tcBorders>
            <w:noWrap/>
            <w:vAlign w:val="bottom"/>
            <w:hideMark/>
          </w:tcPr>
          <w:p w14:paraId="23B77D13" w14:textId="77777777" w:rsidR="00034AD9" w:rsidRPr="00034AD9" w:rsidRDefault="00034AD9" w:rsidP="00034AD9">
            <w:pPr>
              <w:spacing w:line="240" w:lineRule="auto"/>
              <w:rPr>
                <w:rFonts w:ascii="Times New Roman" w:hAnsi="Times New Roman" w:cs="Times New Roman"/>
                <w:b/>
                <w:i/>
                <w:iCs/>
                <w:color w:val="000000"/>
                <w:sz w:val="18"/>
              </w:rPr>
            </w:pPr>
            <w:r w:rsidRPr="00034AD9">
              <w:rPr>
                <w:rFonts w:ascii="Times New Roman" w:hAnsi="Times New Roman" w:cs="Times New Roman"/>
                <w:b/>
                <w:i/>
                <w:iCs/>
                <w:color w:val="000000"/>
                <w:sz w:val="18"/>
              </w:rPr>
              <w:t>2023</w:t>
            </w:r>
          </w:p>
        </w:tc>
        <w:tc>
          <w:tcPr>
            <w:tcW w:w="417" w:type="pct"/>
            <w:tcBorders>
              <w:top w:val="single" w:sz="4" w:space="0" w:color="auto"/>
              <w:left w:val="nil"/>
              <w:bottom w:val="single" w:sz="4" w:space="0" w:color="auto"/>
              <w:right w:val="nil"/>
            </w:tcBorders>
            <w:noWrap/>
            <w:vAlign w:val="bottom"/>
            <w:hideMark/>
          </w:tcPr>
          <w:p w14:paraId="5146000E" w14:textId="77777777" w:rsidR="00034AD9" w:rsidRPr="00034AD9" w:rsidRDefault="00034AD9" w:rsidP="00034AD9">
            <w:pPr>
              <w:spacing w:line="240" w:lineRule="auto"/>
              <w:rPr>
                <w:rFonts w:ascii="Times New Roman" w:hAnsi="Times New Roman" w:cs="Times New Roman"/>
                <w:b/>
                <w:sz w:val="18"/>
              </w:rPr>
            </w:pPr>
            <w:r w:rsidRPr="00034AD9">
              <w:rPr>
                <w:rFonts w:ascii="Times New Roman" w:hAnsi="Times New Roman" w:cs="Times New Roman"/>
                <w:b/>
                <w:sz w:val="18"/>
              </w:rPr>
              <w:t>2024</w:t>
            </w:r>
          </w:p>
        </w:tc>
        <w:tc>
          <w:tcPr>
            <w:tcW w:w="416" w:type="pct"/>
            <w:tcBorders>
              <w:top w:val="single" w:sz="4" w:space="0" w:color="auto"/>
              <w:left w:val="nil"/>
              <w:bottom w:val="single" w:sz="4" w:space="0" w:color="auto"/>
              <w:right w:val="nil"/>
            </w:tcBorders>
            <w:noWrap/>
            <w:vAlign w:val="bottom"/>
            <w:hideMark/>
          </w:tcPr>
          <w:p w14:paraId="057CF97C" w14:textId="77777777" w:rsidR="00034AD9" w:rsidRPr="00034AD9" w:rsidRDefault="00034AD9" w:rsidP="00034AD9">
            <w:pPr>
              <w:spacing w:line="240" w:lineRule="auto"/>
              <w:rPr>
                <w:rFonts w:ascii="Times New Roman" w:hAnsi="Times New Roman" w:cs="Times New Roman"/>
                <w:b/>
                <w:sz w:val="18"/>
              </w:rPr>
            </w:pPr>
            <w:r w:rsidRPr="00034AD9">
              <w:rPr>
                <w:rFonts w:ascii="Times New Roman" w:hAnsi="Times New Roman" w:cs="Times New Roman"/>
                <w:b/>
                <w:sz w:val="18"/>
              </w:rPr>
              <w:t>2025</w:t>
            </w:r>
          </w:p>
        </w:tc>
      </w:tr>
      <w:tr w:rsidR="00034AD9" w:rsidRPr="00161B1E" w14:paraId="5DE2D415" w14:textId="77777777" w:rsidTr="00034AD9">
        <w:trPr>
          <w:trHeight w:val="313"/>
        </w:trPr>
        <w:tc>
          <w:tcPr>
            <w:tcW w:w="3750" w:type="pct"/>
            <w:tcBorders>
              <w:top w:val="single" w:sz="4" w:space="0" w:color="auto"/>
              <w:left w:val="nil"/>
              <w:right w:val="nil"/>
            </w:tcBorders>
            <w:noWrap/>
            <w:vAlign w:val="bottom"/>
            <w:hideMark/>
          </w:tcPr>
          <w:p w14:paraId="752DE352" w14:textId="77777777" w:rsidR="00034AD9" w:rsidRPr="00034AD9" w:rsidRDefault="00034AD9" w:rsidP="00D02CF5">
            <w:pPr>
              <w:spacing w:line="240" w:lineRule="auto"/>
              <w:rPr>
                <w:rFonts w:ascii="Times New Roman" w:hAnsi="Times New Roman" w:cs="Times New Roman"/>
                <w:i/>
                <w:iCs/>
                <w:color w:val="000000"/>
                <w:sz w:val="18"/>
              </w:rPr>
            </w:pPr>
            <w:r w:rsidRPr="00034AD9">
              <w:rPr>
                <w:rFonts w:ascii="Times New Roman" w:hAnsi="Times New Roman" w:cs="Times New Roman"/>
                <w:i/>
                <w:iCs/>
                <w:color w:val="000000"/>
                <w:sz w:val="18"/>
              </w:rPr>
              <w:t>Article 297 Unlaëful crossing of the state border</w:t>
            </w:r>
          </w:p>
        </w:tc>
        <w:tc>
          <w:tcPr>
            <w:tcW w:w="417" w:type="pct"/>
            <w:tcBorders>
              <w:top w:val="single" w:sz="4" w:space="0" w:color="auto"/>
              <w:left w:val="nil"/>
              <w:right w:val="nil"/>
            </w:tcBorders>
            <w:noWrap/>
            <w:vAlign w:val="bottom"/>
            <w:hideMark/>
          </w:tcPr>
          <w:p w14:paraId="7C76C0EA" w14:textId="77777777" w:rsidR="00034AD9" w:rsidRPr="00034AD9" w:rsidRDefault="00034AD9" w:rsidP="00034AD9">
            <w:pPr>
              <w:spacing w:line="240" w:lineRule="auto"/>
              <w:rPr>
                <w:rFonts w:ascii="Times New Roman" w:hAnsi="Times New Roman" w:cs="Times New Roman"/>
                <w:i/>
                <w:iCs/>
                <w:color w:val="000000"/>
                <w:sz w:val="18"/>
              </w:rPr>
            </w:pPr>
            <w:r w:rsidRPr="00034AD9">
              <w:rPr>
                <w:rFonts w:ascii="Times New Roman" w:hAnsi="Times New Roman" w:cs="Times New Roman"/>
                <w:i/>
                <w:iCs/>
                <w:color w:val="000000"/>
                <w:sz w:val="18"/>
              </w:rPr>
              <w:t>3</w:t>
            </w:r>
          </w:p>
        </w:tc>
        <w:tc>
          <w:tcPr>
            <w:tcW w:w="417" w:type="pct"/>
            <w:tcBorders>
              <w:top w:val="single" w:sz="4" w:space="0" w:color="auto"/>
              <w:left w:val="nil"/>
              <w:right w:val="nil"/>
            </w:tcBorders>
            <w:noWrap/>
            <w:vAlign w:val="bottom"/>
            <w:hideMark/>
          </w:tcPr>
          <w:p w14:paraId="72D3C239" w14:textId="77777777" w:rsidR="00034AD9" w:rsidRPr="00034AD9" w:rsidRDefault="00034AD9" w:rsidP="00034AD9">
            <w:pPr>
              <w:spacing w:line="240" w:lineRule="auto"/>
              <w:rPr>
                <w:rFonts w:ascii="Times New Roman" w:hAnsi="Times New Roman" w:cs="Times New Roman"/>
                <w:sz w:val="18"/>
              </w:rPr>
            </w:pPr>
            <w:r w:rsidRPr="00034AD9">
              <w:rPr>
                <w:rFonts w:ascii="Times New Roman" w:hAnsi="Times New Roman" w:cs="Times New Roman"/>
                <w:sz w:val="18"/>
              </w:rPr>
              <w:t>0</w:t>
            </w:r>
          </w:p>
        </w:tc>
        <w:tc>
          <w:tcPr>
            <w:tcW w:w="416" w:type="pct"/>
            <w:tcBorders>
              <w:top w:val="single" w:sz="4" w:space="0" w:color="auto"/>
              <w:left w:val="nil"/>
              <w:right w:val="nil"/>
            </w:tcBorders>
            <w:noWrap/>
            <w:vAlign w:val="bottom"/>
            <w:hideMark/>
          </w:tcPr>
          <w:p w14:paraId="40CEF03B" w14:textId="77777777" w:rsidR="00034AD9" w:rsidRPr="00034AD9" w:rsidRDefault="00034AD9" w:rsidP="00034AD9">
            <w:pPr>
              <w:spacing w:line="240" w:lineRule="auto"/>
              <w:rPr>
                <w:rFonts w:ascii="Times New Roman" w:hAnsi="Times New Roman" w:cs="Times New Roman"/>
                <w:sz w:val="18"/>
              </w:rPr>
            </w:pPr>
            <w:r w:rsidRPr="00034AD9">
              <w:rPr>
                <w:rFonts w:ascii="Times New Roman" w:hAnsi="Times New Roman" w:cs="Times New Roman"/>
                <w:sz w:val="18"/>
              </w:rPr>
              <w:t>0</w:t>
            </w:r>
          </w:p>
        </w:tc>
      </w:tr>
      <w:tr w:rsidR="00034AD9" w:rsidRPr="00161B1E" w14:paraId="031BEB48" w14:textId="77777777" w:rsidTr="00034AD9">
        <w:trPr>
          <w:trHeight w:val="313"/>
        </w:trPr>
        <w:tc>
          <w:tcPr>
            <w:tcW w:w="3750" w:type="pct"/>
            <w:tcBorders>
              <w:top w:val="nil"/>
              <w:left w:val="nil"/>
              <w:bottom w:val="single" w:sz="4" w:space="0" w:color="auto"/>
              <w:right w:val="nil"/>
            </w:tcBorders>
            <w:noWrap/>
            <w:vAlign w:val="bottom"/>
            <w:hideMark/>
          </w:tcPr>
          <w:p w14:paraId="61EF22DC" w14:textId="77777777" w:rsidR="00034AD9" w:rsidRPr="00034AD9" w:rsidRDefault="00034AD9" w:rsidP="00D02CF5">
            <w:pPr>
              <w:spacing w:line="240" w:lineRule="auto"/>
              <w:rPr>
                <w:rFonts w:ascii="Times New Roman" w:hAnsi="Times New Roman" w:cs="Times New Roman"/>
                <w:i/>
                <w:iCs/>
                <w:color w:val="000000"/>
                <w:sz w:val="18"/>
              </w:rPr>
            </w:pPr>
            <w:r w:rsidRPr="00034AD9">
              <w:rPr>
                <w:rFonts w:ascii="Times New Roman" w:hAnsi="Times New Roman" w:cs="Times New Roman"/>
                <w:i/>
                <w:iCs/>
                <w:color w:val="000000"/>
                <w:sz w:val="18"/>
              </w:rPr>
              <w:t>Article 298 Assistance in unlaëful crossing of borders</w:t>
            </w:r>
          </w:p>
        </w:tc>
        <w:tc>
          <w:tcPr>
            <w:tcW w:w="417" w:type="pct"/>
            <w:tcBorders>
              <w:top w:val="nil"/>
              <w:left w:val="nil"/>
              <w:bottom w:val="single" w:sz="4" w:space="0" w:color="auto"/>
              <w:right w:val="nil"/>
            </w:tcBorders>
            <w:noWrap/>
            <w:vAlign w:val="bottom"/>
            <w:hideMark/>
          </w:tcPr>
          <w:p w14:paraId="2E194E14" w14:textId="77777777" w:rsidR="00034AD9" w:rsidRPr="00034AD9" w:rsidRDefault="00034AD9" w:rsidP="00034AD9">
            <w:pPr>
              <w:spacing w:line="240" w:lineRule="auto"/>
              <w:rPr>
                <w:rFonts w:ascii="Times New Roman" w:hAnsi="Times New Roman" w:cs="Times New Roman"/>
                <w:i/>
                <w:iCs/>
                <w:color w:val="000000"/>
                <w:sz w:val="18"/>
              </w:rPr>
            </w:pPr>
            <w:r w:rsidRPr="00034AD9">
              <w:rPr>
                <w:rFonts w:ascii="Times New Roman" w:hAnsi="Times New Roman" w:cs="Times New Roman"/>
                <w:i/>
                <w:iCs/>
                <w:color w:val="000000"/>
                <w:sz w:val="18"/>
              </w:rPr>
              <w:t>18</w:t>
            </w:r>
          </w:p>
        </w:tc>
        <w:tc>
          <w:tcPr>
            <w:tcW w:w="417" w:type="pct"/>
            <w:tcBorders>
              <w:top w:val="nil"/>
              <w:left w:val="nil"/>
              <w:bottom w:val="single" w:sz="4" w:space="0" w:color="auto"/>
              <w:right w:val="nil"/>
            </w:tcBorders>
            <w:noWrap/>
            <w:vAlign w:val="bottom"/>
            <w:hideMark/>
          </w:tcPr>
          <w:p w14:paraId="1BD52E48" w14:textId="77777777" w:rsidR="00034AD9" w:rsidRPr="00034AD9" w:rsidRDefault="00034AD9" w:rsidP="00034AD9">
            <w:pPr>
              <w:spacing w:line="240" w:lineRule="auto"/>
              <w:rPr>
                <w:rFonts w:ascii="Times New Roman" w:hAnsi="Times New Roman" w:cs="Times New Roman"/>
                <w:sz w:val="18"/>
              </w:rPr>
            </w:pPr>
            <w:r w:rsidRPr="00034AD9">
              <w:rPr>
                <w:rFonts w:ascii="Times New Roman" w:hAnsi="Times New Roman" w:cs="Times New Roman"/>
                <w:sz w:val="18"/>
              </w:rPr>
              <w:t>2</w:t>
            </w:r>
          </w:p>
        </w:tc>
        <w:tc>
          <w:tcPr>
            <w:tcW w:w="416" w:type="pct"/>
            <w:tcBorders>
              <w:top w:val="nil"/>
              <w:left w:val="nil"/>
              <w:bottom w:val="single" w:sz="4" w:space="0" w:color="auto"/>
              <w:right w:val="nil"/>
            </w:tcBorders>
            <w:noWrap/>
            <w:vAlign w:val="bottom"/>
            <w:hideMark/>
          </w:tcPr>
          <w:p w14:paraId="5C5D51E7" w14:textId="77777777" w:rsidR="00034AD9" w:rsidRPr="00034AD9" w:rsidRDefault="00034AD9" w:rsidP="00034AD9">
            <w:pPr>
              <w:spacing w:line="240" w:lineRule="auto"/>
              <w:rPr>
                <w:rFonts w:ascii="Times New Roman" w:hAnsi="Times New Roman" w:cs="Times New Roman"/>
                <w:sz w:val="18"/>
              </w:rPr>
            </w:pPr>
            <w:r w:rsidRPr="00034AD9">
              <w:rPr>
                <w:rFonts w:ascii="Times New Roman" w:hAnsi="Times New Roman" w:cs="Times New Roman"/>
                <w:sz w:val="18"/>
              </w:rPr>
              <w:t>10</w:t>
            </w:r>
          </w:p>
        </w:tc>
      </w:tr>
      <w:tr w:rsidR="00034AD9" w:rsidRPr="00161B1E" w14:paraId="513AEDF9" w14:textId="77777777" w:rsidTr="00034AD9">
        <w:trPr>
          <w:trHeight w:val="313"/>
        </w:trPr>
        <w:tc>
          <w:tcPr>
            <w:tcW w:w="3750" w:type="pct"/>
            <w:tcBorders>
              <w:top w:val="single" w:sz="4" w:space="0" w:color="auto"/>
              <w:left w:val="nil"/>
              <w:bottom w:val="nil"/>
              <w:right w:val="nil"/>
            </w:tcBorders>
            <w:noWrap/>
            <w:vAlign w:val="bottom"/>
            <w:hideMark/>
          </w:tcPr>
          <w:p w14:paraId="611DCCE5" w14:textId="77777777" w:rsidR="00034AD9" w:rsidRPr="00034AD9" w:rsidRDefault="00034AD9" w:rsidP="00D02CF5">
            <w:pPr>
              <w:spacing w:line="240" w:lineRule="auto"/>
              <w:rPr>
                <w:rFonts w:ascii="Times New Roman" w:hAnsi="Times New Roman" w:cs="Times New Roman"/>
                <w:i/>
                <w:iCs/>
                <w:color w:val="000000"/>
                <w:sz w:val="18"/>
              </w:rPr>
            </w:pPr>
            <w:r w:rsidRPr="00034AD9">
              <w:rPr>
                <w:rFonts w:ascii="Times New Roman" w:hAnsi="Times New Roman" w:cs="Times New Roman"/>
                <w:i/>
                <w:iCs/>
                <w:color w:val="000000"/>
                <w:sz w:val="18"/>
              </w:rPr>
              <w:t>Source: General Directorate of State Police</w:t>
            </w:r>
          </w:p>
        </w:tc>
        <w:tc>
          <w:tcPr>
            <w:tcW w:w="417" w:type="pct"/>
            <w:tcBorders>
              <w:top w:val="single" w:sz="4" w:space="0" w:color="auto"/>
              <w:left w:val="nil"/>
              <w:bottom w:val="nil"/>
              <w:right w:val="nil"/>
            </w:tcBorders>
            <w:noWrap/>
            <w:vAlign w:val="bottom"/>
            <w:hideMark/>
          </w:tcPr>
          <w:p w14:paraId="4F4A5FAF" w14:textId="77777777" w:rsidR="00034AD9" w:rsidRPr="00034AD9" w:rsidRDefault="00034AD9" w:rsidP="00D02CF5">
            <w:pPr>
              <w:spacing w:line="240" w:lineRule="auto"/>
              <w:rPr>
                <w:rFonts w:ascii="Times New Roman" w:hAnsi="Times New Roman" w:cs="Times New Roman"/>
                <w:i/>
                <w:iCs/>
                <w:color w:val="000000"/>
                <w:sz w:val="18"/>
              </w:rPr>
            </w:pPr>
          </w:p>
        </w:tc>
        <w:tc>
          <w:tcPr>
            <w:tcW w:w="417" w:type="pct"/>
            <w:tcBorders>
              <w:top w:val="single" w:sz="4" w:space="0" w:color="auto"/>
              <w:left w:val="nil"/>
              <w:bottom w:val="nil"/>
              <w:right w:val="nil"/>
            </w:tcBorders>
            <w:noWrap/>
            <w:vAlign w:val="bottom"/>
            <w:hideMark/>
          </w:tcPr>
          <w:p w14:paraId="73459C08" w14:textId="77777777" w:rsidR="00034AD9" w:rsidRPr="00034AD9" w:rsidRDefault="00034AD9" w:rsidP="00D02CF5">
            <w:pPr>
              <w:spacing w:line="240" w:lineRule="auto"/>
              <w:rPr>
                <w:rFonts w:ascii="Times New Roman" w:hAnsi="Times New Roman" w:cs="Times New Roman"/>
                <w:sz w:val="18"/>
              </w:rPr>
            </w:pPr>
          </w:p>
        </w:tc>
        <w:tc>
          <w:tcPr>
            <w:tcW w:w="416" w:type="pct"/>
            <w:tcBorders>
              <w:top w:val="single" w:sz="4" w:space="0" w:color="auto"/>
              <w:left w:val="nil"/>
              <w:bottom w:val="nil"/>
              <w:right w:val="nil"/>
            </w:tcBorders>
            <w:noWrap/>
            <w:vAlign w:val="bottom"/>
            <w:hideMark/>
          </w:tcPr>
          <w:p w14:paraId="507FC87B" w14:textId="77777777" w:rsidR="00034AD9" w:rsidRPr="00034AD9" w:rsidRDefault="00034AD9" w:rsidP="00D02CF5">
            <w:pPr>
              <w:spacing w:line="240" w:lineRule="auto"/>
              <w:rPr>
                <w:rFonts w:ascii="Times New Roman" w:hAnsi="Times New Roman" w:cs="Times New Roman"/>
                <w:sz w:val="18"/>
              </w:rPr>
            </w:pPr>
          </w:p>
        </w:tc>
      </w:tr>
    </w:tbl>
    <w:p w14:paraId="5CC85ABF" w14:textId="77777777" w:rsidR="009B3C65" w:rsidRDefault="00034AD9" w:rsidP="009B3C65">
      <w:pPr>
        <w:spacing w:before="100" w:beforeAutospacing="1" w:after="100" w:afterAutospacing="1" w:line="240" w:lineRule="auto"/>
        <w:rPr>
          <w:rFonts w:ascii="Times New Roman" w:hAnsi="Times New Roman" w:cs="Times New Roman"/>
          <w:b/>
          <w:sz w:val="24"/>
        </w:rPr>
      </w:pPr>
      <w:r w:rsidRPr="00034AD9">
        <w:rPr>
          <w:rFonts w:ascii="Times New Roman" w:hAnsi="Times New Roman" w:cs="Times New Roman"/>
          <w:b/>
          <w:sz w:val="24"/>
        </w:rPr>
        <w:t>Article 69</w:t>
      </w:r>
    </w:p>
    <w:p w14:paraId="0D4E43CE" w14:textId="77777777" w:rsidR="00034AD9" w:rsidRPr="00034AD9" w:rsidRDefault="00034AD9" w:rsidP="00312976">
      <w:pPr>
        <w:spacing w:before="100" w:beforeAutospacing="1" w:after="100" w:afterAutospacing="1" w:line="240" w:lineRule="auto"/>
        <w:jc w:val="both"/>
        <w:rPr>
          <w:rFonts w:ascii="Times New Roman" w:eastAsia="Times New Roman" w:hAnsi="Times New Roman" w:cs="Times New Roman"/>
          <w:sz w:val="24"/>
          <w:szCs w:val="24"/>
        </w:rPr>
      </w:pPr>
      <w:r w:rsidRPr="00034AD9">
        <w:rPr>
          <w:rFonts w:ascii="Times New Roman" w:eastAsia="Times New Roman" w:hAnsi="Times New Roman" w:cs="Times New Roman"/>
          <w:sz w:val="24"/>
          <w:szCs w:val="24"/>
        </w:rPr>
        <w:t>With reference to paragraph 47(a), it is reported that Albania has taken measures to regulate the status of migrant workers in an irregular situation, in accordance with international standards and Article 69 of the relevant Convention.</w:t>
      </w:r>
    </w:p>
    <w:p w14:paraId="0E8BF754" w14:textId="77777777" w:rsidR="00034AD9" w:rsidRPr="00034AD9" w:rsidRDefault="00034AD9" w:rsidP="00312976">
      <w:pPr>
        <w:spacing w:before="100" w:beforeAutospacing="1" w:after="100" w:afterAutospacing="1" w:line="240" w:lineRule="auto"/>
        <w:jc w:val="both"/>
        <w:rPr>
          <w:rFonts w:ascii="Times New Roman" w:eastAsia="Times New Roman" w:hAnsi="Times New Roman" w:cs="Times New Roman"/>
          <w:sz w:val="24"/>
          <w:szCs w:val="24"/>
        </w:rPr>
      </w:pPr>
      <w:r w:rsidRPr="00034AD9">
        <w:rPr>
          <w:rFonts w:ascii="Times New Roman" w:eastAsia="Times New Roman" w:hAnsi="Times New Roman" w:cs="Times New Roman"/>
          <w:sz w:val="24"/>
          <w:szCs w:val="24"/>
        </w:rPr>
        <w:lastRenderedPageBreak/>
        <w:t>Law No. 79/2021 “</w:t>
      </w:r>
      <w:r w:rsidRPr="00034AD9">
        <w:rPr>
          <w:rFonts w:ascii="Times New Roman" w:eastAsia="Times New Roman" w:hAnsi="Times New Roman" w:cs="Times New Roman"/>
          <w:b/>
          <w:sz w:val="24"/>
          <w:szCs w:val="24"/>
        </w:rPr>
        <w:t>On Foreigners</w:t>
      </w:r>
      <w:r w:rsidRPr="00034AD9">
        <w:rPr>
          <w:rFonts w:ascii="Times New Roman" w:eastAsia="Times New Roman" w:hAnsi="Times New Roman" w:cs="Times New Roman"/>
          <w:sz w:val="24"/>
          <w:szCs w:val="24"/>
        </w:rPr>
        <w:t>”, amended by Law No. 43/2025, provides for the issuance of a unique residence and employment permit, enabling the transition from an irregular to a regular status, and establishes the relevant procedures, documentation requirements, and deadlines. It also allows for family reunification and guarantees residence rights and access to services for family members.</w:t>
      </w:r>
    </w:p>
    <w:p w14:paraId="2A9BFB8D" w14:textId="77777777" w:rsidR="00034AD9" w:rsidRPr="00034AD9" w:rsidRDefault="00034AD9" w:rsidP="00312976">
      <w:pPr>
        <w:spacing w:before="100" w:beforeAutospacing="1" w:after="100" w:afterAutospacing="1" w:line="240" w:lineRule="auto"/>
        <w:jc w:val="both"/>
        <w:rPr>
          <w:rFonts w:ascii="Times New Roman" w:eastAsia="Times New Roman" w:hAnsi="Times New Roman" w:cs="Times New Roman"/>
          <w:sz w:val="24"/>
          <w:szCs w:val="24"/>
        </w:rPr>
      </w:pPr>
      <w:r w:rsidRPr="00034AD9">
        <w:rPr>
          <w:rFonts w:ascii="Times New Roman" w:eastAsia="Times New Roman" w:hAnsi="Times New Roman" w:cs="Times New Roman"/>
          <w:sz w:val="24"/>
          <w:szCs w:val="24"/>
        </w:rPr>
        <w:t>With reference to paragraph 47(b), Law No. 9668/2006 “</w:t>
      </w:r>
      <w:r w:rsidRPr="00034AD9">
        <w:rPr>
          <w:rFonts w:ascii="Times New Roman" w:eastAsia="Times New Roman" w:hAnsi="Times New Roman" w:cs="Times New Roman"/>
          <w:i/>
          <w:sz w:val="24"/>
          <w:szCs w:val="24"/>
        </w:rPr>
        <w:t>On the Emigration of Albanian Citizens for Employment Purposes</w:t>
      </w:r>
      <w:r w:rsidRPr="00034AD9">
        <w:rPr>
          <w:rFonts w:ascii="Times New Roman" w:eastAsia="Times New Roman" w:hAnsi="Times New Roman" w:cs="Times New Roman"/>
          <w:sz w:val="24"/>
          <w:szCs w:val="24"/>
        </w:rPr>
        <w:t>” regulates labour migration, institutional support, registration, return and reintegration of Albanian citizens, as well as their integration into the labour market. In its implementation, agreements on regular migration and the protection of workers’ rights have been concluded.</w:t>
      </w:r>
    </w:p>
    <w:p w14:paraId="3D0E263E" w14:textId="77777777" w:rsidR="00034AD9" w:rsidRDefault="00034AD9" w:rsidP="00312976">
      <w:pPr>
        <w:spacing w:before="100" w:beforeAutospacing="1" w:after="100" w:afterAutospacing="1" w:line="240" w:lineRule="auto"/>
        <w:jc w:val="both"/>
        <w:rPr>
          <w:rFonts w:ascii="Times New Roman" w:eastAsia="Times New Roman" w:hAnsi="Times New Roman" w:cs="Times New Roman"/>
          <w:sz w:val="24"/>
          <w:szCs w:val="24"/>
        </w:rPr>
      </w:pPr>
      <w:r w:rsidRPr="00034AD9">
        <w:rPr>
          <w:rFonts w:ascii="Times New Roman" w:eastAsia="Times New Roman" w:hAnsi="Times New Roman" w:cs="Times New Roman"/>
          <w:sz w:val="24"/>
          <w:szCs w:val="24"/>
        </w:rPr>
        <w:t>The law is currently under review within the framework of the National Migration Strategy 2024–2030, with the aim of strengthening migrant protection and ensuring alignment with EU standards.</w:t>
      </w:r>
    </w:p>
    <w:p w14:paraId="62DDE014" w14:textId="77777777" w:rsidR="00034AD9" w:rsidRDefault="00034AD9" w:rsidP="00034AD9">
      <w:pPr>
        <w:spacing w:before="100" w:beforeAutospacing="1" w:after="100" w:afterAutospacing="1" w:line="240" w:lineRule="auto"/>
        <w:rPr>
          <w:rFonts w:ascii="Times New Roman" w:eastAsia="Times New Roman" w:hAnsi="Times New Roman" w:cs="Times New Roman"/>
          <w:b/>
          <w:sz w:val="24"/>
          <w:szCs w:val="24"/>
        </w:rPr>
      </w:pPr>
      <w:r w:rsidRPr="00034AD9">
        <w:rPr>
          <w:rFonts w:ascii="Times New Roman" w:eastAsia="Times New Roman" w:hAnsi="Times New Roman" w:cs="Times New Roman"/>
          <w:b/>
          <w:sz w:val="24"/>
          <w:szCs w:val="24"/>
        </w:rPr>
        <w:t>SECTION II</w:t>
      </w:r>
    </w:p>
    <w:p w14:paraId="74EA4B02" w14:textId="77777777" w:rsidR="00034AD9" w:rsidRPr="00034AD9" w:rsidRDefault="00034AD9" w:rsidP="00312976">
      <w:pPr>
        <w:spacing w:before="100" w:beforeAutospacing="1" w:after="100" w:afterAutospacing="1" w:line="240" w:lineRule="auto"/>
        <w:jc w:val="both"/>
        <w:rPr>
          <w:rFonts w:ascii="Times New Roman" w:eastAsia="Times New Roman" w:hAnsi="Times New Roman" w:cs="Times New Roman"/>
          <w:sz w:val="24"/>
          <w:szCs w:val="24"/>
        </w:rPr>
      </w:pPr>
      <w:r w:rsidRPr="00034AD9">
        <w:rPr>
          <w:rFonts w:ascii="Times New Roman" w:eastAsia="Times New Roman" w:hAnsi="Times New Roman" w:cs="Times New Roman"/>
          <w:sz w:val="24"/>
          <w:szCs w:val="24"/>
        </w:rPr>
        <w:t>With reference to paragraph 48, it is reported that the following have been adopted:</w:t>
      </w:r>
    </w:p>
    <w:p w14:paraId="5B4C9392" w14:textId="77777777" w:rsidR="00034AD9" w:rsidRPr="00034AD9" w:rsidRDefault="00034AD9" w:rsidP="00312976">
      <w:pPr>
        <w:spacing w:before="100" w:beforeAutospacing="1" w:after="100" w:afterAutospacing="1"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w:t>
      </w:r>
      <w:r w:rsidRPr="00034AD9">
        <w:rPr>
          <w:rFonts w:ascii="Times New Roman" w:eastAsia="Times New Roman" w:hAnsi="Times New Roman" w:cs="Times New Roman"/>
          <w:sz w:val="24"/>
          <w:szCs w:val="24"/>
        </w:rPr>
        <w:t>• Law No. 79/2021 “</w:t>
      </w:r>
      <w:r w:rsidRPr="00034AD9">
        <w:rPr>
          <w:rFonts w:ascii="Times New Roman" w:eastAsia="Times New Roman" w:hAnsi="Times New Roman" w:cs="Times New Roman"/>
          <w:i/>
          <w:sz w:val="24"/>
          <w:szCs w:val="24"/>
        </w:rPr>
        <w:t>On Foreigners</w:t>
      </w:r>
      <w:r w:rsidRPr="00034AD9">
        <w:rPr>
          <w:rFonts w:ascii="Times New Roman" w:eastAsia="Times New Roman" w:hAnsi="Times New Roman" w:cs="Times New Roman"/>
          <w:sz w:val="24"/>
          <w:szCs w:val="24"/>
        </w:rPr>
        <w:t>”, amended by Law No. 43/2025.</w:t>
      </w:r>
      <w:r w:rsidRPr="00034AD9">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034AD9">
        <w:rPr>
          <w:rFonts w:ascii="Times New Roman" w:eastAsia="Times New Roman" w:hAnsi="Times New Roman" w:cs="Times New Roman"/>
          <w:sz w:val="24"/>
          <w:szCs w:val="24"/>
        </w:rPr>
        <w:t>• Council of Ministers Decision No. 271, dated 2 May 2024, “</w:t>
      </w:r>
      <w:r w:rsidRPr="00034AD9">
        <w:rPr>
          <w:rFonts w:ascii="Times New Roman" w:eastAsia="Times New Roman" w:hAnsi="Times New Roman" w:cs="Times New Roman"/>
          <w:i/>
          <w:sz w:val="24"/>
          <w:szCs w:val="24"/>
        </w:rPr>
        <w:t xml:space="preserve">On the Approval of the National </w:t>
      </w:r>
      <w:r w:rsidR="00312976">
        <w:rPr>
          <w:rFonts w:ascii="Times New Roman" w:eastAsia="Times New Roman" w:hAnsi="Times New Roman" w:cs="Times New Roman"/>
          <w:i/>
          <w:sz w:val="24"/>
          <w:szCs w:val="24"/>
        </w:rPr>
        <w:t xml:space="preserve">     </w:t>
      </w:r>
      <w:r w:rsidRPr="00034AD9">
        <w:rPr>
          <w:rFonts w:ascii="Times New Roman" w:eastAsia="Times New Roman" w:hAnsi="Times New Roman" w:cs="Times New Roman"/>
          <w:i/>
          <w:sz w:val="24"/>
          <w:szCs w:val="24"/>
        </w:rPr>
        <w:t>Migration Strategy 2024–2030 and its Action Plan 2024–2026”.</w:t>
      </w:r>
    </w:p>
    <w:p w14:paraId="23C62E05" w14:textId="77777777" w:rsidR="00034AD9" w:rsidRPr="00034AD9" w:rsidRDefault="00034AD9" w:rsidP="00312976">
      <w:pPr>
        <w:spacing w:before="100" w:beforeAutospacing="1" w:after="100" w:afterAutospacing="1" w:line="240" w:lineRule="auto"/>
        <w:jc w:val="both"/>
        <w:rPr>
          <w:rFonts w:ascii="Times New Roman" w:eastAsia="Times New Roman" w:hAnsi="Times New Roman" w:cs="Times New Roman"/>
          <w:sz w:val="24"/>
          <w:szCs w:val="24"/>
        </w:rPr>
      </w:pPr>
      <w:r w:rsidRPr="00034AD9">
        <w:rPr>
          <w:rFonts w:ascii="Times New Roman" w:eastAsia="Times New Roman" w:hAnsi="Times New Roman" w:cs="Times New Roman"/>
          <w:sz w:val="24"/>
          <w:szCs w:val="24"/>
        </w:rPr>
        <w:t>Pursuant to Law No. 79/2021, as amended, the following by-laws have been adopted:</w:t>
      </w:r>
    </w:p>
    <w:p w14:paraId="04E03177" w14:textId="77777777" w:rsidR="00A56A89" w:rsidRDefault="00A56A89" w:rsidP="00312976">
      <w:pPr>
        <w:pStyle w:val="NormalWeb"/>
        <w:numPr>
          <w:ilvl w:val="0"/>
          <w:numId w:val="3"/>
        </w:numPr>
        <w:jc w:val="both"/>
      </w:pPr>
      <w:r>
        <w:t>Council of Ministers Decision (CMD) No. 214, dated 01.04.2026, “On some additions and amendments to Decision No. 159, dated 17.03.2023, on the approval of the form and content of travel documents, residence permits and identity cards for foreigners”.</w:t>
      </w:r>
    </w:p>
    <w:p w14:paraId="27D645D3" w14:textId="77777777" w:rsidR="00A56A89" w:rsidRDefault="00A56A89" w:rsidP="00312976">
      <w:pPr>
        <w:pStyle w:val="NormalWeb"/>
        <w:numPr>
          <w:ilvl w:val="0"/>
          <w:numId w:val="3"/>
        </w:numPr>
        <w:jc w:val="both"/>
      </w:pPr>
      <w:r>
        <w:t>Council of Ministers Decision (CMD) No. 240, dated 09.04.2026, “On some amendments and additions to Decision No. 858, dated 29.12.2021, on the determination of criteria, procedures and documentation for entry, stay and treatment of foreigners in the Republic of Albania”.</w:t>
      </w:r>
    </w:p>
    <w:p w14:paraId="62416DD7" w14:textId="77777777" w:rsidR="00A56A89" w:rsidRDefault="00A56A89" w:rsidP="00312976">
      <w:pPr>
        <w:pStyle w:val="NormalWeb"/>
        <w:numPr>
          <w:ilvl w:val="0"/>
          <w:numId w:val="3"/>
        </w:numPr>
        <w:jc w:val="both"/>
      </w:pPr>
      <w:r>
        <w:t>Council of Ministers Decision (CMD) No. 215, dated 01.04.2026, “On an addition to Decision No. 450, dated 29.06.2022, on the approval of the form and content of residence permits for foreigners”.</w:t>
      </w:r>
    </w:p>
    <w:p w14:paraId="031FC82C" w14:textId="77777777" w:rsidR="00A56A89" w:rsidRDefault="00A56A89" w:rsidP="00312976">
      <w:pPr>
        <w:pStyle w:val="NormalWeb"/>
        <w:numPr>
          <w:ilvl w:val="0"/>
          <w:numId w:val="3"/>
        </w:numPr>
        <w:jc w:val="both"/>
      </w:pPr>
      <w:r>
        <w:t>Instruction No. 95, dated 06.05.2026, “On the procedure for the issuance, refusal, renewal or cancellation of residence permits and single permits for foreigners”.</w:t>
      </w:r>
    </w:p>
    <w:p w14:paraId="754EE525" w14:textId="77777777" w:rsidR="00A56A89" w:rsidRDefault="00A56A89" w:rsidP="00312976">
      <w:pPr>
        <w:pStyle w:val="NormalWeb"/>
        <w:numPr>
          <w:ilvl w:val="0"/>
          <w:numId w:val="3"/>
        </w:numPr>
        <w:jc w:val="both"/>
      </w:pPr>
      <w:r>
        <w:t>Instruction No. 98, dated 14.05.2026, “On the determination of procedures for the application, assessment, approval and refusal of requests for the recognition of statelessness status”.</w:t>
      </w:r>
    </w:p>
    <w:p w14:paraId="6EB9C03D" w14:textId="77777777" w:rsidR="00A56A89" w:rsidRDefault="00A56A89" w:rsidP="00312976">
      <w:pPr>
        <w:pStyle w:val="NormalWeb"/>
        <w:numPr>
          <w:ilvl w:val="0"/>
          <w:numId w:val="3"/>
        </w:numPr>
        <w:jc w:val="both"/>
      </w:pPr>
      <w:r>
        <w:t>Instruction No. 91, dated 30.04.2026, “On inter-institutional cooperation for procedures related to the issuance of visas for foreigners”.</w:t>
      </w:r>
    </w:p>
    <w:p w14:paraId="6710E868" w14:textId="77777777" w:rsidR="00A56A89" w:rsidRDefault="00A56A89" w:rsidP="00312976">
      <w:pPr>
        <w:pStyle w:val="NormalWeb"/>
        <w:numPr>
          <w:ilvl w:val="0"/>
          <w:numId w:val="3"/>
        </w:numPr>
        <w:jc w:val="both"/>
      </w:pPr>
      <w:r>
        <w:t>Order No. 94, dated 06.05.2026, “On the approval of the format and content of the Registration Certificate for citizens of European Union countries”.</w:t>
      </w:r>
    </w:p>
    <w:p w14:paraId="0EB0CE8D" w14:textId="77777777" w:rsidR="00A56A89" w:rsidRDefault="00A56A89" w:rsidP="00312976">
      <w:pPr>
        <w:pStyle w:val="NormalWeb"/>
        <w:numPr>
          <w:ilvl w:val="0"/>
          <w:numId w:val="3"/>
        </w:numPr>
        <w:jc w:val="both"/>
      </w:pPr>
      <w:r>
        <w:lastRenderedPageBreak/>
        <w:t>Instruction No. 99, dated 14.05.2026, “On the determination of the procedure and the responsible authority for declaring travel documents or residence permits as wanted, as well as the procedure for the replacement of residence permits”.</w:t>
      </w:r>
    </w:p>
    <w:p w14:paraId="2FF0B8DC" w14:textId="77777777" w:rsidR="00A56A89" w:rsidRDefault="00A56A89" w:rsidP="00312976">
      <w:pPr>
        <w:pStyle w:val="NormalWeb"/>
        <w:jc w:val="both"/>
      </w:pPr>
      <w:r>
        <w:t>Law No. 11/2026 “On the Prevention and Protection from Violence against Women and Domestic Violence” provides specific provisions for the protection of foreign nationals and stateless persons who are victims of such forms of violence.</w:t>
      </w:r>
    </w:p>
    <w:p w14:paraId="40F0AE42" w14:textId="77777777" w:rsidR="00A56A89" w:rsidRDefault="00A56A89" w:rsidP="00312976">
      <w:pPr>
        <w:pStyle w:val="NormalWeb"/>
        <w:jc w:val="both"/>
      </w:pPr>
      <w:r>
        <w:t xml:space="preserve">Article 12, paragraph 1, </w:t>
      </w:r>
      <w:r w:rsidRPr="00A56A89">
        <w:t>letter</w:t>
      </w:r>
      <w:r>
        <w:t xml:space="preserve"> (b), identifies among the categories of persons entitled to protection: foreign nationals or stateless persons who enter the territory of the Republic of Albania, as well as those who have applied for international protection in accordance with the legislation in force on asylum.</w:t>
      </w:r>
    </w:p>
    <w:p w14:paraId="6C59E7C0" w14:textId="77777777" w:rsidR="00A56A89" w:rsidRDefault="00A56A89" w:rsidP="00312976">
      <w:pPr>
        <w:pStyle w:val="NormalWeb"/>
        <w:jc w:val="both"/>
      </w:pPr>
      <w:r>
        <w:t xml:space="preserve">Furthermore, Article 13, paragraph 7, and Article 13, paragraph 9, </w:t>
      </w:r>
      <w:r w:rsidRPr="00A56A89">
        <w:t>letter</w:t>
      </w:r>
      <w:r>
        <w:t xml:space="preserve"> (b), establish specific institutional measures to ensure the protection of foreign victims. In cases where violence is reported by foreign nationals or stateless persons, the competent authorities are required to notify the migration structures in order to suspend any ongoing removal procedures, thereby ensuring the protection of the victim while asylum applications or residence permit procedures are being examined, in accordance with the legislation on foreigners and asylum.</w:t>
      </w:r>
    </w:p>
    <w:p w14:paraId="501C9F6B" w14:textId="77777777" w:rsidR="00A56A89" w:rsidRDefault="00A56A89" w:rsidP="00312976">
      <w:pPr>
        <w:pStyle w:val="NormalWeb"/>
        <w:jc w:val="both"/>
      </w:pPr>
      <w:r>
        <w:t>The competent authorities are expected to approve a joint instruction on residence permit procedures, asylum procedures and cooperation with migration authorities.</w:t>
      </w:r>
    </w:p>
    <w:p w14:paraId="751CB0A6" w14:textId="77777777" w:rsidR="00A56A89" w:rsidRDefault="00A56A89" w:rsidP="00312976">
      <w:pPr>
        <w:pStyle w:val="NormalWeb"/>
        <w:jc w:val="both"/>
      </w:pPr>
      <w:r>
        <w:t>Article 27, letter (e), guarantees the provision of an independent interpreter for foreign national victims, as well as sign language interpretation or other forms of communication for persons with speech or hearing disabilities.</w:t>
      </w:r>
    </w:p>
    <w:p w14:paraId="68B1B5E8" w14:textId="77777777" w:rsidR="00A56A89" w:rsidRDefault="00A56A89" w:rsidP="00312976">
      <w:pPr>
        <w:pStyle w:val="NormalWeb"/>
        <w:jc w:val="both"/>
      </w:pPr>
      <w:r>
        <w:t>Article 27(2) provides for informing victims about the possibility of requesting protection orders and their recognition in foreign jurisdictions, where this is necessary for their safety.</w:t>
      </w:r>
    </w:p>
    <w:p w14:paraId="049C6AD0" w14:textId="77777777" w:rsidR="00A56A89" w:rsidRDefault="00A56A89" w:rsidP="00312976">
      <w:pPr>
        <w:pStyle w:val="NormalWeb"/>
        <w:jc w:val="both"/>
      </w:pPr>
      <w:r>
        <w:t>These provisions aim to ensure equal access to protection, support services, institutional assistance and justice for foreign nationals who are victims of violence against women or domestic violence, without discrimination on the grounds of nationality or residence status.</w:t>
      </w:r>
    </w:p>
    <w:p w14:paraId="7FBA65C1" w14:textId="77777777" w:rsidR="00A56A89" w:rsidRDefault="00A56A89" w:rsidP="00312976">
      <w:pPr>
        <w:pStyle w:val="NormalWeb"/>
        <w:jc w:val="both"/>
      </w:pPr>
      <w:r>
        <w:t>In the context of the ongoing revision of the Action Plan of the National Strategy on Gender Equality for the period 2026–2030, specific measures are being developed to address the needs of migrant women, with the aim of strengthening their access to protection, specialised services, referral mechanisms and the integration of a gender-responsive approach into migration and asylum policies.</w:t>
      </w:r>
    </w:p>
    <w:p w14:paraId="2CDEA629" w14:textId="77777777" w:rsidR="00A56A89" w:rsidRDefault="00A56A89" w:rsidP="00312976">
      <w:pPr>
        <w:pStyle w:val="NormalWeb"/>
        <w:jc w:val="both"/>
      </w:pPr>
      <w:r>
        <w:t>The amendments to the Electoral Code and the acts of the Central Election Commission (CEC) enabled, for the first time, diaspora voting in the 2025 elections, thereby increasing inclusion in migration governance. The process was supported by technology, inter-institutional coordination and facilitating measures, ensuring broader access, transparency and increased participation of emigrants.</w:t>
      </w:r>
    </w:p>
    <w:p w14:paraId="74992EE9" w14:textId="77777777" w:rsidR="00A56A89" w:rsidRDefault="00A56A89" w:rsidP="00312976">
      <w:pPr>
        <w:pStyle w:val="NormalWeb"/>
        <w:jc w:val="both"/>
      </w:pPr>
      <w:r>
        <w:lastRenderedPageBreak/>
        <w:t>According to Law No. 10221/2010 “</w:t>
      </w:r>
      <w:r w:rsidRPr="00A56A89">
        <w:rPr>
          <w:i/>
        </w:rPr>
        <w:t>On Protection from Discrimination</w:t>
      </w:r>
      <w:r>
        <w:t>”, in particular Article 32 thereof, the Commissioner for Protection from Discrimination (CPD) exercises competences related to the examination of discrimination complaints, monitoring of the implementation of the law, public information and awareness-raising, providing recommendations for legislative improvements, as well as publishing reports and contributing to international reporting processes.</w:t>
      </w:r>
    </w:p>
    <w:p w14:paraId="33A98D71" w14:textId="77777777" w:rsidR="00A56A89" w:rsidRDefault="00A56A89" w:rsidP="00312976">
      <w:pPr>
        <w:pStyle w:val="NormalWeb"/>
        <w:jc w:val="both"/>
      </w:pPr>
      <w:r>
        <w:t>During 2024, the CPD contributed to the drafting of the National Migration Strategy 2024–2030 and its Action Plan 2024–2026, and submitted recommendations on the draft law “On some additions and amendments to Law No. 66/2016 ‘On Services in the Republic of Albania’”, proposing the strengthening of the prohibition of discrimination and the expansion of protection for all grounds provided for by law.</w:t>
      </w:r>
    </w:p>
    <w:p w14:paraId="0AA3F801" w14:textId="77777777" w:rsidR="00A56A89" w:rsidRDefault="00A56A89" w:rsidP="00312976">
      <w:pPr>
        <w:pStyle w:val="NormalWeb"/>
        <w:jc w:val="both"/>
      </w:pPr>
      <w:r>
        <w:t>Furthermore, the CPD recommended improvements to the provisions on cross-border services, beneficiaries’ rights and administrative cooperation, with the aim of ensuring non-discrimination, proportionality and transparency in the implementation of the law.</w:t>
      </w:r>
    </w:p>
    <w:p w14:paraId="4F6DEA92" w14:textId="77777777" w:rsidR="00A56A89" w:rsidRDefault="00A56A89" w:rsidP="00312976">
      <w:pPr>
        <w:pStyle w:val="NormalWeb"/>
        <w:jc w:val="both"/>
      </w:pPr>
      <w:r>
        <w:t>Within the framework of amendments to the legislation on gender equality, the CPD contributed to strengthening protection against gender discrimination and harmonising the relevant legislation, ensuring equal protection for both Albanian and foreign nationals.</w:t>
      </w:r>
    </w:p>
    <w:p w14:paraId="46CCC352" w14:textId="77777777" w:rsidR="00A56A89" w:rsidRDefault="00A56A89" w:rsidP="00312976">
      <w:pPr>
        <w:pStyle w:val="NormalWeb"/>
        <w:jc w:val="both"/>
      </w:pPr>
      <w:r>
        <w:t>From the perspective of the business community, CCIT acknowledges the increased awareness among Albanian businesses regarding the respect of workers’ rights, including those of migrant workers, as well as improvements in working conditions, contract transparency and access to information.</w:t>
      </w:r>
    </w:p>
    <w:p w14:paraId="386E0A4A" w14:textId="77777777" w:rsidR="00A56A89" w:rsidRDefault="00A56A89" w:rsidP="00312976">
      <w:pPr>
        <w:pStyle w:val="NormalWeb"/>
        <w:jc w:val="both"/>
      </w:pPr>
      <w:r>
        <w:t>Furthermore, through cooperation initiatives and international projects, the institutional and private sector capacities to address the challenges of labour migration have been strengthened.</w:t>
      </w:r>
    </w:p>
    <w:p w14:paraId="708D8921" w14:textId="77777777" w:rsidR="00A56A89" w:rsidRDefault="00A56A89" w:rsidP="00312976">
      <w:pPr>
        <w:pStyle w:val="NormalWeb"/>
        <w:jc w:val="both"/>
      </w:pPr>
      <w:r>
        <w:t>However, further improvements are still needed in addressing informality in certain sectors, as well as in strengthening awareness-raising and monitoring mechanisms. In this regard, CCIT supports the strengthening of inter-institutional cooperation and the active involvement of the private sector in policies aimed at protecting migrant workers.</w:t>
      </w:r>
    </w:p>
    <w:p w14:paraId="00D2A570" w14:textId="77777777" w:rsidR="00A56A89" w:rsidRDefault="00A56A89" w:rsidP="00312976">
      <w:pPr>
        <w:pStyle w:val="NormalWeb"/>
        <w:jc w:val="both"/>
        <w:rPr>
          <w:u w:val="single"/>
        </w:rPr>
      </w:pPr>
      <w:r w:rsidRPr="00A56A89">
        <w:rPr>
          <w:u w:val="single"/>
        </w:rPr>
        <w:t>(b) Institutions and their mandates or institutional reforms</w:t>
      </w:r>
    </w:p>
    <w:p w14:paraId="2C216346" w14:textId="77777777" w:rsidR="00A56A89" w:rsidRDefault="00A56A89" w:rsidP="00312976">
      <w:pPr>
        <w:pStyle w:val="NormalWeb"/>
        <w:jc w:val="both"/>
      </w:pPr>
      <w:r>
        <w:t>The institution of the Ombudsman exercises its constitutional and legal mandate for the protection and monitoring of human rights of all persons within the territory of the Republic of Albania, including migrant workers and their family members, through the handling of complaints, administrative investigations, monitoring activities and recommendations.</w:t>
      </w:r>
    </w:p>
    <w:p w14:paraId="17EA4701" w14:textId="77777777" w:rsidR="00A56A89" w:rsidRDefault="00A56A89" w:rsidP="00312976">
      <w:pPr>
        <w:pStyle w:val="NormalWeb"/>
        <w:jc w:val="both"/>
      </w:pPr>
      <w:r>
        <w:t>It also performs the function of the National Preventive Mechanism (NPM) for the prevention of torture, by monitoring conditions in detention facilities, including structures accommodating migrants and asylum seekers.</w:t>
      </w:r>
    </w:p>
    <w:p w14:paraId="11B2B6CA" w14:textId="77777777" w:rsidR="00A56A89" w:rsidRDefault="00A56A89" w:rsidP="00312976">
      <w:pPr>
        <w:pStyle w:val="NormalWeb"/>
        <w:jc w:val="both"/>
      </w:pPr>
      <w:r>
        <w:lastRenderedPageBreak/>
        <w:t>During the reporting period, the functioning of independent institutions in the field of human rights and non-discrimination was ensured through the election of the new Ombudsman on 11 December 2025 and the Commissioner for Protection from Discrimination on 7 May 2026.</w:t>
      </w:r>
    </w:p>
    <w:p w14:paraId="101B0ECF" w14:textId="77777777" w:rsidR="00674FC9" w:rsidRDefault="00674FC9" w:rsidP="00312976">
      <w:pPr>
        <w:pStyle w:val="NormalWeb"/>
        <w:jc w:val="both"/>
        <w:rPr>
          <w:u w:val="single"/>
        </w:rPr>
      </w:pPr>
      <w:r w:rsidRPr="00674FC9">
        <w:rPr>
          <w:u w:val="single"/>
        </w:rPr>
        <w:t>(c) Policies, strategies, programmes and action plans covering migration governance and labour mobility</w:t>
      </w:r>
    </w:p>
    <w:p w14:paraId="7913C57E" w14:textId="77777777" w:rsidR="00674FC9" w:rsidRDefault="00674FC9" w:rsidP="00312976">
      <w:pPr>
        <w:pStyle w:val="NormalWeb"/>
        <w:jc w:val="both"/>
      </w:pPr>
      <w:r>
        <w:t>The Republic of Albania has continued the implementation and development of national policies in the field of migration and labour mobility, in cooperation with international partners and European Union institutions.</w:t>
      </w:r>
    </w:p>
    <w:p w14:paraId="068C745E" w14:textId="77777777" w:rsidR="00674FC9" w:rsidRDefault="00674FC9" w:rsidP="00312976">
      <w:pPr>
        <w:pStyle w:val="NormalWeb"/>
        <w:jc w:val="both"/>
      </w:pPr>
      <w:r>
        <w:t>In this context, the process for the development of the National Migration Strategy 2024–2030 and its Action Plan 2024–2026 has been undertaken.</w:t>
      </w:r>
    </w:p>
    <w:p w14:paraId="5558E023" w14:textId="77777777" w:rsidR="00674FC9" w:rsidRDefault="00674FC9" w:rsidP="00312976">
      <w:pPr>
        <w:pStyle w:val="NormalWeb"/>
        <w:jc w:val="both"/>
      </w:pPr>
      <w:r>
        <w:t>Furthermore, Albania has been involved in the EU4Migration initiative, with the aim of strengthening migration and asylum systems in line with European and international standards.</w:t>
      </w:r>
    </w:p>
    <w:p w14:paraId="4D9B7C13" w14:textId="77777777" w:rsidR="00674FC9" w:rsidRDefault="00674FC9" w:rsidP="00312976">
      <w:pPr>
        <w:pStyle w:val="NormalWeb"/>
        <w:jc w:val="both"/>
        <w:rPr>
          <w:u w:val="single"/>
        </w:rPr>
      </w:pPr>
      <w:r w:rsidRPr="00674FC9">
        <w:rPr>
          <w:u w:val="single"/>
        </w:rPr>
        <w:t>(d) Ratification of human rights and other relevant instruments, including the International Labour Organization (ILO) instruments listed in paragraph 11(b) above, and information on how they have been integrated into national legislation and policies</w:t>
      </w:r>
      <w:r>
        <w:rPr>
          <w:u w:val="single"/>
        </w:rPr>
        <w:t>.</w:t>
      </w:r>
    </w:p>
    <w:p w14:paraId="60F3CB2E" w14:textId="77777777" w:rsidR="00674FC9" w:rsidRDefault="00674FC9" w:rsidP="00312976">
      <w:pPr>
        <w:pStyle w:val="NormalWeb"/>
        <w:jc w:val="both"/>
      </w:pPr>
      <w:r>
        <w:t>The Republic of Albania is party to a number of international instruments in the fields of human rights, migration, labour and protection against discrimination, including the International Convention on the Protection of the Rights of All Migrant Workers and Members of Their Families.</w:t>
      </w:r>
    </w:p>
    <w:p w14:paraId="03C67B3B" w14:textId="77777777" w:rsidR="00674FC9" w:rsidRDefault="00674FC9" w:rsidP="00312976">
      <w:pPr>
        <w:pStyle w:val="NormalWeb"/>
        <w:jc w:val="both"/>
      </w:pPr>
      <w:r>
        <w:t>The principles and standards of these instruments have been gradually reflected in national legislation, particularly in Law No. 79/2021 “</w:t>
      </w:r>
      <w:r w:rsidRPr="00674FC9">
        <w:rPr>
          <w:i/>
        </w:rPr>
        <w:t>On Foreigners</w:t>
      </w:r>
      <w:r>
        <w:t>”, as amended, Law No. 10/2021 “</w:t>
      </w:r>
      <w:r w:rsidRPr="00674FC9">
        <w:rPr>
          <w:i/>
        </w:rPr>
        <w:t>On Asylum</w:t>
      </w:r>
      <w:r>
        <w:t>”, Law No. 10221/2010 “</w:t>
      </w:r>
      <w:r w:rsidRPr="00674FC9">
        <w:rPr>
          <w:i/>
        </w:rPr>
        <w:t>On Protection from Discrimination</w:t>
      </w:r>
      <w:r>
        <w:t>”, the Labour Code and legislation on child protection.</w:t>
      </w:r>
    </w:p>
    <w:p w14:paraId="70723FE7" w14:textId="77777777" w:rsidR="00674FC9" w:rsidRPr="00674FC9" w:rsidRDefault="00674FC9" w:rsidP="00312976">
      <w:pPr>
        <w:pStyle w:val="NormalWeb"/>
        <w:jc w:val="both"/>
        <w:rPr>
          <w:u w:val="single"/>
        </w:rPr>
      </w:pPr>
      <w:r w:rsidRPr="00674FC9">
        <w:rPr>
          <w:u w:val="single"/>
        </w:rPr>
        <w:t>(e) Studies, assessments or surveys on the situation of migrant workers and members of their families in Albania, or of migrant workers who are nationals of the State Party and working abroad, including any reports commissioned in cooperation with international partners, such as the International Organization for Migration (IOM), the Office of the United Nations High Commissioner for Refugees (UNHCR) and regional mechanisms, including the European Union.</w:t>
      </w:r>
    </w:p>
    <w:p w14:paraId="6A0A66F8" w14:textId="77777777" w:rsidR="00674FC9" w:rsidRDefault="00674FC9" w:rsidP="00312976">
      <w:pPr>
        <w:pStyle w:val="NormalWeb"/>
        <w:jc w:val="both"/>
        <w:rPr>
          <w:i/>
        </w:rPr>
      </w:pPr>
      <w:r>
        <w:t>The official website of the Ministry of Interior has published the Annual National Migration Profile for 2024, published in 2025, which contains data and analysis on inward and outward migration, labour mobility, the situation of migrant workers, and the challenges related to integration and migration management. The report serves as a reference document for migration policies and was prepared in implementation of Article 138 of Law No. 79/2021 “</w:t>
      </w:r>
      <w:r w:rsidRPr="00674FC9">
        <w:rPr>
          <w:i/>
        </w:rPr>
        <w:t>On Foreigners”.</w:t>
      </w:r>
    </w:p>
    <w:p w14:paraId="3217772A" w14:textId="4A5913F5" w:rsidR="00A14E49" w:rsidRDefault="00674FC9" w:rsidP="002E5377">
      <w:pPr>
        <w:pStyle w:val="NormalWeb"/>
        <w:jc w:val="both"/>
      </w:pPr>
      <w:r>
        <w:t xml:space="preserve">During 2024, the World Bank, in cooperation with GIZ and IOM, and with field implementation carried out by INSTAT, supported the implementation of the 2024 Albania Household Migration </w:t>
      </w:r>
      <w:r>
        <w:lastRenderedPageBreak/>
        <w:t>Survey. The results, published at the end of 2025, provide insights into Albanian returnees and migrants residing abroad, particularly with regard to their integration into the labour market.</w:t>
      </w:r>
    </w:p>
    <w:p w14:paraId="49434F14" w14:textId="77777777" w:rsidR="00674FC9" w:rsidRDefault="00674FC9" w:rsidP="00674FC9">
      <w:pPr>
        <w:pStyle w:val="NormalWeb"/>
        <w:pBdr>
          <w:bottom w:val="single" w:sz="4" w:space="1" w:color="auto"/>
        </w:pBdr>
      </w:pPr>
    </w:p>
    <w:p w14:paraId="363D9223" w14:textId="77777777" w:rsidR="00674FC9" w:rsidRPr="005A0791" w:rsidRDefault="00674FC9" w:rsidP="00674FC9">
      <w:pPr>
        <w:pStyle w:val="Notedebasdepage"/>
        <w:jc w:val="both"/>
        <w:rPr>
          <w:u w:val="single"/>
          <w:lang w:val="en-US"/>
        </w:rPr>
      </w:pPr>
      <w:r>
        <w:rPr>
          <w:rStyle w:val="Appelnotedebasdep"/>
        </w:rPr>
        <w:footnoteRef/>
      </w:r>
      <w:r>
        <w:t xml:space="preserve"> </w:t>
      </w:r>
      <w:hyperlink r:id="rId8" w:history="1">
        <w:r w:rsidRPr="005A0791">
          <w:rPr>
            <w:rStyle w:val="Lienhypertexte"/>
            <w:rFonts w:eastAsia="Times New Roman"/>
          </w:rPr>
          <w:t>https://mb.gov.al/ëp-content/uploads/2025/09/</w:t>
        </w:r>
        <w:r w:rsidR="005A0791" w:rsidRPr="005A0791">
          <w:rPr>
            <w:color w:val="0070C0"/>
            <w:u w:val="single"/>
          </w:rPr>
          <w:t>Annual National Migration Profile for 2024</w:t>
        </w:r>
        <w:r w:rsidRPr="005A0791">
          <w:rPr>
            <w:rStyle w:val="Lienhypertexte"/>
            <w:rFonts w:eastAsia="Times New Roman"/>
          </w:rPr>
          <w:t>.pdf</w:t>
        </w:r>
      </w:hyperlink>
      <w:r w:rsidRPr="005A0791">
        <w:rPr>
          <w:rFonts w:eastAsia="Times New Roman"/>
          <w:u w:val="single"/>
        </w:rPr>
        <w:t xml:space="preserve">  </w:t>
      </w:r>
    </w:p>
    <w:p w14:paraId="731C1F08" w14:textId="77777777" w:rsidR="005A0791" w:rsidRPr="00312976" w:rsidRDefault="005A0791" w:rsidP="005A0791">
      <w:pPr>
        <w:pStyle w:val="SingleTxtG"/>
        <w:ind w:left="0"/>
        <w:rPr>
          <w:rStyle w:val="Lienhypertexte"/>
          <w:sz w:val="18"/>
        </w:rPr>
      </w:pPr>
      <w:r>
        <w:rPr>
          <w:rStyle w:val="Appelnotedebasdep"/>
        </w:rPr>
        <w:t>2</w:t>
      </w:r>
      <w:hyperlink r:id="rId9" w:history="1">
        <w:r w:rsidRPr="00312976">
          <w:rPr>
            <w:rStyle w:val="Lienhypertexte"/>
            <w:sz w:val="18"/>
          </w:rPr>
          <w:t>https://documents1.worldbank.org/curated/en/099121225111033640/pdf/P506792-26602e00-a52d-41d2-bda7-de25ac8cdcb8.pdf</w:t>
        </w:r>
      </w:hyperlink>
    </w:p>
    <w:p w14:paraId="18DF5957" w14:textId="77777777" w:rsidR="005A0791" w:rsidRDefault="005A0791" w:rsidP="005A0791">
      <w:pPr>
        <w:pStyle w:val="NormalWeb"/>
        <w:rPr>
          <w:b/>
        </w:rPr>
      </w:pPr>
      <w:r w:rsidRPr="005A0791">
        <w:rPr>
          <w:b/>
        </w:rPr>
        <w:t>SECTION III</w:t>
      </w:r>
    </w:p>
    <w:p w14:paraId="4B731394" w14:textId="77777777" w:rsidR="005A0791" w:rsidRDefault="005A0791" w:rsidP="00312976">
      <w:pPr>
        <w:pStyle w:val="NormalWeb"/>
        <w:jc w:val="both"/>
      </w:pPr>
      <w:r>
        <w:t>With reference to paragraph 49, the following information is provided:</w:t>
      </w:r>
    </w:p>
    <w:p w14:paraId="18C2FEB8" w14:textId="77777777" w:rsidR="005A0791" w:rsidRDefault="005A0791" w:rsidP="00312976">
      <w:pPr>
        <w:pStyle w:val="NormalWeb"/>
        <w:jc w:val="both"/>
      </w:pPr>
      <w:r>
        <w:t>(a) Migration in Albania is predominantly characterised by the movement of Albanian nationals to EU Member States for employment purposes, while the country continues to act as a country of origin, transit and destination for mixed migration flows. Migration inflows, outflows and returns are monitored through data provided by INSTAT and administrative sources, as well as through the 2024 Household Migration Survey.</w:t>
      </w:r>
    </w:p>
    <w:p w14:paraId="0BB2862E" w14:textId="77777777" w:rsidR="005A0791" w:rsidRDefault="005A0791" w:rsidP="00312976">
      <w:pPr>
        <w:pStyle w:val="NormalWeb"/>
        <w:jc w:val="both"/>
      </w:pPr>
      <w:r>
        <w:t>(b) Data on migrant detention are managed by border and migration authorities, in accordance with the applicable legislation and procedural safeguards. Information on Albanian nationals detained abroad is obtained through consular channels.</w:t>
      </w:r>
    </w:p>
    <w:p w14:paraId="5AD24210" w14:textId="77777777" w:rsidR="005A0791" w:rsidRDefault="005A0791" w:rsidP="00312976">
      <w:pPr>
        <w:pStyle w:val="NormalWeb"/>
        <w:jc w:val="both"/>
      </w:pPr>
      <w:r>
        <w:t>(c) Returns and removals are implemented in accordance with national legislation and international agreements, while ensuring respect for due process and procedural guarantees.</w:t>
      </w:r>
    </w:p>
    <w:p w14:paraId="4F3D5839" w14:textId="77777777" w:rsidR="005A0791" w:rsidRDefault="005A0791" w:rsidP="00312976">
      <w:pPr>
        <w:pStyle w:val="NormalWeb"/>
        <w:jc w:val="both"/>
      </w:pPr>
      <w:r>
        <w:t>(d) Protection mechanisms and inter-institutional cooperation are in place for unaccompanied and separated migrant children, while statistical data remain limited.</w:t>
      </w:r>
    </w:p>
    <w:p w14:paraId="7F6E5892" w14:textId="77777777" w:rsidR="005A0791" w:rsidRDefault="005A0791" w:rsidP="00312976">
      <w:pPr>
        <w:pStyle w:val="NormalWeb"/>
        <w:jc w:val="both"/>
      </w:pPr>
      <w:r>
        <w:t>With reference to paragraph 50, during the reporting period, the main achievement of the Central Election Commission (CEC) was the first-time implementation of postal voting for the diaspora, in line with Article 41 of the International Convention on the Protection of the Rights of All Migrant Workers and Members of Their Families (CMW Convention). In the parliamentary elections of 11 May 2025, 245,935 Albanian citizens from 85 countries cast their votes. The full coverage of postal costs by the state eliminated financial barriers for voters residing abroad.</w:t>
      </w:r>
    </w:p>
    <w:p w14:paraId="4748DF63" w14:textId="77777777" w:rsidR="005A0791" w:rsidRDefault="005A0791" w:rsidP="00312976">
      <w:pPr>
        <w:pStyle w:val="NormalWeb"/>
        <w:jc w:val="both"/>
      </w:pPr>
      <w:r>
        <w:t>Future priorities include ensuring earlier planning of the secondary legal and operational framework for out-of-country voting, reviewing registration requirements to reduce the number of rejected applications (48,180 in 2025), consolidating procedures for the counting of diaspora votes, and strengthening support for migrant voters through assistance services and early information provision.</w:t>
      </w:r>
    </w:p>
    <w:p w14:paraId="51AEA6AA" w14:textId="77777777" w:rsidR="005A0791" w:rsidRDefault="005A0791" w:rsidP="00312976">
      <w:pPr>
        <w:pStyle w:val="NormalWeb"/>
        <w:jc w:val="both"/>
      </w:pPr>
      <w:r>
        <w:t>The Commissioner for Protection from Discrimination is implementing the three-year VIOLET project (Ref. No. 101195098), funded by the European Union under the CERV–DAPHNE 2024 programme, with a focus on preventing sexual harassment and violence in the workplace.</w:t>
      </w:r>
    </w:p>
    <w:p w14:paraId="343CAF76" w14:textId="77777777" w:rsidR="005A0791" w:rsidRDefault="005A0791" w:rsidP="00312976">
      <w:pPr>
        <w:pStyle w:val="NormalWeb"/>
        <w:jc w:val="both"/>
      </w:pPr>
      <w:r>
        <w:lastRenderedPageBreak/>
        <w:t>The 2025 amendments to Law No. 79/2021 “On Foreigners” introduced, for the first time, the recognition of the category of domestic workers (Article 69). This amendment was adopted in response to the increasing number of domestic workers in Albania and the absence of a specific regulatory framework governing their employment, with the objective of strengthening the protection of their labour rights.</w:t>
      </w:r>
    </w:p>
    <w:p w14:paraId="08404319" w14:textId="636033B9" w:rsidR="00BC787C" w:rsidRPr="00797CC3" w:rsidRDefault="005A0791" w:rsidP="00797CC3">
      <w:pPr>
        <w:pStyle w:val="NormalWeb"/>
        <w:jc w:val="both"/>
      </w:pPr>
      <w:r>
        <w:t>During the reporting period, the Ombudsman Institution conducted periodic monitoring of the conditions and treatment of migrants and asylum seekers in reception centres, transit facilities and closed accommodation facilities for foreigners. The monitoring identified gradual improvements in living conditions, respect for family unity, the treatment of vulnerable groups and access to basic services. The Ombudsman Institution also recommended strengthening infrastructure and human resource capacities, increasing the number of specialised staff, establishing dedicated facilities for unaccompanied foreign children, and improving monitoring mechanisms and data collection systems.</w:t>
      </w:r>
      <w:r w:rsidR="00312976" w:rsidRPr="00CD6A03">
        <w:t xml:space="preserve"> </w:t>
      </w:r>
    </w:p>
    <w:sectPr w:rsidR="00BC787C" w:rsidRPr="00797CC3" w:rsidSect="00034A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94FA7"/>
    <w:multiLevelType w:val="multilevel"/>
    <w:tmpl w:val="0A72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F6404"/>
    <w:multiLevelType w:val="multilevel"/>
    <w:tmpl w:val="55341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2E7093"/>
    <w:multiLevelType w:val="multilevel"/>
    <w:tmpl w:val="2AB6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EB1B2C"/>
    <w:multiLevelType w:val="multilevel"/>
    <w:tmpl w:val="5B18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4231910">
    <w:abstractNumId w:val="1"/>
  </w:num>
  <w:num w:numId="2" w16cid:durableId="1444763864">
    <w:abstractNumId w:val="3"/>
  </w:num>
  <w:num w:numId="3" w16cid:durableId="973952101">
    <w:abstractNumId w:val="0"/>
  </w:num>
  <w:num w:numId="4" w16cid:durableId="13577338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A92"/>
    <w:rsid w:val="00034AD9"/>
    <w:rsid w:val="00063AD7"/>
    <w:rsid w:val="000812F3"/>
    <w:rsid w:val="000A4422"/>
    <w:rsid w:val="000F31A8"/>
    <w:rsid w:val="00121313"/>
    <w:rsid w:val="00130D69"/>
    <w:rsid w:val="00170826"/>
    <w:rsid w:val="001840D7"/>
    <w:rsid w:val="001F58D5"/>
    <w:rsid w:val="0023493A"/>
    <w:rsid w:val="00240789"/>
    <w:rsid w:val="002E5377"/>
    <w:rsid w:val="00312976"/>
    <w:rsid w:val="003B3EA0"/>
    <w:rsid w:val="00463BC1"/>
    <w:rsid w:val="004E4CA7"/>
    <w:rsid w:val="004F124E"/>
    <w:rsid w:val="004F2C74"/>
    <w:rsid w:val="00593506"/>
    <w:rsid w:val="005A0791"/>
    <w:rsid w:val="00634892"/>
    <w:rsid w:val="00643A26"/>
    <w:rsid w:val="00674FC9"/>
    <w:rsid w:val="006C1E19"/>
    <w:rsid w:val="006E5B06"/>
    <w:rsid w:val="007050B5"/>
    <w:rsid w:val="0071011D"/>
    <w:rsid w:val="007307C9"/>
    <w:rsid w:val="00754AEA"/>
    <w:rsid w:val="00797CC3"/>
    <w:rsid w:val="007B5B82"/>
    <w:rsid w:val="00851AE4"/>
    <w:rsid w:val="00923A92"/>
    <w:rsid w:val="0093109F"/>
    <w:rsid w:val="009B3C65"/>
    <w:rsid w:val="009E6196"/>
    <w:rsid w:val="00A14E49"/>
    <w:rsid w:val="00A56A89"/>
    <w:rsid w:val="00A65869"/>
    <w:rsid w:val="00A81B0A"/>
    <w:rsid w:val="00AB453D"/>
    <w:rsid w:val="00AC2EFD"/>
    <w:rsid w:val="00B46761"/>
    <w:rsid w:val="00B62418"/>
    <w:rsid w:val="00BC787C"/>
    <w:rsid w:val="00C20F72"/>
    <w:rsid w:val="00CD6A03"/>
    <w:rsid w:val="00D1146A"/>
    <w:rsid w:val="00EB0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5C2F3"/>
  <w15:chartTrackingRefBased/>
  <w15:docId w15:val="{93907BE1-4A35-409F-8725-14E96CC1F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7050B5"/>
    <w:rPr>
      <w:b/>
      <w:bCs/>
    </w:rPr>
  </w:style>
  <w:style w:type="character" w:styleId="Lienhypertexte">
    <w:name w:val="Hyperlink"/>
    <w:basedOn w:val="Policepardfaut"/>
    <w:uiPriority w:val="99"/>
    <w:unhideWhenUsed/>
    <w:rsid w:val="007050B5"/>
    <w:rPr>
      <w:color w:val="0563C1" w:themeColor="hyperlink"/>
      <w:u w:val="single"/>
    </w:rPr>
  </w:style>
  <w:style w:type="paragraph" w:styleId="TM1">
    <w:name w:val="toc 1"/>
    <w:basedOn w:val="Normal"/>
    <w:next w:val="Normal"/>
    <w:autoRedefine/>
    <w:uiPriority w:val="39"/>
    <w:unhideWhenUsed/>
    <w:rsid w:val="007050B5"/>
    <w:pPr>
      <w:tabs>
        <w:tab w:val="right" w:leader="dot" w:pos="9016"/>
      </w:tabs>
      <w:suppressAutoHyphens/>
      <w:spacing w:after="100" w:line="240" w:lineRule="atLeast"/>
      <w:jc w:val="both"/>
    </w:pPr>
    <w:rPr>
      <w:rFonts w:ascii="Times New Roman" w:eastAsia="Times New Roman" w:hAnsi="Times New Roman" w:cs="Times New Roman"/>
      <w:b/>
      <w:bCs/>
      <w:noProof/>
      <w:color w:val="000000" w:themeColor="text1"/>
      <w:sz w:val="24"/>
      <w:szCs w:val="24"/>
    </w:rPr>
  </w:style>
  <w:style w:type="paragraph" w:styleId="Paragraphedeliste">
    <w:name w:val="List Paragraph"/>
    <w:basedOn w:val="Normal"/>
    <w:uiPriority w:val="34"/>
    <w:qFormat/>
    <w:rsid w:val="00BC787C"/>
    <w:pPr>
      <w:ind w:left="720"/>
      <w:contextualSpacing/>
    </w:pPr>
  </w:style>
  <w:style w:type="paragraph" w:customStyle="1" w:styleId="pdq2pgselectionanchorcontainer">
    <w:name w:val="pdq2pg_selectionanchorcontainer"/>
    <w:basedOn w:val="Normal"/>
    <w:rsid w:val="00BC787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BC78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qFormat/>
    <w:rsid w:val="0023493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qFormat/>
    <w:locked/>
    <w:rsid w:val="0023493A"/>
    <w:rPr>
      <w:rFonts w:ascii="Times New Roman" w:hAnsi="Times New Roman" w:cs="Times New Roman"/>
      <w:sz w:val="20"/>
      <w:szCs w:val="20"/>
      <w:lang w:val="en-GB"/>
    </w:rPr>
  </w:style>
  <w:style w:type="table" w:styleId="Grilledutableau">
    <w:name w:val="Table Grid"/>
    <w:basedOn w:val="TableauNormal"/>
    <w:uiPriority w:val="39"/>
    <w:rsid w:val="00234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AC2EFD"/>
    <w:pPr>
      <w:spacing w:before="100" w:beforeAutospacing="1" w:after="100" w:afterAutospacing="1" w:line="240" w:lineRule="auto"/>
    </w:pPr>
    <w:rPr>
      <w:rFonts w:ascii="Times New Roman" w:eastAsia="Times New Roman" w:hAnsi="Times New Roman" w:cs="Times New Roman"/>
      <w:sz w:val="24"/>
      <w:szCs w:val="24"/>
    </w:rPr>
  </w:style>
  <w:style w:type="paragraph" w:styleId="Sansinterligne">
    <w:name w:val="No Spacing"/>
    <w:uiPriority w:val="1"/>
    <w:qFormat/>
    <w:rsid w:val="00121313"/>
    <w:pPr>
      <w:suppressAutoHyphens/>
      <w:spacing w:after="0" w:line="240" w:lineRule="auto"/>
    </w:pPr>
    <w:rPr>
      <w:rFonts w:ascii="Times New Roman" w:eastAsia="Times New Roman" w:hAnsi="Times New Roman" w:cs="Times New Roman"/>
      <w:sz w:val="20"/>
      <w:szCs w:val="20"/>
      <w:lang w:val="en-GB"/>
    </w:rPr>
  </w:style>
  <w:style w:type="character" w:styleId="Appelnotedebasdep">
    <w:name w:val="footnote reference"/>
    <w:aliases w:val="4_G,BVI fnr,Footnote symbol,Footnote Reference Arial,Appel note de bas de page,callout,Footnote Reference1,ftref,BVI fnr Char,BVI fnr Car Car Char,BVI fnr Car Char,BVI fnr Car Car Car Car Char,fr"/>
    <w:basedOn w:val="Policepardfaut"/>
    <w:link w:val="BVIfnrCarCar"/>
    <w:uiPriority w:val="99"/>
    <w:qFormat/>
    <w:rsid w:val="00674FC9"/>
    <w:rPr>
      <w:rFonts w:ascii="Times New Roman" w:hAnsi="Times New Roman"/>
      <w:sz w:val="18"/>
      <w:vertAlign w:val="superscript"/>
    </w:rPr>
  </w:style>
  <w:style w:type="paragraph" w:styleId="Notedebasdepage">
    <w:name w:val="footnote text"/>
    <w:aliases w:val="5_G,Текст сноски Знак Знак Знак Char,Текст сноски Знак Знак Char,Текст сноски Знак Знак Знак,Текст сноски Знак Знак,Footnote Text1,footnote text,Footnote Text Char Char,Fußnote,Fußnotentext Char Char2,Char Char1 Char2"/>
    <w:basedOn w:val="Normal"/>
    <w:link w:val="NotedebasdepageCar"/>
    <w:uiPriority w:val="99"/>
    <w:qFormat/>
    <w:rsid w:val="00674FC9"/>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hAnsi="Times New Roman" w:cs="Times New Roman"/>
      <w:sz w:val="18"/>
      <w:szCs w:val="20"/>
      <w:lang w:val="en-GB"/>
    </w:rPr>
  </w:style>
  <w:style w:type="character" w:customStyle="1" w:styleId="NotedebasdepageCar">
    <w:name w:val="Note de bas de page Car"/>
    <w:aliases w:val="5_G Car,Текст сноски Знак Знак Знак Char Car,Текст сноски Знак Знак Char Car,Текст сноски Знак Знак Знак Car,Текст сноски Знак Знак Car,Footnote Text1 Car,footnote text Car,Footnote Text Char Char Car,Fußnote Car"/>
    <w:basedOn w:val="Policepardfaut"/>
    <w:link w:val="Notedebasdepage"/>
    <w:uiPriority w:val="99"/>
    <w:qFormat/>
    <w:rsid w:val="00674FC9"/>
    <w:rPr>
      <w:rFonts w:ascii="Times New Roman" w:hAnsi="Times New Roman" w:cs="Times New Roman"/>
      <w:sz w:val="18"/>
      <w:szCs w:val="20"/>
      <w:lang w:val="en-GB"/>
    </w:rPr>
  </w:style>
  <w:style w:type="paragraph" w:customStyle="1" w:styleId="BVIfnrCarCar">
    <w:name w:val="BVI fnr Car Car"/>
    <w:aliases w:val="BVI fnr Car,BVI fnr Car Car Car Car"/>
    <w:basedOn w:val="Normal"/>
    <w:link w:val="Appelnotedebasdep"/>
    <w:uiPriority w:val="99"/>
    <w:rsid w:val="00674FC9"/>
    <w:pPr>
      <w:spacing w:line="240" w:lineRule="exact"/>
    </w:pPr>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0721">
      <w:bodyDiv w:val="1"/>
      <w:marLeft w:val="0"/>
      <w:marRight w:val="0"/>
      <w:marTop w:val="0"/>
      <w:marBottom w:val="0"/>
      <w:divBdr>
        <w:top w:val="none" w:sz="0" w:space="0" w:color="auto"/>
        <w:left w:val="none" w:sz="0" w:space="0" w:color="auto"/>
        <w:bottom w:val="none" w:sz="0" w:space="0" w:color="auto"/>
        <w:right w:val="none" w:sz="0" w:space="0" w:color="auto"/>
      </w:divBdr>
      <w:divsChild>
        <w:div w:id="1734618278">
          <w:marLeft w:val="0"/>
          <w:marRight w:val="0"/>
          <w:marTop w:val="0"/>
          <w:marBottom w:val="0"/>
          <w:divBdr>
            <w:top w:val="none" w:sz="0" w:space="0" w:color="auto"/>
            <w:left w:val="none" w:sz="0" w:space="0" w:color="auto"/>
            <w:bottom w:val="none" w:sz="0" w:space="0" w:color="auto"/>
            <w:right w:val="none" w:sz="0" w:space="0" w:color="auto"/>
          </w:divBdr>
          <w:divsChild>
            <w:div w:id="869535828">
              <w:marLeft w:val="0"/>
              <w:marRight w:val="0"/>
              <w:marTop w:val="0"/>
              <w:marBottom w:val="0"/>
              <w:divBdr>
                <w:top w:val="none" w:sz="0" w:space="0" w:color="auto"/>
                <w:left w:val="none" w:sz="0" w:space="0" w:color="auto"/>
                <w:bottom w:val="none" w:sz="0" w:space="0" w:color="auto"/>
                <w:right w:val="none" w:sz="0" w:space="0" w:color="auto"/>
              </w:divBdr>
              <w:divsChild>
                <w:div w:id="1663310558">
                  <w:marLeft w:val="0"/>
                  <w:marRight w:val="0"/>
                  <w:marTop w:val="0"/>
                  <w:marBottom w:val="0"/>
                  <w:divBdr>
                    <w:top w:val="none" w:sz="0" w:space="0" w:color="auto"/>
                    <w:left w:val="none" w:sz="0" w:space="0" w:color="auto"/>
                    <w:bottom w:val="none" w:sz="0" w:space="0" w:color="auto"/>
                    <w:right w:val="none" w:sz="0" w:space="0" w:color="auto"/>
                  </w:divBdr>
                  <w:divsChild>
                    <w:div w:id="1769160514">
                      <w:marLeft w:val="0"/>
                      <w:marRight w:val="0"/>
                      <w:marTop w:val="0"/>
                      <w:marBottom w:val="0"/>
                      <w:divBdr>
                        <w:top w:val="none" w:sz="0" w:space="0" w:color="auto"/>
                        <w:left w:val="none" w:sz="0" w:space="0" w:color="auto"/>
                        <w:bottom w:val="none" w:sz="0" w:space="0" w:color="auto"/>
                        <w:right w:val="none" w:sz="0" w:space="0" w:color="auto"/>
                      </w:divBdr>
                      <w:divsChild>
                        <w:div w:id="1680423422">
                          <w:marLeft w:val="0"/>
                          <w:marRight w:val="0"/>
                          <w:marTop w:val="0"/>
                          <w:marBottom w:val="0"/>
                          <w:divBdr>
                            <w:top w:val="none" w:sz="0" w:space="0" w:color="auto"/>
                            <w:left w:val="none" w:sz="0" w:space="0" w:color="auto"/>
                            <w:bottom w:val="none" w:sz="0" w:space="0" w:color="auto"/>
                            <w:right w:val="none" w:sz="0" w:space="0" w:color="auto"/>
                          </w:divBdr>
                          <w:divsChild>
                            <w:div w:id="816796577">
                              <w:marLeft w:val="0"/>
                              <w:marRight w:val="0"/>
                              <w:marTop w:val="0"/>
                              <w:marBottom w:val="0"/>
                              <w:divBdr>
                                <w:top w:val="none" w:sz="0" w:space="0" w:color="auto"/>
                                <w:left w:val="none" w:sz="0" w:space="0" w:color="auto"/>
                                <w:bottom w:val="none" w:sz="0" w:space="0" w:color="auto"/>
                                <w:right w:val="none" w:sz="0" w:space="0" w:color="auto"/>
                              </w:divBdr>
                              <w:divsChild>
                                <w:div w:id="186747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3196">
      <w:bodyDiv w:val="1"/>
      <w:marLeft w:val="0"/>
      <w:marRight w:val="0"/>
      <w:marTop w:val="0"/>
      <w:marBottom w:val="0"/>
      <w:divBdr>
        <w:top w:val="none" w:sz="0" w:space="0" w:color="auto"/>
        <w:left w:val="none" w:sz="0" w:space="0" w:color="auto"/>
        <w:bottom w:val="none" w:sz="0" w:space="0" w:color="auto"/>
        <w:right w:val="none" w:sz="0" w:space="0" w:color="auto"/>
      </w:divBdr>
    </w:div>
    <w:div w:id="57365631">
      <w:bodyDiv w:val="1"/>
      <w:marLeft w:val="0"/>
      <w:marRight w:val="0"/>
      <w:marTop w:val="0"/>
      <w:marBottom w:val="0"/>
      <w:divBdr>
        <w:top w:val="none" w:sz="0" w:space="0" w:color="auto"/>
        <w:left w:val="none" w:sz="0" w:space="0" w:color="auto"/>
        <w:bottom w:val="none" w:sz="0" w:space="0" w:color="auto"/>
        <w:right w:val="none" w:sz="0" w:space="0" w:color="auto"/>
      </w:divBdr>
    </w:div>
    <w:div w:id="61948664">
      <w:bodyDiv w:val="1"/>
      <w:marLeft w:val="0"/>
      <w:marRight w:val="0"/>
      <w:marTop w:val="0"/>
      <w:marBottom w:val="0"/>
      <w:divBdr>
        <w:top w:val="none" w:sz="0" w:space="0" w:color="auto"/>
        <w:left w:val="none" w:sz="0" w:space="0" w:color="auto"/>
        <w:bottom w:val="none" w:sz="0" w:space="0" w:color="auto"/>
        <w:right w:val="none" w:sz="0" w:space="0" w:color="auto"/>
      </w:divBdr>
      <w:divsChild>
        <w:div w:id="686759314">
          <w:marLeft w:val="0"/>
          <w:marRight w:val="0"/>
          <w:marTop w:val="0"/>
          <w:marBottom w:val="0"/>
          <w:divBdr>
            <w:top w:val="none" w:sz="0" w:space="0" w:color="auto"/>
            <w:left w:val="none" w:sz="0" w:space="0" w:color="auto"/>
            <w:bottom w:val="none" w:sz="0" w:space="0" w:color="auto"/>
            <w:right w:val="none" w:sz="0" w:space="0" w:color="auto"/>
          </w:divBdr>
          <w:divsChild>
            <w:div w:id="1774278012">
              <w:marLeft w:val="0"/>
              <w:marRight w:val="0"/>
              <w:marTop w:val="0"/>
              <w:marBottom w:val="0"/>
              <w:divBdr>
                <w:top w:val="none" w:sz="0" w:space="0" w:color="auto"/>
                <w:left w:val="none" w:sz="0" w:space="0" w:color="auto"/>
                <w:bottom w:val="none" w:sz="0" w:space="0" w:color="auto"/>
                <w:right w:val="none" w:sz="0" w:space="0" w:color="auto"/>
              </w:divBdr>
              <w:divsChild>
                <w:div w:id="2124421798">
                  <w:marLeft w:val="0"/>
                  <w:marRight w:val="0"/>
                  <w:marTop w:val="0"/>
                  <w:marBottom w:val="0"/>
                  <w:divBdr>
                    <w:top w:val="none" w:sz="0" w:space="0" w:color="auto"/>
                    <w:left w:val="none" w:sz="0" w:space="0" w:color="auto"/>
                    <w:bottom w:val="none" w:sz="0" w:space="0" w:color="auto"/>
                    <w:right w:val="none" w:sz="0" w:space="0" w:color="auto"/>
                  </w:divBdr>
                  <w:divsChild>
                    <w:div w:id="681011964">
                      <w:marLeft w:val="0"/>
                      <w:marRight w:val="0"/>
                      <w:marTop w:val="0"/>
                      <w:marBottom w:val="0"/>
                      <w:divBdr>
                        <w:top w:val="none" w:sz="0" w:space="0" w:color="auto"/>
                        <w:left w:val="none" w:sz="0" w:space="0" w:color="auto"/>
                        <w:bottom w:val="none" w:sz="0" w:space="0" w:color="auto"/>
                        <w:right w:val="none" w:sz="0" w:space="0" w:color="auto"/>
                      </w:divBdr>
                      <w:divsChild>
                        <w:div w:id="883982042">
                          <w:marLeft w:val="0"/>
                          <w:marRight w:val="0"/>
                          <w:marTop w:val="0"/>
                          <w:marBottom w:val="0"/>
                          <w:divBdr>
                            <w:top w:val="none" w:sz="0" w:space="0" w:color="auto"/>
                            <w:left w:val="none" w:sz="0" w:space="0" w:color="auto"/>
                            <w:bottom w:val="none" w:sz="0" w:space="0" w:color="auto"/>
                            <w:right w:val="none" w:sz="0" w:space="0" w:color="auto"/>
                          </w:divBdr>
                          <w:divsChild>
                            <w:div w:id="597448221">
                              <w:marLeft w:val="0"/>
                              <w:marRight w:val="0"/>
                              <w:marTop w:val="0"/>
                              <w:marBottom w:val="0"/>
                              <w:divBdr>
                                <w:top w:val="none" w:sz="0" w:space="0" w:color="auto"/>
                                <w:left w:val="none" w:sz="0" w:space="0" w:color="auto"/>
                                <w:bottom w:val="none" w:sz="0" w:space="0" w:color="auto"/>
                                <w:right w:val="none" w:sz="0" w:space="0" w:color="auto"/>
                              </w:divBdr>
                              <w:divsChild>
                                <w:div w:id="1948004963">
                                  <w:marLeft w:val="0"/>
                                  <w:marRight w:val="0"/>
                                  <w:marTop w:val="0"/>
                                  <w:marBottom w:val="0"/>
                                  <w:divBdr>
                                    <w:top w:val="none" w:sz="0" w:space="0" w:color="auto"/>
                                    <w:left w:val="none" w:sz="0" w:space="0" w:color="auto"/>
                                    <w:bottom w:val="none" w:sz="0" w:space="0" w:color="auto"/>
                                    <w:right w:val="none" w:sz="0" w:space="0" w:color="auto"/>
                                  </w:divBdr>
                                  <w:divsChild>
                                    <w:div w:id="152524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05956">
      <w:bodyDiv w:val="1"/>
      <w:marLeft w:val="0"/>
      <w:marRight w:val="0"/>
      <w:marTop w:val="0"/>
      <w:marBottom w:val="0"/>
      <w:divBdr>
        <w:top w:val="none" w:sz="0" w:space="0" w:color="auto"/>
        <w:left w:val="none" w:sz="0" w:space="0" w:color="auto"/>
        <w:bottom w:val="none" w:sz="0" w:space="0" w:color="auto"/>
        <w:right w:val="none" w:sz="0" w:space="0" w:color="auto"/>
      </w:divBdr>
    </w:div>
    <w:div w:id="109445549">
      <w:bodyDiv w:val="1"/>
      <w:marLeft w:val="0"/>
      <w:marRight w:val="0"/>
      <w:marTop w:val="0"/>
      <w:marBottom w:val="0"/>
      <w:divBdr>
        <w:top w:val="none" w:sz="0" w:space="0" w:color="auto"/>
        <w:left w:val="none" w:sz="0" w:space="0" w:color="auto"/>
        <w:bottom w:val="none" w:sz="0" w:space="0" w:color="auto"/>
        <w:right w:val="none" w:sz="0" w:space="0" w:color="auto"/>
      </w:divBdr>
    </w:div>
    <w:div w:id="114638029">
      <w:bodyDiv w:val="1"/>
      <w:marLeft w:val="0"/>
      <w:marRight w:val="0"/>
      <w:marTop w:val="0"/>
      <w:marBottom w:val="0"/>
      <w:divBdr>
        <w:top w:val="none" w:sz="0" w:space="0" w:color="auto"/>
        <w:left w:val="none" w:sz="0" w:space="0" w:color="auto"/>
        <w:bottom w:val="none" w:sz="0" w:space="0" w:color="auto"/>
        <w:right w:val="none" w:sz="0" w:space="0" w:color="auto"/>
      </w:divBdr>
      <w:divsChild>
        <w:div w:id="141041443">
          <w:marLeft w:val="0"/>
          <w:marRight w:val="0"/>
          <w:marTop w:val="0"/>
          <w:marBottom w:val="0"/>
          <w:divBdr>
            <w:top w:val="none" w:sz="0" w:space="0" w:color="auto"/>
            <w:left w:val="none" w:sz="0" w:space="0" w:color="auto"/>
            <w:bottom w:val="none" w:sz="0" w:space="0" w:color="auto"/>
            <w:right w:val="none" w:sz="0" w:space="0" w:color="auto"/>
          </w:divBdr>
          <w:divsChild>
            <w:div w:id="1963148763">
              <w:marLeft w:val="0"/>
              <w:marRight w:val="0"/>
              <w:marTop w:val="0"/>
              <w:marBottom w:val="0"/>
              <w:divBdr>
                <w:top w:val="none" w:sz="0" w:space="0" w:color="auto"/>
                <w:left w:val="none" w:sz="0" w:space="0" w:color="auto"/>
                <w:bottom w:val="none" w:sz="0" w:space="0" w:color="auto"/>
                <w:right w:val="none" w:sz="0" w:space="0" w:color="auto"/>
              </w:divBdr>
              <w:divsChild>
                <w:div w:id="1558708244">
                  <w:marLeft w:val="0"/>
                  <w:marRight w:val="0"/>
                  <w:marTop w:val="0"/>
                  <w:marBottom w:val="0"/>
                  <w:divBdr>
                    <w:top w:val="none" w:sz="0" w:space="0" w:color="auto"/>
                    <w:left w:val="none" w:sz="0" w:space="0" w:color="auto"/>
                    <w:bottom w:val="none" w:sz="0" w:space="0" w:color="auto"/>
                    <w:right w:val="none" w:sz="0" w:space="0" w:color="auto"/>
                  </w:divBdr>
                  <w:divsChild>
                    <w:div w:id="1622876468">
                      <w:marLeft w:val="0"/>
                      <w:marRight w:val="0"/>
                      <w:marTop w:val="0"/>
                      <w:marBottom w:val="0"/>
                      <w:divBdr>
                        <w:top w:val="none" w:sz="0" w:space="0" w:color="auto"/>
                        <w:left w:val="none" w:sz="0" w:space="0" w:color="auto"/>
                        <w:bottom w:val="none" w:sz="0" w:space="0" w:color="auto"/>
                        <w:right w:val="none" w:sz="0" w:space="0" w:color="auto"/>
                      </w:divBdr>
                      <w:divsChild>
                        <w:div w:id="1669559300">
                          <w:marLeft w:val="0"/>
                          <w:marRight w:val="0"/>
                          <w:marTop w:val="0"/>
                          <w:marBottom w:val="0"/>
                          <w:divBdr>
                            <w:top w:val="none" w:sz="0" w:space="0" w:color="auto"/>
                            <w:left w:val="none" w:sz="0" w:space="0" w:color="auto"/>
                            <w:bottom w:val="none" w:sz="0" w:space="0" w:color="auto"/>
                            <w:right w:val="none" w:sz="0" w:space="0" w:color="auto"/>
                          </w:divBdr>
                          <w:divsChild>
                            <w:div w:id="418406956">
                              <w:marLeft w:val="0"/>
                              <w:marRight w:val="0"/>
                              <w:marTop w:val="0"/>
                              <w:marBottom w:val="0"/>
                              <w:divBdr>
                                <w:top w:val="none" w:sz="0" w:space="0" w:color="auto"/>
                                <w:left w:val="none" w:sz="0" w:space="0" w:color="auto"/>
                                <w:bottom w:val="none" w:sz="0" w:space="0" w:color="auto"/>
                                <w:right w:val="none" w:sz="0" w:space="0" w:color="auto"/>
                              </w:divBdr>
                              <w:divsChild>
                                <w:div w:id="139343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96051">
      <w:bodyDiv w:val="1"/>
      <w:marLeft w:val="0"/>
      <w:marRight w:val="0"/>
      <w:marTop w:val="0"/>
      <w:marBottom w:val="0"/>
      <w:divBdr>
        <w:top w:val="none" w:sz="0" w:space="0" w:color="auto"/>
        <w:left w:val="none" w:sz="0" w:space="0" w:color="auto"/>
        <w:bottom w:val="none" w:sz="0" w:space="0" w:color="auto"/>
        <w:right w:val="none" w:sz="0" w:space="0" w:color="auto"/>
      </w:divBdr>
    </w:div>
    <w:div w:id="140928551">
      <w:bodyDiv w:val="1"/>
      <w:marLeft w:val="0"/>
      <w:marRight w:val="0"/>
      <w:marTop w:val="0"/>
      <w:marBottom w:val="0"/>
      <w:divBdr>
        <w:top w:val="none" w:sz="0" w:space="0" w:color="auto"/>
        <w:left w:val="none" w:sz="0" w:space="0" w:color="auto"/>
        <w:bottom w:val="none" w:sz="0" w:space="0" w:color="auto"/>
        <w:right w:val="none" w:sz="0" w:space="0" w:color="auto"/>
      </w:divBdr>
    </w:div>
    <w:div w:id="142740738">
      <w:bodyDiv w:val="1"/>
      <w:marLeft w:val="0"/>
      <w:marRight w:val="0"/>
      <w:marTop w:val="0"/>
      <w:marBottom w:val="0"/>
      <w:divBdr>
        <w:top w:val="none" w:sz="0" w:space="0" w:color="auto"/>
        <w:left w:val="none" w:sz="0" w:space="0" w:color="auto"/>
        <w:bottom w:val="none" w:sz="0" w:space="0" w:color="auto"/>
        <w:right w:val="none" w:sz="0" w:space="0" w:color="auto"/>
      </w:divBdr>
    </w:div>
    <w:div w:id="175072828">
      <w:bodyDiv w:val="1"/>
      <w:marLeft w:val="0"/>
      <w:marRight w:val="0"/>
      <w:marTop w:val="0"/>
      <w:marBottom w:val="0"/>
      <w:divBdr>
        <w:top w:val="none" w:sz="0" w:space="0" w:color="auto"/>
        <w:left w:val="none" w:sz="0" w:space="0" w:color="auto"/>
        <w:bottom w:val="none" w:sz="0" w:space="0" w:color="auto"/>
        <w:right w:val="none" w:sz="0" w:space="0" w:color="auto"/>
      </w:divBdr>
    </w:div>
    <w:div w:id="190071996">
      <w:bodyDiv w:val="1"/>
      <w:marLeft w:val="0"/>
      <w:marRight w:val="0"/>
      <w:marTop w:val="0"/>
      <w:marBottom w:val="0"/>
      <w:divBdr>
        <w:top w:val="none" w:sz="0" w:space="0" w:color="auto"/>
        <w:left w:val="none" w:sz="0" w:space="0" w:color="auto"/>
        <w:bottom w:val="none" w:sz="0" w:space="0" w:color="auto"/>
        <w:right w:val="none" w:sz="0" w:space="0" w:color="auto"/>
      </w:divBdr>
      <w:divsChild>
        <w:div w:id="798063435">
          <w:marLeft w:val="0"/>
          <w:marRight w:val="0"/>
          <w:marTop w:val="0"/>
          <w:marBottom w:val="0"/>
          <w:divBdr>
            <w:top w:val="none" w:sz="0" w:space="0" w:color="auto"/>
            <w:left w:val="none" w:sz="0" w:space="0" w:color="auto"/>
            <w:bottom w:val="none" w:sz="0" w:space="0" w:color="auto"/>
            <w:right w:val="none" w:sz="0" w:space="0" w:color="auto"/>
          </w:divBdr>
          <w:divsChild>
            <w:div w:id="87164896">
              <w:marLeft w:val="0"/>
              <w:marRight w:val="0"/>
              <w:marTop w:val="0"/>
              <w:marBottom w:val="0"/>
              <w:divBdr>
                <w:top w:val="none" w:sz="0" w:space="0" w:color="auto"/>
                <w:left w:val="none" w:sz="0" w:space="0" w:color="auto"/>
                <w:bottom w:val="none" w:sz="0" w:space="0" w:color="auto"/>
                <w:right w:val="none" w:sz="0" w:space="0" w:color="auto"/>
              </w:divBdr>
              <w:divsChild>
                <w:div w:id="1523086541">
                  <w:marLeft w:val="0"/>
                  <w:marRight w:val="0"/>
                  <w:marTop w:val="0"/>
                  <w:marBottom w:val="0"/>
                  <w:divBdr>
                    <w:top w:val="none" w:sz="0" w:space="0" w:color="auto"/>
                    <w:left w:val="none" w:sz="0" w:space="0" w:color="auto"/>
                    <w:bottom w:val="none" w:sz="0" w:space="0" w:color="auto"/>
                    <w:right w:val="none" w:sz="0" w:space="0" w:color="auto"/>
                  </w:divBdr>
                  <w:divsChild>
                    <w:div w:id="1097410128">
                      <w:marLeft w:val="0"/>
                      <w:marRight w:val="0"/>
                      <w:marTop w:val="0"/>
                      <w:marBottom w:val="0"/>
                      <w:divBdr>
                        <w:top w:val="none" w:sz="0" w:space="0" w:color="auto"/>
                        <w:left w:val="none" w:sz="0" w:space="0" w:color="auto"/>
                        <w:bottom w:val="none" w:sz="0" w:space="0" w:color="auto"/>
                        <w:right w:val="none" w:sz="0" w:space="0" w:color="auto"/>
                      </w:divBdr>
                      <w:divsChild>
                        <w:div w:id="732043137">
                          <w:marLeft w:val="0"/>
                          <w:marRight w:val="0"/>
                          <w:marTop w:val="0"/>
                          <w:marBottom w:val="0"/>
                          <w:divBdr>
                            <w:top w:val="none" w:sz="0" w:space="0" w:color="auto"/>
                            <w:left w:val="none" w:sz="0" w:space="0" w:color="auto"/>
                            <w:bottom w:val="none" w:sz="0" w:space="0" w:color="auto"/>
                            <w:right w:val="none" w:sz="0" w:space="0" w:color="auto"/>
                          </w:divBdr>
                          <w:divsChild>
                            <w:div w:id="736634624">
                              <w:marLeft w:val="0"/>
                              <w:marRight w:val="0"/>
                              <w:marTop w:val="0"/>
                              <w:marBottom w:val="0"/>
                              <w:divBdr>
                                <w:top w:val="none" w:sz="0" w:space="0" w:color="auto"/>
                                <w:left w:val="none" w:sz="0" w:space="0" w:color="auto"/>
                                <w:bottom w:val="none" w:sz="0" w:space="0" w:color="auto"/>
                                <w:right w:val="none" w:sz="0" w:space="0" w:color="auto"/>
                              </w:divBdr>
                              <w:divsChild>
                                <w:div w:id="187827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311801">
      <w:bodyDiv w:val="1"/>
      <w:marLeft w:val="0"/>
      <w:marRight w:val="0"/>
      <w:marTop w:val="0"/>
      <w:marBottom w:val="0"/>
      <w:divBdr>
        <w:top w:val="none" w:sz="0" w:space="0" w:color="auto"/>
        <w:left w:val="none" w:sz="0" w:space="0" w:color="auto"/>
        <w:bottom w:val="none" w:sz="0" w:space="0" w:color="auto"/>
        <w:right w:val="none" w:sz="0" w:space="0" w:color="auto"/>
      </w:divBdr>
    </w:div>
    <w:div w:id="210073828">
      <w:bodyDiv w:val="1"/>
      <w:marLeft w:val="0"/>
      <w:marRight w:val="0"/>
      <w:marTop w:val="0"/>
      <w:marBottom w:val="0"/>
      <w:divBdr>
        <w:top w:val="none" w:sz="0" w:space="0" w:color="auto"/>
        <w:left w:val="none" w:sz="0" w:space="0" w:color="auto"/>
        <w:bottom w:val="none" w:sz="0" w:space="0" w:color="auto"/>
        <w:right w:val="none" w:sz="0" w:space="0" w:color="auto"/>
      </w:divBdr>
    </w:div>
    <w:div w:id="214775540">
      <w:bodyDiv w:val="1"/>
      <w:marLeft w:val="0"/>
      <w:marRight w:val="0"/>
      <w:marTop w:val="0"/>
      <w:marBottom w:val="0"/>
      <w:divBdr>
        <w:top w:val="none" w:sz="0" w:space="0" w:color="auto"/>
        <w:left w:val="none" w:sz="0" w:space="0" w:color="auto"/>
        <w:bottom w:val="none" w:sz="0" w:space="0" w:color="auto"/>
        <w:right w:val="none" w:sz="0" w:space="0" w:color="auto"/>
      </w:divBdr>
      <w:divsChild>
        <w:div w:id="1192381863">
          <w:marLeft w:val="0"/>
          <w:marRight w:val="0"/>
          <w:marTop w:val="0"/>
          <w:marBottom w:val="0"/>
          <w:divBdr>
            <w:top w:val="none" w:sz="0" w:space="0" w:color="auto"/>
            <w:left w:val="none" w:sz="0" w:space="0" w:color="auto"/>
            <w:bottom w:val="none" w:sz="0" w:space="0" w:color="auto"/>
            <w:right w:val="none" w:sz="0" w:space="0" w:color="auto"/>
          </w:divBdr>
          <w:divsChild>
            <w:div w:id="1544638298">
              <w:marLeft w:val="0"/>
              <w:marRight w:val="0"/>
              <w:marTop w:val="0"/>
              <w:marBottom w:val="0"/>
              <w:divBdr>
                <w:top w:val="none" w:sz="0" w:space="0" w:color="auto"/>
                <w:left w:val="none" w:sz="0" w:space="0" w:color="auto"/>
                <w:bottom w:val="none" w:sz="0" w:space="0" w:color="auto"/>
                <w:right w:val="none" w:sz="0" w:space="0" w:color="auto"/>
              </w:divBdr>
              <w:divsChild>
                <w:div w:id="1850607325">
                  <w:marLeft w:val="0"/>
                  <w:marRight w:val="0"/>
                  <w:marTop w:val="0"/>
                  <w:marBottom w:val="0"/>
                  <w:divBdr>
                    <w:top w:val="none" w:sz="0" w:space="0" w:color="auto"/>
                    <w:left w:val="none" w:sz="0" w:space="0" w:color="auto"/>
                    <w:bottom w:val="none" w:sz="0" w:space="0" w:color="auto"/>
                    <w:right w:val="none" w:sz="0" w:space="0" w:color="auto"/>
                  </w:divBdr>
                  <w:divsChild>
                    <w:div w:id="358357817">
                      <w:marLeft w:val="0"/>
                      <w:marRight w:val="0"/>
                      <w:marTop w:val="0"/>
                      <w:marBottom w:val="0"/>
                      <w:divBdr>
                        <w:top w:val="none" w:sz="0" w:space="0" w:color="auto"/>
                        <w:left w:val="none" w:sz="0" w:space="0" w:color="auto"/>
                        <w:bottom w:val="none" w:sz="0" w:space="0" w:color="auto"/>
                        <w:right w:val="none" w:sz="0" w:space="0" w:color="auto"/>
                      </w:divBdr>
                      <w:divsChild>
                        <w:div w:id="1399284206">
                          <w:marLeft w:val="0"/>
                          <w:marRight w:val="0"/>
                          <w:marTop w:val="0"/>
                          <w:marBottom w:val="0"/>
                          <w:divBdr>
                            <w:top w:val="none" w:sz="0" w:space="0" w:color="auto"/>
                            <w:left w:val="none" w:sz="0" w:space="0" w:color="auto"/>
                            <w:bottom w:val="none" w:sz="0" w:space="0" w:color="auto"/>
                            <w:right w:val="none" w:sz="0" w:space="0" w:color="auto"/>
                          </w:divBdr>
                          <w:divsChild>
                            <w:div w:id="1523283842">
                              <w:marLeft w:val="0"/>
                              <w:marRight w:val="0"/>
                              <w:marTop w:val="0"/>
                              <w:marBottom w:val="0"/>
                              <w:divBdr>
                                <w:top w:val="none" w:sz="0" w:space="0" w:color="auto"/>
                                <w:left w:val="none" w:sz="0" w:space="0" w:color="auto"/>
                                <w:bottom w:val="none" w:sz="0" w:space="0" w:color="auto"/>
                                <w:right w:val="none" w:sz="0" w:space="0" w:color="auto"/>
                              </w:divBdr>
                              <w:divsChild>
                                <w:div w:id="78527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1262156">
      <w:bodyDiv w:val="1"/>
      <w:marLeft w:val="0"/>
      <w:marRight w:val="0"/>
      <w:marTop w:val="0"/>
      <w:marBottom w:val="0"/>
      <w:divBdr>
        <w:top w:val="none" w:sz="0" w:space="0" w:color="auto"/>
        <w:left w:val="none" w:sz="0" w:space="0" w:color="auto"/>
        <w:bottom w:val="none" w:sz="0" w:space="0" w:color="auto"/>
        <w:right w:val="none" w:sz="0" w:space="0" w:color="auto"/>
      </w:divBdr>
    </w:div>
    <w:div w:id="243149430">
      <w:bodyDiv w:val="1"/>
      <w:marLeft w:val="0"/>
      <w:marRight w:val="0"/>
      <w:marTop w:val="0"/>
      <w:marBottom w:val="0"/>
      <w:divBdr>
        <w:top w:val="none" w:sz="0" w:space="0" w:color="auto"/>
        <w:left w:val="none" w:sz="0" w:space="0" w:color="auto"/>
        <w:bottom w:val="none" w:sz="0" w:space="0" w:color="auto"/>
        <w:right w:val="none" w:sz="0" w:space="0" w:color="auto"/>
      </w:divBdr>
    </w:div>
    <w:div w:id="265231531">
      <w:bodyDiv w:val="1"/>
      <w:marLeft w:val="0"/>
      <w:marRight w:val="0"/>
      <w:marTop w:val="0"/>
      <w:marBottom w:val="0"/>
      <w:divBdr>
        <w:top w:val="none" w:sz="0" w:space="0" w:color="auto"/>
        <w:left w:val="none" w:sz="0" w:space="0" w:color="auto"/>
        <w:bottom w:val="none" w:sz="0" w:space="0" w:color="auto"/>
        <w:right w:val="none" w:sz="0" w:space="0" w:color="auto"/>
      </w:divBdr>
      <w:divsChild>
        <w:div w:id="1779761936">
          <w:marLeft w:val="0"/>
          <w:marRight w:val="0"/>
          <w:marTop w:val="0"/>
          <w:marBottom w:val="0"/>
          <w:divBdr>
            <w:top w:val="none" w:sz="0" w:space="0" w:color="auto"/>
            <w:left w:val="none" w:sz="0" w:space="0" w:color="auto"/>
            <w:bottom w:val="none" w:sz="0" w:space="0" w:color="auto"/>
            <w:right w:val="none" w:sz="0" w:space="0" w:color="auto"/>
          </w:divBdr>
          <w:divsChild>
            <w:div w:id="558177488">
              <w:marLeft w:val="0"/>
              <w:marRight w:val="0"/>
              <w:marTop w:val="0"/>
              <w:marBottom w:val="0"/>
              <w:divBdr>
                <w:top w:val="none" w:sz="0" w:space="0" w:color="auto"/>
                <w:left w:val="none" w:sz="0" w:space="0" w:color="auto"/>
                <w:bottom w:val="none" w:sz="0" w:space="0" w:color="auto"/>
                <w:right w:val="none" w:sz="0" w:space="0" w:color="auto"/>
              </w:divBdr>
              <w:divsChild>
                <w:div w:id="1227299416">
                  <w:marLeft w:val="0"/>
                  <w:marRight w:val="0"/>
                  <w:marTop w:val="0"/>
                  <w:marBottom w:val="0"/>
                  <w:divBdr>
                    <w:top w:val="none" w:sz="0" w:space="0" w:color="auto"/>
                    <w:left w:val="none" w:sz="0" w:space="0" w:color="auto"/>
                    <w:bottom w:val="none" w:sz="0" w:space="0" w:color="auto"/>
                    <w:right w:val="none" w:sz="0" w:space="0" w:color="auto"/>
                  </w:divBdr>
                  <w:divsChild>
                    <w:div w:id="1857885214">
                      <w:marLeft w:val="0"/>
                      <w:marRight w:val="0"/>
                      <w:marTop w:val="0"/>
                      <w:marBottom w:val="0"/>
                      <w:divBdr>
                        <w:top w:val="none" w:sz="0" w:space="0" w:color="auto"/>
                        <w:left w:val="none" w:sz="0" w:space="0" w:color="auto"/>
                        <w:bottom w:val="none" w:sz="0" w:space="0" w:color="auto"/>
                        <w:right w:val="none" w:sz="0" w:space="0" w:color="auto"/>
                      </w:divBdr>
                      <w:divsChild>
                        <w:div w:id="1492015627">
                          <w:marLeft w:val="0"/>
                          <w:marRight w:val="0"/>
                          <w:marTop w:val="0"/>
                          <w:marBottom w:val="0"/>
                          <w:divBdr>
                            <w:top w:val="none" w:sz="0" w:space="0" w:color="auto"/>
                            <w:left w:val="none" w:sz="0" w:space="0" w:color="auto"/>
                            <w:bottom w:val="none" w:sz="0" w:space="0" w:color="auto"/>
                            <w:right w:val="none" w:sz="0" w:space="0" w:color="auto"/>
                          </w:divBdr>
                          <w:divsChild>
                            <w:div w:id="296179670">
                              <w:marLeft w:val="0"/>
                              <w:marRight w:val="0"/>
                              <w:marTop w:val="0"/>
                              <w:marBottom w:val="0"/>
                              <w:divBdr>
                                <w:top w:val="none" w:sz="0" w:space="0" w:color="auto"/>
                                <w:left w:val="none" w:sz="0" w:space="0" w:color="auto"/>
                                <w:bottom w:val="none" w:sz="0" w:space="0" w:color="auto"/>
                                <w:right w:val="none" w:sz="0" w:space="0" w:color="auto"/>
                              </w:divBdr>
                              <w:divsChild>
                                <w:div w:id="1602642080">
                                  <w:marLeft w:val="0"/>
                                  <w:marRight w:val="0"/>
                                  <w:marTop w:val="0"/>
                                  <w:marBottom w:val="0"/>
                                  <w:divBdr>
                                    <w:top w:val="none" w:sz="0" w:space="0" w:color="auto"/>
                                    <w:left w:val="none" w:sz="0" w:space="0" w:color="auto"/>
                                    <w:bottom w:val="none" w:sz="0" w:space="0" w:color="auto"/>
                                    <w:right w:val="none" w:sz="0" w:space="0" w:color="auto"/>
                                  </w:divBdr>
                                  <w:divsChild>
                                    <w:div w:id="167649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384029">
      <w:bodyDiv w:val="1"/>
      <w:marLeft w:val="0"/>
      <w:marRight w:val="0"/>
      <w:marTop w:val="0"/>
      <w:marBottom w:val="0"/>
      <w:divBdr>
        <w:top w:val="none" w:sz="0" w:space="0" w:color="auto"/>
        <w:left w:val="none" w:sz="0" w:space="0" w:color="auto"/>
        <w:bottom w:val="none" w:sz="0" w:space="0" w:color="auto"/>
        <w:right w:val="none" w:sz="0" w:space="0" w:color="auto"/>
      </w:divBdr>
    </w:div>
    <w:div w:id="282268965">
      <w:bodyDiv w:val="1"/>
      <w:marLeft w:val="0"/>
      <w:marRight w:val="0"/>
      <w:marTop w:val="0"/>
      <w:marBottom w:val="0"/>
      <w:divBdr>
        <w:top w:val="none" w:sz="0" w:space="0" w:color="auto"/>
        <w:left w:val="none" w:sz="0" w:space="0" w:color="auto"/>
        <w:bottom w:val="none" w:sz="0" w:space="0" w:color="auto"/>
        <w:right w:val="none" w:sz="0" w:space="0" w:color="auto"/>
      </w:divBdr>
    </w:div>
    <w:div w:id="293633423">
      <w:bodyDiv w:val="1"/>
      <w:marLeft w:val="0"/>
      <w:marRight w:val="0"/>
      <w:marTop w:val="0"/>
      <w:marBottom w:val="0"/>
      <w:divBdr>
        <w:top w:val="none" w:sz="0" w:space="0" w:color="auto"/>
        <w:left w:val="none" w:sz="0" w:space="0" w:color="auto"/>
        <w:bottom w:val="none" w:sz="0" w:space="0" w:color="auto"/>
        <w:right w:val="none" w:sz="0" w:space="0" w:color="auto"/>
      </w:divBdr>
    </w:div>
    <w:div w:id="296300612">
      <w:bodyDiv w:val="1"/>
      <w:marLeft w:val="0"/>
      <w:marRight w:val="0"/>
      <w:marTop w:val="0"/>
      <w:marBottom w:val="0"/>
      <w:divBdr>
        <w:top w:val="none" w:sz="0" w:space="0" w:color="auto"/>
        <w:left w:val="none" w:sz="0" w:space="0" w:color="auto"/>
        <w:bottom w:val="none" w:sz="0" w:space="0" w:color="auto"/>
        <w:right w:val="none" w:sz="0" w:space="0" w:color="auto"/>
      </w:divBdr>
    </w:div>
    <w:div w:id="299652313">
      <w:bodyDiv w:val="1"/>
      <w:marLeft w:val="0"/>
      <w:marRight w:val="0"/>
      <w:marTop w:val="0"/>
      <w:marBottom w:val="0"/>
      <w:divBdr>
        <w:top w:val="none" w:sz="0" w:space="0" w:color="auto"/>
        <w:left w:val="none" w:sz="0" w:space="0" w:color="auto"/>
        <w:bottom w:val="none" w:sz="0" w:space="0" w:color="auto"/>
        <w:right w:val="none" w:sz="0" w:space="0" w:color="auto"/>
      </w:divBdr>
      <w:divsChild>
        <w:div w:id="697972286">
          <w:marLeft w:val="0"/>
          <w:marRight w:val="0"/>
          <w:marTop w:val="0"/>
          <w:marBottom w:val="0"/>
          <w:divBdr>
            <w:top w:val="none" w:sz="0" w:space="0" w:color="auto"/>
            <w:left w:val="none" w:sz="0" w:space="0" w:color="auto"/>
            <w:bottom w:val="none" w:sz="0" w:space="0" w:color="auto"/>
            <w:right w:val="none" w:sz="0" w:space="0" w:color="auto"/>
          </w:divBdr>
          <w:divsChild>
            <w:div w:id="211428539">
              <w:marLeft w:val="0"/>
              <w:marRight w:val="0"/>
              <w:marTop w:val="0"/>
              <w:marBottom w:val="0"/>
              <w:divBdr>
                <w:top w:val="none" w:sz="0" w:space="0" w:color="auto"/>
                <w:left w:val="none" w:sz="0" w:space="0" w:color="auto"/>
                <w:bottom w:val="none" w:sz="0" w:space="0" w:color="auto"/>
                <w:right w:val="none" w:sz="0" w:space="0" w:color="auto"/>
              </w:divBdr>
              <w:divsChild>
                <w:div w:id="803473108">
                  <w:marLeft w:val="0"/>
                  <w:marRight w:val="0"/>
                  <w:marTop w:val="0"/>
                  <w:marBottom w:val="0"/>
                  <w:divBdr>
                    <w:top w:val="none" w:sz="0" w:space="0" w:color="auto"/>
                    <w:left w:val="none" w:sz="0" w:space="0" w:color="auto"/>
                    <w:bottom w:val="none" w:sz="0" w:space="0" w:color="auto"/>
                    <w:right w:val="none" w:sz="0" w:space="0" w:color="auto"/>
                  </w:divBdr>
                  <w:divsChild>
                    <w:div w:id="720326636">
                      <w:marLeft w:val="0"/>
                      <w:marRight w:val="0"/>
                      <w:marTop w:val="0"/>
                      <w:marBottom w:val="0"/>
                      <w:divBdr>
                        <w:top w:val="none" w:sz="0" w:space="0" w:color="auto"/>
                        <w:left w:val="none" w:sz="0" w:space="0" w:color="auto"/>
                        <w:bottom w:val="none" w:sz="0" w:space="0" w:color="auto"/>
                        <w:right w:val="none" w:sz="0" w:space="0" w:color="auto"/>
                      </w:divBdr>
                      <w:divsChild>
                        <w:div w:id="1623195983">
                          <w:marLeft w:val="0"/>
                          <w:marRight w:val="0"/>
                          <w:marTop w:val="0"/>
                          <w:marBottom w:val="0"/>
                          <w:divBdr>
                            <w:top w:val="none" w:sz="0" w:space="0" w:color="auto"/>
                            <w:left w:val="none" w:sz="0" w:space="0" w:color="auto"/>
                            <w:bottom w:val="none" w:sz="0" w:space="0" w:color="auto"/>
                            <w:right w:val="none" w:sz="0" w:space="0" w:color="auto"/>
                          </w:divBdr>
                          <w:divsChild>
                            <w:div w:id="924995956">
                              <w:marLeft w:val="0"/>
                              <w:marRight w:val="0"/>
                              <w:marTop w:val="0"/>
                              <w:marBottom w:val="0"/>
                              <w:divBdr>
                                <w:top w:val="none" w:sz="0" w:space="0" w:color="auto"/>
                                <w:left w:val="none" w:sz="0" w:space="0" w:color="auto"/>
                                <w:bottom w:val="none" w:sz="0" w:space="0" w:color="auto"/>
                                <w:right w:val="none" w:sz="0" w:space="0" w:color="auto"/>
                              </w:divBdr>
                              <w:divsChild>
                                <w:div w:id="120455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9698270">
      <w:bodyDiv w:val="1"/>
      <w:marLeft w:val="0"/>
      <w:marRight w:val="0"/>
      <w:marTop w:val="0"/>
      <w:marBottom w:val="0"/>
      <w:divBdr>
        <w:top w:val="none" w:sz="0" w:space="0" w:color="auto"/>
        <w:left w:val="none" w:sz="0" w:space="0" w:color="auto"/>
        <w:bottom w:val="none" w:sz="0" w:space="0" w:color="auto"/>
        <w:right w:val="none" w:sz="0" w:space="0" w:color="auto"/>
      </w:divBdr>
    </w:div>
    <w:div w:id="331027765">
      <w:bodyDiv w:val="1"/>
      <w:marLeft w:val="0"/>
      <w:marRight w:val="0"/>
      <w:marTop w:val="0"/>
      <w:marBottom w:val="0"/>
      <w:divBdr>
        <w:top w:val="none" w:sz="0" w:space="0" w:color="auto"/>
        <w:left w:val="none" w:sz="0" w:space="0" w:color="auto"/>
        <w:bottom w:val="none" w:sz="0" w:space="0" w:color="auto"/>
        <w:right w:val="none" w:sz="0" w:space="0" w:color="auto"/>
      </w:divBdr>
    </w:div>
    <w:div w:id="346056511">
      <w:bodyDiv w:val="1"/>
      <w:marLeft w:val="0"/>
      <w:marRight w:val="0"/>
      <w:marTop w:val="0"/>
      <w:marBottom w:val="0"/>
      <w:divBdr>
        <w:top w:val="none" w:sz="0" w:space="0" w:color="auto"/>
        <w:left w:val="none" w:sz="0" w:space="0" w:color="auto"/>
        <w:bottom w:val="none" w:sz="0" w:space="0" w:color="auto"/>
        <w:right w:val="none" w:sz="0" w:space="0" w:color="auto"/>
      </w:divBdr>
    </w:div>
    <w:div w:id="348727267">
      <w:bodyDiv w:val="1"/>
      <w:marLeft w:val="0"/>
      <w:marRight w:val="0"/>
      <w:marTop w:val="0"/>
      <w:marBottom w:val="0"/>
      <w:divBdr>
        <w:top w:val="none" w:sz="0" w:space="0" w:color="auto"/>
        <w:left w:val="none" w:sz="0" w:space="0" w:color="auto"/>
        <w:bottom w:val="none" w:sz="0" w:space="0" w:color="auto"/>
        <w:right w:val="none" w:sz="0" w:space="0" w:color="auto"/>
      </w:divBdr>
      <w:divsChild>
        <w:div w:id="1542204623">
          <w:marLeft w:val="0"/>
          <w:marRight w:val="0"/>
          <w:marTop w:val="0"/>
          <w:marBottom w:val="0"/>
          <w:divBdr>
            <w:top w:val="none" w:sz="0" w:space="0" w:color="auto"/>
            <w:left w:val="none" w:sz="0" w:space="0" w:color="auto"/>
            <w:bottom w:val="none" w:sz="0" w:space="0" w:color="auto"/>
            <w:right w:val="none" w:sz="0" w:space="0" w:color="auto"/>
          </w:divBdr>
          <w:divsChild>
            <w:div w:id="1106853508">
              <w:marLeft w:val="0"/>
              <w:marRight w:val="0"/>
              <w:marTop w:val="0"/>
              <w:marBottom w:val="0"/>
              <w:divBdr>
                <w:top w:val="none" w:sz="0" w:space="0" w:color="auto"/>
                <w:left w:val="none" w:sz="0" w:space="0" w:color="auto"/>
                <w:bottom w:val="none" w:sz="0" w:space="0" w:color="auto"/>
                <w:right w:val="none" w:sz="0" w:space="0" w:color="auto"/>
              </w:divBdr>
              <w:divsChild>
                <w:div w:id="2073767244">
                  <w:marLeft w:val="0"/>
                  <w:marRight w:val="0"/>
                  <w:marTop w:val="0"/>
                  <w:marBottom w:val="0"/>
                  <w:divBdr>
                    <w:top w:val="none" w:sz="0" w:space="0" w:color="auto"/>
                    <w:left w:val="none" w:sz="0" w:space="0" w:color="auto"/>
                    <w:bottom w:val="none" w:sz="0" w:space="0" w:color="auto"/>
                    <w:right w:val="none" w:sz="0" w:space="0" w:color="auto"/>
                  </w:divBdr>
                  <w:divsChild>
                    <w:div w:id="307395676">
                      <w:marLeft w:val="0"/>
                      <w:marRight w:val="0"/>
                      <w:marTop w:val="0"/>
                      <w:marBottom w:val="0"/>
                      <w:divBdr>
                        <w:top w:val="none" w:sz="0" w:space="0" w:color="auto"/>
                        <w:left w:val="none" w:sz="0" w:space="0" w:color="auto"/>
                        <w:bottom w:val="none" w:sz="0" w:space="0" w:color="auto"/>
                        <w:right w:val="none" w:sz="0" w:space="0" w:color="auto"/>
                      </w:divBdr>
                      <w:divsChild>
                        <w:div w:id="868951180">
                          <w:marLeft w:val="0"/>
                          <w:marRight w:val="0"/>
                          <w:marTop w:val="0"/>
                          <w:marBottom w:val="0"/>
                          <w:divBdr>
                            <w:top w:val="none" w:sz="0" w:space="0" w:color="auto"/>
                            <w:left w:val="none" w:sz="0" w:space="0" w:color="auto"/>
                            <w:bottom w:val="none" w:sz="0" w:space="0" w:color="auto"/>
                            <w:right w:val="none" w:sz="0" w:space="0" w:color="auto"/>
                          </w:divBdr>
                          <w:divsChild>
                            <w:div w:id="596861997">
                              <w:marLeft w:val="0"/>
                              <w:marRight w:val="0"/>
                              <w:marTop w:val="0"/>
                              <w:marBottom w:val="0"/>
                              <w:divBdr>
                                <w:top w:val="none" w:sz="0" w:space="0" w:color="auto"/>
                                <w:left w:val="none" w:sz="0" w:space="0" w:color="auto"/>
                                <w:bottom w:val="none" w:sz="0" w:space="0" w:color="auto"/>
                                <w:right w:val="none" w:sz="0" w:space="0" w:color="auto"/>
                              </w:divBdr>
                              <w:divsChild>
                                <w:div w:id="1946424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646858">
      <w:bodyDiv w:val="1"/>
      <w:marLeft w:val="0"/>
      <w:marRight w:val="0"/>
      <w:marTop w:val="0"/>
      <w:marBottom w:val="0"/>
      <w:divBdr>
        <w:top w:val="none" w:sz="0" w:space="0" w:color="auto"/>
        <w:left w:val="none" w:sz="0" w:space="0" w:color="auto"/>
        <w:bottom w:val="none" w:sz="0" w:space="0" w:color="auto"/>
        <w:right w:val="none" w:sz="0" w:space="0" w:color="auto"/>
      </w:divBdr>
    </w:div>
    <w:div w:id="365178396">
      <w:bodyDiv w:val="1"/>
      <w:marLeft w:val="0"/>
      <w:marRight w:val="0"/>
      <w:marTop w:val="0"/>
      <w:marBottom w:val="0"/>
      <w:divBdr>
        <w:top w:val="none" w:sz="0" w:space="0" w:color="auto"/>
        <w:left w:val="none" w:sz="0" w:space="0" w:color="auto"/>
        <w:bottom w:val="none" w:sz="0" w:space="0" w:color="auto"/>
        <w:right w:val="none" w:sz="0" w:space="0" w:color="auto"/>
      </w:divBdr>
      <w:divsChild>
        <w:div w:id="69930402">
          <w:marLeft w:val="0"/>
          <w:marRight w:val="0"/>
          <w:marTop w:val="0"/>
          <w:marBottom w:val="0"/>
          <w:divBdr>
            <w:top w:val="none" w:sz="0" w:space="0" w:color="auto"/>
            <w:left w:val="none" w:sz="0" w:space="0" w:color="auto"/>
            <w:bottom w:val="none" w:sz="0" w:space="0" w:color="auto"/>
            <w:right w:val="none" w:sz="0" w:space="0" w:color="auto"/>
          </w:divBdr>
          <w:divsChild>
            <w:div w:id="143359865">
              <w:marLeft w:val="0"/>
              <w:marRight w:val="0"/>
              <w:marTop w:val="0"/>
              <w:marBottom w:val="0"/>
              <w:divBdr>
                <w:top w:val="none" w:sz="0" w:space="0" w:color="auto"/>
                <w:left w:val="none" w:sz="0" w:space="0" w:color="auto"/>
                <w:bottom w:val="none" w:sz="0" w:space="0" w:color="auto"/>
                <w:right w:val="none" w:sz="0" w:space="0" w:color="auto"/>
              </w:divBdr>
              <w:divsChild>
                <w:div w:id="1176576463">
                  <w:marLeft w:val="0"/>
                  <w:marRight w:val="0"/>
                  <w:marTop w:val="0"/>
                  <w:marBottom w:val="0"/>
                  <w:divBdr>
                    <w:top w:val="none" w:sz="0" w:space="0" w:color="auto"/>
                    <w:left w:val="none" w:sz="0" w:space="0" w:color="auto"/>
                    <w:bottom w:val="none" w:sz="0" w:space="0" w:color="auto"/>
                    <w:right w:val="none" w:sz="0" w:space="0" w:color="auto"/>
                  </w:divBdr>
                  <w:divsChild>
                    <w:div w:id="975187586">
                      <w:marLeft w:val="0"/>
                      <w:marRight w:val="0"/>
                      <w:marTop w:val="0"/>
                      <w:marBottom w:val="0"/>
                      <w:divBdr>
                        <w:top w:val="none" w:sz="0" w:space="0" w:color="auto"/>
                        <w:left w:val="none" w:sz="0" w:space="0" w:color="auto"/>
                        <w:bottom w:val="none" w:sz="0" w:space="0" w:color="auto"/>
                        <w:right w:val="none" w:sz="0" w:space="0" w:color="auto"/>
                      </w:divBdr>
                      <w:divsChild>
                        <w:div w:id="116992388">
                          <w:marLeft w:val="0"/>
                          <w:marRight w:val="0"/>
                          <w:marTop w:val="0"/>
                          <w:marBottom w:val="0"/>
                          <w:divBdr>
                            <w:top w:val="none" w:sz="0" w:space="0" w:color="auto"/>
                            <w:left w:val="none" w:sz="0" w:space="0" w:color="auto"/>
                            <w:bottom w:val="none" w:sz="0" w:space="0" w:color="auto"/>
                            <w:right w:val="none" w:sz="0" w:space="0" w:color="auto"/>
                          </w:divBdr>
                          <w:divsChild>
                            <w:div w:id="924647561">
                              <w:marLeft w:val="0"/>
                              <w:marRight w:val="0"/>
                              <w:marTop w:val="0"/>
                              <w:marBottom w:val="0"/>
                              <w:divBdr>
                                <w:top w:val="none" w:sz="0" w:space="0" w:color="auto"/>
                                <w:left w:val="none" w:sz="0" w:space="0" w:color="auto"/>
                                <w:bottom w:val="none" w:sz="0" w:space="0" w:color="auto"/>
                                <w:right w:val="none" w:sz="0" w:space="0" w:color="auto"/>
                              </w:divBdr>
                              <w:divsChild>
                                <w:div w:id="109794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660524">
      <w:bodyDiv w:val="1"/>
      <w:marLeft w:val="0"/>
      <w:marRight w:val="0"/>
      <w:marTop w:val="0"/>
      <w:marBottom w:val="0"/>
      <w:divBdr>
        <w:top w:val="none" w:sz="0" w:space="0" w:color="auto"/>
        <w:left w:val="none" w:sz="0" w:space="0" w:color="auto"/>
        <w:bottom w:val="none" w:sz="0" w:space="0" w:color="auto"/>
        <w:right w:val="none" w:sz="0" w:space="0" w:color="auto"/>
      </w:divBdr>
    </w:div>
    <w:div w:id="384261638">
      <w:bodyDiv w:val="1"/>
      <w:marLeft w:val="0"/>
      <w:marRight w:val="0"/>
      <w:marTop w:val="0"/>
      <w:marBottom w:val="0"/>
      <w:divBdr>
        <w:top w:val="none" w:sz="0" w:space="0" w:color="auto"/>
        <w:left w:val="none" w:sz="0" w:space="0" w:color="auto"/>
        <w:bottom w:val="none" w:sz="0" w:space="0" w:color="auto"/>
        <w:right w:val="none" w:sz="0" w:space="0" w:color="auto"/>
      </w:divBdr>
      <w:divsChild>
        <w:div w:id="10230353">
          <w:marLeft w:val="0"/>
          <w:marRight w:val="0"/>
          <w:marTop w:val="0"/>
          <w:marBottom w:val="0"/>
          <w:divBdr>
            <w:top w:val="none" w:sz="0" w:space="0" w:color="auto"/>
            <w:left w:val="none" w:sz="0" w:space="0" w:color="auto"/>
            <w:bottom w:val="none" w:sz="0" w:space="0" w:color="auto"/>
            <w:right w:val="none" w:sz="0" w:space="0" w:color="auto"/>
          </w:divBdr>
          <w:divsChild>
            <w:div w:id="1398747736">
              <w:marLeft w:val="0"/>
              <w:marRight w:val="0"/>
              <w:marTop w:val="0"/>
              <w:marBottom w:val="0"/>
              <w:divBdr>
                <w:top w:val="none" w:sz="0" w:space="0" w:color="auto"/>
                <w:left w:val="none" w:sz="0" w:space="0" w:color="auto"/>
                <w:bottom w:val="none" w:sz="0" w:space="0" w:color="auto"/>
                <w:right w:val="none" w:sz="0" w:space="0" w:color="auto"/>
              </w:divBdr>
              <w:divsChild>
                <w:div w:id="567574209">
                  <w:marLeft w:val="0"/>
                  <w:marRight w:val="0"/>
                  <w:marTop w:val="0"/>
                  <w:marBottom w:val="0"/>
                  <w:divBdr>
                    <w:top w:val="none" w:sz="0" w:space="0" w:color="auto"/>
                    <w:left w:val="none" w:sz="0" w:space="0" w:color="auto"/>
                    <w:bottom w:val="none" w:sz="0" w:space="0" w:color="auto"/>
                    <w:right w:val="none" w:sz="0" w:space="0" w:color="auto"/>
                  </w:divBdr>
                  <w:divsChild>
                    <w:div w:id="2120055277">
                      <w:marLeft w:val="0"/>
                      <w:marRight w:val="0"/>
                      <w:marTop w:val="0"/>
                      <w:marBottom w:val="0"/>
                      <w:divBdr>
                        <w:top w:val="none" w:sz="0" w:space="0" w:color="auto"/>
                        <w:left w:val="none" w:sz="0" w:space="0" w:color="auto"/>
                        <w:bottom w:val="none" w:sz="0" w:space="0" w:color="auto"/>
                        <w:right w:val="none" w:sz="0" w:space="0" w:color="auto"/>
                      </w:divBdr>
                      <w:divsChild>
                        <w:div w:id="1942294135">
                          <w:marLeft w:val="0"/>
                          <w:marRight w:val="0"/>
                          <w:marTop w:val="0"/>
                          <w:marBottom w:val="0"/>
                          <w:divBdr>
                            <w:top w:val="none" w:sz="0" w:space="0" w:color="auto"/>
                            <w:left w:val="none" w:sz="0" w:space="0" w:color="auto"/>
                            <w:bottom w:val="none" w:sz="0" w:space="0" w:color="auto"/>
                            <w:right w:val="none" w:sz="0" w:space="0" w:color="auto"/>
                          </w:divBdr>
                          <w:divsChild>
                            <w:div w:id="2112578323">
                              <w:marLeft w:val="0"/>
                              <w:marRight w:val="0"/>
                              <w:marTop w:val="0"/>
                              <w:marBottom w:val="0"/>
                              <w:divBdr>
                                <w:top w:val="none" w:sz="0" w:space="0" w:color="auto"/>
                                <w:left w:val="none" w:sz="0" w:space="0" w:color="auto"/>
                                <w:bottom w:val="none" w:sz="0" w:space="0" w:color="auto"/>
                                <w:right w:val="none" w:sz="0" w:space="0" w:color="auto"/>
                              </w:divBdr>
                              <w:divsChild>
                                <w:div w:id="14964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846573">
      <w:bodyDiv w:val="1"/>
      <w:marLeft w:val="0"/>
      <w:marRight w:val="0"/>
      <w:marTop w:val="0"/>
      <w:marBottom w:val="0"/>
      <w:divBdr>
        <w:top w:val="none" w:sz="0" w:space="0" w:color="auto"/>
        <w:left w:val="none" w:sz="0" w:space="0" w:color="auto"/>
        <w:bottom w:val="none" w:sz="0" w:space="0" w:color="auto"/>
        <w:right w:val="none" w:sz="0" w:space="0" w:color="auto"/>
      </w:divBdr>
    </w:div>
    <w:div w:id="440614231">
      <w:bodyDiv w:val="1"/>
      <w:marLeft w:val="0"/>
      <w:marRight w:val="0"/>
      <w:marTop w:val="0"/>
      <w:marBottom w:val="0"/>
      <w:divBdr>
        <w:top w:val="none" w:sz="0" w:space="0" w:color="auto"/>
        <w:left w:val="none" w:sz="0" w:space="0" w:color="auto"/>
        <w:bottom w:val="none" w:sz="0" w:space="0" w:color="auto"/>
        <w:right w:val="none" w:sz="0" w:space="0" w:color="auto"/>
      </w:divBdr>
    </w:div>
    <w:div w:id="443614348">
      <w:bodyDiv w:val="1"/>
      <w:marLeft w:val="0"/>
      <w:marRight w:val="0"/>
      <w:marTop w:val="0"/>
      <w:marBottom w:val="0"/>
      <w:divBdr>
        <w:top w:val="none" w:sz="0" w:space="0" w:color="auto"/>
        <w:left w:val="none" w:sz="0" w:space="0" w:color="auto"/>
        <w:bottom w:val="none" w:sz="0" w:space="0" w:color="auto"/>
        <w:right w:val="none" w:sz="0" w:space="0" w:color="auto"/>
      </w:divBdr>
    </w:div>
    <w:div w:id="454950967">
      <w:bodyDiv w:val="1"/>
      <w:marLeft w:val="0"/>
      <w:marRight w:val="0"/>
      <w:marTop w:val="0"/>
      <w:marBottom w:val="0"/>
      <w:divBdr>
        <w:top w:val="none" w:sz="0" w:space="0" w:color="auto"/>
        <w:left w:val="none" w:sz="0" w:space="0" w:color="auto"/>
        <w:bottom w:val="none" w:sz="0" w:space="0" w:color="auto"/>
        <w:right w:val="none" w:sz="0" w:space="0" w:color="auto"/>
      </w:divBdr>
    </w:div>
    <w:div w:id="511146684">
      <w:bodyDiv w:val="1"/>
      <w:marLeft w:val="0"/>
      <w:marRight w:val="0"/>
      <w:marTop w:val="0"/>
      <w:marBottom w:val="0"/>
      <w:divBdr>
        <w:top w:val="none" w:sz="0" w:space="0" w:color="auto"/>
        <w:left w:val="none" w:sz="0" w:space="0" w:color="auto"/>
        <w:bottom w:val="none" w:sz="0" w:space="0" w:color="auto"/>
        <w:right w:val="none" w:sz="0" w:space="0" w:color="auto"/>
      </w:divBdr>
    </w:div>
    <w:div w:id="522481249">
      <w:bodyDiv w:val="1"/>
      <w:marLeft w:val="0"/>
      <w:marRight w:val="0"/>
      <w:marTop w:val="0"/>
      <w:marBottom w:val="0"/>
      <w:divBdr>
        <w:top w:val="none" w:sz="0" w:space="0" w:color="auto"/>
        <w:left w:val="none" w:sz="0" w:space="0" w:color="auto"/>
        <w:bottom w:val="none" w:sz="0" w:space="0" w:color="auto"/>
        <w:right w:val="none" w:sz="0" w:space="0" w:color="auto"/>
      </w:divBdr>
    </w:div>
    <w:div w:id="528563663">
      <w:bodyDiv w:val="1"/>
      <w:marLeft w:val="0"/>
      <w:marRight w:val="0"/>
      <w:marTop w:val="0"/>
      <w:marBottom w:val="0"/>
      <w:divBdr>
        <w:top w:val="none" w:sz="0" w:space="0" w:color="auto"/>
        <w:left w:val="none" w:sz="0" w:space="0" w:color="auto"/>
        <w:bottom w:val="none" w:sz="0" w:space="0" w:color="auto"/>
        <w:right w:val="none" w:sz="0" w:space="0" w:color="auto"/>
      </w:divBdr>
      <w:divsChild>
        <w:div w:id="1617712328">
          <w:marLeft w:val="0"/>
          <w:marRight w:val="0"/>
          <w:marTop w:val="0"/>
          <w:marBottom w:val="0"/>
          <w:divBdr>
            <w:top w:val="none" w:sz="0" w:space="0" w:color="auto"/>
            <w:left w:val="none" w:sz="0" w:space="0" w:color="auto"/>
            <w:bottom w:val="none" w:sz="0" w:space="0" w:color="auto"/>
            <w:right w:val="none" w:sz="0" w:space="0" w:color="auto"/>
          </w:divBdr>
          <w:divsChild>
            <w:div w:id="556092964">
              <w:marLeft w:val="0"/>
              <w:marRight w:val="0"/>
              <w:marTop w:val="0"/>
              <w:marBottom w:val="0"/>
              <w:divBdr>
                <w:top w:val="none" w:sz="0" w:space="0" w:color="auto"/>
                <w:left w:val="none" w:sz="0" w:space="0" w:color="auto"/>
                <w:bottom w:val="none" w:sz="0" w:space="0" w:color="auto"/>
                <w:right w:val="none" w:sz="0" w:space="0" w:color="auto"/>
              </w:divBdr>
              <w:divsChild>
                <w:div w:id="1409956078">
                  <w:marLeft w:val="0"/>
                  <w:marRight w:val="0"/>
                  <w:marTop w:val="0"/>
                  <w:marBottom w:val="0"/>
                  <w:divBdr>
                    <w:top w:val="none" w:sz="0" w:space="0" w:color="auto"/>
                    <w:left w:val="none" w:sz="0" w:space="0" w:color="auto"/>
                    <w:bottom w:val="none" w:sz="0" w:space="0" w:color="auto"/>
                    <w:right w:val="none" w:sz="0" w:space="0" w:color="auto"/>
                  </w:divBdr>
                  <w:divsChild>
                    <w:div w:id="528682864">
                      <w:marLeft w:val="0"/>
                      <w:marRight w:val="0"/>
                      <w:marTop w:val="0"/>
                      <w:marBottom w:val="0"/>
                      <w:divBdr>
                        <w:top w:val="none" w:sz="0" w:space="0" w:color="auto"/>
                        <w:left w:val="none" w:sz="0" w:space="0" w:color="auto"/>
                        <w:bottom w:val="none" w:sz="0" w:space="0" w:color="auto"/>
                        <w:right w:val="none" w:sz="0" w:space="0" w:color="auto"/>
                      </w:divBdr>
                      <w:divsChild>
                        <w:div w:id="284698664">
                          <w:marLeft w:val="0"/>
                          <w:marRight w:val="0"/>
                          <w:marTop w:val="0"/>
                          <w:marBottom w:val="0"/>
                          <w:divBdr>
                            <w:top w:val="none" w:sz="0" w:space="0" w:color="auto"/>
                            <w:left w:val="none" w:sz="0" w:space="0" w:color="auto"/>
                            <w:bottom w:val="none" w:sz="0" w:space="0" w:color="auto"/>
                            <w:right w:val="none" w:sz="0" w:space="0" w:color="auto"/>
                          </w:divBdr>
                          <w:divsChild>
                            <w:div w:id="1347367930">
                              <w:marLeft w:val="0"/>
                              <w:marRight w:val="0"/>
                              <w:marTop w:val="0"/>
                              <w:marBottom w:val="0"/>
                              <w:divBdr>
                                <w:top w:val="none" w:sz="0" w:space="0" w:color="auto"/>
                                <w:left w:val="none" w:sz="0" w:space="0" w:color="auto"/>
                                <w:bottom w:val="none" w:sz="0" w:space="0" w:color="auto"/>
                                <w:right w:val="none" w:sz="0" w:space="0" w:color="auto"/>
                              </w:divBdr>
                              <w:divsChild>
                                <w:div w:id="920991907">
                                  <w:marLeft w:val="0"/>
                                  <w:marRight w:val="0"/>
                                  <w:marTop w:val="0"/>
                                  <w:marBottom w:val="0"/>
                                  <w:divBdr>
                                    <w:top w:val="none" w:sz="0" w:space="0" w:color="auto"/>
                                    <w:left w:val="none" w:sz="0" w:space="0" w:color="auto"/>
                                    <w:bottom w:val="none" w:sz="0" w:space="0" w:color="auto"/>
                                    <w:right w:val="none" w:sz="0" w:space="0" w:color="auto"/>
                                  </w:divBdr>
                                  <w:divsChild>
                                    <w:div w:id="13891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4945180">
      <w:bodyDiv w:val="1"/>
      <w:marLeft w:val="0"/>
      <w:marRight w:val="0"/>
      <w:marTop w:val="0"/>
      <w:marBottom w:val="0"/>
      <w:divBdr>
        <w:top w:val="none" w:sz="0" w:space="0" w:color="auto"/>
        <w:left w:val="none" w:sz="0" w:space="0" w:color="auto"/>
        <w:bottom w:val="none" w:sz="0" w:space="0" w:color="auto"/>
        <w:right w:val="none" w:sz="0" w:space="0" w:color="auto"/>
      </w:divBdr>
    </w:div>
    <w:div w:id="561138490">
      <w:bodyDiv w:val="1"/>
      <w:marLeft w:val="0"/>
      <w:marRight w:val="0"/>
      <w:marTop w:val="0"/>
      <w:marBottom w:val="0"/>
      <w:divBdr>
        <w:top w:val="none" w:sz="0" w:space="0" w:color="auto"/>
        <w:left w:val="none" w:sz="0" w:space="0" w:color="auto"/>
        <w:bottom w:val="none" w:sz="0" w:space="0" w:color="auto"/>
        <w:right w:val="none" w:sz="0" w:space="0" w:color="auto"/>
      </w:divBdr>
    </w:div>
    <w:div w:id="579410678">
      <w:bodyDiv w:val="1"/>
      <w:marLeft w:val="0"/>
      <w:marRight w:val="0"/>
      <w:marTop w:val="0"/>
      <w:marBottom w:val="0"/>
      <w:divBdr>
        <w:top w:val="none" w:sz="0" w:space="0" w:color="auto"/>
        <w:left w:val="none" w:sz="0" w:space="0" w:color="auto"/>
        <w:bottom w:val="none" w:sz="0" w:space="0" w:color="auto"/>
        <w:right w:val="none" w:sz="0" w:space="0" w:color="auto"/>
      </w:divBdr>
      <w:divsChild>
        <w:div w:id="1396660701">
          <w:marLeft w:val="0"/>
          <w:marRight w:val="0"/>
          <w:marTop w:val="0"/>
          <w:marBottom w:val="0"/>
          <w:divBdr>
            <w:top w:val="none" w:sz="0" w:space="0" w:color="auto"/>
            <w:left w:val="none" w:sz="0" w:space="0" w:color="auto"/>
            <w:bottom w:val="none" w:sz="0" w:space="0" w:color="auto"/>
            <w:right w:val="none" w:sz="0" w:space="0" w:color="auto"/>
          </w:divBdr>
          <w:divsChild>
            <w:div w:id="286787093">
              <w:marLeft w:val="0"/>
              <w:marRight w:val="0"/>
              <w:marTop w:val="0"/>
              <w:marBottom w:val="0"/>
              <w:divBdr>
                <w:top w:val="none" w:sz="0" w:space="0" w:color="auto"/>
                <w:left w:val="none" w:sz="0" w:space="0" w:color="auto"/>
                <w:bottom w:val="none" w:sz="0" w:space="0" w:color="auto"/>
                <w:right w:val="none" w:sz="0" w:space="0" w:color="auto"/>
              </w:divBdr>
              <w:divsChild>
                <w:div w:id="1063912909">
                  <w:marLeft w:val="0"/>
                  <w:marRight w:val="0"/>
                  <w:marTop w:val="0"/>
                  <w:marBottom w:val="0"/>
                  <w:divBdr>
                    <w:top w:val="none" w:sz="0" w:space="0" w:color="auto"/>
                    <w:left w:val="none" w:sz="0" w:space="0" w:color="auto"/>
                    <w:bottom w:val="none" w:sz="0" w:space="0" w:color="auto"/>
                    <w:right w:val="none" w:sz="0" w:space="0" w:color="auto"/>
                  </w:divBdr>
                  <w:divsChild>
                    <w:div w:id="1871456140">
                      <w:marLeft w:val="0"/>
                      <w:marRight w:val="0"/>
                      <w:marTop w:val="0"/>
                      <w:marBottom w:val="0"/>
                      <w:divBdr>
                        <w:top w:val="none" w:sz="0" w:space="0" w:color="auto"/>
                        <w:left w:val="none" w:sz="0" w:space="0" w:color="auto"/>
                        <w:bottom w:val="none" w:sz="0" w:space="0" w:color="auto"/>
                        <w:right w:val="none" w:sz="0" w:space="0" w:color="auto"/>
                      </w:divBdr>
                      <w:divsChild>
                        <w:div w:id="1081298419">
                          <w:marLeft w:val="0"/>
                          <w:marRight w:val="0"/>
                          <w:marTop w:val="0"/>
                          <w:marBottom w:val="0"/>
                          <w:divBdr>
                            <w:top w:val="none" w:sz="0" w:space="0" w:color="auto"/>
                            <w:left w:val="none" w:sz="0" w:space="0" w:color="auto"/>
                            <w:bottom w:val="none" w:sz="0" w:space="0" w:color="auto"/>
                            <w:right w:val="none" w:sz="0" w:space="0" w:color="auto"/>
                          </w:divBdr>
                          <w:divsChild>
                            <w:div w:id="1771388467">
                              <w:marLeft w:val="0"/>
                              <w:marRight w:val="0"/>
                              <w:marTop w:val="0"/>
                              <w:marBottom w:val="0"/>
                              <w:divBdr>
                                <w:top w:val="none" w:sz="0" w:space="0" w:color="auto"/>
                                <w:left w:val="none" w:sz="0" w:space="0" w:color="auto"/>
                                <w:bottom w:val="none" w:sz="0" w:space="0" w:color="auto"/>
                                <w:right w:val="none" w:sz="0" w:space="0" w:color="auto"/>
                              </w:divBdr>
                              <w:divsChild>
                                <w:div w:id="338121032">
                                  <w:marLeft w:val="0"/>
                                  <w:marRight w:val="0"/>
                                  <w:marTop w:val="0"/>
                                  <w:marBottom w:val="0"/>
                                  <w:divBdr>
                                    <w:top w:val="none" w:sz="0" w:space="0" w:color="auto"/>
                                    <w:left w:val="none" w:sz="0" w:space="0" w:color="auto"/>
                                    <w:bottom w:val="none" w:sz="0" w:space="0" w:color="auto"/>
                                    <w:right w:val="none" w:sz="0" w:space="0" w:color="auto"/>
                                  </w:divBdr>
                                  <w:divsChild>
                                    <w:div w:id="14587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471390">
      <w:bodyDiv w:val="1"/>
      <w:marLeft w:val="0"/>
      <w:marRight w:val="0"/>
      <w:marTop w:val="0"/>
      <w:marBottom w:val="0"/>
      <w:divBdr>
        <w:top w:val="none" w:sz="0" w:space="0" w:color="auto"/>
        <w:left w:val="none" w:sz="0" w:space="0" w:color="auto"/>
        <w:bottom w:val="none" w:sz="0" w:space="0" w:color="auto"/>
        <w:right w:val="none" w:sz="0" w:space="0" w:color="auto"/>
      </w:divBdr>
    </w:div>
    <w:div w:id="590242108">
      <w:bodyDiv w:val="1"/>
      <w:marLeft w:val="0"/>
      <w:marRight w:val="0"/>
      <w:marTop w:val="0"/>
      <w:marBottom w:val="0"/>
      <w:divBdr>
        <w:top w:val="none" w:sz="0" w:space="0" w:color="auto"/>
        <w:left w:val="none" w:sz="0" w:space="0" w:color="auto"/>
        <w:bottom w:val="none" w:sz="0" w:space="0" w:color="auto"/>
        <w:right w:val="none" w:sz="0" w:space="0" w:color="auto"/>
      </w:divBdr>
    </w:div>
    <w:div w:id="596057701">
      <w:bodyDiv w:val="1"/>
      <w:marLeft w:val="0"/>
      <w:marRight w:val="0"/>
      <w:marTop w:val="0"/>
      <w:marBottom w:val="0"/>
      <w:divBdr>
        <w:top w:val="none" w:sz="0" w:space="0" w:color="auto"/>
        <w:left w:val="none" w:sz="0" w:space="0" w:color="auto"/>
        <w:bottom w:val="none" w:sz="0" w:space="0" w:color="auto"/>
        <w:right w:val="none" w:sz="0" w:space="0" w:color="auto"/>
      </w:divBdr>
    </w:div>
    <w:div w:id="632253649">
      <w:bodyDiv w:val="1"/>
      <w:marLeft w:val="0"/>
      <w:marRight w:val="0"/>
      <w:marTop w:val="0"/>
      <w:marBottom w:val="0"/>
      <w:divBdr>
        <w:top w:val="none" w:sz="0" w:space="0" w:color="auto"/>
        <w:left w:val="none" w:sz="0" w:space="0" w:color="auto"/>
        <w:bottom w:val="none" w:sz="0" w:space="0" w:color="auto"/>
        <w:right w:val="none" w:sz="0" w:space="0" w:color="auto"/>
      </w:divBdr>
    </w:div>
    <w:div w:id="652563196">
      <w:bodyDiv w:val="1"/>
      <w:marLeft w:val="0"/>
      <w:marRight w:val="0"/>
      <w:marTop w:val="0"/>
      <w:marBottom w:val="0"/>
      <w:divBdr>
        <w:top w:val="none" w:sz="0" w:space="0" w:color="auto"/>
        <w:left w:val="none" w:sz="0" w:space="0" w:color="auto"/>
        <w:bottom w:val="none" w:sz="0" w:space="0" w:color="auto"/>
        <w:right w:val="none" w:sz="0" w:space="0" w:color="auto"/>
      </w:divBdr>
    </w:div>
    <w:div w:id="656344873">
      <w:bodyDiv w:val="1"/>
      <w:marLeft w:val="0"/>
      <w:marRight w:val="0"/>
      <w:marTop w:val="0"/>
      <w:marBottom w:val="0"/>
      <w:divBdr>
        <w:top w:val="none" w:sz="0" w:space="0" w:color="auto"/>
        <w:left w:val="none" w:sz="0" w:space="0" w:color="auto"/>
        <w:bottom w:val="none" w:sz="0" w:space="0" w:color="auto"/>
        <w:right w:val="none" w:sz="0" w:space="0" w:color="auto"/>
      </w:divBdr>
    </w:div>
    <w:div w:id="671951455">
      <w:bodyDiv w:val="1"/>
      <w:marLeft w:val="0"/>
      <w:marRight w:val="0"/>
      <w:marTop w:val="0"/>
      <w:marBottom w:val="0"/>
      <w:divBdr>
        <w:top w:val="none" w:sz="0" w:space="0" w:color="auto"/>
        <w:left w:val="none" w:sz="0" w:space="0" w:color="auto"/>
        <w:bottom w:val="none" w:sz="0" w:space="0" w:color="auto"/>
        <w:right w:val="none" w:sz="0" w:space="0" w:color="auto"/>
      </w:divBdr>
    </w:div>
    <w:div w:id="672295570">
      <w:bodyDiv w:val="1"/>
      <w:marLeft w:val="0"/>
      <w:marRight w:val="0"/>
      <w:marTop w:val="0"/>
      <w:marBottom w:val="0"/>
      <w:divBdr>
        <w:top w:val="none" w:sz="0" w:space="0" w:color="auto"/>
        <w:left w:val="none" w:sz="0" w:space="0" w:color="auto"/>
        <w:bottom w:val="none" w:sz="0" w:space="0" w:color="auto"/>
        <w:right w:val="none" w:sz="0" w:space="0" w:color="auto"/>
      </w:divBdr>
    </w:div>
    <w:div w:id="675613598">
      <w:bodyDiv w:val="1"/>
      <w:marLeft w:val="0"/>
      <w:marRight w:val="0"/>
      <w:marTop w:val="0"/>
      <w:marBottom w:val="0"/>
      <w:divBdr>
        <w:top w:val="none" w:sz="0" w:space="0" w:color="auto"/>
        <w:left w:val="none" w:sz="0" w:space="0" w:color="auto"/>
        <w:bottom w:val="none" w:sz="0" w:space="0" w:color="auto"/>
        <w:right w:val="none" w:sz="0" w:space="0" w:color="auto"/>
      </w:divBdr>
    </w:div>
    <w:div w:id="690031115">
      <w:bodyDiv w:val="1"/>
      <w:marLeft w:val="0"/>
      <w:marRight w:val="0"/>
      <w:marTop w:val="0"/>
      <w:marBottom w:val="0"/>
      <w:divBdr>
        <w:top w:val="none" w:sz="0" w:space="0" w:color="auto"/>
        <w:left w:val="none" w:sz="0" w:space="0" w:color="auto"/>
        <w:bottom w:val="none" w:sz="0" w:space="0" w:color="auto"/>
        <w:right w:val="none" w:sz="0" w:space="0" w:color="auto"/>
      </w:divBdr>
      <w:divsChild>
        <w:div w:id="593706533">
          <w:marLeft w:val="0"/>
          <w:marRight w:val="0"/>
          <w:marTop w:val="0"/>
          <w:marBottom w:val="0"/>
          <w:divBdr>
            <w:top w:val="none" w:sz="0" w:space="0" w:color="auto"/>
            <w:left w:val="none" w:sz="0" w:space="0" w:color="auto"/>
            <w:bottom w:val="none" w:sz="0" w:space="0" w:color="auto"/>
            <w:right w:val="none" w:sz="0" w:space="0" w:color="auto"/>
          </w:divBdr>
          <w:divsChild>
            <w:div w:id="1931816307">
              <w:marLeft w:val="0"/>
              <w:marRight w:val="0"/>
              <w:marTop w:val="0"/>
              <w:marBottom w:val="0"/>
              <w:divBdr>
                <w:top w:val="none" w:sz="0" w:space="0" w:color="auto"/>
                <w:left w:val="none" w:sz="0" w:space="0" w:color="auto"/>
                <w:bottom w:val="none" w:sz="0" w:space="0" w:color="auto"/>
                <w:right w:val="none" w:sz="0" w:space="0" w:color="auto"/>
              </w:divBdr>
              <w:divsChild>
                <w:div w:id="1549878356">
                  <w:marLeft w:val="0"/>
                  <w:marRight w:val="0"/>
                  <w:marTop w:val="0"/>
                  <w:marBottom w:val="0"/>
                  <w:divBdr>
                    <w:top w:val="none" w:sz="0" w:space="0" w:color="auto"/>
                    <w:left w:val="none" w:sz="0" w:space="0" w:color="auto"/>
                    <w:bottom w:val="none" w:sz="0" w:space="0" w:color="auto"/>
                    <w:right w:val="none" w:sz="0" w:space="0" w:color="auto"/>
                  </w:divBdr>
                  <w:divsChild>
                    <w:div w:id="329794967">
                      <w:marLeft w:val="0"/>
                      <w:marRight w:val="0"/>
                      <w:marTop w:val="0"/>
                      <w:marBottom w:val="0"/>
                      <w:divBdr>
                        <w:top w:val="none" w:sz="0" w:space="0" w:color="auto"/>
                        <w:left w:val="none" w:sz="0" w:space="0" w:color="auto"/>
                        <w:bottom w:val="none" w:sz="0" w:space="0" w:color="auto"/>
                        <w:right w:val="none" w:sz="0" w:space="0" w:color="auto"/>
                      </w:divBdr>
                      <w:divsChild>
                        <w:div w:id="1618098984">
                          <w:marLeft w:val="0"/>
                          <w:marRight w:val="0"/>
                          <w:marTop w:val="0"/>
                          <w:marBottom w:val="0"/>
                          <w:divBdr>
                            <w:top w:val="none" w:sz="0" w:space="0" w:color="auto"/>
                            <w:left w:val="none" w:sz="0" w:space="0" w:color="auto"/>
                            <w:bottom w:val="none" w:sz="0" w:space="0" w:color="auto"/>
                            <w:right w:val="none" w:sz="0" w:space="0" w:color="auto"/>
                          </w:divBdr>
                          <w:divsChild>
                            <w:div w:id="1299258175">
                              <w:marLeft w:val="0"/>
                              <w:marRight w:val="0"/>
                              <w:marTop w:val="0"/>
                              <w:marBottom w:val="0"/>
                              <w:divBdr>
                                <w:top w:val="none" w:sz="0" w:space="0" w:color="auto"/>
                                <w:left w:val="none" w:sz="0" w:space="0" w:color="auto"/>
                                <w:bottom w:val="none" w:sz="0" w:space="0" w:color="auto"/>
                                <w:right w:val="none" w:sz="0" w:space="0" w:color="auto"/>
                              </w:divBdr>
                              <w:divsChild>
                                <w:div w:id="1589462933">
                                  <w:marLeft w:val="0"/>
                                  <w:marRight w:val="0"/>
                                  <w:marTop w:val="0"/>
                                  <w:marBottom w:val="0"/>
                                  <w:divBdr>
                                    <w:top w:val="none" w:sz="0" w:space="0" w:color="auto"/>
                                    <w:left w:val="none" w:sz="0" w:space="0" w:color="auto"/>
                                    <w:bottom w:val="none" w:sz="0" w:space="0" w:color="auto"/>
                                    <w:right w:val="none" w:sz="0" w:space="0" w:color="auto"/>
                                  </w:divBdr>
                                  <w:divsChild>
                                    <w:div w:id="151650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4158731">
      <w:bodyDiv w:val="1"/>
      <w:marLeft w:val="0"/>
      <w:marRight w:val="0"/>
      <w:marTop w:val="0"/>
      <w:marBottom w:val="0"/>
      <w:divBdr>
        <w:top w:val="none" w:sz="0" w:space="0" w:color="auto"/>
        <w:left w:val="none" w:sz="0" w:space="0" w:color="auto"/>
        <w:bottom w:val="none" w:sz="0" w:space="0" w:color="auto"/>
        <w:right w:val="none" w:sz="0" w:space="0" w:color="auto"/>
      </w:divBdr>
      <w:divsChild>
        <w:div w:id="1349672504">
          <w:marLeft w:val="0"/>
          <w:marRight w:val="0"/>
          <w:marTop w:val="0"/>
          <w:marBottom w:val="0"/>
          <w:divBdr>
            <w:top w:val="none" w:sz="0" w:space="0" w:color="auto"/>
            <w:left w:val="none" w:sz="0" w:space="0" w:color="auto"/>
            <w:bottom w:val="none" w:sz="0" w:space="0" w:color="auto"/>
            <w:right w:val="none" w:sz="0" w:space="0" w:color="auto"/>
          </w:divBdr>
          <w:divsChild>
            <w:div w:id="1708681729">
              <w:marLeft w:val="0"/>
              <w:marRight w:val="0"/>
              <w:marTop w:val="0"/>
              <w:marBottom w:val="0"/>
              <w:divBdr>
                <w:top w:val="none" w:sz="0" w:space="0" w:color="auto"/>
                <w:left w:val="none" w:sz="0" w:space="0" w:color="auto"/>
                <w:bottom w:val="none" w:sz="0" w:space="0" w:color="auto"/>
                <w:right w:val="none" w:sz="0" w:space="0" w:color="auto"/>
              </w:divBdr>
              <w:divsChild>
                <w:div w:id="737896064">
                  <w:marLeft w:val="0"/>
                  <w:marRight w:val="0"/>
                  <w:marTop w:val="0"/>
                  <w:marBottom w:val="0"/>
                  <w:divBdr>
                    <w:top w:val="none" w:sz="0" w:space="0" w:color="auto"/>
                    <w:left w:val="none" w:sz="0" w:space="0" w:color="auto"/>
                    <w:bottom w:val="none" w:sz="0" w:space="0" w:color="auto"/>
                    <w:right w:val="none" w:sz="0" w:space="0" w:color="auto"/>
                  </w:divBdr>
                  <w:divsChild>
                    <w:div w:id="1266766057">
                      <w:marLeft w:val="0"/>
                      <w:marRight w:val="0"/>
                      <w:marTop w:val="0"/>
                      <w:marBottom w:val="0"/>
                      <w:divBdr>
                        <w:top w:val="none" w:sz="0" w:space="0" w:color="auto"/>
                        <w:left w:val="none" w:sz="0" w:space="0" w:color="auto"/>
                        <w:bottom w:val="none" w:sz="0" w:space="0" w:color="auto"/>
                        <w:right w:val="none" w:sz="0" w:space="0" w:color="auto"/>
                      </w:divBdr>
                      <w:divsChild>
                        <w:div w:id="2144349309">
                          <w:marLeft w:val="0"/>
                          <w:marRight w:val="0"/>
                          <w:marTop w:val="0"/>
                          <w:marBottom w:val="0"/>
                          <w:divBdr>
                            <w:top w:val="none" w:sz="0" w:space="0" w:color="auto"/>
                            <w:left w:val="none" w:sz="0" w:space="0" w:color="auto"/>
                            <w:bottom w:val="none" w:sz="0" w:space="0" w:color="auto"/>
                            <w:right w:val="none" w:sz="0" w:space="0" w:color="auto"/>
                          </w:divBdr>
                          <w:divsChild>
                            <w:div w:id="664238208">
                              <w:marLeft w:val="0"/>
                              <w:marRight w:val="0"/>
                              <w:marTop w:val="0"/>
                              <w:marBottom w:val="0"/>
                              <w:divBdr>
                                <w:top w:val="none" w:sz="0" w:space="0" w:color="auto"/>
                                <w:left w:val="none" w:sz="0" w:space="0" w:color="auto"/>
                                <w:bottom w:val="none" w:sz="0" w:space="0" w:color="auto"/>
                                <w:right w:val="none" w:sz="0" w:space="0" w:color="auto"/>
                              </w:divBdr>
                              <w:divsChild>
                                <w:div w:id="57732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5644927">
      <w:bodyDiv w:val="1"/>
      <w:marLeft w:val="0"/>
      <w:marRight w:val="0"/>
      <w:marTop w:val="0"/>
      <w:marBottom w:val="0"/>
      <w:divBdr>
        <w:top w:val="none" w:sz="0" w:space="0" w:color="auto"/>
        <w:left w:val="none" w:sz="0" w:space="0" w:color="auto"/>
        <w:bottom w:val="none" w:sz="0" w:space="0" w:color="auto"/>
        <w:right w:val="none" w:sz="0" w:space="0" w:color="auto"/>
      </w:divBdr>
    </w:div>
    <w:div w:id="719128767">
      <w:bodyDiv w:val="1"/>
      <w:marLeft w:val="0"/>
      <w:marRight w:val="0"/>
      <w:marTop w:val="0"/>
      <w:marBottom w:val="0"/>
      <w:divBdr>
        <w:top w:val="none" w:sz="0" w:space="0" w:color="auto"/>
        <w:left w:val="none" w:sz="0" w:space="0" w:color="auto"/>
        <w:bottom w:val="none" w:sz="0" w:space="0" w:color="auto"/>
        <w:right w:val="none" w:sz="0" w:space="0" w:color="auto"/>
      </w:divBdr>
    </w:div>
    <w:div w:id="728305550">
      <w:bodyDiv w:val="1"/>
      <w:marLeft w:val="0"/>
      <w:marRight w:val="0"/>
      <w:marTop w:val="0"/>
      <w:marBottom w:val="0"/>
      <w:divBdr>
        <w:top w:val="none" w:sz="0" w:space="0" w:color="auto"/>
        <w:left w:val="none" w:sz="0" w:space="0" w:color="auto"/>
        <w:bottom w:val="none" w:sz="0" w:space="0" w:color="auto"/>
        <w:right w:val="none" w:sz="0" w:space="0" w:color="auto"/>
      </w:divBdr>
    </w:div>
    <w:div w:id="766000671">
      <w:bodyDiv w:val="1"/>
      <w:marLeft w:val="0"/>
      <w:marRight w:val="0"/>
      <w:marTop w:val="0"/>
      <w:marBottom w:val="0"/>
      <w:divBdr>
        <w:top w:val="none" w:sz="0" w:space="0" w:color="auto"/>
        <w:left w:val="none" w:sz="0" w:space="0" w:color="auto"/>
        <w:bottom w:val="none" w:sz="0" w:space="0" w:color="auto"/>
        <w:right w:val="none" w:sz="0" w:space="0" w:color="auto"/>
      </w:divBdr>
      <w:divsChild>
        <w:div w:id="1163425525">
          <w:marLeft w:val="0"/>
          <w:marRight w:val="0"/>
          <w:marTop w:val="0"/>
          <w:marBottom w:val="0"/>
          <w:divBdr>
            <w:top w:val="none" w:sz="0" w:space="0" w:color="auto"/>
            <w:left w:val="none" w:sz="0" w:space="0" w:color="auto"/>
            <w:bottom w:val="none" w:sz="0" w:space="0" w:color="auto"/>
            <w:right w:val="none" w:sz="0" w:space="0" w:color="auto"/>
          </w:divBdr>
          <w:divsChild>
            <w:div w:id="621377726">
              <w:marLeft w:val="0"/>
              <w:marRight w:val="0"/>
              <w:marTop w:val="0"/>
              <w:marBottom w:val="0"/>
              <w:divBdr>
                <w:top w:val="none" w:sz="0" w:space="0" w:color="auto"/>
                <w:left w:val="none" w:sz="0" w:space="0" w:color="auto"/>
                <w:bottom w:val="none" w:sz="0" w:space="0" w:color="auto"/>
                <w:right w:val="none" w:sz="0" w:space="0" w:color="auto"/>
              </w:divBdr>
              <w:divsChild>
                <w:div w:id="239339515">
                  <w:marLeft w:val="0"/>
                  <w:marRight w:val="0"/>
                  <w:marTop w:val="0"/>
                  <w:marBottom w:val="0"/>
                  <w:divBdr>
                    <w:top w:val="none" w:sz="0" w:space="0" w:color="auto"/>
                    <w:left w:val="none" w:sz="0" w:space="0" w:color="auto"/>
                    <w:bottom w:val="none" w:sz="0" w:space="0" w:color="auto"/>
                    <w:right w:val="none" w:sz="0" w:space="0" w:color="auto"/>
                  </w:divBdr>
                  <w:divsChild>
                    <w:div w:id="2072845351">
                      <w:marLeft w:val="0"/>
                      <w:marRight w:val="0"/>
                      <w:marTop w:val="0"/>
                      <w:marBottom w:val="0"/>
                      <w:divBdr>
                        <w:top w:val="none" w:sz="0" w:space="0" w:color="auto"/>
                        <w:left w:val="none" w:sz="0" w:space="0" w:color="auto"/>
                        <w:bottom w:val="none" w:sz="0" w:space="0" w:color="auto"/>
                        <w:right w:val="none" w:sz="0" w:space="0" w:color="auto"/>
                      </w:divBdr>
                      <w:divsChild>
                        <w:div w:id="1369144322">
                          <w:marLeft w:val="0"/>
                          <w:marRight w:val="0"/>
                          <w:marTop w:val="0"/>
                          <w:marBottom w:val="0"/>
                          <w:divBdr>
                            <w:top w:val="none" w:sz="0" w:space="0" w:color="auto"/>
                            <w:left w:val="none" w:sz="0" w:space="0" w:color="auto"/>
                            <w:bottom w:val="none" w:sz="0" w:space="0" w:color="auto"/>
                            <w:right w:val="none" w:sz="0" w:space="0" w:color="auto"/>
                          </w:divBdr>
                          <w:divsChild>
                            <w:div w:id="1468667941">
                              <w:marLeft w:val="0"/>
                              <w:marRight w:val="0"/>
                              <w:marTop w:val="0"/>
                              <w:marBottom w:val="0"/>
                              <w:divBdr>
                                <w:top w:val="none" w:sz="0" w:space="0" w:color="auto"/>
                                <w:left w:val="none" w:sz="0" w:space="0" w:color="auto"/>
                                <w:bottom w:val="none" w:sz="0" w:space="0" w:color="auto"/>
                                <w:right w:val="none" w:sz="0" w:space="0" w:color="auto"/>
                              </w:divBdr>
                              <w:divsChild>
                                <w:div w:id="481314987">
                                  <w:marLeft w:val="0"/>
                                  <w:marRight w:val="0"/>
                                  <w:marTop w:val="0"/>
                                  <w:marBottom w:val="0"/>
                                  <w:divBdr>
                                    <w:top w:val="none" w:sz="0" w:space="0" w:color="auto"/>
                                    <w:left w:val="none" w:sz="0" w:space="0" w:color="auto"/>
                                    <w:bottom w:val="none" w:sz="0" w:space="0" w:color="auto"/>
                                    <w:right w:val="none" w:sz="0" w:space="0" w:color="auto"/>
                                  </w:divBdr>
                                  <w:divsChild>
                                    <w:div w:id="167669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033897">
      <w:bodyDiv w:val="1"/>
      <w:marLeft w:val="0"/>
      <w:marRight w:val="0"/>
      <w:marTop w:val="0"/>
      <w:marBottom w:val="0"/>
      <w:divBdr>
        <w:top w:val="none" w:sz="0" w:space="0" w:color="auto"/>
        <w:left w:val="none" w:sz="0" w:space="0" w:color="auto"/>
        <w:bottom w:val="none" w:sz="0" w:space="0" w:color="auto"/>
        <w:right w:val="none" w:sz="0" w:space="0" w:color="auto"/>
      </w:divBdr>
    </w:div>
    <w:div w:id="782531600">
      <w:bodyDiv w:val="1"/>
      <w:marLeft w:val="0"/>
      <w:marRight w:val="0"/>
      <w:marTop w:val="0"/>
      <w:marBottom w:val="0"/>
      <w:divBdr>
        <w:top w:val="none" w:sz="0" w:space="0" w:color="auto"/>
        <w:left w:val="none" w:sz="0" w:space="0" w:color="auto"/>
        <w:bottom w:val="none" w:sz="0" w:space="0" w:color="auto"/>
        <w:right w:val="none" w:sz="0" w:space="0" w:color="auto"/>
      </w:divBdr>
      <w:divsChild>
        <w:div w:id="1035500754">
          <w:marLeft w:val="0"/>
          <w:marRight w:val="0"/>
          <w:marTop w:val="0"/>
          <w:marBottom w:val="0"/>
          <w:divBdr>
            <w:top w:val="none" w:sz="0" w:space="0" w:color="auto"/>
            <w:left w:val="none" w:sz="0" w:space="0" w:color="auto"/>
            <w:bottom w:val="none" w:sz="0" w:space="0" w:color="auto"/>
            <w:right w:val="none" w:sz="0" w:space="0" w:color="auto"/>
          </w:divBdr>
          <w:divsChild>
            <w:div w:id="1396125507">
              <w:marLeft w:val="0"/>
              <w:marRight w:val="0"/>
              <w:marTop w:val="0"/>
              <w:marBottom w:val="0"/>
              <w:divBdr>
                <w:top w:val="none" w:sz="0" w:space="0" w:color="auto"/>
                <w:left w:val="none" w:sz="0" w:space="0" w:color="auto"/>
                <w:bottom w:val="none" w:sz="0" w:space="0" w:color="auto"/>
                <w:right w:val="none" w:sz="0" w:space="0" w:color="auto"/>
              </w:divBdr>
              <w:divsChild>
                <w:div w:id="1948003093">
                  <w:marLeft w:val="0"/>
                  <w:marRight w:val="0"/>
                  <w:marTop w:val="0"/>
                  <w:marBottom w:val="0"/>
                  <w:divBdr>
                    <w:top w:val="none" w:sz="0" w:space="0" w:color="auto"/>
                    <w:left w:val="none" w:sz="0" w:space="0" w:color="auto"/>
                    <w:bottom w:val="none" w:sz="0" w:space="0" w:color="auto"/>
                    <w:right w:val="none" w:sz="0" w:space="0" w:color="auto"/>
                  </w:divBdr>
                  <w:divsChild>
                    <w:div w:id="262960299">
                      <w:marLeft w:val="0"/>
                      <w:marRight w:val="0"/>
                      <w:marTop w:val="0"/>
                      <w:marBottom w:val="0"/>
                      <w:divBdr>
                        <w:top w:val="none" w:sz="0" w:space="0" w:color="auto"/>
                        <w:left w:val="none" w:sz="0" w:space="0" w:color="auto"/>
                        <w:bottom w:val="none" w:sz="0" w:space="0" w:color="auto"/>
                        <w:right w:val="none" w:sz="0" w:space="0" w:color="auto"/>
                      </w:divBdr>
                      <w:divsChild>
                        <w:div w:id="1616056842">
                          <w:marLeft w:val="0"/>
                          <w:marRight w:val="0"/>
                          <w:marTop w:val="0"/>
                          <w:marBottom w:val="0"/>
                          <w:divBdr>
                            <w:top w:val="none" w:sz="0" w:space="0" w:color="auto"/>
                            <w:left w:val="none" w:sz="0" w:space="0" w:color="auto"/>
                            <w:bottom w:val="none" w:sz="0" w:space="0" w:color="auto"/>
                            <w:right w:val="none" w:sz="0" w:space="0" w:color="auto"/>
                          </w:divBdr>
                          <w:divsChild>
                            <w:div w:id="2054309545">
                              <w:marLeft w:val="0"/>
                              <w:marRight w:val="0"/>
                              <w:marTop w:val="0"/>
                              <w:marBottom w:val="0"/>
                              <w:divBdr>
                                <w:top w:val="none" w:sz="0" w:space="0" w:color="auto"/>
                                <w:left w:val="none" w:sz="0" w:space="0" w:color="auto"/>
                                <w:bottom w:val="none" w:sz="0" w:space="0" w:color="auto"/>
                                <w:right w:val="none" w:sz="0" w:space="0" w:color="auto"/>
                              </w:divBdr>
                              <w:divsChild>
                                <w:div w:id="103319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921357">
      <w:bodyDiv w:val="1"/>
      <w:marLeft w:val="0"/>
      <w:marRight w:val="0"/>
      <w:marTop w:val="0"/>
      <w:marBottom w:val="0"/>
      <w:divBdr>
        <w:top w:val="none" w:sz="0" w:space="0" w:color="auto"/>
        <w:left w:val="none" w:sz="0" w:space="0" w:color="auto"/>
        <w:bottom w:val="none" w:sz="0" w:space="0" w:color="auto"/>
        <w:right w:val="none" w:sz="0" w:space="0" w:color="auto"/>
      </w:divBdr>
    </w:div>
    <w:div w:id="791940432">
      <w:bodyDiv w:val="1"/>
      <w:marLeft w:val="0"/>
      <w:marRight w:val="0"/>
      <w:marTop w:val="0"/>
      <w:marBottom w:val="0"/>
      <w:divBdr>
        <w:top w:val="none" w:sz="0" w:space="0" w:color="auto"/>
        <w:left w:val="none" w:sz="0" w:space="0" w:color="auto"/>
        <w:bottom w:val="none" w:sz="0" w:space="0" w:color="auto"/>
        <w:right w:val="none" w:sz="0" w:space="0" w:color="auto"/>
      </w:divBdr>
    </w:div>
    <w:div w:id="805777117">
      <w:bodyDiv w:val="1"/>
      <w:marLeft w:val="0"/>
      <w:marRight w:val="0"/>
      <w:marTop w:val="0"/>
      <w:marBottom w:val="0"/>
      <w:divBdr>
        <w:top w:val="none" w:sz="0" w:space="0" w:color="auto"/>
        <w:left w:val="none" w:sz="0" w:space="0" w:color="auto"/>
        <w:bottom w:val="none" w:sz="0" w:space="0" w:color="auto"/>
        <w:right w:val="none" w:sz="0" w:space="0" w:color="auto"/>
      </w:divBdr>
      <w:divsChild>
        <w:div w:id="543253582">
          <w:marLeft w:val="0"/>
          <w:marRight w:val="0"/>
          <w:marTop w:val="0"/>
          <w:marBottom w:val="0"/>
          <w:divBdr>
            <w:top w:val="none" w:sz="0" w:space="0" w:color="auto"/>
            <w:left w:val="none" w:sz="0" w:space="0" w:color="auto"/>
            <w:bottom w:val="none" w:sz="0" w:space="0" w:color="auto"/>
            <w:right w:val="none" w:sz="0" w:space="0" w:color="auto"/>
          </w:divBdr>
          <w:divsChild>
            <w:div w:id="285503403">
              <w:marLeft w:val="0"/>
              <w:marRight w:val="0"/>
              <w:marTop w:val="0"/>
              <w:marBottom w:val="0"/>
              <w:divBdr>
                <w:top w:val="none" w:sz="0" w:space="0" w:color="auto"/>
                <w:left w:val="none" w:sz="0" w:space="0" w:color="auto"/>
                <w:bottom w:val="none" w:sz="0" w:space="0" w:color="auto"/>
                <w:right w:val="none" w:sz="0" w:space="0" w:color="auto"/>
              </w:divBdr>
              <w:divsChild>
                <w:div w:id="2077387974">
                  <w:marLeft w:val="0"/>
                  <w:marRight w:val="0"/>
                  <w:marTop w:val="0"/>
                  <w:marBottom w:val="0"/>
                  <w:divBdr>
                    <w:top w:val="none" w:sz="0" w:space="0" w:color="auto"/>
                    <w:left w:val="none" w:sz="0" w:space="0" w:color="auto"/>
                    <w:bottom w:val="none" w:sz="0" w:space="0" w:color="auto"/>
                    <w:right w:val="none" w:sz="0" w:space="0" w:color="auto"/>
                  </w:divBdr>
                  <w:divsChild>
                    <w:div w:id="439687623">
                      <w:marLeft w:val="0"/>
                      <w:marRight w:val="0"/>
                      <w:marTop w:val="0"/>
                      <w:marBottom w:val="0"/>
                      <w:divBdr>
                        <w:top w:val="none" w:sz="0" w:space="0" w:color="auto"/>
                        <w:left w:val="none" w:sz="0" w:space="0" w:color="auto"/>
                        <w:bottom w:val="none" w:sz="0" w:space="0" w:color="auto"/>
                        <w:right w:val="none" w:sz="0" w:space="0" w:color="auto"/>
                      </w:divBdr>
                      <w:divsChild>
                        <w:div w:id="1935163153">
                          <w:marLeft w:val="0"/>
                          <w:marRight w:val="0"/>
                          <w:marTop w:val="0"/>
                          <w:marBottom w:val="0"/>
                          <w:divBdr>
                            <w:top w:val="none" w:sz="0" w:space="0" w:color="auto"/>
                            <w:left w:val="none" w:sz="0" w:space="0" w:color="auto"/>
                            <w:bottom w:val="none" w:sz="0" w:space="0" w:color="auto"/>
                            <w:right w:val="none" w:sz="0" w:space="0" w:color="auto"/>
                          </w:divBdr>
                          <w:divsChild>
                            <w:div w:id="244609629">
                              <w:marLeft w:val="0"/>
                              <w:marRight w:val="0"/>
                              <w:marTop w:val="0"/>
                              <w:marBottom w:val="0"/>
                              <w:divBdr>
                                <w:top w:val="none" w:sz="0" w:space="0" w:color="auto"/>
                                <w:left w:val="none" w:sz="0" w:space="0" w:color="auto"/>
                                <w:bottom w:val="none" w:sz="0" w:space="0" w:color="auto"/>
                                <w:right w:val="none" w:sz="0" w:space="0" w:color="auto"/>
                              </w:divBdr>
                              <w:divsChild>
                                <w:div w:id="178869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022095">
      <w:bodyDiv w:val="1"/>
      <w:marLeft w:val="0"/>
      <w:marRight w:val="0"/>
      <w:marTop w:val="0"/>
      <w:marBottom w:val="0"/>
      <w:divBdr>
        <w:top w:val="none" w:sz="0" w:space="0" w:color="auto"/>
        <w:left w:val="none" w:sz="0" w:space="0" w:color="auto"/>
        <w:bottom w:val="none" w:sz="0" w:space="0" w:color="auto"/>
        <w:right w:val="none" w:sz="0" w:space="0" w:color="auto"/>
      </w:divBdr>
    </w:div>
    <w:div w:id="814371734">
      <w:bodyDiv w:val="1"/>
      <w:marLeft w:val="0"/>
      <w:marRight w:val="0"/>
      <w:marTop w:val="0"/>
      <w:marBottom w:val="0"/>
      <w:divBdr>
        <w:top w:val="none" w:sz="0" w:space="0" w:color="auto"/>
        <w:left w:val="none" w:sz="0" w:space="0" w:color="auto"/>
        <w:bottom w:val="none" w:sz="0" w:space="0" w:color="auto"/>
        <w:right w:val="none" w:sz="0" w:space="0" w:color="auto"/>
      </w:divBdr>
    </w:div>
    <w:div w:id="838540627">
      <w:bodyDiv w:val="1"/>
      <w:marLeft w:val="0"/>
      <w:marRight w:val="0"/>
      <w:marTop w:val="0"/>
      <w:marBottom w:val="0"/>
      <w:divBdr>
        <w:top w:val="none" w:sz="0" w:space="0" w:color="auto"/>
        <w:left w:val="none" w:sz="0" w:space="0" w:color="auto"/>
        <w:bottom w:val="none" w:sz="0" w:space="0" w:color="auto"/>
        <w:right w:val="none" w:sz="0" w:space="0" w:color="auto"/>
      </w:divBdr>
    </w:div>
    <w:div w:id="842821359">
      <w:bodyDiv w:val="1"/>
      <w:marLeft w:val="0"/>
      <w:marRight w:val="0"/>
      <w:marTop w:val="0"/>
      <w:marBottom w:val="0"/>
      <w:divBdr>
        <w:top w:val="none" w:sz="0" w:space="0" w:color="auto"/>
        <w:left w:val="none" w:sz="0" w:space="0" w:color="auto"/>
        <w:bottom w:val="none" w:sz="0" w:space="0" w:color="auto"/>
        <w:right w:val="none" w:sz="0" w:space="0" w:color="auto"/>
      </w:divBdr>
    </w:div>
    <w:div w:id="849639485">
      <w:bodyDiv w:val="1"/>
      <w:marLeft w:val="0"/>
      <w:marRight w:val="0"/>
      <w:marTop w:val="0"/>
      <w:marBottom w:val="0"/>
      <w:divBdr>
        <w:top w:val="none" w:sz="0" w:space="0" w:color="auto"/>
        <w:left w:val="none" w:sz="0" w:space="0" w:color="auto"/>
        <w:bottom w:val="none" w:sz="0" w:space="0" w:color="auto"/>
        <w:right w:val="none" w:sz="0" w:space="0" w:color="auto"/>
      </w:divBdr>
    </w:div>
    <w:div w:id="858933534">
      <w:bodyDiv w:val="1"/>
      <w:marLeft w:val="0"/>
      <w:marRight w:val="0"/>
      <w:marTop w:val="0"/>
      <w:marBottom w:val="0"/>
      <w:divBdr>
        <w:top w:val="none" w:sz="0" w:space="0" w:color="auto"/>
        <w:left w:val="none" w:sz="0" w:space="0" w:color="auto"/>
        <w:bottom w:val="none" w:sz="0" w:space="0" w:color="auto"/>
        <w:right w:val="none" w:sz="0" w:space="0" w:color="auto"/>
      </w:divBdr>
      <w:divsChild>
        <w:div w:id="1047148422">
          <w:marLeft w:val="0"/>
          <w:marRight w:val="0"/>
          <w:marTop w:val="0"/>
          <w:marBottom w:val="0"/>
          <w:divBdr>
            <w:top w:val="none" w:sz="0" w:space="0" w:color="auto"/>
            <w:left w:val="none" w:sz="0" w:space="0" w:color="auto"/>
            <w:bottom w:val="none" w:sz="0" w:space="0" w:color="auto"/>
            <w:right w:val="none" w:sz="0" w:space="0" w:color="auto"/>
          </w:divBdr>
          <w:divsChild>
            <w:div w:id="1211724579">
              <w:marLeft w:val="0"/>
              <w:marRight w:val="0"/>
              <w:marTop w:val="0"/>
              <w:marBottom w:val="0"/>
              <w:divBdr>
                <w:top w:val="none" w:sz="0" w:space="0" w:color="auto"/>
                <w:left w:val="none" w:sz="0" w:space="0" w:color="auto"/>
                <w:bottom w:val="none" w:sz="0" w:space="0" w:color="auto"/>
                <w:right w:val="none" w:sz="0" w:space="0" w:color="auto"/>
              </w:divBdr>
              <w:divsChild>
                <w:div w:id="2111122440">
                  <w:marLeft w:val="0"/>
                  <w:marRight w:val="0"/>
                  <w:marTop w:val="0"/>
                  <w:marBottom w:val="0"/>
                  <w:divBdr>
                    <w:top w:val="none" w:sz="0" w:space="0" w:color="auto"/>
                    <w:left w:val="none" w:sz="0" w:space="0" w:color="auto"/>
                    <w:bottom w:val="none" w:sz="0" w:space="0" w:color="auto"/>
                    <w:right w:val="none" w:sz="0" w:space="0" w:color="auto"/>
                  </w:divBdr>
                  <w:divsChild>
                    <w:div w:id="942299983">
                      <w:marLeft w:val="0"/>
                      <w:marRight w:val="0"/>
                      <w:marTop w:val="0"/>
                      <w:marBottom w:val="0"/>
                      <w:divBdr>
                        <w:top w:val="none" w:sz="0" w:space="0" w:color="auto"/>
                        <w:left w:val="none" w:sz="0" w:space="0" w:color="auto"/>
                        <w:bottom w:val="none" w:sz="0" w:space="0" w:color="auto"/>
                        <w:right w:val="none" w:sz="0" w:space="0" w:color="auto"/>
                      </w:divBdr>
                      <w:divsChild>
                        <w:div w:id="2071612066">
                          <w:marLeft w:val="0"/>
                          <w:marRight w:val="0"/>
                          <w:marTop w:val="0"/>
                          <w:marBottom w:val="0"/>
                          <w:divBdr>
                            <w:top w:val="none" w:sz="0" w:space="0" w:color="auto"/>
                            <w:left w:val="none" w:sz="0" w:space="0" w:color="auto"/>
                            <w:bottom w:val="none" w:sz="0" w:space="0" w:color="auto"/>
                            <w:right w:val="none" w:sz="0" w:space="0" w:color="auto"/>
                          </w:divBdr>
                          <w:divsChild>
                            <w:div w:id="2005468263">
                              <w:marLeft w:val="0"/>
                              <w:marRight w:val="0"/>
                              <w:marTop w:val="0"/>
                              <w:marBottom w:val="0"/>
                              <w:divBdr>
                                <w:top w:val="none" w:sz="0" w:space="0" w:color="auto"/>
                                <w:left w:val="none" w:sz="0" w:space="0" w:color="auto"/>
                                <w:bottom w:val="none" w:sz="0" w:space="0" w:color="auto"/>
                                <w:right w:val="none" w:sz="0" w:space="0" w:color="auto"/>
                              </w:divBdr>
                              <w:divsChild>
                                <w:div w:id="806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634047">
      <w:bodyDiv w:val="1"/>
      <w:marLeft w:val="0"/>
      <w:marRight w:val="0"/>
      <w:marTop w:val="0"/>
      <w:marBottom w:val="0"/>
      <w:divBdr>
        <w:top w:val="none" w:sz="0" w:space="0" w:color="auto"/>
        <w:left w:val="none" w:sz="0" w:space="0" w:color="auto"/>
        <w:bottom w:val="none" w:sz="0" w:space="0" w:color="auto"/>
        <w:right w:val="none" w:sz="0" w:space="0" w:color="auto"/>
      </w:divBdr>
    </w:div>
    <w:div w:id="881330322">
      <w:bodyDiv w:val="1"/>
      <w:marLeft w:val="0"/>
      <w:marRight w:val="0"/>
      <w:marTop w:val="0"/>
      <w:marBottom w:val="0"/>
      <w:divBdr>
        <w:top w:val="none" w:sz="0" w:space="0" w:color="auto"/>
        <w:left w:val="none" w:sz="0" w:space="0" w:color="auto"/>
        <w:bottom w:val="none" w:sz="0" w:space="0" w:color="auto"/>
        <w:right w:val="none" w:sz="0" w:space="0" w:color="auto"/>
      </w:divBdr>
      <w:divsChild>
        <w:div w:id="1602102463">
          <w:marLeft w:val="0"/>
          <w:marRight w:val="0"/>
          <w:marTop w:val="0"/>
          <w:marBottom w:val="0"/>
          <w:divBdr>
            <w:top w:val="none" w:sz="0" w:space="0" w:color="auto"/>
            <w:left w:val="none" w:sz="0" w:space="0" w:color="auto"/>
            <w:bottom w:val="none" w:sz="0" w:space="0" w:color="auto"/>
            <w:right w:val="none" w:sz="0" w:space="0" w:color="auto"/>
          </w:divBdr>
          <w:divsChild>
            <w:div w:id="716394150">
              <w:marLeft w:val="0"/>
              <w:marRight w:val="0"/>
              <w:marTop w:val="0"/>
              <w:marBottom w:val="0"/>
              <w:divBdr>
                <w:top w:val="none" w:sz="0" w:space="0" w:color="auto"/>
                <w:left w:val="none" w:sz="0" w:space="0" w:color="auto"/>
                <w:bottom w:val="none" w:sz="0" w:space="0" w:color="auto"/>
                <w:right w:val="none" w:sz="0" w:space="0" w:color="auto"/>
              </w:divBdr>
              <w:divsChild>
                <w:div w:id="1605914947">
                  <w:marLeft w:val="0"/>
                  <w:marRight w:val="0"/>
                  <w:marTop w:val="0"/>
                  <w:marBottom w:val="0"/>
                  <w:divBdr>
                    <w:top w:val="none" w:sz="0" w:space="0" w:color="auto"/>
                    <w:left w:val="none" w:sz="0" w:space="0" w:color="auto"/>
                    <w:bottom w:val="none" w:sz="0" w:space="0" w:color="auto"/>
                    <w:right w:val="none" w:sz="0" w:space="0" w:color="auto"/>
                  </w:divBdr>
                  <w:divsChild>
                    <w:div w:id="2110274483">
                      <w:marLeft w:val="0"/>
                      <w:marRight w:val="0"/>
                      <w:marTop w:val="0"/>
                      <w:marBottom w:val="0"/>
                      <w:divBdr>
                        <w:top w:val="none" w:sz="0" w:space="0" w:color="auto"/>
                        <w:left w:val="none" w:sz="0" w:space="0" w:color="auto"/>
                        <w:bottom w:val="none" w:sz="0" w:space="0" w:color="auto"/>
                        <w:right w:val="none" w:sz="0" w:space="0" w:color="auto"/>
                      </w:divBdr>
                      <w:divsChild>
                        <w:div w:id="203758597">
                          <w:marLeft w:val="0"/>
                          <w:marRight w:val="0"/>
                          <w:marTop w:val="0"/>
                          <w:marBottom w:val="0"/>
                          <w:divBdr>
                            <w:top w:val="none" w:sz="0" w:space="0" w:color="auto"/>
                            <w:left w:val="none" w:sz="0" w:space="0" w:color="auto"/>
                            <w:bottom w:val="none" w:sz="0" w:space="0" w:color="auto"/>
                            <w:right w:val="none" w:sz="0" w:space="0" w:color="auto"/>
                          </w:divBdr>
                          <w:divsChild>
                            <w:div w:id="1382634402">
                              <w:marLeft w:val="0"/>
                              <w:marRight w:val="0"/>
                              <w:marTop w:val="0"/>
                              <w:marBottom w:val="0"/>
                              <w:divBdr>
                                <w:top w:val="none" w:sz="0" w:space="0" w:color="auto"/>
                                <w:left w:val="none" w:sz="0" w:space="0" w:color="auto"/>
                                <w:bottom w:val="none" w:sz="0" w:space="0" w:color="auto"/>
                                <w:right w:val="none" w:sz="0" w:space="0" w:color="auto"/>
                              </w:divBdr>
                              <w:divsChild>
                                <w:div w:id="16182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789178">
      <w:bodyDiv w:val="1"/>
      <w:marLeft w:val="0"/>
      <w:marRight w:val="0"/>
      <w:marTop w:val="0"/>
      <w:marBottom w:val="0"/>
      <w:divBdr>
        <w:top w:val="none" w:sz="0" w:space="0" w:color="auto"/>
        <w:left w:val="none" w:sz="0" w:space="0" w:color="auto"/>
        <w:bottom w:val="none" w:sz="0" w:space="0" w:color="auto"/>
        <w:right w:val="none" w:sz="0" w:space="0" w:color="auto"/>
      </w:divBdr>
    </w:div>
    <w:div w:id="921568321">
      <w:bodyDiv w:val="1"/>
      <w:marLeft w:val="0"/>
      <w:marRight w:val="0"/>
      <w:marTop w:val="0"/>
      <w:marBottom w:val="0"/>
      <w:divBdr>
        <w:top w:val="none" w:sz="0" w:space="0" w:color="auto"/>
        <w:left w:val="none" w:sz="0" w:space="0" w:color="auto"/>
        <w:bottom w:val="none" w:sz="0" w:space="0" w:color="auto"/>
        <w:right w:val="none" w:sz="0" w:space="0" w:color="auto"/>
      </w:divBdr>
    </w:div>
    <w:div w:id="939946426">
      <w:bodyDiv w:val="1"/>
      <w:marLeft w:val="0"/>
      <w:marRight w:val="0"/>
      <w:marTop w:val="0"/>
      <w:marBottom w:val="0"/>
      <w:divBdr>
        <w:top w:val="none" w:sz="0" w:space="0" w:color="auto"/>
        <w:left w:val="none" w:sz="0" w:space="0" w:color="auto"/>
        <w:bottom w:val="none" w:sz="0" w:space="0" w:color="auto"/>
        <w:right w:val="none" w:sz="0" w:space="0" w:color="auto"/>
      </w:divBdr>
    </w:div>
    <w:div w:id="944002493">
      <w:bodyDiv w:val="1"/>
      <w:marLeft w:val="0"/>
      <w:marRight w:val="0"/>
      <w:marTop w:val="0"/>
      <w:marBottom w:val="0"/>
      <w:divBdr>
        <w:top w:val="none" w:sz="0" w:space="0" w:color="auto"/>
        <w:left w:val="none" w:sz="0" w:space="0" w:color="auto"/>
        <w:bottom w:val="none" w:sz="0" w:space="0" w:color="auto"/>
        <w:right w:val="none" w:sz="0" w:space="0" w:color="auto"/>
      </w:divBdr>
    </w:div>
    <w:div w:id="963002091">
      <w:bodyDiv w:val="1"/>
      <w:marLeft w:val="0"/>
      <w:marRight w:val="0"/>
      <w:marTop w:val="0"/>
      <w:marBottom w:val="0"/>
      <w:divBdr>
        <w:top w:val="none" w:sz="0" w:space="0" w:color="auto"/>
        <w:left w:val="none" w:sz="0" w:space="0" w:color="auto"/>
        <w:bottom w:val="none" w:sz="0" w:space="0" w:color="auto"/>
        <w:right w:val="none" w:sz="0" w:space="0" w:color="auto"/>
      </w:divBdr>
      <w:divsChild>
        <w:div w:id="771972658">
          <w:marLeft w:val="0"/>
          <w:marRight w:val="0"/>
          <w:marTop w:val="0"/>
          <w:marBottom w:val="0"/>
          <w:divBdr>
            <w:top w:val="none" w:sz="0" w:space="0" w:color="auto"/>
            <w:left w:val="none" w:sz="0" w:space="0" w:color="auto"/>
            <w:bottom w:val="none" w:sz="0" w:space="0" w:color="auto"/>
            <w:right w:val="none" w:sz="0" w:space="0" w:color="auto"/>
          </w:divBdr>
          <w:divsChild>
            <w:div w:id="866604309">
              <w:marLeft w:val="0"/>
              <w:marRight w:val="0"/>
              <w:marTop w:val="0"/>
              <w:marBottom w:val="0"/>
              <w:divBdr>
                <w:top w:val="none" w:sz="0" w:space="0" w:color="auto"/>
                <w:left w:val="none" w:sz="0" w:space="0" w:color="auto"/>
                <w:bottom w:val="none" w:sz="0" w:space="0" w:color="auto"/>
                <w:right w:val="none" w:sz="0" w:space="0" w:color="auto"/>
              </w:divBdr>
              <w:divsChild>
                <w:div w:id="306133134">
                  <w:marLeft w:val="0"/>
                  <w:marRight w:val="0"/>
                  <w:marTop w:val="0"/>
                  <w:marBottom w:val="0"/>
                  <w:divBdr>
                    <w:top w:val="none" w:sz="0" w:space="0" w:color="auto"/>
                    <w:left w:val="none" w:sz="0" w:space="0" w:color="auto"/>
                    <w:bottom w:val="none" w:sz="0" w:space="0" w:color="auto"/>
                    <w:right w:val="none" w:sz="0" w:space="0" w:color="auto"/>
                  </w:divBdr>
                  <w:divsChild>
                    <w:div w:id="1945529208">
                      <w:marLeft w:val="0"/>
                      <w:marRight w:val="0"/>
                      <w:marTop w:val="0"/>
                      <w:marBottom w:val="0"/>
                      <w:divBdr>
                        <w:top w:val="none" w:sz="0" w:space="0" w:color="auto"/>
                        <w:left w:val="none" w:sz="0" w:space="0" w:color="auto"/>
                        <w:bottom w:val="none" w:sz="0" w:space="0" w:color="auto"/>
                        <w:right w:val="none" w:sz="0" w:space="0" w:color="auto"/>
                      </w:divBdr>
                      <w:divsChild>
                        <w:div w:id="604308356">
                          <w:marLeft w:val="0"/>
                          <w:marRight w:val="0"/>
                          <w:marTop w:val="0"/>
                          <w:marBottom w:val="0"/>
                          <w:divBdr>
                            <w:top w:val="none" w:sz="0" w:space="0" w:color="auto"/>
                            <w:left w:val="none" w:sz="0" w:space="0" w:color="auto"/>
                            <w:bottom w:val="none" w:sz="0" w:space="0" w:color="auto"/>
                            <w:right w:val="none" w:sz="0" w:space="0" w:color="auto"/>
                          </w:divBdr>
                          <w:divsChild>
                            <w:div w:id="1815952376">
                              <w:marLeft w:val="0"/>
                              <w:marRight w:val="0"/>
                              <w:marTop w:val="0"/>
                              <w:marBottom w:val="0"/>
                              <w:divBdr>
                                <w:top w:val="none" w:sz="0" w:space="0" w:color="auto"/>
                                <w:left w:val="none" w:sz="0" w:space="0" w:color="auto"/>
                                <w:bottom w:val="none" w:sz="0" w:space="0" w:color="auto"/>
                                <w:right w:val="none" w:sz="0" w:space="0" w:color="auto"/>
                              </w:divBdr>
                              <w:divsChild>
                                <w:div w:id="87230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8366661">
      <w:bodyDiv w:val="1"/>
      <w:marLeft w:val="0"/>
      <w:marRight w:val="0"/>
      <w:marTop w:val="0"/>
      <w:marBottom w:val="0"/>
      <w:divBdr>
        <w:top w:val="none" w:sz="0" w:space="0" w:color="auto"/>
        <w:left w:val="none" w:sz="0" w:space="0" w:color="auto"/>
        <w:bottom w:val="none" w:sz="0" w:space="0" w:color="auto"/>
        <w:right w:val="none" w:sz="0" w:space="0" w:color="auto"/>
      </w:divBdr>
      <w:divsChild>
        <w:div w:id="884491570">
          <w:marLeft w:val="0"/>
          <w:marRight w:val="0"/>
          <w:marTop w:val="0"/>
          <w:marBottom w:val="0"/>
          <w:divBdr>
            <w:top w:val="none" w:sz="0" w:space="0" w:color="auto"/>
            <w:left w:val="none" w:sz="0" w:space="0" w:color="auto"/>
            <w:bottom w:val="none" w:sz="0" w:space="0" w:color="auto"/>
            <w:right w:val="none" w:sz="0" w:space="0" w:color="auto"/>
          </w:divBdr>
          <w:divsChild>
            <w:div w:id="738942070">
              <w:marLeft w:val="0"/>
              <w:marRight w:val="0"/>
              <w:marTop w:val="0"/>
              <w:marBottom w:val="0"/>
              <w:divBdr>
                <w:top w:val="none" w:sz="0" w:space="0" w:color="auto"/>
                <w:left w:val="none" w:sz="0" w:space="0" w:color="auto"/>
                <w:bottom w:val="none" w:sz="0" w:space="0" w:color="auto"/>
                <w:right w:val="none" w:sz="0" w:space="0" w:color="auto"/>
              </w:divBdr>
              <w:divsChild>
                <w:div w:id="1925529819">
                  <w:marLeft w:val="0"/>
                  <w:marRight w:val="0"/>
                  <w:marTop w:val="0"/>
                  <w:marBottom w:val="0"/>
                  <w:divBdr>
                    <w:top w:val="none" w:sz="0" w:space="0" w:color="auto"/>
                    <w:left w:val="none" w:sz="0" w:space="0" w:color="auto"/>
                    <w:bottom w:val="none" w:sz="0" w:space="0" w:color="auto"/>
                    <w:right w:val="none" w:sz="0" w:space="0" w:color="auto"/>
                  </w:divBdr>
                  <w:divsChild>
                    <w:div w:id="910771818">
                      <w:marLeft w:val="0"/>
                      <w:marRight w:val="0"/>
                      <w:marTop w:val="0"/>
                      <w:marBottom w:val="0"/>
                      <w:divBdr>
                        <w:top w:val="none" w:sz="0" w:space="0" w:color="auto"/>
                        <w:left w:val="none" w:sz="0" w:space="0" w:color="auto"/>
                        <w:bottom w:val="none" w:sz="0" w:space="0" w:color="auto"/>
                        <w:right w:val="none" w:sz="0" w:space="0" w:color="auto"/>
                      </w:divBdr>
                      <w:divsChild>
                        <w:div w:id="129247503">
                          <w:marLeft w:val="0"/>
                          <w:marRight w:val="0"/>
                          <w:marTop w:val="0"/>
                          <w:marBottom w:val="0"/>
                          <w:divBdr>
                            <w:top w:val="none" w:sz="0" w:space="0" w:color="auto"/>
                            <w:left w:val="none" w:sz="0" w:space="0" w:color="auto"/>
                            <w:bottom w:val="none" w:sz="0" w:space="0" w:color="auto"/>
                            <w:right w:val="none" w:sz="0" w:space="0" w:color="auto"/>
                          </w:divBdr>
                          <w:divsChild>
                            <w:div w:id="1972443558">
                              <w:marLeft w:val="0"/>
                              <w:marRight w:val="0"/>
                              <w:marTop w:val="0"/>
                              <w:marBottom w:val="0"/>
                              <w:divBdr>
                                <w:top w:val="none" w:sz="0" w:space="0" w:color="auto"/>
                                <w:left w:val="none" w:sz="0" w:space="0" w:color="auto"/>
                                <w:bottom w:val="none" w:sz="0" w:space="0" w:color="auto"/>
                                <w:right w:val="none" w:sz="0" w:space="0" w:color="auto"/>
                              </w:divBdr>
                              <w:divsChild>
                                <w:div w:id="162838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2368334">
      <w:bodyDiv w:val="1"/>
      <w:marLeft w:val="0"/>
      <w:marRight w:val="0"/>
      <w:marTop w:val="0"/>
      <w:marBottom w:val="0"/>
      <w:divBdr>
        <w:top w:val="none" w:sz="0" w:space="0" w:color="auto"/>
        <w:left w:val="none" w:sz="0" w:space="0" w:color="auto"/>
        <w:bottom w:val="none" w:sz="0" w:space="0" w:color="auto"/>
        <w:right w:val="none" w:sz="0" w:space="0" w:color="auto"/>
      </w:divBdr>
    </w:div>
    <w:div w:id="1002271597">
      <w:bodyDiv w:val="1"/>
      <w:marLeft w:val="0"/>
      <w:marRight w:val="0"/>
      <w:marTop w:val="0"/>
      <w:marBottom w:val="0"/>
      <w:divBdr>
        <w:top w:val="none" w:sz="0" w:space="0" w:color="auto"/>
        <w:left w:val="none" w:sz="0" w:space="0" w:color="auto"/>
        <w:bottom w:val="none" w:sz="0" w:space="0" w:color="auto"/>
        <w:right w:val="none" w:sz="0" w:space="0" w:color="auto"/>
      </w:divBdr>
      <w:divsChild>
        <w:div w:id="2045665228">
          <w:marLeft w:val="0"/>
          <w:marRight w:val="0"/>
          <w:marTop w:val="0"/>
          <w:marBottom w:val="0"/>
          <w:divBdr>
            <w:top w:val="none" w:sz="0" w:space="0" w:color="auto"/>
            <w:left w:val="none" w:sz="0" w:space="0" w:color="auto"/>
            <w:bottom w:val="none" w:sz="0" w:space="0" w:color="auto"/>
            <w:right w:val="none" w:sz="0" w:space="0" w:color="auto"/>
          </w:divBdr>
          <w:divsChild>
            <w:div w:id="1945646474">
              <w:marLeft w:val="0"/>
              <w:marRight w:val="0"/>
              <w:marTop w:val="0"/>
              <w:marBottom w:val="0"/>
              <w:divBdr>
                <w:top w:val="none" w:sz="0" w:space="0" w:color="auto"/>
                <w:left w:val="none" w:sz="0" w:space="0" w:color="auto"/>
                <w:bottom w:val="none" w:sz="0" w:space="0" w:color="auto"/>
                <w:right w:val="none" w:sz="0" w:space="0" w:color="auto"/>
              </w:divBdr>
              <w:divsChild>
                <w:div w:id="1494449774">
                  <w:marLeft w:val="0"/>
                  <w:marRight w:val="0"/>
                  <w:marTop w:val="0"/>
                  <w:marBottom w:val="0"/>
                  <w:divBdr>
                    <w:top w:val="none" w:sz="0" w:space="0" w:color="auto"/>
                    <w:left w:val="none" w:sz="0" w:space="0" w:color="auto"/>
                    <w:bottom w:val="none" w:sz="0" w:space="0" w:color="auto"/>
                    <w:right w:val="none" w:sz="0" w:space="0" w:color="auto"/>
                  </w:divBdr>
                  <w:divsChild>
                    <w:div w:id="1265193715">
                      <w:marLeft w:val="0"/>
                      <w:marRight w:val="0"/>
                      <w:marTop w:val="0"/>
                      <w:marBottom w:val="0"/>
                      <w:divBdr>
                        <w:top w:val="none" w:sz="0" w:space="0" w:color="auto"/>
                        <w:left w:val="none" w:sz="0" w:space="0" w:color="auto"/>
                        <w:bottom w:val="none" w:sz="0" w:space="0" w:color="auto"/>
                        <w:right w:val="none" w:sz="0" w:space="0" w:color="auto"/>
                      </w:divBdr>
                      <w:divsChild>
                        <w:div w:id="1988167105">
                          <w:marLeft w:val="0"/>
                          <w:marRight w:val="0"/>
                          <w:marTop w:val="0"/>
                          <w:marBottom w:val="0"/>
                          <w:divBdr>
                            <w:top w:val="none" w:sz="0" w:space="0" w:color="auto"/>
                            <w:left w:val="none" w:sz="0" w:space="0" w:color="auto"/>
                            <w:bottom w:val="none" w:sz="0" w:space="0" w:color="auto"/>
                            <w:right w:val="none" w:sz="0" w:space="0" w:color="auto"/>
                          </w:divBdr>
                          <w:divsChild>
                            <w:div w:id="1641613382">
                              <w:marLeft w:val="0"/>
                              <w:marRight w:val="0"/>
                              <w:marTop w:val="0"/>
                              <w:marBottom w:val="0"/>
                              <w:divBdr>
                                <w:top w:val="none" w:sz="0" w:space="0" w:color="auto"/>
                                <w:left w:val="none" w:sz="0" w:space="0" w:color="auto"/>
                                <w:bottom w:val="none" w:sz="0" w:space="0" w:color="auto"/>
                                <w:right w:val="none" w:sz="0" w:space="0" w:color="auto"/>
                              </w:divBdr>
                              <w:divsChild>
                                <w:div w:id="74554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6690168">
      <w:bodyDiv w:val="1"/>
      <w:marLeft w:val="0"/>
      <w:marRight w:val="0"/>
      <w:marTop w:val="0"/>
      <w:marBottom w:val="0"/>
      <w:divBdr>
        <w:top w:val="none" w:sz="0" w:space="0" w:color="auto"/>
        <w:left w:val="none" w:sz="0" w:space="0" w:color="auto"/>
        <w:bottom w:val="none" w:sz="0" w:space="0" w:color="auto"/>
        <w:right w:val="none" w:sz="0" w:space="0" w:color="auto"/>
      </w:divBdr>
    </w:div>
    <w:div w:id="1027102658">
      <w:bodyDiv w:val="1"/>
      <w:marLeft w:val="0"/>
      <w:marRight w:val="0"/>
      <w:marTop w:val="0"/>
      <w:marBottom w:val="0"/>
      <w:divBdr>
        <w:top w:val="none" w:sz="0" w:space="0" w:color="auto"/>
        <w:left w:val="none" w:sz="0" w:space="0" w:color="auto"/>
        <w:bottom w:val="none" w:sz="0" w:space="0" w:color="auto"/>
        <w:right w:val="none" w:sz="0" w:space="0" w:color="auto"/>
      </w:divBdr>
    </w:div>
    <w:div w:id="1048645676">
      <w:bodyDiv w:val="1"/>
      <w:marLeft w:val="0"/>
      <w:marRight w:val="0"/>
      <w:marTop w:val="0"/>
      <w:marBottom w:val="0"/>
      <w:divBdr>
        <w:top w:val="none" w:sz="0" w:space="0" w:color="auto"/>
        <w:left w:val="none" w:sz="0" w:space="0" w:color="auto"/>
        <w:bottom w:val="none" w:sz="0" w:space="0" w:color="auto"/>
        <w:right w:val="none" w:sz="0" w:space="0" w:color="auto"/>
      </w:divBdr>
      <w:divsChild>
        <w:div w:id="558131863">
          <w:marLeft w:val="0"/>
          <w:marRight w:val="0"/>
          <w:marTop w:val="0"/>
          <w:marBottom w:val="0"/>
          <w:divBdr>
            <w:top w:val="none" w:sz="0" w:space="0" w:color="auto"/>
            <w:left w:val="none" w:sz="0" w:space="0" w:color="auto"/>
            <w:bottom w:val="none" w:sz="0" w:space="0" w:color="auto"/>
            <w:right w:val="none" w:sz="0" w:space="0" w:color="auto"/>
          </w:divBdr>
          <w:divsChild>
            <w:div w:id="384303338">
              <w:marLeft w:val="0"/>
              <w:marRight w:val="0"/>
              <w:marTop w:val="0"/>
              <w:marBottom w:val="0"/>
              <w:divBdr>
                <w:top w:val="none" w:sz="0" w:space="0" w:color="auto"/>
                <w:left w:val="none" w:sz="0" w:space="0" w:color="auto"/>
                <w:bottom w:val="none" w:sz="0" w:space="0" w:color="auto"/>
                <w:right w:val="none" w:sz="0" w:space="0" w:color="auto"/>
              </w:divBdr>
              <w:divsChild>
                <w:div w:id="1897619243">
                  <w:marLeft w:val="0"/>
                  <w:marRight w:val="0"/>
                  <w:marTop w:val="0"/>
                  <w:marBottom w:val="0"/>
                  <w:divBdr>
                    <w:top w:val="none" w:sz="0" w:space="0" w:color="auto"/>
                    <w:left w:val="none" w:sz="0" w:space="0" w:color="auto"/>
                    <w:bottom w:val="none" w:sz="0" w:space="0" w:color="auto"/>
                    <w:right w:val="none" w:sz="0" w:space="0" w:color="auto"/>
                  </w:divBdr>
                  <w:divsChild>
                    <w:div w:id="1362779536">
                      <w:marLeft w:val="0"/>
                      <w:marRight w:val="0"/>
                      <w:marTop w:val="0"/>
                      <w:marBottom w:val="0"/>
                      <w:divBdr>
                        <w:top w:val="none" w:sz="0" w:space="0" w:color="auto"/>
                        <w:left w:val="none" w:sz="0" w:space="0" w:color="auto"/>
                        <w:bottom w:val="none" w:sz="0" w:space="0" w:color="auto"/>
                        <w:right w:val="none" w:sz="0" w:space="0" w:color="auto"/>
                      </w:divBdr>
                      <w:divsChild>
                        <w:div w:id="992177415">
                          <w:marLeft w:val="0"/>
                          <w:marRight w:val="0"/>
                          <w:marTop w:val="0"/>
                          <w:marBottom w:val="0"/>
                          <w:divBdr>
                            <w:top w:val="none" w:sz="0" w:space="0" w:color="auto"/>
                            <w:left w:val="none" w:sz="0" w:space="0" w:color="auto"/>
                            <w:bottom w:val="none" w:sz="0" w:space="0" w:color="auto"/>
                            <w:right w:val="none" w:sz="0" w:space="0" w:color="auto"/>
                          </w:divBdr>
                          <w:divsChild>
                            <w:div w:id="621881445">
                              <w:marLeft w:val="0"/>
                              <w:marRight w:val="0"/>
                              <w:marTop w:val="0"/>
                              <w:marBottom w:val="0"/>
                              <w:divBdr>
                                <w:top w:val="none" w:sz="0" w:space="0" w:color="auto"/>
                                <w:left w:val="none" w:sz="0" w:space="0" w:color="auto"/>
                                <w:bottom w:val="none" w:sz="0" w:space="0" w:color="auto"/>
                                <w:right w:val="none" w:sz="0" w:space="0" w:color="auto"/>
                              </w:divBdr>
                              <w:divsChild>
                                <w:div w:id="1283151619">
                                  <w:marLeft w:val="0"/>
                                  <w:marRight w:val="0"/>
                                  <w:marTop w:val="0"/>
                                  <w:marBottom w:val="0"/>
                                  <w:divBdr>
                                    <w:top w:val="none" w:sz="0" w:space="0" w:color="auto"/>
                                    <w:left w:val="none" w:sz="0" w:space="0" w:color="auto"/>
                                    <w:bottom w:val="none" w:sz="0" w:space="0" w:color="auto"/>
                                    <w:right w:val="none" w:sz="0" w:space="0" w:color="auto"/>
                                  </w:divBdr>
                                  <w:divsChild>
                                    <w:div w:id="149572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3430072">
      <w:bodyDiv w:val="1"/>
      <w:marLeft w:val="0"/>
      <w:marRight w:val="0"/>
      <w:marTop w:val="0"/>
      <w:marBottom w:val="0"/>
      <w:divBdr>
        <w:top w:val="none" w:sz="0" w:space="0" w:color="auto"/>
        <w:left w:val="none" w:sz="0" w:space="0" w:color="auto"/>
        <w:bottom w:val="none" w:sz="0" w:space="0" w:color="auto"/>
        <w:right w:val="none" w:sz="0" w:space="0" w:color="auto"/>
      </w:divBdr>
      <w:divsChild>
        <w:div w:id="1530215840">
          <w:marLeft w:val="0"/>
          <w:marRight w:val="0"/>
          <w:marTop w:val="0"/>
          <w:marBottom w:val="0"/>
          <w:divBdr>
            <w:top w:val="none" w:sz="0" w:space="0" w:color="auto"/>
            <w:left w:val="none" w:sz="0" w:space="0" w:color="auto"/>
            <w:bottom w:val="none" w:sz="0" w:space="0" w:color="auto"/>
            <w:right w:val="none" w:sz="0" w:space="0" w:color="auto"/>
          </w:divBdr>
          <w:divsChild>
            <w:div w:id="1435592417">
              <w:marLeft w:val="0"/>
              <w:marRight w:val="0"/>
              <w:marTop w:val="0"/>
              <w:marBottom w:val="0"/>
              <w:divBdr>
                <w:top w:val="none" w:sz="0" w:space="0" w:color="auto"/>
                <w:left w:val="none" w:sz="0" w:space="0" w:color="auto"/>
                <w:bottom w:val="none" w:sz="0" w:space="0" w:color="auto"/>
                <w:right w:val="none" w:sz="0" w:space="0" w:color="auto"/>
              </w:divBdr>
              <w:divsChild>
                <w:div w:id="949315877">
                  <w:marLeft w:val="0"/>
                  <w:marRight w:val="0"/>
                  <w:marTop w:val="0"/>
                  <w:marBottom w:val="0"/>
                  <w:divBdr>
                    <w:top w:val="none" w:sz="0" w:space="0" w:color="auto"/>
                    <w:left w:val="none" w:sz="0" w:space="0" w:color="auto"/>
                    <w:bottom w:val="none" w:sz="0" w:space="0" w:color="auto"/>
                    <w:right w:val="none" w:sz="0" w:space="0" w:color="auto"/>
                  </w:divBdr>
                  <w:divsChild>
                    <w:div w:id="1918900354">
                      <w:marLeft w:val="0"/>
                      <w:marRight w:val="0"/>
                      <w:marTop w:val="0"/>
                      <w:marBottom w:val="0"/>
                      <w:divBdr>
                        <w:top w:val="none" w:sz="0" w:space="0" w:color="auto"/>
                        <w:left w:val="none" w:sz="0" w:space="0" w:color="auto"/>
                        <w:bottom w:val="none" w:sz="0" w:space="0" w:color="auto"/>
                        <w:right w:val="none" w:sz="0" w:space="0" w:color="auto"/>
                      </w:divBdr>
                      <w:divsChild>
                        <w:div w:id="177474740">
                          <w:marLeft w:val="0"/>
                          <w:marRight w:val="0"/>
                          <w:marTop w:val="0"/>
                          <w:marBottom w:val="0"/>
                          <w:divBdr>
                            <w:top w:val="none" w:sz="0" w:space="0" w:color="auto"/>
                            <w:left w:val="none" w:sz="0" w:space="0" w:color="auto"/>
                            <w:bottom w:val="none" w:sz="0" w:space="0" w:color="auto"/>
                            <w:right w:val="none" w:sz="0" w:space="0" w:color="auto"/>
                          </w:divBdr>
                          <w:divsChild>
                            <w:div w:id="1408990360">
                              <w:marLeft w:val="0"/>
                              <w:marRight w:val="0"/>
                              <w:marTop w:val="0"/>
                              <w:marBottom w:val="0"/>
                              <w:divBdr>
                                <w:top w:val="none" w:sz="0" w:space="0" w:color="auto"/>
                                <w:left w:val="none" w:sz="0" w:space="0" w:color="auto"/>
                                <w:bottom w:val="none" w:sz="0" w:space="0" w:color="auto"/>
                                <w:right w:val="none" w:sz="0" w:space="0" w:color="auto"/>
                              </w:divBdr>
                              <w:divsChild>
                                <w:div w:id="6659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7557377">
      <w:bodyDiv w:val="1"/>
      <w:marLeft w:val="0"/>
      <w:marRight w:val="0"/>
      <w:marTop w:val="0"/>
      <w:marBottom w:val="0"/>
      <w:divBdr>
        <w:top w:val="none" w:sz="0" w:space="0" w:color="auto"/>
        <w:left w:val="none" w:sz="0" w:space="0" w:color="auto"/>
        <w:bottom w:val="none" w:sz="0" w:space="0" w:color="auto"/>
        <w:right w:val="none" w:sz="0" w:space="0" w:color="auto"/>
      </w:divBdr>
      <w:divsChild>
        <w:div w:id="955451264">
          <w:marLeft w:val="0"/>
          <w:marRight w:val="0"/>
          <w:marTop w:val="0"/>
          <w:marBottom w:val="0"/>
          <w:divBdr>
            <w:top w:val="none" w:sz="0" w:space="0" w:color="auto"/>
            <w:left w:val="none" w:sz="0" w:space="0" w:color="auto"/>
            <w:bottom w:val="none" w:sz="0" w:space="0" w:color="auto"/>
            <w:right w:val="none" w:sz="0" w:space="0" w:color="auto"/>
          </w:divBdr>
          <w:divsChild>
            <w:div w:id="284239723">
              <w:marLeft w:val="0"/>
              <w:marRight w:val="0"/>
              <w:marTop w:val="0"/>
              <w:marBottom w:val="0"/>
              <w:divBdr>
                <w:top w:val="none" w:sz="0" w:space="0" w:color="auto"/>
                <w:left w:val="none" w:sz="0" w:space="0" w:color="auto"/>
                <w:bottom w:val="none" w:sz="0" w:space="0" w:color="auto"/>
                <w:right w:val="none" w:sz="0" w:space="0" w:color="auto"/>
              </w:divBdr>
              <w:divsChild>
                <w:div w:id="1085103111">
                  <w:marLeft w:val="0"/>
                  <w:marRight w:val="0"/>
                  <w:marTop w:val="0"/>
                  <w:marBottom w:val="0"/>
                  <w:divBdr>
                    <w:top w:val="none" w:sz="0" w:space="0" w:color="auto"/>
                    <w:left w:val="none" w:sz="0" w:space="0" w:color="auto"/>
                    <w:bottom w:val="none" w:sz="0" w:space="0" w:color="auto"/>
                    <w:right w:val="none" w:sz="0" w:space="0" w:color="auto"/>
                  </w:divBdr>
                  <w:divsChild>
                    <w:div w:id="1962493281">
                      <w:marLeft w:val="0"/>
                      <w:marRight w:val="0"/>
                      <w:marTop w:val="0"/>
                      <w:marBottom w:val="0"/>
                      <w:divBdr>
                        <w:top w:val="none" w:sz="0" w:space="0" w:color="auto"/>
                        <w:left w:val="none" w:sz="0" w:space="0" w:color="auto"/>
                        <w:bottom w:val="none" w:sz="0" w:space="0" w:color="auto"/>
                        <w:right w:val="none" w:sz="0" w:space="0" w:color="auto"/>
                      </w:divBdr>
                      <w:divsChild>
                        <w:div w:id="1925991429">
                          <w:marLeft w:val="0"/>
                          <w:marRight w:val="0"/>
                          <w:marTop w:val="0"/>
                          <w:marBottom w:val="0"/>
                          <w:divBdr>
                            <w:top w:val="none" w:sz="0" w:space="0" w:color="auto"/>
                            <w:left w:val="none" w:sz="0" w:space="0" w:color="auto"/>
                            <w:bottom w:val="none" w:sz="0" w:space="0" w:color="auto"/>
                            <w:right w:val="none" w:sz="0" w:space="0" w:color="auto"/>
                          </w:divBdr>
                          <w:divsChild>
                            <w:div w:id="1046300373">
                              <w:marLeft w:val="0"/>
                              <w:marRight w:val="0"/>
                              <w:marTop w:val="0"/>
                              <w:marBottom w:val="0"/>
                              <w:divBdr>
                                <w:top w:val="none" w:sz="0" w:space="0" w:color="auto"/>
                                <w:left w:val="none" w:sz="0" w:space="0" w:color="auto"/>
                                <w:bottom w:val="none" w:sz="0" w:space="0" w:color="auto"/>
                                <w:right w:val="none" w:sz="0" w:space="0" w:color="auto"/>
                              </w:divBdr>
                              <w:divsChild>
                                <w:div w:id="115259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7751103">
      <w:bodyDiv w:val="1"/>
      <w:marLeft w:val="0"/>
      <w:marRight w:val="0"/>
      <w:marTop w:val="0"/>
      <w:marBottom w:val="0"/>
      <w:divBdr>
        <w:top w:val="none" w:sz="0" w:space="0" w:color="auto"/>
        <w:left w:val="none" w:sz="0" w:space="0" w:color="auto"/>
        <w:bottom w:val="none" w:sz="0" w:space="0" w:color="auto"/>
        <w:right w:val="none" w:sz="0" w:space="0" w:color="auto"/>
      </w:divBdr>
    </w:div>
    <w:div w:id="1091244907">
      <w:bodyDiv w:val="1"/>
      <w:marLeft w:val="0"/>
      <w:marRight w:val="0"/>
      <w:marTop w:val="0"/>
      <w:marBottom w:val="0"/>
      <w:divBdr>
        <w:top w:val="none" w:sz="0" w:space="0" w:color="auto"/>
        <w:left w:val="none" w:sz="0" w:space="0" w:color="auto"/>
        <w:bottom w:val="none" w:sz="0" w:space="0" w:color="auto"/>
        <w:right w:val="none" w:sz="0" w:space="0" w:color="auto"/>
      </w:divBdr>
    </w:div>
    <w:div w:id="1103963829">
      <w:bodyDiv w:val="1"/>
      <w:marLeft w:val="0"/>
      <w:marRight w:val="0"/>
      <w:marTop w:val="0"/>
      <w:marBottom w:val="0"/>
      <w:divBdr>
        <w:top w:val="none" w:sz="0" w:space="0" w:color="auto"/>
        <w:left w:val="none" w:sz="0" w:space="0" w:color="auto"/>
        <w:bottom w:val="none" w:sz="0" w:space="0" w:color="auto"/>
        <w:right w:val="none" w:sz="0" w:space="0" w:color="auto"/>
      </w:divBdr>
    </w:div>
    <w:div w:id="1109469779">
      <w:bodyDiv w:val="1"/>
      <w:marLeft w:val="0"/>
      <w:marRight w:val="0"/>
      <w:marTop w:val="0"/>
      <w:marBottom w:val="0"/>
      <w:divBdr>
        <w:top w:val="none" w:sz="0" w:space="0" w:color="auto"/>
        <w:left w:val="none" w:sz="0" w:space="0" w:color="auto"/>
        <w:bottom w:val="none" w:sz="0" w:space="0" w:color="auto"/>
        <w:right w:val="none" w:sz="0" w:space="0" w:color="auto"/>
      </w:divBdr>
    </w:div>
    <w:div w:id="1117793665">
      <w:bodyDiv w:val="1"/>
      <w:marLeft w:val="0"/>
      <w:marRight w:val="0"/>
      <w:marTop w:val="0"/>
      <w:marBottom w:val="0"/>
      <w:divBdr>
        <w:top w:val="none" w:sz="0" w:space="0" w:color="auto"/>
        <w:left w:val="none" w:sz="0" w:space="0" w:color="auto"/>
        <w:bottom w:val="none" w:sz="0" w:space="0" w:color="auto"/>
        <w:right w:val="none" w:sz="0" w:space="0" w:color="auto"/>
      </w:divBdr>
    </w:div>
    <w:div w:id="1147282938">
      <w:bodyDiv w:val="1"/>
      <w:marLeft w:val="0"/>
      <w:marRight w:val="0"/>
      <w:marTop w:val="0"/>
      <w:marBottom w:val="0"/>
      <w:divBdr>
        <w:top w:val="none" w:sz="0" w:space="0" w:color="auto"/>
        <w:left w:val="none" w:sz="0" w:space="0" w:color="auto"/>
        <w:bottom w:val="none" w:sz="0" w:space="0" w:color="auto"/>
        <w:right w:val="none" w:sz="0" w:space="0" w:color="auto"/>
      </w:divBdr>
      <w:divsChild>
        <w:div w:id="222761960">
          <w:marLeft w:val="0"/>
          <w:marRight w:val="0"/>
          <w:marTop w:val="0"/>
          <w:marBottom w:val="0"/>
          <w:divBdr>
            <w:top w:val="none" w:sz="0" w:space="0" w:color="auto"/>
            <w:left w:val="none" w:sz="0" w:space="0" w:color="auto"/>
            <w:bottom w:val="none" w:sz="0" w:space="0" w:color="auto"/>
            <w:right w:val="none" w:sz="0" w:space="0" w:color="auto"/>
          </w:divBdr>
          <w:divsChild>
            <w:div w:id="1355687005">
              <w:marLeft w:val="0"/>
              <w:marRight w:val="0"/>
              <w:marTop w:val="0"/>
              <w:marBottom w:val="0"/>
              <w:divBdr>
                <w:top w:val="none" w:sz="0" w:space="0" w:color="auto"/>
                <w:left w:val="none" w:sz="0" w:space="0" w:color="auto"/>
                <w:bottom w:val="none" w:sz="0" w:space="0" w:color="auto"/>
                <w:right w:val="none" w:sz="0" w:space="0" w:color="auto"/>
              </w:divBdr>
              <w:divsChild>
                <w:div w:id="1070930708">
                  <w:marLeft w:val="0"/>
                  <w:marRight w:val="0"/>
                  <w:marTop w:val="0"/>
                  <w:marBottom w:val="0"/>
                  <w:divBdr>
                    <w:top w:val="none" w:sz="0" w:space="0" w:color="auto"/>
                    <w:left w:val="none" w:sz="0" w:space="0" w:color="auto"/>
                    <w:bottom w:val="none" w:sz="0" w:space="0" w:color="auto"/>
                    <w:right w:val="none" w:sz="0" w:space="0" w:color="auto"/>
                  </w:divBdr>
                  <w:divsChild>
                    <w:div w:id="1952781432">
                      <w:marLeft w:val="0"/>
                      <w:marRight w:val="0"/>
                      <w:marTop w:val="0"/>
                      <w:marBottom w:val="0"/>
                      <w:divBdr>
                        <w:top w:val="none" w:sz="0" w:space="0" w:color="auto"/>
                        <w:left w:val="none" w:sz="0" w:space="0" w:color="auto"/>
                        <w:bottom w:val="none" w:sz="0" w:space="0" w:color="auto"/>
                        <w:right w:val="none" w:sz="0" w:space="0" w:color="auto"/>
                      </w:divBdr>
                      <w:divsChild>
                        <w:div w:id="674191075">
                          <w:marLeft w:val="0"/>
                          <w:marRight w:val="0"/>
                          <w:marTop w:val="0"/>
                          <w:marBottom w:val="0"/>
                          <w:divBdr>
                            <w:top w:val="none" w:sz="0" w:space="0" w:color="auto"/>
                            <w:left w:val="none" w:sz="0" w:space="0" w:color="auto"/>
                            <w:bottom w:val="none" w:sz="0" w:space="0" w:color="auto"/>
                            <w:right w:val="none" w:sz="0" w:space="0" w:color="auto"/>
                          </w:divBdr>
                          <w:divsChild>
                            <w:div w:id="1184855633">
                              <w:marLeft w:val="0"/>
                              <w:marRight w:val="0"/>
                              <w:marTop w:val="0"/>
                              <w:marBottom w:val="0"/>
                              <w:divBdr>
                                <w:top w:val="none" w:sz="0" w:space="0" w:color="auto"/>
                                <w:left w:val="none" w:sz="0" w:space="0" w:color="auto"/>
                                <w:bottom w:val="none" w:sz="0" w:space="0" w:color="auto"/>
                                <w:right w:val="none" w:sz="0" w:space="0" w:color="auto"/>
                              </w:divBdr>
                              <w:divsChild>
                                <w:div w:id="1514808638">
                                  <w:marLeft w:val="0"/>
                                  <w:marRight w:val="0"/>
                                  <w:marTop w:val="0"/>
                                  <w:marBottom w:val="0"/>
                                  <w:divBdr>
                                    <w:top w:val="none" w:sz="0" w:space="0" w:color="auto"/>
                                    <w:left w:val="none" w:sz="0" w:space="0" w:color="auto"/>
                                    <w:bottom w:val="none" w:sz="0" w:space="0" w:color="auto"/>
                                    <w:right w:val="none" w:sz="0" w:space="0" w:color="auto"/>
                                  </w:divBdr>
                                  <w:divsChild>
                                    <w:div w:id="2761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530431">
      <w:bodyDiv w:val="1"/>
      <w:marLeft w:val="0"/>
      <w:marRight w:val="0"/>
      <w:marTop w:val="0"/>
      <w:marBottom w:val="0"/>
      <w:divBdr>
        <w:top w:val="none" w:sz="0" w:space="0" w:color="auto"/>
        <w:left w:val="none" w:sz="0" w:space="0" w:color="auto"/>
        <w:bottom w:val="none" w:sz="0" w:space="0" w:color="auto"/>
        <w:right w:val="none" w:sz="0" w:space="0" w:color="auto"/>
      </w:divBdr>
    </w:div>
    <w:div w:id="1161193696">
      <w:bodyDiv w:val="1"/>
      <w:marLeft w:val="0"/>
      <w:marRight w:val="0"/>
      <w:marTop w:val="0"/>
      <w:marBottom w:val="0"/>
      <w:divBdr>
        <w:top w:val="none" w:sz="0" w:space="0" w:color="auto"/>
        <w:left w:val="none" w:sz="0" w:space="0" w:color="auto"/>
        <w:bottom w:val="none" w:sz="0" w:space="0" w:color="auto"/>
        <w:right w:val="none" w:sz="0" w:space="0" w:color="auto"/>
      </w:divBdr>
    </w:div>
    <w:div w:id="1175455564">
      <w:bodyDiv w:val="1"/>
      <w:marLeft w:val="0"/>
      <w:marRight w:val="0"/>
      <w:marTop w:val="0"/>
      <w:marBottom w:val="0"/>
      <w:divBdr>
        <w:top w:val="none" w:sz="0" w:space="0" w:color="auto"/>
        <w:left w:val="none" w:sz="0" w:space="0" w:color="auto"/>
        <w:bottom w:val="none" w:sz="0" w:space="0" w:color="auto"/>
        <w:right w:val="none" w:sz="0" w:space="0" w:color="auto"/>
      </w:divBdr>
    </w:div>
    <w:div w:id="1181972981">
      <w:bodyDiv w:val="1"/>
      <w:marLeft w:val="0"/>
      <w:marRight w:val="0"/>
      <w:marTop w:val="0"/>
      <w:marBottom w:val="0"/>
      <w:divBdr>
        <w:top w:val="none" w:sz="0" w:space="0" w:color="auto"/>
        <w:left w:val="none" w:sz="0" w:space="0" w:color="auto"/>
        <w:bottom w:val="none" w:sz="0" w:space="0" w:color="auto"/>
        <w:right w:val="none" w:sz="0" w:space="0" w:color="auto"/>
      </w:divBdr>
      <w:divsChild>
        <w:div w:id="695891701">
          <w:marLeft w:val="0"/>
          <w:marRight w:val="0"/>
          <w:marTop w:val="0"/>
          <w:marBottom w:val="0"/>
          <w:divBdr>
            <w:top w:val="none" w:sz="0" w:space="0" w:color="auto"/>
            <w:left w:val="none" w:sz="0" w:space="0" w:color="auto"/>
            <w:bottom w:val="none" w:sz="0" w:space="0" w:color="auto"/>
            <w:right w:val="none" w:sz="0" w:space="0" w:color="auto"/>
          </w:divBdr>
          <w:divsChild>
            <w:div w:id="247423334">
              <w:marLeft w:val="0"/>
              <w:marRight w:val="0"/>
              <w:marTop w:val="0"/>
              <w:marBottom w:val="0"/>
              <w:divBdr>
                <w:top w:val="none" w:sz="0" w:space="0" w:color="auto"/>
                <w:left w:val="none" w:sz="0" w:space="0" w:color="auto"/>
                <w:bottom w:val="none" w:sz="0" w:space="0" w:color="auto"/>
                <w:right w:val="none" w:sz="0" w:space="0" w:color="auto"/>
              </w:divBdr>
              <w:divsChild>
                <w:div w:id="1241528010">
                  <w:marLeft w:val="0"/>
                  <w:marRight w:val="0"/>
                  <w:marTop w:val="0"/>
                  <w:marBottom w:val="0"/>
                  <w:divBdr>
                    <w:top w:val="none" w:sz="0" w:space="0" w:color="auto"/>
                    <w:left w:val="none" w:sz="0" w:space="0" w:color="auto"/>
                    <w:bottom w:val="none" w:sz="0" w:space="0" w:color="auto"/>
                    <w:right w:val="none" w:sz="0" w:space="0" w:color="auto"/>
                  </w:divBdr>
                  <w:divsChild>
                    <w:div w:id="831869596">
                      <w:marLeft w:val="0"/>
                      <w:marRight w:val="0"/>
                      <w:marTop w:val="0"/>
                      <w:marBottom w:val="0"/>
                      <w:divBdr>
                        <w:top w:val="none" w:sz="0" w:space="0" w:color="auto"/>
                        <w:left w:val="none" w:sz="0" w:space="0" w:color="auto"/>
                        <w:bottom w:val="none" w:sz="0" w:space="0" w:color="auto"/>
                        <w:right w:val="none" w:sz="0" w:space="0" w:color="auto"/>
                      </w:divBdr>
                      <w:divsChild>
                        <w:div w:id="419301024">
                          <w:marLeft w:val="0"/>
                          <w:marRight w:val="0"/>
                          <w:marTop w:val="0"/>
                          <w:marBottom w:val="0"/>
                          <w:divBdr>
                            <w:top w:val="none" w:sz="0" w:space="0" w:color="auto"/>
                            <w:left w:val="none" w:sz="0" w:space="0" w:color="auto"/>
                            <w:bottom w:val="none" w:sz="0" w:space="0" w:color="auto"/>
                            <w:right w:val="none" w:sz="0" w:space="0" w:color="auto"/>
                          </w:divBdr>
                          <w:divsChild>
                            <w:div w:id="1730416625">
                              <w:marLeft w:val="0"/>
                              <w:marRight w:val="0"/>
                              <w:marTop w:val="0"/>
                              <w:marBottom w:val="0"/>
                              <w:divBdr>
                                <w:top w:val="none" w:sz="0" w:space="0" w:color="auto"/>
                                <w:left w:val="none" w:sz="0" w:space="0" w:color="auto"/>
                                <w:bottom w:val="none" w:sz="0" w:space="0" w:color="auto"/>
                                <w:right w:val="none" w:sz="0" w:space="0" w:color="auto"/>
                              </w:divBdr>
                              <w:divsChild>
                                <w:div w:id="13922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69864">
      <w:bodyDiv w:val="1"/>
      <w:marLeft w:val="0"/>
      <w:marRight w:val="0"/>
      <w:marTop w:val="0"/>
      <w:marBottom w:val="0"/>
      <w:divBdr>
        <w:top w:val="none" w:sz="0" w:space="0" w:color="auto"/>
        <w:left w:val="none" w:sz="0" w:space="0" w:color="auto"/>
        <w:bottom w:val="none" w:sz="0" w:space="0" w:color="auto"/>
        <w:right w:val="none" w:sz="0" w:space="0" w:color="auto"/>
      </w:divBdr>
      <w:divsChild>
        <w:div w:id="459226722">
          <w:marLeft w:val="0"/>
          <w:marRight w:val="0"/>
          <w:marTop w:val="0"/>
          <w:marBottom w:val="0"/>
          <w:divBdr>
            <w:top w:val="none" w:sz="0" w:space="0" w:color="auto"/>
            <w:left w:val="none" w:sz="0" w:space="0" w:color="auto"/>
            <w:bottom w:val="none" w:sz="0" w:space="0" w:color="auto"/>
            <w:right w:val="none" w:sz="0" w:space="0" w:color="auto"/>
          </w:divBdr>
          <w:divsChild>
            <w:div w:id="1459299324">
              <w:marLeft w:val="0"/>
              <w:marRight w:val="0"/>
              <w:marTop w:val="0"/>
              <w:marBottom w:val="0"/>
              <w:divBdr>
                <w:top w:val="none" w:sz="0" w:space="0" w:color="auto"/>
                <w:left w:val="none" w:sz="0" w:space="0" w:color="auto"/>
                <w:bottom w:val="none" w:sz="0" w:space="0" w:color="auto"/>
                <w:right w:val="none" w:sz="0" w:space="0" w:color="auto"/>
              </w:divBdr>
              <w:divsChild>
                <w:div w:id="1013072559">
                  <w:marLeft w:val="0"/>
                  <w:marRight w:val="0"/>
                  <w:marTop w:val="0"/>
                  <w:marBottom w:val="0"/>
                  <w:divBdr>
                    <w:top w:val="none" w:sz="0" w:space="0" w:color="auto"/>
                    <w:left w:val="none" w:sz="0" w:space="0" w:color="auto"/>
                    <w:bottom w:val="none" w:sz="0" w:space="0" w:color="auto"/>
                    <w:right w:val="none" w:sz="0" w:space="0" w:color="auto"/>
                  </w:divBdr>
                  <w:divsChild>
                    <w:div w:id="784033467">
                      <w:marLeft w:val="0"/>
                      <w:marRight w:val="0"/>
                      <w:marTop w:val="0"/>
                      <w:marBottom w:val="0"/>
                      <w:divBdr>
                        <w:top w:val="none" w:sz="0" w:space="0" w:color="auto"/>
                        <w:left w:val="none" w:sz="0" w:space="0" w:color="auto"/>
                        <w:bottom w:val="none" w:sz="0" w:space="0" w:color="auto"/>
                        <w:right w:val="none" w:sz="0" w:space="0" w:color="auto"/>
                      </w:divBdr>
                      <w:divsChild>
                        <w:div w:id="129440998">
                          <w:marLeft w:val="0"/>
                          <w:marRight w:val="0"/>
                          <w:marTop w:val="0"/>
                          <w:marBottom w:val="0"/>
                          <w:divBdr>
                            <w:top w:val="none" w:sz="0" w:space="0" w:color="auto"/>
                            <w:left w:val="none" w:sz="0" w:space="0" w:color="auto"/>
                            <w:bottom w:val="none" w:sz="0" w:space="0" w:color="auto"/>
                            <w:right w:val="none" w:sz="0" w:space="0" w:color="auto"/>
                          </w:divBdr>
                          <w:divsChild>
                            <w:div w:id="2127775852">
                              <w:marLeft w:val="0"/>
                              <w:marRight w:val="0"/>
                              <w:marTop w:val="0"/>
                              <w:marBottom w:val="0"/>
                              <w:divBdr>
                                <w:top w:val="none" w:sz="0" w:space="0" w:color="auto"/>
                                <w:left w:val="none" w:sz="0" w:space="0" w:color="auto"/>
                                <w:bottom w:val="none" w:sz="0" w:space="0" w:color="auto"/>
                                <w:right w:val="none" w:sz="0" w:space="0" w:color="auto"/>
                              </w:divBdr>
                              <w:divsChild>
                                <w:div w:id="131341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3636906">
      <w:bodyDiv w:val="1"/>
      <w:marLeft w:val="0"/>
      <w:marRight w:val="0"/>
      <w:marTop w:val="0"/>
      <w:marBottom w:val="0"/>
      <w:divBdr>
        <w:top w:val="none" w:sz="0" w:space="0" w:color="auto"/>
        <w:left w:val="none" w:sz="0" w:space="0" w:color="auto"/>
        <w:bottom w:val="none" w:sz="0" w:space="0" w:color="auto"/>
        <w:right w:val="none" w:sz="0" w:space="0" w:color="auto"/>
      </w:divBdr>
    </w:div>
    <w:div w:id="1272008037">
      <w:bodyDiv w:val="1"/>
      <w:marLeft w:val="0"/>
      <w:marRight w:val="0"/>
      <w:marTop w:val="0"/>
      <w:marBottom w:val="0"/>
      <w:divBdr>
        <w:top w:val="none" w:sz="0" w:space="0" w:color="auto"/>
        <w:left w:val="none" w:sz="0" w:space="0" w:color="auto"/>
        <w:bottom w:val="none" w:sz="0" w:space="0" w:color="auto"/>
        <w:right w:val="none" w:sz="0" w:space="0" w:color="auto"/>
      </w:divBdr>
      <w:divsChild>
        <w:div w:id="290282197">
          <w:marLeft w:val="0"/>
          <w:marRight w:val="0"/>
          <w:marTop w:val="0"/>
          <w:marBottom w:val="0"/>
          <w:divBdr>
            <w:top w:val="none" w:sz="0" w:space="0" w:color="auto"/>
            <w:left w:val="none" w:sz="0" w:space="0" w:color="auto"/>
            <w:bottom w:val="none" w:sz="0" w:space="0" w:color="auto"/>
            <w:right w:val="none" w:sz="0" w:space="0" w:color="auto"/>
          </w:divBdr>
          <w:divsChild>
            <w:div w:id="545337354">
              <w:marLeft w:val="0"/>
              <w:marRight w:val="0"/>
              <w:marTop w:val="0"/>
              <w:marBottom w:val="0"/>
              <w:divBdr>
                <w:top w:val="none" w:sz="0" w:space="0" w:color="auto"/>
                <w:left w:val="none" w:sz="0" w:space="0" w:color="auto"/>
                <w:bottom w:val="none" w:sz="0" w:space="0" w:color="auto"/>
                <w:right w:val="none" w:sz="0" w:space="0" w:color="auto"/>
              </w:divBdr>
              <w:divsChild>
                <w:div w:id="664287070">
                  <w:marLeft w:val="0"/>
                  <w:marRight w:val="0"/>
                  <w:marTop w:val="0"/>
                  <w:marBottom w:val="0"/>
                  <w:divBdr>
                    <w:top w:val="none" w:sz="0" w:space="0" w:color="auto"/>
                    <w:left w:val="none" w:sz="0" w:space="0" w:color="auto"/>
                    <w:bottom w:val="none" w:sz="0" w:space="0" w:color="auto"/>
                    <w:right w:val="none" w:sz="0" w:space="0" w:color="auto"/>
                  </w:divBdr>
                  <w:divsChild>
                    <w:div w:id="1490445650">
                      <w:marLeft w:val="0"/>
                      <w:marRight w:val="0"/>
                      <w:marTop w:val="0"/>
                      <w:marBottom w:val="0"/>
                      <w:divBdr>
                        <w:top w:val="none" w:sz="0" w:space="0" w:color="auto"/>
                        <w:left w:val="none" w:sz="0" w:space="0" w:color="auto"/>
                        <w:bottom w:val="none" w:sz="0" w:space="0" w:color="auto"/>
                        <w:right w:val="none" w:sz="0" w:space="0" w:color="auto"/>
                      </w:divBdr>
                      <w:divsChild>
                        <w:div w:id="732655549">
                          <w:marLeft w:val="0"/>
                          <w:marRight w:val="0"/>
                          <w:marTop w:val="0"/>
                          <w:marBottom w:val="0"/>
                          <w:divBdr>
                            <w:top w:val="none" w:sz="0" w:space="0" w:color="auto"/>
                            <w:left w:val="none" w:sz="0" w:space="0" w:color="auto"/>
                            <w:bottom w:val="none" w:sz="0" w:space="0" w:color="auto"/>
                            <w:right w:val="none" w:sz="0" w:space="0" w:color="auto"/>
                          </w:divBdr>
                          <w:divsChild>
                            <w:div w:id="1337877866">
                              <w:marLeft w:val="0"/>
                              <w:marRight w:val="0"/>
                              <w:marTop w:val="0"/>
                              <w:marBottom w:val="0"/>
                              <w:divBdr>
                                <w:top w:val="none" w:sz="0" w:space="0" w:color="auto"/>
                                <w:left w:val="none" w:sz="0" w:space="0" w:color="auto"/>
                                <w:bottom w:val="none" w:sz="0" w:space="0" w:color="auto"/>
                                <w:right w:val="none" w:sz="0" w:space="0" w:color="auto"/>
                              </w:divBdr>
                              <w:divsChild>
                                <w:div w:id="208320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615007">
      <w:bodyDiv w:val="1"/>
      <w:marLeft w:val="0"/>
      <w:marRight w:val="0"/>
      <w:marTop w:val="0"/>
      <w:marBottom w:val="0"/>
      <w:divBdr>
        <w:top w:val="none" w:sz="0" w:space="0" w:color="auto"/>
        <w:left w:val="none" w:sz="0" w:space="0" w:color="auto"/>
        <w:bottom w:val="none" w:sz="0" w:space="0" w:color="auto"/>
        <w:right w:val="none" w:sz="0" w:space="0" w:color="auto"/>
      </w:divBdr>
      <w:divsChild>
        <w:div w:id="2082752532">
          <w:marLeft w:val="0"/>
          <w:marRight w:val="0"/>
          <w:marTop w:val="0"/>
          <w:marBottom w:val="0"/>
          <w:divBdr>
            <w:top w:val="none" w:sz="0" w:space="0" w:color="auto"/>
            <w:left w:val="none" w:sz="0" w:space="0" w:color="auto"/>
            <w:bottom w:val="none" w:sz="0" w:space="0" w:color="auto"/>
            <w:right w:val="none" w:sz="0" w:space="0" w:color="auto"/>
          </w:divBdr>
          <w:divsChild>
            <w:div w:id="1859536284">
              <w:marLeft w:val="0"/>
              <w:marRight w:val="0"/>
              <w:marTop w:val="0"/>
              <w:marBottom w:val="0"/>
              <w:divBdr>
                <w:top w:val="none" w:sz="0" w:space="0" w:color="auto"/>
                <w:left w:val="none" w:sz="0" w:space="0" w:color="auto"/>
                <w:bottom w:val="none" w:sz="0" w:space="0" w:color="auto"/>
                <w:right w:val="none" w:sz="0" w:space="0" w:color="auto"/>
              </w:divBdr>
              <w:divsChild>
                <w:div w:id="776170857">
                  <w:marLeft w:val="0"/>
                  <w:marRight w:val="0"/>
                  <w:marTop w:val="0"/>
                  <w:marBottom w:val="0"/>
                  <w:divBdr>
                    <w:top w:val="none" w:sz="0" w:space="0" w:color="auto"/>
                    <w:left w:val="none" w:sz="0" w:space="0" w:color="auto"/>
                    <w:bottom w:val="none" w:sz="0" w:space="0" w:color="auto"/>
                    <w:right w:val="none" w:sz="0" w:space="0" w:color="auto"/>
                  </w:divBdr>
                  <w:divsChild>
                    <w:div w:id="1263798917">
                      <w:marLeft w:val="0"/>
                      <w:marRight w:val="0"/>
                      <w:marTop w:val="0"/>
                      <w:marBottom w:val="0"/>
                      <w:divBdr>
                        <w:top w:val="none" w:sz="0" w:space="0" w:color="auto"/>
                        <w:left w:val="none" w:sz="0" w:space="0" w:color="auto"/>
                        <w:bottom w:val="none" w:sz="0" w:space="0" w:color="auto"/>
                        <w:right w:val="none" w:sz="0" w:space="0" w:color="auto"/>
                      </w:divBdr>
                      <w:divsChild>
                        <w:div w:id="529689342">
                          <w:marLeft w:val="0"/>
                          <w:marRight w:val="0"/>
                          <w:marTop w:val="0"/>
                          <w:marBottom w:val="0"/>
                          <w:divBdr>
                            <w:top w:val="none" w:sz="0" w:space="0" w:color="auto"/>
                            <w:left w:val="none" w:sz="0" w:space="0" w:color="auto"/>
                            <w:bottom w:val="none" w:sz="0" w:space="0" w:color="auto"/>
                            <w:right w:val="none" w:sz="0" w:space="0" w:color="auto"/>
                          </w:divBdr>
                          <w:divsChild>
                            <w:div w:id="1977559998">
                              <w:marLeft w:val="0"/>
                              <w:marRight w:val="0"/>
                              <w:marTop w:val="0"/>
                              <w:marBottom w:val="0"/>
                              <w:divBdr>
                                <w:top w:val="none" w:sz="0" w:space="0" w:color="auto"/>
                                <w:left w:val="none" w:sz="0" w:space="0" w:color="auto"/>
                                <w:bottom w:val="none" w:sz="0" w:space="0" w:color="auto"/>
                                <w:right w:val="none" w:sz="0" w:space="0" w:color="auto"/>
                              </w:divBdr>
                              <w:divsChild>
                                <w:div w:id="95159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2908031">
      <w:bodyDiv w:val="1"/>
      <w:marLeft w:val="0"/>
      <w:marRight w:val="0"/>
      <w:marTop w:val="0"/>
      <w:marBottom w:val="0"/>
      <w:divBdr>
        <w:top w:val="none" w:sz="0" w:space="0" w:color="auto"/>
        <w:left w:val="none" w:sz="0" w:space="0" w:color="auto"/>
        <w:bottom w:val="none" w:sz="0" w:space="0" w:color="auto"/>
        <w:right w:val="none" w:sz="0" w:space="0" w:color="auto"/>
      </w:divBdr>
      <w:divsChild>
        <w:div w:id="201721638">
          <w:marLeft w:val="0"/>
          <w:marRight w:val="0"/>
          <w:marTop w:val="0"/>
          <w:marBottom w:val="0"/>
          <w:divBdr>
            <w:top w:val="none" w:sz="0" w:space="0" w:color="auto"/>
            <w:left w:val="none" w:sz="0" w:space="0" w:color="auto"/>
            <w:bottom w:val="none" w:sz="0" w:space="0" w:color="auto"/>
            <w:right w:val="none" w:sz="0" w:space="0" w:color="auto"/>
          </w:divBdr>
          <w:divsChild>
            <w:div w:id="315768903">
              <w:marLeft w:val="0"/>
              <w:marRight w:val="0"/>
              <w:marTop w:val="0"/>
              <w:marBottom w:val="0"/>
              <w:divBdr>
                <w:top w:val="none" w:sz="0" w:space="0" w:color="auto"/>
                <w:left w:val="none" w:sz="0" w:space="0" w:color="auto"/>
                <w:bottom w:val="none" w:sz="0" w:space="0" w:color="auto"/>
                <w:right w:val="none" w:sz="0" w:space="0" w:color="auto"/>
              </w:divBdr>
              <w:divsChild>
                <w:div w:id="1658143506">
                  <w:marLeft w:val="0"/>
                  <w:marRight w:val="0"/>
                  <w:marTop w:val="0"/>
                  <w:marBottom w:val="0"/>
                  <w:divBdr>
                    <w:top w:val="none" w:sz="0" w:space="0" w:color="auto"/>
                    <w:left w:val="none" w:sz="0" w:space="0" w:color="auto"/>
                    <w:bottom w:val="none" w:sz="0" w:space="0" w:color="auto"/>
                    <w:right w:val="none" w:sz="0" w:space="0" w:color="auto"/>
                  </w:divBdr>
                  <w:divsChild>
                    <w:div w:id="668599889">
                      <w:marLeft w:val="0"/>
                      <w:marRight w:val="0"/>
                      <w:marTop w:val="0"/>
                      <w:marBottom w:val="0"/>
                      <w:divBdr>
                        <w:top w:val="none" w:sz="0" w:space="0" w:color="auto"/>
                        <w:left w:val="none" w:sz="0" w:space="0" w:color="auto"/>
                        <w:bottom w:val="none" w:sz="0" w:space="0" w:color="auto"/>
                        <w:right w:val="none" w:sz="0" w:space="0" w:color="auto"/>
                      </w:divBdr>
                      <w:divsChild>
                        <w:div w:id="1128208463">
                          <w:marLeft w:val="0"/>
                          <w:marRight w:val="0"/>
                          <w:marTop w:val="0"/>
                          <w:marBottom w:val="0"/>
                          <w:divBdr>
                            <w:top w:val="none" w:sz="0" w:space="0" w:color="auto"/>
                            <w:left w:val="none" w:sz="0" w:space="0" w:color="auto"/>
                            <w:bottom w:val="none" w:sz="0" w:space="0" w:color="auto"/>
                            <w:right w:val="none" w:sz="0" w:space="0" w:color="auto"/>
                          </w:divBdr>
                          <w:divsChild>
                            <w:div w:id="1975598363">
                              <w:marLeft w:val="0"/>
                              <w:marRight w:val="0"/>
                              <w:marTop w:val="0"/>
                              <w:marBottom w:val="0"/>
                              <w:divBdr>
                                <w:top w:val="none" w:sz="0" w:space="0" w:color="auto"/>
                                <w:left w:val="none" w:sz="0" w:space="0" w:color="auto"/>
                                <w:bottom w:val="none" w:sz="0" w:space="0" w:color="auto"/>
                                <w:right w:val="none" w:sz="0" w:space="0" w:color="auto"/>
                              </w:divBdr>
                              <w:divsChild>
                                <w:div w:id="2052606123">
                                  <w:marLeft w:val="0"/>
                                  <w:marRight w:val="0"/>
                                  <w:marTop w:val="0"/>
                                  <w:marBottom w:val="0"/>
                                  <w:divBdr>
                                    <w:top w:val="none" w:sz="0" w:space="0" w:color="auto"/>
                                    <w:left w:val="none" w:sz="0" w:space="0" w:color="auto"/>
                                    <w:bottom w:val="none" w:sz="0" w:space="0" w:color="auto"/>
                                    <w:right w:val="none" w:sz="0" w:space="0" w:color="auto"/>
                                  </w:divBdr>
                                  <w:divsChild>
                                    <w:div w:id="16719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186472">
      <w:bodyDiv w:val="1"/>
      <w:marLeft w:val="0"/>
      <w:marRight w:val="0"/>
      <w:marTop w:val="0"/>
      <w:marBottom w:val="0"/>
      <w:divBdr>
        <w:top w:val="none" w:sz="0" w:space="0" w:color="auto"/>
        <w:left w:val="none" w:sz="0" w:space="0" w:color="auto"/>
        <w:bottom w:val="none" w:sz="0" w:space="0" w:color="auto"/>
        <w:right w:val="none" w:sz="0" w:space="0" w:color="auto"/>
      </w:divBdr>
    </w:div>
    <w:div w:id="1320616474">
      <w:bodyDiv w:val="1"/>
      <w:marLeft w:val="0"/>
      <w:marRight w:val="0"/>
      <w:marTop w:val="0"/>
      <w:marBottom w:val="0"/>
      <w:divBdr>
        <w:top w:val="none" w:sz="0" w:space="0" w:color="auto"/>
        <w:left w:val="none" w:sz="0" w:space="0" w:color="auto"/>
        <w:bottom w:val="none" w:sz="0" w:space="0" w:color="auto"/>
        <w:right w:val="none" w:sz="0" w:space="0" w:color="auto"/>
      </w:divBdr>
    </w:div>
    <w:div w:id="1325859341">
      <w:bodyDiv w:val="1"/>
      <w:marLeft w:val="0"/>
      <w:marRight w:val="0"/>
      <w:marTop w:val="0"/>
      <w:marBottom w:val="0"/>
      <w:divBdr>
        <w:top w:val="none" w:sz="0" w:space="0" w:color="auto"/>
        <w:left w:val="none" w:sz="0" w:space="0" w:color="auto"/>
        <w:bottom w:val="none" w:sz="0" w:space="0" w:color="auto"/>
        <w:right w:val="none" w:sz="0" w:space="0" w:color="auto"/>
      </w:divBdr>
    </w:div>
    <w:div w:id="1326515648">
      <w:bodyDiv w:val="1"/>
      <w:marLeft w:val="0"/>
      <w:marRight w:val="0"/>
      <w:marTop w:val="0"/>
      <w:marBottom w:val="0"/>
      <w:divBdr>
        <w:top w:val="none" w:sz="0" w:space="0" w:color="auto"/>
        <w:left w:val="none" w:sz="0" w:space="0" w:color="auto"/>
        <w:bottom w:val="none" w:sz="0" w:space="0" w:color="auto"/>
        <w:right w:val="none" w:sz="0" w:space="0" w:color="auto"/>
      </w:divBdr>
    </w:div>
    <w:div w:id="1330791928">
      <w:bodyDiv w:val="1"/>
      <w:marLeft w:val="0"/>
      <w:marRight w:val="0"/>
      <w:marTop w:val="0"/>
      <w:marBottom w:val="0"/>
      <w:divBdr>
        <w:top w:val="none" w:sz="0" w:space="0" w:color="auto"/>
        <w:left w:val="none" w:sz="0" w:space="0" w:color="auto"/>
        <w:bottom w:val="none" w:sz="0" w:space="0" w:color="auto"/>
        <w:right w:val="none" w:sz="0" w:space="0" w:color="auto"/>
      </w:divBdr>
    </w:div>
    <w:div w:id="1332489843">
      <w:bodyDiv w:val="1"/>
      <w:marLeft w:val="0"/>
      <w:marRight w:val="0"/>
      <w:marTop w:val="0"/>
      <w:marBottom w:val="0"/>
      <w:divBdr>
        <w:top w:val="none" w:sz="0" w:space="0" w:color="auto"/>
        <w:left w:val="none" w:sz="0" w:space="0" w:color="auto"/>
        <w:bottom w:val="none" w:sz="0" w:space="0" w:color="auto"/>
        <w:right w:val="none" w:sz="0" w:space="0" w:color="auto"/>
      </w:divBdr>
    </w:div>
    <w:div w:id="1348828202">
      <w:bodyDiv w:val="1"/>
      <w:marLeft w:val="0"/>
      <w:marRight w:val="0"/>
      <w:marTop w:val="0"/>
      <w:marBottom w:val="0"/>
      <w:divBdr>
        <w:top w:val="none" w:sz="0" w:space="0" w:color="auto"/>
        <w:left w:val="none" w:sz="0" w:space="0" w:color="auto"/>
        <w:bottom w:val="none" w:sz="0" w:space="0" w:color="auto"/>
        <w:right w:val="none" w:sz="0" w:space="0" w:color="auto"/>
      </w:divBdr>
    </w:div>
    <w:div w:id="1355226599">
      <w:bodyDiv w:val="1"/>
      <w:marLeft w:val="0"/>
      <w:marRight w:val="0"/>
      <w:marTop w:val="0"/>
      <w:marBottom w:val="0"/>
      <w:divBdr>
        <w:top w:val="none" w:sz="0" w:space="0" w:color="auto"/>
        <w:left w:val="none" w:sz="0" w:space="0" w:color="auto"/>
        <w:bottom w:val="none" w:sz="0" w:space="0" w:color="auto"/>
        <w:right w:val="none" w:sz="0" w:space="0" w:color="auto"/>
      </w:divBdr>
    </w:div>
    <w:div w:id="1360004977">
      <w:bodyDiv w:val="1"/>
      <w:marLeft w:val="0"/>
      <w:marRight w:val="0"/>
      <w:marTop w:val="0"/>
      <w:marBottom w:val="0"/>
      <w:divBdr>
        <w:top w:val="none" w:sz="0" w:space="0" w:color="auto"/>
        <w:left w:val="none" w:sz="0" w:space="0" w:color="auto"/>
        <w:bottom w:val="none" w:sz="0" w:space="0" w:color="auto"/>
        <w:right w:val="none" w:sz="0" w:space="0" w:color="auto"/>
      </w:divBdr>
    </w:div>
    <w:div w:id="1394347788">
      <w:bodyDiv w:val="1"/>
      <w:marLeft w:val="0"/>
      <w:marRight w:val="0"/>
      <w:marTop w:val="0"/>
      <w:marBottom w:val="0"/>
      <w:divBdr>
        <w:top w:val="none" w:sz="0" w:space="0" w:color="auto"/>
        <w:left w:val="none" w:sz="0" w:space="0" w:color="auto"/>
        <w:bottom w:val="none" w:sz="0" w:space="0" w:color="auto"/>
        <w:right w:val="none" w:sz="0" w:space="0" w:color="auto"/>
      </w:divBdr>
      <w:divsChild>
        <w:div w:id="1625304630">
          <w:marLeft w:val="0"/>
          <w:marRight w:val="0"/>
          <w:marTop w:val="0"/>
          <w:marBottom w:val="0"/>
          <w:divBdr>
            <w:top w:val="none" w:sz="0" w:space="0" w:color="auto"/>
            <w:left w:val="none" w:sz="0" w:space="0" w:color="auto"/>
            <w:bottom w:val="none" w:sz="0" w:space="0" w:color="auto"/>
            <w:right w:val="none" w:sz="0" w:space="0" w:color="auto"/>
          </w:divBdr>
          <w:divsChild>
            <w:div w:id="134422062">
              <w:marLeft w:val="0"/>
              <w:marRight w:val="0"/>
              <w:marTop w:val="0"/>
              <w:marBottom w:val="0"/>
              <w:divBdr>
                <w:top w:val="none" w:sz="0" w:space="0" w:color="auto"/>
                <w:left w:val="none" w:sz="0" w:space="0" w:color="auto"/>
                <w:bottom w:val="none" w:sz="0" w:space="0" w:color="auto"/>
                <w:right w:val="none" w:sz="0" w:space="0" w:color="auto"/>
              </w:divBdr>
              <w:divsChild>
                <w:div w:id="1255821194">
                  <w:marLeft w:val="0"/>
                  <w:marRight w:val="0"/>
                  <w:marTop w:val="0"/>
                  <w:marBottom w:val="0"/>
                  <w:divBdr>
                    <w:top w:val="none" w:sz="0" w:space="0" w:color="auto"/>
                    <w:left w:val="none" w:sz="0" w:space="0" w:color="auto"/>
                    <w:bottom w:val="none" w:sz="0" w:space="0" w:color="auto"/>
                    <w:right w:val="none" w:sz="0" w:space="0" w:color="auto"/>
                  </w:divBdr>
                  <w:divsChild>
                    <w:div w:id="118912173">
                      <w:marLeft w:val="0"/>
                      <w:marRight w:val="0"/>
                      <w:marTop w:val="0"/>
                      <w:marBottom w:val="0"/>
                      <w:divBdr>
                        <w:top w:val="none" w:sz="0" w:space="0" w:color="auto"/>
                        <w:left w:val="none" w:sz="0" w:space="0" w:color="auto"/>
                        <w:bottom w:val="none" w:sz="0" w:space="0" w:color="auto"/>
                        <w:right w:val="none" w:sz="0" w:space="0" w:color="auto"/>
                      </w:divBdr>
                      <w:divsChild>
                        <w:div w:id="2094357654">
                          <w:marLeft w:val="0"/>
                          <w:marRight w:val="0"/>
                          <w:marTop w:val="0"/>
                          <w:marBottom w:val="0"/>
                          <w:divBdr>
                            <w:top w:val="none" w:sz="0" w:space="0" w:color="auto"/>
                            <w:left w:val="none" w:sz="0" w:space="0" w:color="auto"/>
                            <w:bottom w:val="none" w:sz="0" w:space="0" w:color="auto"/>
                            <w:right w:val="none" w:sz="0" w:space="0" w:color="auto"/>
                          </w:divBdr>
                          <w:divsChild>
                            <w:div w:id="165830599">
                              <w:marLeft w:val="0"/>
                              <w:marRight w:val="0"/>
                              <w:marTop w:val="0"/>
                              <w:marBottom w:val="0"/>
                              <w:divBdr>
                                <w:top w:val="none" w:sz="0" w:space="0" w:color="auto"/>
                                <w:left w:val="none" w:sz="0" w:space="0" w:color="auto"/>
                                <w:bottom w:val="none" w:sz="0" w:space="0" w:color="auto"/>
                                <w:right w:val="none" w:sz="0" w:space="0" w:color="auto"/>
                              </w:divBdr>
                              <w:divsChild>
                                <w:div w:id="139423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17997">
      <w:bodyDiv w:val="1"/>
      <w:marLeft w:val="0"/>
      <w:marRight w:val="0"/>
      <w:marTop w:val="0"/>
      <w:marBottom w:val="0"/>
      <w:divBdr>
        <w:top w:val="none" w:sz="0" w:space="0" w:color="auto"/>
        <w:left w:val="none" w:sz="0" w:space="0" w:color="auto"/>
        <w:bottom w:val="none" w:sz="0" w:space="0" w:color="auto"/>
        <w:right w:val="none" w:sz="0" w:space="0" w:color="auto"/>
      </w:divBdr>
      <w:divsChild>
        <w:div w:id="1663122608">
          <w:marLeft w:val="0"/>
          <w:marRight w:val="0"/>
          <w:marTop w:val="0"/>
          <w:marBottom w:val="0"/>
          <w:divBdr>
            <w:top w:val="none" w:sz="0" w:space="0" w:color="auto"/>
            <w:left w:val="none" w:sz="0" w:space="0" w:color="auto"/>
            <w:bottom w:val="none" w:sz="0" w:space="0" w:color="auto"/>
            <w:right w:val="none" w:sz="0" w:space="0" w:color="auto"/>
          </w:divBdr>
          <w:divsChild>
            <w:div w:id="496262079">
              <w:marLeft w:val="0"/>
              <w:marRight w:val="0"/>
              <w:marTop w:val="0"/>
              <w:marBottom w:val="0"/>
              <w:divBdr>
                <w:top w:val="none" w:sz="0" w:space="0" w:color="auto"/>
                <w:left w:val="none" w:sz="0" w:space="0" w:color="auto"/>
                <w:bottom w:val="none" w:sz="0" w:space="0" w:color="auto"/>
                <w:right w:val="none" w:sz="0" w:space="0" w:color="auto"/>
              </w:divBdr>
              <w:divsChild>
                <w:div w:id="1403941226">
                  <w:marLeft w:val="0"/>
                  <w:marRight w:val="0"/>
                  <w:marTop w:val="0"/>
                  <w:marBottom w:val="0"/>
                  <w:divBdr>
                    <w:top w:val="none" w:sz="0" w:space="0" w:color="auto"/>
                    <w:left w:val="none" w:sz="0" w:space="0" w:color="auto"/>
                    <w:bottom w:val="none" w:sz="0" w:space="0" w:color="auto"/>
                    <w:right w:val="none" w:sz="0" w:space="0" w:color="auto"/>
                  </w:divBdr>
                  <w:divsChild>
                    <w:div w:id="1481002779">
                      <w:marLeft w:val="0"/>
                      <w:marRight w:val="0"/>
                      <w:marTop w:val="0"/>
                      <w:marBottom w:val="0"/>
                      <w:divBdr>
                        <w:top w:val="none" w:sz="0" w:space="0" w:color="auto"/>
                        <w:left w:val="none" w:sz="0" w:space="0" w:color="auto"/>
                        <w:bottom w:val="none" w:sz="0" w:space="0" w:color="auto"/>
                        <w:right w:val="none" w:sz="0" w:space="0" w:color="auto"/>
                      </w:divBdr>
                      <w:divsChild>
                        <w:div w:id="1357538650">
                          <w:marLeft w:val="0"/>
                          <w:marRight w:val="0"/>
                          <w:marTop w:val="0"/>
                          <w:marBottom w:val="0"/>
                          <w:divBdr>
                            <w:top w:val="none" w:sz="0" w:space="0" w:color="auto"/>
                            <w:left w:val="none" w:sz="0" w:space="0" w:color="auto"/>
                            <w:bottom w:val="none" w:sz="0" w:space="0" w:color="auto"/>
                            <w:right w:val="none" w:sz="0" w:space="0" w:color="auto"/>
                          </w:divBdr>
                          <w:divsChild>
                            <w:div w:id="1006830190">
                              <w:marLeft w:val="0"/>
                              <w:marRight w:val="0"/>
                              <w:marTop w:val="0"/>
                              <w:marBottom w:val="0"/>
                              <w:divBdr>
                                <w:top w:val="none" w:sz="0" w:space="0" w:color="auto"/>
                                <w:left w:val="none" w:sz="0" w:space="0" w:color="auto"/>
                                <w:bottom w:val="none" w:sz="0" w:space="0" w:color="auto"/>
                                <w:right w:val="none" w:sz="0" w:space="0" w:color="auto"/>
                              </w:divBdr>
                              <w:divsChild>
                                <w:div w:id="19986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7147145">
      <w:bodyDiv w:val="1"/>
      <w:marLeft w:val="0"/>
      <w:marRight w:val="0"/>
      <w:marTop w:val="0"/>
      <w:marBottom w:val="0"/>
      <w:divBdr>
        <w:top w:val="none" w:sz="0" w:space="0" w:color="auto"/>
        <w:left w:val="none" w:sz="0" w:space="0" w:color="auto"/>
        <w:bottom w:val="none" w:sz="0" w:space="0" w:color="auto"/>
        <w:right w:val="none" w:sz="0" w:space="0" w:color="auto"/>
      </w:divBdr>
    </w:div>
    <w:div w:id="1413889384">
      <w:bodyDiv w:val="1"/>
      <w:marLeft w:val="0"/>
      <w:marRight w:val="0"/>
      <w:marTop w:val="0"/>
      <w:marBottom w:val="0"/>
      <w:divBdr>
        <w:top w:val="none" w:sz="0" w:space="0" w:color="auto"/>
        <w:left w:val="none" w:sz="0" w:space="0" w:color="auto"/>
        <w:bottom w:val="none" w:sz="0" w:space="0" w:color="auto"/>
        <w:right w:val="none" w:sz="0" w:space="0" w:color="auto"/>
      </w:divBdr>
    </w:div>
    <w:div w:id="1420711902">
      <w:bodyDiv w:val="1"/>
      <w:marLeft w:val="0"/>
      <w:marRight w:val="0"/>
      <w:marTop w:val="0"/>
      <w:marBottom w:val="0"/>
      <w:divBdr>
        <w:top w:val="none" w:sz="0" w:space="0" w:color="auto"/>
        <w:left w:val="none" w:sz="0" w:space="0" w:color="auto"/>
        <w:bottom w:val="none" w:sz="0" w:space="0" w:color="auto"/>
        <w:right w:val="none" w:sz="0" w:space="0" w:color="auto"/>
      </w:divBdr>
      <w:divsChild>
        <w:div w:id="264190625">
          <w:marLeft w:val="0"/>
          <w:marRight w:val="0"/>
          <w:marTop w:val="0"/>
          <w:marBottom w:val="0"/>
          <w:divBdr>
            <w:top w:val="none" w:sz="0" w:space="0" w:color="auto"/>
            <w:left w:val="none" w:sz="0" w:space="0" w:color="auto"/>
            <w:bottom w:val="none" w:sz="0" w:space="0" w:color="auto"/>
            <w:right w:val="none" w:sz="0" w:space="0" w:color="auto"/>
          </w:divBdr>
          <w:divsChild>
            <w:div w:id="1751924624">
              <w:marLeft w:val="0"/>
              <w:marRight w:val="0"/>
              <w:marTop w:val="0"/>
              <w:marBottom w:val="0"/>
              <w:divBdr>
                <w:top w:val="none" w:sz="0" w:space="0" w:color="auto"/>
                <w:left w:val="none" w:sz="0" w:space="0" w:color="auto"/>
                <w:bottom w:val="none" w:sz="0" w:space="0" w:color="auto"/>
                <w:right w:val="none" w:sz="0" w:space="0" w:color="auto"/>
              </w:divBdr>
              <w:divsChild>
                <w:div w:id="1726877843">
                  <w:marLeft w:val="0"/>
                  <w:marRight w:val="0"/>
                  <w:marTop w:val="0"/>
                  <w:marBottom w:val="0"/>
                  <w:divBdr>
                    <w:top w:val="none" w:sz="0" w:space="0" w:color="auto"/>
                    <w:left w:val="none" w:sz="0" w:space="0" w:color="auto"/>
                    <w:bottom w:val="none" w:sz="0" w:space="0" w:color="auto"/>
                    <w:right w:val="none" w:sz="0" w:space="0" w:color="auto"/>
                  </w:divBdr>
                  <w:divsChild>
                    <w:div w:id="2043701952">
                      <w:marLeft w:val="0"/>
                      <w:marRight w:val="0"/>
                      <w:marTop w:val="0"/>
                      <w:marBottom w:val="0"/>
                      <w:divBdr>
                        <w:top w:val="none" w:sz="0" w:space="0" w:color="auto"/>
                        <w:left w:val="none" w:sz="0" w:space="0" w:color="auto"/>
                        <w:bottom w:val="none" w:sz="0" w:space="0" w:color="auto"/>
                        <w:right w:val="none" w:sz="0" w:space="0" w:color="auto"/>
                      </w:divBdr>
                      <w:divsChild>
                        <w:div w:id="1355962888">
                          <w:marLeft w:val="0"/>
                          <w:marRight w:val="0"/>
                          <w:marTop w:val="0"/>
                          <w:marBottom w:val="0"/>
                          <w:divBdr>
                            <w:top w:val="none" w:sz="0" w:space="0" w:color="auto"/>
                            <w:left w:val="none" w:sz="0" w:space="0" w:color="auto"/>
                            <w:bottom w:val="none" w:sz="0" w:space="0" w:color="auto"/>
                            <w:right w:val="none" w:sz="0" w:space="0" w:color="auto"/>
                          </w:divBdr>
                          <w:divsChild>
                            <w:div w:id="1324511075">
                              <w:marLeft w:val="0"/>
                              <w:marRight w:val="0"/>
                              <w:marTop w:val="0"/>
                              <w:marBottom w:val="0"/>
                              <w:divBdr>
                                <w:top w:val="none" w:sz="0" w:space="0" w:color="auto"/>
                                <w:left w:val="none" w:sz="0" w:space="0" w:color="auto"/>
                                <w:bottom w:val="none" w:sz="0" w:space="0" w:color="auto"/>
                                <w:right w:val="none" w:sz="0" w:space="0" w:color="auto"/>
                              </w:divBdr>
                              <w:divsChild>
                                <w:div w:id="104536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1490844">
      <w:bodyDiv w:val="1"/>
      <w:marLeft w:val="0"/>
      <w:marRight w:val="0"/>
      <w:marTop w:val="0"/>
      <w:marBottom w:val="0"/>
      <w:divBdr>
        <w:top w:val="none" w:sz="0" w:space="0" w:color="auto"/>
        <w:left w:val="none" w:sz="0" w:space="0" w:color="auto"/>
        <w:bottom w:val="none" w:sz="0" w:space="0" w:color="auto"/>
        <w:right w:val="none" w:sz="0" w:space="0" w:color="auto"/>
      </w:divBdr>
    </w:div>
    <w:div w:id="1458914052">
      <w:bodyDiv w:val="1"/>
      <w:marLeft w:val="0"/>
      <w:marRight w:val="0"/>
      <w:marTop w:val="0"/>
      <w:marBottom w:val="0"/>
      <w:divBdr>
        <w:top w:val="none" w:sz="0" w:space="0" w:color="auto"/>
        <w:left w:val="none" w:sz="0" w:space="0" w:color="auto"/>
        <w:bottom w:val="none" w:sz="0" w:space="0" w:color="auto"/>
        <w:right w:val="none" w:sz="0" w:space="0" w:color="auto"/>
      </w:divBdr>
    </w:div>
    <w:div w:id="1479299991">
      <w:bodyDiv w:val="1"/>
      <w:marLeft w:val="0"/>
      <w:marRight w:val="0"/>
      <w:marTop w:val="0"/>
      <w:marBottom w:val="0"/>
      <w:divBdr>
        <w:top w:val="none" w:sz="0" w:space="0" w:color="auto"/>
        <w:left w:val="none" w:sz="0" w:space="0" w:color="auto"/>
        <w:bottom w:val="none" w:sz="0" w:space="0" w:color="auto"/>
        <w:right w:val="none" w:sz="0" w:space="0" w:color="auto"/>
      </w:divBdr>
      <w:divsChild>
        <w:div w:id="960771675">
          <w:marLeft w:val="0"/>
          <w:marRight w:val="0"/>
          <w:marTop w:val="0"/>
          <w:marBottom w:val="0"/>
          <w:divBdr>
            <w:top w:val="none" w:sz="0" w:space="0" w:color="auto"/>
            <w:left w:val="none" w:sz="0" w:space="0" w:color="auto"/>
            <w:bottom w:val="none" w:sz="0" w:space="0" w:color="auto"/>
            <w:right w:val="none" w:sz="0" w:space="0" w:color="auto"/>
          </w:divBdr>
          <w:divsChild>
            <w:div w:id="2086880883">
              <w:marLeft w:val="0"/>
              <w:marRight w:val="0"/>
              <w:marTop w:val="0"/>
              <w:marBottom w:val="0"/>
              <w:divBdr>
                <w:top w:val="none" w:sz="0" w:space="0" w:color="auto"/>
                <w:left w:val="none" w:sz="0" w:space="0" w:color="auto"/>
                <w:bottom w:val="none" w:sz="0" w:space="0" w:color="auto"/>
                <w:right w:val="none" w:sz="0" w:space="0" w:color="auto"/>
              </w:divBdr>
              <w:divsChild>
                <w:div w:id="1437556562">
                  <w:marLeft w:val="0"/>
                  <w:marRight w:val="0"/>
                  <w:marTop w:val="0"/>
                  <w:marBottom w:val="0"/>
                  <w:divBdr>
                    <w:top w:val="none" w:sz="0" w:space="0" w:color="auto"/>
                    <w:left w:val="none" w:sz="0" w:space="0" w:color="auto"/>
                    <w:bottom w:val="none" w:sz="0" w:space="0" w:color="auto"/>
                    <w:right w:val="none" w:sz="0" w:space="0" w:color="auto"/>
                  </w:divBdr>
                  <w:divsChild>
                    <w:div w:id="1354920583">
                      <w:marLeft w:val="0"/>
                      <w:marRight w:val="0"/>
                      <w:marTop w:val="0"/>
                      <w:marBottom w:val="0"/>
                      <w:divBdr>
                        <w:top w:val="none" w:sz="0" w:space="0" w:color="auto"/>
                        <w:left w:val="none" w:sz="0" w:space="0" w:color="auto"/>
                        <w:bottom w:val="none" w:sz="0" w:space="0" w:color="auto"/>
                        <w:right w:val="none" w:sz="0" w:space="0" w:color="auto"/>
                      </w:divBdr>
                      <w:divsChild>
                        <w:div w:id="199827947">
                          <w:marLeft w:val="0"/>
                          <w:marRight w:val="0"/>
                          <w:marTop w:val="0"/>
                          <w:marBottom w:val="0"/>
                          <w:divBdr>
                            <w:top w:val="none" w:sz="0" w:space="0" w:color="auto"/>
                            <w:left w:val="none" w:sz="0" w:space="0" w:color="auto"/>
                            <w:bottom w:val="none" w:sz="0" w:space="0" w:color="auto"/>
                            <w:right w:val="none" w:sz="0" w:space="0" w:color="auto"/>
                          </w:divBdr>
                          <w:divsChild>
                            <w:div w:id="1254322755">
                              <w:marLeft w:val="0"/>
                              <w:marRight w:val="0"/>
                              <w:marTop w:val="0"/>
                              <w:marBottom w:val="0"/>
                              <w:divBdr>
                                <w:top w:val="none" w:sz="0" w:space="0" w:color="auto"/>
                                <w:left w:val="none" w:sz="0" w:space="0" w:color="auto"/>
                                <w:bottom w:val="none" w:sz="0" w:space="0" w:color="auto"/>
                                <w:right w:val="none" w:sz="0" w:space="0" w:color="auto"/>
                              </w:divBdr>
                              <w:divsChild>
                                <w:div w:id="16525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496476">
      <w:bodyDiv w:val="1"/>
      <w:marLeft w:val="0"/>
      <w:marRight w:val="0"/>
      <w:marTop w:val="0"/>
      <w:marBottom w:val="0"/>
      <w:divBdr>
        <w:top w:val="none" w:sz="0" w:space="0" w:color="auto"/>
        <w:left w:val="none" w:sz="0" w:space="0" w:color="auto"/>
        <w:bottom w:val="none" w:sz="0" w:space="0" w:color="auto"/>
        <w:right w:val="none" w:sz="0" w:space="0" w:color="auto"/>
      </w:divBdr>
    </w:div>
    <w:div w:id="1527136266">
      <w:bodyDiv w:val="1"/>
      <w:marLeft w:val="0"/>
      <w:marRight w:val="0"/>
      <w:marTop w:val="0"/>
      <w:marBottom w:val="0"/>
      <w:divBdr>
        <w:top w:val="none" w:sz="0" w:space="0" w:color="auto"/>
        <w:left w:val="none" w:sz="0" w:space="0" w:color="auto"/>
        <w:bottom w:val="none" w:sz="0" w:space="0" w:color="auto"/>
        <w:right w:val="none" w:sz="0" w:space="0" w:color="auto"/>
      </w:divBdr>
    </w:div>
    <w:div w:id="1530948763">
      <w:bodyDiv w:val="1"/>
      <w:marLeft w:val="0"/>
      <w:marRight w:val="0"/>
      <w:marTop w:val="0"/>
      <w:marBottom w:val="0"/>
      <w:divBdr>
        <w:top w:val="none" w:sz="0" w:space="0" w:color="auto"/>
        <w:left w:val="none" w:sz="0" w:space="0" w:color="auto"/>
        <w:bottom w:val="none" w:sz="0" w:space="0" w:color="auto"/>
        <w:right w:val="none" w:sz="0" w:space="0" w:color="auto"/>
      </w:divBdr>
    </w:div>
    <w:div w:id="1531147046">
      <w:bodyDiv w:val="1"/>
      <w:marLeft w:val="0"/>
      <w:marRight w:val="0"/>
      <w:marTop w:val="0"/>
      <w:marBottom w:val="0"/>
      <w:divBdr>
        <w:top w:val="none" w:sz="0" w:space="0" w:color="auto"/>
        <w:left w:val="none" w:sz="0" w:space="0" w:color="auto"/>
        <w:bottom w:val="none" w:sz="0" w:space="0" w:color="auto"/>
        <w:right w:val="none" w:sz="0" w:space="0" w:color="auto"/>
      </w:divBdr>
    </w:div>
    <w:div w:id="1533960746">
      <w:bodyDiv w:val="1"/>
      <w:marLeft w:val="0"/>
      <w:marRight w:val="0"/>
      <w:marTop w:val="0"/>
      <w:marBottom w:val="0"/>
      <w:divBdr>
        <w:top w:val="none" w:sz="0" w:space="0" w:color="auto"/>
        <w:left w:val="none" w:sz="0" w:space="0" w:color="auto"/>
        <w:bottom w:val="none" w:sz="0" w:space="0" w:color="auto"/>
        <w:right w:val="none" w:sz="0" w:space="0" w:color="auto"/>
      </w:divBdr>
    </w:div>
    <w:div w:id="1551920066">
      <w:bodyDiv w:val="1"/>
      <w:marLeft w:val="0"/>
      <w:marRight w:val="0"/>
      <w:marTop w:val="0"/>
      <w:marBottom w:val="0"/>
      <w:divBdr>
        <w:top w:val="none" w:sz="0" w:space="0" w:color="auto"/>
        <w:left w:val="none" w:sz="0" w:space="0" w:color="auto"/>
        <w:bottom w:val="none" w:sz="0" w:space="0" w:color="auto"/>
        <w:right w:val="none" w:sz="0" w:space="0" w:color="auto"/>
      </w:divBdr>
      <w:divsChild>
        <w:div w:id="1417287627">
          <w:marLeft w:val="0"/>
          <w:marRight w:val="0"/>
          <w:marTop w:val="0"/>
          <w:marBottom w:val="0"/>
          <w:divBdr>
            <w:top w:val="none" w:sz="0" w:space="0" w:color="auto"/>
            <w:left w:val="none" w:sz="0" w:space="0" w:color="auto"/>
            <w:bottom w:val="none" w:sz="0" w:space="0" w:color="auto"/>
            <w:right w:val="none" w:sz="0" w:space="0" w:color="auto"/>
          </w:divBdr>
          <w:divsChild>
            <w:div w:id="783496988">
              <w:marLeft w:val="0"/>
              <w:marRight w:val="0"/>
              <w:marTop w:val="0"/>
              <w:marBottom w:val="0"/>
              <w:divBdr>
                <w:top w:val="none" w:sz="0" w:space="0" w:color="auto"/>
                <w:left w:val="none" w:sz="0" w:space="0" w:color="auto"/>
                <w:bottom w:val="none" w:sz="0" w:space="0" w:color="auto"/>
                <w:right w:val="none" w:sz="0" w:space="0" w:color="auto"/>
              </w:divBdr>
              <w:divsChild>
                <w:div w:id="1293441982">
                  <w:marLeft w:val="0"/>
                  <w:marRight w:val="0"/>
                  <w:marTop w:val="0"/>
                  <w:marBottom w:val="0"/>
                  <w:divBdr>
                    <w:top w:val="none" w:sz="0" w:space="0" w:color="auto"/>
                    <w:left w:val="none" w:sz="0" w:space="0" w:color="auto"/>
                    <w:bottom w:val="none" w:sz="0" w:space="0" w:color="auto"/>
                    <w:right w:val="none" w:sz="0" w:space="0" w:color="auto"/>
                  </w:divBdr>
                  <w:divsChild>
                    <w:div w:id="1183007674">
                      <w:marLeft w:val="0"/>
                      <w:marRight w:val="0"/>
                      <w:marTop w:val="0"/>
                      <w:marBottom w:val="0"/>
                      <w:divBdr>
                        <w:top w:val="none" w:sz="0" w:space="0" w:color="auto"/>
                        <w:left w:val="none" w:sz="0" w:space="0" w:color="auto"/>
                        <w:bottom w:val="none" w:sz="0" w:space="0" w:color="auto"/>
                        <w:right w:val="none" w:sz="0" w:space="0" w:color="auto"/>
                      </w:divBdr>
                      <w:divsChild>
                        <w:div w:id="646591046">
                          <w:marLeft w:val="0"/>
                          <w:marRight w:val="0"/>
                          <w:marTop w:val="0"/>
                          <w:marBottom w:val="0"/>
                          <w:divBdr>
                            <w:top w:val="none" w:sz="0" w:space="0" w:color="auto"/>
                            <w:left w:val="none" w:sz="0" w:space="0" w:color="auto"/>
                            <w:bottom w:val="none" w:sz="0" w:space="0" w:color="auto"/>
                            <w:right w:val="none" w:sz="0" w:space="0" w:color="auto"/>
                          </w:divBdr>
                          <w:divsChild>
                            <w:div w:id="1913618348">
                              <w:marLeft w:val="0"/>
                              <w:marRight w:val="0"/>
                              <w:marTop w:val="0"/>
                              <w:marBottom w:val="0"/>
                              <w:divBdr>
                                <w:top w:val="none" w:sz="0" w:space="0" w:color="auto"/>
                                <w:left w:val="none" w:sz="0" w:space="0" w:color="auto"/>
                                <w:bottom w:val="none" w:sz="0" w:space="0" w:color="auto"/>
                                <w:right w:val="none" w:sz="0" w:space="0" w:color="auto"/>
                              </w:divBdr>
                              <w:divsChild>
                                <w:div w:id="866719375">
                                  <w:marLeft w:val="0"/>
                                  <w:marRight w:val="0"/>
                                  <w:marTop w:val="0"/>
                                  <w:marBottom w:val="0"/>
                                  <w:divBdr>
                                    <w:top w:val="none" w:sz="0" w:space="0" w:color="auto"/>
                                    <w:left w:val="none" w:sz="0" w:space="0" w:color="auto"/>
                                    <w:bottom w:val="none" w:sz="0" w:space="0" w:color="auto"/>
                                    <w:right w:val="none" w:sz="0" w:space="0" w:color="auto"/>
                                  </w:divBdr>
                                  <w:divsChild>
                                    <w:div w:id="126067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561720">
      <w:bodyDiv w:val="1"/>
      <w:marLeft w:val="0"/>
      <w:marRight w:val="0"/>
      <w:marTop w:val="0"/>
      <w:marBottom w:val="0"/>
      <w:divBdr>
        <w:top w:val="none" w:sz="0" w:space="0" w:color="auto"/>
        <w:left w:val="none" w:sz="0" w:space="0" w:color="auto"/>
        <w:bottom w:val="none" w:sz="0" w:space="0" w:color="auto"/>
        <w:right w:val="none" w:sz="0" w:space="0" w:color="auto"/>
      </w:divBdr>
    </w:div>
    <w:div w:id="1574045823">
      <w:bodyDiv w:val="1"/>
      <w:marLeft w:val="0"/>
      <w:marRight w:val="0"/>
      <w:marTop w:val="0"/>
      <w:marBottom w:val="0"/>
      <w:divBdr>
        <w:top w:val="none" w:sz="0" w:space="0" w:color="auto"/>
        <w:left w:val="none" w:sz="0" w:space="0" w:color="auto"/>
        <w:bottom w:val="none" w:sz="0" w:space="0" w:color="auto"/>
        <w:right w:val="none" w:sz="0" w:space="0" w:color="auto"/>
      </w:divBdr>
    </w:div>
    <w:div w:id="1589534188">
      <w:bodyDiv w:val="1"/>
      <w:marLeft w:val="0"/>
      <w:marRight w:val="0"/>
      <w:marTop w:val="0"/>
      <w:marBottom w:val="0"/>
      <w:divBdr>
        <w:top w:val="none" w:sz="0" w:space="0" w:color="auto"/>
        <w:left w:val="none" w:sz="0" w:space="0" w:color="auto"/>
        <w:bottom w:val="none" w:sz="0" w:space="0" w:color="auto"/>
        <w:right w:val="none" w:sz="0" w:space="0" w:color="auto"/>
      </w:divBdr>
      <w:divsChild>
        <w:div w:id="1830437668">
          <w:marLeft w:val="0"/>
          <w:marRight w:val="0"/>
          <w:marTop w:val="0"/>
          <w:marBottom w:val="0"/>
          <w:divBdr>
            <w:top w:val="none" w:sz="0" w:space="0" w:color="auto"/>
            <w:left w:val="none" w:sz="0" w:space="0" w:color="auto"/>
            <w:bottom w:val="none" w:sz="0" w:space="0" w:color="auto"/>
            <w:right w:val="none" w:sz="0" w:space="0" w:color="auto"/>
          </w:divBdr>
          <w:divsChild>
            <w:div w:id="899051070">
              <w:marLeft w:val="0"/>
              <w:marRight w:val="0"/>
              <w:marTop w:val="0"/>
              <w:marBottom w:val="0"/>
              <w:divBdr>
                <w:top w:val="none" w:sz="0" w:space="0" w:color="auto"/>
                <w:left w:val="none" w:sz="0" w:space="0" w:color="auto"/>
                <w:bottom w:val="none" w:sz="0" w:space="0" w:color="auto"/>
                <w:right w:val="none" w:sz="0" w:space="0" w:color="auto"/>
              </w:divBdr>
              <w:divsChild>
                <w:div w:id="2022849999">
                  <w:marLeft w:val="0"/>
                  <w:marRight w:val="0"/>
                  <w:marTop w:val="0"/>
                  <w:marBottom w:val="0"/>
                  <w:divBdr>
                    <w:top w:val="none" w:sz="0" w:space="0" w:color="auto"/>
                    <w:left w:val="none" w:sz="0" w:space="0" w:color="auto"/>
                    <w:bottom w:val="none" w:sz="0" w:space="0" w:color="auto"/>
                    <w:right w:val="none" w:sz="0" w:space="0" w:color="auto"/>
                  </w:divBdr>
                  <w:divsChild>
                    <w:div w:id="1018199892">
                      <w:marLeft w:val="0"/>
                      <w:marRight w:val="0"/>
                      <w:marTop w:val="0"/>
                      <w:marBottom w:val="0"/>
                      <w:divBdr>
                        <w:top w:val="none" w:sz="0" w:space="0" w:color="auto"/>
                        <w:left w:val="none" w:sz="0" w:space="0" w:color="auto"/>
                        <w:bottom w:val="none" w:sz="0" w:space="0" w:color="auto"/>
                        <w:right w:val="none" w:sz="0" w:space="0" w:color="auto"/>
                      </w:divBdr>
                      <w:divsChild>
                        <w:div w:id="1898583733">
                          <w:marLeft w:val="0"/>
                          <w:marRight w:val="0"/>
                          <w:marTop w:val="0"/>
                          <w:marBottom w:val="0"/>
                          <w:divBdr>
                            <w:top w:val="none" w:sz="0" w:space="0" w:color="auto"/>
                            <w:left w:val="none" w:sz="0" w:space="0" w:color="auto"/>
                            <w:bottom w:val="none" w:sz="0" w:space="0" w:color="auto"/>
                            <w:right w:val="none" w:sz="0" w:space="0" w:color="auto"/>
                          </w:divBdr>
                          <w:divsChild>
                            <w:div w:id="1271935289">
                              <w:marLeft w:val="0"/>
                              <w:marRight w:val="0"/>
                              <w:marTop w:val="0"/>
                              <w:marBottom w:val="0"/>
                              <w:divBdr>
                                <w:top w:val="none" w:sz="0" w:space="0" w:color="auto"/>
                                <w:left w:val="none" w:sz="0" w:space="0" w:color="auto"/>
                                <w:bottom w:val="none" w:sz="0" w:space="0" w:color="auto"/>
                                <w:right w:val="none" w:sz="0" w:space="0" w:color="auto"/>
                              </w:divBdr>
                              <w:divsChild>
                                <w:div w:id="1546454468">
                                  <w:marLeft w:val="0"/>
                                  <w:marRight w:val="0"/>
                                  <w:marTop w:val="0"/>
                                  <w:marBottom w:val="0"/>
                                  <w:divBdr>
                                    <w:top w:val="none" w:sz="0" w:space="0" w:color="auto"/>
                                    <w:left w:val="none" w:sz="0" w:space="0" w:color="auto"/>
                                    <w:bottom w:val="none" w:sz="0" w:space="0" w:color="auto"/>
                                    <w:right w:val="none" w:sz="0" w:space="0" w:color="auto"/>
                                  </w:divBdr>
                                  <w:divsChild>
                                    <w:div w:id="131676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6382354">
      <w:bodyDiv w:val="1"/>
      <w:marLeft w:val="0"/>
      <w:marRight w:val="0"/>
      <w:marTop w:val="0"/>
      <w:marBottom w:val="0"/>
      <w:divBdr>
        <w:top w:val="none" w:sz="0" w:space="0" w:color="auto"/>
        <w:left w:val="none" w:sz="0" w:space="0" w:color="auto"/>
        <w:bottom w:val="none" w:sz="0" w:space="0" w:color="auto"/>
        <w:right w:val="none" w:sz="0" w:space="0" w:color="auto"/>
      </w:divBdr>
    </w:div>
    <w:div w:id="1612081785">
      <w:bodyDiv w:val="1"/>
      <w:marLeft w:val="0"/>
      <w:marRight w:val="0"/>
      <w:marTop w:val="0"/>
      <w:marBottom w:val="0"/>
      <w:divBdr>
        <w:top w:val="none" w:sz="0" w:space="0" w:color="auto"/>
        <w:left w:val="none" w:sz="0" w:space="0" w:color="auto"/>
        <w:bottom w:val="none" w:sz="0" w:space="0" w:color="auto"/>
        <w:right w:val="none" w:sz="0" w:space="0" w:color="auto"/>
      </w:divBdr>
    </w:div>
    <w:div w:id="1622766352">
      <w:bodyDiv w:val="1"/>
      <w:marLeft w:val="0"/>
      <w:marRight w:val="0"/>
      <w:marTop w:val="0"/>
      <w:marBottom w:val="0"/>
      <w:divBdr>
        <w:top w:val="none" w:sz="0" w:space="0" w:color="auto"/>
        <w:left w:val="none" w:sz="0" w:space="0" w:color="auto"/>
        <w:bottom w:val="none" w:sz="0" w:space="0" w:color="auto"/>
        <w:right w:val="none" w:sz="0" w:space="0" w:color="auto"/>
      </w:divBdr>
    </w:div>
    <w:div w:id="1628470409">
      <w:bodyDiv w:val="1"/>
      <w:marLeft w:val="0"/>
      <w:marRight w:val="0"/>
      <w:marTop w:val="0"/>
      <w:marBottom w:val="0"/>
      <w:divBdr>
        <w:top w:val="none" w:sz="0" w:space="0" w:color="auto"/>
        <w:left w:val="none" w:sz="0" w:space="0" w:color="auto"/>
        <w:bottom w:val="none" w:sz="0" w:space="0" w:color="auto"/>
        <w:right w:val="none" w:sz="0" w:space="0" w:color="auto"/>
      </w:divBdr>
    </w:div>
    <w:div w:id="1637298422">
      <w:bodyDiv w:val="1"/>
      <w:marLeft w:val="0"/>
      <w:marRight w:val="0"/>
      <w:marTop w:val="0"/>
      <w:marBottom w:val="0"/>
      <w:divBdr>
        <w:top w:val="none" w:sz="0" w:space="0" w:color="auto"/>
        <w:left w:val="none" w:sz="0" w:space="0" w:color="auto"/>
        <w:bottom w:val="none" w:sz="0" w:space="0" w:color="auto"/>
        <w:right w:val="none" w:sz="0" w:space="0" w:color="auto"/>
      </w:divBdr>
    </w:div>
    <w:div w:id="1690139114">
      <w:bodyDiv w:val="1"/>
      <w:marLeft w:val="0"/>
      <w:marRight w:val="0"/>
      <w:marTop w:val="0"/>
      <w:marBottom w:val="0"/>
      <w:divBdr>
        <w:top w:val="none" w:sz="0" w:space="0" w:color="auto"/>
        <w:left w:val="none" w:sz="0" w:space="0" w:color="auto"/>
        <w:bottom w:val="none" w:sz="0" w:space="0" w:color="auto"/>
        <w:right w:val="none" w:sz="0" w:space="0" w:color="auto"/>
      </w:divBdr>
      <w:divsChild>
        <w:div w:id="584992065">
          <w:marLeft w:val="0"/>
          <w:marRight w:val="0"/>
          <w:marTop w:val="0"/>
          <w:marBottom w:val="0"/>
          <w:divBdr>
            <w:top w:val="none" w:sz="0" w:space="0" w:color="auto"/>
            <w:left w:val="none" w:sz="0" w:space="0" w:color="auto"/>
            <w:bottom w:val="none" w:sz="0" w:space="0" w:color="auto"/>
            <w:right w:val="none" w:sz="0" w:space="0" w:color="auto"/>
          </w:divBdr>
          <w:divsChild>
            <w:div w:id="1920603579">
              <w:marLeft w:val="0"/>
              <w:marRight w:val="0"/>
              <w:marTop w:val="0"/>
              <w:marBottom w:val="0"/>
              <w:divBdr>
                <w:top w:val="none" w:sz="0" w:space="0" w:color="auto"/>
                <w:left w:val="none" w:sz="0" w:space="0" w:color="auto"/>
                <w:bottom w:val="none" w:sz="0" w:space="0" w:color="auto"/>
                <w:right w:val="none" w:sz="0" w:space="0" w:color="auto"/>
              </w:divBdr>
              <w:divsChild>
                <w:div w:id="1839465615">
                  <w:marLeft w:val="0"/>
                  <w:marRight w:val="0"/>
                  <w:marTop w:val="0"/>
                  <w:marBottom w:val="0"/>
                  <w:divBdr>
                    <w:top w:val="none" w:sz="0" w:space="0" w:color="auto"/>
                    <w:left w:val="none" w:sz="0" w:space="0" w:color="auto"/>
                    <w:bottom w:val="none" w:sz="0" w:space="0" w:color="auto"/>
                    <w:right w:val="none" w:sz="0" w:space="0" w:color="auto"/>
                  </w:divBdr>
                  <w:divsChild>
                    <w:div w:id="173688389">
                      <w:marLeft w:val="0"/>
                      <w:marRight w:val="0"/>
                      <w:marTop w:val="0"/>
                      <w:marBottom w:val="0"/>
                      <w:divBdr>
                        <w:top w:val="none" w:sz="0" w:space="0" w:color="auto"/>
                        <w:left w:val="none" w:sz="0" w:space="0" w:color="auto"/>
                        <w:bottom w:val="none" w:sz="0" w:space="0" w:color="auto"/>
                        <w:right w:val="none" w:sz="0" w:space="0" w:color="auto"/>
                      </w:divBdr>
                      <w:divsChild>
                        <w:div w:id="1820539578">
                          <w:marLeft w:val="0"/>
                          <w:marRight w:val="0"/>
                          <w:marTop w:val="0"/>
                          <w:marBottom w:val="0"/>
                          <w:divBdr>
                            <w:top w:val="none" w:sz="0" w:space="0" w:color="auto"/>
                            <w:left w:val="none" w:sz="0" w:space="0" w:color="auto"/>
                            <w:bottom w:val="none" w:sz="0" w:space="0" w:color="auto"/>
                            <w:right w:val="none" w:sz="0" w:space="0" w:color="auto"/>
                          </w:divBdr>
                          <w:divsChild>
                            <w:div w:id="636184763">
                              <w:marLeft w:val="0"/>
                              <w:marRight w:val="0"/>
                              <w:marTop w:val="0"/>
                              <w:marBottom w:val="0"/>
                              <w:divBdr>
                                <w:top w:val="none" w:sz="0" w:space="0" w:color="auto"/>
                                <w:left w:val="none" w:sz="0" w:space="0" w:color="auto"/>
                                <w:bottom w:val="none" w:sz="0" w:space="0" w:color="auto"/>
                                <w:right w:val="none" w:sz="0" w:space="0" w:color="auto"/>
                              </w:divBdr>
                              <w:divsChild>
                                <w:div w:id="98123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460448">
      <w:bodyDiv w:val="1"/>
      <w:marLeft w:val="0"/>
      <w:marRight w:val="0"/>
      <w:marTop w:val="0"/>
      <w:marBottom w:val="0"/>
      <w:divBdr>
        <w:top w:val="none" w:sz="0" w:space="0" w:color="auto"/>
        <w:left w:val="none" w:sz="0" w:space="0" w:color="auto"/>
        <w:bottom w:val="none" w:sz="0" w:space="0" w:color="auto"/>
        <w:right w:val="none" w:sz="0" w:space="0" w:color="auto"/>
      </w:divBdr>
    </w:div>
    <w:div w:id="1717698747">
      <w:bodyDiv w:val="1"/>
      <w:marLeft w:val="0"/>
      <w:marRight w:val="0"/>
      <w:marTop w:val="0"/>
      <w:marBottom w:val="0"/>
      <w:divBdr>
        <w:top w:val="none" w:sz="0" w:space="0" w:color="auto"/>
        <w:left w:val="none" w:sz="0" w:space="0" w:color="auto"/>
        <w:bottom w:val="none" w:sz="0" w:space="0" w:color="auto"/>
        <w:right w:val="none" w:sz="0" w:space="0" w:color="auto"/>
      </w:divBdr>
      <w:divsChild>
        <w:div w:id="602954688">
          <w:marLeft w:val="0"/>
          <w:marRight w:val="0"/>
          <w:marTop w:val="0"/>
          <w:marBottom w:val="0"/>
          <w:divBdr>
            <w:top w:val="none" w:sz="0" w:space="0" w:color="auto"/>
            <w:left w:val="none" w:sz="0" w:space="0" w:color="auto"/>
            <w:bottom w:val="none" w:sz="0" w:space="0" w:color="auto"/>
            <w:right w:val="none" w:sz="0" w:space="0" w:color="auto"/>
          </w:divBdr>
          <w:divsChild>
            <w:div w:id="1588228288">
              <w:marLeft w:val="0"/>
              <w:marRight w:val="0"/>
              <w:marTop w:val="0"/>
              <w:marBottom w:val="0"/>
              <w:divBdr>
                <w:top w:val="none" w:sz="0" w:space="0" w:color="auto"/>
                <w:left w:val="none" w:sz="0" w:space="0" w:color="auto"/>
                <w:bottom w:val="none" w:sz="0" w:space="0" w:color="auto"/>
                <w:right w:val="none" w:sz="0" w:space="0" w:color="auto"/>
              </w:divBdr>
              <w:divsChild>
                <w:div w:id="1129935616">
                  <w:marLeft w:val="0"/>
                  <w:marRight w:val="0"/>
                  <w:marTop w:val="0"/>
                  <w:marBottom w:val="0"/>
                  <w:divBdr>
                    <w:top w:val="none" w:sz="0" w:space="0" w:color="auto"/>
                    <w:left w:val="none" w:sz="0" w:space="0" w:color="auto"/>
                    <w:bottom w:val="none" w:sz="0" w:space="0" w:color="auto"/>
                    <w:right w:val="none" w:sz="0" w:space="0" w:color="auto"/>
                  </w:divBdr>
                  <w:divsChild>
                    <w:div w:id="1331985138">
                      <w:marLeft w:val="0"/>
                      <w:marRight w:val="0"/>
                      <w:marTop w:val="0"/>
                      <w:marBottom w:val="0"/>
                      <w:divBdr>
                        <w:top w:val="none" w:sz="0" w:space="0" w:color="auto"/>
                        <w:left w:val="none" w:sz="0" w:space="0" w:color="auto"/>
                        <w:bottom w:val="none" w:sz="0" w:space="0" w:color="auto"/>
                        <w:right w:val="none" w:sz="0" w:space="0" w:color="auto"/>
                      </w:divBdr>
                      <w:divsChild>
                        <w:div w:id="2091195473">
                          <w:marLeft w:val="0"/>
                          <w:marRight w:val="0"/>
                          <w:marTop w:val="0"/>
                          <w:marBottom w:val="0"/>
                          <w:divBdr>
                            <w:top w:val="none" w:sz="0" w:space="0" w:color="auto"/>
                            <w:left w:val="none" w:sz="0" w:space="0" w:color="auto"/>
                            <w:bottom w:val="none" w:sz="0" w:space="0" w:color="auto"/>
                            <w:right w:val="none" w:sz="0" w:space="0" w:color="auto"/>
                          </w:divBdr>
                          <w:divsChild>
                            <w:div w:id="164437521">
                              <w:marLeft w:val="0"/>
                              <w:marRight w:val="0"/>
                              <w:marTop w:val="0"/>
                              <w:marBottom w:val="0"/>
                              <w:divBdr>
                                <w:top w:val="none" w:sz="0" w:space="0" w:color="auto"/>
                                <w:left w:val="none" w:sz="0" w:space="0" w:color="auto"/>
                                <w:bottom w:val="none" w:sz="0" w:space="0" w:color="auto"/>
                                <w:right w:val="none" w:sz="0" w:space="0" w:color="auto"/>
                              </w:divBdr>
                              <w:divsChild>
                                <w:div w:id="16432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8383728">
      <w:bodyDiv w:val="1"/>
      <w:marLeft w:val="0"/>
      <w:marRight w:val="0"/>
      <w:marTop w:val="0"/>
      <w:marBottom w:val="0"/>
      <w:divBdr>
        <w:top w:val="none" w:sz="0" w:space="0" w:color="auto"/>
        <w:left w:val="none" w:sz="0" w:space="0" w:color="auto"/>
        <w:bottom w:val="none" w:sz="0" w:space="0" w:color="auto"/>
        <w:right w:val="none" w:sz="0" w:space="0" w:color="auto"/>
      </w:divBdr>
    </w:div>
    <w:div w:id="1734696874">
      <w:bodyDiv w:val="1"/>
      <w:marLeft w:val="0"/>
      <w:marRight w:val="0"/>
      <w:marTop w:val="0"/>
      <w:marBottom w:val="0"/>
      <w:divBdr>
        <w:top w:val="none" w:sz="0" w:space="0" w:color="auto"/>
        <w:left w:val="none" w:sz="0" w:space="0" w:color="auto"/>
        <w:bottom w:val="none" w:sz="0" w:space="0" w:color="auto"/>
        <w:right w:val="none" w:sz="0" w:space="0" w:color="auto"/>
      </w:divBdr>
      <w:divsChild>
        <w:div w:id="1256013090">
          <w:marLeft w:val="0"/>
          <w:marRight w:val="0"/>
          <w:marTop w:val="0"/>
          <w:marBottom w:val="0"/>
          <w:divBdr>
            <w:top w:val="none" w:sz="0" w:space="0" w:color="auto"/>
            <w:left w:val="none" w:sz="0" w:space="0" w:color="auto"/>
            <w:bottom w:val="none" w:sz="0" w:space="0" w:color="auto"/>
            <w:right w:val="none" w:sz="0" w:space="0" w:color="auto"/>
          </w:divBdr>
          <w:divsChild>
            <w:div w:id="233904011">
              <w:marLeft w:val="0"/>
              <w:marRight w:val="0"/>
              <w:marTop w:val="0"/>
              <w:marBottom w:val="0"/>
              <w:divBdr>
                <w:top w:val="none" w:sz="0" w:space="0" w:color="auto"/>
                <w:left w:val="none" w:sz="0" w:space="0" w:color="auto"/>
                <w:bottom w:val="none" w:sz="0" w:space="0" w:color="auto"/>
                <w:right w:val="none" w:sz="0" w:space="0" w:color="auto"/>
              </w:divBdr>
              <w:divsChild>
                <w:div w:id="634065715">
                  <w:marLeft w:val="0"/>
                  <w:marRight w:val="0"/>
                  <w:marTop w:val="0"/>
                  <w:marBottom w:val="0"/>
                  <w:divBdr>
                    <w:top w:val="none" w:sz="0" w:space="0" w:color="auto"/>
                    <w:left w:val="none" w:sz="0" w:space="0" w:color="auto"/>
                    <w:bottom w:val="none" w:sz="0" w:space="0" w:color="auto"/>
                    <w:right w:val="none" w:sz="0" w:space="0" w:color="auto"/>
                  </w:divBdr>
                  <w:divsChild>
                    <w:div w:id="966088658">
                      <w:marLeft w:val="0"/>
                      <w:marRight w:val="0"/>
                      <w:marTop w:val="0"/>
                      <w:marBottom w:val="0"/>
                      <w:divBdr>
                        <w:top w:val="none" w:sz="0" w:space="0" w:color="auto"/>
                        <w:left w:val="none" w:sz="0" w:space="0" w:color="auto"/>
                        <w:bottom w:val="none" w:sz="0" w:space="0" w:color="auto"/>
                        <w:right w:val="none" w:sz="0" w:space="0" w:color="auto"/>
                      </w:divBdr>
                      <w:divsChild>
                        <w:div w:id="834540270">
                          <w:marLeft w:val="0"/>
                          <w:marRight w:val="0"/>
                          <w:marTop w:val="0"/>
                          <w:marBottom w:val="0"/>
                          <w:divBdr>
                            <w:top w:val="none" w:sz="0" w:space="0" w:color="auto"/>
                            <w:left w:val="none" w:sz="0" w:space="0" w:color="auto"/>
                            <w:bottom w:val="none" w:sz="0" w:space="0" w:color="auto"/>
                            <w:right w:val="none" w:sz="0" w:space="0" w:color="auto"/>
                          </w:divBdr>
                          <w:divsChild>
                            <w:div w:id="1980186610">
                              <w:marLeft w:val="0"/>
                              <w:marRight w:val="0"/>
                              <w:marTop w:val="0"/>
                              <w:marBottom w:val="0"/>
                              <w:divBdr>
                                <w:top w:val="none" w:sz="0" w:space="0" w:color="auto"/>
                                <w:left w:val="none" w:sz="0" w:space="0" w:color="auto"/>
                                <w:bottom w:val="none" w:sz="0" w:space="0" w:color="auto"/>
                                <w:right w:val="none" w:sz="0" w:space="0" w:color="auto"/>
                              </w:divBdr>
                              <w:divsChild>
                                <w:div w:id="15170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0081740">
      <w:bodyDiv w:val="1"/>
      <w:marLeft w:val="0"/>
      <w:marRight w:val="0"/>
      <w:marTop w:val="0"/>
      <w:marBottom w:val="0"/>
      <w:divBdr>
        <w:top w:val="none" w:sz="0" w:space="0" w:color="auto"/>
        <w:left w:val="none" w:sz="0" w:space="0" w:color="auto"/>
        <w:bottom w:val="none" w:sz="0" w:space="0" w:color="auto"/>
        <w:right w:val="none" w:sz="0" w:space="0" w:color="auto"/>
      </w:divBdr>
    </w:div>
    <w:div w:id="1754353304">
      <w:bodyDiv w:val="1"/>
      <w:marLeft w:val="0"/>
      <w:marRight w:val="0"/>
      <w:marTop w:val="0"/>
      <w:marBottom w:val="0"/>
      <w:divBdr>
        <w:top w:val="none" w:sz="0" w:space="0" w:color="auto"/>
        <w:left w:val="none" w:sz="0" w:space="0" w:color="auto"/>
        <w:bottom w:val="none" w:sz="0" w:space="0" w:color="auto"/>
        <w:right w:val="none" w:sz="0" w:space="0" w:color="auto"/>
      </w:divBdr>
      <w:divsChild>
        <w:div w:id="1081685479">
          <w:marLeft w:val="0"/>
          <w:marRight w:val="0"/>
          <w:marTop w:val="0"/>
          <w:marBottom w:val="0"/>
          <w:divBdr>
            <w:top w:val="none" w:sz="0" w:space="0" w:color="auto"/>
            <w:left w:val="none" w:sz="0" w:space="0" w:color="auto"/>
            <w:bottom w:val="none" w:sz="0" w:space="0" w:color="auto"/>
            <w:right w:val="none" w:sz="0" w:space="0" w:color="auto"/>
          </w:divBdr>
          <w:divsChild>
            <w:div w:id="56590186">
              <w:marLeft w:val="0"/>
              <w:marRight w:val="0"/>
              <w:marTop w:val="0"/>
              <w:marBottom w:val="0"/>
              <w:divBdr>
                <w:top w:val="none" w:sz="0" w:space="0" w:color="auto"/>
                <w:left w:val="none" w:sz="0" w:space="0" w:color="auto"/>
                <w:bottom w:val="none" w:sz="0" w:space="0" w:color="auto"/>
                <w:right w:val="none" w:sz="0" w:space="0" w:color="auto"/>
              </w:divBdr>
              <w:divsChild>
                <w:div w:id="784691011">
                  <w:marLeft w:val="0"/>
                  <w:marRight w:val="0"/>
                  <w:marTop w:val="0"/>
                  <w:marBottom w:val="0"/>
                  <w:divBdr>
                    <w:top w:val="none" w:sz="0" w:space="0" w:color="auto"/>
                    <w:left w:val="none" w:sz="0" w:space="0" w:color="auto"/>
                    <w:bottom w:val="none" w:sz="0" w:space="0" w:color="auto"/>
                    <w:right w:val="none" w:sz="0" w:space="0" w:color="auto"/>
                  </w:divBdr>
                  <w:divsChild>
                    <w:div w:id="2017606875">
                      <w:marLeft w:val="0"/>
                      <w:marRight w:val="0"/>
                      <w:marTop w:val="0"/>
                      <w:marBottom w:val="0"/>
                      <w:divBdr>
                        <w:top w:val="none" w:sz="0" w:space="0" w:color="auto"/>
                        <w:left w:val="none" w:sz="0" w:space="0" w:color="auto"/>
                        <w:bottom w:val="none" w:sz="0" w:space="0" w:color="auto"/>
                        <w:right w:val="none" w:sz="0" w:space="0" w:color="auto"/>
                      </w:divBdr>
                      <w:divsChild>
                        <w:div w:id="2143964352">
                          <w:marLeft w:val="0"/>
                          <w:marRight w:val="0"/>
                          <w:marTop w:val="0"/>
                          <w:marBottom w:val="0"/>
                          <w:divBdr>
                            <w:top w:val="none" w:sz="0" w:space="0" w:color="auto"/>
                            <w:left w:val="none" w:sz="0" w:space="0" w:color="auto"/>
                            <w:bottom w:val="none" w:sz="0" w:space="0" w:color="auto"/>
                            <w:right w:val="none" w:sz="0" w:space="0" w:color="auto"/>
                          </w:divBdr>
                          <w:divsChild>
                            <w:div w:id="222717639">
                              <w:marLeft w:val="0"/>
                              <w:marRight w:val="0"/>
                              <w:marTop w:val="0"/>
                              <w:marBottom w:val="0"/>
                              <w:divBdr>
                                <w:top w:val="none" w:sz="0" w:space="0" w:color="auto"/>
                                <w:left w:val="none" w:sz="0" w:space="0" w:color="auto"/>
                                <w:bottom w:val="none" w:sz="0" w:space="0" w:color="auto"/>
                                <w:right w:val="none" w:sz="0" w:space="0" w:color="auto"/>
                              </w:divBdr>
                              <w:divsChild>
                                <w:div w:id="210149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048844">
      <w:bodyDiv w:val="1"/>
      <w:marLeft w:val="0"/>
      <w:marRight w:val="0"/>
      <w:marTop w:val="0"/>
      <w:marBottom w:val="0"/>
      <w:divBdr>
        <w:top w:val="none" w:sz="0" w:space="0" w:color="auto"/>
        <w:left w:val="none" w:sz="0" w:space="0" w:color="auto"/>
        <w:bottom w:val="none" w:sz="0" w:space="0" w:color="auto"/>
        <w:right w:val="none" w:sz="0" w:space="0" w:color="auto"/>
      </w:divBdr>
    </w:div>
    <w:div w:id="1766417019">
      <w:bodyDiv w:val="1"/>
      <w:marLeft w:val="0"/>
      <w:marRight w:val="0"/>
      <w:marTop w:val="0"/>
      <w:marBottom w:val="0"/>
      <w:divBdr>
        <w:top w:val="none" w:sz="0" w:space="0" w:color="auto"/>
        <w:left w:val="none" w:sz="0" w:space="0" w:color="auto"/>
        <w:bottom w:val="none" w:sz="0" w:space="0" w:color="auto"/>
        <w:right w:val="none" w:sz="0" w:space="0" w:color="auto"/>
      </w:divBdr>
    </w:div>
    <w:div w:id="1785228868">
      <w:bodyDiv w:val="1"/>
      <w:marLeft w:val="0"/>
      <w:marRight w:val="0"/>
      <w:marTop w:val="0"/>
      <w:marBottom w:val="0"/>
      <w:divBdr>
        <w:top w:val="none" w:sz="0" w:space="0" w:color="auto"/>
        <w:left w:val="none" w:sz="0" w:space="0" w:color="auto"/>
        <w:bottom w:val="none" w:sz="0" w:space="0" w:color="auto"/>
        <w:right w:val="none" w:sz="0" w:space="0" w:color="auto"/>
      </w:divBdr>
    </w:div>
    <w:div w:id="1802772029">
      <w:bodyDiv w:val="1"/>
      <w:marLeft w:val="0"/>
      <w:marRight w:val="0"/>
      <w:marTop w:val="0"/>
      <w:marBottom w:val="0"/>
      <w:divBdr>
        <w:top w:val="none" w:sz="0" w:space="0" w:color="auto"/>
        <w:left w:val="none" w:sz="0" w:space="0" w:color="auto"/>
        <w:bottom w:val="none" w:sz="0" w:space="0" w:color="auto"/>
        <w:right w:val="none" w:sz="0" w:space="0" w:color="auto"/>
      </w:divBdr>
      <w:divsChild>
        <w:div w:id="1526940639">
          <w:marLeft w:val="0"/>
          <w:marRight w:val="0"/>
          <w:marTop w:val="0"/>
          <w:marBottom w:val="0"/>
          <w:divBdr>
            <w:top w:val="none" w:sz="0" w:space="0" w:color="auto"/>
            <w:left w:val="none" w:sz="0" w:space="0" w:color="auto"/>
            <w:bottom w:val="none" w:sz="0" w:space="0" w:color="auto"/>
            <w:right w:val="none" w:sz="0" w:space="0" w:color="auto"/>
          </w:divBdr>
          <w:divsChild>
            <w:div w:id="1539778415">
              <w:marLeft w:val="0"/>
              <w:marRight w:val="0"/>
              <w:marTop w:val="0"/>
              <w:marBottom w:val="0"/>
              <w:divBdr>
                <w:top w:val="none" w:sz="0" w:space="0" w:color="auto"/>
                <w:left w:val="none" w:sz="0" w:space="0" w:color="auto"/>
                <w:bottom w:val="none" w:sz="0" w:space="0" w:color="auto"/>
                <w:right w:val="none" w:sz="0" w:space="0" w:color="auto"/>
              </w:divBdr>
              <w:divsChild>
                <w:div w:id="995962268">
                  <w:marLeft w:val="0"/>
                  <w:marRight w:val="0"/>
                  <w:marTop w:val="0"/>
                  <w:marBottom w:val="0"/>
                  <w:divBdr>
                    <w:top w:val="none" w:sz="0" w:space="0" w:color="auto"/>
                    <w:left w:val="none" w:sz="0" w:space="0" w:color="auto"/>
                    <w:bottom w:val="none" w:sz="0" w:space="0" w:color="auto"/>
                    <w:right w:val="none" w:sz="0" w:space="0" w:color="auto"/>
                  </w:divBdr>
                  <w:divsChild>
                    <w:div w:id="727384195">
                      <w:marLeft w:val="0"/>
                      <w:marRight w:val="0"/>
                      <w:marTop w:val="0"/>
                      <w:marBottom w:val="0"/>
                      <w:divBdr>
                        <w:top w:val="none" w:sz="0" w:space="0" w:color="auto"/>
                        <w:left w:val="none" w:sz="0" w:space="0" w:color="auto"/>
                        <w:bottom w:val="none" w:sz="0" w:space="0" w:color="auto"/>
                        <w:right w:val="none" w:sz="0" w:space="0" w:color="auto"/>
                      </w:divBdr>
                      <w:divsChild>
                        <w:div w:id="786586258">
                          <w:marLeft w:val="0"/>
                          <w:marRight w:val="0"/>
                          <w:marTop w:val="0"/>
                          <w:marBottom w:val="0"/>
                          <w:divBdr>
                            <w:top w:val="none" w:sz="0" w:space="0" w:color="auto"/>
                            <w:left w:val="none" w:sz="0" w:space="0" w:color="auto"/>
                            <w:bottom w:val="none" w:sz="0" w:space="0" w:color="auto"/>
                            <w:right w:val="none" w:sz="0" w:space="0" w:color="auto"/>
                          </w:divBdr>
                          <w:divsChild>
                            <w:div w:id="1223178899">
                              <w:marLeft w:val="0"/>
                              <w:marRight w:val="0"/>
                              <w:marTop w:val="0"/>
                              <w:marBottom w:val="0"/>
                              <w:divBdr>
                                <w:top w:val="none" w:sz="0" w:space="0" w:color="auto"/>
                                <w:left w:val="none" w:sz="0" w:space="0" w:color="auto"/>
                                <w:bottom w:val="none" w:sz="0" w:space="0" w:color="auto"/>
                                <w:right w:val="none" w:sz="0" w:space="0" w:color="auto"/>
                              </w:divBdr>
                              <w:divsChild>
                                <w:div w:id="43648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0828778">
      <w:bodyDiv w:val="1"/>
      <w:marLeft w:val="0"/>
      <w:marRight w:val="0"/>
      <w:marTop w:val="0"/>
      <w:marBottom w:val="0"/>
      <w:divBdr>
        <w:top w:val="none" w:sz="0" w:space="0" w:color="auto"/>
        <w:left w:val="none" w:sz="0" w:space="0" w:color="auto"/>
        <w:bottom w:val="none" w:sz="0" w:space="0" w:color="auto"/>
        <w:right w:val="none" w:sz="0" w:space="0" w:color="auto"/>
      </w:divBdr>
      <w:divsChild>
        <w:div w:id="332294448">
          <w:marLeft w:val="0"/>
          <w:marRight w:val="0"/>
          <w:marTop w:val="0"/>
          <w:marBottom w:val="0"/>
          <w:divBdr>
            <w:top w:val="none" w:sz="0" w:space="0" w:color="auto"/>
            <w:left w:val="none" w:sz="0" w:space="0" w:color="auto"/>
            <w:bottom w:val="none" w:sz="0" w:space="0" w:color="auto"/>
            <w:right w:val="none" w:sz="0" w:space="0" w:color="auto"/>
          </w:divBdr>
          <w:divsChild>
            <w:div w:id="2108188176">
              <w:marLeft w:val="0"/>
              <w:marRight w:val="0"/>
              <w:marTop w:val="0"/>
              <w:marBottom w:val="0"/>
              <w:divBdr>
                <w:top w:val="none" w:sz="0" w:space="0" w:color="auto"/>
                <w:left w:val="none" w:sz="0" w:space="0" w:color="auto"/>
                <w:bottom w:val="none" w:sz="0" w:space="0" w:color="auto"/>
                <w:right w:val="none" w:sz="0" w:space="0" w:color="auto"/>
              </w:divBdr>
              <w:divsChild>
                <w:div w:id="146437201">
                  <w:marLeft w:val="0"/>
                  <w:marRight w:val="0"/>
                  <w:marTop w:val="0"/>
                  <w:marBottom w:val="0"/>
                  <w:divBdr>
                    <w:top w:val="none" w:sz="0" w:space="0" w:color="auto"/>
                    <w:left w:val="none" w:sz="0" w:space="0" w:color="auto"/>
                    <w:bottom w:val="none" w:sz="0" w:space="0" w:color="auto"/>
                    <w:right w:val="none" w:sz="0" w:space="0" w:color="auto"/>
                  </w:divBdr>
                  <w:divsChild>
                    <w:div w:id="548108130">
                      <w:marLeft w:val="0"/>
                      <w:marRight w:val="0"/>
                      <w:marTop w:val="0"/>
                      <w:marBottom w:val="0"/>
                      <w:divBdr>
                        <w:top w:val="none" w:sz="0" w:space="0" w:color="auto"/>
                        <w:left w:val="none" w:sz="0" w:space="0" w:color="auto"/>
                        <w:bottom w:val="none" w:sz="0" w:space="0" w:color="auto"/>
                        <w:right w:val="none" w:sz="0" w:space="0" w:color="auto"/>
                      </w:divBdr>
                      <w:divsChild>
                        <w:div w:id="2114935001">
                          <w:marLeft w:val="0"/>
                          <w:marRight w:val="0"/>
                          <w:marTop w:val="0"/>
                          <w:marBottom w:val="0"/>
                          <w:divBdr>
                            <w:top w:val="none" w:sz="0" w:space="0" w:color="auto"/>
                            <w:left w:val="none" w:sz="0" w:space="0" w:color="auto"/>
                            <w:bottom w:val="none" w:sz="0" w:space="0" w:color="auto"/>
                            <w:right w:val="none" w:sz="0" w:space="0" w:color="auto"/>
                          </w:divBdr>
                          <w:divsChild>
                            <w:div w:id="415975159">
                              <w:marLeft w:val="0"/>
                              <w:marRight w:val="0"/>
                              <w:marTop w:val="0"/>
                              <w:marBottom w:val="0"/>
                              <w:divBdr>
                                <w:top w:val="none" w:sz="0" w:space="0" w:color="auto"/>
                                <w:left w:val="none" w:sz="0" w:space="0" w:color="auto"/>
                                <w:bottom w:val="none" w:sz="0" w:space="0" w:color="auto"/>
                                <w:right w:val="none" w:sz="0" w:space="0" w:color="auto"/>
                              </w:divBdr>
                              <w:divsChild>
                                <w:div w:id="2206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721161">
      <w:bodyDiv w:val="1"/>
      <w:marLeft w:val="0"/>
      <w:marRight w:val="0"/>
      <w:marTop w:val="0"/>
      <w:marBottom w:val="0"/>
      <w:divBdr>
        <w:top w:val="none" w:sz="0" w:space="0" w:color="auto"/>
        <w:left w:val="none" w:sz="0" w:space="0" w:color="auto"/>
        <w:bottom w:val="none" w:sz="0" w:space="0" w:color="auto"/>
        <w:right w:val="none" w:sz="0" w:space="0" w:color="auto"/>
      </w:divBdr>
    </w:div>
    <w:div w:id="1818183532">
      <w:bodyDiv w:val="1"/>
      <w:marLeft w:val="0"/>
      <w:marRight w:val="0"/>
      <w:marTop w:val="0"/>
      <w:marBottom w:val="0"/>
      <w:divBdr>
        <w:top w:val="none" w:sz="0" w:space="0" w:color="auto"/>
        <w:left w:val="none" w:sz="0" w:space="0" w:color="auto"/>
        <w:bottom w:val="none" w:sz="0" w:space="0" w:color="auto"/>
        <w:right w:val="none" w:sz="0" w:space="0" w:color="auto"/>
      </w:divBdr>
      <w:divsChild>
        <w:div w:id="25719131">
          <w:marLeft w:val="0"/>
          <w:marRight w:val="0"/>
          <w:marTop w:val="0"/>
          <w:marBottom w:val="0"/>
          <w:divBdr>
            <w:top w:val="none" w:sz="0" w:space="0" w:color="auto"/>
            <w:left w:val="none" w:sz="0" w:space="0" w:color="auto"/>
            <w:bottom w:val="none" w:sz="0" w:space="0" w:color="auto"/>
            <w:right w:val="none" w:sz="0" w:space="0" w:color="auto"/>
          </w:divBdr>
          <w:divsChild>
            <w:div w:id="1789009735">
              <w:marLeft w:val="0"/>
              <w:marRight w:val="0"/>
              <w:marTop w:val="0"/>
              <w:marBottom w:val="0"/>
              <w:divBdr>
                <w:top w:val="none" w:sz="0" w:space="0" w:color="auto"/>
                <w:left w:val="none" w:sz="0" w:space="0" w:color="auto"/>
                <w:bottom w:val="none" w:sz="0" w:space="0" w:color="auto"/>
                <w:right w:val="none" w:sz="0" w:space="0" w:color="auto"/>
              </w:divBdr>
              <w:divsChild>
                <w:div w:id="1507208591">
                  <w:marLeft w:val="0"/>
                  <w:marRight w:val="0"/>
                  <w:marTop w:val="0"/>
                  <w:marBottom w:val="0"/>
                  <w:divBdr>
                    <w:top w:val="none" w:sz="0" w:space="0" w:color="auto"/>
                    <w:left w:val="none" w:sz="0" w:space="0" w:color="auto"/>
                    <w:bottom w:val="none" w:sz="0" w:space="0" w:color="auto"/>
                    <w:right w:val="none" w:sz="0" w:space="0" w:color="auto"/>
                  </w:divBdr>
                  <w:divsChild>
                    <w:div w:id="684670919">
                      <w:marLeft w:val="0"/>
                      <w:marRight w:val="0"/>
                      <w:marTop w:val="0"/>
                      <w:marBottom w:val="0"/>
                      <w:divBdr>
                        <w:top w:val="none" w:sz="0" w:space="0" w:color="auto"/>
                        <w:left w:val="none" w:sz="0" w:space="0" w:color="auto"/>
                        <w:bottom w:val="none" w:sz="0" w:space="0" w:color="auto"/>
                        <w:right w:val="none" w:sz="0" w:space="0" w:color="auto"/>
                      </w:divBdr>
                      <w:divsChild>
                        <w:div w:id="458374169">
                          <w:marLeft w:val="0"/>
                          <w:marRight w:val="0"/>
                          <w:marTop w:val="0"/>
                          <w:marBottom w:val="0"/>
                          <w:divBdr>
                            <w:top w:val="none" w:sz="0" w:space="0" w:color="auto"/>
                            <w:left w:val="none" w:sz="0" w:space="0" w:color="auto"/>
                            <w:bottom w:val="none" w:sz="0" w:space="0" w:color="auto"/>
                            <w:right w:val="none" w:sz="0" w:space="0" w:color="auto"/>
                          </w:divBdr>
                          <w:divsChild>
                            <w:div w:id="873881641">
                              <w:marLeft w:val="0"/>
                              <w:marRight w:val="0"/>
                              <w:marTop w:val="0"/>
                              <w:marBottom w:val="0"/>
                              <w:divBdr>
                                <w:top w:val="none" w:sz="0" w:space="0" w:color="auto"/>
                                <w:left w:val="none" w:sz="0" w:space="0" w:color="auto"/>
                                <w:bottom w:val="none" w:sz="0" w:space="0" w:color="auto"/>
                                <w:right w:val="none" w:sz="0" w:space="0" w:color="auto"/>
                              </w:divBdr>
                              <w:divsChild>
                                <w:div w:id="162765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9035882">
      <w:bodyDiv w:val="1"/>
      <w:marLeft w:val="0"/>
      <w:marRight w:val="0"/>
      <w:marTop w:val="0"/>
      <w:marBottom w:val="0"/>
      <w:divBdr>
        <w:top w:val="none" w:sz="0" w:space="0" w:color="auto"/>
        <w:left w:val="none" w:sz="0" w:space="0" w:color="auto"/>
        <w:bottom w:val="none" w:sz="0" w:space="0" w:color="auto"/>
        <w:right w:val="none" w:sz="0" w:space="0" w:color="auto"/>
      </w:divBdr>
    </w:div>
    <w:div w:id="1833060756">
      <w:bodyDiv w:val="1"/>
      <w:marLeft w:val="0"/>
      <w:marRight w:val="0"/>
      <w:marTop w:val="0"/>
      <w:marBottom w:val="0"/>
      <w:divBdr>
        <w:top w:val="none" w:sz="0" w:space="0" w:color="auto"/>
        <w:left w:val="none" w:sz="0" w:space="0" w:color="auto"/>
        <w:bottom w:val="none" w:sz="0" w:space="0" w:color="auto"/>
        <w:right w:val="none" w:sz="0" w:space="0" w:color="auto"/>
      </w:divBdr>
    </w:div>
    <w:div w:id="1889487752">
      <w:bodyDiv w:val="1"/>
      <w:marLeft w:val="0"/>
      <w:marRight w:val="0"/>
      <w:marTop w:val="0"/>
      <w:marBottom w:val="0"/>
      <w:divBdr>
        <w:top w:val="none" w:sz="0" w:space="0" w:color="auto"/>
        <w:left w:val="none" w:sz="0" w:space="0" w:color="auto"/>
        <w:bottom w:val="none" w:sz="0" w:space="0" w:color="auto"/>
        <w:right w:val="none" w:sz="0" w:space="0" w:color="auto"/>
      </w:divBdr>
    </w:div>
    <w:div w:id="1897810340">
      <w:bodyDiv w:val="1"/>
      <w:marLeft w:val="0"/>
      <w:marRight w:val="0"/>
      <w:marTop w:val="0"/>
      <w:marBottom w:val="0"/>
      <w:divBdr>
        <w:top w:val="none" w:sz="0" w:space="0" w:color="auto"/>
        <w:left w:val="none" w:sz="0" w:space="0" w:color="auto"/>
        <w:bottom w:val="none" w:sz="0" w:space="0" w:color="auto"/>
        <w:right w:val="none" w:sz="0" w:space="0" w:color="auto"/>
      </w:divBdr>
    </w:div>
    <w:div w:id="1899977292">
      <w:bodyDiv w:val="1"/>
      <w:marLeft w:val="0"/>
      <w:marRight w:val="0"/>
      <w:marTop w:val="0"/>
      <w:marBottom w:val="0"/>
      <w:divBdr>
        <w:top w:val="none" w:sz="0" w:space="0" w:color="auto"/>
        <w:left w:val="none" w:sz="0" w:space="0" w:color="auto"/>
        <w:bottom w:val="none" w:sz="0" w:space="0" w:color="auto"/>
        <w:right w:val="none" w:sz="0" w:space="0" w:color="auto"/>
      </w:divBdr>
    </w:div>
    <w:div w:id="1914461577">
      <w:bodyDiv w:val="1"/>
      <w:marLeft w:val="0"/>
      <w:marRight w:val="0"/>
      <w:marTop w:val="0"/>
      <w:marBottom w:val="0"/>
      <w:divBdr>
        <w:top w:val="none" w:sz="0" w:space="0" w:color="auto"/>
        <w:left w:val="none" w:sz="0" w:space="0" w:color="auto"/>
        <w:bottom w:val="none" w:sz="0" w:space="0" w:color="auto"/>
        <w:right w:val="none" w:sz="0" w:space="0" w:color="auto"/>
      </w:divBdr>
    </w:div>
    <w:div w:id="1914467843">
      <w:bodyDiv w:val="1"/>
      <w:marLeft w:val="0"/>
      <w:marRight w:val="0"/>
      <w:marTop w:val="0"/>
      <w:marBottom w:val="0"/>
      <w:divBdr>
        <w:top w:val="none" w:sz="0" w:space="0" w:color="auto"/>
        <w:left w:val="none" w:sz="0" w:space="0" w:color="auto"/>
        <w:bottom w:val="none" w:sz="0" w:space="0" w:color="auto"/>
        <w:right w:val="none" w:sz="0" w:space="0" w:color="auto"/>
      </w:divBdr>
    </w:div>
    <w:div w:id="1926647575">
      <w:bodyDiv w:val="1"/>
      <w:marLeft w:val="0"/>
      <w:marRight w:val="0"/>
      <w:marTop w:val="0"/>
      <w:marBottom w:val="0"/>
      <w:divBdr>
        <w:top w:val="none" w:sz="0" w:space="0" w:color="auto"/>
        <w:left w:val="none" w:sz="0" w:space="0" w:color="auto"/>
        <w:bottom w:val="none" w:sz="0" w:space="0" w:color="auto"/>
        <w:right w:val="none" w:sz="0" w:space="0" w:color="auto"/>
      </w:divBdr>
    </w:div>
    <w:div w:id="1955864018">
      <w:bodyDiv w:val="1"/>
      <w:marLeft w:val="0"/>
      <w:marRight w:val="0"/>
      <w:marTop w:val="0"/>
      <w:marBottom w:val="0"/>
      <w:divBdr>
        <w:top w:val="none" w:sz="0" w:space="0" w:color="auto"/>
        <w:left w:val="none" w:sz="0" w:space="0" w:color="auto"/>
        <w:bottom w:val="none" w:sz="0" w:space="0" w:color="auto"/>
        <w:right w:val="none" w:sz="0" w:space="0" w:color="auto"/>
      </w:divBdr>
    </w:div>
    <w:div w:id="1963150845">
      <w:bodyDiv w:val="1"/>
      <w:marLeft w:val="0"/>
      <w:marRight w:val="0"/>
      <w:marTop w:val="0"/>
      <w:marBottom w:val="0"/>
      <w:divBdr>
        <w:top w:val="none" w:sz="0" w:space="0" w:color="auto"/>
        <w:left w:val="none" w:sz="0" w:space="0" w:color="auto"/>
        <w:bottom w:val="none" w:sz="0" w:space="0" w:color="auto"/>
        <w:right w:val="none" w:sz="0" w:space="0" w:color="auto"/>
      </w:divBdr>
    </w:div>
    <w:div w:id="1968001105">
      <w:bodyDiv w:val="1"/>
      <w:marLeft w:val="0"/>
      <w:marRight w:val="0"/>
      <w:marTop w:val="0"/>
      <w:marBottom w:val="0"/>
      <w:divBdr>
        <w:top w:val="none" w:sz="0" w:space="0" w:color="auto"/>
        <w:left w:val="none" w:sz="0" w:space="0" w:color="auto"/>
        <w:bottom w:val="none" w:sz="0" w:space="0" w:color="auto"/>
        <w:right w:val="none" w:sz="0" w:space="0" w:color="auto"/>
      </w:divBdr>
    </w:div>
    <w:div w:id="1976911611">
      <w:bodyDiv w:val="1"/>
      <w:marLeft w:val="0"/>
      <w:marRight w:val="0"/>
      <w:marTop w:val="0"/>
      <w:marBottom w:val="0"/>
      <w:divBdr>
        <w:top w:val="none" w:sz="0" w:space="0" w:color="auto"/>
        <w:left w:val="none" w:sz="0" w:space="0" w:color="auto"/>
        <w:bottom w:val="none" w:sz="0" w:space="0" w:color="auto"/>
        <w:right w:val="none" w:sz="0" w:space="0" w:color="auto"/>
      </w:divBdr>
    </w:div>
    <w:div w:id="1981038651">
      <w:bodyDiv w:val="1"/>
      <w:marLeft w:val="0"/>
      <w:marRight w:val="0"/>
      <w:marTop w:val="0"/>
      <w:marBottom w:val="0"/>
      <w:divBdr>
        <w:top w:val="none" w:sz="0" w:space="0" w:color="auto"/>
        <w:left w:val="none" w:sz="0" w:space="0" w:color="auto"/>
        <w:bottom w:val="none" w:sz="0" w:space="0" w:color="auto"/>
        <w:right w:val="none" w:sz="0" w:space="0" w:color="auto"/>
      </w:divBdr>
    </w:div>
    <w:div w:id="1988584400">
      <w:bodyDiv w:val="1"/>
      <w:marLeft w:val="0"/>
      <w:marRight w:val="0"/>
      <w:marTop w:val="0"/>
      <w:marBottom w:val="0"/>
      <w:divBdr>
        <w:top w:val="none" w:sz="0" w:space="0" w:color="auto"/>
        <w:left w:val="none" w:sz="0" w:space="0" w:color="auto"/>
        <w:bottom w:val="none" w:sz="0" w:space="0" w:color="auto"/>
        <w:right w:val="none" w:sz="0" w:space="0" w:color="auto"/>
      </w:divBdr>
      <w:divsChild>
        <w:div w:id="1533230568">
          <w:marLeft w:val="0"/>
          <w:marRight w:val="0"/>
          <w:marTop w:val="0"/>
          <w:marBottom w:val="0"/>
          <w:divBdr>
            <w:top w:val="none" w:sz="0" w:space="0" w:color="auto"/>
            <w:left w:val="none" w:sz="0" w:space="0" w:color="auto"/>
            <w:bottom w:val="none" w:sz="0" w:space="0" w:color="auto"/>
            <w:right w:val="none" w:sz="0" w:space="0" w:color="auto"/>
          </w:divBdr>
          <w:divsChild>
            <w:div w:id="1180850795">
              <w:marLeft w:val="0"/>
              <w:marRight w:val="0"/>
              <w:marTop w:val="0"/>
              <w:marBottom w:val="0"/>
              <w:divBdr>
                <w:top w:val="none" w:sz="0" w:space="0" w:color="auto"/>
                <w:left w:val="none" w:sz="0" w:space="0" w:color="auto"/>
                <w:bottom w:val="none" w:sz="0" w:space="0" w:color="auto"/>
                <w:right w:val="none" w:sz="0" w:space="0" w:color="auto"/>
              </w:divBdr>
              <w:divsChild>
                <w:div w:id="384334341">
                  <w:marLeft w:val="0"/>
                  <w:marRight w:val="0"/>
                  <w:marTop w:val="0"/>
                  <w:marBottom w:val="0"/>
                  <w:divBdr>
                    <w:top w:val="none" w:sz="0" w:space="0" w:color="auto"/>
                    <w:left w:val="none" w:sz="0" w:space="0" w:color="auto"/>
                    <w:bottom w:val="none" w:sz="0" w:space="0" w:color="auto"/>
                    <w:right w:val="none" w:sz="0" w:space="0" w:color="auto"/>
                  </w:divBdr>
                  <w:divsChild>
                    <w:div w:id="1893616449">
                      <w:marLeft w:val="0"/>
                      <w:marRight w:val="0"/>
                      <w:marTop w:val="0"/>
                      <w:marBottom w:val="0"/>
                      <w:divBdr>
                        <w:top w:val="none" w:sz="0" w:space="0" w:color="auto"/>
                        <w:left w:val="none" w:sz="0" w:space="0" w:color="auto"/>
                        <w:bottom w:val="none" w:sz="0" w:space="0" w:color="auto"/>
                        <w:right w:val="none" w:sz="0" w:space="0" w:color="auto"/>
                      </w:divBdr>
                      <w:divsChild>
                        <w:div w:id="707218180">
                          <w:marLeft w:val="0"/>
                          <w:marRight w:val="0"/>
                          <w:marTop w:val="0"/>
                          <w:marBottom w:val="0"/>
                          <w:divBdr>
                            <w:top w:val="none" w:sz="0" w:space="0" w:color="auto"/>
                            <w:left w:val="none" w:sz="0" w:space="0" w:color="auto"/>
                            <w:bottom w:val="none" w:sz="0" w:space="0" w:color="auto"/>
                            <w:right w:val="none" w:sz="0" w:space="0" w:color="auto"/>
                          </w:divBdr>
                          <w:divsChild>
                            <w:div w:id="2080132322">
                              <w:marLeft w:val="0"/>
                              <w:marRight w:val="0"/>
                              <w:marTop w:val="0"/>
                              <w:marBottom w:val="0"/>
                              <w:divBdr>
                                <w:top w:val="none" w:sz="0" w:space="0" w:color="auto"/>
                                <w:left w:val="none" w:sz="0" w:space="0" w:color="auto"/>
                                <w:bottom w:val="none" w:sz="0" w:space="0" w:color="auto"/>
                                <w:right w:val="none" w:sz="0" w:space="0" w:color="auto"/>
                              </w:divBdr>
                              <w:divsChild>
                                <w:div w:id="510023919">
                                  <w:marLeft w:val="0"/>
                                  <w:marRight w:val="0"/>
                                  <w:marTop w:val="0"/>
                                  <w:marBottom w:val="0"/>
                                  <w:divBdr>
                                    <w:top w:val="none" w:sz="0" w:space="0" w:color="auto"/>
                                    <w:left w:val="none" w:sz="0" w:space="0" w:color="auto"/>
                                    <w:bottom w:val="none" w:sz="0" w:space="0" w:color="auto"/>
                                    <w:right w:val="none" w:sz="0" w:space="0" w:color="auto"/>
                                  </w:divBdr>
                                  <w:divsChild>
                                    <w:div w:id="94897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717275">
      <w:bodyDiv w:val="1"/>
      <w:marLeft w:val="0"/>
      <w:marRight w:val="0"/>
      <w:marTop w:val="0"/>
      <w:marBottom w:val="0"/>
      <w:divBdr>
        <w:top w:val="none" w:sz="0" w:space="0" w:color="auto"/>
        <w:left w:val="none" w:sz="0" w:space="0" w:color="auto"/>
        <w:bottom w:val="none" w:sz="0" w:space="0" w:color="auto"/>
        <w:right w:val="none" w:sz="0" w:space="0" w:color="auto"/>
      </w:divBdr>
    </w:div>
    <w:div w:id="2011331743">
      <w:bodyDiv w:val="1"/>
      <w:marLeft w:val="0"/>
      <w:marRight w:val="0"/>
      <w:marTop w:val="0"/>
      <w:marBottom w:val="0"/>
      <w:divBdr>
        <w:top w:val="none" w:sz="0" w:space="0" w:color="auto"/>
        <w:left w:val="none" w:sz="0" w:space="0" w:color="auto"/>
        <w:bottom w:val="none" w:sz="0" w:space="0" w:color="auto"/>
        <w:right w:val="none" w:sz="0" w:space="0" w:color="auto"/>
      </w:divBdr>
      <w:divsChild>
        <w:div w:id="410590547">
          <w:marLeft w:val="0"/>
          <w:marRight w:val="0"/>
          <w:marTop w:val="0"/>
          <w:marBottom w:val="0"/>
          <w:divBdr>
            <w:top w:val="none" w:sz="0" w:space="0" w:color="auto"/>
            <w:left w:val="none" w:sz="0" w:space="0" w:color="auto"/>
            <w:bottom w:val="none" w:sz="0" w:space="0" w:color="auto"/>
            <w:right w:val="none" w:sz="0" w:space="0" w:color="auto"/>
          </w:divBdr>
          <w:divsChild>
            <w:div w:id="1283463911">
              <w:marLeft w:val="0"/>
              <w:marRight w:val="0"/>
              <w:marTop w:val="0"/>
              <w:marBottom w:val="0"/>
              <w:divBdr>
                <w:top w:val="none" w:sz="0" w:space="0" w:color="auto"/>
                <w:left w:val="none" w:sz="0" w:space="0" w:color="auto"/>
                <w:bottom w:val="none" w:sz="0" w:space="0" w:color="auto"/>
                <w:right w:val="none" w:sz="0" w:space="0" w:color="auto"/>
              </w:divBdr>
              <w:divsChild>
                <w:div w:id="1037775210">
                  <w:marLeft w:val="0"/>
                  <w:marRight w:val="0"/>
                  <w:marTop w:val="0"/>
                  <w:marBottom w:val="0"/>
                  <w:divBdr>
                    <w:top w:val="none" w:sz="0" w:space="0" w:color="auto"/>
                    <w:left w:val="none" w:sz="0" w:space="0" w:color="auto"/>
                    <w:bottom w:val="none" w:sz="0" w:space="0" w:color="auto"/>
                    <w:right w:val="none" w:sz="0" w:space="0" w:color="auto"/>
                  </w:divBdr>
                  <w:divsChild>
                    <w:div w:id="1252356589">
                      <w:marLeft w:val="0"/>
                      <w:marRight w:val="0"/>
                      <w:marTop w:val="0"/>
                      <w:marBottom w:val="0"/>
                      <w:divBdr>
                        <w:top w:val="none" w:sz="0" w:space="0" w:color="auto"/>
                        <w:left w:val="none" w:sz="0" w:space="0" w:color="auto"/>
                        <w:bottom w:val="none" w:sz="0" w:space="0" w:color="auto"/>
                        <w:right w:val="none" w:sz="0" w:space="0" w:color="auto"/>
                      </w:divBdr>
                      <w:divsChild>
                        <w:div w:id="510684983">
                          <w:marLeft w:val="0"/>
                          <w:marRight w:val="0"/>
                          <w:marTop w:val="0"/>
                          <w:marBottom w:val="0"/>
                          <w:divBdr>
                            <w:top w:val="none" w:sz="0" w:space="0" w:color="auto"/>
                            <w:left w:val="none" w:sz="0" w:space="0" w:color="auto"/>
                            <w:bottom w:val="none" w:sz="0" w:space="0" w:color="auto"/>
                            <w:right w:val="none" w:sz="0" w:space="0" w:color="auto"/>
                          </w:divBdr>
                          <w:divsChild>
                            <w:div w:id="188446852">
                              <w:marLeft w:val="0"/>
                              <w:marRight w:val="0"/>
                              <w:marTop w:val="0"/>
                              <w:marBottom w:val="0"/>
                              <w:divBdr>
                                <w:top w:val="none" w:sz="0" w:space="0" w:color="auto"/>
                                <w:left w:val="none" w:sz="0" w:space="0" w:color="auto"/>
                                <w:bottom w:val="none" w:sz="0" w:space="0" w:color="auto"/>
                                <w:right w:val="none" w:sz="0" w:space="0" w:color="auto"/>
                              </w:divBdr>
                              <w:divsChild>
                                <w:div w:id="56243831">
                                  <w:marLeft w:val="0"/>
                                  <w:marRight w:val="0"/>
                                  <w:marTop w:val="0"/>
                                  <w:marBottom w:val="0"/>
                                  <w:divBdr>
                                    <w:top w:val="none" w:sz="0" w:space="0" w:color="auto"/>
                                    <w:left w:val="none" w:sz="0" w:space="0" w:color="auto"/>
                                    <w:bottom w:val="none" w:sz="0" w:space="0" w:color="auto"/>
                                    <w:right w:val="none" w:sz="0" w:space="0" w:color="auto"/>
                                  </w:divBdr>
                                  <w:divsChild>
                                    <w:div w:id="694576042">
                                      <w:marLeft w:val="0"/>
                                      <w:marRight w:val="0"/>
                                      <w:marTop w:val="0"/>
                                      <w:marBottom w:val="0"/>
                                      <w:divBdr>
                                        <w:top w:val="none" w:sz="0" w:space="0" w:color="auto"/>
                                        <w:left w:val="none" w:sz="0" w:space="0" w:color="auto"/>
                                        <w:bottom w:val="none" w:sz="0" w:space="0" w:color="auto"/>
                                        <w:right w:val="none" w:sz="0" w:space="0" w:color="auto"/>
                                      </w:divBdr>
                                      <w:divsChild>
                                        <w:div w:id="1614362899">
                                          <w:marLeft w:val="0"/>
                                          <w:marRight w:val="0"/>
                                          <w:marTop w:val="0"/>
                                          <w:marBottom w:val="0"/>
                                          <w:divBdr>
                                            <w:top w:val="none" w:sz="0" w:space="0" w:color="auto"/>
                                            <w:left w:val="none" w:sz="0" w:space="0" w:color="auto"/>
                                            <w:bottom w:val="none" w:sz="0" w:space="0" w:color="auto"/>
                                            <w:right w:val="none" w:sz="0" w:space="0" w:color="auto"/>
                                          </w:divBdr>
                                          <w:divsChild>
                                            <w:div w:id="1068842698">
                                              <w:marLeft w:val="0"/>
                                              <w:marRight w:val="0"/>
                                              <w:marTop w:val="0"/>
                                              <w:marBottom w:val="0"/>
                                              <w:divBdr>
                                                <w:top w:val="none" w:sz="0" w:space="0" w:color="auto"/>
                                                <w:left w:val="none" w:sz="0" w:space="0" w:color="auto"/>
                                                <w:bottom w:val="none" w:sz="0" w:space="0" w:color="auto"/>
                                                <w:right w:val="none" w:sz="0" w:space="0" w:color="auto"/>
                                              </w:divBdr>
                                              <w:divsChild>
                                                <w:div w:id="1443382962">
                                                  <w:marLeft w:val="0"/>
                                                  <w:marRight w:val="0"/>
                                                  <w:marTop w:val="0"/>
                                                  <w:marBottom w:val="0"/>
                                                  <w:divBdr>
                                                    <w:top w:val="none" w:sz="0" w:space="0" w:color="auto"/>
                                                    <w:left w:val="none" w:sz="0" w:space="0" w:color="auto"/>
                                                    <w:bottom w:val="none" w:sz="0" w:space="0" w:color="auto"/>
                                                    <w:right w:val="none" w:sz="0" w:space="0" w:color="auto"/>
                                                  </w:divBdr>
                                                  <w:divsChild>
                                                    <w:div w:id="1027173215">
                                                      <w:marLeft w:val="0"/>
                                                      <w:marRight w:val="0"/>
                                                      <w:marTop w:val="0"/>
                                                      <w:marBottom w:val="0"/>
                                                      <w:divBdr>
                                                        <w:top w:val="none" w:sz="0" w:space="0" w:color="auto"/>
                                                        <w:left w:val="none" w:sz="0" w:space="0" w:color="auto"/>
                                                        <w:bottom w:val="none" w:sz="0" w:space="0" w:color="auto"/>
                                                        <w:right w:val="none" w:sz="0" w:space="0" w:color="auto"/>
                                                      </w:divBdr>
                                                      <w:divsChild>
                                                        <w:div w:id="429853802">
                                                          <w:marLeft w:val="0"/>
                                                          <w:marRight w:val="0"/>
                                                          <w:marTop w:val="0"/>
                                                          <w:marBottom w:val="0"/>
                                                          <w:divBdr>
                                                            <w:top w:val="none" w:sz="0" w:space="0" w:color="auto"/>
                                                            <w:left w:val="none" w:sz="0" w:space="0" w:color="auto"/>
                                                            <w:bottom w:val="none" w:sz="0" w:space="0" w:color="auto"/>
                                                            <w:right w:val="none" w:sz="0" w:space="0" w:color="auto"/>
                                                          </w:divBdr>
                                                          <w:divsChild>
                                                            <w:div w:id="1071347991">
                                                              <w:marLeft w:val="0"/>
                                                              <w:marRight w:val="0"/>
                                                              <w:marTop w:val="0"/>
                                                              <w:marBottom w:val="0"/>
                                                              <w:divBdr>
                                                                <w:top w:val="none" w:sz="0" w:space="0" w:color="auto"/>
                                                                <w:left w:val="none" w:sz="0" w:space="0" w:color="auto"/>
                                                                <w:bottom w:val="none" w:sz="0" w:space="0" w:color="auto"/>
                                                                <w:right w:val="none" w:sz="0" w:space="0" w:color="auto"/>
                                                              </w:divBdr>
                                                              <w:divsChild>
                                                                <w:div w:id="2045212679">
                                                                  <w:marLeft w:val="0"/>
                                                                  <w:marRight w:val="0"/>
                                                                  <w:marTop w:val="0"/>
                                                                  <w:marBottom w:val="0"/>
                                                                  <w:divBdr>
                                                                    <w:top w:val="none" w:sz="0" w:space="0" w:color="auto"/>
                                                                    <w:left w:val="none" w:sz="0" w:space="0" w:color="auto"/>
                                                                    <w:bottom w:val="none" w:sz="0" w:space="0" w:color="auto"/>
                                                                    <w:right w:val="none" w:sz="0" w:space="0" w:color="auto"/>
                                                                  </w:divBdr>
                                                                  <w:divsChild>
                                                                    <w:div w:id="1837108798">
                                                                      <w:marLeft w:val="0"/>
                                                                      <w:marRight w:val="0"/>
                                                                      <w:marTop w:val="0"/>
                                                                      <w:marBottom w:val="0"/>
                                                                      <w:divBdr>
                                                                        <w:top w:val="none" w:sz="0" w:space="0" w:color="auto"/>
                                                                        <w:left w:val="none" w:sz="0" w:space="0" w:color="auto"/>
                                                                        <w:bottom w:val="none" w:sz="0" w:space="0" w:color="auto"/>
                                                                        <w:right w:val="none" w:sz="0" w:space="0" w:color="auto"/>
                                                                      </w:divBdr>
                                                                      <w:divsChild>
                                                                        <w:div w:id="1954247607">
                                                                          <w:marLeft w:val="0"/>
                                                                          <w:marRight w:val="0"/>
                                                                          <w:marTop w:val="0"/>
                                                                          <w:marBottom w:val="0"/>
                                                                          <w:divBdr>
                                                                            <w:top w:val="none" w:sz="0" w:space="0" w:color="auto"/>
                                                                            <w:left w:val="none" w:sz="0" w:space="0" w:color="auto"/>
                                                                            <w:bottom w:val="none" w:sz="0" w:space="0" w:color="auto"/>
                                                                            <w:right w:val="none" w:sz="0" w:space="0" w:color="auto"/>
                                                                          </w:divBdr>
                                                                          <w:divsChild>
                                                                            <w:div w:id="1572813407">
                                                                              <w:marLeft w:val="0"/>
                                                                              <w:marRight w:val="0"/>
                                                                              <w:marTop w:val="0"/>
                                                                              <w:marBottom w:val="0"/>
                                                                              <w:divBdr>
                                                                                <w:top w:val="none" w:sz="0" w:space="0" w:color="auto"/>
                                                                                <w:left w:val="none" w:sz="0" w:space="0" w:color="auto"/>
                                                                                <w:bottom w:val="none" w:sz="0" w:space="0" w:color="auto"/>
                                                                                <w:right w:val="none" w:sz="0" w:space="0" w:color="auto"/>
                                                                              </w:divBdr>
                                                                              <w:divsChild>
                                                                                <w:div w:id="233857764">
                                                                                  <w:marLeft w:val="0"/>
                                                                                  <w:marRight w:val="0"/>
                                                                                  <w:marTop w:val="0"/>
                                                                                  <w:marBottom w:val="0"/>
                                                                                  <w:divBdr>
                                                                                    <w:top w:val="none" w:sz="0" w:space="0" w:color="auto"/>
                                                                                    <w:left w:val="none" w:sz="0" w:space="0" w:color="auto"/>
                                                                                    <w:bottom w:val="none" w:sz="0" w:space="0" w:color="auto"/>
                                                                                    <w:right w:val="none" w:sz="0" w:space="0" w:color="auto"/>
                                                                                  </w:divBdr>
                                                                                  <w:divsChild>
                                                                                    <w:div w:id="36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0549796">
                                                  <w:marLeft w:val="0"/>
                                                  <w:marRight w:val="0"/>
                                                  <w:marTop w:val="0"/>
                                                  <w:marBottom w:val="0"/>
                                                  <w:divBdr>
                                                    <w:top w:val="none" w:sz="0" w:space="0" w:color="auto"/>
                                                    <w:left w:val="none" w:sz="0" w:space="0" w:color="auto"/>
                                                    <w:bottom w:val="none" w:sz="0" w:space="0" w:color="auto"/>
                                                    <w:right w:val="none" w:sz="0" w:space="0" w:color="auto"/>
                                                  </w:divBdr>
                                                  <w:divsChild>
                                                    <w:div w:id="1369451601">
                                                      <w:marLeft w:val="0"/>
                                                      <w:marRight w:val="0"/>
                                                      <w:marTop w:val="0"/>
                                                      <w:marBottom w:val="0"/>
                                                      <w:divBdr>
                                                        <w:top w:val="none" w:sz="0" w:space="0" w:color="auto"/>
                                                        <w:left w:val="none" w:sz="0" w:space="0" w:color="auto"/>
                                                        <w:bottom w:val="none" w:sz="0" w:space="0" w:color="auto"/>
                                                        <w:right w:val="none" w:sz="0" w:space="0" w:color="auto"/>
                                                      </w:divBdr>
                                                      <w:divsChild>
                                                        <w:div w:id="570584007">
                                                          <w:marLeft w:val="0"/>
                                                          <w:marRight w:val="0"/>
                                                          <w:marTop w:val="0"/>
                                                          <w:marBottom w:val="0"/>
                                                          <w:divBdr>
                                                            <w:top w:val="none" w:sz="0" w:space="0" w:color="auto"/>
                                                            <w:left w:val="none" w:sz="0" w:space="0" w:color="auto"/>
                                                            <w:bottom w:val="none" w:sz="0" w:space="0" w:color="auto"/>
                                                            <w:right w:val="none" w:sz="0" w:space="0" w:color="auto"/>
                                                          </w:divBdr>
                                                          <w:divsChild>
                                                            <w:div w:id="1842233272">
                                                              <w:marLeft w:val="0"/>
                                                              <w:marRight w:val="0"/>
                                                              <w:marTop w:val="0"/>
                                                              <w:marBottom w:val="0"/>
                                                              <w:divBdr>
                                                                <w:top w:val="none" w:sz="0" w:space="0" w:color="auto"/>
                                                                <w:left w:val="none" w:sz="0" w:space="0" w:color="auto"/>
                                                                <w:bottom w:val="none" w:sz="0" w:space="0" w:color="auto"/>
                                                                <w:right w:val="none" w:sz="0" w:space="0" w:color="auto"/>
                                                              </w:divBdr>
                                                              <w:divsChild>
                                                                <w:div w:id="619382971">
                                                                  <w:marLeft w:val="0"/>
                                                                  <w:marRight w:val="0"/>
                                                                  <w:marTop w:val="0"/>
                                                                  <w:marBottom w:val="0"/>
                                                                  <w:divBdr>
                                                                    <w:top w:val="none" w:sz="0" w:space="0" w:color="auto"/>
                                                                    <w:left w:val="none" w:sz="0" w:space="0" w:color="auto"/>
                                                                    <w:bottom w:val="none" w:sz="0" w:space="0" w:color="auto"/>
                                                                    <w:right w:val="none" w:sz="0" w:space="0" w:color="auto"/>
                                                                  </w:divBdr>
                                                                  <w:divsChild>
                                                                    <w:div w:id="673262666">
                                                                      <w:marLeft w:val="0"/>
                                                                      <w:marRight w:val="0"/>
                                                                      <w:marTop w:val="0"/>
                                                                      <w:marBottom w:val="0"/>
                                                                      <w:divBdr>
                                                                        <w:top w:val="none" w:sz="0" w:space="0" w:color="auto"/>
                                                                        <w:left w:val="none" w:sz="0" w:space="0" w:color="auto"/>
                                                                        <w:bottom w:val="none" w:sz="0" w:space="0" w:color="auto"/>
                                                                        <w:right w:val="none" w:sz="0" w:space="0" w:color="auto"/>
                                                                      </w:divBdr>
                                                                      <w:divsChild>
                                                                        <w:div w:id="448670267">
                                                                          <w:marLeft w:val="0"/>
                                                                          <w:marRight w:val="0"/>
                                                                          <w:marTop w:val="0"/>
                                                                          <w:marBottom w:val="0"/>
                                                                          <w:divBdr>
                                                                            <w:top w:val="none" w:sz="0" w:space="0" w:color="auto"/>
                                                                            <w:left w:val="none" w:sz="0" w:space="0" w:color="auto"/>
                                                                            <w:bottom w:val="none" w:sz="0" w:space="0" w:color="auto"/>
                                                                            <w:right w:val="none" w:sz="0" w:space="0" w:color="auto"/>
                                                                          </w:divBdr>
                                                                          <w:divsChild>
                                                                            <w:div w:id="1545092221">
                                                                              <w:marLeft w:val="0"/>
                                                                              <w:marRight w:val="0"/>
                                                                              <w:marTop w:val="0"/>
                                                                              <w:marBottom w:val="0"/>
                                                                              <w:divBdr>
                                                                                <w:top w:val="none" w:sz="0" w:space="0" w:color="auto"/>
                                                                                <w:left w:val="none" w:sz="0" w:space="0" w:color="auto"/>
                                                                                <w:bottom w:val="none" w:sz="0" w:space="0" w:color="auto"/>
                                                                                <w:right w:val="none" w:sz="0" w:space="0" w:color="auto"/>
                                                                              </w:divBdr>
                                                                              <w:divsChild>
                                                                                <w:div w:id="687753800">
                                                                                  <w:marLeft w:val="0"/>
                                                                                  <w:marRight w:val="0"/>
                                                                                  <w:marTop w:val="0"/>
                                                                                  <w:marBottom w:val="0"/>
                                                                                  <w:divBdr>
                                                                                    <w:top w:val="none" w:sz="0" w:space="0" w:color="auto"/>
                                                                                    <w:left w:val="none" w:sz="0" w:space="0" w:color="auto"/>
                                                                                    <w:bottom w:val="none" w:sz="0" w:space="0" w:color="auto"/>
                                                                                    <w:right w:val="none" w:sz="0" w:space="0" w:color="auto"/>
                                                                                  </w:divBdr>
                                                                                  <w:divsChild>
                                                                                    <w:div w:id="988484540">
                                                                                      <w:marLeft w:val="0"/>
                                                                                      <w:marRight w:val="0"/>
                                                                                      <w:marTop w:val="0"/>
                                                                                      <w:marBottom w:val="0"/>
                                                                                      <w:divBdr>
                                                                                        <w:top w:val="none" w:sz="0" w:space="0" w:color="auto"/>
                                                                                        <w:left w:val="none" w:sz="0" w:space="0" w:color="auto"/>
                                                                                        <w:bottom w:val="none" w:sz="0" w:space="0" w:color="auto"/>
                                                                                        <w:right w:val="none" w:sz="0" w:space="0" w:color="auto"/>
                                                                                      </w:divBdr>
                                                                                      <w:divsChild>
                                                                                        <w:div w:id="1320379444">
                                                                                          <w:marLeft w:val="0"/>
                                                                                          <w:marRight w:val="0"/>
                                                                                          <w:marTop w:val="0"/>
                                                                                          <w:marBottom w:val="0"/>
                                                                                          <w:divBdr>
                                                                                            <w:top w:val="none" w:sz="0" w:space="0" w:color="auto"/>
                                                                                            <w:left w:val="none" w:sz="0" w:space="0" w:color="auto"/>
                                                                                            <w:bottom w:val="none" w:sz="0" w:space="0" w:color="auto"/>
                                                                                            <w:right w:val="none" w:sz="0" w:space="0" w:color="auto"/>
                                                                                          </w:divBdr>
                                                                                          <w:divsChild>
                                                                                            <w:div w:id="1107501817">
                                                                                              <w:marLeft w:val="0"/>
                                                                                              <w:marRight w:val="0"/>
                                                                                              <w:marTop w:val="0"/>
                                                                                              <w:marBottom w:val="0"/>
                                                                                              <w:divBdr>
                                                                                                <w:top w:val="none" w:sz="0" w:space="0" w:color="auto"/>
                                                                                                <w:left w:val="none" w:sz="0" w:space="0" w:color="auto"/>
                                                                                                <w:bottom w:val="none" w:sz="0" w:space="0" w:color="auto"/>
                                                                                                <w:right w:val="none" w:sz="0" w:space="0" w:color="auto"/>
                                                                                              </w:divBdr>
                                                                                              <w:divsChild>
                                                                                                <w:div w:id="104714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3793647">
      <w:bodyDiv w:val="1"/>
      <w:marLeft w:val="0"/>
      <w:marRight w:val="0"/>
      <w:marTop w:val="0"/>
      <w:marBottom w:val="0"/>
      <w:divBdr>
        <w:top w:val="none" w:sz="0" w:space="0" w:color="auto"/>
        <w:left w:val="none" w:sz="0" w:space="0" w:color="auto"/>
        <w:bottom w:val="none" w:sz="0" w:space="0" w:color="auto"/>
        <w:right w:val="none" w:sz="0" w:space="0" w:color="auto"/>
      </w:divBdr>
    </w:div>
    <w:div w:id="2017804969">
      <w:bodyDiv w:val="1"/>
      <w:marLeft w:val="0"/>
      <w:marRight w:val="0"/>
      <w:marTop w:val="0"/>
      <w:marBottom w:val="0"/>
      <w:divBdr>
        <w:top w:val="none" w:sz="0" w:space="0" w:color="auto"/>
        <w:left w:val="none" w:sz="0" w:space="0" w:color="auto"/>
        <w:bottom w:val="none" w:sz="0" w:space="0" w:color="auto"/>
        <w:right w:val="none" w:sz="0" w:space="0" w:color="auto"/>
      </w:divBdr>
    </w:div>
    <w:div w:id="2030059255">
      <w:bodyDiv w:val="1"/>
      <w:marLeft w:val="0"/>
      <w:marRight w:val="0"/>
      <w:marTop w:val="0"/>
      <w:marBottom w:val="0"/>
      <w:divBdr>
        <w:top w:val="none" w:sz="0" w:space="0" w:color="auto"/>
        <w:left w:val="none" w:sz="0" w:space="0" w:color="auto"/>
        <w:bottom w:val="none" w:sz="0" w:space="0" w:color="auto"/>
        <w:right w:val="none" w:sz="0" w:space="0" w:color="auto"/>
      </w:divBdr>
    </w:div>
    <w:div w:id="2046830229">
      <w:bodyDiv w:val="1"/>
      <w:marLeft w:val="0"/>
      <w:marRight w:val="0"/>
      <w:marTop w:val="0"/>
      <w:marBottom w:val="0"/>
      <w:divBdr>
        <w:top w:val="none" w:sz="0" w:space="0" w:color="auto"/>
        <w:left w:val="none" w:sz="0" w:space="0" w:color="auto"/>
        <w:bottom w:val="none" w:sz="0" w:space="0" w:color="auto"/>
        <w:right w:val="none" w:sz="0" w:space="0" w:color="auto"/>
      </w:divBdr>
    </w:div>
    <w:div w:id="2052225514">
      <w:bodyDiv w:val="1"/>
      <w:marLeft w:val="0"/>
      <w:marRight w:val="0"/>
      <w:marTop w:val="0"/>
      <w:marBottom w:val="0"/>
      <w:divBdr>
        <w:top w:val="none" w:sz="0" w:space="0" w:color="auto"/>
        <w:left w:val="none" w:sz="0" w:space="0" w:color="auto"/>
        <w:bottom w:val="none" w:sz="0" w:space="0" w:color="auto"/>
        <w:right w:val="none" w:sz="0" w:space="0" w:color="auto"/>
      </w:divBdr>
      <w:divsChild>
        <w:div w:id="1809085625">
          <w:marLeft w:val="0"/>
          <w:marRight w:val="0"/>
          <w:marTop w:val="0"/>
          <w:marBottom w:val="0"/>
          <w:divBdr>
            <w:top w:val="none" w:sz="0" w:space="0" w:color="auto"/>
            <w:left w:val="none" w:sz="0" w:space="0" w:color="auto"/>
            <w:bottom w:val="none" w:sz="0" w:space="0" w:color="auto"/>
            <w:right w:val="none" w:sz="0" w:space="0" w:color="auto"/>
          </w:divBdr>
          <w:divsChild>
            <w:div w:id="645012314">
              <w:marLeft w:val="0"/>
              <w:marRight w:val="0"/>
              <w:marTop w:val="0"/>
              <w:marBottom w:val="0"/>
              <w:divBdr>
                <w:top w:val="none" w:sz="0" w:space="0" w:color="auto"/>
                <w:left w:val="none" w:sz="0" w:space="0" w:color="auto"/>
                <w:bottom w:val="none" w:sz="0" w:space="0" w:color="auto"/>
                <w:right w:val="none" w:sz="0" w:space="0" w:color="auto"/>
              </w:divBdr>
              <w:divsChild>
                <w:div w:id="1012803197">
                  <w:marLeft w:val="0"/>
                  <w:marRight w:val="0"/>
                  <w:marTop w:val="0"/>
                  <w:marBottom w:val="0"/>
                  <w:divBdr>
                    <w:top w:val="none" w:sz="0" w:space="0" w:color="auto"/>
                    <w:left w:val="none" w:sz="0" w:space="0" w:color="auto"/>
                    <w:bottom w:val="none" w:sz="0" w:space="0" w:color="auto"/>
                    <w:right w:val="none" w:sz="0" w:space="0" w:color="auto"/>
                  </w:divBdr>
                  <w:divsChild>
                    <w:div w:id="135297548">
                      <w:marLeft w:val="0"/>
                      <w:marRight w:val="0"/>
                      <w:marTop w:val="0"/>
                      <w:marBottom w:val="0"/>
                      <w:divBdr>
                        <w:top w:val="none" w:sz="0" w:space="0" w:color="auto"/>
                        <w:left w:val="none" w:sz="0" w:space="0" w:color="auto"/>
                        <w:bottom w:val="none" w:sz="0" w:space="0" w:color="auto"/>
                        <w:right w:val="none" w:sz="0" w:space="0" w:color="auto"/>
                      </w:divBdr>
                      <w:divsChild>
                        <w:div w:id="230847980">
                          <w:marLeft w:val="0"/>
                          <w:marRight w:val="0"/>
                          <w:marTop w:val="0"/>
                          <w:marBottom w:val="0"/>
                          <w:divBdr>
                            <w:top w:val="none" w:sz="0" w:space="0" w:color="auto"/>
                            <w:left w:val="none" w:sz="0" w:space="0" w:color="auto"/>
                            <w:bottom w:val="none" w:sz="0" w:space="0" w:color="auto"/>
                            <w:right w:val="none" w:sz="0" w:space="0" w:color="auto"/>
                          </w:divBdr>
                          <w:divsChild>
                            <w:div w:id="720131285">
                              <w:marLeft w:val="0"/>
                              <w:marRight w:val="0"/>
                              <w:marTop w:val="0"/>
                              <w:marBottom w:val="0"/>
                              <w:divBdr>
                                <w:top w:val="none" w:sz="0" w:space="0" w:color="auto"/>
                                <w:left w:val="none" w:sz="0" w:space="0" w:color="auto"/>
                                <w:bottom w:val="none" w:sz="0" w:space="0" w:color="auto"/>
                                <w:right w:val="none" w:sz="0" w:space="0" w:color="auto"/>
                              </w:divBdr>
                              <w:divsChild>
                                <w:div w:id="48871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9010654">
      <w:bodyDiv w:val="1"/>
      <w:marLeft w:val="0"/>
      <w:marRight w:val="0"/>
      <w:marTop w:val="0"/>
      <w:marBottom w:val="0"/>
      <w:divBdr>
        <w:top w:val="none" w:sz="0" w:space="0" w:color="auto"/>
        <w:left w:val="none" w:sz="0" w:space="0" w:color="auto"/>
        <w:bottom w:val="none" w:sz="0" w:space="0" w:color="auto"/>
        <w:right w:val="none" w:sz="0" w:space="0" w:color="auto"/>
      </w:divBdr>
    </w:div>
    <w:div w:id="2060399763">
      <w:bodyDiv w:val="1"/>
      <w:marLeft w:val="0"/>
      <w:marRight w:val="0"/>
      <w:marTop w:val="0"/>
      <w:marBottom w:val="0"/>
      <w:divBdr>
        <w:top w:val="none" w:sz="0" w:space="0" w:color="auto"/>
        <w:left w:val="none" w:sz="0" w:space="0" w:color="auto"/>
        <w:bottom w:val="none" w:sz="0" w:space="0" w:color="auto"/>
        <w:right w:val="none" w:sz="0" w:space="0" w:color="auto"/>
      </w:divBdr>
    </w:div>
    <w:div w:id="2068794906">
      <w:bodyDiv w:val="1"/>
      <w:marLeft w:val="0"/>
      <w:marRight w:val="0"/>
      <w:marTop w:val="0"/>
      <w:marBottom w:val="0"/>
      <w:divBdr>
        <w:top w:val="none" w:sz="0" w:space="0" w:color="auto"/>
        <w:left w:val="none" w:sz="0" w:space="0" w:color="auto"/>
        <w:bottom w:val="none" w:sz="0" w:space="0" w:color="auto"/>
        <w:right w:val="none" w:sz="0" w:space="0" w:color="auto"/>
      </w:divBdr>
    </w:div>
    <w:div w:id="2069456181">
      <w:bodyDiv w:val="1"/>
      <w:marLeft w:val="0"/>
      <w:marRight w:val="0"/>
      <w:marTop w:val="0"/>
      <w:marBottom w:val="0"/>
      <w:divBdr>
        <w:top w:val="none" w:sz="0" w:space="0" w:color="auto"/>
        <w:left w:val="none" w:sz="0" w:space="0" w:color="auto"/>
        <w:bottom w:val="none" w:sz="0" w:space="0" w:color="auto"/>
        <w:right w:val="none" w:sz="0" w:space="0" w:color="auto"/>
      </w:divBdr>
    </w:div>
    <w:div w:id="2070880168">
      <w:bodyDiv w:val="1"/>
      <w:marLeft w:val="0"/>
      <w:marRight w:val="0"/>
      <w:marTop w:val="0"/>
      <w:marBottom w:val="0"/>
      <w:divBdr>
        <w:top w:val="none" w:sz="0" w:space="0" w:color="auto"/>
        <w:left w:val="none" w:sz="0" w:space="0" w:color="auto"/>
        <w:bottom w:val="none" w:sz="0" w:space="0" w:color="auto"/>
        <w:right w:val="none" w:sz="0" w:space="0" w:color="auto"/>
      </w:divBdr>
    </w:div>
    <w:div w:id="2076927371">
      <w:bodyDiv w:val="1"/>
      <w:marLeft w:val="0"/>
      <w:marRight w:val="0"/>
      <w:marTop w:val="0"/>
      <w:marBottom w:val="0"/>
      <w:divBdr>
        <w:top w:val="none" w:sz="0" w:space="0" w:color="auto"/>
        <w:left w:val="none" w:sz="0" w:space="0" w:color="auto"/>
        <w:bottom w:val="none" w:sz="0" w:space="0" w:color="auto"/>
        <w:right w:val="none" w:sz="0" w:space="0" w:color="auto"/>
      </w:divBdr>
      <w:divsChild>
        <w:div w:id="366956803">
          <w:marLeft w:val="0"/>
          <w:marRight w:val="0"/>
          <w:marTop w:val="0"/>
          <w:marBottom w:val="0"/>
          <w:divBdr>
            <w:top w:val="none" w:sz="0" w:space="0" w:color="auto"/>
            <w:left w:val="none" w:sz="0" w:space="0" w:color="auto"/>
            <w:bottom w:val="none" w:sz="0" w:space="0" w:color="auto"/>
            <w:right w:val="none" w:sz="0" w:space="0" w:color="auto"/>
          </w:divBdr>
          <w:divsChild>
            <w:div w:id="1473668847">
              <w:marLeft w:val="0"/>
              <w:marRight w:val="0"/>
              <w:marTop w:val="0"/>
              <w:marBottom w:val="0"/>
              <w:divBdr>
                <w:top w:val="none" w:sz="0" w:space="0" w:color="auto"/>
                <w:left w:val="none" w:sz="0" w:space="0" w:color="auto"/>
                <w:bottom w:val="none" w:sz="0" w:space="0" w:color="auto"/>
                <w:right w:val="none" w:sz="0" w:space="0" w:color="auto"/>
              </w:divBdr>
              <w:divsChild>
                <w:div w:id="108400273">
                  <w:marLeft w:val="0"/>
                  <w:marRight w:val="0"/>
                  <w:marTop w:val="0"/>
                  <w:marBottom w:val="0"/>
                  <w:divBdr>
                    <w:top w:val="none" w:sz="0" w:space="0" w:color="auto"/>
                    <w:left w:val="none" w:sz="0" w:space="0" w:color="auto"/>
                    <w:bottom w:val="none" w:sz="0" w:space="0" w:color="auto"/>
                    <w:right w:val="none" w:sz="0" w:space="0" w:color="auto"/>
                  </w:divBdr>
                  <w:divsChild>
                    <w:div w:id="1509563217">
                      <w:marLeft w:val="0"/>
                      <w:marRight w:val="0"/>
                      <w:marTop w:val="0"/>
                      <w:marBottom w:val="0"/>
                      <w:divBdr>
                        <w:top w:val="none" w:sz="0" w:space="0" w:color="auto"/>
                        <w:left w:val="none" w:sz="0" w:space="0" w:color="auto"/>
                        <w:bottom w:val="none" w:sz="0" w:space="0" w:color="auto"/>
                        <w:right w:val="none" w:sz="0" w:space="0" w:color="auto"/>
                      </w:divBdr>
                      <w:divsChild>
                        <w:div w:id="1442530184">
                          <w:marLeft w:val="0"/>
                          <w:marRight w:val="0"/>
                          <w:marTop w:val="0"/>
                          <w:marBottom w:val="0"/>
                          <w:divBdr>
                            <w:top w:val="none" w:sz="0" w:space="0" w:color="auto"/>
                            <w:left w:val="none" w:sz="0" w:space="0" w:color="auto"/>
                            <w:bottom w:val="none" w:sz="0" w:space="0" w:color="auto"/>
                            <w:right w:val="none" w:sz="0" w:space="0" w:color="auto"/>
                          </w:divBdr>
                          <w:divsChild>
                            <w:div w:id="1763140901">
                              <w:marLeft w:val="0"/>
                              <w:marRight w:val="0"/>
                              <w:marTop w:val="0"/>
                              <w:marBottom w:val="0"/>
                              <w:divBdr>
                                <w:top w:val="none" w:sz="0" w:space="0" w:color="auto"/>
                                <w:left w:val="none" w:sz="0" w:space="0" w:color="auto"/>
                                <w:bottom w:val="none" w:sz="0" w:space="0" w:color="auto"/>
                                <w:right w:val="none" w:sz="0" w:space="0" w:color="auto"/>
                              </w:divBdr>
                              <w:divsChild>
                                <w:div w:id="17999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141069">
      <w:bodyDiv w:val="1"/>
      <w:marLeft w:val="0"/>
      <w:marRight w:val="0"/>
      <w:marTop w:val="0"/>
      <w:marBottom w:val="0"/>
      <w:divBdr>
        <w:top w:val="none" w:sz="0" w:space="0" w:color="auto"/>
        <w:left w:val="none" w:sz="0" w:space="0" w:color="auto"/>
        <w:bottom w:val="none" w:sz="0" w:space="0" w:color="auto"/>
        <w:right w:val="none" w:sz="0" w:space="0" w:color="auto"/>
      </w:divBdr>
      <w:divsChild>
        <w:div w:id="248081972">
          <w:marLeft w:val="0"/>
          <w:marRight w:val="0"/>
          <w:marTop w:val="0"/>
          <w:marBottom w:val="0"/>
          <w:divBdr>
            <w:top w:val="none" w:sz="0" w:space="0" w:color="auto"/>
            <w:left w:val="none" w:sz="0" w:space="0" w:color="auto"/>
            <w:bottom w:val="none" w:sz="0" w:space="0" w:color="auto"/>
            <w:right w:val="none" w:sz="0" w:space="0" w:color="auto"/>
          </w:divBdr>
          <w:divsChild>
            <w:div w:id="1529218062">
              <w:marLeft w:val="0"/>
              <w:marRight w:val="0"/>
              <w:marTop w:val="0"/>
              <w:marBottom w:val="0"/>
              <w:divBdr>
                <w:top w:val="none" w:sz="0" w:space="0" w:color="auto"/>
                <w:left w:val="none" w:sz="0" w:space="0" w:color="auto"/>
                <w:bottom w:val="none" w:sz="0" w:space="0" w:color="auto"/>
                <w:right w:val="none" w:sz="0" w:space="0" w:color="auto"/>
              </w:divBdr>
              <w:divsChild>
                <w:div w:id="264964149">
                  <w:marLeft w:val="0"/>
                  <w:marRight w:val="0"/>
                  <w:marTop w:val="0"/>
                  <w:marBottom w:val="0"/>
                  <w:divBdr>
                    <w:top w:val="none" w:sz="0" w:space="0" w:color="auto"/>
                    <w:left w:val="none" w:sz="0" w:space="0" w:color="auto"/>
                    <w:bottom w:val="none" w:sz="0" w:space="0" w:color="auto"/>
                    <w:right w:val="none" w:sz="0" w:space="0" w:color="auto"/>
                  </w:divBdr>
                  <w:divsChild>
                    <w:div w:id="1320427259">
                      <w:marLeft w:val="0"/>
                      <w:marRight w:val="0"/>
                      <w:marTop w:val="0"/>
                      <w:marBottom w:val="0"/>
                      <w:divBdr>
                        <w:top w:val="none" w:sz="0" w:space="0" w:color="auto"/>
                        <w:left w:val="none" w:sz="0" w:space="0" w:color="auto"/>
                        <w:bottom w:val="none" w:sz="0" w:space="0" w:color="auto"/>
                        <w:right w:val="none" w:sz="0" w:space="0" w:color="auto"/>
                      </w:divBdr>
                      <w:divsChild>
                        <w:div w:id="1610703921">
                          <w:marLeft w:val="0"/>
                          <w:marRight w:val="0"/>
                          <w:marTop w:val="0"/>
                          <w:marBottom w:val="0"/>
                          <w:divBdr>
                            <w:top w:val="none" w:sz="0" w:space="0" w:color="auto"/>
                            <w:left w:val="none" w:sz="0" w:space="0" w:color="auto"/>
                            <w:bottom w:val="none" w:sz="0" w:space="0" w:color="auto"/>
                            <w:right w:val="none" w:sz="0" w:space="0" w:color="auto"/>
                          </w:divBdr>
                          <w:divsChild>
                            <w:div w:id="605890021">
                              <w:marLeft w:val="0"/>
                              <w:marRight w:val="0"/>
                              <w:marTop w:val="0"/>
                              <w:marBottom w:val="0"/>
                              <w:divBdr>
                                <w:top w:val="none" w:sz="0" w:space="0" w:color="auto"/>
                                <w:left w:val="none" w:sz="0" w:space="0" w:color="auto"/>
                                <w:bottom w:val="none" w:sz="0" w:space="0" w:color="auto"/>
                                <w:right w:val="none" w:sz="0" w:space="0" w:color="auto"/>
                              </w:divBdr>
                              <w:divsChild>
                                <w:div w:id="104374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5301644">
      <w:bodyDiv w:val="1"/>
      <w:marLeft w:val="0"/>
      <w:marRight w:val="0"/>
      <w:marTop w:val="0"/>
      <w:marBottom w:val="0"/>
      <w:divBdr>
        <w:top w:val="none" w:sz="0" w:space="0" w:color="auto"/>
        <w:left w:val="none" w:sz="0" w:space="0" w:color="auto"/>
        <w:bottom w:val="none" w:sz="0" w:space="0" w:color="auto"/>
        <w:right w:val="none" w:sz="0" w:space="0" w:color="auto"/>
      </w:divBdr>
    </w:div>
    <w:div w:id="2115324618">
      <w:bodyDiv w:val="1"/>
      <w:marLeft w:val="0"/>
      <w:marRight w:val="0"/>
      <w:marTop w:val="0"/>
      <w:marBottom w:val="0"/>
      <w:divBdr>
        <w:top w:val="none" w:sz="0" w:space="0" w:color="auto"/>
        <w:left w:val="none" w:sz="0" w:space="0" w:color="auto"/>
        <w:bottom w:val="none" w:sz="0" w:space="0" w:color="auto"/>
        <w:right w:val="none" w:sz="0" w:space="0" w:color="auto"/>
      </w:divBdr>
    </w:div>
    <w:div w:id="2118331899">
      <w:bodyDiv w:val="1"/>
      <w:marLeft w:val="0"/>
      <w:marRight w:val="0"/>
      <w:marTop w:val="0"/>
      <w:marBottom w:val="0"/>
      <w:divBdr>
        <w:top w:val="none" w:sz="0" w:space="0" w:color="auto"/>
        <w:left w:val="none" w:sz="0" w:space="0" w:color="auto"/>
        <w:bottom w:val="none" w:sz="0" w:space="0" w:color="auto"/>
        <w:right w:val="none" w:sz="0" w:space="0" w:color="auto"/>
      </w:divBdr>
    </w:div>
    <w:div w:id="2120447160">
      <w:bodyDiv w:val="1"/>
      <w:marLeft w:val="0"/>
      <w:marRight w:val="0"/>
      <w:marTop w:val="0"/>
      <w:marBottom w:val="0"/>
      <w:divBdr>
        <w:top w:val="none" w:sz="0" w:space="0" w:color="auto"/>
        <w:left w:val="none" w:sz="0" w:space="0" w:color="auto"/>
        <w:bottom w:val="none" w:sz="0" w:space="0" w:color="auto"/>
        <w:right w:val="none" w:sz="0" w:space="0" w:color="auto"/>
      </w:divBdr>
    </w:div>
    <w:div w:id="2124228345">
      <w:bodyDiv w:val="1"/>
      <w:marLeft w:val="0"/>
      <w:marRight w:val="0"/>
      <w:marTop w:val="0"/>
      <w:marBottom w:val="0"/>
      <w:divBdr>
        <w:top w:val="none" w:sz="0" w:space="0" w:color="auto"/>
        <w:left w:val="none" w:sz="0" w:space="0" w:color="auto"/>
        <w:bottom w:val="none" w:sz="0" w:space="0" w:color="auto"/>
        <w:right w:val="none" w:sz="0" w:space="0" w:color="auto"/>
      </w:divBdr>
      <w:divsChild>
        <w:div w:id="2030981939">
          <w:marLeft w:val="0"/>
          <w:marRight w:val="0"/>
          <w:marTop w:val="0"/>
          <w:marBottom w:val="0"/>
          <w:divBdr>
            <w:top w:val="none" w:sz="0" w:space="0" w:color="auto"/>
            <w:left w:val="none" w:sz="0" w:space="0" w:color="auto"/>
            <w:bottom w:val="none" w:sz="0" w:space="0" w:color="auto"/>
            <w:right w:val="none" w:sz="0" w:space="0" w:color="auto"/>
          </w:divBdr>
          <w:divsChild>
            <w:div w:id="1500391393">
              <w:marLeft w:val="0"/>
              <w:marRight w:val="0"/>
              <w:marTop w:val="0"/>
              <w:marBottom w:val="0"/>
              <w:divBdr>
                <w:top w:val="none" w:sz="0" w:space="0" w:color="auto"/>
                <w:left w:val="none" w:sz="0" w:space="0" w:color="auto"/>
                <w:bottom w:val="none" w:sz="0" w:space="0" w:color="auto"/>
                <w:right w:val="none" w:sz="0" w:space="0" w:color="auto"/>
              </w:divBdr>
              <w:divsChild>
                <w:div w:id="1335494879">
                  <w:marLeft w:val="0"/>
                  <w:marRight w:val="0"/>
                  <w:marTop w:val="0"/>
                  <w:marBottom w:val="0"/>
                  <w:divBdr>
                    <w:top w:val="none" w:sz="0" w:space="0" w:color="auto"/>
                    <w:left w:val="none" w:sz="0" w:space="0" w:color="auto"/>
                    <w:bottom w:val="none" w:sz="0" w:space="0" w:color="auto"/>
                    <w:right w:val="none" w:sz="0" w:space="0" w:color="auto"/>
                  </w:divBdr>
                  <w:divsChild>
                    <w:div w:id="1573272495">
                      <w:marLeft w:val="0"/>
                      <w:marRight w:val="0"/>
                      <w:marTop w:val="0"/>
                      <w:marBottom w:val="0"/>
                      <w:divBdr>
                        <w:top w:val="none" w:sz="0" w:space="0" w:color="auto"/>
                        <w:left w:val="none" w:sz="0" w:space="0" w:color="auto"/>
                        <w:bottom w:val="none" w:sz="0" w:space="0" w:color="auto"/>
                        <w:right w:val="none" w:sz="0" w:space="0" w:color="auto"/>
                      </w:divBdr>
                      <w:divsChild>
                        <w:div w:id="784615735">
                          <w:marLeft w:val="0"/>
                          <w:marRight w:val="0"/>
                          <w:marTop w:val="0"/>
                          <w:marBottom w:val="0"/>
                          <w:divBdr>
                            <w:top w:val="none" w:sz="0" w:space="0" w:color="auto"/>
                            <w:left w:val="none" w:sz="0" w:space="0" w:color="auto"/>
                            <w:bottom w:val="none" w:sz="0" w:space="0" w:color="auto"/>
                            <w:right w:val="none" w:sz="0" w:space="0" w:color="auto"/>
                          </w:divBdr>
                          <w:divsChild>
                            <w:div w:id="816920257">
                              <w:marLeft w:val="0"/>
                              <w:marRight w:val="0"/>
                              <w:marTop w:val="0"/>
                              <w:marBottom w:val="0"/>
                              <w:divBdr>
                                <w:top w:val="none" w:sz="0" w:space="0" w:color="auto"/>
                                <w:left w:val="none" w:sz="0" w:space="0" w:color="auto"/>
                                <w:bottom w:val="none" w:sz="0" w:space="0" w:color="auto"/>
                                <w:right w:val="none" w:sz="0" w:space="0" w:color="auto"/>
                              </w:divBdr>
                              <w:divsChild>
                                <w:div w:id="1475299031">
                                  <w:marLeft w:val="0"/>
                                  <w:marRight w:val="0"/>
                                  <w:marTop w:val="0"/>
                                  <w:marBottom w:val="0"/>
                                  <w:divBdr>
                                    <w:top w:val="none" w:sz="0" w:space="0" w:color="auto"/>
                                    <w:left w:val="none" w:sz="0" w:space="0" w:color="auto"/>
                                    <w:bottom w:val="none" w:sz="0" w:space="0" w:color="auto"/>
                                    <w:right w:val="none" w:sz="0" w:space="0" w:color="auto"/>
                                  </w:divBdr>
                                  <w:divsChild>
                                    <w:div w:id="36641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873677">
      <w:bodyDiv w:val="1"/>
      <w:marLeft w:val="0"/>
      <w:marRight w:val="0"/>
      <w:marTop w:val="0"/>
      <w:marBottom w:val="0"/>
      <w:divBdr>
        <w:top w:val="none" w:sz="0" w:space="0" w:color="auto"/>
        <w:left w:val="none" w:sz="0" w:space="0" w:color="auto"/>
        <w:bottom w:val="none" w:sz="0" w:space="0" w:color="auto"/>
        <w:right w:val="none" w:sz="0" w:space="0" w:color="auto"/>
      </w:divBdr>
      <w:divsChild>
        <w:div w:id="1097405805">
          <w:marLeft w:val="0"/>
          <w:marRight w:val="0"/>
          <w:marTop w:val="0"/>
          <w:marBottom w:val="0"/>
          <w:divBdr>
            <w:top w:val="none" w:sz="0" w:space="0" w:color="auto"/>
            <w:left w:val="none" w:sz="0" w:space="0" w:color="auto"/>
            <w:bottom w:val="none" w:sz="0" w:space="0" w:color="auto"/>
            <w:right w:val="none" w:sz="0" w:space="0" w:color="auto"/>
          </w:divBdr>
          <w:divsChild>
            <w:div w:id="1408383242">
              <w:marLeft w:val="0"/>
              <w:marRight w:val="0"/>
              <w:marTop w:val="0"/>
              <w:marBottom w:val="0"/>
              <w:divBdr>
                <w:top w:val="none" w:sz="0" w:space="0" w:color="auto"/>
                <w:left w:val="none" w:sz="0" w:space="0" w:color="auto"/>
                <w:bottom w:val="none" w:sz="0" w:space="0" w:color="auto"/>
                <w:right w:val="none" w:sz="0" w:space="0" w:color="auto"/>
              </w:divBdr>
              <w:divsChild>
                <w:div w:id="1081372005">
                  <w:marLeft w:val="0"/>
                  <w:marRight w:val="0"/>
                  <w:marTop w:val="0"/>
                  <w:marBottom w:val="0"/>
                  <w:divBdr>
                    <w:top w:val="none" w:sz="0" w:space="0" w:color="auto"/>
                    <w:left w:val="none" w:sz="0" w:space="0" w:color="auto"/>
                    <w:bottom w:val="none" w:sz="0" w:space="0" w:color="auto"/>
                    <w:right w:val="none" w:sz="0" w:space="0" w:color="auto"/>
                  </w:divBdr>
                  <w:divsChild>
                    <w:div w:id="2005280976">
                      <w:marLeft w:val="0"/>
                      <w:marRight w:val="0"/>
                      <w:marTop w:val="0"/>
                      <w:marBottom w:val="0"/>
                      <w:divBdr>
                        <w:top w:val="none" w:sz="0" w:space="0" w:color="auto"/>
                        <w:left w:val="none" w:sz="0" w:space="0" w:color="auto"/>
                        <w:bottom w:val="none" w:sz="0" w:space="0" w:color="auto"/>
                        <w:right w:val="none" w:sz="0" w:space="0" w:color="auto"/>
                      </w:divBdr>
                      <w:divsChild>
                        <w:div w:id="342705630">
                          <w:marLeft w:val="0"/>
                          <w:marRight w:val="0"/>
                          <w:marTop w:val="0"/>
                          <w:marBottom w:val="0"/>
                          <w:divBdr>
                            <w:top w:val="none" w:sz="0" w:space="0" w:color="auto"/>
                            <w:left w:val="none" w:sz="0" w:space="0" w:color="auto"/>
                            <w:bottom w:val="none" w:sz="0" w:space="0" w:color="auto"/>
                            <w:right w:val="none" w:sz="0" w:space="0" w:color="auto"/>
                          </w:divBdr>
                          <w:divsChild>
                            <w:div w:id="98189133">
                              <w:marLeft w:val="0"/>
                              <w:marRight w:val="0"/>
                              <w:marTop w:val="0"/>
                              <w:marBottom w:val="0"/>
                              <w:divBdr>
                                <w:top w:val="none" w:sz="0" w:space="0" w:color="auto"/>
                                <w:left w:val="none" w:sz="0" w:space="0" w:color="auto"/>
                                <w:bottom w:val="none" w:sz="0" w:space="0" w:color="auto"/>
                                <w:right w:val="none" w:sz="0" w:space="0" w:color="auto"/>
                              </w:divBdr>
                              <w:divsChild>
                                <w:div w:id="58287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81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b.gov.al/wp-content/uploads/2025/09/Profili-Vjetor-Kombetar-i-Migracionit-per-vitin_2024.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hyperlink" Target="https://nais-my.sharepoint.com/personal/belinda_dyrmishi_mfa_gov_al/Documents/Desktop/Formati%20i%20CMW%20per%20mbledhjen%20e%20kontributeve%20final%2030%20prill%202026.docx" TargetMode="Externa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uments1.worldbank.org/curated/en/099121225111033640/pdf/P506792-26602e00-a52d-41d2-bda7-de25ac8cdcb8.pdf"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97da86fa48f09456ca51515a603a8f14">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cc9196c8582ea4cc3ef8589a0e598a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2026-07-15T06:59:07+00:00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C6272FD-8A76-4018-B5C0-6E121F513680}">
  <ds:schemaRefs>
    <ds:schemaRef ds:uri="http://schemas.openxmlformats.org/officeDocument/2006/bibliography"/>
  </ds:schemaRefs>
</ds:datastoreItem>
</file>

<file path=customXml/itemProps2.xml><?xml version="1.0" encoding="utf-8"?>
<ds:datastoreItem xmlns:ds="http://schemas.openxmlformats.org/officeDocument/2006/customXml" ds:itemID="{CFB0E21D-029C-4EA4-897A-9219DA46FA04}"/>
</file>

<file path=customXml/itemProps3.xml><?xml version="1.0" encoding="utf-8"?>
<ds:datastoreItem xmlns:ds="http://schemas.openxmlformats.org/officeDocument/2006/customXml" ds:itemID="{8853EB45-3307-48A3-846F-DE11DB7F6CA2}"/>
</file>

<file path=customXml/itemProps4.xml><?xml version="1.0" encoding="utf-8"?>
<ds:datastoreItem xmlns:ds="http://schemas.openxmlformats.org/officeDocument/2006/customXml" ds:itemID="{ACC4E518-776C-44BA-B41D-5EE14A75947B}"/>
</file>

<file path=docProps/app.xml><?xml version="1.0" encoding="utf-8"?>
<Properties xmlns="http://schemas.openxmlformats.org/officeDocument/2006/extended-properties" xmlns:vt="http://schemas.openxmlformats.org/officeDocument/2006/docPropsVTypes">
  <Template>Normal</Template>
  <TotalTime>0</TotalTime>
  <Pages>52</Pages>
  <Words>23421</Words>
  <Characters>128818</Characters>
  <Application>Microsoft Office Word</Application>
  <DocSecurity>0</DocSecurity>
  <Lines>1073</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BELINDA DYRMISHI</dc:creator>
  <cp:keywords/>
  <dc:description/>
  <cp:lastModifiedBy>Ilir Nezaj</cp:lastModifiedBy>
  <cp:revision>4</cp:revision>
  <dcterms:created xsi:type="dcterms:W3CDTF">2026-07-14T09:47:00Z</dcterms:created>
  <dcterms:modified xsi:type="dcterms:W3CDTF">2026-07-14T13:22:00Z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