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Extensible.xml" ContentType="application/vnd.openxmlformats-officedocument.wordprocessingml.commentsExtensible+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F34D4F" w14:textId="3918DC3D" w:rsidR="004F12A6" w:rsidRPr="00DE1F37" w:rsidRDefault="009C689C" w:rsidP="004F12A6">
      <w:pPr>
        <w:pStyle w:val="Title"/>
      </w:pPr>
      <w:r w:rsidRPr="00DE1F37">
        <w:t>Disability Rights: How is New Zealand doing?</w:t>
      </w:r>
    </w:p>
    <w:p w14:paraId="79146332" w14:textId="3FA4E472" w:rsidR="004F12A6" w:rsidRDefault="004F12A6" w:rsidP="00FF1A7F">
      <w:r w:rsidRPr="00FF1A7F">
        <w:t>An update report about the state of disability rights in New Zealand</w:t>
      </w:r>
    </w:p>
    <w:p w14:paraId="33DCBCA9" w14:textId="663DAFE7" w:rsidR="00B87C91" w:rsidRPr="00FF1A7F" w:rsidRDefault="00B87C91" w:rsidP="00FF1A7F">
      <w:pPr>
        <w:rPr>
          <w:b/>
        </w:rPr>
      </w:pPr>
      <w:r>
        <w:t>June 2022</w:t>
      </w:r>
      <w:bookmarkStart w:id="0" w:name="_GoBack"/>
      <w:bookmarkEnd w:id="0"/>
    </w:p>
    <w:p w14:paraId="12ACC32E" w14:textId="77777777" w:rsidR="00477BC5" w:rsidRDefault="00477BC5" w:rsidP="00C96B23">
      <w:pPr>
        <w:pStyle w:val="TOCHeading"/>
      </w:pPr>
      <w:bookmarkStart w:id="1" w:name="GoToContents"/>
      <w:bookmarkStart w:id="2" w:name="TOCSection"/>
      <w:r>
        <w:t>Contents</w:t>
      </w:r>
      <w:bookmarkEnd w:id="1"/>
    </w:p>
    <w:tbl>
      <w:tblPr>
        <w:tblStyle w:val="TableGridnoborders"/>
        <w:tblW w:w="9354" w:type="dxa"/>
        <w:tblInd w:w="0" w:type="dxa"/>
        <w:tblCellMar>
          <w:top w:w="0" w:type="dxa"/>
          <w:left w:w="0" w:type="dxa"/>
          <w:bottom w:w="0" w:type="dxa"/>
          <w:right w:w="0" w:type="dxa"/>
        </w:tblCellMar>
        <w:tblLook w:val="04A0" w:firstRow="1" w:lastRow="0" w:firstColumn="1" w:lastColumn="0" w:noHBand="0" w:noVBand="1"/>
        <w:tblCaption w:val="Contents page table"/>
      </w:tblPr>
      <w:tblGrid>
        <w:gridCol w:w="9354"/>
      </w:tblGrid>
      <w:tr w:rsidR="00477BC5" w14:paraId="0C6CB577" w14:textId="77777777" w:rsidTr="00506B8B">
        <w:tc>
          <w:tcPr>
            <w:tcW w:w="9354" w:type="dxa"/>
          </w:tcPr>
          <w:bookmarkStart w:id="3" w:name="TOCMain" w:colFirst="0" w:colLast="0"/>
          <w:p w14:paraId="33145B16" w14:textId="4A8F1209" w:rsidR="00881DFF" w:rsidRDefault="00477BC5">
            <w:pPr>
              <w:pStyle w:val="TOC1"/>
              <w:rPr>
                <w:rFonts w:asciiTheme="minorHAnsi" w:eastAsiaTheme="minorEastAsia" w:hAnsiTheme="minorHAnsi"/>
                <w:b w:val="0"/>
                <w:noProof/>
                <w:color w:val="auto"/>
                <w:sz w:val="22"/>
                <w:lang w:eastAsia="en-NZ"/>
              </w:rPr>
            </w:pPr>
            <w:r>
              <w:rPr>
                <w:sz w:val="24"/>
              </w:rPr>
              <w:fldChar w:fldCharType="begin"/>
            </w:r>
            <w:r>
              <w:instrText xml:space="preserve"> TOC \o "1-3" \h \z \t "Heading Appendix, 1" </w:instrText>
            </w:r>
            <w:r>
              <w:rPr>
                <w:sz w:val="24"/>
              </w:rPr>
              <w:fldChar w:fldCharType="separate"/>
            </w:r>
            <w:hyperlink w:anchor="_Toc107487792" w:history="1">
              <w:r w:rsidR="00881DFF" w:rsidRPr="008C1126">
                <w:rPr>
                  <w:rStyle w:val="Hyperlink"/>
                  <w:noProof/>
                </w:rPr>
                <w:t>Introduction</w:t>
              </w:r>
              <w:r w:rsidR="00881DFF">
                <w:rPr>
                  <w:noProof/>
                  <w:webHidden/>
                </w:rPr>
                <w:tab/>
              </w:r>
              <w:r w:rsidR="00881DFF">
                <w:rPr>
                  <w:noProof/>
                  <w:webHidden/>
                </w:rPr>
                <w:fldChar w:fldCharType="begin"/>
              </w:r>
              <w:r w:rsidR="00881DFF">
                <w:rPr>
                  <w:noProof/>
                  <w:webHidden/>
                </w:rPr>
                <w:instrText xml:space="preserve"> PAGEREF _Toc107487792 \h </w:instrText>
              </w:r>
              <w:r w:rsidR="00881DFF">
                <w:rPr>
                  <w:noProof/>
                  <w:webHidden/>
                </w:rPr>
              </w:r>
              <w:r w:rsidR="00881DFF">
                <w:rPr>
                  <w:noProof/>
                  <w:webHidden/>
                </w:rPr>
                <w:fldChar w:fldCharType="separate"/>
              </w:r>
              <w:r w:rsidR="00881DFF">
                <w:rPr>
                  <w:noProof/>
                  <w:webHidden/>
                </w:rPr>
                <w:t>3</w:t>
              </w:r>
              <w:r w:rsidR="00881DFF">
                <w:rPr>
                  <w:noProof/>
                  <w:webHidden/>
                </w:rPr>
                <w:fldChar w:fldCharType="end"/>
              </w:r>
            </w:hyperlink>
          </w:p>
          <w:p w14:paraId="2EF71F41" w14:textId="20ABC269" w:rsidR="00881DFF" w:rsidRDefault="00881DFF">
            <w:pPr>
              <w:pStyle w:val="TOC1"/>
              <w:rPr>
                <w:rFonts w:asciiTheme="minorHAnsi" w:eastAsiaTheme="minorEastAsia" w:hAnsiTheme="minorHAnsi"/>
                <w:b w:val="0"/>
                <w:noProof/>
                <w:color w:val="auto"/>
                <w:sz w:val="22"/>
                <w:lang w:eastAsia="en-NZ"/>
              </w:rPr>
            </w:pPr>
            <w:hyperlink w:anchor="_Toc107487793" w:history="1">
              <w:r w:rsidRPr="008C1126">
                <w:rPr>
                  <w:rStyle w:val="Hyperlink"/>
                  <w:noProof/>
                </w:rPr>
                <w:t>Terminology</w:t>
              </w:r>
              <w:r>
                <w:rPr>
                  <w:noProof/>
                  <w:webHidden/>
                </w:rPr>
                <w:tab/>
              </w:r>
              <w:r>
                <w:rPr>
                  <w:noProof/>
                  <w:webHidden/>
                </w:rPr>
                <w:fldChar w:fldCharType="begin"/>
              </w:r>
              <w:r>
                <w:rPr>
                  <w:noProof/>
                  <w:webHidden/>
                </w:rPr>
                <w:instrText xml:space="preserve"> PAGEREF _Toc107487793 \h </w:instrText>
              </w:r>
              <w:r>
                <w:rPr>
                  <w:noProof/>
                  <w:webHidden/>
                </w:rPr>
              </w:r>
              <w:r>
                <w:rPr>
                  <w:noProof/>
                  <w:webHidden/>
                </w:rPr>
                <w:fldChar w:fldCharType="separate"/>
              </w:r>
              <w:r>
                <w:rPr>
                  <w:noProof/>
                  <w:webHidden/>
                </w:rPr>
                <w:t>3</w:t>
              </w:r>
              <w:r>
                <w:rPr>
                  <w:noProof/>
                  <w:webHidden/>
                </w:rPr>
                <w:fldChar w:fldCharType="end"/>
              </w:r>
            </w:hyperlink>
          </w:p>
          <w:p w14:paraId="5976C64C" w14:textId="743FCF4A" w:rsidR="00881DFF" w:rsidRDefault="00881DFF">
            <w:pPr>
              <w:pStyle w:val="TOC1"/>
              <w:rPr>
                <w:rFonts w:asciiTheme="minorHAnsi" w:eastAsiaTheme="minorEastAsia" w:hAnsiTheme="minorHAnsi"/>
                <w:b w:val="0"/>
                <w:noProof/>
                <w:color w:val="auto"/>
                <w:sz w:val="22"/>
                <w:lang w:eastAsia="en-NZ"/>
              </w:rPr>
            </w:pPr>
            <w:hyperlink w:anchor="_Toc107487794" w:history="1">
              <w:r w:rsidRPr="008C1126">
                <w:rPr>
                  <w:rStyle w:val="Hyperlink"/>
                  <w:noProof/>
                </w:rPr>
                <w:t>Methodology</w:t>
              </w:r>
              <w:r>
                <w:rPr>
                  <w:noProof/>
                  <w:webHidden/>
                </w:rPr>
                <w:tab/>
              </w:r>
              <w:r>
                <w:rPr>
                  <w:noProof/>
                  <w:webHidden/>
                </w:rPr>
                <w:fldChar w:fldCharType="begin"/>
              </w:r>
              <w:r>
                <w:rPr>
                  <w:noProof/>
                  <w:webHidden/>
                </w:rPr>
                <w:instrText xml:space="preserve"> PAGEREF _Toc107487794 \h </w:instrText>
              </w:r>
              <w:r>
                <w:rPr>
                  <w:noProof/>
                  <w:webHidden/>
                </w:rPr>
              </w:r>
              <w:r>
                <w:rPr>
                  <w:noProof/>
                  <w:webHidden/>
                </w:rPr>
                <w:fldChar w:fldCharType="separate"/>
              </w:r>
              <w:r>
                <w:rPr>
                  <w:noProof/>
                  <w:webHidden/>
                </w:rPr>
                <w:t>4</w:t>
              </w:r>
              <w:r>
                <w:rPr>
                  <w:noProof/>
                  <w:webHidden/>
                </w:rPr>
                <w:fldChar w:fldCharType="end"/>
              </w:r>
            </w:hyperlink>
          </w:p>
          <w:p w14:paraId="3CA2289A" w14:textId="2179854F" w:rsidR="00881DFF" w:rsidRDefault="00881DFF">
            <w:pPr>
              <w:pStyle w:val="TOC1"/>
              <w:rPr>
                <w:rFonts w:asciiTheme="minorHAnsi" w:eastAsiaTheme="minorEastAsia" w:hAnsiTheme="minorHAnsi"/>
                <w:b w:val="0"/>
                <w:noProof/>
                <w:color w:val="auto"/>
                <w:sz w:val="22"/>
                <w:lang w:eastAsia="en-NZ"/>
              </w:rPr>
            </w:pPr>
            <w:hyperlink w:anchor="_Toc107487795" w:history="1">
              <w:r w:rsidRPr="008C1126">
                <w:rPr>
                  <w:rStyle w:val="Hyperlink"/>
                  <w:noProof/>
                </w:rPr>
                <w:t>Cross-cutting issues across all themes</w:t>
              </w:r>
              <w:r>
                <w:rPr>
                  <w:noProof/>
                  <w:webHidden/>
                </w:rPr>
                <w:tab/>
              </w:r>
              <w:r>
                <w:rPr>
                  <w:noProof/>
                  <w:webHidden/>
                </w:rPr>
                <w:fldChar w:fldCharType="begin"/>
              </w:r>
              <w:r>
                <w:rPr>
                  <w:noProof/>
                  <w:webHidden/>
                </w:rPr>
                <w:instrText xml:space="preserve"> PAGEREF _Toc107487795 \h </w:instrText>
              </w:r>
              <w:r>
                <w:rPr>
                  <w:noProof/>
                  <w:webHidden/>
                </w:rPr>
              </w:r>
              <w:r>
                <w:rPr>
                  <w:noProof/>
                  <w:webHidden/>
                </w:rPr>
                <w:fldChar w:fldCharType="separate"/>
              </w:r>
              <w:r>
                <w:rPr>
                  <w:noProof/>
                  <w:webHidden/>
                </w:rPr>
                <w:t>5</w:t>
              </w:r>
              <w:r>
                <w:rPr>
                  <w:noProof/>
                  <w:webHidden/>
                </w:rPr>
                <w:fldChar w:fldCharType="end"/>
              </w:r>
            </w:hyperlink>
          </w:p>
          <w:p w14:paraId="33FC715D" w14:textId="57C7B4A6" w:rsidR="00881DFF" w:rsidRDefault="00881DFF">
            <w:pPr>
              <w:pStyle w:val="TOC2"/>
              <w:rPr>
                <w:rFonts w:asciiTheme="minorHAnsi" w:eastAsiaTheme="minorEastAsia" w:hAnsiTheme="minorHAnsi"/>
                <w:noProof/>
                <w:color w:val="auto"/>
                <w:sz w:val="22"/>
                <w:lang w:eastAsia="en-NZ"/>
              </w:rPr>
            </w:pPr>
            <w:hyperlink w:anchor="_Toc107487796" w:history="1">
              <w:r w:rsidRPr="008C1126">
                <w:rPr>
                  <w:rStyle w:val="Hyperlink"/>
                  <w:noProof/>
                </w:rPr>
                <w:t>Lacking and inconsistent data collection and use across agencies prevents momentum</w:t>
              </w:r>
              <w:r>
                <w:rPr>
                  <w:noProof/>
                  <w:webHidden/>
                </w:rPr>
                <w:tab/>
              </w:r>
              <w:r>
                <w:rPr>
                  <w:noProof/>
                  <w:webHidden/>
                </w:rPr>
                <w:fldChar w:fldCharType="begin"/>
              </w:r>
              <w:r>
                <w:rPr>
                  <w:noProof/>
                  <w:webHidden/>
                </w:rPr>
                <w:instrText xml:space="preserve"> PAGEREF _Toc107487796 \h </w:instrText>
              </w:r>
              <w:r>
                <w:rPr>
                  <w:noProof/>
                  <w:webHidden/>
                </w:rPr>
              </w:r>
              <w:r>
                <w:rPr>
                  <w:noProof/>
                  <w:webHidden/>
                </w:rPr>
                <w:fldChar w:fldCharType="separate"/>
              </w:r>
              <w:r>
                <w:rPr>
                  <w:noProof/>
                  <w:webHidden/>
                </w:rPr>
                <w:t>5</w:t>
              </w:r>
              <w:r>
                <w:rPr>
                  <w:noProof/>
                  <w:webHidden/>
                </w:rPr>
                <w:fldChar w:fldCharType="end"/>
              </w:r>
            </w:hyperlink>
          </w:p>
          <w:p w14:paraId="7695D952" w14:textId="1C4CAE3E" w:rsidR="00881DFF" w:rsidRDefault="00881DFF">
            <w:pPr>
              <w:pStyle w:val="TOC2"/>
              <w:rPr>
                <w:rFonts w:asciiTheme="minorHAnsi" w:eastAsiaTheme="minorEastAsia" w:hAnsiTheme="minorHAnsi"/>
                <w:noProof/>
                <w:color w:val="auto"/>
                <w:sz w:val="22"/>
                <w:lang w:eastAsia="en-NZ"/>
              </w:rPr>
            </w:pPr>
            <w:hyperlink w:anchor="_Toc107487797" w:history="1">
              <w:r w:rsidRPr="008C1126">
                <w:rPr>
                  <w:rStyle w:val="Hyperlink"/>
                  <w:noProof/>
                </w:rPr>
                <w:t>Concerns remain about participation of disabled people in decision making</w:t>
              </w:r>
              <w:r>
                <w:rPr>
                  <w:noProof/>
                  <w:webHidden/>
                </w:rPr>
                <w:tab/>
              </w:r>
              <w:r>
                <w:rPr>
                  <w:noProof/>
                  <w:webHidden/>
                </w:rPr>
                <w:fldChar w:fldCharType="begin"/>
              </w:r>
              <w:r>
                <w:rPr>
                  <w:noProof/>
                  <w:webHidden/>
                </w:rPr>
                <w:instrText xml:space="preserve"> PAGEREF _Toc107487797 \h </w:instrText>
              </w:r>
              <w:r>
                <w:rPr>
                  <w:noProof/>
                  <w:webHidden/>
                </w:rPr>
              </w:r>
              <w:r>
                <w:rPr>
                  <w:noProof/>
                  <w:webHidden/>
                </w:rPr>
                <w:fldChar w:fldCharType="separate"/>
              </w:r>
              <w:r>
                <w:rPr>
                  <w:noProof/>
                  <w:webHidden/>
                </w:rPr>
                <w:t>5</w:t>
              </w:r>
              <w:r>
                <w:rPr>
                  <w:noProof/>
                  <w:webHidden/>
                </w:rPr>
                <w:fldChar w:fldCharType="end"/>
              </w:r>
            </w:hyperlink>
          </w:p>
          <w:p w14:paraId="6DBF0523" w14:textId="3CC4BEF5" w:rsidR="00881DFF" w:rsidRDefault="00881DFF">
            <w:pPr>
              <w:pStyle w:val="TOC2"/>
              <w:rPr>
                <w:rFonts w:asciiTheme="minorHAnsi" w:eastAsiaTheme="minorEastAsia" w:hAnsiTheme="minorHAnsi"/>
                <w:noProof/>
                <w:color w:val="auto"/>
                <w:sz w:val="22"/>
                <w:lang w:eastAsia="en-NZ"/>
              </w:rPr>
            </w:pPr>
            <w:hyperlink w:anchor="_Toc107487798" w:history="1">
              <w:r w:rsidRPr="008C1126">
                <w:rPr>
                  <w:rStyle w:val="Hyperlink"/>
                  <w:noProof/>
                </w:rPr>
                <w:t>Lack of cross-agency cohesion and ownership of the Disability Convention is a persistent barrier</w:t>
              </w:r>
              <w:r>
                <w:rPr>
                  <w:noProof/>
                  <w:webHidden/>
                </w:rPr>
                <w:tab/>
              </w:r>
              <w:r>
                <w:rPr>
                  <w:noProof/>
                  <w:webHidden/>
                </w:rPr>
                <w:fldChar w:fldCharType="begin"/>
              </w:r>
              <w:r>
                <w:rPr>
                  <w:noProof/>
                  <w:webHidden/>
                </w:rPr>
                <w:instrText xml:space="preserve"> PAGEREF _Toc107487798 \h </w:instrText>
              </w:r>
              <w:r>
                <w:rPr>
                  <w:noProof/>
                  <w:webHidden/>
                </w:rPr>
              </w:r>
              <w:r>
                <w:rPr>
                  <w:noProof/>
                  <w:webHidden/>
                </w:rPr>
                <w:fldChar w:fldCharType="separate"/>
              </w:r>
              <w:r>
                <w:rPr>
                  <w:noProof/>
                  <w:webHidden/>
                </w:rPr>
                <w:t>5</w:t>
              </w:r>
              <w:r>
                <w:rPr>
                  <w:noProof/>
                  <w:webHidden/>
                </w:rPr>
                <w:fldChar w:fldCharType="end"/>
              </w:r>
            </w:hyperlink>
          </w:p>
          <w:p w14:paraId="543514B6" w14:textId="11B037AA" w:rsidR="00881DFF" w:rsidRDefault="00881DFF">
            <w:pPr>
              <w:pStyle w:val="TOC1"/>
              <w:rPr>
                <w:rFonts w:asciiTheme="minorHAnsi" w:eastAsiaTheme="minorEastAsia" w:hAnsiTheme="minorHAnsi"/>
                <w:b w:val="0"/>
                <w:noProof/>
                <w:color w:val="auto"/>
                <w:sz w:val="22"/>
                <w:lang w:eastAsia="en-NZ"/>
              </w:rPr>
            </w:pPr>
            <w:hyperlink w:anchor="_Toc107487799" w:history="1">
              <w:r w:rsidRPr="008C1126">
                <w:rPr>
                  <w:rStyle w:val="Hyperlink"/>
                  <w:noProof/>
                </w:rPr>
                <w:t>Obligations under Te Tiriti</w:t>
              </w:r>
              <w:r>
                <w:rPr>
                  <w:noProof/>
                  <w:webHidden/>
                </w:rPr>
                <w:tab/>
              </w:r>
              <w:r>
                <w:rPr>
                  <w:noProof/>
                  <w:webHidden/>
                </w:rPr>
                <w:fldChar w:fldCharType="begin"/>
              </w:r>
              <w:r>
                <w:rPr>
                  <w:noProof/>
                  <w:webHidden/>
                </w:rPr>
                <w:instrText xml:space="preserve"> PAGEREF _Toc107487799 \h </w:instrText>
              </w:r>
              <w:r>
                <w:rPr>
                  <w:noProof/>
                  <w:webHidden/>
                </w:rPr>
              </w:r>
              <w:r>
                <w:rPr>
                  <w:noProof/>
                  <w:webHidden/>
                </w:rPr>
                <w:fldChar w:fldCharType="separate"/>
              </w:r>
              <w:r>
                <w:rPr>
                  <w:noProof/>
                  <w:webHidden/>
                </w:rPr>
                <w:t>6</w:t>
              </w:r>
              <w:r>
                <w:rPr>
                  <w:noProof/>
                  <w:webHidden/>
                </w:rPr>
                <w:fldChar w:fldCharType="end"/>
              </w:r>
            </w:hyperlink>
          </w:p>
          <w:p w14:paraId="136873D8" w14:textId="54EBE5BC" w:rsidR="00881DFF" w:rsidRDefault="00881DFF">
            <w:pPr>
              <w:pStyle w:val="TOC2"/>
              <w:rPr>
                <w:rFonts w:asciiTheme="minorHAnsi" w:eastAsiaTheme="minorEastAsia" w:hAnsiTheme="minorHAnsi"/>
                <w:noProof/>
                <w:color w:val="auto"/>
                <w:sz w:val="22"/>
                <w:lang w:eastAsia="en-NZ"/>
              </w:rPr>
            </w:pPr>
            <w:hyperlink w:anchor="_Toc107487800" w:history="1">
              <w:r w:rsidRPr="008C1126">
                <w:rPr>
                  <w:rStyle w:val="Hyperlink"/>
                  <w:noProof/>
                </w:rPr>
                <w:t>What is required to ensure tāngata whaikaha Māori rights are upheld?</w:t>
              </w:r>
              <w:r>
                <w:rPr>
                  <w:noProof/>
                  <w:webHidden/>
                </w:rPr>
                <w:tab/>
              </w:r>
              <w:r>
                <w:rPr>
                  <w:noProof/>
                  <w:webHidden/>
                </w:rPr>
                <w:fldChar w:fldCharType="begin"/>
              </w:r>
              <w:r>
                <w:rPr>
                  <w:noProof/>
                  <w:webHidden/>
                </w:rPr>
                <w:instrText xml:space="preserve"> PAGEREF _Toc107487800 \h </w:instrText>
              </w:r>
              <w:r>
                <w:rPr>
                  <w:noProof/>
                  <w:webHidden/>
                </w:rPr>
              </w:r>
              <w:r>
                <w:rPr>
                  <w:noProof/>
                  <w:webHidden/>
                </w:rPr>
                <w:fldChar w:fldCharType="separate"/>
              </w:r>
              <w:r>
                <w:rPr>
                  <w:noProof/>
                  <w:webHidden/>
                </w:rPr>
                <w:t>6</w:t>
              </w:r>
              <w:r>
                <w:rPr>
                  <w:noProof/>
                  <w:webHidden/>
                </w:rPr>
                <w:fldChar w:fldCharType="end"/>
              </w:r>
            </w:hyperlink>
          </w:p>
          <w:p w14:paraId="2930E443" w14:textId="0DF68821" w:rsidR="00881DFF" w:rsidRDefault="00881DFF">
            <w:pPr>
              <w:pStyle w:val="TOC2"/>
              <w:rPr>
                <w:rFonts w:asciiTheme="minorHAnsi" w:eastAsiaTheme="minorEastAsia" w:hAnsiTheme="minorHAnsi"/>
                <w:noProof/>
                <w:color w:val="auto"/>
                <w:sz w:val="22"/>
                <w:lang w:eastAsia="en-NZ"/>
              </w:rPr>
            </w:pPr>
            <w:hyperlink w:anchor="_Toc107487801" w:history="1">
              <w:r w:rsidRPr="008C1126">
                <w:rPr>
                  <w:rStyle w:val="Hyperlink"/>
                  <w:noProof/>
                </w:rPr>
                <w:t>What has changed for tāngata whaikaha Māori since the IMM’s last report?</w:t>
              </w:r>
              <w:r>
                <w:rPr>
                  <w:noProof/>
                  <w:webHidden/>
                </w:rPr>
                <w:tab/>
              </w:r>
              <w:r>
                <w:rPr>
                  <w:noProof/>
                  <w:webHidden/>
                </w:rPr>
                <w:fldChar w:fldCharType="begin"/>
              </w:r>
              <w:r>
                <w:rPr>
                  <w:noProof/>
                  <w:webHidden/>
                </w:rPr>
                <w:instrText xml:space="preserve"> PAGEREF _Toc107487801 \h </w:instrText>
              </w:r>
              <w:r>
                <w:rPr>
                  <w:noProof/>
                  <w:webHidden/>
                </w:rPr>
              </w:r>
              <w:r>
                <w:rPr>
                  <w:noProof/>
                  <w:webHidden/>
                </w:rPr>
                <w:fldChar w:fldCharType="separate"/>
              </w:r>
              <w:r>
                <w:rPr>
                  <w:noProof/>
                  <w:webHidden/>
                </w:rPr>
                <w:t>6</w:t>
              </w:r>
              <w:r>
                <w:rPr>
                  <w:noProof/>
                  <w:webHidden/>
                </w:rPr>
                <w:fldChar w:fldCharType="end"/>
              </w:r>
            </w:hyperlink>
          </w:p>
          <w:p w14:paraId="53B19A0F" w14:textId="3FEA5207" w:rsidR="00881DFF" w:rsidRDefault="00881DFF">
            <w:pPr>
              <w:pStyle w:val="TOC2"/>
              <w:rPr>
                <w:rFonts w:asciiTheme="minorHAnsi" w:eastAsiaTheme="minorEastAsia" w:hAnsiTheme="minorHAnsi"/>
                <w:noProof/>
                <w:color w:val="auto"/>
                <w:sz w:val="22"/>
                <w:lang w:eastAsia="en-NZ"/>
              </w:rPr>
            </w:pPr>
            <w:hyperlink w:anchor="_Toc107487802" w:history="1">
              <w:r w:rsidRPr="008C1126">
                <w:rPr>
                  <w:rStyle w:val="Hyperlink"/>
                  <w:noProof/>
                </w:rPr>
                <w:t>Where the Government needs to show further commitment</w:t>
              </w:r>
              <w:r>
                <w:rPr>
                  <w:noProof/>
                  <w:webHidden/>
                </w:rPr>
                <w:tab/>
              </w:r>
              <w:r>
                <w:rPr>
                  <w:noProof/>
                  <w:webHidden/>
                </w:rPr>
                <w:fldChar w:fldCharType="begin"/>
              </w:r>
              <w:r>
                <w:rPr>
                  <w:noProof/>
                  <w:webHidden/>
                </w:rPr>
                <w:instrText xml:space="preserve"> PAGEREF _Toc107487802 \h </w:instrText>
              </w:r>
              <w:r>
                <w:rPr>
                  <w:noProof/>
                  <w:webHidden/>
                </w:rPr>
              </w:r>
              <w:r>
                <w:rPr>
                  <w:noProof/>
                  <w:webHidden/>
                </w:rPr>
                <w:fldChar w:fldCharType="separate"/>
              </w:r>
              <w:r>
                <w:rPr>
                  <w:noProof/>
                  <w:webHidden/>
                </w:rPr>
                <w:t>7</w:t>
              </w:r>
              <w:r>
                <w:rPr>
                  <w:noProof/>
                  <w:webHidden/>
                </w:rPr>
                <w:fldChar w:fldCharType="end"/>
              </w:r>
            </w:hyperlink>
          </w:p>
          <w:p w14:paraId="5F70025F" w14:textId="3DE9BDAD" w:rsidR="00881DFF" w:rsidRDefault="00881DFF">
            <w:pPr>
              <w:pStyle w:val="TOC1"/>
              <w:rPr>
                <w:rFonts w:asciiTheme="minorHAnsi" w:eastAsiaTheme="minorEastAsia" w:hAnsiTheme="minorHAnsi"/>
                <w:b w:val="0"/>
                <w:noProof/>
                <w:color w:val="auto"/>
                <w:sz w:val="22"/>
                <w:lang w:eastAsia="en-NZ"/>
              </w:rPr>
            </w:pPr>
            <w:hyperlink w:anchor="_Toc107487803" w:history="1">
              <w:r w:rsidRPr="008C1126">
                <w:rPr>
                  <w:rStyle w:val="Hyperlink"/>
                  <w:noProof/>
                </w:rPr>
                <w:t>Poverty</w:t>
              </w:r>
              <w:r>
                <w:rPr>
                  <w:noProof/>
                  <w:webHidden/>
                </w:rPr>
                <w:tab/>
              </w:r>
              <w:r>
                <w:rPr>
                  <w:noProof/>
                  <w:webHidden/>
                </w:rPr>
                <w:fldChar w:fldCharType="begin"/>
              </w:r>
              <w:r>
                <w:rPr>
                  <w:noProof/>
                  <w:webHidden/>
                </w:rPr>
                <w:instrText xml:space="preserve"> PAGEREF _Toc107487803 \h </w:instrText>
              </w:r>
              <w:r>
                <w:rPr>
                  <w:noProof/>
                  <w:webHidden/>
                </w:rPr>
              </w:r>
              <w:r>
                <w:rPr>
                  <w:noProof/>
                  <w:webHidden/>
                </w:rPr>
                <w:fldChar w:fldCharType="separate"/>
              </w:r>
              <w:r>
                <w:rPr>
                  <w:noProof/>
                  <w:webHidden/>
                </w:rPr>
                <w:t>9</w:t>
              </w:r>
              <w:r>
                <w:rPr>
                  <w:noProof/>
                  <w:webHidden/>
                </w:rPr>
                <w:fldChar w:fldCharType="end"/>
              </w:r>
            </w:hyperlink>
          </w:p>
          <w:p w14:paraId="6717D6F1" w14:textId="6E8D297B" w:rsidR="00881DFF" w:rsidRDefault="00881DFF">
            <w:pPr>
              <w:pStyle w:val="TOC2"/>
              <w:rPr>
                <w:rFonts w:asciiTheme="minorHAnsi" w:eastAsiaTheme="minorEastAsia" w:hAnsiTheme="minorHAnsi"/>
                <w:noProof/>
                <w:color w:val="auto"/>
                <w:sz w:val="22"/>
                <w:lang w:eastAsia="en-NZ"/>
              </w:rPr>
            </w:pPr>
            <w:hyperlink w:anchor="_Toc107487804" w:history="1">
              <w:r w:rsidRPr="008C1126">
                <w:rPr>
                  <w:rStyle w:val="Hyperlink"/>
                  <w:noProof/>
                </w:rPr>
                <w:t>What is required to eliminate poverty and inequality for disabled people?</w:t>
              </w:r>
              <w:r>
                <w:rPr>
                  <w:noProof/>
                  <w:webHidden/>
                </w:rPr>
                <w:tab/>
              </w:r>
              <w:r>
                <w:rPr>
                  <w:noProof/>
                  <w:webHidden/>
                </w:rPr>
                <w:fldChar w:fldCharType="begin"/>
              </w:r>
              <w:r>
                <w:rPr>
                  <w:noProof/>
                  <w:webHidden/>
                </w:rPr>
                <w:instrText xml:space="preserve"> PAGEREF _Toc107487804 \h </w:instrText>
              </w:r>
              <w:r>
                <w:rPr>
                  <w:noProof/>
                  <w:webHidden/>
                </w:rPr>
              </w:r>
              <w:r>
                <w:rPr>
                  <w:noProof/>
                  <w:webHidden/>
                </w:rPr>
                <w:fldChar w:fldCharType="separate"/>
              </w:r>
              <w:r>
                <w:rPr>
                  <w:noProof/>
                  <w:webHidden/>
                </w:rPr>
                <w:t>9</w:t>
              </w:r>
              <w:r>
                <w:rPr>
                  <w:noProof/>
                  <w:webHidden/>
                </w:rPr>
                <w:fldChar w:fldCharType="end"/>
              </w:r>
            </w:hyperlink>
          </w:p>
          <w:p w14:paraId="189DD2FD" w14:textId="25F9431D" w:rsidR="00881DFF" w:rsidRDefault="00881DFF">
            <w:pPr>
              <w:pStyle w:val="TOC2"/>
              <w:rPr>
                <w:rFonts w:asciiTheme="minorHAnsi" w:eastAsiaTheme="minorEastAsia" w:hAnsiTheme="minorHAnsi"/>
                <w:noProof/>
                <w:color w:val="auto"/>
                <w:sz w:val="22"/>
                <w:lang w:eastAsia="en-NZ"/>
              </w:rPr>
            </w:pPr>
            <w:hyperlink w:anchor="_Toc107487805" w:history="1">
              <w:r w:rsidRPr="008C1126">
                <w:rPr>
                  <w:rStyle w:val="Hyperlink"/>
                  <w:noProof/>
                </w:rPr>
                <w:t>What has changed for disabled people’s standards of living since the IMM’s last report?</w:t>
              </w:r>
              <w:r>
                <w:rPr>
                  <w:noProof/>
                  <w:webHidden/>
                </w:rPr>
                <w:tab/>
              </w:r>
              <w:r>
                <w:rPr>
                  <w:noProof/>
                  <w:webHidden/>
                </w:rPr>
                <w:fldChar w:fldCharType="begin"/>
              </w:r>
              <w:r>
                <w:rPr>
                  <w:noProof/>
                  <w:webHidden/>
                </w:rPr>
                <w:instrText xml:space="preserve"> PAGEREF _Toc107487805 \h </w:instrText>
              </w:r>
              <w:r>
                <w:rPr>
                  <w:noProof/>
                  <w:webHidden/>
                </w:rPr>
              </w:r>
              <w:r>
                <w:rPr>
                  <w:noProof/>
                  <w:webHidden/>
                </w:rPr>
                <w:fldChar w:fldCharType="separate"/>
              </w:r>
              <w:r>
                <w:rPr>
                  <w:noProof/>
                  <w:webHidden/>
                </w:rPr>
                <w:t>9</w:t>
              </w:r>
              <w:r>
                <w:rPr>
                  <w:noProof/>
                  <w:webHidden/>
                </w:rPr>
                <w:fldChar w:fldCharType="end"/>
              </w:r>
            </w:hyperlink>
          </w:p>
          <w:p w14:paraId="79B3FBEA" w14:textId="7C7A4DEB" w:rsidR="00881DFF" w:rsidRDefault="00881DFF">
            <w:pPr>
              <w:pStyle w:val="TOC2"/>
              <w:rPr>
                <w:rFonts w:asciiTheme="minorHAnsi" w:eastAsiaTheme="minorEastAsia" w:hAnsiTheme="minorHAnsi"/>
                <w:noProof/>
                <w:color w:val="auto"/>
                <w:sz w:val="22"/>
                <w:lang w:eastAsia="en-NZ"/>
              </w:rPr>
            </w:pPr>
            <w:hyperlink w:anchor="_Toc107487806" w:history="1">
              <w:r w:rsidRPr="008C1126">
                <w:rPr>
                  <w:rStyle w:val="Hyperlink"/>
                  <w:noProof/>
                </w:rPr>
                <w:t>Government’s summary of progress</w:t>
              </w:r>
              <w:r>
                <w:rPr>
                  <w:noProof/>
                  <w:webHidden/>
                </w:rPr>
                <w:tab/>
              </w:r>
              <w:r>
                <w:rPr>
                  <w:noProof/>
                  <w:webHidden/>
                </w:rPr>
                <w:fldChar w:fldCharType="begin"/>
              </w:r>
              <w:r>
                <w:rPr>
                  <w:noProof/>
                  <w:webHidden/>
                </w:rPr>
                <w:instrText xml:space="preserve"> PAGEREF _Toc107487806 \h </w:instrText>
              </w:r>
              <w:r>
                <w:rPr>
                  <w:noProof/>
                  <w:webHidden/>
                </w:rPr>
              </w:r>
              <w:r>
                <w:rPr>
                  <w:noProof/>
                  <w:webHidden/>
                </w:rPr>
                <w:fldChar w:fldCharType="separate"/>
              </w:r>
              <w:r>
                <w:rPr>
                  <w:noProof/>
                  <w:webHidden/>
                </w:rPr>
                <w:t>10</w:t>
              </w:r>
              <w:r>
                <w:rPr>
                  <w:noProof/>
                  <w:webHidden/>
                </w:rPr>
                <w:fldChar w:fldCharType="end"/>
              </w:r>
            </w:hyperlink>
          </w:p>
          <w:p w14:paraId="08D42F35" w14:textId="0F465C23" w:rsidR="00881DFF" w:rsidRDefault="00881DFF">
            <w:pPr>
              <w:pStyle w:val="TOC2"/>
              <w:rPr>
                <w:rFonts w:asciiTheme="minorHAnsi" w:eastAsiaTheme="minorEastAsia" w:hAnsiTheme="minorHAnsi"/>
                <w:noProof/>
                <w:color w:val="auto"/>
                <w:sz w:val="22"/>
                <w:lang w:eastAsia="en-NZ"/>
              </w:rPr>
            </w:pPr>
            <w:hyperlink w:anchor="_Toc107487807" w:history="1">
              <w:r w:rsidRPr="008C1126">
                <w:rPr>
                  <w:rStyle w:val="Hyperlink"/>
                  <w:noProof/>
                </w:rPr>
                <w:t>Where the Government needs to show further commitment</w:t>
              </w:r>
              <w:r>
                <w:rPr>
                  <w:noProof/>
                  <w:webHidden/>
                </w:rPr>
                <w:tab/>
              </w:r>
              <w:r>
                <w:rPr>
                  <w:noProof/>
                  <w:webHidden/>
                </w:rPr>
                <w:fldChar w:fldCharType="begin"/>
              </w:r>
              <w:r>
                <w:rPr>
                  <w:noProof/>
                  <w:webHidden/>
                </w:rPr>
                <w:instrText xml:space="preserve"> PAGEREF _Toc107487807 \h </w:instrText>
              </w:r>
              <w:r>
                <w:rPr>
                  <w:noProof/>
                  <w:webHidden/>
                </w:rPr>
              </w:r>
              <w:r>
                <w:rPr>
                  <w:noProof/>
                  <w:webHidden/>
                </w:rPr>
                <w:fldChar w:fldCharType="separate"/>
              </w:r>
              <w:r>
                <w:rPr>
                  <w:noProof/>
                  <w:webHidden/>
                </w:rPr>
                <w:t>10</w:t>
              </w:r>
              <w:r>
                <w:rPr>
                  <w:noProof/>
                  <w:webHidden/>
                </w:rPr>
                <w:fldChar w:fldCharType="end"/>
              </w:r>
            </w:hyperlink>
          </w:p>
          <w:p w14:paraId="4F23A6A5" w14:textId="7975E33A" w:rsidR="00881DFF" w:rsidRDefault="00881DFF">
            <w:pPr>
              <w:pStyle w:val="TOC1"/>
              <w:rPr>
                <w:rFonts w:asciiTheme="minorHAnsi" w:eastAsiaTheme="minorEastAsia" w:hAnsiTheme="minorHAnsi"/>
                <w:b w:val="0"/>
                <w:noProof/>
                <w:color w:val="auto"/>
                <w:sz w:val="22"/>
                <w:lang w:eastAsia="en-NZ"/>
              </w:rPr>
            </w:pPr>
            <w:hyperlink w:anchor="_Toc107487808" w:history="1">
              <w:r w:rsidRPr="008C1126">
                <w:rPr>
                  <w:rStyle w:val="Hyperlink"/>
                  <w:noProof/>
                </w:rPr>
                <w:t>Equity and access during an humanitarian crisis</w:t>
              </w:r>
              <w:r>
                <w:rPr>
                  <w:noProof/>
                  <w:webHidden/>
                </w:rPr>
                <w:tab/>
              </w:r>
              <w:r>
                <w:rPr>
                  <w:noProof/>
                  <w:webHidden/>
                </w:rPr>
                <w:fldChar w:fldCharType="begin"/>
              </w:r>
              <w:r>
                <w:rPr>
                  <w:noProof/>
                  <w:webHidden/>
                </w:rPr>
                <w:instrText xml:space="preserve"> PAGEREF _Toc107487808 \h </w:instrText>
              </w:r>
              <w:r>
                <w:rPr>
                  <w:noProof/>
                  <w:webHidden/>
                </w:rPr>
              </w:r>
              <w:r>
                <w:rPr>
                  <w:noProof/>
                  <w:webHidden/>
                </w:rPr>
                <w:fldChar w:fldCharType="separate"/>
              </w:r>
              <w:r>
                <w:rPr>
                  <w:noProof/>
                  <w:webHidden/>
                </w:rPr>
                <w:t>12</w:t>
              </w:r>
              <w:r>
                <w:rPr>
                  <w:noProof/>
                  <w:webHidden/>
                </w:rPr>
                <w:fldChar w:fldCharType="end"/>
              </w:r>
            </w:hyperlink>
          </w:p>
          <w:p w14:paraId="25BCF018" w14:textId="671E0814" w:rsidR="00881DFF" w:rsidRDefault="00881DFF">
            <w:pPr>
              <w:pStyle w:val="TOC2"/>
              <w:rPr>
                <w:rFonts w:asciiTheme="minorHAnsi" w:eastAsiaTheme="minorEastAsia" w:hAnsiTheme="minorHAnsi"/>
                <w:noProof/>
                <w:color w:val="auto"/>
                <w:sz w:val="22"/>
                <w:lang w:eastAsia="en-NZ"/>
              </w:rPr>
            </w:pPr>
            <w:hyperlink w:anchor="_Toc107487809" w:history="1">
              <w:r w:rsidRPr="008C1126">
                <w:rPr>
                  <w:rStyle w:val="Hyperlink"/>
                  <w:noProof/>
                </w:rPr>
                <w:t>What is required to ensure disabled people’s rights are upheld during a humanitarian crisis?</w:t>
              </w:r>
              <w:r>
                <w:rPr>
                  <w:noProof/>
                  <w:webHidden/>
                </w:rPr>
                <w:tab/>
              </w:r>
              <w:r>
                <w:rPr>
                  <w:noProof/>
                  <w:webHidden/>
                </w:rPr>
                <w:fldChar w:fldCharType="begin"/>
              </w:r>
              <w:r>
                <w:rPr>
                  <w:noProof/>
                  <w:webHidden/>
                </w:rPr>
                <w:instrText xml:space="preserve"> PAGEREF _Toc107487809 \h </w:instrText>
              </w:r>
              <w:r>
                <w:rPr>
                  <w:noProof/>
                  <w:webHidden/>
                </w:rPr>
              </w:r>
              <w:r>
                <w:rPr>
                  <w:noProof/>
                  <w:webHidden/>
                </w:rPr>
                <w:fldChar w:fldCharType="separate"/>
              </w:r>
              <w:r>
                <w:rPr>
                  <w:noProof/>
                  <w:webHidden/>
                </w:rPr>
                <w:t>12</w:t>
              </w:r>
              <w:r>
                <w:rPr>
                  <w:noProof/>
                  <w:webHidden/>
                </w:rPr>
                <w:fldChar w:fldCharType="end"/>
              </w:r>
            </w:hyperlink>
          </w:p>
          <w:p w14:paraId="5C538EA0" w14:textId="53DE4CE1" w:rsidR="00881DFF" w:rsidRDefault="00881DFF">
            <w:pPr>
              <w:pStyle w:val="TOC2"/>
              <w:rPr>
                <w:rFonts w:asciiTheme="minorHAnsi" w:eastAsiaTheme="minorEastAsia" w:hAnsiTheme="minorHAnsi"/>
                <w:noProof/>
                <w:color w:val="auto"/>
                <w:sz w:val="22"/>
                <w:lang w:eastAsia="en-NZ"/>
              </w:rPr>
            </w:pPr>
            <w:hyperlink w:anchor="_Toc107487810" w:history="1">
              <w:r w:rsidRPr="008C1126">
                <w:rPr>
                  <w:rStyle w:val="Hyperlink"/>
                  <w:noProof/>
                </w:rPr>
                <w:t>What has changed for disabled people since the IMM’s last report?</w:t>
              </w:r>
              <w:r>
                <w:rPr>
                  <w:noProof/>
                  <w:webHidden/>
                </w:rPr>
                <w:tab/>
              </w:r>
              <w:r>
                <w:rPr>
                  <w:noProof/>
                  <w:webHidden/>
                </w:rPr>
                <w:fldChar w:fldCharType="begin"/>
              </w:r>
              <w:r>
                <w:rPr>
                  <w:noProof/>
                  <w:webHidden/>
                </w:rPr>
                <w:instrText xml:space="preserve"> PAGEREF _Toc107487810 \h </w:instrText>
              </w:r>
              <w:r>
                <w:rPr>
                  <w:noProof/>
                  <w:webHidden/>
                </w:rPr>
              </w:r>
              <w:r>
                <w:rPr>
                  <w:noProof/>
                  <w:webHidden/>
                </w:rPr>
                <w:fldChar w:fldCharType="separate"/>
              </w:r>
              <w:r>
                <w:rPr>
                  <w:noProof/>
                  <w:webHidden/>
                </w:rPr>
                <w:t>13</w:t>
              </w:r>
              <w:r>
                <w:rPr>
                  <w:noProof/>
                  <w:webHidden/>
                </w:rPr>
                <w:fldChar w:fldCharType="end"/>
              </w:r>
            </w:hyperlink>
          </w:p>
          <w:p w14:paraId="0C937C06" w14:textId="743A6AC0" w:rsidR="00881DFF" w:rsidRDefault="00881DFF">
            <w:pPr>
              <w:pStyle w:val="TOC2"/>
              <w:rPr>
                <w:rFonts w:asciiTheme="minorHAnsi" w:eastAsiaTheme="minorEastAsia" w:hAnsiTheme="minorHAnsi"/>
                <w:noProof/>
                <w:color w:val="auto"/>
                <w:sz w:val="22"/>
                <w:lang w:eastAsia="en-NZ"/>
              </w:rPr>
            </w:pPr>
            <w:hyperlink w:anchor="_Toc107487811" w:history="1">
              <w:r w:rsidRPr="008C1126">
                <w:rPr>
                  <w:rStyle w:val="Hyperlink"/>
                  <w:noProof/>
                </w:rPr>
                <w:t>Government’s summary of progress</w:t>
              </w:r>
              <w:r>
                <w:rPr>
                  <w:noProof/>
                  <w:webHidden/>
                </w:rPr>
                <w:tab/>
              </w:r>
              <w:r>
                <w:rPr>
                  <w:noProof/>
                  <w:webHidden/>
                </w:rPr>
                <w:fldChar w:fldCharType="begin"/>
              </w:r>
              <w:r>
                <w:rPr>
                  <w:noProof/>
                  <w:webHidden/>
                </w:rPr>
                <w:instrText xml:space="preserve"> PAGEREF _Toc107487811 \h </w:instrText>
              </w:r>
              <w:r>
                <w:rPr>
                  <w:noProof/>
                  <w:webHidden/>
                </w:rPr>
              </w:r>
              <w:r>
                <w:rPr>
                  <w:noProof/>
                  <w:webHidden/>
                </w:rPr>
                <w:fldChar w:fldCharType="separate"/>
              </w:r>
              <w:r>
                <w:rPr>
                  <w:noProof/>
                  <w:webHidden/>
                </w:rPr>
                <w:t>13</w:t>
              </w:r>
              <w:r>
                <w:rPr>
                  <w:noProof/>
                  <w:webHidden/>
                </w:rPr>
                <w:fldChar w:fldCharType="end"/>
              </w:r>
            </w:hyperlink>
          </w:p>
          <w:p w14:paraId="1109BB3D" w14:textId="41BE524E" w:rsidR="00881DFF" w:rsidRDefault="00881DFF">
            <w:pPr>
              <w:pStyle w:val="TOC2"/>
              <w:rPr>
                <w:rFonts w:asciiTheme="minorHAnsi" w:eastAsiaTheme="minorEastAsia" w:hAnsiTheme="minorHAnsi"/>
                <w:noProof/>
                <w:color w:val="auto"/>
                <w:sz w:val="22"/>
                <w:lang w:eastAsia="en-NZ"/>
              </w:rPr>
            </w:pPr>
            <w:hyperlink w:anchor="_Toc107487812" w:history="1">
              <w:r w:rsidRPr="008C1126">
                <w:rPr>
                  <w:rStyle w:val="Hyperlink"/>
                  <w:noProof/>
                </w:rPr>
                <w:t>Where the Government needs to show further commitment</w:t>
              </w:r>
              <w:r>
                <w:rPr>
                  <w:noProof/>
                  <w:webHidden/>
                </w:rPr>
                <w:tab/>
              </w:r>
              <w:r>
                <w:rPr>
                  <w:noProof/>
                  <w:webHidden/>
                </w:rPr>
                <w:fldChar w:fldCharType="begin"/>
              </w:r>
              <w:r>
                <w:rPr>
                  <w:noProof/>
                  <w:webHidden/>
                </w:rPr>
                <w:instrText xml:space="preserve"> PAGEREF _Toc107487812 \h </w:instrText>
              </w:r>
              <w:r>
                <w:rPr>
                  <w:noProof/>
                  <w:webHidden/>
                </w:rPr>
              </w:r>
              <w:r>
                <w:rPr>
                  <w:noProof/>
                  <w:webHidden/>
                </w:rPr>
                <w:fldChar w:fldCharType="separate"/>
              </w:r>
              <w:r>
                <w:rPr>
                  <w:noProof/>
                  <w:webHidden/>
                </w:rPr>
                <w:t>13</w:t>
              </w:r>
              <w:r>
                <w:rPr>
                  <w:noProof/>
                  <w:webHidden/>
                </w:rPr>
                <w:fldChar w:fldCharType="end"/>
              </w:r>
            </w:hyperlink>
          </w:p>
          <w:p w14:paraId="3D60CA75" w14:textId="36F1CC72" w:rsidR="00881DFF" w:rsidRDefault="00881DFF">
            <w:pPr>
              <w:pStyle w:val="TOC1"/>
              <w:rPr>
                <w:rFonts w:asciiTheme="minorHAnsi" w:eastAsiaTheme="minorEastAsia" w:hAnsiTheme="minorHAnsi"/>
                <w:b w:val="0"/>
                <w:noProof/>
                <w:color w:val="auto"/>
                <w:sz w:val="22"/>
                <w:lang w:eastAsia="en-NZ"/>
              </w:rPr>
            </w:pPr>
            <w:hyperlink w:anchor="_Toc107487813" w:history="1">
              <w:r w:rsidRPr="008C1126">
                <w:rPr>
                  <w:rStyle w:val="Hyperlink"/>
                  <w:noProof/>
                </w:rPr>
                <w:t>Integrity of the person</w:t>
              </w:r>
              <w:r>
                <w:rPr>
                  <w:noProof/>
                  <w:webHidden/>
                </w:rPr>
                <w:tab/>
              </w:r>
              <w:r>
                <w:rPr>
                  <w:noProof/>
                  <w:webHidden/>
                </w:rPr>
                <w:fldChar w:fldCharType="begin"/>
              </w:r>
              <w:r>
                <w:rPr>
                  <w:noProof/>
                  <w:webHidden/>
                </w:rPr>
                <w:instrText xml:space="preserve"> PAGEREF _Toc107487813 \h </w:instrText>
              </w:r>
              <w:r>
                <w:rPr>
                  <w:noProof/>
                  <w:webHidden/>
                </w:rPr>
              </w:r>
              <w:r>
                <w:rPr>
                  <w:noProof/>
                  <w:webHidden/>
                </w:rPr>
                <w:fldChar w:fldCharType="separate"/>
              </w:r>
              <w:r>
                <w:rPr>
                  <w:noProof/>
                  <w:webHidden/>
                </w:rPr>
                <w:t>15</w:t>
              </w:r>
              <w:r>
                <w:rPr>
                  <w:noProof/>
                  <w:webHidden/>
                </w:rPr>
                <w:fldChar w:fldCharType="end"/>
              </w:r>
            </w:hyperlink>
          </w:p>
          <w:p w14:paraId="4543C64B" w14:textId="46C160AC" w:rsidR="00881DFF" w:rsidRDefault="00881DFF">
            <w:pPr>
              <w:pStyle w:val="TOC2"/>
              <w:rPr>
                <w:rFonts w:asciiTheme="minorHAnsi" w:eastAsiaTheme="minorEastAsia" w:hAnsiTheme="minorHAnsi"/>
                <w:noProof/>
                <w:color w:val="auto"/>
                <w:sz w:val="22"/>
                <w:lang w:eastAsia="en-NZ"/>
              </w:rPr>
            </w:pPr>
            <w:hyperlink w:anchor="_Toc107487814" w:history="1">
              <w:r w:rsidRPr="008C1126">
                <w:rPr>
                  <w:rStyle w:val="Hyperlink"/>
                  <w:noProof/>
                </w:rPr>
                <w:t>What is required to ensure disabled people are treated on an equal basis with all others?</w:t>
              </w:r>
              <w:r>
                <w:rPr>
                  <w:noProof/>
                  <w:webHidden/>
                </w:rPr>
                <w:tab/>
              </w:r>
              <w:r>
                <w:rPr>
                  <w:noProof/>
                  <w:webHidden/>
                </w:rPr>
                <w:fldChar w:fldCharType="begin"/>
              </w:r>
              <w:r>
                <w:rPr>
                  <w:noProof/>
                  <w:webHidden/>
                </w:rPr>
                <w:instrText xml:space="preserve"> PAGEREF _Toc107487814 \h </w:instrText>
              </w:r>
              <w:r>
                <w:rPr>
                  <w:noProof/>
                  <w:webHidden/>
                </w:rPr>
              </w:r>
              <w:r>
                <w:rPr>
                  <w:noProof/>
                  <w:webHidden/>
                </w:rPr>
                <w:fldChar w:fldCharType="separate"/>
              </w:r>
              <w:r>
                <w:rPr>
                  <w:noProof/>
                  <w:webHidden/>
                </w:rPr>
                <w:t>15</w:t>
              </w:r>
              <w:r>
                <w:rPr>
                  <w:noProof/>
                  <w:webHidden/>
                </w:rPr>
                <w:fldChar w:fldCharType="end"/>
              </w:r>
            </w:hyperlink>
          </w:p>
          <w:p w14:paraId="541AF247" w14:textId="41672D70" w:rsidR="00881DFF" w:rsidRDefault="00881DFF">
            <w:pPr>
              <w:pStyle w:val="TOC2"/>
              <w:rPr>
                <w:rFonts w:asciiTheme="minorHAnsi" w:eastAsiaTheme="minorEastAsia" w:hAnsiTheme="minorHAnsi"/>
                <w:noProof/>
                <w:color w:val="auto"/>
                <w:sz w:val="22"/>
                <w:lang w:eastAsia="en-NZ"/>
              </w:rPr>
            </w:pPr>
            <w:hyperlink w:anchor="_Toc107487815" w:history="1">
              <w:r w:rsidRPr="008C1126">
                <w:rPr>
                  <w:rStyle w:val="Hyperlink"/>
                  <w:noProof/>
                </w:rPr>
                <w:t>What has changed for disabled people since the IMM’s last report?</w:t>
              </w:r>
              <w:r>
                <w:rPr>
                  <w:noProof/>
                  <w:webHidden/>
                </w:rPr>
                <w:tab/>
              </w:r>
              <w:r>
                <w:rPr>
                  <w:noProof/>
                  <w:webHidden/>
                </w:rPr>
                <w:fldChar w:fldCharType="begin"/>
              </w:r>
              <w:r>
                <w:rPr>
                  <w:noProof/>
                  <w:webHidden/>
                </w:rPr>
                <w:instrText xml:space="preserve"> PAGEREF _Toc107487815 \h </w:instrText>
              </w:r>
              <w:r>
                <w:rPr>
                  <w:noProof/>
                  <w:webHidden/>
                </w:rPr>
              </w:r>
              <w:r>
                <w:rPr>
                  <w:noProof/>
                  <w:webHidden/>
                </w:rPr>
                <w:fldChar w:fldCharType="separate"/>
              </w:r>
              <w:r>
                <w:rPr>
                  <w:noProof/>
                  <w:webHidden/>
                </w:rPr>
                <w:t>15</w:t>
              </w:r>
              <w:r>
                <w:rPr>
                  <w:noProof/>
                  <w:webHidden/>
                </w:rPr>
                <w:fldChar w:fldCharType="end"/>
              </w:r>
            </w:hyperlink>
          </w:p>
          <w:p w14:paraId="28CD6F20" w14:textId="0B416E1C" w:rsidR="00881DFF" w:rsidRDefault="00881DFF">
            <w:pPr>
              <w:pStyle w:val="TOC2"/>
              <w:rPr>
                <w:rFonts w:asciiTheme="minorHAnsi" w:eastAsiaTheme="minorEastAsia" w:hAnsiTheme="minorHAnsi"/>
                <w:noProof/>
                <w:color w:val="auto"/>
                <w:sz w:val="22"/>
                <w:lang w:eastAsia="en-NZ"/>
              </w:rPr>
            </w:pPr>
            <w:hyperlink w:anchor="_Toc107487816" w:history="1">
              <w:r w:rsidRPr="008C1126">
                <w:rPr>
                  <w:rStyle w:val="Hyperlink"/>
                  <w:noProof/>
                </w:rPr>
                <w:t>Where the Government needs to show further commitment</w:t>
              </w:r>
              <w:r>
                <w:rPr>
                  <w:noProof/>
                  <w:webHidden/>
                </w:rPr>
                <w:tab/>
              </w:r>
              <w:r>
                <w:rPr>
                  <w:noProof/>
                  <w:webHidden/>
                </w:rPr>
                <w:fldChar w:fldCharType="begin"/>
              </w:r>
              <w:r>
                <w:rPr>
                  <w:noProof/>
                  <w:webHidden/>
                </w:rPr>
                <w:instrText xml:space="preserve"> PAGEREF _Toc107487816 \h </w:instrText>
              </w:r>
              <w:r>
                <w:rPr>
                  <w:noProof/>
                  <w:webHidden/>
                </w:rPr>
              </w:r>
              <w:r>
                <w:rPr>
                  <w:noProof/>
                  <w:webHidden/>
                </w:rPr>
                <w:fldChar w:fldCharType="separate"/>
              </w:r>
              <w:r>
                <w:rPr>
                  <w:noProof/>
                  <w:webHidden/>
                </w:rPr>
                <w:t>16</w:t>
              </w:r>
              <w:r>
                <w:rPr>
                  <w:noProof/>
                  <w:webHidden/>
                </w:rPr>
                <w:fldChar w:fldCharType="end"/>
              </w:r>
            </w:hyperlink>
          </w:p>
          <w:p w14:paraId="6C2CF697" w14:textId="448F77EE" w:rsidR="00881DFF" w:rsidRDefault="00881DFF">
            <w:pPr>
              <w:pStyle w:val="TOC1"/>
              <w:rPr>
                <w:rFonts w:asciiTheme="minorHAnsi" w:eastAsiaTheme="minorEastAsia" w:hAnsiTheme="minorHAnsi"/>
                <w:b w:val="0"/>
                <w:noProof/>
                <w:color w:val="auto"/>
                <w:sz w:val="22"/>
                <w:lang w:eastAsia="en-NZ"/>
              </w:rPr>
            </w:pPr>
            <w:hyperlink w:anchor="_Toc107487817" w:history="1">
              <w:r w:rsidRPr="008C1126">
                <w:rPr>
                  <w:rStyle w:val="Hyperlink"/>
                  <w:noProof/>
                </w:rPr>
                <w:t>Equality, non-discrimination and access to justice</w:t>
              </w:r>
              <w:r>
                <w:rPr>
                  <w:noProof/>
                  <w:webHidden/>
                </w:rPr>
                <w:tab/>
              </w:r>
              <w:r>
                <w:rPr>
                  <w:noProof/>
                  <w:webHidden/>
                </w:rPr>
                <w:fldChar w:fldCharType="begin"/>
              </w:r>
              <w:r>
                <w:rPr>
                  <w:noProof/>
                  <w:webHidden/>
                </w:rPr>
                <w:instrText xml:space="preserve"> PAGEREF _Toc107487817 \h </w:instrText>
              </w:r>
              <w:r>
                <w:rPr>
                  <w:noProof/>
                  <w:webHidden/>
                </w:rPr>
              </w:r>
              <w:r>
                <w:rPr>
                  <w:noProof/>
                  <w:webHidden/>
                </w:rPr>
                <w:fldChar w:fldCharType="separate"/>
              </w:r>
              <w:r>
                <w:rPr>
                  <w:noProof/>
                  <w:webHidden/>
                </w:rPr>
                <w:t>17</w:t>
              </w:r>
              <w:r>
                <w:rPr>
                  <w:noProof/>
                  <w:webHidden/>
                </w:rPr>
                <w:fldChar w:fldCharType="end"/>
              </w:r>
            </w:hyperlink>
          </w:p>
          <w:p w14:paraId="13FCE223" w14:textId="3CBB8E86" w:rsidR="00881DFF" w:rsidRDefault="00881DFF">
            <w:pPr>
              <w:pStyle w:val="TOC2"/>
              <w:rPr>
                <w:rFonts w:asciiTheme="minorHAnsi" w:eastAsiaTheme="minorEastAsia" w:hAnsiTheme="minorHAnsi"/>
                <w:noProof/>
                <w:color w:val="auto"/>
                <w:sz w:val="22"/>
                <w:lang w:eastAsia="en-NZ"/>
              </w:rPr>
            </w:pPr>
            <w:hyperlink w:anchor="_Toc107487818" w:history="1">
              <w:r w:rsidRPr="008C1126">
                <w:rPr>
                  <w:rStyle w:val="Hyperlink"/>
                  <w:noProof/>
                </w:rPr>
                <w:t>What is required to ensure equality, non-discrimination and access to justice for disabled people?</w:t>
              </w:r>
              <w:r>
                <w:rPr>
                  <w:noProof/>
                  <w:webHidden/>
                </w:rPr>
                <w:tab/>
              </w:r>
              <w:r>
                <w:rPr>
                  <w:noProof/>
                  <w:webHidden/>
                </w:rPr>
                <w:fldChar w:fldCharType="begin"/>
              </w:r>
              <w:r>
                <w:rPr>
                  <w:noProof/>
                  <w:webHidden/>
                </w:rPr>
                <w:instrText xml:space="preserve"> PAGEREF _Toc107487818 \h </w:instrText>
              </w:r>
              <w:r>
                <w:rPr>
                  <w:noProof/>
                  <w:webHidden/>
                </w:rPr>
              </w:r>
              <w:r>
                <w:rPr>
                  <w:noProof/>
                  <w:webHidden/>
                </w:rPr>
                <w:fldChar w:fldCharType="separate"/>
              </w:r>
              <w:r>
                <w:rPr>
                  <w:noProof/>
                  <w:webHidden/>
                </w:rPr>
                <w:t>17</w:t>
              </w:r>
              <w:r>
                <w:rPr>
                  <w:noProof/>
                  <w:webHidden/>
                </w:rPr>
                <w:fldChar w:fldCharType="end"/>
              </w:r>
            </w:hyperlink>
          </w:p>
          <w:p w14:paraId="677C261D" w14:textId="5C993A49" w:rsidR="00881DFF" w:rsidRDefault="00881DFF">
            <w:pPr>
              <w:pStyle w:val="TOC2"/>
              <w:rPr>
                <w:rFonts w:asciiTheme="minorHAnsi" w:eastAsiaTheme="minorEastAsia" w:hAnsiTheme="minorHAnsi"/>
                <w:noProof/>
                <w:color w:val="auto"/>
                <w:sz w:val="22"/>
                <w:lang w:eastAsia="en-NZ"/>
              </w:rPr>
            </w:pPr>
            <w:hyperlink w:anchor="_Toc107487819" w:history="1">
              <w:r w:rsidRPr="008C1126">
                <w:rPr>
                  <w:rStyle w:val="Hyperlink"/>
                  <w:noProof/>
                </w:rPr>
                <w:t>What has changed for disabled people since the IMM’s last report?</w:t>
              </w:r>
              <w:r>
                <w:rPr>
                  <w:noProof/>
                  <w:webHidden/>
                </w:rPr>
                <w:tab/>
              </w:r>
              <w:r>
                <w:rPr>
                  <w:noProof/>
                  <w:webHidden/>
                </w:rPr>
                <w:fldChar w:fldCharType="begin"/>
              </w:r>
              <w:r>
                <w:rPr>
                  <w:noProof/>
                  <w:webHidden/>
                </w:rPr>
                <w:instrText xml:space="preserve"> PAGEREF _Toc107487819 \h </w:instrText>
              </w:r>
              <w:r>
                <w:rPr>
                  <w:noProof/>
                  <w:webHidden/>
                </w:rPr>
              </w:r>
              <w:r>
                <w:rPr>
                  <w:noProof/>
                  <w:webHidden/>
                </w:rPr>
                <w:fldChar w:fldCharType="separate"/>
              </w:r>
              <w:r>
                <w:rPr>
                  <w:noProof/>
                  <w:webHidden/>
                </w:rPr>
                <w:t>17</w:t>
              </w:r>
              <w:r>
                <w:rPr>
                  <w:noProof/>
                  <w:webHidden/>
                </w:rPr>
                <w:fldChar w:fldCharType="end"/>
              </w:r>
            </w:hyperlink>
          </w:p>
          <w:p w14:paraId="20CF18BA" w14:textId="64EE1B48" w:rsidR="00881DFF" w:rsidRDefault="00881DFF">
            <w:pPr>
              <w:pStyle w:val="TOC1"/>
              <w:rPr>
                <w:rFonts w:asciiTheme="minorHAnsi" w:eastAsiaTheme="minorEastAsia" w:hAnsiTheme="minorHAnsi"/>
                <w:b w:val="0"/>
                <w:noProof/>
                <w:color w:val="auto"/>
                <w:sz w:val="22"/>
                <w:lang w:eastAsia="en-NZ"/>
              </w:rPr>
            </w:pPr>
            <w:hyperlink w:anchor="_Toc107487820" w:history="1">
              <w:r w:rsidRPr="008C1126">
                <w:rPr>
                  <w:rStyle w:val="Hyperlink"/>
                  <w:iCs/>
                  <w:noProof/>
                </w:rPr>
                <w:t>Accessibility and independence</w:t>
              </w:r>
              <w:r>
                <w:rPr>
                  <w:noProof/>
                  <w:webHidden/>
                </w:rPr>
                <w:tab/>
              </w:r>
              <w:r>
                <w:rPr>
                  <w:noProof/>
                  <w:webHidden/>
                </w:rPr>
                <w:fldChar w:fldCharType="begin"/>
              </w:r>
              <w:r>
                <w:rPr>
                  <w:noProof/>
                  <w:webHidden/>
                </w:rPr>
                <w:instrText xml:space="preserve"> PAGEREF _Toc107487820 \h </w:instrText>
              </w:r>
              <w:r>
                <w:rPr>
                  <w:noProof/>
                  <w:webHidden/>
                </w:rPr>
              </w:r>
              <w:r>
                <w:rPr>
                  <w:noProof/>
                  <w:webHidden/>
                </w:rPr>
                <w:fldChar w:fldCharType="separate"/>
              </w:r>
              <w:r>
                <w:rPr>
                  <w:noProof/>
                  <w:webHidden/>
                </w:rPr>
                <w:t>20</w:t>
              </w:r>
              <w:r>
                <w:rPr>
                  <w:noProof/>
                  <w:webHidden/>
                </w:rPr>
                <w:fldChar w:fldCharType="end"/>
              </w:r>
            </w:hyperlink>
          </w:p>
          <w:p w14:paraId="43F46A84" w14:textId="3F30755F" w:rsidR="00881DFF" w:rsidRDefault="00881DFF">
            <w:pPr>
              <w:pStyle w:val="TOC2"/>
              <w:rPr>
                <w:rFonts w:asciiTheme="minorHAnsi" w:eastAsiaTheme="minorEastAsia" w:hAnsiTheme="minorHAnsi"/>
                <w:noProof/>
                <w:color w:val="auto"/>
                <w:sz w:val="22"/>
                <w:lang w:eastAsia="en-NZ"/>
              </w:rPr>
            </w:pPr>
            <w:hyperlink w:anchor="_Toc107487821" w:history="1">
              <w:r w:rsidRPr="008C1126">
                <w:rPr>
                  <w:rStyle w:val="Hyperlink"/>
                  <w:noProof/>
                </w:rPr>
                <w:t>What is required to ensure disabled people’s independence and accessibility?</w:t>
              </w:r>
              <w:r>
                <w:rPr>
                  <w:noProof/>
                  <w:webHidden/>
                </w:rPr>
                <w:tab/>
              </w:r>
              <w:r>
                <w:rPr>
                  <w:noProof/>
                  <w:webHidden/>
                </w:rPr>
                <w:fldChar w:fldCharType="begin"/>
              </w:r>
              <w:r>
                <w:rPr>
                  <w:noProof/>
                  <w:webHidden/>
                </w:rPr>
                <w:instrText xml:space="preserve"> PAGEREF _Toc107487821 \h </w:instrText>
              </w:r>
              <w:r>
                <w:rPr>
                  <w:noProof/>
                  <w:webHidden/>
                </w:rPr>
              </w:r>
              <w:r>
                <w:rPr>
                  <w:noProof/>
                  <w:webHidden/>
                </w:rPr>
                <w:fldChar w:fldCharType="separate"/>
              </w:r>
              <w:r>
                <w:rPr>
                  <w:noProof/>
                  <w:webHidden/>
                </w:rPr>
                <w:t>20</w:t>
              </w:r>
              <w:r>
                <w:rPr>
                  <w:noProof/>
                  <w:webHidden/>
                </w:rPr>
                <w:fldChar w:fldCharType="end"/>
              </w:r>
            </w:hyperlink>
          </w:p>
          <w:p w14:paraId="12A726B8" w14:textId="1FD59F07" w:rsidR="00881DFF" w:rsidRDefault="00881DFF">
            <w:pPr>
              <w:pStyle w:val="TOC2"/>
              <w:rPr>
                <w:rFonts w:asciiTheme="minorHAnsi" w:eastAsiaTheme="minorEastAsia" w:hAnsiTheme="minorHAnsi"/>
                <w:noProof/>
                <w:color w:val="auto"/>
                <w:sz w:val="22"/>
                <w:lang w:eastAsia="en-NZ"/>
              </w:rPr>
            </w:pPr>
            <w:hyperlink w:anchor="_Toc107487822" w:history="1">
              <w:r w:rsidRPr="008C1126">
                <w:rPr>
                  <w:rStyle w:val="Hyperlink"/>
                  <w:noProof/>
                </w:rPr>
                <w:t>What has changed for disabled people since the IMM’s last report?</w:t>
              </w:r>
              <w:r>
                <w:rPr>
                  <w:noProof/>
                  <w:webHidden/>
                </w:rPr>
                <w:tab/>
              </w:r>
              <w:r>
                <w:rPr>
                  <w:noProof/>
                  <w:webHidden/>
                </w:rPr>
                <w:fldChar w:fldCharType="begin"/>
              </w:r>
              <w:r>
                <w:rPr>
                  <w:noProof/>
                  <w:webHidden/>
                </w:rPr>
                <w:instrText xml:space="preserve"> PAGEREF _Toc107487822 \h </w:instrText>
              </w:r>
              <w:r>
                <w:rPr>
                  <w:noProof/>
                  <w:webHidden/>
                </w:rPr>
              </w:r>
              <w:r>
                <w:rPr>
                  <w:noProof/>
                  <w:webHidden/>
                </w:rPr>
                <w:fldChar w:fldCharType="separate"/>
              </w:r>
              <w:r>
                <w:rPr>
                  <w:noProof/>
                  <w:webHidden/>
                </w:rPr>
                <w:t>20</w:t>
              </w:r>
              <w:r>
                <w:rPr>
                  <w:noProof/>
                  <w:webHidden/>
                </w:rPr>
                <w:fldChar w:fldCharType="end"/>
              </w:r>
            </w:hyperlink>
          </w:p>
          <w:p w14:paraId="31850F60" w14:textId="14169211" w:rsidR="00881DFF" w:rsidRDefault="00881DFF">
            <w:pPr>
              <w:pStyle w:val="TOC2"/>
              <w:rPr>
                <w:rFonts w:asciiTheme="minorHAnsi" w:eastAsiaTheme="minorEastAsia" w:hAnsiTheme="minorHAnsi"/>
                <w:noProof/>
                <w:color w:val="auto"/>
                <w:sz w:val="22"/>
                <w:lang w:eastAsia="en-NZ"/>
              </w:rPr>
            </w:pPr>
            <w:hyperlink w:anchor="_Toc107487823" w:history="1">
              <w:r w:rsidRPr="008C1126">
                <w:rPr>
                  <w:rStyle w:val="Hyperlink"/>
                  <w:noProof/>
                </w:rPr>
                <w:t>Government’s summary of progress</w:t>
              </w:r>
              <w:r>
                <w:rPr>
                  <w:noProof/>
                  <w:webHidden/>
                </w:rPr>
                <w:tab/>
              </w:r>
              <w:r>
                <w:rPr>
                  <w:noProof/>
                  <w:webHidden/>
                </w:rPr>
                <w:fldChar w:fldCharType="begin"/>
              </w:r>
              <w:r>
                <w:rPr>
                  <w:noProof/>
                  <w:webHidden/>
                </w:rPr>
                <w:instrText xml:space="preserve"> PAGEREF _Toc107487823 \h </w:instrText>
              </w:r>
              <w:r>
                <w:rPr>
                  <w:noProof/>
                  <w:webHidden/>
                </w:rPr>
              </w:r>
              <w:r>
                <w:rPr>
                  <w:noProof/>
                  <w:webHidden/>
                </w:rPr>
                <w:fldChar w:fldCharType="separate"/>
              </w:r>
              <w:r>
                <w:rPr>
                  <w:noProof/>
                  <w:webHidden/>
                </w:rPr>
                <w:t>21</w:t>
              </w:r>
              <w:r>
                <w:rPr>
                  <w:noProof/>
                  <w:webHidden/>
                </w:rPr>
                <w:fldChar w:fldCharType="end"/>
              </w:r>
            </w:hyperlink>
          </w:p>
          <w:p w14:paraId="58ABA7FF" w14:textId="3643073C" w:rsidR="00881DFF" w:rsidRDefault="00881DFF">
            <w:pPr>
              <w:pStyle w:val="TOC2"/>
              <w:rPr>
                <w:rFonts w:asciiTheme="minorHAnsi" w:eastAsiaTheme="minorEastAsia" w:hAnsiTheme="minorHAnsi"/>
                <w:noProof/>
                <w:color w:val="auto"/>
                <w:sz w:val="22"/>
                <w:lang w:eastAsia="en-NZ"/>
              </w:rPr>
            </w:pPr>
            <w:hyperlink w:anchor="_Toc107487824" w:history="1">
              <w:r w:rsidRPr="008C1126">
                <w:rPr>
                  <w:rStyle w:val="Hyperlink"/>
                  <w:noProof/>
                </w:rPr>
                <w:t>Where the Government needs to show further commitment</w:t>
              </w:r>
              <w:r>
                <w:rPr>
                  <w:noProof/>
                  <w:webHidden/>
                </w:rPr>
                <w:tab/>
              </w:r>
              <w:r>
                <w:rPr>
                  <w:noProof/>
                  <w:webHidden/>
                </w:rPr>
                <w:fldChar w:fldCharType="begin"/>
              </w:r>
              <w:r>
                <w:rPr>
                  <w:noProof/>
                  <w:webHidden/>
                </w:rPr>
                <w:instrText xml:space="preserve"> PAGEREF _Toc107487824 \h </w:instrText>
              </w:r>
              <w:r>
                <w:rPr>
                  <w:noProof/>
                  <w:webHidden/>
                </w:rPr>
              </w:r>
              <w:r>
                <w:rPr>
                  <w:noProof/>
                  <w:webHidden/>
                </w:rPr>
                <w:fldChar w:fldCharType="separate"/>
              </w:r>
              <w:r>
                <w:rPr>
                  <w:noProof/>
                  <w:webHidden/>
                </w:rPr>
                <w:t>22</w:t>
              </w:r>
              <w:r>
                <w:rPr>
                  <w:noProof/>
                  <w:webHidden/>
                </w:rPr>
                <w:fldChar w:fldCharType="end"/>
              </w:r>
            </w:hyperlink>
          </w:p>
          <w:p w14:paraId="4C58BE79" w14:textId="2AB820C8" w:rsidR="00881DFF" w:rsidRDefault="00881DFF">
            <w:pPr>
              <w:pStyle w:val="TOC1"/>
              <w:rPr>
                <w:rFonts w:asciiTheme="minorHAnsi" w:eastAsiaTheme="minorEastAsia" w:hAnsiTheme="minorHAnsi"/>
                <w:b w:val="0"/>
                <w:noProof/>
                <w:color w:val="auto"/>
                <w:sz w:val="22"/>
                <w:lang w:eastAsia="en-NZ"/>
              </w:rPr>
            </w:pPr>
            <w:hyperlink w:anchor="_Toc107487825" w:history="1">
              <w:r w:rsidRPr="008C1126">
                <w:rPr>
                  <w:rStyle w:val="Hyperlink"/>
                  <w:noProof/>
                </w:rPr>
                <w:t>Acknowledgements</w:t>
              </w:r>
              <w:r>
                <w:rPr>
                  <w:noProof/>
                  <w:webHidden/>
                </w:rPr>
                <w:tab/>
              </w:r>
              <w:r>
                <w:rPr>
                  <w:noProof/>
                  <w:webHidden/>
                </w:rPr>
                <w:fldChar w:fldCharType="begin"/>
              </w:r>
              <w:r>
                <w:rPr>
                  <w:noProof/>
                  <w:webHidden/>
                </w:rPr>
                <w:instrText xml:space="preserve"> PAGEREF _Toc107487825 \h </w:instrText>
              </w:r>
              <w:r>
                <w:rPr>
                  <w:noProof/>
                  <w:webHidden/>
                </w:rPr>
              </w:r>
              <w:r>
                <w:rPr>
                  <w:noProof/>
                  <w:webHidden/>
                </w:rPr>
                <w:fldChar w:fldCharType="separate"/>
              </w:r>
              <w:r>
                <w:rPr>
                  <w:noProof/>
                  <w:webHidden/>
                </w:rPr>
                <w:t>23</w:t>
              </w:r>
              <w:r>
                <w:rPr>
                  <w:noProof/>
                  <w:webHidden/>
                </w:rPr>
                <w:fldChar w:fldCharType="end"/>
              </w:r>
            </w:hyperlink>
          </w:p>
          <w:p w14:paraId="039003D3" w14:textId="31B13924" w:rsidR="00881DFF" w:rsidRDefault="00881DFF">
            <w:pPr>
              <w:pStyle w:val="TOC1"/>
              <w:rPr>
                <w:rFonts w:asciiTheme="minorHAnsi" w:eastAsiaTheme="minorEastAsia" w:hAnsiTheme="minorHAnsi"/>
                <w:b w:val="0"/>
                <w:noProof/>
                <w:color w:val="auto"/>
                <w:sz w:val="22"/>
                <w:lang w:eastAsia="en-NZ"/>
              </w:rPr>
            </w:pPr>
            <w:hyperlink w:anchor="_Toc107487826" w:history="1">
              <w:r w:rsidRPr="008C1126">
                <w:rPr>
                  <w:rStyle w:val="Hyperlink"/>
                  <w:noProof/>
                </w:rPr>
                <w:t>IMM contact information</w:t>
              </w:r>
              <w:r>
                <w:rPr>
                  <w:noProof/>
                  <w:webHidden/>
                </w:rPr>
                <w:tab/>
              </w:r>
              <w:r>
                <w:rPr>
                  <w:noProof/>
                  <w:webHidden/>
                </w:rPr>
                <w:fldChar w:fldCharType="begin"/>
              </w:r>
              <w:r>
                <w:rPr>
                  <w:noProof/>
                  <w:webHidden/>
                </w:rPr>
                <w:instrText xml:space="preserve"> PAGEREF _Toc107487826 \h </w:instrText>
              </w:r>
              <w:r>
                <w:rPr>
                  <w:noProof/>
                  <w:webHidden/>
                </w:rPr>
              </w:r>
              <w:r>
                <w:rPr>
                  <w:noProof/>
                  <w:webHidden/>
                </w:rPr>
                <w:fldChar w:fldCharType="separate"/>
              </w:r>
              <w:r>
                <w:rPr>
                  <w:noProof/>
                  <w:webHidden/>
                </w:rPr>
                <w:t>23</w:t>
              </w:r>
              <w:r>
                <w:rPr>
                  <w:noProof/>
                  <w:webHidden/>
                </w:rPr>
                <w:fldChar w:fldCharType="end"/>
              </w:r>
            </w:hyperlink>
          </w:p>
          <w:p w14:paraId="46EF5D4A" w14:textId="3DFF2FDB" w:rsidR="00881DFF" w:rsidRDefault="00881DFF">
            <w:pPr>
              <w:pStyle w:val="TOC3"/>
              <w:rPr>
                <w:rFonts w:asciiTheme="minorHAnsi" w:eastAsiaTheme="minorEastAsia" w:hAnsiTheme="minorHAnsi"/>
                <w:noProof/>
                <w:color w:val="auto"/>
                <w:sz w:val="22"/>
                <w:lang w:eastAsia="en-NZ"/>
              </w:rPr>
            </w:pPr>
            <w:hyperlink w:anchor="_Toc107487827" w:history="1">
              <w:r w:rsidRPr="008C1126">
                <w:rPr>
                  <w:rStyle w:val="Hyperlink"/>
                  <w:noProof/>
                </w:rPr>
                <w:t>Disabled People’s Organisations Coalition (DPO Coalition)</w:t>
              </w:r>
              <w:r>
                <w:rPr>
                  <w:noProof/>
                  <w:webHidden/>
                </w:rPr>
                <w:tab/>
              </w:r>
              <w:r>
                <w:rPr>
                  <w:noProof/>
                  <w:webHidden/>
                </w:rPr>
                <w:fldChar w:fldCharType="begin"/>
              </w:r>
              <w:r>
                <w:rPr>
                  <w:noProof/>
                  <w:webHidden/>
                </w:rPr>
                <w:instrText xml:space="preserve"> PAGEREF _Toc107487827 \h </w:instrText>
              </w:r>
              <w:r>
                <w:rPr>
                  <w:noProof/>
                  <w:webHidden/>
                </w:rPr>
              </w:r>
              <w:r>
                <w:rPr>
                  <w:noProof/>
                  <w:webHidden/>
                </w:rPr>
                <w:fldChar w:fldCharType="separate"/>
              </w:r>
              <w:r>
                <w:rPr>
                  <w:noProof/>
                  <w:webHidden/>
                </w:rPr>
                <w:t>23</w:t>
              </w:r>
              <w:r>
                <w:rPr>
                  <w:noProof/>
                  <w:webHidden/>
                </w:rPr>
                <w:fldChar w:fldCharType="end"/>
              </w:r>
            </w:hyperlink>
          </w:p>
          <w:p w14:paraId="67DABD17" w14:textId="03C6739F" w:rsidR="00881DFF" w:rsidRDefault="00881DFF">
            <w:pPr>
              <w:pStyle w:val="TOC3"/>
              <w:rPr>
                <w:rFonts w:asciiTheme="minorHAnsi" w:eastAsiaTheme="minorEastAsia" w:hAnsiTheme="minorHAnsi"/>
                <w:noProof/>
                <w:color w:val="auto"/>
                <w:sz w:val="22"/>
                <w:lang w:eastAsia="en-NZ"/>
              </w:rPr>
            </w:pPr>
            <w:hyperlink w:anchor="_Toc107487828" w:history="1">
              <w:r w:rsidRPr="008C1126">
                <w:rPr>
                  <w:rStyle w:val="Hyperlink"/>
                  <w:noProof/>
                </w:rPr>
                <w:t>Human Rights Commission</w:t>
              </w:r>
              <w:r>
                <w:rPr>
                  <w:noProof/>
                  <w:webHidden/>
                </w:rPr>
                <w:tab/>
              </w:r>
              <w:r>
                <w:rPr>
                  <w:noProof/>
                  <w:webHidden/>
                </w:rPr>
                <w:fldChar w:fldCharType="begin"/>
              </w:r>
              <w:r>
                <w:rPr>
                  <w:noProof/>
                  <w:webHidden/>
                </w:rPr>
                <w:instrText xml:space="preserve"> PAGEREF _Toc107487828 \h </w:instrText>
              </w:r>
              <w:r>
                <w:rPr>
                  <w:noProof/>
                  <w:webHidden/>
                </w:rPr>
              </w:r>
              <w:r>
                <w:rPr>
                  <w:noProof/>
                  <w:webHidden/>
                </w:rPr>
                <w:fldChar w:fldCharType="separate"/>
              </w:r>
              <w:r>
                <w:rPr>
                  <w:noProof/>
                  <w:webHidden/>
                </w:rPr>
                <w:t>23</w:t>
              </w:r>
              <w:r>
                <w:rPr>
                  <w:noProof/>
                  <w:webHidden/>
                </w:rPr>
                <w:fldChar w:fldCharType="end"/>
              </w:r>
            </w:hyperlink>
          </w:p>
          <w:p w14:paraId="4D951A0F" w14:textId="3991EEFE" w:rsidR="00881DFF" w:rsidRDefault="00881DFF">
            <w:pPr>
              <w:pStyle w:val="TOC3"/>
              <w:rPr>
                <w:rFonts w:asciiTheme="minorHAnsi" w:eastAsiaTheme="minorEastAsia" w:hAnsiTheme="minorHAnsi"/>
                <w:noProof/>
                <w:color w:val="auto"/>
                <w:sz w:val="22"/>
                <w:lang w:eastAsia="en-NZ"/>
              </w:rPr>
            </w:pPr>
            <w:hyperlink w:anchor="_Toc107487829" w:history="1">
              <w:r w:rsidRPr="008C1126">
                <w:rPr>
                  <w:rStyle w:val="Hyperlink"/>
                  <w:noProof/>
                </w:rPr>
                <w:t>Ombudsman</w:t>
              </w:r>
              <w:r>
                <w:rPr>
                  <w:noProof/>
                  <w:webHidden/>
                </w:rPr>
                <w:tab/>
              </w:r>
              <w:r>
                <w:rPr>
                  <w:noProof/>
                  <w:webHidden/>
                </w:rPr>
                <w:fldChar w:fldCharType="begin"/>
              </w:r>
              <w:r>
                <w:rPr>
                  <w:noProof/>
                  <w:webHidden/>
                </w:rPr>
                <w:instrText xml:space="preserve"> PAGEREF _Toc107487829 \h </w:instrText>
              </w:r>
              <w:r>
                <w:rPr>
                  <w:noProof/>
                  <w:webHidden/>
                </w:rPr>
              </w:r>
              <w:r>
                <w:rPr>
                  <w:noProof/>
                  <w:webHidden/>
                </w:rPr>
                <w:fldChar w:fldCharType="separate"/>
              </w:r>
              <w:r>
                <w:rPr>
                  <w:noProof/>
                  <w:webHidden/>
                </w:rPr>
                <w:t>23</w:t>
              </w:r>
              <w:r>
                <w:rPr>
                  <w:noProof/>
                  <w:webHidden/>
                </w:rPr>
                <w:fldChar w:fldCharType="end"/>
              </w:r>
            </w:hyperlink>
          </w:p>
          <w:p w14:paraId="6C159135" w14:textId="74837120" w:rsidR="00881DFF" w:rsidRDefault="00881DFF">
            <w:pPr>
              <w:pStyle w:val="TOC1"/>
              <w:rPr>
                <w:rFonts w:asciiTheme="minorHAnsi" w:eastAsiaTheme="minorEastAsia" w:hAnsiTheme="minorHAnsi"/>
                <w:b w:val="0"/>
                <w:noProof/>
                <w:color w:val="auto"/>
                <w:sz w:val="22"/>
                <w:lang w:eastAsia="en-NZ"/>
              </w:rPr>
            </w:pPr>
            <w:hyperlink w:anchor="_Toc107487830" w:history="1">
              <w:r w:rsidRPr="008C1126">
                <w:rPr>
                  <w:rStyle w:val="Hyperlink"/>
                  <w:noProof/>
                </w:rPr>
                <w:t>Glossary</w:t>
              </w:r>
              <w:r>
                <w:rPr>
                  <w:noProof/>
                  <w:webHidden/>
                </w:rPr>
                <w:tab/>
              </w:r>
              <w:r>
                <w:rPr>
                  <w:noProof/>
                  <w:webHidden/>
                </w:rPr>
                <w:fldChar w:fldCharType="begin"/>
              </w:r>
              <w:r>
                <w:rPr>
                  <w:noProof/>
                  <w:webHidden/>
                </w:rPr>
                <w:instrText xml:space="preserve"> PAGEREF _Toc107487830 \h </w:instrText>
              </w:r>
              <w:r>
                <w:rPr>
                  <w:noProof/>
                  <w:webHidden/>
                </w:rPr>
              </w:r>
              <w:r>
                <w:rPr>
                  <w:noProof/>
                  <w:webHidden/>
                </w:rPr>
                <w:fldChar w:fldCharType="separate"/>
              </w:r>
              <w:r>
                <w:rPr>
                  <w:noProof/>
                  <w:webHidden/>
                </w:rPr>
                <w:t>24</w:t>
              </w:r>
              <w:r>
                <w:rPr>
                  <w:noProof/>
                  <w:webHidden/>
                </w:rPr>
                <w:fldChar w:fldCharType="end"/>
              </w:r>
            </w:hyperlink>
          </w:p>
          <w:p w14:paraId="08C86F91" w14:textId="68CD9D31" w:rsidR="00477BC5" w:rsidRDefault="00477BC5" w:rsidP="00C96B23">
            <w:pPr>
              <w:pStyle w:val="Whitespace"/>
            </w:pPr>
            <w:r>
              <w:fldChar w:fldCharType="end"/>
            </w:r>
          </w:p>
        </w:tc>
      </w:tr>
      <w:bookmarkEnd w:id="2"/>
      <w:bookmarkEnd w:id="3"/>
    </w:tbl>
    <w:p w14:paraId="477F049B" w14:textId="213F7601" w:rsidR="00477BC5" w:rsidRPr="0008779F" w:rsidRDefault="00477BC5" w:rsidP="0008779F">
      <w:pPr>
        <w:spacing w:after="200" w:line="276" w:lineRule="auto"/>
        <w:rPr>
          <w:rFonts w:eastAsiaTheme="majorEastAsia" w:cstheme="majorBidi"/>
          <w:bCs/>
          <w:color w:val="2BB673"/>
          <w:sz w:val="38"/>
          <w:szCs w:val="28"/>
        </w:rPr>
      </w:pPr>
    </w:p>
    <w:p w14:paraId="137E32E1" w14:textId="40DECBEE" w:rsidR="00D36F9B" w:rsidRPr="005F7BBE" w:rsidRDefault="009B506D" w:rsidP="00693343">
      <w:pPr>
        <w:pStyle w:val="Heading1"/>
        <w:rPr>
          <w:rStyle w:val="Emphasis"/>
          <w:b w:val="0"/>
          <w:bCs/>
          <w:iCs w:val="0"/>
        </w:rPr>
      </w:pPr>
      <w:r>
        <w:br w:type="column"/>
      </w:r>
      <w:bookmarkStart w:id="4" w:name="_Toc107487792"/>
      <w:r w:rsidR="005F7BBE">
        <w:t>Introduction</w:t>
      </w:r>
      <w:bookmarkEnd w:id="4"/>
    </w:p>
    <w:p w14:paraId="6505F42E" w14:textId="6C044999" w:rsidR="001D2109" w:rsidRPr="00477BC5" w:rsidRDefault="007C2556" w:rsidP="00215479">
      <w:pPr>
        <w:pStyle w:val="BodyText"/>
        <w:rPr>
          <w:b/>
          <w:bCs/>
          <w:iCs/>
        </w:rPr>
      </w:pPr>
      <w:r>
        <w:rPr>
          <w:rStyle w:val="Emphasis"/>
          <w:b w:val="0"/>
        </w:rPr>
        <w:t xml:space="preserve">Progress on disability rights in Aotearoa New Zealand </w:t>
      </w:r>
      <w:r w:rsidR="00C24268" w:rsidRPr="00C24268">
        <w:rPr>
          <w:rStyle w:val="Emphasis"/>
          <w:b w:val="0"/>
        </w:rPr>
        <w:t>was last reviewed by the</w:t>
      </w:r>
      <w:r w:rsidR="00C24268" w:rsidRPr="00C24268">
        <w:rPr>
          <w:rStyle w:val="Emphasis"/>
        </w:rPr>
        <w:t xml:space="preserve"> </w:t>
      </w:r>
      <w:r w:rsidR="00C24268" w:rsidRPr="00C24268">
        <w:t xml:space="preserve">United Nations Committee on the Rights of Persons with Disabilities (the Committee) in </w:t>
      </w:r>
      <w:r w:rsidR="0008491E">
        <w:t xml:space="preserve">September </w:t>
      </w:r>
      <w:r w:rsidR="00C24268" w:rsidRPr="00C24268">
        <w:t>2014.</w:t>
      </w:r>
      <w:r w:rsidR="00043C84">
        <w:t xml:space="preserve"> Since </w:t>
      </w:r>
      <w:r w:rsidR="00886DE0">
        <w:t>then</w:t>
      </w:r>
      <w:r w:rsidR="00043C84">
        <w:t xml:space="preserve">, the </w:t>
      </w:r>
      <w:r w:rsidR="00DE1F37" w:rsidRPr="00FF1A7F">
        <w:t>New Zealand Independent Monitoring Mechanism</w:t>
      </w:r>
      <w:r w:rsidR="00043C84">
        <w:t xml:space="preserve"> (IMM) </w:t>
      </w:r>
      <w:r w:rsidR="0008491E">
        <w:t xml:space="preserve">under </w:t>
      </w:r>
      <w:r w:rsidR="00043C84">
        <w:t>the U</w:t>
      </w:r>
      <w:r w:rsidR="0008491E">
        <w:t xml:space="preserve">nited </w:t>
      </w:r>
      <w:r w:rsidR="00043C84">
        <w:t>N</w:t>
      </w:r>
      <w:r w:rsidR="0008491E">
        <w:t>ations</w:t>
      </w:r>
      <w:r w:rsidR="00043C84">
        <w:t xml:space="preserve"> Convention on the Rights of Persons with Disabilities (the Disability Convention) </w:t>
      </w:r>
      <w:r w:rsidR="005D509A">
        <w:t xml:space="preserve">has </w:t>
      </w:r>
      <w:r w:rsidR="001A10D5">
        <w:t>published</w:t>
      </w:r>
      <w:r w:rsidR="00C24268">
        <w:t xml:space="preserve"> two </w:t>
      </w:r>
      <w:r w:rsidR="00C96B23">
        <w:t xml:space="preserve">further </w:t>
      </w:r>
      <w:r w:rsidR="00C24268">
        <w:t xml:space="preserve">monitoring reports </w:t>
      </w:r>
      <w:r w:rsidR="005D509A">
        <w:t xml:space="preserve">on </w:t>
      </w:r>
      <w:r w:rsidR="004A51FD">
        <w:t xml:space="preserve">implementation of the </w:t>
      </w:r>
      <w:r w:rsidR="003B7BCF">
        <w:t xml:space="preserve">Disability </w:t>
      </w:r>
      <w:r w:rsidR="004A51FD">
        <w:t>Convention</w:t>
      </w:r>
      <w:r w:rsidR="001D2109">
        <w:t>:</w:t>
      </w:r>
    </w:p>
    <w:p w14:paraId="30758000" w14:textId="6F671324" w:rsidR="001D2109" w:rsidRDefault="00801E48" w:rsidP="001D2109">
      <w:pPr>
        <w:pStyle w:val="Bullet1"/>
      </w:pPr>
      <w:hyperlink r:id="rId8" w:history="1">
        <w:r w:rsidR="001D2109" w:rsidRPr="00735338">
          <w:rPr>
            <w:rStyle w:val="Hyperlink"/>
            <w:i/>
          </w:rPr>
          <w:t>M</w:t>
        </w:r>
        <w:r w:rsidR="005D509A" w:rsidRPr="00735338">
          <w:rPr>
            <w:rStyle w:val="Hyperlink"/>
            <w:i/>
          </w:rPr>
          <w:t>aking Disability Rights Real 2014-2019</w:t>
        </w:r>
      </w:hyperlink>
      <w:r w:rsidR="001D0A5C">
        <w:rPr>
          <w:rStyle w:val="Hyperlink"/>
          <w:i/>
        </w:rPr>
        <w:t>;</w:t>
      </w:r>
      <w:r w:rsidR="00DE1F37">
        <w:rPr>
          <w:rStyle w:val="EndnoteReference"/>
          <w:i/>
          <w:color w:val="0D6AB8"/>
          <w:u w:val="single"/>
        </w:rPr>
        <w:endnoteReference w:id="2"/>
      </w:r>
      <w:r w:rsidR="003B030D">
        <w:t xml:space="preserve"> and</w:t>
      </w:r>
    </w:p>
    <w:p w14:paraId="26BC3A12" w14:textId="5A79EE6D" w:rsidR="004A51FD" w:rsidRDefault="00801E48" w:rsidP="001D2109">
      <w:pPr>
        <w:pStyle w:val="Bullet1"/>
      </w:pPr>
      <w:hyperlink r:id="rId9" w:history="1">
        <w:r w:rsidR="005D509A" w:rsidRPr="00735338">
          <w:rPr>
            <w:rStyle w:val="Hyperlink"/>
            <w:i/>
          </w:rPr>
          <w:t>Making Disability Rights Real in a Pandemic</w:t>
        </w:r>
      </w:hyperlink>
      <w:r w:rsidR="004A51FD">
        <w:t>.</w:t>
      </w:r>
      <w:r w:rsidR="00DE1F37">
        <w:rPr>
          <w:rStyle w:val="EndnoteReference"/>
        </w:rPr>
        <w:endnoteReference w:id="3"/>
      </w:r>
    </w:p>
    <w:p w14:paraId="21E90436" w14:textId="1653AE34" w:rsidR="00F05635" w:rsidRDefault="00C96B23" w:rsidP="00215479">
      <w:pPr>
        <w:pStyle w:val="BodyText"/>
      </w:pPr>
      <w:r>
        <w:t>This s</w:t>
      </w:r>
      <w:r w:rsidR="004A51FD">
        <w:t xml:space="preserve">ummary report </w:t>
      </w:r>
      <w:r>
        <w:t>updates</w:t>
      </w:r>
      <w:r w:rsidR="004A51FD">
        <w:t xml:space="preserve"> the Committee</w:t>
      </w:r>
      <w:r w:rsidR="000F13A0">
        <w:t>,</w:t>
      </w:r>
      <w:r w:rsidR="004A51FD">
        <w:t xml:space="preserve"> </w:t>
      </w:r>
      <w:r w:rsidR="000F13A0">
        <w:t xml:space="preserve">and the New Zealand Parliament and public, </w:t>
      </w:r>
      <w:r w:rsidR="007C2556">
        <w:t>with</w:t>
      </w:r>
      <w:r w:rsidR="006C45AC">
        <w:t xml:space="preserve"> </w:t>
      </w:r>
      <w:r w:rsidR="00F30C40">
        <w:t>mo</w:t>
      </w:r>
      <w:r w:rsidR="007C2556">
        <w:t>re recent information on</w:t>
      </w:r>
      <w:r w:rsidR="002C0F63">
        <w:t xml:space="preserve"> </w:t>
      </w:r>
      <w:r w:rsidR="004A51FD">
        <w:t xml:space="preserve">the </w:t>
      </w:r>
      <w:r w:rsidR="00E97A5A">
        <w:t>priority</w:t>
      </w:r>
      <w:r w:rsidR="004A51FD">
        <w:t xml:space="preserve"> </w:t>
      </w:r>
      <w:r w:rsidR="00E97A5A">
        <w:t xml:space="preserve">areas </w:t>
      </w:r>
      <w:r w:rsidR="00886DE0">
        <w:t xml:space="preserve">that prevent </w:t>
      </w:r>
      <w:r w:rsidR="00D6110C">
        <w:t>disabled people in New Zealand</w:t>
      </w:r>
      <w:r w:rsidR="004A51FD">
        <w:t xml:space="preserve"> </w:t>
      </w:r>
      <w:r w:rsidR="00E97A5A">
        <w:t>from</w:t>
      </w:r>
      <w:r w:rsidR="006C45AC">
        <w:t xml:space="preserve"> realising t</w:t>
      </w:r>
      <w:r w:rsidR="00287D6E">
        <w:t xml:space="preserve">heir full suite of human rights as set out in the Disability Convention. </w:t>
      </w:r>
      <w:r w:rsidR="00D03D04">
        <w:t>The report notes some areas where the government considers progress has been made toward the realisation of the Convention, and the IMM’s assessment of where further commitment is needed.</w:t>
      </w:r>
    </w:p>
    <w:p w14:paraId="0BBF541B" w14:textId="013C6084" w:rsidR="00505347" w:rsidRDefault="004F12A6" w:rsidP="00505347">
      <w:pPr>
        <w:pStyle w:val="BodyText"/>
      </w:pPr>
      <w:r>
        <w:rPr>
          <w:shd w:val="clear" w:color="auto" w:fill="FFFFFF"/>
        </w:rPr>
        <w:t xml:space="preserve">In March and </w:t>
      </w:r>
      <w:r w:rsidR="00A93C04">
        <w:rPr>
          <w:shd w:val="clear" w:color="auto" w:fill="FFFFFF"/>
        </w:rPr>
        <w:t>April 2022, the IMM held a</w:t>
      </w:r>
      <w:r>
        <w:rPr>
          <w:shd w:val="clear" w:color="auto" w:fill="FFFFFF"/>
        </w:rPr>
        <w:t xml:space="preserve"> series of</w:t>
      </w:r>
      <w:r w:rsidR="00A93C04">
        <w:rPr>
          <w:shd w:val="clear" w:color="auto" w:fill="FFFFFF"/>
        </w:rPr>
        <w:t xml:space="preserve"> </w:t>
      </w:r>
      <w:r w:rsidR="006614B4">
        <w:rPr>
          <w:shd w:val="clear" w:color="auto" w:fill="FFFFFF"/>
        </w:rPr>
        <w:t xml:space="preserve">interactive dialogues </w:t>
      </w:r>
      <w:r w:rsidR="007A41DD">
        <w:rPr>
          <w:shd w:val="clear" w:color="auto" w:fill="FFFFFF"/>
        </w:rPr>
        <w:t xml:space="preserve">(fora) </w:t>
      </w:r>
      <w:r w:rsidR="007C2556">
        <w:rPr>
          <w:shd w:val="clear" w:color="auto" w:fill="FFFFFF"/>
        </w:rPr>
        <w:t xml:space="preserve">between disabled </w:t>
      </w:r>
      <w:r w:rsidR="00D6110C">
        <w:rPr>
          <w:shd w:val="clear" w:color="auto" w:fill="FFFFFF"/>
        </w:rPr>
        <w:t xml:space="preserve">people in New Zealand </w:t>
      </w:r>
      <w:r w:rsidR="007C2556">
        <w:rPr>
          <w:shd w:val="clear" w:color="auto" w:fill="FFFFFF"/>
        </w:rPr>
        <w:t>alongside</w:t>
      </w:r>
      <w:r w:rsidR="006614B4">
        <w:rPr>
          <w:shd w:val="clear" w:color="auto" w:fill="FFFFFF"/>
        </w:rPr>
        <w:t xml:space="preserve"> government </w:t>
      </w:r>
      <w:r w:rsidR="00A93C04">
        <w:rPr>
          <w:shd w:val="clear" w:color="auto" w:fill="FFFFFF"/>
        </w:rPr>
        <w:t>to review the implementation of the Di</w:t>
      </w:r>
      <w:r w:rsidR="003F630D">
        <w:rPr>
          <w:shd w:val="clear" w:color="auto" w:fill="FFFFFF"/>
        </w:rPr>
        <w:t>sability Convention in Aotearoa</w:t>
      </w:r>
      <w:r w:rsidR="00A93C04">
        <w:rPr>
          <w:shd w:val="clear" w:color="auto" w:fill="FFFFFF"/>
        </w:rPr>
        <w:t>.</w:t>
      </w:r>
      <w:r w:rsidR="00505347">
        <w:rPr>
          <w:shd w:val="clear" w:color="auto" w:fill="FFFFFF"/>
        </w:rPr>
        <w:t xml:space="preserve"> </w:t>
      </w:r>
      <w:r w:rsidR="007A41DD">
        <w:rPr>
          <w:shd w:val="clear" w:color="auto" w:fill="FFFFFF"/>
        </w:rPr>
        <w:t>These fora</w:t>
      </w:r>
      <w:r w:rsidR="00505347">
        <w:rPr>
          <w:shd w:val="clear" w:color="auto" w:fill="FFFFFF"/>
        </w:rPr>
        <w:t xml:space="preserve"> examined</w:t>
      </w:r>
      <w:r w:rsidR="007C2556">
        <w:rPr>
          <w:shd w:val="clear" w:color="auto" w:fill="FFFFFF"/>
        </w:rPr>
        <w:t xml:space="preserve"> the key</w:t>
      </w:r>
      <w:r w:rsidR="00505347">
        <w:rPr>
          <w:shd w:val="clear" w:color="auto" w:fill="FFFFFF"/>
        </w:rPr>
        <w:t xml:space="preserve"> issues raised in the IMM’s </w:t>
      </w:r>
      <w:r w:rsidR="00505347">
        <w:t xml:space="preserve">two most recent monitoring reports on implementation of the Disability Convention. </w:t>
      </w:r>
      <w:r w:rsidR="007C2556">
        <w:t>These discussions are reflected in</w:t>
      </w:r>
      <w:r w:rsidR="0012659B">
        <w:t xml:space="preserve"> the themes covered in this report.</w:t>
      </w:r>
    </w:p>
    <w:p w14:paraId="614FA608" w14:textId="685D6F29" w:rsidR="0008491E" w:rsidRDefault="00A93C04" w:rsidP="00215479">
      <w:pPr>
        <w:pStyle w:val="BodyText"/>
      </w:pPr>
      <w:r>
        <w:rPr>
          <w:shd w:val="clear" w:color="auto" w:fill="FFFFFF"/>
        </w:rPr>
        <w:t>The</w:t>
      </w:r>
      <w:r w:rsidR="00720206">
        <w:rPr>
          <w:shd w:val="clear" w:color="auto" w:fill="FFFFFF"/>
        </w:rPr>
        <w:t xml:space="preserve"> information </w:t>
      </w:r>
      <w:r>
        <w:rPr>
          <w:shd w:val="clear" w:color="auto" w:fill="FFFFFF"/>
        </w:rPr>
        <w:t xml:space="preserve">provided </w:t>
      </w:r>
      <w:r w:rsidR="00B0298C">
        <w:rPr>
          <w:shd w:val="clear" w:color="auto" w:fill="FFFFFF"/>
        </w:rPr>
        <w:t xml:space="preserve">to the IMM </w:t>
      </w:r>
      <w:r w:rsidR="00720206">
        <w:rPr>
          <w:shd w:val="clear" w:color="auto" w:fill="FFFFFF"/>
        </w:rPr>
        <w:t>by</w:t>
      </w:r>
      <w:r w:rsidR="002C0F63">
        <w:rPr>
          <w:shd w:val="clear" w:color="auto" w:fill="FFFFFF"/>
        </w:rPr>
        <w:t xml:space="preserve"> the</w:t>
      </w:r>
      <w:r w:rsidR="00720206">
        <w:rPr>
          <w:shd w:val="clear" w:color="auto" w:fill="FFFFFF"/>
        </w:rPr>
        <w:t xml:space="preserve"> </w:t>
      </w:r>
      <w:r w:rsidR="000F13A0">
        <w:rPr>
          <w:shd w:val="clear" w:color="auto" w:fill="FFFFFF"/>
        </w:rPr>
        <w:t xml:space="preserve">government </w:t>
      </w:r>
      <w:r w:rsidR="00B0298C">
        <w:rPr>
          <w:shd w:val="clear" w:color="auto" w:fill="FFFFFF"/>
        </w:rPr>
        <w:t xml:space="preserve">during the </w:t>
      </w:r>
      <w:r w:rsidR="00720206">
        <w:rPr>
          <w:shd w:val="clear" w:color="auto" w:fill="FFFFFF"/>
        </w:rPr>
        <w:t>for</w:t>
      </w:r>
      <w:r w:rsidR="00C1309B">
        <w:rPr>
          <w:shd w:val="clear" w:color="auto" w:fill="FFFFFF"/>
        </w:rPr>
        <w:t>a</w:t>
      </w:r>
      <w:r w:rsidR="00720206">
        <w:rPr>
          <w:shd w:val="clear" w:color="auto" w:fill="FFFFFF"/>
        </w:rPr>
        <w:t xml:space="preserve"> </w:t>
      </w:r>
      <w:r>
        <w:rPr>
          <w:shd w:val="clear" w:color="auto" w:fill="FFFFFF"/>
        </w:rPr>
        <w:t>a</w:t>
      </w:r>
      <w:r w:rsidR="007A41DD">
        <w:rPr>
          <w:shd w:val="clear" w:color="auto" w:fill="FFFFFF"/>
        </w:rPr>
        <w:t xml:space="preserve">llowed a more contemporary </w:t>
      </w:r>
      <w:r w:rsidR="00633F35">
        <w:rPr>
          <w:shd w:val="clear" w:color="auto" w:fill="FFFFFF"/>
        </w:rPr>
        <w:t xml:space="preserve">assessment of </w:t>
      </w:r>
      <w:r w:rsidR="009714E3">
        <w:rPr>
          <w:shd w:val="clear" w:color="auto" w:fill="FFFFFF"/>
        </w:rPr>
        <w:t>Aotearoa</w:t>
      </w:r>
      <w:r w:rsidR="000F13A0">
        <w:rPr>
          <w:shd w:val="clear" w:color="auto" w:fill="FFFFFF"/>
        </w:rPr>
        <w:t xml:space="preserve">’s </w:t>
      </w:r>
      <w:r>
        <w:rPr>
          <w:shd w:val="clear" w:color="auto" w:fill="FFFFFF"/>
        </w:rPr>
        <w:t>progress in protecting the rights of disabled people under the Disability Convention.</w:t>
      </w:r>
      <w:r>
        <w:t xml:space="preserve"> </w:t>
      </w:r>
    </w:p>
    <w:p w14:paraId="030E3EEA" w14:textId="6B02D921" w:rsidR="0012659B" w:rsidRDefault="001A10D5" w:rsidP="00215479">
      <w:pPr>
        <w:pStyle w:val="BodyText"/>
      </w:pPr>
      <w:r>
        <w:t>The</w:t>
      </w:r>
      <w:r w:rsidR="00633F35">
        <w:t xml:space="preserve">re was extensive engagement from </w:t>
      </w:r>
      <w:r w:rsidR="000F13A0">
        <w:t xml:space="preserve">government </w:t>
      </w:r>
      <w:r w:rsidR="00A35D7E">
        <w:t>with over 70 officials involved in the fora</w:t>
      </w:r>
      <w:r w:rsidR="001D0A5C">
        <w:t xml:space="preserve">. This was </w:t>
      </w:r>
      <w:r w:rsidR="00A35D7E">
        <w:t xml:space="preserve">coordinated by the Office for Disability Issues as the agency with </w:t>
      </w:r>
      <w:r w:rsidR="001D0A5C">
        <w:t xml:space="preserve">the </w:t>
      </w:r>
      <w:r w:rsidR="00A35D7E">
        <w:t xml:space="preserve">Disability Convention </w:t>
      </w:r>
      <w:r w:rsidR="001D0A5C">
        <w:t xml:space="preserve">as its </w:t>
      </w:r>
      <w:r w:rsidR="00A35D7E">
        <w:t xml:space="preserve">focal point. </w:t>
      </w:r>
      <w:r w:rsidR="0012659B">
        <w:t xml:space="preserve">There was considerable work undertaken by </w:t>
      </w:r>
      <w:r w:rsidR="000F13A0">
        <w:t xml:space="preserve">government </w:t>
      </w:r>
      <w:r w:rsidR="0012659B">
        <w:t xml:space="preserve">to prepare responses and the IMM welcomed the </w:t>
      </w:r>
      <w:r w:rsidR="000F13A0">
        <w:t xml:space="preserve">government’s </w:t>
      </w:r>
      <w:r w:rsidR="0012659B">
        <w:t>acknowledgement of inequities and work to do</w:t>
      </w:r>
      <w:r w:rsidR="001D0A5C">
        <w:t xml:space="preserve"> to progress disabled people’s rights during the fora</w:t>
      </w:r>
      <w:r w:rsidR="0012659B">
        <w:t xml:space="preserve">. The IMM acknowledged encouraging progress was reported in some areas; however, much more work is required to ensure disabled </w:t>
      </w:r>
      <w:r w:rsidR="00D6110C">
        <w:t>people in New Zealand</w:t>
      </w:r>
      <w:r w:rsidR="0012659B">
        <w:t xml:space="preserve"> can participate fully in all areas of life.</w:t>
      </w:r>
      <w:r w:rsidR="007C2556">
        <w:t xml:space="preserve"> For example, it was disappointing to hear about generic work that may be of benefit to disabled people but that was not designed with disabled people and tāngata whaikaha Māori</w:t>
      </w:r>
      <w:r w:rsidR="00562306">
        <w:t>, or with them specifically in mind.</w:t>
      </w:r>
    </w:p>
    <w:p w14:paraId="57A3D048" w14:textId="77777777" w:rsidR="00A73CEC" w:rsidRDefault="00A73CEC" w:rsidP="00A73CEC">
      <w:pPr>
        <w:pStyle w:val="Heading1"/>
        <w:numPr>
          <w:ilvl w:val="0"/>
          <w:numId w:val="0"/>
        </w:numPr>
      </w:pPr>
      <w:bookmarkStart w:id="5" w:name="_Toc107487793"/>
      <w:r>
        <w:t>Terminology</w:t>
      </w:r>
      <w:bookmarkEnd w:id="5"/>
    </w:p>
    <w:p w14:paraId="427A5005" w14:textId="1EDB7ADF" w:rsidR="00A73CEC" w:rsidRDefault="00A73CEC" w:rsidP="00A73CEC">
      <w:pPr>
        <w:pStyle w:val="Number1"/>
        <w:numPr>
          <w:ilvl w:val="0"/>
          <w:numId w:val="0"/>
        </w:numPr>
        <w:tabs>
          <w:tab w:val="left" w:pos="720"/>
        </w:tabs>
        <w:rPr>
          <w:rFonts w:asciiTheme="minorHAnsi" w:hAnsiTheme="minorHAnsi"/>
          <w:color w:val="auto"/>
          <w:sz w:val="22"/>
        </w:rPr>
      </w:pPr>
      <w:r>
        <w:t xml:space="preserve">Many words and terms can be used to identify disability, and we recognise and acknowledge that different people prefer different terms. The Disability Convention uses the term ‘persons with disabilities’. In this report, we use the term ‘disabled people’, based on the advice of the </w:t>
      </w:r>
      <w:r w:rsidR="005F2275">
        <w:t>Disabled People’s Organisations (DPO) Coalition</w:t>
      </w:r>
      <w:r>
        <w:t xml:space="preserve"> and to reflect a social model of disability. </w:t>
      </w:r>
    </w:p>
    <w:p w14:paraId="23B2FEA3" w14:textId="016A4704" w:rsidR="00D03D04" w:rsidRDefault="00A73CEC" w:rsidP="00215479">
      <w:pPr>
        <w:pStyle w:val="BodyText"/>
      </w:pPr>
      <w:r>
        <w:t>Te reo M</w:t>
      </w:r>
      <w:r>
        <w:rPr>
          <w:rFonts w:cs="Calibri"/>
        </w:rPr>
        <w:t>ā</w:t>
      </w:r>
      <w:r>
        <w:t xml:space="preserve">ori is the language of </w:t>
      </w:r>
      <w:r w:rsidR="005031B2">
        <w:t>M</w:t>
      </w:r>
      <w:r w:rsidR="005031B2">
        <w:rPr>
          <w:rFonts w:cs="Calibri"/>
        </w:rPr>
        <w:t>ā</w:t>
      </w:r>
      <w:r w:rsidR="005031B2">
        <w:t xml:space="preserve">ori, </w:t>
      </w:r>
      <w:r>
        <w:t xml:space="preserve">our indigenous people, and one of </w:t>
      </w:r>
      <w:r w:rsidR="007C2556">
        <w:t>three official</w:t>
      </w:r>
      <w:r>
        <w:t xml:space="preserve"> languages</w:t>
      </w:r>
      <w:r w:rsidR="007C2556">
        <w:t xml:space="preserve"> in Aotearoa</w:t>
      </w:r>
      <w:r>
        <w:t xml:space="preserve">. Te </w:t>
      </w:r>
      <w:r w:rsidR="00814106">
        <w:t xml:space="preserve">reo </w:t>
      </w:r>
      <w:r>
        <w:t>M</w:t>
      </w:r>
      <w:r>
        <w:rPr>
          <w:rFonts w:cs="Calibri"/>
        </w:rPr>
        <w:t>ā</w:t>
      </w:r>
      <w:r>
        <w:t>ori terms have been used throughout this report, with English definitions provided</w:t>
      </w:r>
      <w:r w:rsidR="00C1309B">
        <w:t xml:space="preserve"> in the Glossary</w:t>
      </w:r>
      <w:r>
        <w:t>. In te ao M</w:t>
      </w:r>
      <w:r w:rsidR="005B6792">
        <w:rPr>
          <w:rFonts w:cs="Calibri"/>
        </w:rPr>
        <w:t>ā</w:t>
      </w:r>
      <w:r>
        <w:t>ori (the M</w:t>
      </w:r>
      <w:r>
        <w:rPr>
          <w:rFonts w:cs="Calibri"/>
        </w:rPr>
        <w:t>ā</w:t>
      </w:r>
      <w:r>
        <w:t>ori world), ‘t</w:t>
      </w:r>
      <w:r>
        <w:rPr>
          <w:rFonts w:cs="Calibri"/>
        </w:rPr>
        <w:t>ā</w:t>
      </w:r>
      <w:r>
        <w:t>ngata whaikaha M</w:t>
      </w:r>
      <w:r>
        <w:rPr>
          <w:rFonts w:cs="Calibri"/>
        </w:rPr>
        <w:t>ā</w:t>
      </w:r>
      <w:r>
        <w:t>ori’ may be used to refer to disabled M</w:t>
      </w:r>
      <w:r>
        <w:rPr>
          <w:rFonts w:cs="Calibri"/>
        </w:rPr>
        <w:t>ā</w:t>
      </w:r>
      <w:r>
        <w:t>ori.</w:t>
      </w:r>
    </w:p>
    <w:p w14:paraId="653308A4" w14:textId="7A27079F" w:rsidR="00D03D04" w:rsidRDefault="00D03D04" w:rsidP="00D03D04">
      <w:pPr>
        <w:pStyle w:val="BodyText"/>
      </w:pPr>
      <w:r>
        <w:t>The New Zealand Disability Strategy</w:t>
      </w:r>
      <w:r>
        <w:rPr>
          <w:rStyle w:val="EndnoteReference"/>
        </w:rPr>
        <w:endnoteReference w:id="4"/>
      </w:r>
      <w:r>
        <w:t xml:space="preserve"> (NZDS) guides</w:t>
      </w:r>
      <w:r w:rsidRPr="002D79B3">
        <w:t xml:space="preserve"> the work of government agencies on disability issues. It can also be used by individuals or organisations wanting to learn more about, and make the best decisions on, things important to disabled people.</w:t>
      </w:r>
    </w:p>
    <w:p w14:paraId="63D4700A" w14:textId="77777777" w:rsidR="00941212" w:rsidRDefault="00941212" w:rsidP="005D509A">
      <w:pPr>
        <w:pStyle w:val="Heading1"/>
      </w:pPr>
      <w:bookmarkStart w:id="6" w:name="_Toc107487794"/>
      <w:r>
        <w:t>Methodology</w:t>
      </w:r>
      <w:bookmarkEnd w:id="6"/>
    </w:p>
    <w:p w14:paraId="2A6360FE" w14:textId="1E19D5DF" w:rsidR="002C0F63" w:rsidRDefault="00B94C3F" w:rsidP="002C0F63">
      <w:pPr>
        <w:pStyle w:val="BodyText"/>
      </w:pPr>
      <w:r w:rsidRPr="00B94C3F">
        <w:t>To identify the priority areas that the for</w:t>
      </w:r>
      <w:r w:rsidR="002C0F63">
        <w:t xml:space="preserve">a would focus dialogue with the </w:t>
      </w:r>
      <w:r w:rsidR="002078AC">
        <w:t xml:space="preserve">government </w:t>
      </w:r>
      <w:r w:rsidR="002C0F63">
        <w:t>on</w:t>
      </w:r>
      <w:r w:rsidRPr="00B94C3F">
        <w:t xml:space="preserve"> </w:t>
      </w:r>
      <w:r w:rsidR="003D0EA3">
        <w:t xml:space="preserve">and </w:t>
      </w:r>
      <w:r w:rsidR="002C0F63">
        <w:t xml:space="preserve">subsequently </w:t>
      </w:r>
      <w:r w:rsidR="003D0EA3">
        <w:t>inform this report</w:t>
      </w:r>
      <w:r w:rsidR="002C0F63">
        <w:t xml:space="preserve">, </w:t>
      </w:r>
      <w:r w:rsidRPr="00B94C3F">
        <w:t>the IMM</w:t>
      </w:r>
      <w:r w:rsidR="002C0F63">
        <w:t>:</w:t>
      </w:r>
      <w:r w:rsidRPr="00B94C3F">
        <w:t xml:space="preserve"> </w:t>
      </w:r>
    </w:p>
    <w:p w14:paraId="5C3A73C5" w14:textId="0603756F" w:rsidR="003B030D" w:rsidRDefault="00AB1398" w:rsidP="002C0F63">
      <w:pPr>
        <w:pStyle w:val="Bullet1"/>
      </w:pPr>
      <w:r>
        <w:t>asked for</w:t>
      </w:r>
      <w:r w:rsidR="000178F4">
        <w:t xml:space="preserve"> written response</w:t>
      </w:r>
      <w:r w:rsidR="002C0F63">
        <w:t>s</w:t>
      </w:r>
      <w:r w:rsidR="000178F4">
        <w:t xml:space="preserve"> from the </w:t>
      </w:r>
      <w:r w:rsidR="002078AC">
        <w:t>g</w:t>
      </w:r>
      <w:r w:rsidR="000178F4">
        <w:t>overnment</w:t>
      </w:r>
      <w:r w:rsidR="002C0F63">
        <w:t xml:space="preserve"> on </w:t>
      </w:r>
      <w:r w:rsidR="005B6792">
        <w:t xml:space="preserve">the </w:t>
      </w:r>
      <w:r w:rsidR="002C0F63">
        <w:t>IMM</w:t>
      </w:r>
      <w:r w:rsidR="0017764A">
        <w:t xml:space="preserve"> </w:t>
      </w:r>
      <w:r w:rsidR="000378F1" w:rsidRPr="002C0F63">
        <w:rPr>
          <w:i/>
        </w:rPr>
        <w:t>Making Disability Rights Real</w:t>
      </w:r>
      <w:r w:rsidR="000378F1">
        <w:t xml:space="preserve"> reports and </w:t>
      </w:r>
      <w:r w:rsidR="002C0F63">
        <w:t>recommendations</w:t>
      </w:r>
      <w:r w:rsidR="000178F4">
        <w:t xml:space="preserve">, </w:t>
      </w:r>
      <w:r w:rsidR="00A941AD">
        <w:t xml:space="preserve">and </w:t>
      </w:r>
      <w:r w:rsidR="003B030D">
        <w:t xml:space="preserve">reviewed </w:t>
      </w:r>
      <w:r w:rsidR="002C0F63">
        <w:t>these</w:t>
      </w:r>
      <w:r w:rsidR="00B973D0">
        <w:t xml:space="preserve"> to </w:t>
      </w:r>
      <w:r w:rsidR="00F65DD1">
        <w:t>evaluate progress</w:t>
      </w:r>
      <w:r w:rsidR="00287D6E">
        <w:t>;</w:t>
      </w:r>
    </w:p>
    <w:p w14:paraId="497834B7" w14:textId="505EC6C1" w:rsidR="009E7E19" w:rsidRDefault="002C0F63" w:rsidP="002C0F63">
      <w:pPr>
        <w:pStyle w:val="Bullet1"/>
      </w:pPr>
      <w:r>
        <w:t>i</w:t>
      </w:r>
      <w:r w:rsidR="00404B13">
        <w:t>de</w:t>
      </w:r>
      <w:r>
        <w:t>ntified thematic areas of focus and</w:t>
      </w:r>
      <w:r w:rsidR="00404B13">
        <w:t xml:space="preserve"> developed questions on those themes which were submitted in advance to </w:t>
      </w:r>
      <w:r>
        <w:t xml:space="preserve">the </w:t>
      </w:r>
      <w:r w:rsidR="002078AC">
        <w:t>g</w:t>
      </w:r>
      <w:r>
        <w:t>overnment</w:t>
      </w:r>
      <w:r w:rsidR="005F2275">
        <w:t>. These themes were</w:t>
      </w:r>
      <w:r w:rsidR="009E7E19">
        <w:t xml:space="preserve"> drawn from concerns arrived at where the </w:t>
      </w:r>
      <w:r w:rsidR="002078AC">
        <w:t>IMM considered g</w:t>
      </w:r>
      <w:r w:rsidR="009E7E19">
        <w:t>overnment had not responded adequately</w:t>
      </w:r>
      <w:r w:rsidR="000178F4">
        <w:t xml:space="preserve">, and from </w:t>
      </w:r>
      <w:r w:rsidR="009B12C3">
        <w:t>issues</w:t>
      </w:r>
      <w:r w:rsidR="000178F4">
        <w:t xml:space="preserve"> </w:t>
      </w:r>
      <w:r w:rsidR="005F2275">
        <w:t xml:space="preserve">raised by </w:t>
      </w:r>
      <w:r w:rsidR="000178F4">
        <w:t>disabled people and their representative organisations;</w:t>
      </w:r>
      <w:r w:rsidR="005B6792">
        <w:t xml:space="preserve"> and</w:t>
      </w:r>
    </w:p>
    <w:p w14:paraId="79DB2EB9" w14:textId="6ADBA5C5" w:rsidR="00987D97" w:rsidRDefault="005B6792" w:rsidP="007615CD">
      <w:pPr>
        <w:pStyle w:val="Bullet1"/>
      </w:pPr>
      <w:r>
        <w:t xml:space="preserve">held </w:t>
      </w:r>
      <w:r w:rsidR="000378F1">
        <w:t>a series of online for</w:t>
      </w:r>
      <w:r w:rsidR="002C0F63">
        <w:t>a</w:t>
      </w:r>
      <w:r w:rsidR="000378F1">
        <w:t xml:space="preserve"> with government </w:t>
      </w:r>
      <w:r>
        <w:t xml:space="preserve">officials </w:t>
      </w:r>
      <w:r w:rsidR="000378F1">
        <w:t>to receive resp</w:t>
      </w:r>
      <w:r w:rsidR="002C0F63">
        <w:t xml:space="preserve">onses to the prepared questions, </w:t>
      </w:r>
      <w:r w:rsidR="000378F1">
        <w:t xml:space="preserve">from which supplementary questions arose. Where responses were not able to be given </w:t>
      </w:r>
      <w:r w:rsidR="002C0F63">
        <w:t>at</w:t>
      </w:r>
      <w:r w:rsidR="000378F1">
        <w:t xml:space="preserve"> the </w:t>
      </w:r>
      <w:r w:rsidR="002C0F63">
        <w:t>fora</w:t>
      </w:r>
      <w:r w:rsidR="000378F1">
        <w:t xml:space="preserve">, </w:t>
      </w:r>
      <w:r w:rsidR="002C0F63">
        <w:t xml:space="preserve">the </w:t>
      </w:r>
      <w:r w:rsidR="002078AC">
        <w:t>g</w:t>
      </w:r>
      <w:r w:rsidR="002C0F63">
        <w:t>overnment was given a further three weeks</w:t>
      </w:r>
      <w:r w:rsidR="000378F1">
        <w:t xml:space="preserve"> for written responses.</w:t>
      </w:r>
      <w:r w:rsidR="00C9327A">
        <w:t xml:space="preserve"> </w:t>
      </w:r>
      <w:r w:rsidR="00A35D7E">
        <w:t xml:space="preserve">Live viewing of the fora was available for the public, with opportunities </w:t>
      </w:r>
      <w:r w:rsidR="00EE69FB">
        <w:t>for public participation</w:t>
      </w:r>
      <w:r w:rsidR="008620C9">
        <w:t xml:space="preserve"> </w:t>
      </w:r>
      <w:r w:rsidR="00A35D7E">
        <w:t>by submitting questions to inform the IMM’s supplementary questions</w:t>
      </w:r>
      <w:r w:rsidR="00AE2086">
        <w:t xml:space="preserve"> during the sessions</w:t>
      </w:r>
      <w:r w:rsidR="00A35D7E">
        <w:t>.</w:t>
      </w:r>
    </w:p>
    <w:p w14:paraId="23DB008C" w14:textId="6E07CCBB" w:rsidR="00A35D7E" w:rsidRDefault="00A35D7E" w:rsidP="00A35D7E">
      <w:pPr>
        <w:rPr>
          <w:bCs/>
        </w:rPr>
      </w:pPr>
      <w:r>
        <w:rPr>
          <w:bCs/>
        </w:rPr>
        <w:t xml:space="preserve">The drafting of the </w:t>
      </w:r>
      <w:r w:rsidR="005B6792">
        <w:rPr>
          <w:bCs/>
        </w:rPr>
        <w:t xml:space="preserve">fora </w:t>
      </w:r>
      <w:r>
        <w:rPr>
          <w:bCs/>
        </w:rPr>
        <w:t xml:space="preserve">questions </w:t>
      </w:r>
      <w:r w:rsidR="005B6792">
        <w:rPr>
          <w:bCs/>
        </w:rPr>
        <w:t xml:space="preserve">was </w:t>
      </w:r>
      <w:r>
        <w:rPr>
          <w:bCs/>
        </w:rPr>
        <w:t xml:space="preserve">informed using intersectional frames, supporting the prioritising of the issues. Frames included: </w:t>
      </w:r>
    </w:p>
    <w:p w14:paraId="23B0CC3C" w14:textId="77777777" w:rsidR="00A35D7E" w:rsidRDefault="00A35D7E" w:rsidP="00A35D7E">
      <w:pPr>
        <w:pStyle w:val="Bullet1"/>
      </w:pPr>
      <w:r>
        <w:t>Equal recognition before the law (Article 12)</w:t>
      </w:r>
    </w:p>
    <w:p w14:paraId="5097D750" w14:textId="5302E6A5" w:rsidR="00A35D7E" w:rsidRDefault="00A35D7E" w:rsidP="00A35D7E">
      <w:pPr>
        <w:pStyle w:val="Bullet1"/>
      </w:pPr>
      <w:r>
        <w:t>Participation, decision making</w:t>
      </w:r>
      <w:r w:rsidR="005B6792">
        <w:t>,</w:t>
      </w:r>
      <w:r>
        <w:t xml:space="preserve"> and visibility (Articles 4, 30, 8, 29)</w:t>
      </w:r>
    </w:p>
    <w:p w14:paraId="0D83A4B8" w14:textId="78E70F99" w:rsidR="00A35D7E" w:rsidRDefault="00A35D7E" w:rsidP="00A35D7E">
      <w:pPr>
        <w:pStyle w:val="Bullet1"/>
      </w:pPr>
      <w:r>
        <w:t>Intersectionality with other demographic groups (Articles 5, 6, 7)</w:t>
      </w:r>
    </w:p>
    <w:p w14:paraId="2FA67DA6" w14:textId="2B9AFF58" w:rsidR="001D2109" w:rsidRDefault="001E1E13" w:rsidP="001D2109">
      <w:pPr>
        <w:pStyle w:val="BodyText"/>
      </w:pPr>
      <w:r w:rsidRPr="001E1E13">
        <w:t>The six thematic areas of focus were:</w:t>
      </w:r>
      <w:r w:rsidDel="001E1E13">
        <w:t xml:space="preserve"> </w:t>
      </w:r>
    </w:p>
    <w:p w14:paraId="212F125D" w14:textId="4B9C577A" w:rsidR="00D36F9B" w:rsidRDefault="00D36F9B" w:rsidP="00D36F9B">
      <w:pPr>
        <w:pStyle w:val="Number1"/>
      </w:pPr>
      <w:r>
        <w:t xml:space="preserve">Obligations under </w:t>
      </w:r>
      <w:r w:rsidR="004F12A6">
        <w:t>Te Tiriti o Waitangi</w:t>
      </w:r>
      <w:r w:rsidR="00FC76DE">
        <w:t>/The Treaty of Waitangi (Te Tiriti)</w:t>
      </w:r>
      <w:r w:rsidR="004F12A6">
        <w:rPr>
          <w:rStyle w:val="EndnoteReference"/>
        </w:rPr>
        <w:endnoteReference w:id="5"/>
      </w:r>
      <w:r w:rsidR="004F12A6">
        <w:t xml:space="preserve"> </w:t>
      </w:r>
      <w:r>
        <w:t>(Article 5)</w:t>
      </w:r>
    </w:p>
    <w:p w14:paraId="25E03116" w14:textId="77777777" w:rsidR="00D36F9B" w:rsidRDefault="00D36F9B" w:rsidP="00D36F9B">
      <w:pPr>
        <w:pStyle w:val="Number1"/>
      </w:pPr>
      <w:r>
        <w:t>Poverty (Articles 27, 28, 25)</w:t>
      </w:r>
    </w:p>
    <w:p w14:paraId="24C7CE6B" w14:textId="77777777" w:rsidR="00D36F9B" w:rsidRDefault="00D36F9B" w:rsidP="00D36F9B">
      <w:pPr>
        <w:pStyle w:val="Number1"/>
      </w:pPr>
      <w:r>
        <w:t>Equity and access during humanitarian crises (Articles 11, 5, 9)</w:t>
      </w:r>
    </w:p>
    <w:p w14:paraId="2046A5E8" w14:textId="77777777" w:rsidR="00AB1398" w:rsidRDefault="00AB1398" w:rsidP="00D36F9B">
      <w:pPr>
        <w:pStyle w:val="Number1"/>
      </w:pPr>
      <w:r>
        <w:t>Integrity of the person (Article</w:t>
      </w:r>
      <w:r w:rsidR="006C0750">
        <w:t>s 10, 14, 15, 16, 17, 25)</w:t>
      </w:r>
    </w:p>
    <w:p w14:paraId="51577040" w14:textId="77777777" w:rsidR="00AB1398" w:rsidRDefault="00AB1398" w:rsidP="00D36F9B">
      <w:pPr>
        <w:pStyle w:val="Number1"/>
      </w:pPr>
      <w:r>
        <w:t>Equality, non-discrimination and acc</w:t>
      </w:r>
      <w:r w:rsidR="006C0750">
        <w:t>ess to justice (Articles 5, 12, 13)</w:t>
      </w:r>
    </w:p>
    <w:p w14:paraId="227A1F38" w14:textId="42F89F05" w:rsidR="00AB1398" w:rsidRDefault="00AB1398" w:rsidP="00D36F9B">
      <w:pPr>
        <w:pStyle w:val="Number1"/>
      </w:pPr>
      <w:r>
        <w:t>Accessibility and independence (</w:t>
      </w:r>
      <w:r w:rsidR="00E13D32">
        <w:t xml:space="preserve">Articles </w:t>
      </w:r>
      <w:r>
        <w:t xml:space="preserve">23, 22, </w:t>
      </w:r>
      <w:r w:rsidR="00E13D32">
        <w:t>21, 9, 19, 24, 25, 20, 26, 28)</w:t>
      </w:r>
      <w:r w:rsidR="007C2556">
        <w:t>.</w:t>
      </w:r>
    </w:p>
    <w:p w14:paraId="35B5D44F" w14:textId="7C3339A4" w:rsidR="00941212" w:rsidRDefault="009C040F" w:rsidP="004F12A6">
      <w:pPr>
        <w:pStyle w:val="Heading1"/>
        <w:spacing w:after="240"/>
      </w:pPr>
      <w:bookmarkStart w:id="7" w:name="_Toc107487795"/>
      <w:r>
        <w:t>Cross-cutting issues</w:t>
      </w:r>
      <w:r w:rsidR="004F12A6">
        <w:t xml:space="preserve"> across all themes</w:t>
      </w:r>
      <w:bookmarkEnd w:id="7"/>
    </w:p>
    <w:p w14:paraId="088331DD" w14:textId="44F814C6" w:rsidR="004F12A6" w:rsidRDefault="004F12A6" w:rsidP="004F12A6">
      <w:pPr>
        <w:pStyle w:val="Heading2"/>
        <w:spacing w:before="240"/>
        <w:rPr>
          <w:rStyle w:val="Emphasis"/>
        </w:rPr>
      </w:pPr>
      <w:bookmarkStart w:id="8" w:name="_Toc105680982"/>
      <w:bookmarkStart w:id="9" w:name="_Toc106207390"/>
      <w:bookmarkStart w:id="10" w:name="_Toc106379956"/>
      <w:bookmarkStart w:id="11" w:name="_Toc107324940"/>
      <w:bookmarkStart w:id="12" w:name="_Toc107487796"/>
      <w:r w:rsidRPr="00C105BF">
        <w:t xml:space="preserve">Lacking and inconsistent data collection </w:t>
      </w:r>
      <w:r w:rsidR="00776667">
        <w:t xml:space="preserve">and use </w:t>
      </w:r>
      <w:r w:rsidRPr="00C105BF">
        <w:t>across agencies</w:t>
      </w:r>
      <w:r>
        <w:t xml:space="preserve"> prevents momentum</w:t>
      </w:r>
      <w:bookmarkEnd w:id="8"/>
      <w:bookmarkEnd w:id="9"/>
      <w:bookmarkEnd w:id="10"/>
      <w:bookmarkEnd w:id="11"/>
      <w:bookmarkEnd w:id="12"/>
      <w:r w:rsidRPr="00E33506">
        <w:rPr>
          <w:rStyle w:val="Emphasis"/>
        </w:rPr>
        <w:t xml:space="preserve"> </w:t>
      </w:r>
    </w:p>
    <w:p w14:paraId="219C8C82" w14:textId="36EB4710" w:rsidR="006A24FA" w:rsidRDefault="00EE69FB" w:rsidP="006A24FA">
      <w:pPr>
        <w:pStyle w:val="BodyText"/>
      </w:pPr>
      <w:r>
        <w:t xml:space="preserve">The IMM acknowledges the </w:t>
      </w:r>
      <w:r w:rsidR="00FC76DE">
        <w:t>g</w:t>
      </w:r>
      <w:r>
        <w:t xml:space="preserve">overnment has made significant </w:t>
      </w:r>
      <w:r w:rsidR="004170D7">
        <w:t>progress on data collection</w:t>
      </w:r>
      <w:r>
        <w:t xml:space="preserve"> </w:t>
      </w:r>
      <w:r w:rsidR="004170D7">
        <w:t>in recent years. Despite this,</w:t>
      </w:r>
      <w:r>
        <w:t xml:space="preserve"> the </w:t>
      </w:r>
      <w:r w:rsidR="004170D7">
        <w:t>enduring</w:t>
      </w:r>
      <w:r>
        <w:t xml:space="preserve"> inconsistency</w:t>
      </w:r>
      <w:r w:rsidR="006A24FA">
        <w:t xml:space="preserve"> and lack of data collection across </w:t>
      </w:r>
      <w:r w:rsidR="009C689C">
        <w:t>agencies</w:t>
      </w:r>
      <w:r w:rsidR="006A24FA">
        <w:t xml:space="preserve"> is preventing agencies from identifying, and resolving, the issues disabled people face. </w:t>
      </w:r>
      <w:r w:rsidR="00776667">
        <w:t>Where data and evidence is available, agencies are not consistently using this to inform disabled people’s needs or changes in policy development, work programmes or service evaluation methodologies.</w:t>
      </w:r>
      <w:r w:rsidR="00562306">
        <w:t xml:space="preserve"> Article 31 requires the government to collect and use data and statistical information to give effect to the Disability Convention. Such data should be disaggregated to assist in determining how Aotearoa is fulfilling the obligations under the Disability Convention, and to identify and address barriers faced by disabled people.</w:t>
      </w:r>
    </w:p>
    <w:p w14:paraId="63E0271F" w14:textId="77777777" w:rsidR="004F12A6" w:rsidRDefault="004F12A6" w:rsidP="004F12A6">
      <w:pPr>
        <w:pStyle w:val="Heading2"/>
        <w:rPr>
          <w:rStyle w:val="Emphasis"/>
        </w:rPr>
      </w:pPr>
      <w:bookmarkStart w:id="13" w:name="_Toc105680983"/>
      <w:bookmarkStart w:id="14" w:name="_Toc106207391"/>
      <w:bookmarkStart w:id="15" w:name="_Toc106379957"/>
      <w:bookmarkStart w:id="16" w:name="_Toc107324941"/>
      <w:bookmarkStart w:id="17" w:name="_Toc107487797"/>
      <w:r>
        <w:t>Concerns remain about participation of disabled people in decision making</w:t>
      </w:r>
      <w:bookmarkEnd w:id="13"/>
      <w:bookmarkEnd w:id="14"/>
      <w:bookmarkEnd w:id="15"/>
      <w:bookmarkEnd w:id="16"/>
      <w:bookmarkEnd w:id="17"/>
      <w:r w:rsidRPr="00E33506">
        <w:rPr>
          <w:rStyle w:val="Emphasis"/>
        </w:rPr>
        <w:t xml:space="preserve"> </w:t>
      </w:r>
    </w:p>
    <w:p w14:paraId="0FECD428" w14:textId="61EDF6A7" w:rsidR="006A24FA" w:rsidRPr="006A24FA" w:rsidRDefault="00562306" w:rsidP="006A24FA">
      <w:pPr>
        <w:spacing w:after="0" w:line="240" w:lineRule="auto"/>
        <w:rPr>
          <w:rFonts w:ascii="Times New Roman" w:hAnsi="Times New Roman" w:cs="Times New Roman"/>
          <w:color w:val="auto"/>
          <w:szCs w:val="24"/>
          <w:lang w:eastAsia="en-NZ"/>
        </w:rPr>
      </w:pPr>
      <w:r>
        <w:t>The IMM acknowledges that the government has consulted more widely with the disability community in recent years.</w:t>
      </w:r>
      <w:r>
        <w:rPr>
          <w:rStyle w:val="EndnoteReference"/>
        </w:rPr>
        <w:endnoteReference w:id="6"/>
      </w:r>
      <w:r>
        <w:t xml:space="preserve"> However, many concerns remain about a lack of genuine partnership with disabled people in legislative and policy design across government. </w:t>
      </w:r>
      <w:r w:rsidR="006A24FA">
        <w:t xml:space="preserve">The IMM considers that full participation of disabled people in government decision making is </w:t>
      </w:r>
      <w:r w:rsidR="004170D7">
        <w:t xml:space="preserve">crucial to the implementation and progressive realisation of all IMM recommendations. </w:t>
      </w:r>
      <w:r w:rsidR="006A24FA">
        <w:t xml:space="preserve">Article 4(3) of the Disability Convention describes the obligations of governments to consult and actively involve disabled people through </w:t>
      </w:r>
      <w:r w:rsidR="005B6792">
        <w:t xml:space="preserve">their </w:t>
      </w:r>
      <w:r w:rsidR="006A24FA">
        <w:t>representative organisations</w:t>
      </w:r>
      <w:r w:rsidR="004170D7">
        <w:t xml:space="preserve"> </w:t>
      </w:r>
    </w:p>
    <w:p w14:paraId="4E40AB7E" w14:textId="244B83DD" w:rsidR="00E234EB" w:rsidRPr="00E234EB" w:rsidRDefault="001A58BB" w:rsidP="009C040F">
      <w:pPr>
        <w:pStyle w:val="Heading2"/>
      </w:pPr>
      <w:bookmarkStart w:id="18" w:name="_Toc105680984"/>
      <w:bookmarkStart w:id="19" w:name="_Toc106207392"/>
      <w:bookmarkStart w:id="20" w:name="_Toc106379958"/>
      <w:bookmarkStart w:id="21" w:name="_Toc107324942"/>
      <w:bookmarkStart w:id="22" w:name="_Toc107487798"/>
      <w:r>
        <w:t xml:space="preserve">Lack of </w:t>
      </w:r>
      <w:r w:rsidR="004170D7">
        <w:t>cross-agency</w:t>
      </w:r>
      <w:r w:rsidR="00E234EB">
        <w:t xml:space="preserve"> </w:t>
      </w:r>
      <w:r w:rsidR="00FC6B4E">
        <w:t>cohesion</w:t>
      </w:r>
      <w:r w:rsidR="00E234EB">
        <w:t xml:space="preserve"> and ownership </w:t>
      </w:r>
      <w:r w:rsidR="009C040F">
        <w:t xml:space="preserve">of </w:t>
      </w:r>
      <w:r w:rsidR="004170D7">
        <w:t>the Disability Convention</w:t>
      </w:r>
      <w:r>
        <w:t xml:space="preserve"> is a persistent barrier</w:t>
      </w:r>
      <w:bookmarkEnd w:id="18"/>
      <w:bookmarkEnd w:id="19"/>
      <w:bookmarkEnd w:id="20"/>
      <w:bookmarkEnd w:id="21"/>
      <w:bookmarkEnd w:id="22"/>
    </w:p>
    <w:p w14:paraId="78B9B79A" w14:textId="62170712" w:rsidR="000218E3" w:rsidRDefault="00562306" w:rsidP="0032435C">
      <w:pPr>
        <w:pStyle w:val="BodyText"/>
      </w:pPr>
      <w:r>
        <w:t xml:space="preserve">Notwithstanding the active focal point in the Office for Disability Issues and a cross-agency </w:t>
      </w:r>
      <w:r w:rsidRPr="00FF1A7F">
        <w:rPr>
          <w:i/>
        </w:rPr>
        <w:t>Disability Action Plan</w:t>
      </w:r>
      <w:r>
        <w:rPr>
          <w:rStyle w:val="EndnoteReference"/>
          <w:i/>
        </w:rPr>
        <w:endnoteReference w:id="7"/>
      </w:r>
      <w:r>
        <w:t>, activity to progress disability rights is largely siloed within individual agencies. The government’s plan to establish a Ministry for Disabled People to progress disability rights is promising, but it must be r</w:t>
      </w:r>
      <w:r w:rsidR="00C06469">
        <w:t>esourced adequately and</w:t>
      </w:r>
      <w:r>
        <w:t xml:space="preserve"> promulgate cross-agency efforts. The IMM found a lack of government collaboration and ownership as key contributors to persistent barriers for disabled people across all sectors. The IMM fora promoted collaborative discussions between agencies, and officials acknowledged the value of this in their reflections on the fora. </w:t>
      </w:r>
      <w:r w:rsidR="006A24FA">
        <w:t>Fundamentally, equality requires the recognition of disabled people’s right to equal citizenship with others. Citizenship includes every aspect of a person’s life. The human rights model of disability recognises that human rights are interdependent, interrelated, and indivisible.</w:t>
      </w:r>
      <w:r w:rsidR="006A24FA">
        <w:rPr>
          <w:rStyle w:val="EndnoteReference"/>
        </w:rPr>
        <w:endnoteReference w:id="8"/>
      </w:r>
      <w:r w:rsidR="006A24FA">
        <w:t xml:space="preserve"> The World Health Organization has recognised that factors such as employment status, housing and education can have direct and indirect impacts on health.</w:t>
      </w:r>
      <w:r w:rsidR="006A24FA">
        <w:rPr>
          <w:rStyle w:val="EndnoteReference"/>
        </w:rPr>
        <w:endnoteReference w:id="9"/>
      </w:r>
      <w:r w:rsidR="006A24FA">
        <w:t xml:space="preserve"> This concept, ‘the social determinants of health’, is just one example that signposts the interdependence of the themes in this report. Therefore, making disability rights real in Aotearoa requires cross-agency collaboration and ownership of disability rights. </w:t>
      </w:r>
    </w:p>
    <w:p w14:paraId="515EC67D" w14:textId="6B85BBC3" w:rsidR="00F24D1D" w:rsidRPr="00F24D1D" w:rsidRDefault="00F24D1D" w:rsidP="007615CD">
      <w:pPr>
        <w:pStyle w:val="Heading1"/>
      </w:pPr>
      <w:bookmarkStart w:id="23" w:name="_Toc107487799"/>
      <w:r w:rsidRPr="00F24D1D">
        <w:t>Obligations under Te Tiriti</w:t>
      </w:r>
      <w:bookmarkEnd w:id="23"/>
      <w:r w:rsidRPr="00F24D1D">
        <w:t xml:space="preserve"> </w:t>
      </w:r>
    </w:p>
    <w:p w14:paraId="3CCECE34" w14:textId="692575C9" w:rsidR="00F24D1D" w:rsidRPr="00F24D1D" w:rsidRDefault="00F24D1D" w:rsidP="00F24D1D">
      <w:pPr>
        <w:rPr>
          <w:i/>
          <w:color w:val="4D4D4D"/>
          <w:sz w:val="28"/>
        </w:rPr>
      </w:pPr>
      <w:r w:rsidRPr="00F24D1D">
        <w:rPr>
          <w:i/>
          <w:color w:val="4D4D4D"/>
          <w:sz w:val="28"/>
        </w:rPr>
        <w:t>Me mahi tahi tātou mō te oranga o te katoa.</w:t>
      </w:r>
      <w:r w:rsidR="001B37A5">
        <w:rPr>
          <w:i/>
          <w:color w:val="4D4D4D"/>
          <w:sz w:val="28"/>
        </w:rPr>
        <w:br/>
      </w:r>
      <w:r w:rsidRPr="00F24D1D">
        <w:rPr>
          <w:i/>
          <w:color w:val="4D4D4D"/>
          <w:sz w:val="28"/>
        </w:rPr>
        <w:t>We must work together for the wellbeing of everyone.</w:t>
      </w:r>
    </w:p>
    <w:p w14:paraId="64C98525" w14:textId="76C50833" w:rsidR="00F24D1D" w:rsidRPr="00F24D1D" w:rsidRDefault="00F24D1D" w:rsidP="00F24D1D">
      <w:pPr>
        <w:spacing w:line="240" w:lineRule="auto"/>
        <w:rPr>
          <w:b/>
          <w:bCs/>
          <w:szCs w:val="24"/>
        </w:rPr>
      </w:pPr>
      <w:r w:rsidRPr="00F24D1D">
        <w:rPr>
          <w:b/>
          <w:bCs/>
          <w:iCs/>
          <w:sz w:val="22"/>
          <w:szCs w:val="20"/>
        </w:rPr>
        <w:t>Articles 4, 5, 6, 7, 21, 30(1,</w:t>
      </w:r>
      <w:r w:rsidR="00CF01FF">
        <w:rPr>
          <w:b/>
          <w:bCs/>
          <w:iCs/>
          <w:sz w:val="22"/>
          <w:szCs w:val="20"/>
        </w:rPr>
        <w:t xml:space="preserve"> </w:t>
      </w:r>
      <w:r w:rsidRPr="00F24D1D">
        <w:rPr>
          <w:b/>
          <w:bCs/>
          <w:iCs/>
          <w:sz w:val="22"/>
          <w:szCs w:val="20"/>
        </w:rPr>
        <w:t>4), 31(2)</w:t>
      </w:r>
    </w:p>
    <w:p w14:paraId="2205B7A2" w14:textId="63B82C23" w:rsidR="00F24D1D" w:rsidRPr="00F24D1D" w:rsidRDefault="00F24D1D" w:rsidP="00F24D1D">
      <w:r w:rsidRPr="00F24D1D">
        <w:t xml:space="preserve">Te Tiriti and the United Nations Declaration </w:t>
      </w:r>
      <w:r w:rsidR="005732E8" w:rsidRPr="00F24D1D">
        <w:t>o</w:t>
      </w:r>
      <w:r w:rsidR="005732E8">
        <w:t>n</w:t>
      </w:r>
      <w:r w:rsidR="005732E8" w:rsidRPr="00F24D1D">
        <w:t xml:space="preserve"> </w:t>
      </w:r>
      <w:r w:rsidRPr="00F24D1D">
        <w:t>the Rights of Indigenous Peoples (UNDRIP)</w:t>
      </w:r>
      <w:r w:rsidR="00A421AC">
        <w:t xml:space="preserve"> are both </w:t>
      </w:r>
      <w:r w:rsidR="00562306">
        <w:t>strongly aligned with the</w:t>
      </w:r>
      <w:r w:rsidR="00A421AC">
        <w:t xml:space="preserve"> </w:t>
      </w:r>
      <w:r w:rsidR="004D212B">
        <w:t xml:space="preserve">human rights </w:t>
      </w:r>
      <w:r w:rsidR="00DB5B66">
        <w:t xml:space="preserve">principles </w:t>
      </w:r>
      <w:r w:rsidR="00A421AC">
        <w:t>reflected in the Disability Convention</w:t>
      </w:r>
      <w:r w:rsidRPr="00F24D1D">
        <w:t xml:space="preserve">. These include the importance of partnership, autonomy, close consultation, and full and effective participation. </w:t>
      </w:r>
      <w:r w:rsidR="001A58BB">
        <w:t>Article 3 of the Disability Convention affirms disabled people’s inherent dignity, and right to be treated as equal citizens in all aspects of their lives.</w:t>
      </w:r>
      <w:r w:rsidR="001A58BB" w:rsidRPr="00F24D1D">
        <w:t xml:space="preserve"> </w:t>
      </w:r>
      <w:r w:rsidRPr="00F24D1D">
        <w:t xml:space="preserve">The IMM </w:t>
      </w:r>
      <w:r w:rsidR="00E91AC8">
        <w:t>is</w:t>
      </w:r>
      <w:r w:rsidRPr="00F24D1D">
        <w:t xml:space="preserve"> concerned barriers to </w:t>
      </w:r>
      <w:r w:rsidR="00965ACF">
        <w:t xml:space="preserve">equal </w:t>
      </w:r>
      <w:r w:rsidRPr="00F24D1D">
        <w:t xml:space="preserve">citizenship </w:t>
      </w:r>
      <w:r w:rsidR="00DB5B66">
        <w:t>remain</w:t>
      </w:r>
      <w:r w:rsidRPr="00F24D1D">
        <w:t xml:space="preserve"> in place</w:t>
      </w:r>
      <w:r w:rsidR="00562306">
        <w:t xml:space="preserve"> for tāngata whaikaha Māori</w:t>
      </w:r>
      <w:r w:rsidR="00E91AC8">
        <w:t xml:space="preserve"> and</w:t>
      </w:r>
      <w:r w:rsidRPr="00F24D1D">
        <w:t xml:space="preserve"> need to be removed in order to address </w:t>
      </w:r>
      <w:r w:rsidR="00E91AC8">
        <w:t>persistent</w:t>
      </w:r>
      <w:r w:rsidR="004328D9">
        <w:t xml:space="preserve"> inequities. The observed inequities for Māori are </w:t>
      </w:r>
      <w:r w:rsidR="000541AC">
        <w:t xml:space="preserve">amplified </w:t>
      </w:r>
      <w:r w:rsidR="004328D9">
        <w:t xml:space="preserve">for tāngata whaikaha Māori </w:t>
      </w:r>
      <w:r w:rsidR="000541AC">
        <w:t>as they are often</w:t>
      </w:r>
      <w:r w:rsidR="004328D9">
        <w:t xml:space="preserve"> worse off than non-Māori disabled people.</w:t>
      </w:r>
      <w:r w:rsidRPr="00F24D1D">
        <w:t xml:space="preserve"> </w:t>
      </w:r>
    </w:p>
    <w:p w14:paraId="50627780" w14:textId="050A636F" w:rsidR="00F24D1D" w:rsidRPr="00F24D1D" w:rsidRDefault="00F24D1D" w:rsidP="00F24D1D">
      <w:r w:rsidRPr="00F24D1D">
        <w:t xml:space="preserve">Disabled people are entitled, on an equal basis with others, to recognition and support of their specific cultural and linguistic identity, including sign languages and </w:t>
      </w:r>
      <w:r w:rsidR="001A58BB">
        <w:t>D</w:t>
      </w:r>
      <w:r w:rsidR="00E91AC8" w:rsidRPr="00F24D1D">
        <w:t xml:space="preserve">eaf </w:t>
      </w:r>
      <w:r w:rsidRPr="00F24D1D">
        <w:t xml:space="preserve">culture. </w:t>
      </w:r>
      <w:r w:rsidR="00E91AC8">
        <w:t>T</w:t>
      </w:r>
      <w:r w:rsidR="00E91AC8" w:rsidRPr="00F24D1D">
        <w:t>āngata whaikaha Māori</w:t>
      </w:r>
      <w:r w:rsidRPr="00F24D1D">
        <w:t xml:space="preserve"> have experienced alienation from their culture and language, including the loss of stories of leadership by tāngata whaikaha</w:t>
      </w:r>
      <w:r w:rsidR="000541AC">
        <w:t xml:space="preserve"> </w:t>
      </w:r>
      <w:r w:rsidR="000541AC" w:rsidRPr="00F24D1D">
        <w:t>Māori</w:t>
      </w:r>
      <w:r w:rsidRPr="00F24D1D">
        <w:t xml:space="preserve">. </w:t>
      </w:r>
    </w:p>
    <w:p w14:paraId="6C8F456F" w14:textId="77777777" w:rsidR="00F24D1D" w:rsidRPr="00F24D1D" w:rsidRDefault="00F24D1D" w:rsidP="00FF1A7F">
      <w:pPr>
        <w:pStyle w:val="Heading2"/>
      </w:pPr>
      <w:bookmarkStart w:id="24" w:name="_Toc105680986"/>
      <w:bookmarkStart w:id="25" w:name="_Toc106207394"/>
      <w:bookmarkStart w:id="26" w:name="_Toc106379960"/>
      <w:bookmarkStart w:id="27" w:name="_Toc107324944"/>
      <w:bookmarkStart w:id="28" w:name="_Toc107487800"/>
      <w:r w:rsidRPr="00F24D1D">
        <w:t>What is required to ensure tāngata whaikaha Māori rights are upheld?</w:t>
      </w:r>
      <w:bookmarkEnd w:id="24"/>
      <w:bookmarkEnd w:id="25"/>
      <w:bookmarkEnd w:id="26"/>
      <w:bookmarkEnd w:id="27"/>
      <w:bookmarkEnd w:id="28"/>
    </w:p>
    <w:p w14:paraId="4F67AEA8" w14:textId="3ED7D649" w:rsidR="00F24D1D" w:rsidRPr="00F24D1D" w:rsidRDefault="00F24D1D" w:rsidP="00EA574F">
      <w:pPr>
        <w:pStyle w:val="Bullet1"/>
      </w:pPr>
      <w:r w:rsidRPr="00F24D1D">
        <w:t>Obligations under Te Tiriti to tāngata whaikaha Māori need to be considered in the appropriate cultural context at all levels of decision making, planning and policy making.</w:t>
      </w:r>
    </w:p>
    <w:p w14:paraId="52A909B8" w14:textId="36B76C79" w:rsidR="00F24D1D" w:rsidRPr="00F24D1D" w:rsidRDefault="00F24D1D" w:rsidP="00EA574F">
      <w:pPr>
        <w:pStyle w:val="Bullet1"/>
      </w:pPr>
      <w:r w:rsidRPr="00F24D1D">
        <w:t>Tāngata whaikaha Māori and their representative organisations require adequate funding and resourcing in order to have full engagement and representation in decision making, planning and policy making. This will ensure efforts to improve disability rights are culturally inclusive and have fair and equitable outcomes for tāngata whaikaha Māori.</w:t>
      </w:r>
    </w:p>
    <w:p w14:paraId="39E6ABD7" w14:textId="789AEEC5" w:rsidR="00F24D1D" w:rsidRPr="00F24D1D" w:rsidRDefault="001A58BB" w:rsidP="00FF1A7F">
      <w:pPr>
        <w:pStyle w:val="Heading2"/>
      </w:pPr>
      <w:bookmarkStart w:id="29" w:name="_Toc105680987"/>
      <w:bookmarkStart w:id="30" w:name="_Toc106207395"/>
      <w:bookmarkStart w:id="31" w:name="_Toc106379961"/>
      <w:bookmarkStart w:id="32" w:name="_Toc107324945"/>
      <w:bookmarkStart w:id="33" w:name="_Toc107487801"/>
      <w:r>
        <w:t>What</w:t>
      </w:r>
      <w:r w:rsidR="004D212B">
        <w:t xml:space="preserve"> has changed for tāngata whaikaha Māori since the IMM’s last report</w:t>
      </w:r>
      <w:r w:rsidR="00F24D1D" w:rsidRPr="00F24D1D">
        <w:t>?</w:t>
      </w:r>
      <w:bookmarkEnd w:id="29"/>
      <w:bookmarkEnd w:id="30"/>
      <w:bookmarkEnd w:id="31"/>
      <w:bookmarkEnd w:id="32"/>
      <w:bookmarkEnd w:id="33"/>
    </w:p>
    <w:p w14:paraId="0040FECF" w14:textId="6AF06839" w:rsidR="00F24D1D" w:rsidRDefault="004D212B" w:rsidP="00F24D1D">
      <w:pPr>
        <w:rPr>
          <w:rFonts w:cstheme="minorHAnsi"/>
          <w:szCs w:val="24"/>
        </w:rPr>
      </w:pPr>
      <w:r>
        <w:t>Disparities demonstrate that</w:t>
      </w:r>
      <w:r w:rsidR="00F24D1D" w:rsidRPr="00F24D1D">
        <w:t xml:space="preserve"> the human rights of </w:t>
      </w:r>
      <w:r w:rsidR="00C63459">
        <w:t>t</w:t>
      </w:r>
      <w:r w:rsidR="00C63459" w:rsidRPr="00F24D1D">
        <w:t xml:space="preserve">āngata whaikaha </w:t>
      </w:r>
      <w:r w:rsidR="00F24D1D" w:rsidRPr="00F24D1D">
        <w:t>Māori</w:t>
      </w:r>
      <w:r w:rsidR="00FF1A7F">
        <w:t xml:space="preserve"> </w:t>
      </w:r>
      <w:r w:rsidR="00F24D1D" w:rsidRPr="00F24D1D">
        <w:t xml:space="preserve">are not being fully realised as set out in the Disability Convention, </w:t>
      </w:r>
      <w:r w:rsidR="00F24D1D" w:rsidRPr="001E5A31">
        <w:t>UNDRIP,</w:t>
      </w:r>
      <w:r w:rsidR="00993890">
        <w:t xml:space="preserve"> and Te Tiriti</w:t>
      </w:r>
      <w:r w:rsidR="004328D9">
        <w:t xml:space="preserve">. </w:t>
      </w:r>
      <w:r w:rsidR="00F24D1D" w:rsidRPr="00F24D1D">
        <w:t>Statistically</w:t>
      </w:r>
      <w:r w:rsidR="004328D9">
        <w:t>,</w:t>
      </w:r>
      <w:r w:rsidR="00F24D1D" w:rsidRPr="00F24D1D">
        <w:t xml:space="preserve"> </w:t>
      </w:r>
      <w:r w:rsidR="00F24D1D" w:rsidRPr="00F24D1D">
        <w:rPr>
          <w:rFonts w:cstheme="minorHAnsi"/>
          <w:szCs w:val="24"/>
        </w:rPr>
        <w:t xml:space="preserve">Māori experience higher rates of disability and because Māori are a younger population, impairment rates are less likely to be linked with age related conditions. </w:t>
      </w:r>
    </w:p>
    <w:p w14:paraId="42CF8452" w14:textId="1A952376" w:rsidR="004328D9" w:rsidRPr="00F24D1D" w:rsidRDefault="004328D9" w:rsidP="00F24D1D">
      <w:r w:rsidRPr="00F24D1D">
        <w:t xml:space="preserve">Compared to non-Māori, Māori have higher rates of disability, poverty, suicide and unemployment, and have </w:t>
      </w:r>
      <w:r w:rsidR="00C63459">
        <w:t xml:space="preserve">a </w:t>
      </w:r>
      <w:r w:rsidRPr="00F24D1D">
        <w:t>lower life expectancy</w:t>
      </w:r>
      <w:r>
        <w:t xml:space="preserve"> than other population groups</w:t>
      </w:r>
      <w:r w:rsidRPr="00F24D1D">
        <w:t>. Tāngata whaikaha Māori</w:t>
      </w:r>
      <w:r>
        <w:t xml:space="preserve"> </w:t>
      </w:r>
      <w:r w:rsidRPr="00F24D1D">
        <w:t>are further marginalised, faring worse than their non-disabled Māori peers, with lower labour force participation and lower ra</w:t>
      </w:r>
      <w:r>
        <w:t>tes of educational achievement.</w:t>
      </w:r>
    </w:p>
    <w:p w14:paraId="587BFC33" w14:textId="3B2C1E12" w:rsidR="00F24D1D" w:rsidRPr="00F24D1D" w:rsidRDefault="004D212B" w:rsidP="00F24D1D">
      <w:pPr>
        <w:keepNext/>
        <w:keepLines/>
        <w:numPr>
          <w:ilvl w:val="1"/>
          <w:numId w:val="9"/>
        </w:numPr>
        <w:tabs>
          <w:tab w:val="num" w:pos="360"/>
        </w:tabs>
        <w:spacing w:before="360" w:after="140" w:line="240" w:lineRule="auto"/>
        <w:ind w:right="284"/>
        <w:outlineLvl w:val="1"/>
        <w:rPr>
          <w:rFonts w:eastAsiaTheme="majorEastAsia" w:cstheme="majorBidi"/>
          <w:b/>
          <w:bCs/>
          <w:sz w:val="30"/>
          <w:szCs w:val="26"/>
        </w:rPr>
      </w:pPr>
      <w:r>
        <w:rPr>
          <w:rFonts w:eastAsiaTheme="majorEastAsia" w:cstheme="majorBidi"/>
          <w:b/>
          <w:bCs/>
          <w:sz w:val="30"/>
          <w:szCs w:val="26"/>
        </w:rPr>
        <w:t xml:space="preserve"> </w:t>
      </w:r>
      <w:r w:rsidR="00F24D1D" w:rsidRPr="00F24D1D">
        <w:rPr>
          <w:rFonts w:eastAsiaTheme="majorEastAsia" w:cstheme="majorBidi"/>
          <w:b/>
          <w:bCs/>
          <w:sz w:val="30"/>
          <w:szCs w:val="26"/>
        </w:rPr>
        <w:t>Go</w:t>
      </w:r>
      <w:r w:rsidR="00252795">
        <w:rPr>
          <w:rFonts w:eastAsiaTheme="majorEastAsia" w:cstheme="majorBidi"/>
          <w:b/>
          <w:bCs/>
          <w:sz w:val="30"/>
          <w:szCs w:val="26"/>
        </w:rPr>
        <w:t>vernment</w:t>
      </w:r>
      <w:r w:rsidR="00BE1135">
        <w:rPr>
          <w:rFonts w:eastAsiaTheme="majorEastAsia" w:cstheme="majorBidi"/>
          <w:b/>
          <w:bCs/>
          <w:sz w:val="30"/>
          <w:szCs w:val="26"/>
        </w:rPr>
        <w:t>’s summary of key</w:t>
      </w:r>
      <w:r w:rsidR="00252795">
        <w:rPr>
          <w:rFonts w:eastAsiaTheme="majorEastAsia" w:cstheme="majorBidi"/>
          <w:b/>
          <w:bCs/>
          <w:sz w:val="30"/>
          <w:szCs w:val="26"/>
        </w:rPr>
        <w:t xml:space="preserve"> progress</w:t>
      </w:r>
    </w:p>
    <w:p w14:paraId="3DEDF39A" w14:textId="5186B6F8" w:rsidR="004D212B" w:rsidRPr="004D212B" w:rsidRDefault="004D212B" w:rsidP="004D212B">
      <w:pPr>
        <w:pStyle w:val="Bullet1"/>
        <w:numPr>
          <w:ilvl w:val="0"/>
          <w:numId w:val="0"/>
        </w:numPr>
      </w:pPr>
      <w:r>
        <w:t xml:space="preserve">The </w:t>
      </w:r>
      <w:r w:rsidR="00906FD6">
        <w:t>g</w:t>
      </w:r>
      <w:r w:rsidR="00FC6B4E">
        <w:t xml:space="preserve">overnment outlined a range of </w:t>
      </w:r>
      <w:r w:rsidR="00C63459">
        <w:t xml:space="preserve">initiatives </w:t>
      </w:r>
      <w:r>
        <w:t xml:space="preserve">designed to improve health and wellbeing outcomes for Māori, which </w:t>
      </w:r>
      <w:r w:rsidR="00FC6B4E">
        <w:t>could</w:t>
      </w:r>
      <w:r>
        <w:t xml:space="preserve"> </w:t>
      </w:r>
      <w:r w:rsidR="00FC6B4E">
        <w:t>indirectly benefit tāngata whaikaha Māori</w:t>
      </w:r>
      <w:r>
        <w:t>:</w:t>
      </w:r>
    </w:p>
    <w:p w14:paraId="278728CA" w14:textId="669359EE" w:rsidR="00F24D1D" w:rsidRPr="00F24D1D" w:rsidRDefault="00F24D1D" w:rsidP="00F24D1D">
      <w:pPr>
        <w:pStyle w:val="Bullet1"/>
      </w:pPr>
      <w:r w:rsidRPr="00476564">
        <w:rPr>
          <w:i/>
        </w:rPr>
        <w:t>Whakamaua: Māori Health Action Plan 2020-2025</w:t>
      </w:r>
      <w:r w:rsidR="001A58BB">
        <w:rPr>
          <w:rStyle w:val="EndnoteReference"/>
          <w:i/>
        </w:rPr>
        <w:endnoteReference w:id="10"/>
      </w:r>
      <w:r w:rsidRPr="00F24D1D">
        <w:t xml:space="preserve"> sets out the foundations of a commitment to Māori health and equitable outcomes. These include: </w:t>
      </w:r>
    </w:p>
    <w:p w14:paraId="0734A3B4" w14:textId="77777777" w:rsidR="00F24D1D" w:rsidRPr="00F24D1D" w:rsidRDefault="00F24D1D" w:rsidP="00F24D1D">
      <w:pPr>
        <w:pStyle w:val="Bullet2"/>
      </w:pPr>
      <w:r w:rsidRPr="00F24D1D">
        <w:t>iwi, hapū, whānau and Māori communities can exercise their authority to improve their health and wellbeing;</w:t>
      </w:r>
    </w:p>
    <w:p w14:paraId="0978ED76" w14:textId="77777777" w:rsidR="00F24D1D" w:rsidRPr="00F24D1D" w:rsidRDefault="00F24D1D" w:rsidP="00F24D1D">
      <w:pPr>
        <w:pStyle w:val="Bullet2"/>
      </w:pPr>
      <w:r w:rsidRPr="00F24D1D">
        <w:t>the health and disability system is fair and sustainable and delivers more equitable outcomes for Māori;</w:t>
      </w:r>
    </w:p>
    <w:p w14:paraId="7F3A7CC3" w14:textId="77777777" w:rsidR="00F24D1D" w:rsidRPr="00F24D1D" w:rsidRDefault="00F24D1D" w:rsidP="00F24D1D">
      <w:pPr>
        <w:pStyle w:val="Bullet2"/>
      </w:pPr>
      <w:r w:rsidRPr="00F24D1D">
        <w:t>the health and disability system addresses racism and discrimination in all its forms; and</w:t>
      </w:r>
    </w:p>
    <w:p w14:paraId="01D14E30" w14:textId="77777777" w:rsidR="00F24D1D" w:rsidRPr="00F24D1D" w:rsidRDefault="00F24D1D" w:rsidP="00F24D1D">
      <w:pPr>
        <w:pStyle w:val="Bullet2"/>
      </w:pPr>
      <w:r w:rsidRPr="00F24D1D">
        <w:t xml:space="preserve">the inclusion and protection of mātauranga Māori throughout the health and disability system. </w:t>
      </w:r>
    </w:p>
    <w:p w14:paraId="55B138F7" w14:textId="60681312" w:rsidR="00F24D1D" w:rsidRPr="00F24D1D" w:rsidRDefault="37AD9EED" w:rsidP="00F24D1D">
      <w:pPr>
        <w:pStyle w:val="Bullet1"/>
      </w:pPr>
      <w:r>
        <w:t xml:space="preserve">The Pae Ora (Healthy Futures) Bill which </w:t>
      </w:r>
      <w:r w:rsidR="00C63459">
        <w:t>targets</w:t>
      </w:r>
      <w:r>
        <w:t xml:space="preserve"> policies for </w:t>
      </w:r>
      <w:r w:rsidR="00C63459">
        <w:t xml:space="preserve">disabled people, </w:t>
      </w:r>
      <w:r>
        <w:t>tāngata whaikaha Māori</w:t>
      </w:r>
      <w:r w:rsidR="00C63459">
        <w:t>,</w:t>
      </w:r>
      <w:r>
        <w:t xml:space="preserve"> and </w:t>
      </w:r>
      <w:r w:rsidR="601176A2">
        <w:t xml:space="preserve">Pacific </w:t>
      </w:r>
      <w:r>
        <w:t>people</w:t>
      </w:r>
      <w:r w:rsidR="601176A2">
        <w:t>s</w:t>
      </w:r>
      <w:r>
        <w:t>.</w:t>
      </w:r>
    </w:p>
    <w:p w14:paraId="0AE3380C" w14:textId="286F50ED" w:rsidR="00F24D1D" w:rsidRPr="00F24D1D" w:rsidRDefault="00F24D1D" w:rsidP="00F24D1D">
      <w:pPr>
        <w:pStyle w:val="Bullet1"/>
      </w:pPr>
      <w:r w:rsidRPr="00F24D1D">
        <w:t xml:space="preserve">The announcement of </w:t>
      </w:r>
      <w:r w:rsidR="003A492F">
        <w:t>t</w:t>
      </w:r>
      <w:r w:rsidR="003A492F" w:rsidRPr="00F24D1D">
        <w:t xml:space="preserve">he </w:t>
      </w:r>
      <w:r w:rsidRPr="00F24D1D">
        <w:t xml:space="preserve">Enabling </w:t>
      </w:r>
      <w:r w:rsidRPr="00CF01FF">
        <w:t>Good Lives</w:t>
      </w:r>
      <w:r w:rsidR="00C63459">
        <w:t xml:space="preserve"> (EGL)</w:t>
      </w:r>
      <w:r w:rsidR="003A492F" w:rsidRPr="00CF01FF">
        <w:rPr>
          <w:rStyle w:val="EndnoteReference"/>
        </w:rPr>
        <w:endnoteReference w:id="11"/>
      </w:r>
      <w:r w:rsidRPr="00CF01FF">
        <w:t xml:space="preserve"> approach</w:t>
      </w:r>
      <w:r w:rsidR="00B47A3A">
        <w:t xml:space="preserve"> to be nationally rolled</w:t>
      </w:r>
      <w:r w:rsidR="00F950FF">
        <w:t xml:space="preserve"> </w:t>
      </w:r>
      <w:r w:rsidR="00B47A3A">
        <w:t xml:space="preserve">out after its successful trial. This approach </w:t>
      </w:r>
      <w:r w:rsidRPr="00F24D1D">
        <w:t xml:space="preserve">is based on supporting disabled people's access to everyday life in everyday places, rather than focusing on 'special' places or activities for disabled people. </w:t>
      </w:r>
      <w:r w:rsidR="004D212B">
        <w:t>The regional roll-outs of EGL have demonstrated good practice examples of genuine partnerships with Māori.</w:t>
      </w:r>
    </w:p>
    <w:p w14:paraId="2D3A8532" w14:textId="45DF6F5C" w:rsidR="00F24D1D" w:rsidRPr="00F24D1D" w:rsidRDefault="001A58BB" w:rsidP="00F950FF">
      <w:pPr>
        <w:pStyle w:val="Heading2"/>
        <w:rPr>
          <w:highlight w:val="lightGray"/>
        </w:rPr>
      </w:pPr>
      <w:bookmarkStart w:id="34" w:name="_Toc105680988"/>
      <w:bookmarkStart w:id="35" w:name="_Toc106207396"/>
      <w:bookmarkStart w:id="36" w:name="_Toc106379962"/>
      <w:bookmarkStart w:id="37" w:name="_Toc107324946"/>
      <w:bookmarkStart w:id="38" w:name="_Toc107487802"/>
      <w:r>
        <w:t>Where the</w:t>
      </w:r>
      <w:r w:rsidR="00F24D1D" w:rsidRPr="00F24D1D">
        <w:t xml:space="preserve"> Government needs to show further commitment</w:t>
      </w:r>
      <w:bookmarkEnd w:id="34"/>
      <w:bookmarkEnd w:id="35"/>
      <w:bookmarkEnd w:id="36"/>
      <w:bookmarkEnd w:id="37"/>
      <w:bookmarkEnd w:id="38"/>
    </w:p>
    <w:p w14:paraId="27643FD4" w14:textId="77777777" w:rsidR="00BE1135" w:rsidRPr="00F24D1D" w:rsidRDefault="00BE1135" w:rsidP="00BE1135">
      <w:r w:rsidRPr="00F24D1D">
        <w:t xml:space="preserve">These </w:t>
      </w:r>
      <w:r>
        <w:t>initiatives</w:t>
      </w:r>
      <w:r w:rsidRPr="00F24D1D">
        <w:t xml:space="preserve"> are </w:t>
      </w:r>
      <w:r>
        <w:t>in the early stages of development and the g</w:t>
      </w:r>
      <w:r w:rsidRPr="00F24D1D">
        <w:t xml:space="preserve">overnment must </w:t>
      </w:r>
      <w:r>
        <w:t>establish and</w:t>
      </w:r>
      <w:r w:rsidRPr="00F24D1D">
        <w:t xml:space="preserve"> meet timelines to report on measurable progress throughout implementation.</w:t>
      </w:r>
    </w:p>
    <w:p w14:paraId="27D1CE21" w14:textId="15B09749" w:rsidR="00FC6B4E" w:rsidRDefault="00906FD6" w:rsidP="00FC6B4E">
      <w:pPr>
        <w:pStyle w:val="Bullet1"/>
        <w:numPr>
          <w:ilvl w:val="0"/>
          <w:numId w:val="0"/>
        </w:numPr>
      </w:pPr>
      <w:r>
        <w:t>The</w:t>
      </w:r>
      <w:r w:rsidR="00BE1135" w:rsidRPr="00BE1135">
        <w:t xml:space="preserve"> </w:t>
      </w:r>
      <w:r w:rsidR="00BE1135">
        <w:t>IMM also believes that the</w:t>
      </w:r>
      <w:r>
        <w:t xml:space="preserve"> g</w:t>
      </w:r>
      <w:r w:rsidR="00FC6B4E">
        <w:t>overnment needs more intentionally targeted and co-designed initiatives within general strategies to eliminate the disparities tāngata whaikaha Māori experience:</w:t>
      </w:r>
    </w:p>
    <w:p w14:paraId="0EC38D69" w14:textId="10196EFF" w:rsidR="00DF0200" w:rsidRDefault="00906FD6" w:rsidP="00F24D1D">
      <w:pPr>
        <w:pStyle w:val="Bullet1"/>
      </w:pPr>
      <w:r>
        <w:t>The g</w:t>
      </w:r>
      <w:r w:rsidR="00DF0200">
        <w:t xml:space="preserve">overnment needs to </w:t>
      </w:r>
      <w:r w:rsidR="00BE1135">
        <w:t>co-</w:t>
      </w:r>
      <w:r w:rsidR="00DF0200">
        <w:t xml:space="preserve">design </w:t>
      </w:r>
      <w:r w:rsidR="00BE1135">
        <w:t xml:space="preserve">with tāngata whaikaha Māori, </w:t>
      </w:r>
      <w:r w:rsidR="00D01F7A">
        <w:t xml:space="preserve">policies </w:t>
      </w:r>
      <w:r w:rsidR="00DF0200">
        <w:t xml:space="preserve">specifically targeted </w:t>
      </w:r>
      <w:r w:rsidR="00D01F7A">
        <w:t xml:space="preserve">at </w:t>
      </w:r>
      <w:r w:rsidR="00DF0200">
        <w:t>addressing the added disparities tāngata whaikaha Māori experience compared with</w:t>
      </w:r>
      <w:r w:rsidR="00C1309B">
        <w:t xml:space="preserve"> non-</w:t>
      </w:r>
      <w:r w:rsidR="00DF0200">
        <w:t>Māori disabled people.</w:t>
      </w:r>
    </w:p>
    <w:p w14:paraId="0F6873E8" w14:textId="4D7FE1D7" w:rsidR="001A58BB" w:rsidRDefault="001A58BB" w:rsidP="00F24D1D">
      <w:pPr>
        <w:pStyle w:val="Bullet1"/>
      </w:pPr>
      <w:r w:rsidRPr="00F24D1D">
        <w:t>Th</w:t>
      </w:r>
      <w:r w:rsidR="00906FD6">
        <w:t>e g</w:t>
      </w:r>
      <w:r>
        <w:t>overnment needs to</w:t>
      </w:r>
      <w:r w:rsidRPr="00F24D1D">
        <w:t xml:space="preserve"> </w:t>
      </w:r>
      <w:r>
        <w:t>demonstrate commitment to inclusion</w:t>
      </w:r>
      <w:r w:rsidR="008238BD">
        <w:t xml:space="preserve"> and self-determination</w:t>
      </w:r>
      <w:r>
        <w:t xml:space="preserve"> </w:t>
      </w:r>
      <w:r w:rsidR="00BE1135">
        <w:t xml:space="preserve">for </w:t>
      </w:r>
      <w:r w:rsidRPr="00F24D1D">
        <w:t>tāngata whaikaha Māori</w:t>
      </w:r>
      <w:r w:rsidR="00906FD6">
        <w:t>. To do this, the g</w:t>
      </w:r>
      <w:r w:rsidR="008238BD">
        <w:t>overnment must</w:t>
      </w:r>
      <w:r>
        <w:t xml:space="preserve"> </w:t>
      </w:r>
      <w:r w:rsidRPr="00F24D1D">
        <w:t>support and resourc</w:t>
      </w:r>
      <w:r w:rsidR="008238BD">
        <w:t xml:space="preserve">e </w:t>
      </w:r>
      <w:r w:rsidR="00D87015">
        <w:t xml:space="preserve">participation </w:t>
      </w:r>
      <w:r w:rsidRPr="00F24D1D">
        <w:t xml:space="preserve">to ensure </w:t>
      </w:r>
      <w:r w:rsidR="008238BD" w:rsidRPr="00F24D1D">
        <w:t>tāngata whaikaha Māori</w:t>
      </w:r>
      <w:r w:rsidR="008238BD">
        <w:t xml:space="preserve"> </w:t>
      </w:r>
      <w:r w:rsidRPr="00F24D1D">
        <w:t>perspectives</w:t>
      </w:r>
      <w:r>
        <w:t xml:space="preserve"> are reflected</w:t>
      </w:r>
      <w:r w:rsidRPr="00F24D1D">
        <w:t xml:space="preserve"> in the development of all legislation, policies, and </w:t>
      </w:r>
      <w:r w:rsidR="001E31C0" w:rsidRPr="00F24D1D">
        <w:t>decision</w:t>
      </w:r>
      <w:r w:rsidR="001E31C0">
        <w:t>-making</w:t>
      </w:r>
      <w:r w:rsidRPr="00F24D1D">
        <w:t xml:space="preserve"> processes. For example, </w:t>
      </w:r>
      <w:r w:rsidR="00BE1135">
        <w:t>as</w:t>
      </w:r>
      <w:r w:rsidRPr="00F24D1D">
        <w:t xml:space="preserve"> no member of the interim Māori Health Authority</w:t>
      </w:r>
      <w:r>
        <w:t xml:space="preserve"> Board</w:t>
      </w:r>
      <w:r w:rsidRPr="00F24D1D">
        <w:t xml:space="preserve"> identifies as tāngata whaikaha Māori. </w:t>
      </w:r>
    </w:p>
    <w:p w14:paraId="68E0BA51" w14:textId="2C6947F9" w:rsidR="00F24D1D" w:rsidRPr="00F24D1D" w:rsidRDefault="00906FD6" w:rsidP="00F24D1D">
      <w:pPr>
        <w:pStyle w:val="Bullet1"/>
      </w:pPr>
      <w:r>
        <w:t>The g</w:t>
      </w:r>
      <w:r w:rsidR="008238BD">
        <w:t xml:space="preserve">overnment must </w:t>
      </w:r>
      <w:r w:rsidR="008238BD" w:rsidRPr="00F24D1D">
        <w:t>support and resourc</w:t>
      </w:r>
      <w:r w:rsidR="008238BD">
        <w:t xml:space="preserve">e the establishment of a self-determined </w:t>
      </w:r>
      <w:r w:rsidR="004C025F">
        <w:t xml:space="preserve">monitoring </w:t>
      </w:r>
      <w:r w:rsidR="008238BD">
        <w:t xml:space="preserve">mechanism for </w:t>
      </w:r>
      <w:r w:rsidR="008238BD" w:rsidRPr="00F24D1D">
        <w:t>tāngata whaikaha Māori</w:t>
      </w:r>
      <w:r w:rsidR="008238BD">
        <w:t xml:space="preserve">. The absence of a self-determined mechanism is a barrier to reflecting </w:t>
      </w:r>
      <w:r w:rsidR="008238BD" w:rsidRPr="00F24D1D">
        <w:t xml:space="preserve">tāngata whaikaha Māori </w:t>
      </w:r>
      <w:r w:rsidR="008238BD">
        <w:t>perspectives in disability-related policy and legislative development, and any Crown-Māori partnership initiatives.</w:t>
      </w:r>
    </w:p>
    <w:p w14:paraId="1058AB5E" w14:textId="67312401" w:rsidR="00F24D1D" w:rsidRPr="00F24D1D" w:rsidRDefault="00F24D1D" w:rsidP="00F24D1D">
      <w:pPr>
        <w:pStyle w:val="Bullet1"/>
      </w:pPr>
      <w:r w:rsidRPr="00F24D1D">
        <w:t>The intersectionality of ableism, racism</w:t>
      </w:r>
      <w:r w:rsidR="00D01F7A">
        <w:t>, discrimination,</w:t>
      </w:r>
      <w:r w:rsidRPr="00F24D1D">
        <w:t xml:space="preserve"> and poverty results</w:t>
      </w:r>
      <w:r w:rsidRPr="00F24D1D">
        <w:rPr>
          <w:rFonts w:cstheme="minorHAnsi"/>
          <w:color w:val="000000"/>
          <w:szCs w:val="24"/>
          <w:shd w:val="clear" w:color="auto" w:fill="FFFFFF"/>
        </w:rPr>
        <w:t xml:space="preserve"> in long-lasting, poor outcomes for tāngata whaikaha Māori. Action </w:t>
      </w:r>
      <w:r w:rsidR="007F1DA7">
        <w:rPr>
          <w:rFonts w:cstheme="minorHAnsi"/>
          <w:color w:val="000000"/>
          <w:szCs w:val="24"/>
          <w:shd w:val="clear" w:color="auto" w:fill="FFFFFF"/>
        </w:rPr>
        <w:t>needs to take</w:t>
      </w:r>
      <w:r w:rsidRPr="00F24D1D">
        <w:rPr>
          <w:rFonts w:cstheme="minorHAnsi"/>
          <w:color w:val="000000"/>
          <w:szCs w:val="24"/>
          <w:shd w:val="clear" w:color="auto" w:fill="FFFFFF"/>
        </w:rPr>
        <w:t xml:space="preserve"> the form of commitment to </w:t>
      </w:r>
      <w:r w:rsidRPr="00F24D1D">
        <w:t>addressing recommendations made in the Welfare Expert Advisory Group</w:t>
      </w:r>
      <w:r w:rsidR="00D01F7A">
        <w:t xml:space="preserve"> (WEAG)</w:t>
      </w:r>
      <w:r w:rsidRPr="00F24D1D">
        <w:t xml:space="preserve"> report</w:t>
      </w:r>
      <w:r>
        <w:rPr>
          <w:rStyle w:val="EndnoteReference"/>
        </w:rPr>
        <w:endnoteReference w:id="12"/>
      </w:r>
      <w:r w:rsidRPr="00F24D1D">
        <w:t xml:space="preserve"> relating directly to tāngata whaikaha Māori to bridge gaps in equity </w:t>
      </w:r>
      <w:r w:rsidR="007F1DA7">
        <w:t>with regard</w:t>
      </w:r>
      <w:r w:rsidRPr="00F24D1D">
        <w:t xml:space="preserve"> to current inequitable socio</w:t>
      </w:r>
      <w:r w:rsidR="00DD32DC">
        <w:t>-</w:t>
      </w:r>
      <w:r w:rsidRPr="00F24D1D">
        <w:t xml:space="preserve">economic outcomes.  </w:t>
      </w:r>
    </w:p>
    <w:p w14:paraId="45DA912C" w14:textId="77777777" w:rsidR="000218E3" w:rsidRDefault="000218E3">
      <w:pPr>
        <w:spacing w:after="200" w:line="276" w:lineRule="auto"/>
        <w:rPr>
          <w:rFonts w:eastAsiaTheme="majorEastAsia" w:cstheme="minorHAnsi"/>
          <w:bCs/>
          <w:color w:val="2BB673"/>
          <w:sz w:val="32"/>
          <w:szCs w:val="32"/>
        </w:rPr>
      </w:pPr>
      <w:r>
        <w:rPr>
          <w:rFonts w:cstheme="minorHAnsi"/>
          <w:sz w:val="32"/>
          <w:szCs w:val="32"/>
        </w:rPr>
        <w:br w:type="page"/>
      </w:r>
    </w:p>
    <w:p w14:paraId="451B0823" w14:textId="77777777" w:rsidR="001A1A21" w:rsidRDefault="001A1A21" w:rsidP="001A1A21">
      <w:pPr>
        <w:pStyle w:val="Heading1"/>
      </w:pPr>
      <w:bookmarkStart w:id="39" w:name="_Toc107487803"/>
      <w:r>
        <w:t>Poverty</w:t>
      </w:r>
      <w:bookmarkEnd w:id="39"/>
    </w:p>
    <w:p w14:paraId="3914043A" w14:textId="77777777" w:rsidR="001A1A21" w:rsidRDefault="001A1A21" w:rsidP="001A1A21">
      <w:pPr>
        <w:pStyle w:val="CommentText"/>
        <w:rPr>
          <w:b/>
          <w:bCs/>
          <w:sz w:val="24"/>
          <w:szCs w:val="24"/>
        </w:rPr>
      </w:pPr>
      <w:r>
        <w:rPr>
          <w:rStyle w:val="Emphasis"/>
        </w:rPr>
        <w:t>Articles 27 and 28</w:t>
      </w:r>
    </w:p>
    <w:p w14:paraId="4FF2F2EC" w14:textId="1F0D9085" w:rsidR="001A1A21" w:rsidRDefault="001A1A21" w:rsidP="001A1A21">
      <w:pPr>
        <w:pStyle w:val="Bullet1"/>
        <w:numPr>
          <w:ilvl w:val="0"/>
          <w:numId w:val="0"/>
        </w:numPr>
        <w:tabs>
          <w:tab w:val="left" w:pos="720"/>
        </w:tabs>
      </w:pPr>
      <w:r>
        <w:t xml:space="preserve">All disabled people have the right to adequate standards of living as affirmed in Article 28 of the Disability Convention. However, the over-representation of disabled people in poverty-related statistics in Aotearoa indicates that disabled people’s rights are not being upheld. Disabled people are more likely to experience poverty, with many unable to meet everyday costs. </w:t>
      </w:r>
    </w:p>
    <w:p w14:paraId="365E1702" w14:textId="2AE42921" w:rsidR="001A1A21" w:rsidRPr="00386C63" w:rsidRDefault="001A1A21" w:rsidP="00386C63">
      <w:pPr>
        <w:pStyle w:val="BodyText"/>
        <w:rPr>
          <w:rFonts w:asciiTheme="minorHAnsi" w:hAnsiTheme="minorHAnsi" w:cstheme="minorHAnsi"/>
          <w:bCs/>
          <w:szCs w:val="24"/>
        </w:rPr>
      </w:pPr>
      <w:r w:rsidRPr="00386C63">
        <w:rPr>
          <w:rFonts w:asciiTheme="minorHAnsi" w:hAnsiTheme="minorHAnsi" w:cstheme="minorHAnsi"/>
        </w:rPr>
        <w:t>Disabled people on average have significantly lower incomes than non-disabled people, alongside increased disability-related costs, including but not limited to health and support costs. Furthermore, means testing and low thresholds for some support funding means that some disabled people in employment must use their income to meet these extra costs, increasing income disparity with non-disabled people.</w:t>
      </w:r>
      <w:r w:rsidR="00386C63" w:rsidRPr="00386C63">
        <w:rPr>
          <w:rFonts w:asciiTheme="minorHAnsi" w:hAnsiTheme="minorHAnsi" w:cstheme="minorHAnsi"/>
        </w:rPr>
        <w:t xml:space="preserve"> </w:t>
      </w:r>
      <w:r w:rsidR="00386C63" w:rsidRPr="00386C63">
        <w:t>Digital inequities are key barrier</w:t>
      </w:r>
      <w:r w:rsidR="00386C63">
        <w:t>s</w:t>
      </w:r>
      <w:r w:rsidR="00386C63" w:rsidRPr="00386C63">
        <w:t xml:space="preserve"> to </w:t>
      </w:r>
      <w:r w:rsidR="0056624E">
        <w:t xml:space="preserve">participation in society, including </w:t>
      </w:r>
      <w:r w:rsidR="00386C63" w:rsidRPr="00386C63">
        <w:t>employment</w:t>
      </w:r>
      <w:r w:rsidR="0056624E">
        <w:t>,</w:t>
      </w:r>
      <w:r w:rsidR="00386C63" w:rsidRPr="00386C63">
        <w:t xml:space="preserve"> for many disabled people</w:t>
      </w:r>
      <w:r w:rsidR="0056624E">
        <w:t>. These digital ineqiuties</w:t>
      </w:r>
      <w:r w:rsidR="00386C63">
        <w:t xml:space="preserve"> are </w:t>
      </w:r>
      <w:r w:rsidR="0056624E">
        <w:t>often</w:t>
      </w:r>
      <w:r w:rsidR="0056624E" w:rsidRPr="00386C63">
        <w:t xml:space="preserve"> </w:t>
      </w:r>
      <w:r w:rsidR="00386C63" w:rsidRPr="00386C63">
        <w:t xml:space="preserve">a product of poverty, </w:t>
      </w:r>
      <w:r w:rsidR="0056624E">
        <w:t>which further</w:t>
      </w:r>
      <w:r w:rsidR="0056624E" w:rsidRPr="00386C63">
        <w:t xml:space="preserve"> </w:t>
      </w:r>
      <w:r w:rsidR="00386C63" w:rsidRPr="00386C63">
        <w:t>perpetuat</w:t>
      </w:r>
      <w:r w:rsidR="0056624E">
        <w:t>es</w:t>
      </w:r>
      <w:r w:rsidR="00386C63" w:rsidRPr="00386C63">
        <w:t xml:space="preserve"> cycle</w:t>
      </w:r>
      <w:r w:rsidR="0056624E">
        <w:t>s</w:t>
      </w:r>
      <w:r w:rsidR="00386C63" w:rsidRPr="00386C63">
        <w:t xml:space="preserve"> of poverty</w:t>
      </w:r>
      <w:r w:rsidR="0056624E">
        <w:t>, exclusion</w:t>
      </w:r>
      <w:r w:rsidR="00386C63" w:rsidRPr="00386C63">
        <w:t xml:space="preserve"> and unemployment.</w:t>
      </w:r>
    </w:p>
    <w:p w14:paraId="449E5FE9" w14:textId="77777777" w:rsidR="00213F5D" w:rsidRDefault="00213F5D" w:rsidP="00213F5D">
      <w:pPr>
        <w:pStyle w:val="Heading2"/>
        <w:numPr>
          <w:ilvl w:val="1"/>
          <w:numId w:val="20"/>
        </w:numPr>
      </w:pPr>
      <w:bookmarkStart w:id="40" w:name="_Toc103342723"/>
      <w:bookmarkStart w:id="41" w:name="_Toc105680990"/>
      <w:bookmarkStart w:id="42" w:name="_Toc106207398"/>
      <w:bookmarkStart w:id="43" w:name="_Toc106379964"/>
      <w:bookmarkStart w:id="44" w:name="_Toc107324948"/>
      <w:bookmarkStart w:id="45" w:name="_Toc107487804"/>
      <w:r>
        <w:t>What is required to eliminate poverty and inequality for disabled people?</w:t>
      </w:r>
      <w:bookmarkEnd w:id="40"/>
      <w:bookmarkEnd w:id="41"/>
      <w:bookmarkEnd w:id="42"/>
      <w:bookmarkEnd w:id="43"/>
      <w:bookmarkEnd w:id="44"/>
      <w:bookmarkEnd w:id="45"/>
    </w:p>
    <w:p w14:paraId="0AD246D0" w14:textId="76BD9BD2" w:rsidR="00213F5D" w:rsidRDefault="00213F5D" w:rsidP="00213F5D">
      <w:pPr>
        <w:pStyle w:val="Bullet1"/>
      </w:pPr>
      <w:r w:rsidRPr="006F774F">
        <w:rPr>
          <w:bCs/>
        </w:rPr>
        <w:t xml:space="preserve">Mechanisms for measuring and meeting support and welfare assistance criteria </w:t>
      </w:r>
      <w:r w:rsidR="00954309">
        <w:rPr>
          <w:bCs/>
        </w:rPr>
        <w:t>must ensure an adequate standard of living for disabled people.</w:t>
      </w:r>
    </w:p>
    <w:p w14:paraId="3FF352E2" w14:textId="294BED4F" w:rsidR="00213F5D" w:rsidRPr="006F774F" w:rsidRDefault="00213F5D" w:rsidP="00213F5D">
      <w:pPr>
        <w:pStyle w:val="Bullet1"/>
      </w:pPr>
      <w:r>
        <w:t>S</w:t>
      </w:r>
      <w:r w:rsidRPr="006F774F">
        <w:rPr>
          <w:bCs/>
        </w:rPr>
        <w:t xml:space="preserve">ufficient, flexible employment services need to be </w:t>
      </w:r>
      <w:r w:rsidR="00954309">
        <w:rPr>
          <w:bCs/>
        </w:rPr>
        <w:t>acceptable and</w:t>
      </w:r>
      <w:r w:rsidRPr="006F774F">
        <w:rPr>
          <w:bCs/>
        </w:rPr>
        <w:t xml:space="preserve"> available to both disabled people and employers throughout the employment cycle</w:t>
      </w:r>
      <w:r>
        <w:rPr>
          <w:bCs/>
        </w:rPr>
        <w:t xml:space="preserve">. These employment services must </w:t>
      </w:r>
      <w:r w:rsidRPr="006F774F">
        <w:rPr>
          <w:bCs/>
        </w:rPr>
        <w:t>promote accessible workplaces, support disabled employees, create greater understanding and implement reasonable ac</w:t>
      </w:r>
      <w:r>
        <w:rPr>
          <w:bCs/>
        </w:rPr>
        <w:t xml:space="preserve">commodation. </w:t>
      </w:r>
    </w:p>
    <w:p w14:paraId="0A79E8C7" w14:textId="7681FA9F" w:rsidR="00213F5D" w:rsidRDefault="00213F5D" w:rsidP="00213F5D">
      <w:pPr>
        <w:pStyle w:val="Bullet1"/>
      </w:pPr>
      <w:r>
        <w:rPr>
          <w:bCs/>
        </w:rPr>
        <w:t>D</w:t>
      </w:r>
      <w:r w:rsidRPr="006F774F">
        <w:rPr>
          <w:bCs/>
        </w:rPr>
        <w:t xml:space="preserve">isabled people should </w:t>
      </w:r>
      <w:r w:rsidR="0056624E">
        <w:rPr>
          <w:bCs/>
        </w:rPr>
        <w:t>have access to</w:t>
      </w:r>
      <w:r w:rsidRPr="006F774F">
        <w:rPr>
          <w:bCs/>
        </w:rPr>
        <w:t xml:space="preserve"> </w:t>
      </w:r>
      <w:r>
        <w:t>affordable</w:t>
      </w:r>
      <w:r w:rsidR="0056624E">
        <w:t>, appropriate</w:t>
      </w:r>
      <w:r>
        <w:t xml:space="preserve"> and accessible housing options.</w:t>
      </w:r>
    </w:p>
    <w:p w14:paraId="52A5884F" w14:textId="6F865F28" w:rsidR="001A1A21" w:rsidRDefault="00213F5D" w:rsidP="00213F5D">
      <w:pPr>
        <w:pStyle w:val="Heading2"/>
        <w:numPr>
          <w:ilvl w:val="0"/>
          <w:numId w:val="0"/>
        </w:numPr>
      </w:pPr>
      <w:bookmarkStart w:id="46" w:name="_Toc103342724"/>
      <w:bookmarkStart w:id="47" w:name="_Toc105680991"/>
      <w:bookmarkStart w:id="48" w:name="_Toc106207399"/>
      <w:bookmarkStart w:id="49" w:name="_Toc106379965"/>
      <w:bookmarkStart w:id="50" w:name="_Toc107324949"/>
      <w:bookmarkStart w:id="51" w:name="_Toc107487805"/>
      <w:r>
        <w:t>What has changed for disabled people’s</w:t>
      </w:r>
      <w:r w:rsidR="001A1A21">
        <w:t xml:space="preserve"> standards of living </w:t>
      </w:r>
      <w:r>
        <w:t>since the IMM’s last report?</w:t>
      </w:r>
      <w:bookmarkEnd w:id="46"/>
      <w:bookmarkEnd w:id="47"/>
      <w:bookmarkEnd w:id="48"/>
      <w:bookmarkEnd w:id="49"/>
      <w:bookmarkEnd w:id="50"/>
      <w:bookmarkEnd w:id="51"/>
    </w:p>
    <w:p w14:paraId="336B1DB6" w14:textId="77777777" w:rsidR="001A1A21" w:rsidRDefault="001A1A21" w:rsidP="001A1A21">
      <w:pPr>
        <w:pStyle w:val="BodyText"/>
      </w:pPr>
      <w:r>
        <w:t>Disabled people are over-represented in all aspects of poverty-related statistics, including income and material hardship. Evidence shows that poverty affects many areas of a person’s life including housing, access to food, access to energy, information or communication, access to healthcare, transportation, safety, and participation.</w:t>
      </w:r>
    </w:p>
    <w:p w14:paraId="2F5F8EE2" w14:textId="744E20AA" w:rsidR="001A1A21" w:rsidRDefault="001A1A21" w:rsidP="001A1A21">
      <w:pPr>
        <w:pStyle w:val="BodyText"/>
      </w:pPr>
      <w:r>
        <w:t xml:space="preserve">There is no new data from Statistics New Zealand since </w:t>
      </w:r>
      <w:r w:rsidR="00F950FF">
        <w:t>the IMM’s</w:t>
      </w:r>
      <w:r w:rsidR="00B23138">
        <w:t xml:space="preserve"> report</w:t>
      </w:r>
      <w:r w:rsidR="00F950FF">
        <w:t xml:space="preserve"> </w:t>
      </w:r>
      <w:r w:rsidR="00D01F7A" w:rsidRPr="00B23138">
        <w:rPr>
          <w:i/>
        </w:rPr>
        <w:t xml:space="preserve">Making </w:t>
      </w:r>
      <w:r w:rsidR="00212A95" w:rsidRPr="00B23138">
        <w:rPr>
          <w:i/>
        </w:rPr>
        <w:t>Disability</w:t>
      </w:r>
      <w:r w:rsidR="00D01F7A" w:rsidRPr="00B23138">
        <w:rPr>
          <w:i/>
        </w:rPr>
        <w:t xml:space="preserve"> Rights Real 2014-2019</w:t>
      </w:r>
      <w:r>
        <w:t>, which highlighted several poverty measures regarding disabled people, and indicated that:</w:t>
      </w:r>
      <w:r>
        <w:rPr>
          <w:rStyle w:val="EndnoteReference"/>
        </w:rPr>
        <w:endnoteReference w:id="13"/>
      </w:r>
    </w:p>
    <w:p w14:paraId="413CE9E6" w14:textId="40B2AF1B" w:rsidR="001A1A21" w:rsidRPr="00DF0200" w:rsidRDefault="001A1A21" w:rsidP="001A1A21">
      <w:pPr>
        <w:pStyle w:val="Bullet1"/>
      </w:pPr>
      <w:r>
        <w:rPr>
          <w:rFonts w:cstheme="minorHAnsi"/>
          <w:szCs w:val="24"/>
        </w:rPr>
        <w:t>disabled people of w</w:t>
      </w:r>
      <w:r w:rsidRPr="00ED265A">
        <w:rPr>
          <w:rFonts w:cstheme="minorHAnsi"/>
          <w:szCs w:val="24"/>
        </w:rPr>
        <w:t>orking age</w:t>
      </w:r>
      <w:r>
        <w:rPr>
          <w:rFonts w:cstheme="minorHAnsi"/>
          <w:szCs w:val="24"/>
        </w:rPr>
        <w:t xml:space="preserve"> (</w:t>
      </w:r>
      <w:r w:rsidRPr="00ED265A">
        <w:rPr>
          <w:rFonts w:cstheme="minorHAnsi"/>
          <w:szCs w:val="24"/>
        </w:rPr>
        <w:t>15-64 years old</w:t>
      </w:r>
      <w:r>
        <w:rPr>
          <w:rFonts w:cstheme="minorHAnsi"/>
          <w:szCs w:val="24"/>
        </w:rPr>
        <w:t>) had</w:t>
      </w:r>
      <w:r w:rsidRPr="00ED265A">
        <w:rPr>
          <w:rFonts w:cstheme="minorHAnsi"/>
          <w:szCs w:val="24"/>
        </w:rPr>
        <w:t xml:space="preserve"> a median personal income of $353 per week in 2018, less than half that of non-disabled people in the same age group ($806)</w:t>
      </w:r>
      <w:r>
        <w:rPr>
          <w:rFonts w:cstheme="minorHAnsi"/>
          <w:szCs w:val="24"/>
        </w:rPr>
        <w:t>;</w:t>
      </w:r>
    </w:p>
    <w:p w14:paraId="441E4A4F" w14:textId="509A2D75" w:rsidR="00212A95" w:rsidRDefault="001A1A21" w:rsidP="001A1A21">
      <w:pPr>
        <w:pStyle w:val="Bullet1"/>
      </w:pPr>
      <w:r>
        <w:t>disabled</w:t>
      </w:r>
      <w:r w:rsidRPr="00C8280F">
        <w:t xml:space="preserve"> people in employment </w:t>
      </w:r>
      <w:r>
        <w:t>had</w:t>
      </w:r>
      <w:r w:rsidRPr="00C8280F">
        <w:t xml:space="preserve"> a median weekly income of $144 less than non-disabled people in employment</w:t>
      </w:r>
      <w:r>
        <w:t>;</w:t>
      </w:r>
      <w:r w:rsidR="00FB5633">
        <w:t xml:space="preserve"> and</w:t>
      </w:r>
    </w:p>
    <w:p w14:paraId="07C8C246" w14:textId="5A752150" w:rsidR="001A1A21" w:rsidRPr="00FB5633" w:rsidRDefault="001A1A21" w:rsidP="001A1A21">
      <w:pPr>
        <w:pStyle w:val="Bullet1"/>
      </w:pPr>
      <w:r>
        <w:rPr>
          <w:rFonts w:cstheme="minorHAnsi"/>
          <w:szCs w:val="24"/>
        </w:rPr>
        <w:t xml:space="preserve">tāngata whaikaha Māori adults are three times as likely as non-disabled Māori adults to </w:t>
      </w:r>
      <w:r w:rsidRPr="00C8280F">
        <w:rPr>
          <w:rFonts w:cstheme="minorHAnsi"/>
          <w:szCs w:val="24"/>
        </w:rPr>
        <w:t>indicate they do not have enough money to meet everyday needs</w:t>
      </w:r>
      <w:r>
        <w:rPr>
          <w:rFonts w:cstheme="minorHAnsi"/>
          <w:szCs w:val="24"/>
        </w:rPr>
        <w:t>.</w:t>
      </w:r>
    </w:p>
    <w:p w14:paraId="5A8BE762" w14:textId="1C20AE94" w:rsidR="00FB5633" w:rsidRPr="00C72025" w:rsidRDefault="00FB5633" w:rsidP="00FB5633">
      <w:pPr>
        <w:pStyle w:val="Bullet1"/>
        <w:numPr>
          <w:ilvl w:val="0"/>
          <w:numId w:val="0"/>
        </w:numPr>
      </w:pPr>
      <w:r>
        <w:t>Recent employment data from the Welfare Expert Advisory Group and Ministry of Social Development suggests that over 50</w:t>
      </w:r>
      <w:r w:rsidR="00993890">
        <w:t xml:space="preserve"> percent o</w:t>
      </w:r>
      <w:r>
        <w:t>f</w:t>
      </w:r>
      <w:r w:rsidRPr="00B9679B">
        <w:t xml:space="preserve"> </w:t>
      </w:r>
      <w:r w:rsidR="0056624E">
        <w:t xml:space="preserve">people on </w:t>
      </w:r>
      <w:r w:rsidRPr="00B9679B">
        <w:t>main benefi</w:t>
      </w:r>
      <w:r w:rsidR="0056624E">
        <w:t>ts</w:t>
      </w:r>
      <w:r>
        <w:t xml:space="preserve"> are disabled</w:t>
      </w:r>
      <w:r>
        <w:rPr>
          <w:rStyle w:val="EndnoteReference"/>
        </w:rPr>
        <w:endnoteReference w:id="14"/>
      </w:r>
      <w:r>
        <w:t xml:space="preserve"> and</w:t>
      </w:r>
      <w:r w:rsidR="00993890">
        <w:t xml:space="preserve"> 72 percent</w:t>
      </w:r>
      <w:r w:rsidRPr="00B9679B">
        <w:t xml:space="preserve"> of unemploy</w:t>
      </w:r>
      <w:r>
        <w:t>ed disabled people want to work.</w:t>
      </w:r>
      <w:r>
        <w:rPr>
          <w:rStyle w:val="EndnoteReference"/>
        </w:rPr>
        <w:endnoteReference w:id="15"/>
      </w:r>
      <w:r>
        <w:t xml:space="preserve"> </w:t>
      </w:r>
    </w:p>
    <w:p w14:paraId="3BD1B2A0" w14:textId="4D85F07C" w:rsidR="001A1A21" w:rsidRDefault="001A1A21" w:rsidP="00213F5D">
      <w:pPr>
        <w:pStyle w:val="Heading2"/>
        <w:numPr>
          <w:ilvl w:val="0"/>
          <w:numId w:val="0"/>
        </w:numPr>
      </w:pPr>
      <w:bookmarkStart w:id="52" w:name="_Toc103342725"/>
      <w:bookmarkStart w:id="53" w:name="_Toc105680992"/>
      <w:bookmarkStart w:id="54" w:name="_Toc106207400"/>
      <w:bookmarkStart w:id="55" w:name="_Toc106379966"/>
      <w:bookmarkStart w:id="56" w:name="_Toc107324950"/>
      <w:bookmarkStart w:id="57" w:name="_Toc107487806"/>
      <w:r>
        <w:t>Government</w:t>
      </w:r>
      <w:r w:rsidR="0056624E">
        <w:t>’s summary of</w:t>
      </w:r>
      <w:r>
        <w:t xml:space="preserve"> progress</w:t>
      </w:r>
      <w:bookmarkEnd w:id="52"/>
      <w:bookmarkEnd w:id="53"/>
      <w:bookmarkEnd w:id="54"/>
      <w:bookmarkEnd w:id="55"/>
      <w:bookmarkEnd w:id="56"/>
      <w:bookmarkEnd w:id="57"/>
    </w:p>
    <w:p w14:paraId="79F5852B" w14:textId="77777777" w:rsidR="007567DB" w:rsidRPr="007567DB" w:rsidRDefault="001A1A21" w:rsidP="001A1A21">
      <w:pPr>
        <w:pStyle w:val="Bullet1"/>
      </w:pPr>
      <w:r>
        <w:rPr>
          <w:rFonts w:cstheme="minorHAnsi"/>
          <w:bCs/>
          <w:szCs w:val="24"/>
        </w:rPr>
        <w:t>Main benefits have been indexed to annual wage growth since 2020. In 2022,</w:t>
      </w:r>
      <w:r w:rsidRPr="00AF1625">
        <w:rPr>
          <w:rFonts w:cstheme="minorHAnsi"/>
          <w:bCs/>
          <w:szCs w:val="24"/>
        </w:rPr>
        <w:t xml:space="preserve"> </w:t>
      </w:r>
      <w:r>
        <w:rPr>
          <w:rFonts w:cstheme="minorHAnsi"/>
          <w:bCs/>
          <w:szCs w:val="24"/>
        </w:rPr>
        <w:t xml:space="preserve">the Ministry of Social Development increased the rate of the main disability benefit (Supported Living Payment) to the level suggested by their Welfare Expert Advisory </w:t>
      </w:r>
      <w:r w:rsidRPr="001458FF">
        <w:rPr>
          <w:rFonts w:cstheme="minorHAnsi"/>
          <w:bCs/>
          <w:szCs w:val="24"/>
        </w:rPr>
        <w:t>Group (WEAG)</w:t>
      </w:r>
      <w:r>
        <w:rPr>
          <w:rFonts w:cstheme="minorHAnsi"/>
          <w:bCs/>
          <w:szCs w:val="24"/>
        </w:rPr>
        <w:t xml:space="preserve"> report</w:t>
      </w:r>
      <w:r w:rsidR="0096421A">
        <w:rPr>
          <w:rStyle w:val="EndnoteReference"/>
          <w:rFonts w:cstheme="minorHAnsi"/>
          <w:bCs/>
          <w:szCs w:val="24"/>
        </w:rPr>
        <w:endnoteReference w:id="16"/>
      </w:r>
      <w:r>
        <w:rPr>
          <w:rFonts w:cstheme="minorHAnsi"/>
          <w:bCs/>
          <w:szCs w:val="24"/>
        </w:rPr>
        <w:t xml:space="preserve"> in 2019. The increase was significant, although it met the suggested 2019 level, and was not adjusted to an equivalent 2022 cost of living. </w:t>
      </w:r>
    </w:p>
    <w:p w14:paraId="76BE6AA1" w14:textId="0379FD42" w:rsidR="001A1A21" w:rsidRPr="00463CA5" w:rsidRDefault="001A1A21" w:rsidP="001A1A21">
      <w:pPr>
        <w:pStyle w:val="Bullet1"/>
      </w:pPr>
      <w:r>
        <w:rPr>
          <w:rFonts w:cstheme="minorHAnsi"/>
          <w:bCs/>
          <w:szCs w:val="24"/>
        </w:rPr>
        <w:t xml:space="preserve">There is ongoing review of welfare, the Ministry of Social Development’s </w:t>
      </w:r>
      <w:r w:rsidR="00993890">
        <w:t>Te Tiriti</w:t>
      </w:r>
      <w:r w:rsidRPr="0051462D">
        <w:rPr>
          <w:rFonts w:cstheme="minorHAnsi"/>
          <w:bCs/>
          <w:szCs w:val="24"/>
        </w:rPr>
        <w:t xml:space="preserve"> responsibilities framework</w:t>
      </w:r>
      <w:r w:rsidR="00B23138">
        <w:rPr>
          <w:rFonts w:cstheme="minorHAnsi"/>
          <w:bCs/>
          <w:szCs w:val="24"/>
        </w:rPr>
        <w:t>,</w:t>
      </w:r>
      <w:r>
        <w:rPr>
          <w:rFonts w:cstheme="minorHAnsi"/>
          <w:bCs/>
          <w:szCs w:val="24"/>
        </w:rPr>
        <w:t xml:space="preserve"> and</w:t>
      </w:r>
      <w:r w:rsidRPr="0051462D">
        <w:rPr>
          <w:rFonts w:cstheme="minorHAnsi"/>
          <w:bCs/>
          <w:szCs w:val="24"/>
        </w:rPr>
        <w:t xml:space="preserve"> services for disabled people</w:t>
      </w:r>
      <w:r>
        <w:rPr>
          <w:rFonts w:cstheme="minorHAnsi"/>
          <w:bCs/>
          <w:szCs w:val="24"/>
        </w:rPr>
        <w:t xml:space="preserve"> planned</w:t>
      </w:r>
      <w:r w:rsidRPr="0051462D">
        <w:rPr>
          <w:rFonts w:cstheme="minorHAnsi"/>
          <w:bCs/>
          <w:szCs w:val="24"/>
        </w:rPr>
        <w:t>.</w:t>
      </w:r>
    </w:p>
    <w:p w14:paraId="020D9FC6" w14:textId="0E372DA7" w:rsidR="001A1A21" w:rsidRPr="0051462D" w:rsidRDefault="001A1A21" w:rsidP="001A1A21">
      <w:pPr>
        <w:pStyle w:val="Bullet1"/>
      </w:pPr>
      <w:r>
        <w:rPr>
          <w:rFonts w:cstheme="minorHAnsi"/>
          <w:bCs/>
          <w:szCs w:val="24"/>
        </w:rPr>
        <w:t xml:space="preserve">The </w:t>
      </w:r>
      <w:r w:rsidR="00BD6035">
        <w:rPr>
          <w:rFonts w:cstheme="minorHAnsi"/>
          <w:bCs/>
          <w:szCs w:val="24"/>
        </w:rPr>
        <w:t>g</w:t>
      </w:r>
      <w:r w:rsidR="00CB238E">
        <w:rPr>
          <w:rFonts w:cstheme="minorHAnsi"/>
          <w:bCs/>
          <w:szCs w:val="24"/>
        </w:rPr>
        <w:t xml:space="preserve">overnment </w:t>
      </w:r>
      <w:r>
        <w:rPr>
          <w:rFonts w:cstheme="minorHAnsi"/>
          <w:bCs/>
          <w:szCs w:val="24"/>
        </w:rPr>
        <w:t>has proposed an income insurance scheme, to support short-term loss of work capacity, including due to disability</w:t>
      </w:r>
      <w:r w:rsidRPr="0078587F">
        <w:rPr>
          <w:rFonts w:cstheme="minorHAnsi"/>
          <w:bCs/>
          <w:szCs w:val="24"/>
        </w:rPr>
        <w:t xml:space="preserve"> </w:t>
      </w:r>
      <w:r>
        <w:rPr>
          <w:rFonts w:cstheme="minorHAnsi"/>
          <w:bCs/>
          <w:szCs w:val="24"/>
        </w:rPr>
        <w:t>and health conditions.</w:t>
      </w:r>
    </w:p>
    <w:p w14:paraId="5FB71704" w14:textId="77777777" w:rsidR="001A1A21" w:rsidRDefault="001A1A21" w:rsidP="001A1A21">
      <w:pPr>
        <w:pStyle w:val="Bullet1"/>
      </w:pPr>
      <w:r>
        <w:t>Establishment of a Ministry for Disabled People to progress the rights of disabled people.</w:t>
      </w:r>
    </w:p>
    <w:p w14:paraId="0DFAD51E" w14:textId="5F1F10F0" w:rsidR="001A1A21" w:rsidRDefault="001A1A21" w:rsidP="001A1A21">
      <w:pPr>
        <w:pStyle w:val="Bullet1"/>
      </w:pPr>
      <w:r>
        <w:t xml:space="preserve">Commitment </w:t>
      </w:r>
      <w:r w:rsidRPr="0096421A">
        <w:t>from Kāinga Ora</w:t>
      </w:r>
      <w:r w:rsidR="00993890">
        <w:t xml:space="preserve"> for a target of 15 percent </w:t>
      </w:r>
      <w:r>
        <w:t>of new public housing builds to meet universal design standards, with re-evaluation of the target over time.</w:t>
      </w:r>
    </w:p>
    <w:p w14:paraId="4E9E1F04" w14:textId="39C9A1CF" w:rsidR="00600E1A" w:rsidRPr="0051462D" w:rsidRDefault="00600E1A" w:rsidP="00600E1A">
      <w:pPr>
        <w:pStyle w:val="Bullet1"/>
      </w:pPr>
      <w:r>
        <w:t>Establishment of a COVID-19 recovery ‘</w:t>
      </w:r>
      <w:r w:rsidRPr="00F950FF">
        <w:rPr>
          <w:i/>
        </w:rPr>
        <w:t>Working Matters</w:t>
      </w:r>
      <w:r>
        <w:t>’ disability employment action plan,</w:t>
      </w:r>
      <w:r w:rsidR="00B23138">
        <w:rPr>
          <w:rStyle w:val="EndnoteReference"/>
        </w:rPr>
        <w:endnoteReference w:id="17"/>
      </w:r>
      <w:r>
        <w:t xml:space="preserve"> with the view to ensure disabled people can participate in employment on an equal basis with others.</w:t>
      </w:r>
    </w:p>
    <w:p w14:paraId="6ACE9026" w14:textId="0B62EFEE" w:rsidR="001A1A21" w:rsidRPr="0019231D" w:rsidRDefault="00A6002A" w:rsidP="00213F5D">
      <w:pPr>
        <w:pStyle w:val="Heading2"/>
        <w:numPr>
          <w:ilvl w:val="0"/>
          <w:numId w:val="0"/>
        </w:numPr>
      </w:pPr>
      <w:bookmarkStart w:id="58" w:name="_Toc103342726"/>
      <w:bookmarkStart w:id="59" w:name="_Toc105680993"/>
      <w:bookmarkStart w:id="60" w:name="_Toc106207401"/>
      <w:bookmarkStart w:id="61" w:name="_Toc106379967"/>
      <w:bookmarkStart w:id="62" w:name="_Toc107324951"/>
      <w:bookmarkStart w:id="63" w:name="_Toc107487807"/>
      <w:r>
        <w:t>W</w:t>
      </w:r>
      <w:r w:rsidR="00213F5D">
        <w:t>here the Government needs to show</w:t>
      </w:r>
      <w:r w:rsidR="001A1A21" w:rsidRPr="0019231D">
        <w:t xml:space="preserve"> further commitment</w:t>
      </w:r>
      <w:bookmarkEnd w:id="58"/>
      <w:bookmarkEnd w:id="59"/>
      <w:bookmarkEnd w:id="60"/>
      <w:bookmarkEnd w:id="61"/>
      <w:bookmarkEnd w:id="62"/>
      <w:bookmarkEnd w:id="63"/>
    </w:p>
    <w:p w14:paraId="117D011C" w14:textId="38A625C9" w:rsidR="001A1A21" w:rsidRDefault="001A1A21" w:rsidP="001A1A21">
      <w:pPr>
        <w:pStyle w:val="Bullet1"/>
      </w:pPr>
      <w:r>
        <w:t xml:space="preserve">The </w:t>
      </w:r>
      <w:r w:rsidR="00906FD6">
        <w:t>g</w:t>
      </w:r>
      <w:r w:rsidR="00B23138">
        <w:t xml:space="preserve">overnment </w:t>
      </w:r>
      <w:r>
        <w:t>should ensure</w:t>
      </w:r>
      <w:r w:rsidRPr="0019231D">
        <w:t xml:space="preserve"> that </w:t>
      </w:r>
      <w:r>
        <w:t xml:space="preserve">an adequate standard of living for </w:t>
      </w:r>
      <w:r w:rsidRPr="0019231D">
        <w:t xml:space="preserve">disabled people </w:t>
      </w:r>
      <w:r>
        <w:t xml:space="preserve">is </w:t>
      </w:r>
      <w:r w:rsidRPr="0019231D">
        <w:t>prioriti</w:t>
      </w:r>
      <w:r>
        <w:t>s</w:t>
      </w:r>
      <w:r w:rsidRPr="0019231D">
        <w:t>ed throughout the welfare overhaul</w:t>
      </w:r>
      <w:r>
        <w:t xml:space="preserve">. </w:t>
      </w:r>
      <w:r w:rsidR="00B23138">
        <w:t>This work</w:t>
      </w:r>
      <w:r>
        <w:t xml:space="preserve"> must have </w:t>
      </w:r>
      <w:r w:rsidRPr="0019231D">
        <w:t>disabled people lead</w:t>
      </w:r>
      <w:r>
        <w:t>ing</w:t>
      </w:r>
      <w:r w:rsidRPr="0019231D">
        <w:t xml:space="preserve"> key discussions, decision making</w:t>
      </w:r>
      <w:r>
        <w:t>,</w:t>
      </w:r>
      <w:r w:rsidRPr="0019231D">
        <w:t xml:space="preserve"> and </w:t>
      </w:r>
      <w:r w:rsidR="00993890">
        <w:t xml:space="preserve">providing </w:t>
      </w:r>
      <w:r w:rsidRPr="0019231D">
        <w:t>policy review around support for disabled people.</w:t>
      </w:r>
    </w:p>
    <w:p w14:paraId="03A05A07" w14:textId="77777777" w:rsidR="001A1A21" w:rsidRDefault="001A1A21" w:rsidP="001A1A21">
      <w:pPr>
        <w:pStyle w:val="Bullet1"/>
      </w:pPr>
      <w:r>
        <w:t>Reviewing and improving guidelines and thresholds for disability-related financial support, including as living costs increase, so they meet the needs of disabled people.</w:t>
      </w:r>
    </w:p>
    <w:p w14:paraId="39AA83A1" w14:textId="014F0486" w:rsidR="001A1A21" w:rsidRDefault="00906FD6" w:rsidP="001A1A21">
      <w:pPr>
        <w:pStyle w:val="Bullet1"/>
      </w:pPr>
      <w:r>
        <w:t>The g</w:t>
      </w:r>
      <w:r w:rsidR="009B48E2">
        <w:t>overnment, through an agreed action plan, has agreed to remove the law that allows for the</w:t>
      </w:r>
      <w:r w:rsidR="001A1A21" w:rsidRPr="0096421A">
        <w:t xml:space="preserve"> </w:t>
      </w:r>
      <w:r w:rsidR="009B48E2">
        <w:rPr>
          <w:rFonts w:cstheme="minorHAnsi"/>
          <w:bCs/>
          <w:szCs w:val="24"/>
        </w:rPr>
        <w:t>Minimum Wage Exemption (MWE) s</w:t>
      </w:r>
      <w:r w:rsidR="001A1A21" w:rsidRPr="0096421A">
        <w:rPr>
          <w:rFonts w:cstheme="minorHAnsi"/>
          <w:bCs/>
          <w:szCs w:val="24"/>
        </w:rPr>
        <w:t>cheme</w:t>
      </w:r>
      <w:r w:rsidR="000B186D">
        <w:rPr>
          <w:rFonts w:cstheme="minorHAnsi"/>
          <w:bCs/>
          <w:szCs w:val="24"/>
        </w:rPr>
        <w:t>.</w:t>
      </w:r>
      <w:r w:rsidR="0096421A">
        <w:rPr>
          <w:rStyle w:val="EndnoteReference"/>
          <w:rFonts w:cstheme="minorHAnsi"/>
          <w:bCs/>
          <w:szCs w:val="24"/>
        </w:rPr>
        <w:endnoteReference w:id="18"/>
      </w:r>
      <w:r w:rsidR="000B186D">
        <w:rPr>
          <w:rFonts w:cstheme="minorHAnsi"/>
          <w:bCs/>
          <w:szCs w:val="24"/>
        </w:rPr>
        <w:t xml:space="preserve"> </w:t>
      </w:r>
      <w:r w:rsidR="009B48E2">
        <w:rPr>
          <w:rFonts w:cstheme="minorHAnsi"/>
          <w:bCs/>
          <w:szCs w:val="24"/>
        </w:rPr>
        <w:t xml:space="preserve">However, despite some progress, the MWE </w:t>
      </w:r>
      <w:r w:rsidR="007567DB">
        <w:rPr>
          <w:rFonts w:cstheme="minorHAnsi"/>
          <w:bCs/>
          <w:szCs w:val="24"/>
        </w:rPr>
        <w:t>still remains in place</w:t>
      </w:r>
      <w:r w:rsidR="009930A8">
        <w:rPr>
          <w:rFonts w:cstheme="minorHAnsi"/>
          <w:bCs/>
          <w:szCs w:val="24"/>
        </w:rPr>
        <w:t xml:space="preserve">. A moratorium should be put in place immediately on any new MWEs, and work to change the law should be completed within a specified period of time, in order to eliminate </w:t>
      </w:r>
      <w:r w:rsidR="001A1A21">
        <w:rPr>
          <w:rFonts w:cstheme="minorHAnsi"/>
          <w:bCs/>
          <w:szCs w:val="24"/>
        </w:rPr>
        <w:t>discrimination and exploitation of disabled people in employment.</w:t>
      </w:r>
      <w:r w:rsidR="001A1A21" w:rsidRPr="00E41ABE">
        <w:t xml:space="preserve"> </w:t>
      </w:r>
    </w:p>
    <w:p w14:paraId="5D887D18" w14:textId="32E692CC" w:rsidR="001A1A21" w:rsidRPr="000C60FC" w:rsidRDefault="001A1A21" w:rsidP="001A1A21">
      <w:pPr>
        <w:pStyle w:val="Bullet1"/>
      </w:pPr>
      <w:r>
        <w:t>S</w:t>
      </w:r>
      <w:r w:rsidRPr="006F774F">
        <w:rPr>
          <w:bCs/>
        </w:rPr>
        <w:t xml:space="preserve">ufficient, flexible employment </w:t>
      </w:r>
      <w:r>
        <w:rPr>
          <w:bCs/>
        </w:rPr>
        <w:t>supports</w:t>
      </w:r>
      <w:r w:rsidRPr="006F774F">
        <w:rPr>
          <w:bCs/>
        </w:rPr>
        <w:t xml:space="preserve"> </w:t>
      </w:r>
      <w:r>
        <w:rPr>
          <w:bCs/>
        </w:rPr>
        <w:t xml:space="preserve">should be </w:t>
      </w:r>
      <w:r w:rsidRPr="006F774F">
        <w:rPr>
          <w:bCs/>
        </w:rPr>
        <w:t xml:space="preserve">available to </w:t>
      </w:r>
      <w:r w:rsidR="00993890">
        <w:rPr>
          <w:bCs/>
        </w:rPr>
        <w:t>all employees</w:t>
      </w:r>
      <w:r w:rsidRPr="006F774F">
        <w:rPr>
          <w:bCs/>
        </w:rPr>
        <w:t xml:space="preserve"> and employers throughout the employment cycle</w:t>
      </w:r>
      <w:r w:rsidR="00993890">
        <w:rPr>
          <w:bCs/>
        </w:rPr>
        <w:t xml:space="preserve"> to</w:t>
      </w:r>
      <w:r>
        <w:rPr>
          <w:bCs/>
        </w:rPr>
        <w:t xml:space="preserve"> support</w:t>
      </w:r>
      <w:r w:rsidR="00993890">
        <w:rPr>
          <w:bCs/>
        </w:rPr>
        <w:t xml:space="preserve"> accessible work,</w:t>
      </w:r>
      <w:r w:rsidRPr="006F774F">
        <w:rPr>
          <w:bCs/>
        </w:rPr>
        <w:t xml:space="preserve"> </w:t>
      </w:r>
      <w:r>
        <w:rPr>
          <w:bCs/>
        </w:rPr>
        <w:t>and promote</w:t>
      </w:r>
      <w:r w:rsidRPr="006F774F">
        <w:rPr>
          <w:bCs/>
        </w:rPr>
        <w:t xml:space="preserve"> greater understanding and implement</w:t>
      </w:r>
      <w:r>
        <w:rPr>
          <w:bCs/>
        </w:rPr>
        <w:t>ation of</w:t>
      </w:r>
      <w:r w:rsidRPr="006F774F">
        <w:rPr>
          <w:bCs/>
        </w:rPr>
        <w:t xml:space="preserve"> reasonable ac</w:t>
      </w:r>
      <w:r w:rsidR="00993890">
        <w:rPr>
          <w:bCs/>
        </w:rPr>
        <w:t>commodation for disabled people.</w:t>
      </w:r>
    </w:p>
    <w:p w14:paraId="003C635B" w14:textId="7310C014" w:rsidR="000C60FC" w:rsidRPr="000C60FC" w:rsidRDefault="000C60FC" w:rsidP="000C60FC">
      <w:pPr>
        <w:pStyle w:val="Bullet1"/>
        <w:rPr>
          <w:rFonts w:asciiTheme="minorHAnsi" w:hAnsiTheme="minorHAnsi" w:cstheme="minorHAnsi"/>
        </w:rPr>
      </w:pPr>
      <w:r w:rsidRPr="00386C63">
        <w:rPr>
          <w:rFonts w:asciiTheme="minorHAnsi" w:hAnsiTheme="minorHAnsi" w:cstheme="minorHAnsi"/>
        </w:rPr>
        <w:t>Ensuring the public sector is an exemplar of best practice for the employment of disabled people, including assurance that policies and processes within the public sector are accessible.</w:t>
      </w:r>
    </w:p>
    <w:p w14:paraId="37BC3A62" w14:textId="145CD1FB" w:rsidR="00386C63" w:rsidRDefault="001A1A21" w:rsidP="00386C63">
      <w:pPr>
        <w:pStyle w:val="Bullet1"/>
      </w:pPr>
      <w:r>
        <w:rPr>
          <w:bCs/>
        </w:rPr>
        <w:t xml:space="preserve">Kāinga Ora should assess and respond to </w:t>
      </w:r>
      <w:r w:rsidR="00993890">
        <w:rPr>
          <w:bCs/>
        </w:rPr>
        <w:t xml:space="preserve">the </w:t>
      </w:r>
      <w:r>
        <w:rPr>
          <w:bCs/>
        </w:rPr>
        <w:t xml:space="preserve">current need </w:t>
      </w:r>
      <w:r w:rsidR="00F950FF">
        <w:rPr>
          <w:bCs/>
        </w:rPr>
        <w:t>for universal</w:t>
      </w:r>
      <w:r w:rsidR="00993890">
        <w:rPr>
          <w:bCs/>
        </w:rPr>
        <w:t>ly</w:t>
      </w:r>
      <w:r w:rsidR="00F950FF">
        <w:rPr>
          <w:bCs/>
        </w:rPr>
        <w:t xml:space="preserve"> designed housing,</w:t>
      </w:r>
      <w:r w:rsidR="00A969DF">
        <w:rPr>
          <w:bCs/>
        </w:rPr>
        <w:t xml:space="preserve"> </w:t>
      </w:r>
      <w:r w:rsidR="00993890">
        <w:rPr>
          <w:bCs/>
        </w:rPr>
        <w:t xml:space="preserve">significantly increase the 15 percent </w:t>
      </w:r>
      <w:r>
        <w:rPr>
          <w:bCs/>
        </w:rPr>
        <w:t>target of universally designed new build public housing, and support other</w:t>
      </w:r>
      <w:r w:rsidRPr="006F774F">
        <w:rPr>
          <w:bCs/>
        </w:rPr>
        <w:t xml:space="preserve"> </w:t>
      </w:r>
      <w:r>
        <w:t>affordable and accessible housing options.</w:t>
      </w:r>
    </w:p>
    <w:p w14:paraId="01BB8846" w14:textId="611D1288" w:rsidR="00FB5633" w:rsidRDefault="001A1A21" w:rsidP="00FB5633">
      <w:pPr>
        <w:pStyle w:val="Bullet1"/>
        <w:rPr>
          <w:bCs/>
        </w:rPr>
      </w:pPr>
      <w:r w:rsidRPr="0060440F">
        <w:rPr>
          <w:bCs/>
        </w:rPr>
        <w:t>Mechanisms for identifying, measuring and meeting support and welfare assistance must align with the needs of disabled people in an equitable</w:t>
      </w:r>
      <w:r w:rsidR="0056624E" w:rsidRPr="0060440F">
        <w:rPr>
          <w:bCs/>
        </w:rPr>
        <w:t xml:space="preserve"> way</w:t>
      </w:r>
      <w:r w:rsidR="0056624E">
        <w:rPr>
          <w:bCs/>
        </w:rPr>
        <w:t xml:space="preserve">. Disabled people </w:t>
      </w:r>
      <w:r w:rsidR="0056624E" w:rsidRPr="0060440F">
        <w:rPr>
          <w:bCs/>
        </w:rPr>
        <w:t xml:space="preserve">who </w:t>
      </w:r>
      <w:r w:rsidR="0056624E">
        <w:rPr>
          <w:bCs/>
        </w:rPr>
        <w:t>incur</w:t>
      </w:r>
      <w:r w:rsidR="0056624E" w:rsidRPr="0060440F">
        <w:rPr>
          <w:bCs/>
        </w:rPr>
        <w:t xml:space="preserve"> disability-related costs and</w:t>
      </w:r>
      <w:r w:rsidR="0056624E">
        <w:rPr>
          <w:bCs/>
        </w:rPr>
        <w:t>/</w:t>
      </w:r>
      <w:r w:rsidR="0056624E" w:rsidRPr="0060440F">
        <w:rPr>
          <w:bCs/>
        </w:rPr>
        <w:t>or are unable to work</w:t>
      </w:r>
      <w:r w:rsidR="0056624E">
        <w:rPr>
          <w:bCs/>
        </w:rPr>
        <w:t xml:space="preserve"> or otherwise earn sufficient income,</w:t>
      </w:r>
      <w:r w:rsidR="0056624E" w:rsidRPr="0060440F">
        <w:rPr>
          <w:bCs/>
        </w:rPr>
        <w:t xml:space="preserve"> on a short, medium or long-term basis</w:t>
      </w:r>
      <w:r w:rsidR="0056624E">
        <w:rPr>
          <w:bCs/>
        </w:rPr>
        <w:t>, must be supported</w:t>
      </w:r>
      <w:r w:rsidR="0056624E" w:rsidRPr="00B300EA">
        <w:rPr>
          <w:bCs/>
        </w:rPr>
        <w:t xml:space="preserve"> </w:t>
      </w:r>
      <w:r w:rsidR="0056624E">
        <w:rPr>
          <w:bCs/>
        </w:rPr>
        <w:t>to enjoy a reasonable standard of living</w:t>
      </w:r>
      <w:r w:rsidR="0056624E" w:rsidRPr="0060440F">
        <w:rPr>
          <w:bCs/>
        </w:rPr>
        <w:t>.</w:t>
      </w:r>
    </w:p>
    <w:p w14:paraId="21AB7EA4" w14:textId="0DD33E99" w:rsidR="00386C63" w:rsidRPr="00386C63" w:rsidRDefault="00386C63" w:rsidP="00386C63">
      <w:pPr>
        <w:pStyle w:val="Bullet1"/>
        <w:rPr>
          <w:bCs/>
          <w:szCs w:val="24"/>
        </w:rPr>
      </w:pPr>
      <w:r>
        <w:t xml:space="preserve">Increasing employment support and </w:t>
      </w:r>
      <w:r w:rsidRPr="00C91ED6">
        <w:t xml:space="preserve">revising eligibility criteria </w:t>
      </w:r>
      <w:r>
        <w:t>to ensure it</w:t>
      </w:r>
      <w:r w:rsidRPr="00C91ED6">
        <w:t xml:space="preserve"> </w:t>
      </w:r>
      <w:r>
        <w:t>is accessible to all disabled people seeking employment support.</w:t>
      </w:r>
    </w:p>
    <w:p w14:paraId="7D452A14" w14:textId="4F516C7B" w:rsidR="001A1A21" w:rsidRPr="00FB5633" w:rsidRDefault="00A6002A" w:rsidP="00386C63">
      <w:pPr>
        <w:pStyle w:val="Bullet1"/>
        <w:numPr>
          <w:ilvl w:val="0"/>
          <w:numId w:val="0"/>
        </w:numPr>
        <w:rPr>
          <w:bCs/>
        </w:rPr>
      </w:pPr>
      <w:r w:rsidRPr="00FB5633">
        <w:rPr>
          <w:bCs/>
        </w:rPr>
        <w:br w:type="page"/>
      </w:r>
    </w:p>
    <w:p w14:paraId="2092AA8E" w14:textId="43DF99EA" w:rsidR="00E31FAB" w:rsidRDefault="00E31FAB" w:rsidP="00E576B0">
      <w:pPr>
        <w:pStyle w:val="Heading1"/>
        <w:numPr>
          <w:ilvl w:val="0"/>
          <w:numId w:val="0"/>
        </w:numPr>
        <w:rPr>
          <w:rFonts w:cstheme="minorHAnsi"/>
          <w:sz w:val="32"/>
          <w:szCs w:val="32"/>
        </w:rPr>
      </w:pPr>
      <w:bookmarkStart w:id="64" w:name="_Equity_and_access"/>
      <w:bookmarkStart w:id="65" w:name="_Toc107487808"/>
      <w:bookmarkEnd w:id="64"/>
      <w:r w:rsidRPr="005021A9">
        <w:t>Equity and access during a</w:t>
      </w:r>
      <w:r w:rsidR="00463933">
        <w:t>n</w:t>
      </w:r>
      <w:r w:rsidRPr="005021A9">
        <w:t xml:space="preserve"> humanitarian crisis</w:t>
      </w:r>
      <w:bookmarkEnd w:id="65"/>
    </w:p>
    <w:p w14:paraId="35A5DABC" w14:textId="77777777" w:rsidR="00E31FAB" w:rsidRDefault="00E31FAB" w:rsidP="00E31FAB">
      <w:pPr>
        <w:pStyle w:val="CommentText"/>
        <w:rPr>
          <w:b/>
          <w:bCs/>
          <w:sz w:val="24"/>
          <w:szCs w:val="24"/>
        </w:rPr>
      </w:pPr>
      <w:r w:rsidRPr="00E33506">
        <w:rPr>
          <w:rStyle w:val="Emphasis"/>
        </w:rPr>
        <w:t>Article</w:t>
      </w:r>
      <w:r>
        <w:rPr>
          <w:rStyle w:val="Emphasis"/>
        </w:rPr>
        <w:t>s</w:t>
      </w:r>
      <w:r w:rsidRPr="00E33506">
        <w:rPr>
          <w:rStyle w:val="Emphasis"/>
        </w:rPr>
        <w:t xml:space="preserve"> 11, 5, 9</w:t>
      </w:r>
    </w:p>
    <w:p w14:paraId="36C52D46" w14:textId="319E1020" w:rsidR="00E31FAB" w:rsidRDefault="003F630D" w:rsidP="00E31FAB">
      <w:pPr>
        <w:pStyle w:val="Bullet1"/>
        <w:numPr>
          <w:ilvl w:val="0"/>
          <w:numId w:val="0"/>
        </w:numPr>
        <w:tabs>
          <w:tab w:val="left" w:pos="720"/>
        </w:tabs>
        <w:rPr>
          <w:szCs w:val="24"/>
        </w:rPr>
      </w:pPr>
      <w:r>
        <w:t>Aotearoa</w:t>
      </w:r>
      <w:r w:rsidR="00E31FAB">
        <w:t xml:space="preserve"> experiences numerous emergency situations, including flooding and earthquake events, often specific to a region. </w:t>
      </w:r>
      <w:r w:rsidR="00E31FAB">
        <w:rPr>
          <w:rFonts w:cstheme="minorHAnsi"/>
          <w:szCs w:val="24"/>
        </w:rPr>
        <w:t xml:space="preserve">The </w:t>
      </w:r>
      <w:r w:rsidR="0056624E">
        <w:rPr>
          <w:rFonts w:cstheme="minorHAnsi"/>
          <w:szCs w:val="24"/>
        </w:rPr>
        <w:t>global</w:t>
      </w:r>
      <w:r w:rsidR="00E31FAB">
        <w:rPr>
          <w:rFonts w:cstheme="minorHAnsi"/>
          <w:szCs w:val="24"/>
        </w:rPr>
        <w:t xml:space="preserve"> </w:t>
      </w:r>
      <w:r w:rsidR="002900A4">
        <w:rPr>
          <w:rFonts w:cstheme="minorHAnsi"/>
          <w:szCs w:val="24"/>
        </w:rPr>
        <w:t>COVID</w:t>
      </w:r>
      <w:r w:rsidR="00E31FAB">
        <w:rPr>
          <w:rFonts w:cstheme="minorHAnsi"/>
          <w:szCs w:val="24"/>
        </w:rPr>
        <w:t xml:space="preserve">-19 </w:t>
      </w:r>
      <w:r w:rsidR="0056624E">
        <w:rPr>
          <w:rFonts w:cstheme="minorHAnsi"/>
          <w:szCs w:val="24"/>
        </w:rPr>
        <w:t xml:space="preserve">pandemic has </w:t>
      </w:r>
      <w:r w:rsidR="00E31FAB">
        <w:rPr>
          <w:rFonts w:cstheme="minorHAnsi"/>
          <w:szCs w:val="24"/>
        </w:rPr>
        <w:t xml:space="preserve">exposed many inequities for disabled people, </w:t>
      </w:r>
      <w:r w:rsidR="0056624E">
        <w:rPr>
          <w:rFonts w:cstheme="minorHAnsi"/>
          <w:szCs w:val="24"/>
        </w:rPr>
        <w:t xml:space="preserve">including those </w:t>
      </w:r>
      <w:r w:rsidR="00E31FAB">
        <w:rPr>
          <w:rFonts w:cstheme="minorHAnsi"/>
          <w:szCs w:val="24"/>
        </w:rPr>
        <w:t xml:space="preserve">present before the pandemic and exacerbated during the emerging response. Disabled people are more likely than non-disabled people to have support needs requiring close contact with caregivers or support workers, increasing the risk of transmission. </w:t>
      </w:r>
    </w:p>
    <w:p w14:paraId="45669B24" w14:textId="0E32E7E7" w:rsidR="00E31FAB" w:rsidRDefault="0056624E" w:rsidP="00E31FAB">
      <w:pPr>
        <w:pStyle w:val="Bullet1"/>
        <w:numPr>
          <w:ilvl w:val="0"/>
          <w:numId w:val="0"/>
        </w:numPr>
        <w:tabs>
          <w:tab w:val="left" w:pos="720"/>
        </w:tabs>
        <w:rPr>
          <w:rFonts w:cstheme="minorHAnsi"/>
          <w:szCs w:val="24"/>
        </w:rPr>
      </w:pPr>
      <w:r>
        <w:rPr>
          <w:rFonts w:cstheme="minorHAnsi"/>
          <w:szCs w:val="24"/>
        </w:rPr>
        <w:t xml:space="preserve">The IMM </w:t>
      </w:r>
      <w:r w:rsidR="00E31FAB">
        <w:rPr>
          <w:rFonts w:cstheme="minorHAnsi"/>
          <w:szCs w:val="24"/>
        </w:rPr>
        <w:t>heard of disabled people’s essential services</w:t>
      </w:r>
      <w:r w:rsidR="00600E1A">
        <w:rPr>
          <w:rFonts w:cstheme="minorHAnsi"/>
          <w:szCs w:val="24"/>
        </w:rPr>
        <w:t>, such as personal care and community support,</w:t>
      </w:r>
      <w:r w:rsidR="00E31FAB">
        <w:rPr>
          <w:rFonts w:cstheme="minorHAnsi"/>
          <w:szCs w:val="24"/>
        </w:rPr>
        <w:t xml:space="preserve"> being cut without due notice. Panic buying cleared supermarket shelves of essential items</w:t>
      </w:r>
      <w:r w:rsidR="008B6C6E">
        <w:rPr>
          <w:rFonts w:cstheme="minorHAnsi"/>
          <w:szCs w:val="24"/>
        </w:rPr>
        <w:t xml:space="preserve"> and online shopping was over-subscribed</w:t>
      </w:r>
      <w:r w:rsidR="00E31FAB">
        <w:rPr>
          <w:rFonts w:cstheme="minorHAnsi"/>
          <w:szCs w:val="24"/>
        </w:rPr>
        <w:t xml:space="preserve">. </w:t>
      </w:r>
      <w:r w:rsidR="008B6C6E">
        <w:rPr>
          <w:rFonts w:cstheme="minorHAnsi"/>
          <w:szCs w:val="24"/>
        </w:rPr>
        <w:t xml:space="preserve">Without physical support or means to access food </w:t>
      </w:r>
      <w:r w:rsidR="00A969DF">
        <w:rPr>
          <w:rFonts w:cstheme="minorHAnsi"/>
          <w:szCs w:val="24"/>
        </w:rPr>
        <w:t>online</w:t>
      </w:r>
      <w:r w:rsidR="008B6C6E">
        <w:rPr>
          <w:rFonts w:cstheme="minorHAnsi"/>
          <w:szCs w:val="24"/>
        </w:rPr>
        <w:t>,</w:t>
      </w:r>
      <w:r w:rsidR="00E31FAB">
        <w:rPr>
          <w:rFonts w:cstheme="minorHAnsi"/>
          <w:szCs w:val="24"/>
        </w:rPr>
        <w:t xml:space="preserve"> many disabled people were unable to</w:t>
      </w:r>
      <w:r w:rsidR="008B6C6E">
        <w:rPr>
          <w:rFonts w:cstheme="minorHAnsi"/>
          <w:szCs w:val="24"/>
        </w:rPr>
        <w:t xml:space="preserve"> access food through the usual channels and needed to rely on their own social supports. Some people reported not being able to do this and going without food.</w:t>
      </w:r>
      <w:r w:rsidR="00E31FAB">
        <w:rPr>
          <w:rFonts w:cstheme="minorHAnsi"/>
          <w:szCs w:val="24"/>
        </w:rPr>
        <w:t xml:space="preserve"> </w:t>
      </w:r>
    </w:p>
    <w:p w14:paraId="0C5A7D36" w14:textId="3BF6354F" w:rsidR="00E31FAB" w:rsidRDefault="00600E1A" w:rsidP="00E31FAB">
      <w:pPr>
        <w:pStyle w:val="Bullet1"/>
        <w:numPr>
          <w:ilvl w:val="0"/>
          <w:numId w:val="0"/>
        </w:numPr>
        <w:tabs>
          <w:tab w:val="left" w:pos="720"/>
        </w:tabs>
        <w:rPr>
          <w:rFonts w:cstheme="minorHAnsi"/>
          <w:szCs w:val="24"/>
        </w:rPr>
      </w:pPr>
      <w:r>
        <w:rPr>
          <w:rFonts w:cstheme="minorHAnsi"/>
          <w:szCs w:val="24"/>
        </w:rPr>
        <w:t>At the beginning of the pandemic in 2020,</w:t>
      </w:r>
      <w:r w:rsidR="00E31FAB">
        <w:rPr>
          <w:rFonts w:cstheme="minorHAnsi"/>
          <w:szCs w:val="24"/>
        </w:rPr>
        <w:t xml:space="preserve"> there was misinformation about the use of </w:t>
      </w:r>
      <w:r w:rsidR="002900A4">
        <w:rPr>
          <w:rFonts w:cstheme="minorHAnsi"/>
          <w:szCs w:val="24"/>
        </w:rPr>
        <w:t xml:space="preserve">personal protective </w:t>
      </w:r>
      <w:r w:rsidR="00E31FAB">
        <w:rPr>
          <w:rFonts w:cstheme="minorHAnsi"/>
          <w:szCs w:val="24"/>
        </w:rPr>
        <w:t>equipment</w:t>
      </w:r>
      <w:r w:rsidR="002900A4">
        <w:rPr>
          <w:rFonts w:cstheme="minorHAnsi"/>
          <w:szCs w:val="24"/>
        </w:rPr>
        <w:t xml:space="preserve"> (PPE)</w:t>
      </w:r>
      <w:r w:rsidR="00E31FAB">
        <w:rPr>
          <w:rFonts w:cstheme="minorHAnsi"/>
          <w:szCs w:val="24"/>
        </w:rPr>
        <w:t xml:space="preserve">. This was coupled with a lack of understanding by carers and disabled people themselves on how to use </w:t>
      </w:r>
      <w:r w:rsidR="00CA1C77">
        <w:rPr>
          <w:rFonts w:cstheme="minorHAnsi"/>
          <w:szCs w:val="24"/>
        </w:rPr>
        <w:t>PPE</w:t>
      </w:r>
      <w:r w:rsidR="00E31FAB">
        <w:rPr>
          <w:rFonts w:cstheme="minorHAnsi"/>
          <w:szCs w:val="24"/>
        </w:rPr>
        <w:t xml:space="preserve"> safely a</w:t>
      </w:r>
      <w:r>
        <w:rPr>
          <w:rFonts w:cstheme="minorHAnsi"/>
          <w:szCs w:val="24"/>
        </w:rPr>
        <w:t>nd effectively. Also of concern at the beginning of the pandemic</w:t>
      </w:r>
      <w:r w:rsidR="00E31FAB">
        <w:rPr>
          <w:rFonts w:cstheme="minorHAnsi"/>
          <w:szCs w:val="24"/>
        </w:rPr>
        <w:t xml:space="preserve"> was the lack of </w:t>
      </w:r>
      <w:r w:rsidR="00906FD6">
        <w:rPr>
          <w:rFonts w:cstheme="minorHAnsi"/>
          <w:szCs w:val="24"/>
        </w:rPr>
        <w:t>PPE availability. The g</w:t>
      </w:r>
      <w:r>
        <w:rPr>
          <w:rFonts w:cstheme="minorHAnsi"/>
          <w:szCs w:val="24"/>
        </w:rPr>
        <w:t>overnment improved PPE training, guidance and resourcing throughout the course of the pandemic.</w:t>
      </w:r>
    </w:p>
    <w:p w14:paraId="06823EE3" w14:textId="228AB808" w:rsidR="00E31FAB" w:rsidRDefault="00E31FAB" w:rsidP="00E31FAB">
      <w:pPr>
        <w:pStyle w:val="Bullet1"/>
        <w:numPr>
          <w:ilvl w:val="0"/>
          <w:numId w:val="0"/>
        </w:numPr>
        <w:tabs>
          <w:tab w:val="left" w:pos="720"/>
        </w:tabs>
        <w:rPr>
          <w:rFonts w:cstheme="minorHAnsi"/>
          <w:szCs w:val="24"/>
        </w:rPr>
      </w:pPr>
      <w:r>
        <w:rPr>
          <w:rFonts w:cstheme="minorHAnsi"/>
          <w:szCs w:val="24"/>
        </w:rPr>
        <w:t xml:space="preserve">As </w:t>
      </w:r>
      <w:r w:rsidR="003F630D">
        <w:rPr>
          <w:rFonts w:cstheme="minorHAnsi"/>
          <w:szCs w:val="24"/>
        </w:rPr>
        <w:t>Aotearoa</w:t>
      </w:r>
      <w:r>
        <w:rPr>
          <w:rFonts w:cstheme="minorHAnsi"/>
          <w:szCs w:val="24"/>
        </w:rPr>
        <w:t xml:space="preserve"> continues to negotiate the COVID-19 response, disabled people continue to face barriers and challenges that the non-disabled population do not </w:t>
      </w:r>
      <w:r w:rsidR="00A969DF">
        <w:rPr>
          <w:rFonts w:cstheme="minorHAnsi"/>
          <w:szCs w:val="24"/>
        </w:rPr>
        <w:t>experience</w:t>
      </w:r>
      <w:r w:rsidR="00906FD6">
        <w:rPr>
          <w:rFonts w:cstheme="minorHAnsi"/>
          <w:szCs w:val="24"/>
        </w:rPr>
        <w:t>. The g</w:t>
      </w:r>
      <w:r>
        <w:rPr>
          <w:rFonts w:cstheme="minorHAnsi"/>
          <w:szCs w:val="24"/>
        </w:rPr>
        <w:t xml:space="preserve">overnment must ensure adequate resources and processes are in place to protect disabled people. Doing this will work to inform how to navigate and support </w:t>
      </w:r>
      <w:r w:rsidR="00FD7DF4">
        <w:rPr>
          <w:rFonts w:cstheme="minorHAnsi"/>
          <w:szCs w:val="24"/>
        </w:rPr>
        <w:t xml:space="preserve">disabled </w:t>
      </w:r>
      <w:r w:rsidR="006F7C03">
        <w:rPr>
          <w:rFonts w:cstheme="minorHAnsi"/>
          <w:szCs w:val="24"/>
        </w:rPr>
        <w:t>people and</w:t>
      </w:r>
      <w:r>
        <w:rPr>
          <w:rFonts w:cstheme="minorHAnsi"/>
          <w:szCs w:val="24"/>
        </w:rPr>
        <w:t xml:space="preserve"> mitigate barriers during </w:t>
      </w:r>
      <w:r w:rsidR="00CA1C77">
        <w:rPr>
          <w:rFonts w:cstheme="minorHAnsi"/>
          <w:szCs w:val="24"/>
        </w:rPr>
        <w:t xml:space="preserve">any </w:t>
      </w:r>
      <w:r>
        <w:rPr>
          <w:rFonts w:cstheme="minorHAnsi"/>
          <w:szCs w:val="24"/>
        </w:rPr>
        <w:t xml:space="preserve">future humanitarian crisis. </w:t>
      </w:r>
    </w:p>
    <w:p w14:paraId="4DB33BC4" w14:textId="24953233" w:rsidR="00E31FAB" w:rsidRDefault="00E31FAB" w:rsidP="00E31FAB">
      <w:pPr>
        <w:pStyle w:val="Heading2"/>
      </w:pPr>
      <w:bookmarkStart w:id="66" w:name="_Toc103342728"/>
      <w:bookmarkStart w:id="67" w:name="_Toc105680995"/>
      <w:bookmarkStart w:id="68" w:name="_Toc106207403"/>
      <w:bookmarkStart w:id="69" w:name="_Toc106379969"/>
      <w:bookmarkStart w:id="70" w:name="_Toc107324953"/>
      <w:bookmarkStart w:id="71" w:name="_Toc107487809"/>
      <w:r>
        <w:t>What is required to ensure disabled people’s rights are upheld during a humanitarian crisis?</w:t>
      </w:r>
      <w:bookmarkEnd w:id="66"/>
      <w:bookmarkEnd w:id="67"/>
      <w:bookmarkEnd w:id="68"/>
      <w:bookmarkEnd w:id="69"/>
      <w:bookmarkEnd w:id="70"/>
      <w:bookmarkEnd w:id="71"/>
    </w:p>
    <w:p w14:paraId="1A201D45" w14:textId="1BFF757D" w:rsidR="00E31FAB" w:rsidRPr="009623B2" w:rsidRDefault="00E576B0" w:rsidP="00E31FAB">
      <w:pPr>
        <w:pStyle w:val="Bullet1"/>
      </w:pPr>
      <w:r>
        <w:t xml:space="preserve">In the event of a national emergency, the </w:t>
      </w:r>
      <w:r w:rsidRPr="00955CA6">
        <w:rPr>
          <w:bCs/>
        </w:rPr>
        <w:t>National Emergency Management Agency</w:t>
      </w:r>
      <w:r>
        <w:rPr>
          <w:rStyle w:val="EndnoteReference"/>
          <w:bCs/>
        </w:rPr>
        <w:endnoteReference w:id="19"/>
      </w:r>
      <w:r>
        <w:rPr>
          <w:bCs/>
        </w:rPr>
        <w:t xml:space="preserve"> (NEMA) should </w:t>
      </w:r>
      <w:r>
        <w:t xml:space="preserve">specifically consult with the DPO Coalition and other key groups (DPOs, Iwi, </w:t>
      </w:r>
      <w:r w:rsidR="00FD7DF4">
        <w:t xml:space="preserve">whānau groups, </w:t>
      </w:r>
      <w:r>
        <w:t xml:space="preserve">service providers) on Disability Inclusive Disaster Risk Reduction (DIDRR). </w:t>
      </w:r>
      <w:r w:rsidR="00C34AC0">
        <w:t xml:space="preserve">Similarly, local government should involve disabled people in their local emergency planning. </w:t>
      </w:r>
      <w:r>
        <w:t>It is important to ensure that disabled people and their allies are involved in all stages of planning – before, during the emergency itself and in the recovery phase.</w:t>
      </w:r>
      <w:r w:rsidR="00A969DF">
        <w:t xml:space="preserve"> </w:t>
      </w:r>
      <w:r w:rsidR="00E31FAB">
        <w:t xml:space="preserve">Disabled people </w:t>
      </w:r>
      <w:r w:rsidR="00A969DF">
        <w:t xml:space="preserve">need to </w:t>
      </w:r>
      <w:r w:rsidR="00E31FAB">
        <w:t xml:space="preserve">have </w:t>
      </w:r>
      <w:r w:rsidR="007567DB">
        <w:t>equitable</w:t>
      </w:r>
      <w:r w:rsidR="00E31FAB">
        <w:t xml:space="preserve"> access to information during all phases of a</w:t>
      </w:r>
      <w:r>
        <w:t>n</w:t>
      </w:r>
      <w:r w:rsidR="00E31FAB">
        <w:t xml:space="preserve"> emergency situation. </w:t>
      </w:r>
    </w:p>
    <w:p w14:paraId="5D0FA36D" w14:textId="37AB5DB3" w:rsidR="00E31FAB" w:rsidRPr="00E506C1" w:rsidRDefault="00E31FAB" w:rsidP="00E31FAB">
      <w:pPr>
        <w:pStyle w:val="Bullet1"/>
      </w:pPr>
      <w:r w:rsidRPr="00E506C1">
        <w:t xml:space="preserve">Obligations under </w:t>
      </w:r>
      <w:r w:rsidR="00B23138">
        <w:t xml:space="preserve">Te Tiriti </w:t>
      </w:r>
      <w:r w:rsidRPr="00E506C1">
        <w:t xml:space="preserve">to </w:t>
      </w:r>
      <w:r w:rsidR="00E70A32">
        <w:t>t</w:t>
      </w:r>
      <w:r w:rsidRPr="00E506C1">
        <w:t xml:space="preserve">āngata </w:t>
      </w:r>
      <w:r w:rsidR="00E70A32">
        <w:t>w</w:t>
      </w:r>
      <w:r w:rsidRPr="00E506C1">
        <w:t>haikaha Māori in all planning and responses during all stages of emergency planning and execution</w:t>
      </w:r>
      <w:r w:rsidR="00A969DF">
        <w:t xml:space="preserve"> are met</w:t>
      </w:r>
      <w:r w:rsidR="00F46A0C">
        <w:t>.</w:t>
      </w:r>
    </w:p>
    <w:p w14:paraId="3BFD71C0" w14:textId="114FEDFF" w:rsidR="00E31FAB" w:rsidRDefault="00E576B0" w:rsidP="00E31FAB">
      <w:pPr>
        <w:pStyle w:val="Bullet1"/>
      </w:pPr>
      <w:r>
        <w:t>In preparation for, and duri</w:t>
      </w:r>
      <w:r w:rsidR="00906FD6">
        <w:t>ng, a humanitarian crisis, the g</w:t>
      </w:r>
      <w:r>
        <w:t>overnment should take an intersectional approach as it connects with key representative community groups to ensure that disabled people’s services are maintained, resourced, and not put at further risk during an emergency response.</w:t>
      </w:r>
      <w:r w:rsidRPr="00E576B0">
        <w:t xml:space="preserve"> </w:t>
      </w:r>
      <w:r>
        <w:t xml:space="preserve">An intersectional approach acknowledges that certain individuals and communities face a variety of barriers, and therefore it is important to work collaboratively to </w:t>
      </w:r>
      <w:r w:rsidR="00A969DF">
        <w:t>achieve equitable outcomes</w:t>
      </w:r>
      <w:r>
        <w:t>.</w:t>
      </w:r>
    </w:p>
    <w:p w14:paraId="0501B4D6" w14:textId="5227DC33" w:rsidR="00E31FAB" w:rsidRDefault="00E31FAB" w:rsidP="00E31FAB">
      <w:pPr>
        <w:pStyle w:val="Bullet1"/>
        <w:rPr>
          <w:rFonts w:cstheme="minorHAnsi"/>
          <w:szCs w:val="24"/>
        </w:rPr>
      </w:pPr>
      <w:r>
        <w:t xml:space="preserve">Resource disabled people’s organisations, service providers, and community groups in the event of an emergency situation to </w:t>
      </w:r>
      <w:r w:rsidR="008146C0">
        <w:t xml:space="preserve">support </w:t>
      </w:r>
      <w:r>
        <w:t xml:space="preserve">the wellbeing of their members, clients and community members. </w:t>
      </w:r>
    </w:p>
    <w:p w14:paraId="2D83204E" w14:textId="4F7D95F0" w:rsidR="00E31FAB" w:rsidRPr="00A6002A" w:rsidRDefault="00E576B0" w:rsidP="00A6002A">
      <w:pPr>
        <w:pStyle w:val="Heading2"/>
        <w:rPr>
          <w:rFonts w:cstheme="minorHAnsi"/>
          <w:szCs w:val="24"/>
        </w:rPr>
      </w:pPr>
      <w:bookmarkStart w:id="72" w:name="_Toc103342729"/>
      <w:bookmarkStart w:id="73" w:name="_Toc105680996"/>
      <w:bookmarkStart w:id="74" w:name="_Toc106207404"/>
      <w:bookmarkStart w:id="75" w:name="_Toc106379970"/>
      <w:bookmarkStart w:id="76" w:name="_Toc107324954"/>
      <w:bookmarkStart w:id="77" w:name="_Toc107487810"/>
      <w:r>
        <w:t>Wh</w:t>
      </w:r>
      <w:r w:rsidR="00E31FAB">
        <w:t xml:space="preserve">at </w:t>
      </w:r>
      <w:r w:rsidR="00A6002A">
        <w:t>has changed for disabled people since the IMM’s last report?</w:t>
      </w:r>
      <w:bookmarkEnd w:id="72"/>
      <w:bookmarkEnd w:id="73"/>
      <w:bookmarkEnd w:id="74"/>
      <w:bookmarkEnd w:id="75"/>
      <w:bookmarkEnd w:id="76"/>
      <w:bookmarkEnd w:id="77"/>
      <w:r w:rsidR="00E31FAB">
        <w:t xml:space="preserve"> </w:t>
      </w:r>
    </w:p>
    <w:p w14:paraId="1A7B0A68" w14:textId="11F89169" w:rsidR="00E31FAB" w:rsidRDefault="00E31FAB" w:rsidP="00E31FAB">
      <w:pPr>
        <w:pStyle w:val="Bullet1"/>
        <w:numPr>
          <w:ilvl w:val="0"/>
          <w:numId w:val="0"/>
        </w:numPr>
        <w:tabs>
          <w:tab w:val="left" w:pos="720"/>
        </w:tabs>
        <w:rPr>
          <w:rFonts w:cstheme="minorHAnsi"/>
          <w:szCs w:val="24"/>
        </w:rPr>
      </w:pPr>
      <w:r>
        <w:rPr>
          <w:rFonts w:cstheme="minorHAnsi"/>
          <w:szCs w:val="24"/>
        </w:rPr>
        <w:t xml:space="preserve">A key finding in </w:t>
      </w:r>
      <w:r w:rsidR="00463933">
        <w:rPr>
          <w:rFonts w:cstheme="minorHAnsi"/>
          <w:szCs w:val="24"/>
        </w:rPr>
        <w:t xml:space="preserve">the </w:t>
      </w:r>
      <w:r>
        <w:rPr>
          <w:rFonts w:cstheme="minorHAnsi"/>
          <w:i/>
          <w:szCs w:val="24"/>
        </w:rPr>
        <w:t>Making Disability Rights Real in a Pandemic</w:t>
      </w:r>
      <w:r w:rsidR="00A969DF">
        <w:rPr>
          <w:rStyle w:val="EndnoteReference"/>
          <w:rFonts w:cstheme="minorHAnsi"/>
          <w:i/>
          <w:szCs w:val="24"/>
        </w:rPr>
        <w:endnoteReference w:id="20"/>
      </w:r>
      <w:r>
        <w:rPr>
          <w:rFonts w:cstheme="minorHAnsi"/>
          <w:szCs w:val="24"/>
        </w:rPr>
        <w:t xml:space="preserve"> report was that disabled people experienced delays receiving accessible information and communications relating to the emergency response. This prevented many from being able to make informed decisions about their safety and health during this time, heightening both fear and anxiety. </w:t>
      </w:r>
    </w:p>
    <w:p w14:paraId="7D4B08DA" w14:textId="244F7D09" w:rsidR="00E31FAB" w:rsidRDefault="00E31FAB" w:rsidP="00E31FAB">
      <w:pPr>
        <w:pStyle w:val="Bullet1"/>
        <w:numPr>
          <w:ilvl w:val="0"/>
          <w:numId w:val="0"/>
        </w:numPr>
        <w:tabs>
          <w:tab w:val="left" w:pos="720"/>
        </w:tabs>
        <w:rPr>
          <w:rFonts w:cstheme="minorHAnsi"/>
          <w:szCs w:val="24"/>
        </w:rPr>
      </w:pPr>
      <w:r w:rsidRPr="006A1213">
        <w:rPr>
          <w:szCs w:val="24"/>
        </w:rPr>
        <w:t xml:space="preserve">The recent easing of restrictions to contain the </w:t>
      </w:r>
      <w:r w:rsidR="008778D2">
        <w:rPr>
          <w:szCs w:val="24"/>
        </w:rPr>
        <w:t xml:space="preserve">COVID-19 </w:t>
      </w:r>
      <w:r w:rsidRPr="006A1213">
        <w:rPr>
          <w:szCs w:val="24"/>
        </w:rPr>
        <w:t xml:space="preserve">Omicron outbreak has </w:t>
      </w:r>
      <w:r>
        <w:rPr>
          <w:szCs w:val="24"/>
        </w:rPr>
        <w:t xml:space="preserve">further </w:t>
      </w:r>
      <w:r w:rsidRPr="00A9750F">
        <w:rPr>
          <w:szCs w:val="24"/>
        </w:rPr>
        <w:t xml:space="preserve">highlighted the inequities disabled people </w:t>
      </w:r>
      <w:r>
        <w:rPr>
          <w:szCs w:val="24"/>
        </w:rPr>
        <w:t xml:space="preserve">continue to </w:t>
      </w:r>
      <w:r w:rsidRPr="00A9750F">
        <w:rPr>
          <w:szCs w:val="24"/>
        </w:rPr>
        <w:t xml:space="preserve">face. </w:t>
      </w:r>
      <w:r w:rsidR="00FD7DF4">
        <w:rPr>
          <w:szCs w:val="24"/>
        </w:rPr>
        <w:t>Disabled people’s voices continued to be excluded from the consideration of new frameworks and eased public health restrictions.</w:t>
      </w:r>
      <w:r>
        <w:rPr>
          <w:szCs w:val="24"/>
        </w:rPr>
        <w:t xml:space="preserve"> </w:t>
      </w:r>
      <w:r w:rsidR="00993890">
        <w:rPr>
          <w:rFonts w:cstheme="minorHAnsi"/>
          <w:szCs w:val="24"/>
        </w:rPr>
        <w:t>At the time the fora were held, there were</w:t>
      </w:r>
      <w:r>
        <w:rPr>
          <w:rFonts w:cstheme="minorHAnsi"/>
          <w:szCs w:val="24"/>
        </w:rPr>
        <w:t xml:space="preserve"> issues around the COVID-19 vaccination roll-out, for </w:t>
      </w:r>
      <w:r w:rsidR="00993890">
        <w:rPr>
          <w:rFonts w:cstheme="minorHAnsi"/>
          <w:szCs w:val="24"/>
        </w:rPr>
        <w:t>example, some disabled people did</w:t>
      </w:r>
      <w:r>
        <w:rPr>
          <w:rFonts w:cstheme="minorHAnsi"/>
          <w:szCs w:val="24"/>
        </w:rPr>
        <w:t xml:space="preserve"> not have the support they need to get to a vaccination site.</w:t>
      </w:r>
    </w:p>
    <w:p w14:paraId="7C3A6094" w14:textId="22B1514B" w:rsidR="00E31FAB" w:rsidRDefault="00FD7DF4" w:rsidP="00E31FAB">
      <w:pPr>
        <w:pStyle w:val="Bullet1"/>
        <w:numPr>
          <w:ilvl w:val="0"/>
          <w:numId w:val="0"/>
        </w:numPr>
        <w:tabs>
          <w:tab w:val="left" w:pos="720"/>
        </w:tabs>
        <w:rPr>
          <w:rFonts w:cstheme="minorHAnsi"/>
          <w:szCs w:val="24"/>
        </w:rPr>
      </w:pPr>
      <w:r>
        <w:rPr>
          <w:rFonts w:cstheme="minorHAnsi"/>
          <w:szCs w:val="24"/>
        </w:rPr>
        <w:t xml:space="preserve">Disabled people need to be informed during an emergency, so they can make decisions about their own health and safety in real time. </w:t>
      </w:r>
      <w:r w:rsidR="00E31FAB">
        <w:rPr>
          <w:rFonts w:cstheme="minorHAnsi"/>
          <w:szCs w:val="24"/>
        </w:rPr>
        <w:t xml:space="preserve">During emergency situations, disabled people face more challenges and barriers than the non-disabled population. This puts them at serious risk, and these risks need to be managed to ensure equitable outcomes. </w:t>
      </w:r>
      <w:r w:rsidR="00906FD6">
        <w:t>The g</w:t>
      </w:r>
      <w:r w:rsidR="00E31FAB">
        <w:t xml:space="preserve">overnment must prioritise the protection of disabled people in the face of the current </w:t>
      </w:r>
      <w:r w:rsidR="00993890">
        <w:t>pandemic</w:t>
      </w:r>
      <w:r w:rsidR="00E31FAB">
        <w:t>.</w:t>
      </w:r>
    </w:p>
    <w:p w14:paraId="669803DA" w14:textId="1F0852C0" w:rsidR="00E31FAB" w:rsidRPr="004B6F5B" w:rsidRDefault="00E31FAB" w:rsidP="00E31FAB">
      <w:pPr>
        <w:pStyle w:val="Heading2"/>
      </w:pPr>
      <w:bookmarkStart w:id="78" w:name="_Toc103342730"/>
      <w:bookmarkStart w:id="79" w:name="_Toc105680997"/>
      <w:bookmarkStart w:id="80" w:name="_Toc106207405"/>
      <w:bookmarkStart w:id="81" w:name="_Toc106379971"/>
      <w:bookmarkStart w:id="82" w:name="_Toc107324955"/>
      <w:bookmarkStart w:id="83" w:name="_Toc107487811"/>
      <w:r>
        <w:t>Government</w:t>
      </w:r>
      <w:r w:rsidR="00FD7DF4">
        <w:t>’s summary of</w:t>
      </w:r>
      <w:r>
        <w:t xml:space="preserve"> progress</w:t>
      </w:r>
      <w:bookmarkEnd w:id="78"/>
      <w:bookmarkEnd w:id="79"/>
      <w:bookmarkEnd w:id="80"/>
      <w:bookmarkEnd w:id="81"/>
      <w:bookmarkEnd w:id="82"/>
      <w:bookmarkEnd w:id="83"/>
    </w:p>
    <w:p w14:paraId="70D8A639" w14:textId="4EE158CF" w:rsidR="00E31FAB" w:rsidRDefault="00E31FAB" w:rsidP="00E31FAB">
      <w:pPr>
        <w:pStyle w:val="Bullet1"/>
      </w:pPr>
      <w:r>
        <w:t xml:space="preserve">NEMA has processes in place to engage with disabled </w:t>
      </w:r>
      <w:r w:rsidR="006F7C03">
        <w:t>people and</w:t>
      </w:r>
      <w:r>
        <w:t xml:space="preserve"> is increasing its alternate information output especially in New Zealand Sign Language. </w:t>
      </w:r>
    </w:p>
    <w:p w14:paraId="426DC55A" w14:textId="0D02519C" w:rsidR="00E31FAB" w:rsidRPr="005F7BBE" w:rsidRDefault="004C025F" w:rsidP="00E31FAB">
      <w:pPr>
        <w:pStyle w:val="Bullet1"/>
      </w:pPr>
      <w:r>
        <w:t>Many agencies have improved their</w:t>
      </w:r>
      <w:r w:rsidR="00E31FAB">
        <w:t xml:space="preserve"> provision of in</w:t>
      </w:r>
      <w:r w:rsidR="00993890">
        <w:t xml:space="preserve">formation in alternate formats </w:t>
      </w:r>
      <w:r w:rsidR="00E31FAB">
        <w:t>through a</w:t>
      </w:r>
      <w:r w:rsidR="00993890">
        <w:t xml:space="preserve"> cross-agency process set </w:t>
      </w:r>
      <w:r w:rsidR="00E31FAB">
        <w:t xml:space="preserve">up prior to the COVID-19 emergency. </w:t>
      </w:r>
    </w:p>
    <w:p w14:paraId="0838F639" w14:textId="64D0F186" w:rsidR="00E31FAB" w:rsidRPr="004B6F5B" w:rsidRDefault="00E576B0" w:rsidP="00E31FAB">
      <w:pPr>
        <w:pStyle w:val="Heading2"/>
      </w:pPr>
      <w:bookmarkStart w:id="84" w:name="_Toc103342731"/>
      <w:bookmarkStart w:id="85" w:name="_Toc105680998"/>
      <w:bookmarkStart w:id="86" w:name="_Toc106207406"/>
      <w:bookmarkStart w:id="87" w:name="_Toc106379972"/>
      <w:bookmarkStart w:id="88" w:name="_Toc107324956"/>
      <w:bookmarkStart w:id="89" w:name="_Toc107487812"/>
      <w:r>
        <w:t>Where the G</w:t>
      </w:r>
      <w:r w:rsidR="00E31FAB">
        <w:t>overnment needs to show further commitment</w:t>
      </w:r>
      <w:bookmarkEnd w:id="84"/>
      <w:bookmarkEnd w:id="85"/>
      <w:bookmarkEnd w:id="86"/>
      <w:bookmarkEnd w:id="87"/>
      <w:bookmarkEnd w:id="88"/>
      <w:bookmarkEnd w:id="89"/>
    </w:p>
    <w:p w14:paraId="0C4AAB19" w14:textId="5BB66A30" w:rsidR="00E31FAB" w:rsidRDefault="00E31FAB" w:rsidP="00E31FAB">
      <w:pPr>
        <w:pStyle w:val="Bullet1"/>
      </w:pPr>
      <w:r>
        <w:t xml:space="preserve">Learn from disabled people’s experiences through </w:t>
      </w:r>
      <w:r w:rsidR="00993890">
        <w:t xml:space="preserve">improved </w:t>
      </w:r>
      <w:r>
        <w:t>accessible consultation processes.</w:t>
      </w:r>
    </w:p>
    <w:p w14:paraId="00149467" w14:textId="7890DECC" w:rsidR="00993890" w:rsidRPr="00993890" w:rsidRDefault="00993890" w:rsidP="00993890">
      <w:pPr>
        <w:pStyle w:val="Bullet1"/>
        <w:rPr>
          <w:b/>
        </w:rPr>
      </w:pPr>
      <w:r>
        <w:t>Provide accessible information in real time. The IMM acknowledges the complexities and the initial chaos due to the amount of information needed in different communication formats. A great deal of pressure was put on DPOs</w:t>
      </w:r>
      <w:r w:rsidR="00C34AC0">
        <w:t xml:space="preserve"> to provide </w:t>
      </w:r>
      <w:r w:rsidR="0051594F">
        <w:t>re-formatting</w:t>
      </w:r>
      <w:r w:rsidR="00C34AC0">
        <w:t xml:space="preserve"> services</w:t>
      </w:r>
      <w:r>
        <w:t>, when DPOs were also supporting their members</w:t>
      </w:r>
      <w:r w:rsidR="00FD7DF4" w:rsidRPr="00FD7DF4">
        <w:t xml:space="preserve"> </w:t>
      </w:r>
      <w:r w:rsidR="00FD7DF4">
        <w:t>and navigating their own experiences of the pandemic.</w:t>
      </w:r>
    </w:p>
    <w:p w14:paraId="15F765E1" w14:textId="5FE027CF" w:rsidR="00993890" w:rsidRPr="00993890" w:rsidRDefault="00993890" w:rsidP="00993890">
      <w:pPr>
        <w:pStyle w:val="Bullet1"/>
      </w:pPr>
      <w:r>
        <w:t xml:space="preserve">Understand the digital divide and its many facets and </w:t>
      </w:r>
      <w:r w:rsidR="00C7459E">
        <w:t xml:space="preserve">consolidate systems to </w:t>
      </w:r>
      <w:r>
        <w:t>produce alternate communication formats and printed material</w:t>
      </w:r>
      <w:r w:rsidR="00C7459E">
        <w:t xml:space="preserve"> in a timely way</w:t>
      </w:r>
      <w:r>
        <w:t xml:space="preserve">. In turn, distribute this through appropriate networks to ensure full reach to the disability community. </w:t>
      </w:r>
    </w:p>
    <w:p w14:paraId="27928F03" w14:textId="123AEC8E" w:rsidR="00E31FAB" w:rsidRDefault="00E31FAB" w:rsidP="00E31FAB">
      <w:pPr>
        <w:pStyle w:val="Bullet1"/>
      </w:pPr>
      <w:r>
        <w:t>Consult with disabled people about the removal of public health measures. This has put many</w:t>
      </w:r>
      <w:r w:rsidR="00FD7DF4">
        <w:t xml:space="preserve"> disabled people who are</w:t>
      </w:r>
      <w:r>
        <w:t xml:space="preserve"> </w:t>
      </w:r>
      <w:r w:rsidR="00FD7DF4">
        <w:t>more likely to experience</w:t>
      </w:r>
      <w:r>
        <w:t xml:space="preserve"> </w:t>
      </w:r>
      <w:r w:rsidR="00FD7DF4">
        <w:t xml:space="preserve">poor outcomes when </w:t>
      </w:r>
      <w:r>
        <w:t>contracting Omicron</w:t>
      </w:r>
      <w:r w:rsidR="00FD7DF4">
        <w:t xml:space="preserve"> at risk</w:t>
      </w:r>
      <w:r>
        <w:t>. In light of this, the Disability Rights Commissioner initiated an inquiry under the Human Rights Act 1993</w:t>
      </w:r>
      <w:r w:rsidR="00993890">
        <w:t xml:space="preserve"> into the impacts of the </w:t>
      </w:r>
      <w:r w:rsidR="00FD7DF4">
        <w:t xml:space="preserve">government response to the </w:t>
      </w:r>
      <w:r w:rsidR="00993890">
        <w:t xml:space="preserve">pandemic </w:t>
      </w:r>
      <w:r>
        <w:t>on disabled people and t</w:t>
      </w:r>
      <w:r>
        <w:rPr>
          <w:rFonts w:cs="Calibri"/>
        </w:rPr>
        <w:t>ā</w:t>
      </w:r>
      <w:r>
        <w:t>ngata whaikaha M</w:t>
      </w:r>
      <w:r>
        <w:rPr>
          <w:rFonts w:cs="Calibri"/>
        </w:rPr>
        <w:t>ā</w:t>
      </w:r>
      <w:r>
        <w:t>ori.</w:t>
      </w:r>
      <w:r>
        <w:rPr>
          <w:rStyle w:val="EndnoteReference"/>
        </w:rPr>
        <w:endnoteReference w:id="21"/>
      </w:r>
      <w:r>
        <w:t xml:space="preserve">  </w:t>
      </w:r>
    </w:p>
    <w:p w14:paraId="3C853105" w14:textId="09342CED" w:rsidR="00E31FAB" w:rsidRDefault="00E31FAB" w:rsidP="00E31FAB">
      <w:pPr>
        <w:pStyle w:val="Bullet1"/>
      </w:pPr>
      <w:r>
        <w:t>Ensure and enable engagement with grass roots communities</w:t>
      </w:r>
      <w:r w:rsidR="00463933">
        <w:t>,</w:t>
      </w:r>
      <w:r>
        <w:t xml:space="preserve"> such as Iwi and community health hubs</w:t>
      </w:r>
      <w:r w:rsidR="00463933">
        <w:t>,</w:t>
      </w:r>
      <w:r>
        <w:t xml:space="preserve"> in planning and executing public health measures and emergency responses. This supports disabled people to engage and work with groups they trust and is especially relevant for t</w:t>
      </w:r>
      <w:r>
        <w:rPr>
          <w:rFonts w:cs="Calibri"/>
        </w:rPr>
        <w:t>ā</w:t>
      </w:r>
      <w:r>
        <w:t>ngata whaikaha M</w:t>
      </w:r>
      <w:r>
        <w:rPr>
          <w:rFonts w:cs="Calibri"/>
        </w:rPr>
        <w:t>ā</w:t>
      </w:r>
      <w:r>
        <w:t>ori and Pacific peoples.</w:t>
      </w:r>
    </w:p>
    <w:p w14:paraId="5A7C247F" w14:textId="40982AB0" w:rsidR="00E31FAB" w:rsidRPr="00BC79E9" w:rsidRDefault="00E31FAB" w:rsidP="00E31FAB">
      <w:pPr>
        <w:pStyle w:val="Bullet1"/>
      </w:pPr>
      <w:r>
        <w:t xml:space="preserve">Ensure contracted service providers understand their responsibilities to continue to provide essential services for disabled people during emergency </w:t>
      </w:r>
      <w:r w:rsidR="006F7C03">
        <w:t>situations and</w:t>
      </w:r>
      <w:r>
        <w:t xml:space="preserve"> be aware of consequences if this does not happen.  </w:t>
      </w:r>
    </w:p>
    <w:p w14:paraId="438ED793" w14:textId="74929E2C" w:rsidR="00E31FAB" w:rsidRDefault="00A969DF" w:rsidP="00E31FAB">
      <w:pPr>
        <w:pStyle w:val="Bullet1"/>
        <w:rPr>
          <w:b/>
        </w:rPr>
      </w:pPr>
      <w:r>
        <w:t xml:space="preserve">Ensure </w:t>
      </w:r>
      <w:r w:rsidR="00E31FAB">
        <w:t xml:space="preserve">consistent responses and information across all </w:t>
      </w:r>
      <w:r w:rsidR="00814106">
        <w:t xml:space="preserve">government </w:t>
      </w:r>
      <w:r w:rsidR="00E31FAB">
        <w:t xml:space="preserve">agencies </w:t>
      </w:r>
      <w:r w:rsidR="00E31FAB">
        <w:rPr>
          <w:rFonts w:cs="Calibri"/>
        </w:rPr>
        <w:t>–</w:t>
      </w:r>
      <w:r w:rsidR="00E31FAB">
        <w:t xml:space="preserve"> there were many inconsistencies with regard </w:t>
      </w:r>
      <w:r w:rsidR="0090423D">
        <w:t xml:space="preserve">to </w:t>
      </w:r>
      <w:r w:rsidR="00E31FAB">
        <w:t>the release of information.</w:t>
      </w:r>
      <w:r w:rsidR="00E31FAB" w:rsidDel="006A1213">
        <w:rPr>
          <w:b/>
        </w:rPr>
        <w:t xml:space="preserve"> </w:t>
      </w:r>
    </w:p>
    <w:p w14:paraId="399BCF07" w14:textId="77777777" w:rsidR="00E31FAB" w:rsidRDefault="00E31FAB" w:rsidP="001F420B">
      <w:pPr>
        <w:pStyle w:val="Bullet1"/>
        <w:numPr>
          <w:ilvl w:val="0"/>
          <w:numId w:val="0"/>
        </w:numPr>
      </w:pPr>
    </w:p>
    <w:p w14:paraId="705C0DE8" w14:textId="20538105" w:rsidR="00AF2F99" w:rsidRDefault="00E31FAB">
      <w:pPr>
        <w:pStyle w:val="Heading1"/>
      </w:pPr>
      <w:r>
        <w:br w:type="column"/>
      </w:r>
      <w:bookmarkStart w:id="90" w:name="_Toc107487813"/>
      <w:r w:rsidR="00AF2F99">
        <w:t xml:space="preserve">Integrity of the </w:t>
      </w:r>
      <w:r w:rsidR="00645516">
        <w:t>person</w:t>
      </w:r>
      <w:bookmarkEnd w:id="90"/>
    </w:p>
    <w:p w14:paraId="168E6CDA" w14:textId="77777777" w:rsidR="00AF2F99" w:rsidRDefault="00AF2F99" w:rsidP="00AF2F99">
      <w:pPr>
        <w:pStyle w:val="CommentText"/>
        <w:rPr>
          <w:b/>
          <w:bCs/>
          <w:sz w:val="24"/>
          <w:szCs w:val="24"/>
        </w:rPr>
      </w:pPr>
      <w:r w:rsidRPr="00E33506">
        <w:rPr>
          <w:rStyle w:val="Emphasis"/>
        </w:rPr>
        <w:t>Article</w:t>
      </w:r>
      <w:r>
        <w:rPr>
          <w:rStyle w:val="Emphasis"/>
        </w:rPr>
        <w:t>s</w:t>
      </w:r>
      <w:r w:rsidRPr="00E33506">
        <w:rPr>
          <w:rStyle w:val="Emphasis"/>
        </w:rPr>
        <w:t xml:space="preserve"> </w:t>
      </w:r>
      <w:r>
        <w:rPr>
          <w:rStyle w:val="Emphasis"/>
        </w:rPr>
        <w:t>10, 14, 15, 16, 17 and 25</w:t>
      </w:r>
    </w:p>
    <w:p w14:paraId="70F2AC80" w14:textId="6A4B51BD" w:rsidR="00AF2F99" w:rsidRDefault="00AF2F99" w:rsidP="00AF2F99">
      <w:pPr>
        <w:pStyle w:val="BodyText"/>
      </w:pPr>
      <w:r>
        <w:t xml:space="preserve">Disabled people have the right to be respected for who they are and treated on an equal basis with all others. Disabled people should be supported to make decisions about matters that affect </w:t>
      </w:r>
      <w:r w:rsidR="000E6CB2">
        <w:t xml:space="preserve">their </w:t>
      </w:r>
      <w:r>
        <w:t xml:space="preserve">health, wellbeing and integrity. Unfortunately, some disabled </w:t>
      </w:r>
      <w:r w:rsidR="00D6110C">
        <w:t>people in New Zealand</w:t>
      </w:r>
      <w:r>
        <w:t xml:space="preserve"> are still denied the opportunity to have control over their wellbeing and integrity due to substitute decision</w:t>
      </w:r>
      <w:r w:rsidR="00A23F1F">
        <w:t xml:space="preserve"> </w:t>
      </w:r>
      <w:r>
        <w:t xml:space="preserve">making practices still prevalent in </w:t>
      </w:r>
      <w:r w:rsidR="003B5E8A">
        <w:t>Aotearoa</w:t>
      </w:r>
      <w:r>
        <w:t xml:space="preserve">. Disabled people want </w:t>
      </w:r>
      <w:r w:rsidR="003B5E8A">
        <w:t xml:space="preserve">Aotearoa </w:t>
      </w:r>
      <w:r>
        <w:t xml:space="preserve">to move to a supported </w:t>
      </w:r>
      <w:r w:rsidR="006F7C03">
        <w:t>decision-making</w:t>
      </w:r>
      <w:r>
        <w:t xml:space="preserve"> approach, where they have increased control over their own destiny and integrity.</w:t>
      </w:r>
      <w:r w:rsidR="004C025F">
        <w:t xml:space="preserve"> The impacts of substitute decision-making approaches are discussed further in the next section.</w:t>
      </w:r>
    </w:p>
    <w:p w14:paraId="28D0AB61" w14:textId="01948205" w:rsidR="00AF2F99" w:rsidRDefault="00AF2F99" w:rsidP="00AF2F99">
      <w:pPr>
        <w:pStyle w:val="BodyText"/>
        <w:rPr>
          <w:lang w:eastAsia="en-NZ"/>
        </w:rPr>
      </w:pPr>
      <w:r w:rsidRPr="00D35502">
        <w:rPr>
          <w:szCs w:val="24"/>
        </w:rPr>
        <w:t>The Disability Rights Commissioner has described violence and abuse of disabl</w:t>
      </w:r>
      <w:r>
        <w:rPr>
          <w:szCs w:val="24"/>
        </w:rPr>
        <w:t xml:space="preserve">ed people in </w:t>
      </w:r>
      <w:r w:rsidR="003B5E8A">
        <w:t>Aotearoa</w:t>
      </w:r>
      <w:r w:rsidR="003B5E8A">
        <w:rPr>
          <w:szCs w:val="24"/>
        </w:rPr>
        <w:t xml:space="preserve"> </w:t>
      </w:r>
      <w:r>
        <w:rPr>
          <w:szCs w:val="24"/>
        </w:rPr>
        <w:t xml:space="preserve">as </w:t>
      </w:r>
      <w:r w:rsidR="00A23F1F">
        <w:rPr>
          <w:szCs w:val="24"/>
        </w:rPr>
        <w:t>‘</w:t>
      </w:r>
      <w:r w:rsidRPr="00476564">
        <w:rPr>
          <w:i/>
          <w:szCs w:val="24"/>
        </w:rPr>
        <w:t>epidemic</w:t>
      </w:r>
      <w:r w:rsidR="00A23F1F">
        <w:rPr>
          <w:szCs w:val="24"/>
        </w:rPr>
        <w:t>’.</w:t>
      </w:r>
      <w:r w:rsidR="00A23F1F">
        <w:rPr>
          <w:rStyle w:val="EndnoteReference"/>
          <w:szCs w:val="24"/>
        </w:rPr>
        <w:endnoteReference w:id="22"/>
      </w:r>
      <w:r w:rsidR="00A23F1F" w:rsidRPr="00D35502">
        <w:rPr>
          <w:szCs w:val="24"/>
        </w:rPr>
        <w:t xml:space="preserve"> </w:t>
      </w:r>
      <w:r>
        <w:rPr>
          <w:lang w:eastAsia="en-NZ"/>
        </w:rPr>
        <w:t>Disabled adults’ experience of violence and abuse are disproportionally higher than rates of violence experienced by non-disabled people. Disabled adults are more likely than other adults to be subject to sexual assault</w:t>
      </w:r>
      <w:r w:rsidR="00A23F1F">
        <w:rPr>
          <w:lang w:eastAsia="en-NZ"/>
        </w:rPr>
        <w:t>.</w:t>
      </w:r>
      <w:r>
        <w:rPr>
          <w:rStyle w:val="EndnoteReference"/>
          <w:lang w:eastAsia="en-NZ"/>
        </w:rPr>
        <w:endnoteReference w:id="23"/>
      </w:r>
      <w:r>
        <w:rPr>
          <w:lang w:eastAsia="en-NZ"/>
        </w:rPr>
        <w:t xml:space="preserve"> </w:t>
      </w:r>
      <w:r w:rsidRPr="00476564">
        <w:rPr>
          <w:i/>
          <w:lang w:eastAsia="en-NZ"/>
        </w:rPr>
        <w:t>New Zealand Health Survey Data 2020/2021</w:t>
      </w:r>
      <w:r>
        <w:rPr>
          <w:lang w:eastAsia="en-NZ"/>
        </w:rPr>
        <w:t xml:space="preserve"> shows that disabled adults are less likely to report ‘good’, ‘very good’, or ‘excellent’ health compared with non-disabled adults</w:t>
      </w:r>
      <w:r w:rsidR="00A23F1F">
        <w:rPr>
          <w:lang w:eastAsia="en-NZ"/>
        </w:rPr>
        <w:t>.</w:t>
      </w:r>
      <w:r>
        <w:rPr>
          <w:rStyle w:val="EndnoteReference"/>
          <w:lang w:eastAsia="en-NZ"/>
        </w:rPr>
        <w:endnoteReference w:id="24"/>
      </w:r>
      <w:r w:rsidR="00A23F1F">
        <w:rPr>
          <w:lang w:eastAsia="en-NZ"/>
        </w:rPr>
        <w:t xml:space="preserve"> </w:t>
      </w:r>
      <w:r>
        <w:rPr>
          <w:lang w:eastAsia="en-NZ"/>
        </w:rPr>
        <w:t>Disabled adults are over six times as likely as non-disabled adults to have experienced psychological distress</w:t>
      </w:r>
      <w:r w:rsidR="00A23F1F">
        <w:rPr>
          <w:lang w:eastAsia="en-NZ"/>
        </w:rPr>
        <w:t>.</w:t>
      </w:r>
      <w:r>
        <w:rPr>
          <w:rStyle w:val="EndnoteReference"/>
          <w:lang w:eastAsia="en-NZ"/>
        </w:rPr>
        <w:endnoteReference w:id="25"/>
      </w:r>
      <w:r>
        <w:rPr>
          <w:lang w:eastAsia="en-NZ"/>
        </w:rPr>
        <w:t xml:space="preserve"> </w:t>
      </w:r>
    </w:p>
    <w:p w14:paraId="684B6BE5" w14:textId="77777777" w:rsidR="00AF2F99" w:rsidRDefault="00AF2F99" w:rsidP="00AF2F99">
      <w:pPr>
        <w:pStyle w:val="Heading2"/>
      </w:pPr>
      <w:bookmarkStart w:id="91" w:name="_Toc103342733"/>
      <w:bookmarkStart w:id="92" w:name="_Toc105681000"/>
      <w:bookmarkStart w:id="93" w:name="_Toc106207408"/>
      <w:bookmarkStart w:id="94" w:name="_Toc106379974"/>
      <w:bookmarkStart w:id="95" w:name="_Toc107324958"/>
      <w:bookmarkStart w:id="96" w:name="_Toc107487814"/>
      <w:r>
        <w:t>What is required to ensure disabled people are treated on an equal basis with all others?</w:t>
      </w:r>
      <w:bookmarkEnd w:id="91"/>
      <w:bookmarkEnd w:id="92"/>
      <w:bookmarkEnd w:id="93"/>
      <w:bookmarkEnd w:id="94"/>
      <w:bookmarkEnd w:id="95"/>
      <w:bookmarkEnd w:id="96"/>
    </w:p>
    <w:p w14:paraId="30773138" w14:textId="706BB467" w:rsidR="00AF2F99" w:rsidRDefault="00AF2F99" w:rsidP="00AF2F99">
      <w:pPr>
        <w:pStyle w:val="Bullet1"/>
      </w:pPr>
      <w:r>
        <w:t xml:space="preserve">Respect for inherent dignity, individual autonomy and integrity including the freedom for disabled people to make their own </w:t>
      </w:r>
      <w:r w:rsidR="006F7C03">
        <w:t>choices and</w:t>
      </w:r>
      <w:r>
        <w:t xml:space="preserve"> </w:t>
      </w:r>
      <w:r w:rsidR="008778D2">
        <w:t xml:space="preserve">be </w:t>
      </w:r>
      <w:r>
        <w:t>independen</w:t>
      </w:r>
      <w:r w:rsidR="008778D2">
        <w:t>t</w:t>
      </w:r>
      <w:r w:rsidR="00A23F1F">
        <w:t>.</w:t>
      </w:r>
    </w:p>
    <w:p w14:paraId="3385A9F9" w14:textId="3BE750FC" w:rsidR="00AF2F99" w:rsidRPr="00295E62" w:rsidRDefault="00AF2F99" w:rsidP="00AF2F99">
      <w:pPr>
        <w:pStyle w:val="Bullet1"/>
      </w:pPr>
      <w:r>
        <w:t xml:space="preserve">Disabled people should have their freedoms protected by law on an equal basis with all others. Any deprivation </w:t>
      </w:r>
      <w:r w:rsidR="00A23F1F">
        <w:t xml:space="preserve">of </w:t>
      </w:r>
      <w:r>
        <w:t>liberty must be in conformity with the law, and the existence of disability sh</w:t>
      </w:r>
      <w:r w:rsidR="008778D2">
        <w:t>ould</w:t>
      </w:r>
      <w:r>
        <w:t xml:space="preserve"> not justify a denial of human rights.</w:t>
      </w:r>
    </w:p>
    <w:p w14:paraId="29D687CE" w14:textId="6ACA6C22" w:rsidR="00AF2F99" w:rsidRDefault="00A6002A" w:rsidP="00A6002A">
      <w:pPr>
        <w:pStyle w:val="Heading2"/>
      </w:pPr>
      <w:bookmarkStart w:id="97" w:name="_Toc103342734"/>
      <w:bookmarkStart w:id="98" w:name="_Toc105681001"/>
      <w:bookmarkStart w:id="99" w:name="_Toc106207409"/>
      <w:bookmarkStart w:id="100" w:name="_Toc106379975"/>
      <w:bookmarkStart w:id="101" w:name="_Toc107324959"/>
      <w:bookmarkStart w:id="102" w:name="_Toc107487815"/>
      <w:r>
        <w:t>What has changed for disabled people since the IMM’s last report?</w:t>
      </w:r>
      <w:bookmarkEnd w:id="97"/>
      <w:bookmarkEnd w:id="98"/>
      <w:bookmarkEnd w:id="99"/>
      <w:bookmarkEnd w:id="100"/>
      <w:bookmarkEnd w:id="101"/>
      <w:bookmarkEnd w:id="102"/>
    </w:p>
    <w:p w14:paraId="2624B537" w14:textId="35927725" w:rsidR="00AF2F99" w:rsidRDefault="00AF2F99" w:rsidP="00AF2F99">
      <w:pPr>
        <w:pStyle w:val="BodyText"/>
      </w:pPr>
      <w:r>
        <w:t xml:space="preserve">The IMM remains concerned at the ongoing use of seclusion </w:t>
      </w:r>
      <w:r w:rsidR="003B5E8A">
        <w:t>and restraint practices in Aotearoa’s</w:t>
      </w:r>
      <w:r>
        <w:t xml:space="preserve"> prisons and healthcare </w:t>
      </w:r>
      <w:r w:rsidR="006F7C03">
        <w:t>facilities and</w:t>
      </w:r>
      <w:r>
        <w:t xml:space="preserve"> believes these outdated practices need to be removed. Although there are often alternative options available to manage challenging behaviour, seclusion and restraint are not always used as a last resort. There is an urgent need to promote alternative options</w:t>
      </w:r>
      <w:r w:rsidR="00A969DF">
        <w:t>, and make them available,</w:t>
      </w:r>
      <w:r>
        <w:t xml:space="preserve"> to manage challenging </w:t>
      </w:r>
      <w:r w:rsidR="006F7C03">
        <w:t>behaviour and</w:t>
      </w:r>
      <w:r>
        <w:t xml:space="preserve"> examine why these alternatives are not </w:t>
      </w:r>
      <w:r w:rsidR="003925F1">
        <w:t xml:space="preserve">always </w:t>
      </w:r>
      <w:r>
        <w:t xml:space="preserve">being </w:t>
      </w:r>
      <w:r w:rsidR="00A969DF">
        <w:t>used</w:t>
      </w:r>
      <w:r>
        <w:t xml:space="preserve">. </w:t>
      </w:r>
    </w:p>
    <w:p w14:paraId="6948CE7A" w14:textId="16DE5AB2" w:rsidR="00AF2F99" w:rsidRDefault="00AF2F99" w:rsidP="00AF2F99">
      <w:pPr>
        <w:pStyle w:val="BodyText"/>
      </w:pPr>
      <w:r>
        <w:rPr>
          <w:rFonts w:cstheme="minorHAnsi"/>
          <w:color w:val="000000"/>
          <w:szCs w:val="24"/>
          <w:shd w:val="clear" w:color="auto" w:fill="FFFFFF"/>
        </w:rPr>
        <w:t>For disabled people</w:t>
      </w:r>
      <w:r w:rsidR="00A23F1F">
        <w:rPr>
          <w:rFonts w:cstheme="minorHAnsi"/>
          <w:color w:val="000000"/>
          <w:szCs w:val="24"/>
          <w:shd w:val="clear" w:color="auto" w:fill="FFFFFF"/>
        </w:rPr>
        <w:t>,</w:t>
      </w:r>
      <w:r>
        <w:rPr>
          <w:rFonts w:cstheme="minorHAnsi"/>
          <w:color w:val="000000"/>
          <w:szCs w:val="24"/>
          <w:shd w:val="clear" w:color="auto" w:fill="FFFFFF"/>
        </w:rPr>
        <w:t xml:space="preserve"> it is fundamental that they have the same protection from violence and abuse as non-disabled people, and that agencies are positioned to prevent, and respond to the abuse disabled people experience. Monitoring frameworks and audit systems to report violence and abuse need to be accessible and fit-for-purpose. </w:t>
      </w:r>
    </w:p>
    <w:p w14:paraId="292613CF" w14:textId="2BE8AD7C" w:rsidR="00AF2F99" w:rsidRDefault="00AF2F99" w:rsidP="00AF2F99">
      <w:pPr>
        <w:spacing w:after="240"/>
        <w:rPr>
          <w:rFonts w:cstheme="minorHAnsi"/>
          <w:color w:val="000000"/>
          <w:szCs w:val="24"/>
          <w:shd w:val="clear" w:color="auto" w:fill="FFFFFF"/>
        </w:rPr>
      </w:pPr>
      <w:r>
        <w:rPr>
          <w:rFonts w:cstheme="minorHAnsi"/>
          <w:szCs w:val="24"/>
        </w:rPr>
        <w:t xml:space="preserve">Disabled </w:t>
      </w:r>
      <w:r w:rsidR="00D6110C">
        <w:rPr>
          <w:rFonts w:cstheme="minorHAnsi"/>
          <w:szCs w:val="24"/>
        </w:rPr>
        <w:t>people in New Zealand</w:t>
      </w:r>
      <w:r>
        <w:rPr>
          <w:rFonts w:cstheme="minorHAnsi"/>
          <w:szCs w:val="24"/>
        </w:rPr>
        <w:t xml:space="preserve"> continue to experience inequities in life expectancy, particularly those with learning disabilities</w:t>
      </w:r>
      <w:r w:rsidR="00D6110C">
        <w:rPr>
          <w:rStyle w:val="BodyTextChar"/>
        </w:rPr>
        <w:t xml:space="preserve">. People </w:t>
      </w:r>
      <w:r w:rsidRPr="00721753">
        <w:rPr>
          <w:rStyle w:val="BodyTextChar"/>
        </w:rPr>
        <w:t xml:space="preserve">with </w:t>
      </w:r>
      <w:r>
        <w:rPr>
          <w:rStyle w:val="BodyTextChar"/>
        </w:rPr>
        <w:t>learning</w:t>
      </w:r>
      <w:r w:rsidRPr="00721753">
        <w:rPr>
          <w:rStyle w:val="BodyTextChar"/>
        </w:rPr>
        <w:t xml:space="preserve"> disabilities have overall poorer health outcomes compared to people without </w:t>
      </w:r>
      <w:r>
        <w:rPr>
          <w:rStyle w:val="BodyTextChar"/>
        </w:rPr>
        <w:t>learning</w:t>
      </w:r>
      <w:r w:rsidRPr="00721753">
        <w:rPr>
          <w:rStyle w:val="BodyTextChar"/>
        </w:rPr>
        <w:t xml:space="preserve"> disabilities, despite </w:t>
      </w:r>
      <w:r w:rsidR="006F7C03" w:rsidRPr="00721753">
        <w:rPr>
          <w:rStyle w:val="BodyTextChar"/>
        </w:rPr>
        <w:t>higher-than-average</w:t>
      </w:r>
      <w:r w:rsidRPr="00721753">
        <w:rPr>
          <w:rStyle w:val="BodyTextChar"/>
        </w:rPr>
        <w:t xml:space="preserve"> use of health services. There are significant differences in life expectancy—people with </w:t>
      </w:r>
      <w:r>
        <w:rPr>
          <w:rStyle w:val="BodyTextChar"/>
        </w:rPr>
        <w:t>learning</w:t>
      </w:r>
      <w:r w:rsidRPr="00721753">
        <w:rPr>
          <w:rStyle w:val="BodyTextChar"/>
        </w:rPr>
        <w:t> disabilities can expect their lives to be shorter by an estimated 17-24 years compared to the general population</w:t>
      </w:r>
      <w:r w:rsidR="00A23F1F">
        <w:rPr>
          <w:rStyle w:val="BodyTextChar"/>
        </w:rPr>
        <w:t>.</w:t>
      </w:r>
      <w:r>
        <w:rPr>
          <w:rStyle w:val="EndnoteReference"/>
        </w:rPr>
        <w:endnoteReference w:id="26"/>
      </w:r>
      <w:r w:rsidRPr="00721753">
        <w:rPr>
          <w:rStyle w:val="BodyTextChar"/>
        </w:rPr>
        <w:t xml:space="preserve"> There is concern that the deaths of some people with </w:t>
      </w:r>
      <w:r>
        <w:rPr>
          <w:rStyle w:val="BodyTextChar"/>
        </w:rPr>
        <w:t>learning</w:t>
      </w:r>
      <w:r w:rsidRPr="00721753">
        <w:rPr>
          <w:rStyle w:val="BodyTextChar"/>
        </w:rPr>
        <w:t xml:space="preserve"> disabilities may be premature</w:t>
      </w:r>
      <w:r>
        <w:rPr>
          <w:rStyle w:val="BodyTextChar"/>
        </w:rPr>
        <w:t xml:space="preserve"> </w:t>
      </w:r>
      <w:r w:rsidRPr="00721753">
        <w:rPr>
          <w:rStyle w:val="BodyTextChar"/>
        </w:rPr>
        <w:t>or avoidable.</w:t>
      </w:r>
      <w:r>
        <w:rPr>
          <w:rFonts w:cstheme="minorHAnsi"/>
          <w:color w:val="000000"/>
          <w:szCs w:val="24"/>
          <w:shd w:val="clear" w:color="auto" w:fill="FFFFFF"/>
        </w:rPr>
        <w:t xml:space="preserve"> Like everyone, disabled people want to live good and long lives. </w:t>
      </w:r>
    </w:p>
    <w:p w14:paraId="34D2BED9" w14:textId="77777777" w:rsidR="00AF2F99" w:rsidRPr="001D205D" w:rsidRDefault="00AF2F99" w:rsidP="00AF2F99">
      <w:pPr>
        <w:spacing w:after="240"/>
        <w:rPr>
          <w:rFonts w:cstheme="minorHAnsi"/>
          <w:color w:val="000000"/>
          <w:szCs w:val="24"/>
          <w:shd w:val="clear" w:color="auto" w:fill="FFFFFF"/>
        </w:rPr>
      </w:pPr>
      <w:r>
        <w:rPr>
          <w:rFonts w:cstheme="minorHAnsi"/>
          <w:color w:val="000000"/>
          <w:szCs w:val="24"/>
          <w:shd w:val="clear" w:color="auto" w:fill="FFFFFF"/>
        </w:rPr>
        <w:t xml:space="preserve">Concern also remains that there is no legislation in place to prohibit sterilisation (or any other non-therapeutic medical procedure) on disabled children and adults. Disabled people want their lives to be valued on an equal basis with all others, and be meaningfully represented in decisions that affect their lives. </w:t>
      </w:r>
    </w:p>
    <w:p w14:paraId="17DBEF0B" w14:textId="12305FF4" w:rsidR="00A6002A" w:rsidRPr="00F24D1D" w:rsidRDefault="00A6002A" w:rsidP="00A6002A">
      <w:pPr>
        <w:keepNext/>
        <w:keepLines/>
        <w:numPr>
          <w:ilvl w:val="1"/>
          <w:numId w:val="9"/>
        </w:numPr>
        <w:tabs>
          <w:tab w:val="num" w:pos="360"/>
        </w:tabs>
        <w:spacing w:before="360" w:after="140" w:line="240" w:lineRule="auto"/>
        <w:ind w:right="284"/>
        <w:outlineLvl w:val="1"/>
        <w:rPr>
          <w:rFonts w:eastAsiaTheme="majorEastAsia" w:cstheme="majorBidi"/>
          <w:b/>
          <w:bCs/>
          <w:sz w:val="30"/>
          <w:szCs w:val="26"/>
        </w:rPr>
      </w:pPr>
      <w:r w:rsidRPr="00F24D1D">
        <w:rPr>
          <w:rFonts w:eastAsiaTheme="majorEastAsia" w:cstheme="majorBidi"/>
          <w:b/>
          <w:bCs/>
          <w:sz w:val="30"/>
          <w:szCs w:val="26"/>
        </w:rPr>
        <w:t>Go</w:t>
      </w:r>
      <w:r>
        <w:rPr>
          <w:rFonts w:eastAsiaTheme="majorEastAsia" w:cstheme="majorBidi"/>
          <w:b/>
          <w:bCs/>
          <w:sz w:val="30"/>
          <w:szCs w:val="26"/>
        </w:rPr>
        <w:t>vernment</w:t>
      </w:r>
      <w:r w:rsidR="00FD7DF4">
        <w:rPr>
          <w:rFonts w:eastAsiaTheme="majorEastAsia" w:cstheme="majorBidi"/>
          <w:b/>
          <w:bCs/>
          <w:sz w:val="30"/>
          <w:szCs w:val="26"/>
        </w:rPr>
        <w:t>’s summary of</w:t>
      </w:r>
      <w:r>
        <w:rPr>
          <w:rFonts w:eastAsiaTheme="majorEastAsia" w:cstheme="majorBidi"/>
          <w:b/>
          <w:bCs/>
          <w:sz w:val="30"/>
          <w:szCs w:val="26"/>
        </w:rPr>
        <w:t xml:space="preserve"> progress</w:t>
      </w:r>
    </w:p>
    <w:p w14:paraId="0495B73A" w14:textId="670E9554" w:rsidR="00AF2F99" w:rsidRPr="00295E62" w:rsidRDefault="00BD6035" w:rsidP="00AF2F99">
      <w:pPr>
        <w:pStyle w:val="Bullet1"/>
      </w:pPr>
      <w:r>
        <w:t>The g</w:t>
      </w:r>
      <w:r w:rsidR="003925F1">
        <w:t xml:space="preserve">overnment has acknowledged </w:t>
      </w:r>
      <w:r w:rsidR="00AF2F99">
        <w:t>that the Mental Health Act</w:t>
      </w:r>
      <w:r w:rsidR="00E915AB">
        <w:t xml:space="preserve"> 1992</w:t>
      </w:r>
      <w:r w:rsidR="00AF2F99">
        <w:t xml:space="preserve"> is outdated and does not adhere to contemporary mental health philosophy. Repealing and replacing the Mental Health Act is underway </w:t>
      </w:r>
      <w:r w:rsidR="00AF2F99" w:rsidRPr="007A708E">
        <w:t xml:space="preserve">but careful consideration still needs to be given to ensuring </w:t>
      </w:r>
      <w:r w:rsidR="00615A64">
        <w:t>t</w:t>
      </w:r>
      <w:r w:rsidR="00AF2F99" w:rsidRPr="007A708E">
        <w:t xml:space="preserve">he voices of </w:t>
      </w:r>
      <w:r w:rsidR="00AF2F99" w:rsidRPr="007A708E">
        <w:rPr>
          <w:rFonts w:cstheme="minorHAnsi"/>
          <w:szCs w:val="24"/>
          <w:shd w:val="clear" w:color="auto" w:fill="FFFFFF"/>
        </w:rPr>
        <w:t>tāngata whaikaha Māori are involved in this work programme</w:t>
      </w:r>
      <w:r w:rsidR="004C025F">
        <w:rPr>
          <w:rFonts w:cstheme="minorHAnsi"/>
          <w:szCs w:val="24"/>
          <w:shd w:val="clear" w:color="auto" w:fill="FFFFFF"/>
        </w:rPr>
        <w:t>. Moreover, new legislation needs to effectively enable a supported decision-making approach.</w:t>
      </w:r>
    </w:p>
    <w:p w14:paraId="7EA2D654" w14:textId="173D0277" w:rsidR="00AF2F99" w:rsidRPr="004B6F5B" w:rsidRDefault="00E576B0" w:rsidP="00AF2F99">
      <w:pPr>
        <w:pStyle w:val="Heading2"/>
      </w:pPr>
      <w:bookmarkStart w:id="103" w:name="_Toc103342735"/>
      <w:bookmarkStart w:id="104" w:name="_Toc105681002"/>
      <w:bookmarkStart w:id="105" w:name="_Toc106207410"/>
      <w:bookmarkStart w:id="106" w:name="_Toc106379976"/>
      <w:bookmarkStart w:id="107" w:name="_Toc107324960"/>
      <w:bookmarkStart w:id="108" w:name="_Toc107487816"/>
      <w:r>
        <w:t>Where the</w:t>
      </w:r>
      <w:r w:rsidR="00AF2F99">
        <w:t xml:space="preserve"> Government needs to show further commitment</w:t>
      </w:r>
      <w:bookmarkEnd w:id="103"/>
      <w:bookmarkEnd w:id="104"/>
      <w:bookmarkEnd w:id="105"/>
      <w:bookmarkEnd w:id="106"/>
      <w:bookmarkEnd w:id="107"/>
      <w:bookmarkEnd w:id="108"/>
    </w:p>
    <w:p w14:paraId="48053F70" w14:textId="475FD71B" w:rsidR="00AF2F99" w:rsidRDefault="00906FD6" w:rsidP="00C1309B">
      <w:pPr>
        <w:pStyle w:val="Bullet1"/>
        <w:numPr>
          <w:ilvl w:val="0"/>
          <w:numId w:val="0"/>
        </w:numPr>
        <w:rPr>
          <w:shd w:val="clear" w:color="auto" w:fill="FFFFFF"/>
        </w:rPr>
      </w:pPr>
      <w:r>
        <w:rPr>
          <w:shd w:val="clear" w:color="auto" w:fill="FFFFFF"/>
        </w:rPr>
        <w:t>The g</w:t>
      </w:r>
      <w:r w:rsidR="00C1309B">
        <w:rPr>
          <w:shd w:val="clear" w:color="auto" w:fill="FFFFFF"/>
        </w:rPr>
        <w:t>overnment must take urgent steps</w:t>
      </w:r>
      <w:r w:rsidR="00615A64">
        <w:rPr>
          <w:shd w:val="clear" w:color="auto" w:fill="FFFFFF"/>
        </w:rPr>
        <w:t xml:space="preserve"> </w:t>
      </w:r>
      <w:r w:rsidR="00AF2F99">
        <w:rPr>
          <w:shd w:val="clear" w:color="auto" w:fill="FFFFFF"/>
        </w:rPr>
        <w:t>to ensure that disabled people are afforded the right to make decisions about their own lives and have control ove</w:t>
      </w:r>
      <w:r w:rsidR="00C1309B">
        <w:rPr>
          <w:shd w:val="clear" w:color="auto" w:fill="FFFFFF"/>
        </w:rPr>
        <w:t>r their wellbeing and integrity, by:</w:t>
      </w:r>
    </w:p>
    <w:p w14:paraId="0C5F8D53" w14:textId="682B58D5" w:rsidR="00AF2F99" w:rsidRPr="007A708E" w:rsidRDefault="00017637" w:rsidP="00AF2F99">
      <w:pPr>
        <w:pStyle w:val="Bullet1"/>
        <w:rPr>
          <w:shd w:val="clear" w:color="auto" w:fill="FFFFFF"/>
        </w:rPr>
      </w:pPr>
      <w:r>
        <w:rPr>
          <w:shd w:val="clear" w:color="auto" w:fill="FFFFFF"/>
        </w:rPr>
        <w:t>Reassessing</w:t>
      </w:r>
      <w:r w:rsidR="00AF2F99">
        <w:rPr>
          <w:shd w:val="clear" w:color="auto" w:fill="FFFFFF"/>
        </w:rPr>
        <w:t xml:space="preserve"> its performance in relation to reducing and then eliminating seclusi</w:t>
      </w:r>
      <w:r w:rsidR="003B5E8A">
        <w:rPr>
          <w:shd w:val="clear" w:color="auto" w:fill="FFFFFF"/>
        </w:rPr>
        <w:t xml:space="preserve">on and restraint practices in </w:t>
      </w:r>
      <w:r w:rsidR="003B5E8A">
        <w:t>Aotearoa</w:t>
      </w:r>
      <w:r w:rsidR="00AF2F99">
        <w:rPr>
          <w:shd w:val="clear" w:color="auto" w:fill="FFFFFF"/>
        </w:rPr>
        <w:t>. It is clear that the ‘</w:t>
      </w:r>
      <w:r w:rsidR="00AF2F99" w:rsidRPr="00F950FF">
        <w:rPr>
          <w:i/>
          <w:shd w:val="clear" w:color="auto" w:fill="FFFFFF"/>
        </w:rPr>
        <w:t>Zero Seclusion</w:t>
      </w:r>
      <w:r w:rsidR="00A969DF">
        <w:rPr>
          <w:i/>
          <w:shd w:val="clear" w:color="auto" w:fill="FFFFFF"/>
        </w:rPr>
        <w:t>: Safety and dignity for all</w:t>
      </w:r>
      <w:r w:rsidR="00AF2F99">
        <w:rPr>
          <w:shd w:val="clear" w:color="auto" w:fill="FFFFFF"/>
        </w:rPr>
        <w:t>’ by 2020 project</w:t>
      </w:r>
      <w:r w:rsidR="00A969DF">
        <w:rPr>
          <w:rStyle w:val="EndnoteReference"/>
          <w:shd w:val="clear" w:color="auto" w:fill="FFFFFF"/>
        </w:rPr>
        <w:endnoteReference w:id="27"/>
      </w:r>
      <w:r w:rsidR="00AF2F99">
        <w:rPr>
          <w:shd w:val="clear" w:color="auto" w:fill="FFFFFF"/>
        </w:rPr>
        <w:t xml:space="preserve"> commissioned by the Health Quality and Safety Commission has not achieved the goals it set</w:t>
      </w:r>
      <w:r w:rsidR="00AF2F99" w:rsidRPr="007A708E">
        <w:rPr>
          <w:shd w:val="clear" w:color="auto" w:fill="FFFFFF"/>
        </w:rPr>
        <w:t>. Further, tāngata whaikaha Māori continue to be secluded at higher rates than the general population.</w:t>
      </w:r>
    </w:p>
    <w:p w14:paraId="48BD5044" w14:textId="0A8FD15D" w:rsidR="00AF2F99" w:rsidRPr="00D35502" w:rsidRDefault="00AF2F99" w:rsidP="00AF2F99">
      <w:pPr>
        <w:pStyle w:val="Bullet1"/>
      </w:pPr>
      <w:r>
        <w:t>Initiatives to address</w:t>
      </w:r>
      <w:r w:rsidRPr="00D35502">
        <w:t xml:space="preserve"> involuntary sterilisation and other non-therapeutic medical procedures on disabled people have stalled</w:t>
      </w:r>
      <w:r>
        <w:t xml:space="preserve"> despite a project focusing</w:t>
      </w:r>
      <w:r w:rsidRPr="00D35502">
        <w:t xml:space="preserve"> </w:t>
      </w:r>
      <w:r>
        <w:t>on</w:t>
      </w:r>
      <w:r w:rsidRPr="00D35502">
        <w:t xml:space="preserve"> protecting bodily integ</w:t>
      </w:r>
      <w:r>
        <w:t xml:space="preserve">rity being explicitly listed in </w:t>
      </w:r>
      <w:r w:rsidR="003B5E8A">
        <w:t xml:space="preserve">Aotearoa’s </w:t>
      </w:r>
      <w:r>
        <w:t>current</w:t>
      </w:r>
      <w:r w:rsidRPr="00D35502">
        <w:t xml:space="preserve"> </w:t>
      </w:r>
      <w:r w:rsidRPr="00476564">
        <w:rPr>
          <w:i/>
        </w:rPr>
        <w:t>Disability Action Plan</w:t>
      </w:r>
      <w:r w:rsidR="00017637">
        <w:t>.</w:t>
      </w:r>
      <w:r>
        <w:rPr>
          <w:rStyle w:val="EndnoteReference"/>
          <w:rFonts w:cstheme="minorHAnsi"/>
          <w:szCs w:val="24"/>
        </w:rPr>
        <w:endnoteReference w:id="28"/>
      </w:r>
      <w:r>
        <w:t xml:space="preserve">  Until legislation is enacted prohibiting </w:t>
      </w:r>
      <w:r w:rsidR="002B69A5">
        <w:t xml:space="preserve">involuntary </w:t>
      </w:r>
      <w:r>
        <w:t>sterilisation or other non-therapeutic medical procedures</w:t>
      </w:r>
      <w:r w:rsidR="004328D9">
        <w:t>,</w:t>
      </w:r>
      <w:r>
        <w:t xml:space="preserve"> a moratorium should be placed on these discriminatory practices in </w:t>
      </w:r>
      <w:r w:rsidR="00615A64">
        <w:br/>
      </w:r>
      <w:r w:rsidR="003B5E8A">
        <w:t>Aotearoa</w:t>
      </w:r>
      <w:r>
        <w:t>.</w:t>
      </w:r>
    </w:p>
    <w:p w14:paraId="21BD1380" w14:textId="3C4DC08F" w:rsidR="00AF2F99" w:rsidRDefault="00017637" w:rsidP="00AF2F99">
      <w:pPr>
        <w:pStyle w:val="Bullet1"/>
      </w:pPr>
      <w:r>
        <w:t>Ensuring</w:t>
      </w:r>
      <w:r w:rsidR="00AF2F99" w:rsidRPr="00D35502">
        <w:t xml:space="preserve"> disabled people are not negatively </w:t>
      </w:r>
      <w:r w:rsidR="00E72BCF">
        <w:t>affect</w:t>
      </w:r>
      <w:r w:rsidR="00E72BCF" w:rsidRPr="00D35502">
        <w:t xml:space="preserve">ed </w:t>
      </w:r>
      <w:r w:rsidR="00AF2F99" w:rsidRPr="00D35502">
        <w:t xml:space="preserve">by the End of Life Choice Act, and </w:t>
      </w:r>
      <w:r w:rsidR="00AF2F99">
        <w:t xml:space="preserve">that </w:t>
      </w:r>
      <w:r w:rsidR="00AF2F99" w:rsidRPr="00D35502">
        <w:t xml:space="preserve">data </w:t>
      </w:r>
      <w:r w:rsidR="00AF2F99">
        <w:t>is</w:t>
      </w:r>
      <w:r w:rsidR="00AF2F99" w:rsidRPr="00D35502">
        <w:t xml:space="preserve"> collected </w:t>
      </w:r>
      <w:r w:rsidR="00AF2F99">
        <w:t>to ensure disabled people are not impacted by</w:t>
      </w:r>
      <w:r w:rsidR="00AF2F99" w:rsidRPr="00D35502">
        <w:t xml:space="preserve"> </w:t>
      </w:r>
      <w:r w:rsidR="00AF2F99" w:rsidRPr="00F54E8F">
        <w:t>a lack of safeguards against coercion</w:t>
      </w:r>
      <w:r w:rsidR="00AF2F99">
        <w:t xml:space="preserve">, </w:t>
      </w:r>
      <w:r w:rsidR="00AF2F99" w:rsidRPr="00F54E8F">
        <w:t>feelings of being a potential burden to family</w:t>
      </w:r>
      <w:r w:rsidR="00AF2F99">
        <w:t xml:space="preserve">, devalued identity, and a </w:t>
      </w:r>
      <w:r w:rsidR="00AF2F99" w:rsidRPr="00D35502">
        <w:t>lack of even</w:t>
      </w:r>
      <w:r w:rsidR="00615A64">
        <w:t xml:space="preserve"> or</w:t>
      </w:r>
      <w:r w:rsidR="00E915AB">
        <w:t xml:space="preserve"> </w:t>
      </w:r>
      <w:r w:rsidR="00AF2F99" w:rsidRPr="00D35502">
        <w:t>equal choices in the absence of properly resourced</w:t>
      </w:r>
      <w:r w:rsidR="00AF2F99">
        <w:t xml:space="preserve"> support and palliative care options. </w:t>
      </w:r>
    </w:p>
    <w:p w14:paraId="777C356A" w14:textId="77777777" w:rsidR="000218E3" w:rsidRDefault="000218E3">
      <w:pPr>
        <w:spacing w:after="200" w:line="276" w:lineRule="auto"/>
        <w:rPr>
          <w:rFonts w:eastAsiaTheme="majorEastAsia" w:cstheme="minorHAnsi"/>
          <w:bCs/>
          <w:color w:val="2BB673"/>
          <w:sz w:val="32"/>
          <w:szCs w:val="32"/>
        </w:rPr>
      </w:pPr>
      <w:r>
        <w:rPr>
          <w:rFonts w:cstheme="minorHAnsi"/>
          <w:sz w:val="32"/>
          <w:szCs w:val="32"/>
        </w:rPr>
        <w:br w:type="page"/>
      </w:r>
    </w:p>
    <w:p w14:paraId="24ADF2A5" w14:textId="090748B0" w:rsidR="007A708E" w:rsidRDefault="007A708E" w:rsidP="007615CD">
      <w:pPr>
        <w:pStyle w:val="Heading1"/>
      </w:pPr>
      <w:bookmarkStart w:id="109" w:name="_Toc107487817"/>
      <w:r>
        <w:t>Equality, non-discrimination and access to justice</w:t>
      </w:r>
      <w:bookmarkEnd w:id="109"/>
      <w:r>
        <w:t xml:space="preserve"> </w:t>
      </w:r>
    </w:p>
    <w:p w14:paraId="40425AB7" w14:textId="77777777" w:rsidR="007A708E" w:rsidRDefault="007A708E" w:rsidP="007A708E">
      <w:pPr>
        <w:pStyle w:val="CommentText"/>
        <w:rPr>
          <w:b/>
          <w:bCs/>
          <w:sz w:val="24"/>
          <w:szCs w:val="24"/>
        </w:rPr>
      </w:pPr>
      <w:r w:rsidRPr="00E33506">
        <w:rPr>
          <w:rStyle w:val="Emphasis"/>
        </w:rPr>
        <w:t>Article</w:t>
      </w:r>
      <w:r>
        <w:rPr>
          <w:rStyle w:val="Emphasis"/>
        </w:rPr>
        <w:t>s</w:t>
      </w:r>
      <w:r w:rsidRPr="00E33506">
        <w:rPr>
          <w:rStyle w:val="Emphasis"/>
        </w:rPr>
        <w:t xml:space="preserve"> </w:t>
      </w:r>
      <w:r>
        <w:rPr>
          <w:rStyle w:val="Emphasis"/>
        </w:rPr>
        <w:t>5, 12, 13</w:t>
      </w:r>
    </w:p>
    <w:p w14:paraId="162EBE4B" w14:textId="1D632F0B" w:rsidR="007A708E" w:rsidRPr="00B10142" w:rsidRDefault="007A708E" w:rsidP="007A708E">
      <w:pPr>
        <w:pStyle w:val="BodyText"/>
      </w:pPr>
      <w:r w:rsidRPr="00065722">
        <w:t xml:space="preserve">Disabled people </w:t>
      </w:r>
      <w:r w:rsidR="00954309">
        <w:t>continue to</w:t>
      </w:r>
      <w:r>
        <w:t xml:space="preserve"> </w:t>
      </w:r>
      <w:r w:rsidRPr="00065722">
        <w:t>face widespread discrimination</w:t>
      </w:r>
      <w:r>
        <w:t xml:space="preserve"> in </w:t>
      </w:r>
      <w:r w:rsidR="003B5E8A">
        <w:t>Aotearoa</w:t>
      </w:r>
      <w:r w:rsidR="00954309">
        <w:t xml:space="preserve">. </w:t>
      </w:r>
      <w:r w:rsidR="002D79B3">
        <w:t>D</w:t>
      </w:r>
      <w:r w:rsidRPr="00065722">
        <w:t>isabled people die earlier, have twice the unemployment rate of non-disabled people, are more likely to report inadequate housing conditions, have insufficient money for basic necessities or healthcare, and are overrepresented in the care and protection, youth justice, and corrections populations</w:t>
      </w:r>
      <w:r w:rsidR="002D79B3">
        <w:t xml:space="preserve">. </w:t>
      </w:r>
    </w:p>
    <w:p w14:paraId="1A46F6F3" w14:textId="3E082DDA" w:rsidR="007A708E" w:rsidRDefault="007A708E" w:rsidP="007A708E">
      <w:pPr>
        <w:pStyle w:val="Heading2"/>
      </w:pPr>
      <w:bookmarkStart w:id="110" w:name="_Toc103342737"/>
      <w:bookmarkStart w:id="111" w:name="_Toc105681004"/>
      <w:bookmarkStart w:id="112" w:name="_Toc106207412"/>
      <w:bookmarkStart w:id="113" w:name="_Toc106379978"/>
      <w:bookmarkStart w:id="114" w:name="_Toc107324962"/>
      <w:bookmarkStart w:id="115" w:name="_Toc107487818"/>
      <w:r>
        <w:t>What is required to ensure equality, non-discrimination and access to justice for disabled people?</w:t>
      </w:r>
      <w:bookmarkEnd w:id="110"/>
      <w:bookmarkEnd w:id="111"/>
      <w:bookmarkEnd w:id="112"/>
      <w:bookmarkEnd w:id="113"/>
      <w:bookmarkEnd w:id="114"/>
      <w:bookmarkEnd w:id="115"/>
    </w:p>
    <w:p w14:paraId="5AD3CBC0" w14:textId="24BE7CC9" w:rsidR="002D79B3" w:rsidRPr="002D79B3" w:rsidRDefault="002D79B3" w:rsidP="002D79B3">
      <w:pPr>
        <w:pStyle w:val="BodyText"/>
      </w:pPr>
      <w:r>
        <w:rPr>
          <w:szCs w:val="24"/>
        </w:rPr>
        <w:t>Having control over their own lives and circumstances ensures disabled people are valued as equal citizens. The requirements for this include:</w:t>
      </w:r>
    </w:p>
    <w:p w14:paraId="2F7C887E" w14:textId="2E90EA40" w:rsidR="007A708E" w:rsidRDefault="007A708E" w:rsidP="007A708E">
      <w:pPr>
        <w:pStyle w:val="Bullet1"/>
      </w:pPr>
      <w:r>
        <w:t>All measures must be taken to respect a disabled person’s rights, will and preferences, and to prevent abuses, conflicts of interest or undue influence over the exercise of legal capacity</w:t>
      </w:r>
      <w:r w:rsidR="00615A64">
        <w:t>.</w:t>
      </w:r>
    </w:p>
    <w:p w14:paraId="578D16CC" w14:textId="39596CE5" w:rsidR="007A708E" w:rsidRDefault="007A708E" w:rsidP="007A708E">
      <w:pPr>
        <w:pStyle w:val="Bullet1"/>
      </w:pPr>
      <w:r>
        <w:t>Access to sufficient, diverse, and guaranteed systems of supported decision</w:t>
      </w:r>
      <w:r w:rsidR="00017637">
        <w:t xml:space="preserve"> </w:t>
      </w:r>
      <w:r>
        <w:t>making is critically important for disabled</w:t>
      </w:r>
      <w:r w:rsidR="00D6110C">
        <w:t xml:space="preserve"> people in New Zealand</w:t>
      </w:r>
      <w:r>
        <w:t xml:space="preserve"> to participate in decisions affecting them.</w:t>
      </w:r>
    </w:p>
    <w:p w14:paraId="22DC08D1" w14:textId="10BC3A25" w:rsidR="00BB6953" w:rsidRDefault="00BB6953" w:rsidP="007A708E">
      <w:pPr>
        <w:pStyle w:val="Bullet1"/>
      </w:pPr>
      <w:r>
        <w:t xml:space="preserve">Those responsible for </w:t>
      </w:r>
      <w:r w:rsidRPr="00065722">
        <w:t>developing and implementing law and policy</w:t>
      </w:r>
      <w:r>
        <w:t xml:space="preserve"> must ensure disabled people’s participation in this work.</w:t>
      </w:r>
    </w:p>
    <w:p w14:paraId="5AB085D2" w14:textId="704ED00D" w:rsidR="007A708E" w:rsidRPr="00E410AD" w:rsidRDefault="00E576B0" w:rsidP="007A708E">
      <w:pPr>
        <w:pStyle w:val="Heading2"/>
      </w:pPr>
      <w:bookmarkStart w:id="116" w:name="_Toc103342738"/>
      <w:bookmarkStart w:id="117" w:name="_Toc105681005"/>
      <w:bookmarkStart w:id="118" w:name="_Toc106207413"/>
      <w:bookmarkStart w:id="119" w:name="_Toc106379979"/>
      <w:bookmarkStart w:id="120" w:name="_Toc107324963"/>
      <w:bookmarkStart w:id="121" w:name="_Toc107487819"/>
      <w:r>
        <w:t>W</w:t>
      </w:r>
      <w:r w:rsidR="007A708E">
        <w:t xml:space="preserve">hat </w:t>
      </w:r>
      <w:r w:rsidR="00ED1AA8">
        <w:t>has changed for disabled people</w:t>
      </w:r>
      <w:r w:rsidR="00A2022A">
        <w:t xml:space="preserve"> </w:t>
      </w:r>
      <w:r w:rsidR="00ED1AA8">
        <w:t>since the IMM’s last report?</w:t>
      </w:r>
      <w:bookmarkEnd w:id="116"/>
      <w:bookmarkEnd w:id="117"/>
      <w:bookmarkEnd w:id="118"/>
      <w:bookmarkEnd w:id="119"/>
      <w:bookmarkEnd w:id="120"/>
      <w:bookmarkEnd w:id="121"/>
    </w:p>
    <w:p w14:paraId="410AB0D7" w14:textId="5771620E" w:rsidR="007A708E" w:rsidRPr="00065722" w:rsidRDefault="0008779F" w:rsidP="007A708E">
      <w:pPr>
        <w:pStyle w:val="BodyText"/>
      </w:pPr>
      <w:r>
        <w:t>Disabled people continue to experience</w:t>
      </w:r>
      <w:r w:rsidR="007A708E" w:rsidRPr="00065722">
        <w:t xml:space="preserve"> barriers </w:t>
      </w:r>
      <w:r w:rsidR="00017637">
        <w:t>preventing</w:t>
      </w:r>
      <w:r w:rsidR="007A708E" w:rsidRPr="00065722">
        <w:t xml:space="preserve"> them having equal access</w:t>
      </w:r>
      <w:r>
        <w:t xml:space="preserve"> to resources and opportunities</w:t>
      </w:r>
      <w:r w:rsidR="007A708E" w:rsidRPr="00065722">
        <w:t xml:space="preserve">. </w:t>
      </w:r>
      <w:r>
        <w:t>This</w:t>
      </w:r>
      <w:r w:rsidR="007A708E" w:rsidRPr="00760237">
        <w:t xml:space="preserve"> </w:t>
      </w:r>
      <w:r>
        <w:t xml:space="preserve">leaves disabled people feeling that their </w:t>
      </w:r>
      <w:r w:rsidR="007A708E" w:rsidRPr="00065722">
        <w:t xml:space="preserve">rights of full participation are less important than perceived costs for government, business or organisations.  </w:t>
      </w:r>
    </w:p>
    <w:p w14:paraId="522F02FE" w14:textId="007FA841" w:rsidR="007A708E" w:rsidRPr="00B971FD" w:rsidRDefault="007A708E" w:rsidP="007A708E">
      <w:pPr>
        <w:rPr>
          <w:szCs w:val="24"/>
        </w:rPr>
      </w:pPr>
      <w:r>
        <w:rPr>
          <w:szCs w:val="24"/>
        </w:rPr>
        <w:t xml:space="preserve">Laws still exist in </w:t>
      </w:r>
      <w:r w:rsidR="003B5E8A">
        <w:t>Aotearoa</w:t>
      </w:r>
      <w:r w:rsidR="003B5E8A">
        <w:rPr>
          <w:szCs w:val="24"/>
        </w:rPr>
        <w:t xml:space="preserve"> </w:t>
      </w:r>
      <w:r w:rsidR="00017637">
        <w:rPr>
          <w:szCs w:val="24"/>
        </w:rPr>
        <w:t>permitting</w:t>
      </w:r>
      <w:r w:rsidRPr="00065722">
        <w:rPr>
          <w:szCs w:val="24"/>
        </w:rPr>
        <w:t xml:space="preserve"> people’s rights to b</w:t>
      </w:r>
      <w:r>
        <w:rPr>
          <w:szCs w:val="24"/>
        </w:rPr>
        <w:t>e limited because of disability. These laws reflect</w:t>
      </w:r>
      <w:r w:rsidRPr="00065722">
        <w:rPr>
          <w:szCs w:val="24"/>
        </w:rPr>
        <w:t xml:space="preserve"> a view that disabled people lack capacity, </w:t>
      </w:r>
      <w:r>
        <w:rPr>
          <w:szCs w:val="24"/>
        </w:rPr>
        <w:t>which in turn reinforces this</w:t>
      </w:r>
      <w:r w:rsidRPr="00065722">
        <w:rPr>
          <w:szCs w:val="24"/>
        </w:rPr>
        <w:t xml:space="preserve"> way of thinking. </w:t>
      </w:r>
      <w:r>
        <w:rPr>
          <w:szCs w:val="24"/>
        </w:rPr>
        <w:t xml:space="preserve">The </w:t>
      </w:r>
      <w:r w:rsidRPr="00065722">
        <w:rPr>
          <w:szCs w:val="24"/>
        </w:rPr>
        <w:t xml:space="preserve">Mental Health </w:t>
      </w:r>
      <w:r>
        <w:rPr>
          <w:szCs w:val="24"/>
        </w:rPr>
        <w:t>(</w:t>
      </w:r>
      <w:r w:rsidRPr="00065722">
        <w:rPr>
          <w:szCs w:val="24"/>
        </w:rPr>
        <w:t>Compulsory Assessment and Treatment</w:t>
      </w:r>
      <w:r>
        <w:rPr>
          <w:szCs w:val="24"/>
        </w:rPr>
        <w:t>)</w:t>
      </w:r>
      <w:r w:rsidRPr="00065722">
        <w:rPr>
          <w:szCs w:val="24"/>
        </w:rPr>
        <w:t xml:space="preserve"> Act and the Protection of Personal Property Rights Act for example, </w:t>
      </w:r>
      <w:r>
        <w:rPr>
          <w:szCs w:val="24"/>
        </w:rPr>
        <w:t xml:space="preserve">are laws </w:t>
      </w:r>
      <w:r w:rsidR="00615A64">
        <w:rPr>
          <w:szCs w:val="24"/>
        </w:rPr>
        <w:t>that can mean</w:t>
      </w:r>
      <w:r w:rsidRPr="00065722">
        <w:rPr>
          <w:szCs w:val="24"/>
        </w:rPr>
        <w:t xml:space="preserve"> disabled people lose the right to determine what happens to them. Compulsory treatment is disproportionately applied to tāngata whaikaha Māori. Disabled people have told the IMM that loss of control undermines their value as equal citizens and creates trauma.  </w:t>
      </w:r>
    </w:p>
    <w:p w14:paraId="21934B21" w14:textId="679F708B" w:rsidR="00A6002A" w:rsidRPr="00F24D1D" w:rsidRDefault="00A6002A" w:rsidP="00A6002A">
      <w:pPr>
        <w:keepNext/>
        <w:keepLines/>
        <w:numPr>
          <w:ilvl w:val="1"/>
          <w:numId w:val="9"/>
        </w:numPr>
        <w:tabs>
          <w:tab w:val="num" w:pos="360"/>
        </w:tabs>
        <w:spacing w:before="360" w:after="140" w:line="240" w:lineRule="auto"/>
        <w:ind w:right="284"/>
        <w:outlineLvl w:val="1"/>
        <w:rPr>
          <w:rFonts w:eastAsiaTheme="majorEastAsia" w:cstheme="majorBidi"/>
          <w:b/>
          <w:bCs/>
          <w:sz w:val="30"/>
          <w:szCs w:val="26"/>
        </w:rPr>
      </w:pPr>
      <w:r w:rsidRPr="00F24D1D">
        <w:rPr>
          <w:rFonts w:eastAsiaTheme="majorEastAsia" w:cstheme="majorBidi"/>
          <w:b/>
          <w:bCs/>
          <w:sz w:val="30"/>
          <w:szCs w:val="26"/>
        </w:rPr>
        <w:t>Go</w:t>
      </w:r>
      <w:r>
        <w:rPr>
          <w:rFonts w:eastAsiaTheme="majorEastAsia" w:cstheme="majorBidi"/>
          <w:b/>
          <w:bCs/>
          <w:sz w:val="30"/>
          <w:szCs w:val="26"/>
        </w:rPr>
        <w:t>vernment</w:t>
      </w:r>
      <w:r w:rsidR="00FD7DF4">
        <w:rPr>
          <w:rFonts w:eastAsiaTheme="majorEastAsia" w:cstheme="majorBidi"/>
          <w:b/>
          <w:bCs/>
          <w:sz w:val="30"/>
          <w:szCs w:val="26"/>
        </w:rPr>
        <w:t xml:space="preserve">’s summary of </w:t>
      </w:r>
      <w:r>
        <w:rPr>
          <w:rFonts w:eastAsiaTheme="majorEastAsia" w:cstheme="majorBidi"/>
          <w:b/>
          <w:bCs/>
          <w:sz w:val="30"/>
          <w:szCs w:val="26"/>
        </w:rPr>
        <w:t>progress</w:t>
      </w:r>
    </w:p>
    <w:p w14:paraId="047B24E5" w14:textId="73B85233" w:rsidR="00B618F8" w:rsidRPr="00B655F8" w:rsidRDefault="00B655F8" w:rsidP="00ED1AA8">
      <w:pPr>
        <w:pStyle w:val="BodyText"/>
      </w:pPr>
      <w:r w:rsidRPr="00B655F8">
        <w:t xml:space="preserve">The IMM acknowledge </w:t>
      </w:r>
      <w:r>
        <w:t>there has been some progress on legal reform</w:t>
      </w:r>
      <w:r w:rsidR="00ED1AA8">
        <w:t>.</w:t>
      </w:r>
      <w:r>
        <w:t xml:space="preserve"> </w:t>
      </w:r>
      <w:r w:rsidR="00B618F8" w:rsidRPr="00B618F8">
        <w:t>Key areas of progress</w:t>
      </w:r>
      <w:r w:rsidR="00ED1AA8">
        <w:t xml:space="preserve"> include:</w:t>
      </w:r>
    </w:p>
    <w:p w14:paraId="034327E2" w14:textId="098A47A8" w:rsidR="00B618F8" w:rsidRPr="00B618F8" w:rsidRDefault="00E72BCF" w:rsidP="00ED1AA8">
      <w:pPr>
        <w:pStyle w:val="Bullet1"/>
      </w:pPr>
      <w:r>
        <w:t>T</w:t>
      </w:r>
      <w:r w:rsidRPr="00B618F8">
        <w:t xml:space="preserve">he </w:t>
      </w:r>
      <w:r w:rsidR="00906FD6">
        <w:t>g</w:t>
      </w:r>
      <w:r w:rsidRPr="00B618F8">
        <w:t xml:space="preserve">overnment </w:t>
      </w:r>
      <w:r w:rsidR="00B618F8" w:rsidRPr="00B618F8">
        <w:t>has comm</w:t>
      </w:r>
      <w:r w:rsidR="00ED1AA8">
        <w:t xml:space="preserve">itted to repealing </w:t>
      </w:r>
      <w:r w:rsidR="008B6C6E">
        <w:t xml:space="preserve">and replacing </w:t>
      </w:r>
      <w:r w:rsidR="00ED1AA8">
        <w:t>the current Mental H</w:t>
      </w:r>
      <w:r w:rsidR="00B618F8" w:rsidRPr="00B618F8">
        <w:t xml:space="preserve">ealth </w:t>
      </w:r>
      <w:r w:rsidR="00ED1AA8">
        <w:t>(Compulsory Assessment and Treatment) (MHCAT) Act</w:t>
      </w:r>
      <w:r>
        <w:t>.</w:t>
      </w:r>
    </w:p>
    <w:p w14:paraId="425DAF8A" w14:textId="60B50BFA" w:rsidR="00B618F8" w:rsidRPr="00B618F8" w:rsidRDefault="00E72BCF" w:rsidP="00ED1AA8">
      <w:pPr>
        <w:pStyle w:val="Bullet1"/>
      </w:pPr>
      <w:r>
        <w:t xml:space="preserve">There </w:t>
      </w:r>
      <w:r w:rsidR="00F35AEF">
        <w:t xml:space="preserve">is work underway by the </w:t>
      </w:r>
      <w:r w:rsidR="00B618F8" w:rsidRPr="00B618F8">
        <w:t>Law Commission</w:t>
      </w:r>
      <w:r w:rsidR="00CD1C42">
        <w:rPr>
          <w:rStyle w:val="EndnoteReference"/>
        </w:rPr>
        <w:endnoteReference w:id="29"/>
      </w:r>
      <w:r w:rsidR="00B618F8" w:rsidRPr="00B618F8">
        <w:t xml:space="preserve"> to review adult decision-making legislation </w:t>
      </w:r>
      <w:r w:rsidR="00ED1AA8">
        <w:t>(non-criminal</w:t>
      </w:r>
      <w:r>
        <w:t>).</w:t>
      </w:r>
    </w:p>
    <w:p w14:paraId="1F2421F2" w14:textId="102377B9" w:rsidR="00B618F8" w:rsidRPr="00B618F8" w:rsidRDefault="00E72BCF" w:rsidP="00ED1AA8">
      <w:pPr>
        <w:pStyle w:val="Bullet1"/>
      </w:pPr>
      <w:r>
        <w:t xml:space="preserve">There </w:t>
      </w:r>
      <w:r w:rsidR="00F35AEF">
        <w:t xml:space="preserve">has </w:t>
      </w:r>
      <w:r w:rsidR="00B86F94">
        <w:t xml:space="preserve">been </w:t>
      </w:r>
      <w:r w:rsidR="00B86F94" w:rsidRPr="00B618F8">
        <w:t>significantly</w:t>
      </w:r>
      <w:r w:rsidR="00B618F8" w:rsidRPr="00B618F8">
        <w:t xml:space="preserve"> increased investment in communication ass</w:t>
      </w:r>
      <w:r w:rsidR="00ED1AA8">
        <w:t>istance within the court system</w:t>
      </w:r>
      <w:r>
        <w:t>.</w:t>
      </w:r>
    </w:p>
    <w:p w14:paraId="4836FF1B" w14:textId="0E2131E4" w:rsidR="00B618F8" w:rsidRPr="00B618F8" w:rsidRDefault="00E72BCF" w:rsidP="00ED1AA8">
      <w:pPr>
        <w:pStyle w:val="Bullet1"/>
      </w:pPr>
      <w:r>
        <w:t xml:space="preserve">A </w:t>
      </w:r>
      <w:r w:rsidR="00B86F94">
        <w:t xml:space="preserve">range of initiatives to improve </w:t>
      </w:r>
      <w:r w:rsidR="00B86F94" w:rsidRPr="00B618F8">
        <w:t>data</w:t>
      </w:r>
      <w:r w:rsidR="00B618F8" w:rsidRPr="00B618F8">
        <w:t xml:space="preserve"> collection and information accessibility</w:t>
      </w:r>
      <w:r w:rsidR="00ED1AA8">
        <w:t xml:space="preserve"> within the court systems</w:t>
      </w:r>
      <w:r>
        <w:t xml:space="preserve"> has been put in place.</w:t>
      </w:r>
    </w:p>
    <w:p w14:paraId="00E57F83" w14:textId="2CDD3500" w:rsidR="00B618F8" w:rsidRPr="00B618F8" w:rsidRDefault="00E72BCF" w:rsidP="00ED1AA8">
      <w:pPr>
        <w:pStyle w:val="Bullet1"/>
      </w:pPr>
      <w:r>
        <w:t xml:space="preserve">The </w:t>
      </w:r>
      <w:r w:rsidR="00B86F94">
        <w:t xml:space="preserve">Ministry of Justice is trialling a range </w:t>
      </w:r>
      <w:r w:rsidR="005143E1">
        <w:t xml:space="preserve">of </w:t>
      </w:r>
      <w:r w:rsidR="005143E1" w:rsidRPr="00B618F8">
        <w:t>court</w:t>
      </w:r>
      <w:r w:rsidR="00906FD6">
        <w:t xml:space="preserve"> system and </w:t>
      </w:r>
      <w:r w:rsidR="00B618F8" w:rsidRPr="00B618F8">
        <w:t>justice reform</w:t>
      </w:r>
      <w:r>
        <w:t>s</w:t>
      </w:r>
      <w:r w:rsidR="00B618F8" w:rsidRPr="00B618F8">
        <w:t xml:space="preserve"> to make </w:t>
      </w:r>
      <w:r w:rsidR="0053408B">
        <w:t xml:space="preserve">processes more </w:t>
      </w:r>
      <w:r w:rsidR="005143E1">
        <w:t>accessible,</w:t>
      </w:r>
      <w:r w:rsidR="0053408B">
        <w:t xml:space="preserve"> and </w:t>
      </w:r>
      <w:r w:rsidR="00ED1AA8">
        <w:t>more solution focused</w:t>
      </w:r>
      <w:r>
        <w:t>.</w:t>
      </w:r>
    </w:p>
    <w:p w14:paraId="7F5969C0" w14:textId="22070853" w:rsidR="00B618F8" w:rsidRPr="00B618F8" w:rsidRDefault="00E72BCF" w:rsidP="00ED1AA8">
      <w:pPr>
        <w:pStyle w:val="Bullet1"/>
      </w:pPr>
      <w:r>
        <w:t xml:space="preserve">Some </w:t>
      </w:r>
      <w:r w:rsidR="005143E1">
        <w:t>work</w:t>
      </w:r>
      <w:r>
        <w:t xml:space="preserve"> has been undertaken</w:t>
      </w:r>
      <w:r w:rsidR="005143E1">
        <w:t xml:space="preserve"> on </w:t>
      </w:r>
      <w:r w:rsidR="00C30297">
        <w:t xml:space="preserve">a </w:t>
      </w:r>
      <w:r w:rsidR="00C30297" w:rsidRPr="00B618F8">
        <w:t>high</w:t>
      </w:r>
      <w:r w:rsidR="00B618F8" w:rsidRPr="00B618F8">
        <w:t xml:space="preserve">-level audit of laws inconsistent with </w:t>
      </w:r>
      <w:r w:rsidR="00B618F8" w:rsidRPr="003F630D">
        <w:t xml:space="preserve">the </w:t>
      </w:r>
      <w:r w:rsidR="003F630D" w:rsidRPr="003F630D">
        <w:t>Disability Convention</w:t>
      </w:r>
      <w:r w:rsidR="00ED1AA8">
        <w:t>.</w:t>
      </w:r>
    </w:p>
    <w:p w14:paraId="243AEE8D" w14:textId="77777777" w:rsidR="00B618F8" w:rsidRPr="00B618F8" w:rsidRDefault="00B618F8" w:rsidP="00B618F8">
      <w:pPr>
        <w:spacing w:line="259" w:lineRule="auto"/>
        <w:rPr>
          <w:rFonts w:eastAsia="Calibri" w:cs="Times New Roman"/>
          <w:color w:val="auto"/>
          <w:sz w:val="22"/>
        </w:rPr>
      </w:pPr>
    </w:p>
    <w:p w14:paraId="03DE69B9" w14:textId="0CB6AE0D" w:rsidR="00B618F8" w:rsidRPr="00ED1AA8" w:rsidRDefault="00A6002A" w:rsidP="00B618F8">
      <w:pPr>
        <w:tabs>
          <w:tab w:val="left" w:pos="5100"/>
        </w:tabs>
        <w:spacing w:line="259" w:lineRule="auto"/>
        <w:rPr>
          <w:rFonts w:eastAsia="Calibri" w:cs="Times New Roman"/>
          <w:color w:val="auto"/>
          <w:sz w:val="22"/>
        </w:rPr>
      </w:pPr>
      <w:r>
        <w:rPr>
          <w:rFonts w:eastAsia="Calibri" w:cs="Times New Roman"/>
          <w:b/>
          <w:bCs/>
          <w:color w:val="auto"/>
          <w:sz w:val="30"/>
          <w:szCs w:val="30"/>
        </w:rPr>
        <w:t xml:space="preserve">Where the Government needs to show further commitment </w:t>
      </w:r>
    </w:p>
    <w:p w14:paraId="7312C59A" w14:textId="6B7B3D4F" w:rsidR="00B655F8" w:rsidRDefault="00ED1AA8" w:rsidP="00ED1AA8">
      <w:pPr>
        <w:pStyle w:val="BodyText"/>
      </w:pPr>
      <w:r w:rsidRPr="00ED1AA8">
        <w:t xml:space="preserve">Despite some </w:t>
      </w:r>
      <w:r w:rsidR="00492E4D" w:rsidRPr="00ED1AA8">
        <w:t>positive progress</w:t>
      </w:r>
      <w:r>
        <w:t>,</w:t>
      </w:r>
      <w:r w:rsidR="00492E4D">
        <w:rPr>
          <w:rFonts w:eastAsia="Calibri" w:cs="Times New Roman"/>
          <w:color w:val="auto"/>
          <w:sz w:val="22"/>
        </w:rPr>
        <w:t xml:space="preserve"> </w:t>
      </w:r>
      <w:r w:rsidR="009B4819" w:rsidRPr="00065722">
        <w:t>considerable work</w:t>
      </w:r>
      <w:r>
        <w:t xml:space="preserve"> remains</w:t>
      </w:r>
      <w:r w:rsidR="009B4819" w:rsidRPr="00065722">
        <w:t xml:space="preserve"> to uphold </w:t>
      </w:r>
      <w:r w:rsidR="009B4819">
        <w:t xml:space="preserve">the mana of </w:t>
      </w:r>
      <w:r w:rsidR="009B4819" w:rsidRPr="00065722">
        <w:t>disabled people</w:t>
      </w:r>
      <w:r>
        <w:t>’</w:t>
      </w:r>
      <w:r w:rsidR="009B4819" w:rsidRPr="00065722">
        <w:t>s right to be treated equally before the law</w:t>
      </w:r>
      <w:r w:rsidR="00E3722D">
        <w:t xml:space="preserve"> and to</w:t>
      </w:r>
      <w:r w:rsidR="008A000C">
        <w:t xml:space="preserve"> exercise </w:t>
      </w:r>
      <w:r w:rsidR="00E3722D">
        <w:t>legal agency:</w:t>
      </w:r>
    </w:p>
    <w:p w14:paraId="459FA72B" w14:textId="53392E91" w:rsidR="00BB6953" w:rsidRPr="00B618F8" w:rsidRDefault="00BB6953" w:rsidP="00BB6953">
      <w:pPr>
        <w:pStyle w:val="Bullet1"/>
      </w:pPr>
      <w:r>
        <w:t xml:space="preserve">The </w:t>
      </w:r>
      <w:r w:rsidR="00906FD6">
        <w:t>g</w:t>
      </w:r>
      <w:r w:rsidR="00E72BCF">
        <w:t xml:space="preserve">overnment </w:t>
      </w:r>
      <w:r>
        <w:t>needs to</w:t>
      </w:r>
      <w:r w:rsidRPr="00065722">
        <w:t xml:space="preserve"> </w:t>
      </w:r>
      <w:r>
        <w:t>show a greater commitment to understanding and implementing a</w:t>
      </w:r>
      <w:r w:rsidRPr="00065722">
        <w:t xml:space="preserve"> legal framework </w:t>
      </w:r>
      <w:r>
        <w:t xml:space="preserve">that </w:t>
      </w:r>
      <w:r w:rsidRPr="00065722">
        <w:t>protects disabled people’s right</w:t>
      </w:r>
      <w:r>
        <w:t>s</w:t>
      </w:r>
      <w:r w:rsidRPr="00065722">
        <w:t xml:space="preserve"> to make decisions about their own lives.</w:t>
      </w:r>
      <w:r>
        <w:t xml:space="preserve"> Those responsible for </w:t>
      </w:r>
      <w:r w:rsidRPr="00065722">
        <w:t>developing and implementing law and policy</w:t>
      </w:r>
      <w:r>
        <w:t xml:space="preserve"> in the justice sector must </w:t>
      </w:r>
      <w:r w:rsidR="005851E9">
        <w:t xml:space="preserve">work with disabled people and embed the Disability Convention in legislation to ensure </w:t>
      </w:r>
      <w:r>
        <w:t>the realisation of Article 12</w:t>
      </w:r>
      <w:r w:rsidR="005851E9">
        <w:t>.</w:t>
      </w:r>
    </w:p>
    <w:p w14:paraId="068A9129" w14:textId="1B0190F8" w:rsidR="00B618F8" w:rsidRPr="00B618F8" w:rsidRDefault="005851E9" w:rsidP="00ED1AA8">
      <w:pPr>
        <w:pStyle w:val="Bullet1"/>
      </w:pPr>
      <w:r>
        <w:t>The government needs to ensure that any new mental health legislation is compliant with Article 12 of the Disability Convention. T</w:t>
      </w:r>
      <w:r w:rsidRPr="00B618F8">
        <w:t xml:space="preserve">he </w:t>
      </w:r>
      <w:r w:rsidRPr="002D79B3">
        <w:rPr>
          <w:rStyle w:val="BodyTextChar"/>
        </w:rPr>
        <w:t>Mental Health (Compulsory Assessment and Treatment) </w:t>
      </w:r>
      <w:r>
        <w:rPr>
          <w:rStyle w:val="BodyTextChar"/>
        </w:rPr>
        <w:t>Act</w:t>
      </w:r>
      <w:r w:rsidRPr="00B618F8">
        <w:t xml:space="preserve"> repeal consultation document</w:t>
      </w:r>
      <w:r>
        <w:rPr>
          <w:rStyle w:val="EndnoteReference"/>
        </w:rPr>
        <w:endnoteReference w:id="30"/>
      </w:r>
      <w:r>
        <w:t xml:space="preserve"> included considerations inconsistent with the Disability Convention</w:t>
      </w:r>
      <w:r w:rsidRPr="00B618F8">
        <w:t xml:space="preserve"> within </w:t>
      </w:r>
      <w:r>
        <w:t>(such as whether and when  compulsion and seclusion could be permitted).</w:t>
      </w:r>
      <w:r w:rsidRPr="00B618F8">
        <w:t xml:space="preserve"> </w:t>
      </w:r>
      <w:r>
        <w:t>While t</w:t>
      </w:r>
      <w:r w:rsidR="00E72BCF" w:rsidRPr="00B618F8">
        <w:t xml:space="preserve">he </w:t>
      </w:r>
      <w:r w:rsidR="00B618F8" w:rsidRPr="00B618F8">
        <w:t>IMM understands that policy consultation processes need to canvas a range of views</w:t>
      </w:r>
      <w:r w:rsidR="008B6C6E">
        <w:t xml:space="preserve"> and that public consultation cannot pre-empt the outcomes of policy development</w:t>
      </w:r>
      <w:r>
        <w:t>, the IMM believes this can occur in a manner consistent with the Disability Convention</w:t>
      </w:r>
      <w:r w:rsidR="00B618F8" w:rsidRPr="00B618F8">
        <w:t>.</w:t>
      </w:r>
    </w:p>
    <w:p w14:paraId="0CEF9928" w14:textId="5D804747" w:rsidR="00B618F8" w:rsidRPr="00B618F8" w:rsidRDefault="005851E9" w:rsidP="00CD1C42">
      <w:pPr>
        <w:pStyle w:val="Bullet1"/>
      </w:pPr>
      <w:r w:rsidRPr="00B618F8">
        <w:t xml:space="preserve">Work on supported decision making needs to be accelerated and led by disabled people. </w:t>
      </w:r>
      <w:r w:rsidR="00203E8A">
        <w:t>W</w:t>
      </w:r>
      <w:r w:rsidR="00203E8A" w:rsidRPr="00B618F8">
        <w:t xml:space="preserve">ork </w:t>
      </w:r>
      <w:r w:rsidR="00B618F8" w:rsidRPr="00B618F8">
        <w:t xml:space="preserve">to build capacity for supported decision-making practice, pending the outcome of the Law Commission’s review of the legal framework for adult decision making, has been intermittent. This </w:t>
      </w:r>
      <w:r w:rsidR="00CD1C42">
        <w:t>protracts the substitute decision-</w:t>
      </w:r>
      <w:r w:rsidR="00B618F8" w:rsidRPr="00B618F8">
        <w:t>making norms that disabled people r</w:t>
      </w:r>
      <w:r w:rsidR="00CD1C42">
        <w:t xml:space="preserve">emain subject to. </w:t>
      </w:r>
    </w:p>
    <w:p w14:paraId="5ED33D0A" w14:textId="456E2CA7" w:rsidR="00B618F8" w:rsidRPr="00B618F8" w:rsidRDefault="005851E9" w:rsidP="00CD1C42">
      <w:pPr>
        <w:pStyle w:val="Bullet1"/>
      </w:pPr>
      <w:r>
        <w:t xml:space="preserve">The government needs to expand on the work it has done to </w:t>
      </w:r>
      <w:r w:rsidR="00B618F8" w:rsidRPr="00B618F8">
        <w:t xml:space="preserve">improve the responsiveness, accessibility and solution focus of the court, </w:t>
      </w:r>
      <w:r>
        <w:t xml:space="preserve">and ensure </w:t>
      </w:r>
      <w:r w:rsidR="00B618F8" w:rsidRPr="00B618F8">
        <w:t xml:space="preserve">commensurate work on a collaborative plan </w:t>
      </w:r>
      <w:r w:rsidR="00CD1C42">
        <w:t>to prevent</w:t>
      </w:r>
      <w:r w:rsidR="00B618F8" w:rsidRPr="00B618F8">
        <w:t xml:space="preserve"> disabled people coming into contact with the courts</w:t>
      </w:r>
      <w:r w:rsidR="00CD1C42">
        <w:t>.</w:t>
      </w:r>
    </w:p>
    <w:p w14:paraId="7F166659" w14:textId="737592DC" w:rsidR="00CD1C42" w:rsidRDefault="005851E9" w:rsidP="00CD1C42">
      <w:pPr>
        <w:pStyle w:val="Bullet1"/>
      </w:pPr>
      <w:r>
        <w:t>Every legislative opportunity to explicitly embed the Disability Convention in legislation must be taken. This has not occurred in a range of significant recent legal reform (for example health and education)</w:t>
      </w:r>
      <w:r w:rsidR="0032435C">
        <w:t>.</w:t>
      </w:r>
      <w:r>
        <w:t xml:space="preserve"> To date, </w:t>
      </w:r>
      <w:r w:rsidR="00B618F8" w:rsidRPr="00B618F8">
        <w:t xml:space="preserve">the </w:t>
      </w:r>
      <w:r w:rsidR="00CD1C42">
        <w:t>Disability Convention</w:t>
      </w:r>
      <w:r w:rsidR="00B618F8" w:rsidRPr="00B618F8">
        <w:t xml:space="preserve"> </w:t>
      </w:r>
      <w:r w:rsidR="00BB6953">
        <w:t xml:space="preserve"> is only referenced in a single piece of legislation in Aotearoa (the Oranga Tamariki Act) and further work is needed to enshrine the Disability Convention in domestic legislation. </w:t>
      </w:r>
    </w:p>
    <w:p w14:paraId="6E68A580" w14:textId="50A70154" w:rsidR="00BB6953" w:rsidRDefault="009706DA" w:rsidP="00BB6953">
      <w:pPr>
        <w:pStyle w:val="Bullet1"/>
      </w:pPr>
      <w:r>
        <w:t>T</w:t>
      </w:r>
      <w:r w:rsidRPr="00B618F8">
        <w:t xml:space="preserve">he </w:t>
      </w:r>
      <w:r w:rsidR="00B618F8" w:rsidRPr="00B618F8">
        <w:t>IMM understands implement</w:t>
      </w:r>
      <w:r w:rsidR="00CD1C42">
        <w:t>ation of</w:t>
      </w:r>
      <w:r w:rsidR="00B618F8" w:rsidRPr="00B618F8">
        <w:t xml:space="preserve"> IMM recommendations </w:t>
      </w:r>
      <w:r w:rsidR="00CD1C42">
        <w:t>may need to be progressively realised</w:t>
      </w:r>
      <w:r w:rsidR="00B618F8" w:rsidRPr="00B618F8">
        <w:t xml:space="preserve">. </w:t>
      </w:r>
      <w:r w:rsidR="00CD1C42">
        <w:t>However, t</w:t>
      </w:r>
      <w:r w:rsidR="00B618F8" w:rsidRPr="00B618F8">
        <w:t>o date there has not been any plan developed to implement IMM recommendations for reform of the Hum</w:t>
      </w:r>
      <w:r w:rsidR="00CD1C42">
        <w:t>an Rights Act</w:t>
      </w:r>
      <w:r w:rsidR="00B618F8" w:rsidRPr="00B618F8">
        <w:t xml:space="preserve"> to</w:t>
      </w:r>
      <w:r w:rsidR="00CD1C42">
        <w:t>:</w:t>
      </w:r>
      <w:r w:rsidR="00B618F8" w:rsidRPr="00B618F8">
        <w:t xml:space="preserve"> harmonise with evolved definiti</w:t>
      </w:r>
      <w:r w:rsidR="00CD1C42">
        <w:t xml:space="preserve">ons of reasonable accommodation; </w:t>
      </w:r>
      <w:r w:rsidR="00B618F8" w:rsidRPr="00B618F8">
        <w:t>remove disability related exceptions</w:t>
      </w:r>
      <w:r w:rsidR="00CD1C42">
        <w:t>;</w:t>
      </w:r>
      <w:r w:rsidR="00B618F8" w:rsidRPr="00B618F8">
        <w:t xml:space="preserve"> and allow the Human Rights Co</w:t>
      </w:r>
      <w:r w:rsidR="00CD1C42">
        <w:t>mmission to receive immigration-</w:t>
      </w:r>
      <w:r w:rsidR="00B618F8" w:rsidRPr="00B618F8">
        <w:t xml:space="preserve">related complaints. </w:t>
      </w:r>
      <w:r w:rsidR="00906FD6">
        <w:t>The g</w:t>
      </w:r>
      <w:r w:rsidR="00CD1C42">
        <w:t>overnment</w:t>
      </w:r>
      <w:r w:rsidR="00B618F8" w:rsidRPr="00B618F8">
        <w:t xml:space="preserve"> has rejected </w:t>
      </w:r>
      <w:r w:rsidR="00CD1C42">
        <w:t xml:space="preserve">the IMM’s recommendation </w:t>
      </w:r>
      <w:r w:rsidR="00E3722D">
        <w:t>to repeal Section 392 of the Immigration Act, which currently prohibits the Human Rights Commission to receive</w:t>
      </w:r>
      <w:r w:rsidR="00CD1C42">
        <w:t xml:space="preserve"> immigration-related complaints</w:t>
      </w:r>
      <w:r w:rsidR="00E3722D">
        <w:t>. This was rejected</w:t>
      </w:r>
      <w:r w:rsidR="00B618F8" w:rsidRPr="00B618F8">
        <w:t xml:space="preserve"> on the basis that</w:t>
      </w:r>
      <w:r w:rsidR="00BB6953">
        <w:t xml:space="preserve"> immigration</w:t>
      </w:r>
      <w:r w:rsidR="00B618F8" w:rsidRPr="00B618F8">
        <w:t xml:space="preserve"> is inherently discriminatory</w:t>
      </w:r>
      <w:r w:rsidR="00BB6953">
        <w:t xml:space="preserve">. </w:t>
      </w:r>
      <w:r w:rsidR="002B69A5">
        <w:t>T</w:t>
      </w:r>
      <w:r w:rsidR="00B618F8" w:rsidRPr="00B618F8">
        <w:t>he Acceptable Standard of Health migrants have to meet</w:t>
      </w:r>
      <w:r w:rsidR="00040E45">
        <w:t xml:space="preserve"> serves as a proxy for </w:t>
      </w:r>
      <w:r w:rsidR="00601E66">
        <w:t xml:space="preserve">discrimination on the basis of disability. </w:t>
      </w:r>
      <w:r w:rsidR="00B618F8" w:rsidRPr="00B618F8">
        <w:t xml:space="preserve"> </w:t>
      </w:r>
    </w:p>
    <w:p w14:paraId="278BAA49" w14:textId="589EBCB0" w:rsidR="00E3722D" w:rsidRDefault="009706DA" w:rsidP="00E3722D">
      <w:pPr>
        <w:pStyle w:val="Bullet1"/>
      </w:pPr>
      <w:r>
        <w:t xml:space="preserve">The </w:t>
      </w:r>
      <w:r w:rsidR="00E3722D">
        <w:t>legal framework of Aotearoa</w:t>
      </w:r>
      <w:r w:rsidR="00E3722D" w:rsidRPr="00065722">
        <w:t xml:space="preserve"> needs </w:t>
      </w:r>
      <w:r w:rsidR="00E3722D">
        <w:t>to ensure</w:t>
      </w:r>
      <w:r w:rsidR="00E3722D" w:rsidRPr="00065722">
        <w:t xml:space="preserve"> </w:t>
      </w:r>
      <w:r w:rsidR="00E3722D">
        <w:t xml:space="preserve">that </w:t>
      </w:r>
      <w:r w:rsidR="00E3722D" w:rsidRPr="00065722">
        <w:t xml:space="preserve">disabled people can </w:t>
      </w:r>
      <w:r w:rsidR="00E3722D">
        <w:t xml:space="preserve">achieve </w:t>
      </w:r>
      <w:r w:rsidR="00E3722D" w:rsidRPr="00065722">
        <w:t>redress for legal or social inequities.</w:t>
      </w:r>
      <w:r w:rsidR="00E3722D">
        <w:t xml:space="preserve"> </w:t>
      </w:r>
      <w:r w:rsidR="00E3722D" w:rsidRPr="00065722">
        <w:t xml:space="preserve">Courts and complaints bodies must </w:t>
      </w:r>
      <w:r w:rsidR="00E3722D">
        <w:t>apply a social model of disability and ensure</w:t>
      </w:r>
      <w:r w:rsidR="00E3722D" w:rsidRPr="00065722">
        <w:t xml:space="preserve"> procedural or reasonable accommodations to </w:t>
      </w:r>
      <w:r w:rsidR="00E3722D">
        <w:t xml:space="preserve">facilitate access to justice. </w:t>
      </w:r>
      <w:r w:rsidR="00E3722D" w:rsidRPr="00065722">
        <w:t xml:space="preserve">This is not universally the case </w:t>
      </w:r>
      <w:r w:rsidR="00E3722D">
        <w:t xml:space="preserve">in Aotearoa </w:t>
      </w:r>
      <w:r w:rsidR="00E3722D" w:rsidRPr="00065722">
        <w:t>at present.  </w:t>
      </w:r>
    </w:p>
    <w:p w14:paraId="5CB98926" w14:textId="3B7862EB" w:rsidR="001E733A" w:rsidRDefault="00993890" w:rsidP="00E3722D">
      <w:pPr>
        <w:pStyle w:val="Bullet1"/>
      </w:pPr>
      <w:r>
        <w:rPr>
          <w:szCs w:val="24"/>
          <w:lang w:val="x-none"/>
        </w:rPr>
        <w:t xml:space="preserve">The government </w:t>
      </w:r>
      <w:r>
        <w:rPr>
          <w:szCs w:val="24"/>
        </w:rPr>
        <w:t>needs to</w:t>
      </w:r>
      <w:r>
        <w:rPr>
          <w:szCs w:val="24"/>
          <w:lang w:val="x-none"/>
        </w:rPr>
        <w:t xml:space="preserve"> r</w:t>
      </w:r>
      <w:r w:rsidR="001E733A">
        <w:rPr>
          <w:szCs w:val="24"/>
          <w:lang w:val="x-none"/>
        </w:rPr>
        <w:t>eview the criminal justice system to ensure that criminal procedure is followed in accordance with all the safeguards and guarantees that are applicable to non-disabled persons, and that deprivation of liberty should be applied as a matter of last resort</w:t>
      </w:r>
      <w:r w:rsidR="001E733A">
        <w:rPr>
          <w:szCs w:val="24"/>
        </w:rPr>
        <w:t>.</w:t>
      </w:r>
    </w:p>
    <w:p w14:paraId="77480A73" w14:textId="0FE5C1EE" w:rsidR="00A6002A" w:rsidRDefault="0008779F" w:rsidP="00AF2F99">
      <w:pPr>
        <w:pStyle w:val="BodyText"/>
        <w:rPr>
          <w:highlight w:val="yellow"/>
        </w:rPr>
      </w:pPr>
      <w:r>
        <w:rPr>
          <w:highlight w:val="yellow"/>
        </w:rPr>
        <w:br/>
      </w:r>
      <w:r w:rsidR="00A6002A">
        <w:rPr>
          <w:highlight w:val="yellow"/>
        </w:rPr>
        <w:br w:type="page"/>
      </w:r>
    </w:p>
    <w:p w14:paraId="21858E4D" w14:textId="3500987B" w:rsidR="00E31FAB" w:rsidRPr="00580364" w:rsidRDefault="00E31FAB" w:rsidP="00E31FAB">
      <w:pPr>
        <w:pStyle w:val="Heading1"/>
        <w:rPr>
          <w:rStyle w:val="Emphasis"/>
          <w:b w:val="0"/>
        </w:rPr>
      </w:pPr>
      <w:bookmarkStart w:id="122" w:name="_IMM_contact_information"/>
      <w:bookmarkStart w:id="123" w:name="_Toc60923707"/>
      <w:bookmarkStart w:id="124" w:name="_Toc107487820"/>
      <w:bookmarkEnd w:id="122"/>
      <w:r w:rsidRPr="00580364">
        <w:rPr>
          <w:rStyle w:val="Emphasis"/>
          <w:b w:val="0"/>
        </w:rPr>
        <w:t xml:space="preserve">Accessibility and </w:t>
      </w:r>
      <w:r w:rsidR="00645516">
        <w:rPr>
          <w:rStyle w:val="Emphasis"/>
          <w:b w:val="0"/>
        </w:rPr>
        <w:t>i</w:t>
      </w:r>
      <w:r w:rsidR="00645516" w:rsidRPr="00580364">
        <w:rPr>
          <w:rStyle w:val="Emphasis"/>
          <w:b w:val="0"/>
        </w:rPr>
        <w:t>ndependence</w:t>
      </w:r>
      <w:bookmarkEnd w:id="124"/>
    </w:p>
    <w:p w14:paraId="1BB0DE51" w14:textId="77777777" w:rsidR="00E31FAB" w:rsidRDefault="00E31FAB" w:rsidP="00E31FAB">
      <w:pPr>
        <w:pStyle w:val="CommentText"/>
        <w:rPr>
          <w:b/>
          <w:bCs/>
          <w:sz w:val="24"/>
          <w:szCs w:val="24"/>
        </w:rPr>
      </w:pPr>
      <w:r w:rsidRPr="00735338">
        <w:rPr>
          <w:rStyle w:val="Emphasis"/>
        </w:rPr>
        <w:t>Articles 8, 9, 19, 20, 21, 24, 29</w:t>
      </w:r>
    </w:p>
    <w:p w14:paraId="6B4D81B2" w14:textId="20E03A48" w:rsidR="00E31FAB" w:rsidRDefault="00E31FAB" w:rsidP="00C1309B">
      <w:pPr>
        <w:pStyle w:val="BodyText"/>
      </w:pPr>
      <w:r>
        <w:t>D</w:t>
      </w:r>
      <w:r w:rsidRPr="004D7AA1">
        <w:t xml:space="preserve">isabled </w:t>
      </w:r>
      <w:r w:rsidR="00D6110C">
        <w:t>people in New Zealand</w:t>
      </w:r>
      <w:r w:rsidRPr="004D7AA1">
        <w:t xml:space="preserve"> </w:t>
      </w:r>
      <w:r>
        <w:t>expect the Disability Convention to be implemented effectively</w:t>
      </w:r>
      <w:r w:rsidRPr="004D7AA1">
        <w:t xml:space="preserve"> to make their rights real. </w:t>
      </w:r>
      <w:r>
        <w:t>To make this happen, the</w:t>
      </w:r>
      <w:r w:rsidR="00906FD6">
        <w:t xml:space="preserve"> g</w:t>
      </w:r>
      <w:r w:rsidRPr="004D7AA1">
        <w:t>overnment has an obligation to ensure all systems and structures such as public buildings, roads, transport, the educatio</w:t>
      </w:r>
      <w:r w:rsidR="00906FD6">
        <w:t xml:space="preserve">n and judicial systems, schools, </w:t>
      </w:r>
      <w:r w:rsidRPr="004D7AA1">
        <w:t>hospital</w:t>
      </w:r>
      <w:r>
        <w:t xml:space="preserve">s, and all government services including </w:t>
      </w:r>
      <w:r w:rsidRPr="004D7AA1">
        <w:t xml:space="preserve">websites and information </w:t>
      </w:r>
      <w:r>
        <w:t>are</w:t>
      </w:r>
      <w:r w:rsidRPr="004D7AA1">
        <w:t xml:space="preserve"> accessible to disabled people.</w:t>
      </w:r>
    </w:p>
    <w:p w14:paraId="17757351" w14:textId="5CA2409E" w:rsidR="00E31FAB" w:rsidRDefault="00E31FAB" w:rsidP="00C1309B">
      <w:pPr>
        <w:pStyle w:val="BodyText"/>
      </w:pPr>
      <w:r>
        <w:t>Disabled people have the right to access information in a way they can understand, and access all aspects of public and community life. It is their right to live a good, independent life on an equal basis with others. The</w:t>
      </w:r>
      <w:r w:rsidR="00906FD6">
        <w:t xml:space="preserve"> g</w:t>
      </w:r>
      <w:r>
        <w:t>overnment can make this happen by consulting with disabled people, their wh</w:t>
      </w:r>
      <w:r>
        <w:rPr>
          <w:rFonts w:cs="Calibri"/>
        </w:rPr>
        <w:t>ā</w:t>
      </w:r>
      <w:r>
        <w:t xml:space="preserve">nau and support networks, to inform policy development and service delivery. Disabled people must not be left behind. </w:t>
      </w:r>
    </w:p>
    <w:p w14:paraId="0FD5A267" w14:textId="77777777" w:rsidR="00E31FAB" w:rsidRDefault="00E31FAB" w:rsidP="00E31FAB">
      <w:pPr>
        <w:pStyle w:val="Heading2"/>
      </w:pPr>
      <w:bookmarkStart w:id="125" w:name="_Toc103342740"/>
      <w:bookmarkStart w:id="126" w:name="_Toc105681007"/>
      <w:bookmarkStart w:id="127" w:name="_Toc106207415"/>
      <w:bookmarkStart w:id="128" w:name="_Toc106379981"/>
      <w:bookmarkStart w:id="129" w:name="_Toc107324965"/>
      <w:bookmarkStart w:id="130" w:name="_Toc107487821"/>
      <w:r>
        <w:t>What is required to ensure disabled people’s independence and accessibility?</w:t>
      </w:r>
      <w:bookmarkEnd w:id="125"/>
      <w:bookmarkEnd w:id="126"/>
      <w:bookmarkEnd w:id="127"/>
      <w:bookmarkEnd w:id="128"/>
      <w:bookmarkEnd w:id="129"/>
      <w:bookmarkEnd w:id="130"/>
      <w:r>
        <w:t xml:space="preserve"> </w:t>
      </w:r>
    </w:p>
    <w:p w14:paraId="11C3F0D5" w14:textId="4C853573" w:rsidR="00E31FAB" w:rsidRPr="004D7AA1" w:rsidRDefault="00E31FAB" w:rsidP="00C1309B">
      <w:pPr>
        <w:pStyle w:val="Bullet1"/>
        <w:rPr>
          <w:lang w:val="en-GB"/>
        </w:rPr>
      </w:pPr>
      <w:r>
        <w:t>Improved and adequate</w:t>
      </w:r>
      <w:r w:rsidR="00906FD6">
        <w:t xml:space="preserve"> resourcing of g</w:t>
      </w:r>
      <w:r w:rsidRPr="004D7AA1">
        <w:t xml:space="preserve">overnment </w:t>
      </w:r>
      <w:r w:rsidR="0051594F">
        <w:t xml:space="preserve">agencies </w:t>
      </w:r>
      <w:r w:rsidRPr="004D7AA1">
        <w:t xml:space="preserve">to meet the needs of disabled people </w:t>
      </w:r>
      <w:r>
        <w:t>to ensure</w:t>
      </w:r>
      <w:r w:rsidRPr="004D7AA1">
        <w:t xml:space="preserve"> equity is a business as usual activity</w:t>
      </w:r>
      <w:r>
        <w:t xml:space="preserve">. </w:t>
      </w:r>
    </w:p>
    <w:p w14:paraId="24FAE3B0" w14:textId="7776A960" w:rsidR="00E31FAB" w:rsidRPr="004D7AA1" w:rsidRDefault="00E31FAB" w:rsidP="00C1309B">
      <w:pPr>
        <w:pStyle w:val="Bullet1"/>
      </w:pPr>
      <w:r>
        <w:t>O</w:t>
      </w:r>
      <w:r w:rsidRPr="004D7AA1">
        <w:t xml:space="preserve">ngoing engagement with disabled people through their representative organisation(s) as set out in Article 4.3 and </w:t>
      </w:r>
      <w:r w:rsidRPr="002D79B3">
        <w:rPr>
          <w:i/>
        </w:rPr>
        <w:t>General Comment 7</w:t>
      </w:r>
      <w:r w:rsidR="009706DA">
        <w:rPr>
          <w:rStyle w:val="EndnoteReference"/>
          <w:i/>
        </w:rPr>
        <w:endnoteReference w:id="31"/>
      </w:r>
      <w:r w:rsidRPr="004D7AA1">
        <w:t xml:space="preserve"> to inform all </w:t>
      </w:r>
      <w:r>
        <w:t>areas</w:t>
      </w:r>
      <w:r w:rsidRPr="004D7AA1">
        <w:t xml:space="preserve"> of work and understand what is required</w:t>
      </w:r>
      <w:r>
        <w:t>.</w:t>
      </w:r>
    </w:p>
    <w:p w14:paraId="47FD9547" w14:textId="4B81DA7B" w:rsidR="00E31FAB" w:rsidRDefault="00E31FAB" w:rsidP="00C1309B">
      <w:pPr>
        <w:pStyle w:val="Bullet1"/>
      </w:pPr>
      <w:r>
        <w:t>C</w:t>
      </w:r>
      <w:r w:rsidRPr="004D7AA1">
        <w:t>o-design</w:t>
      </w:r>
      <w:r>
        <w:t>ing</w:t>
      </w:r>
      <w:r w:rsidRPr="004D7AA1">
        <w:t xml:space="preserve"> </w:t>
      </w:r>
      <w:r w:rsidR="0008779F">
        <w:t>all</w:t>
      </w:r>
      <w:r w:rsidRPr="004D7AA1">
        <w:t xml:space="preserve"> systems and structures with disabled people</w:t>
      </w:r>
      <w:r>
        <w:t>.</w:t>
      </w:r>
    </w:p>
    <w:p w14:paraId="6654A36D" w14:textId="77777777" w:rsidR="00E31FAB" w:rsidRPr="0056558A" w:rsidRDefault="00E31FAB" w:rsidP="00C1309B">
      <w:pPr>
        <w:pStyle w:val="Bullet1"/>
      </w:pPr>
      <w:r w:rsidRPr="0056558A">
        <w:t xml:space="preserve">Government agencies and officials </w:t>
      </w:r>
      <w:r>
        <w:t>having an</w:t>
      </w:r>
      <w:r w:rsidRPr="0056558A">
        <w:t xml:space="preserve"> understand</w:t>
      </w:r>
      <w:r>
        <w:t>ing and awareness of</w:t>
      </w:r>
      <w:r w:rsidRPr="0056558A">
        <w:t xml:space="preserve"> the concept of accessibility</w:t>
      </w:r>
      <w:r>
        <w:t xml:space="preserve"> and inclusion</w:t>
      </w:r>
      <w:r w:rsidRPr="0056558A">
        <w:t>, and its implications on the day-to-day lives of disabled people</w:t>
      </w:r>
      <w:r>
        <w:t>.</w:t>
      </w:r>
    </w:p>
    <w:p w14:paraId="580E763F" w14:textId="77777777" w:rsidR="00E31FAB" w:rsidRPr="00273886" w:rsidRDefault="00E31FAB" w:rsidP="00C1309B">
      <w:pPr>
        <w:pStyle w:val="Bullet1"/>
      </w:pPr>
      <w:r w:rsidRPr="004D7AA1">
        <w:t>Government collecting and analysing data and evidence to prove that it is closing the equity gaps that exist for disabled people.</w:t>
      </w:r>
    </w:p>
    <w:p w14:paraId="3DDB2D12" w14:textId="7CD8838C" w:rsidR="00E31FAB" w:rsidRDefault="00A6002A" w:rsidP="00E31FAB">
      <w:pPr>
        <w:pStyle w:val="Heading2"/>
      </w:pPr>
      <w:bookmarkStart w:id="131" w:name="_Toc103342741"/>
      <w:bookmarkStart w:id="132" w:name="_Toc105681008"/>
      <w:bookmarkStart w:id="133" w:name="_Toc106207416"/>
      <w:bookmarkStart w:id="134" w:name="_Toc106379982"/>
      <w:bookmarkStart w:id="135" w:name="_Toc107324966"/>
      <w:bookmarkStart w:id="136" w:name="_Toc107487822"/>
      <w:r>
        <w:t>What has changed for disabled people since the IMM’s last report?</w:t>
      </w:r>
      <w:bookmarkEnd w:id="131"/>
      <w:bookmarkEnd w:id="132"/>
      <w:bookmarkEnd w:id="133"/>
      <w:bookmarkEnd w:id="134"/>
      <w:bookmarkEnd w:id="135"/>
      <w:bookmarkEnd w:id="136"/>
    </w:p>
    <w:p w14:paraId="1C5CF1BE" w14:textId="15DF0BA9" w:rsidR="00E31FAB" w:rsidRPr="004D7AA1" w:rsidRDefault="00906FD6" w:rsidP="00C1309B">
      <w:pPr>
        <w:pStyle w:val="BodyText"/>
      </w:pPr>
      <w:r>
        <w:t>The g</w:t>
      </w:r>
      <w:r w:rsidR="00E31FAB">
        <w:t>overnment</w:t>
      </w:r>
      <w:r w:rsidR="00E31FAB" w:rsidRPr="004D7AA1">
        <w:t xml:space="preserve"> must keep working towards progressive realisation </w:t>
      </w:r>
      <w:r w:rsidR="00E31FAB">
        <w:t xml:space="preserve">of disability rights </w:t>
      </w:r>
      <w:r w:rsidR="00E31FAB" w:rsidRPr="004D7AA1">
        <w:t xml:space="preserve">to make it </w:t>
      </w:r>
      <w:r w:rsidR="00E31FAB">
        <w:t>a reality</w:t>
      </w:r>
      <w:r w:rsidR="00E31FAB" w:rsidRPr="004D7AA1">
        <w:t xml:space="preserve"> for disabled people to live independently and participate </w:t>
      </w:r>
      <w:r w:rsidR="00E31FAB">
        <w:t>fully in community and public life</w:t>
      </w:r>
      <w:r w:rsidR="00E31FAB" w:rsidRPr="004D7AA1">
        <w:t>.</w:t>
      </w:r>
      <w:r w:rsidR="00E31FAB">
        <w:t xml:space="preserve"> In light of this, a Ministry for Disabled People is in the process of being set up, and accessibility legislation drafted. D</w:t>
      </w:r>
      <w:r>
        <w:t>isabled people see this as the g</w:t>
      </w:r>
      <w:r w:rsidR="00E31FAB">
        <w:t>overnment taking positive action to advance their rights. They</w:t>
      </w:r>
      <w:r w:rsidR="00E31FAB" w:rsidRPr="004D7AA1">
        <w:t xml:space="preserve"> are optimistic about the establishment of the </w:t>
      </w:r>
      <w:r w:rsidR="00E31FAB">
        <w:t>new Ministry</w:t>
      </w:r>
      <w:r w:rsidR="00E31FAB" w:rsidRPr="004D7AA1">
        <w:t xml:space="preserve">, and the roll-out of </w:t>
      </w:r>
      <w:r w:rsidR="00E31FAB">
        <w:t xml:space="preserve">the </w:t>
      </w:r>
      <w:r w:rsidR="0008779F">
        <w:t>d</w:t>
      </w:r>
      <w:r w:rsidR="00E31FAB">
        <w:t xml:space="preserve">isability </w:t>
      </w:r>
      <w:r w:rsidR="0008779F">
        <w:t>s</w:t>
      </w:r>
      <w:r w:rsidR="00E31FAB">
        <w:t xml:space="preserve">upport </w:t>
      </w:r>
      <w:r w:rsidR="0008779F">
        <w:t>s</w:t>
      </w:r>
      <w:r w:rsidR="00E31FAB" w:rsidRPr="004D7AA1">
        <w:t xml:space="preserve">ystem </w:t>
      </w:r>
      <w:r w:rsidR="0008779F">
        <w:t>t</w:t>
      </w:r>
      <w:r w:rsidR="00E31FAB" w:rsidRPr="004D7AA1">
        <w:t>ransformation across the country</w:t>
      </w:r>
      <w:r w:rsidR="00E31FAB">
        <w:t xml:space="preserve"> to encompass the </w:t>
      </w:r>
      <w:r w:rsidR="00E915AB" w:rsidRPr="00982824">
        <w:t xml:space="preserve">Mana Whaikaha </w:t>
      </w:r>
      <w:r w:rsidR="00E31FAB">
        <w:t>Enabling Good Lives principles and values</w:t>
      </w:r>
      <w:r w:rsidR="00E31FAB" w:rsidRPr="004D7AA1">
        <w:t>.</w:t>
      </w:r>
      <w:r w:rsidR="00E31FAB">
        <w:rPr>
          <w:rStyle w:val="EndnoteReference"/>
          <w:rFonts w:cstheme="minorHAnsi"/>
          <w:szCs w:val="24"/>
        </w:rPr>
        <w:endnoteReference w:id="32"/>
      </w:r>
      <w:r w:rsidR="00E31FAB" w:rsidRPr="004D7AA1">
        <w:t xml:space="preserve"> Disabled </w:t>
      </w:r>
      <w:r w:rsidR="00D6110C">
        <w:t>people in</w:t>
      </w:r>
      <w:r w:rsidR="00512308">
        <w:br/>
      </w:r>
      <w:r w:rsidR="00D6110C">
        <w:t>New Zealand</w:t>
      </w:r>
      <w:r w:rsidR="00E31FAB" w:rsidRPr="004D7AA1">
        <w:t xml:space="preserve"> look forward to seeing how these initiatives will work in practice and </w:t>
      </w:r>
      <w:r w:rsidR="00E31FAB">
        <w:t>hope the outcomes will improve their daily lives</w:t>
      </w:r>
      <w:r w:rsidR="00E31FAB" w:rsidRPr="004D7AA1">
        <w:t xml:space="preserve">. </w:t>
      </w:r>
    </w:p>
    <w:p w14:paraId="34B2D693" w14:textId="28D52C71" w:rsidR="00E31FAB" w:rsidRDefault="00E31FAB" w:rsidP="00C1309B">
      <w:pPr>
        <w:pStyle w:val="BodyText"/>
      </w:pPr>
      <w:r>
        <w:t xml:space="preserve">However, the work to implement </w:t>
      </w:r>
      <w:r w:rsidR="009706DA">
        <w:t>the Disability Convention</w:t>
      </w:r>
      <w:r>
        <w:t xml:space="preserve"> must not be left to a single Ministry. All </w:t>
      </w:r>
      <w:r w:rsidR="009706DA">
        <w:t xml:space="preserve">government </w:t>
      </w:r>
      <w:r>
        <w:t xml:space="preserve">agencies need to understand their responsibilities and fulfil their obligations to disabled people. </w:t>
      </w:r>
      <w:r w:rsidR="00251D0A">
        <w:t xml:space="preserve">Necessary steps must be taken to ensure that this </w:t>
      </w:r>
      <w:r w:rsidR="009706DA">
        <w:t xml:space="preserve">new </w:t>
      </w:r>
      <w:r w:rsidR="00251D0A">
        <w:t xml:space="preserve">Ministry is well positioned to strengthen </w:t>
      </w:r>
      <w:r>
        <w:t xml:space="preserve">collaboration between </w:t>
      </w:r>
      <w:r w:rsidR="0051594F">
        <w:t xml:space="preserve">central </w:t>
      </w:r>
      <w:r w:rsidR="009706DA">
        <w:t xml:space="preserve">government </w:t>
      </w:r>
      <w:r>
        <w:t xml:space="preserve">agencies </w:t>
      </w:r>
      <w:r w:rsidR="0051594F">
        <w:t xml:space="preserve">as well as with local government, </w:t>
      </w:r>
      <w:r>
        <w:t xml:space="preserve">to make accessibility a reality in </w:t>
      </w:r>
      <w:r w:rsidR="003B5E8A">
        <w:t>Aotearoa</w:t>
      </w:r>
      <w:r>
        <w:t xml:space="preserve"> by eliminating barriers disabled people face every day. </w:t>
      </w:r>
    </w:p>
    <w:p w14:paraId="4BDE82FE" w14:textId="2A1C2490" w:rsidR="00E31FAB" w:rsidRDefault="00E31FAB" w:rsidP="00C1309B">
      <w:pPr>
        <w:pStyle w:val="BodyText"/>
      </w:pPr>
      <w:r>
        <w:t xml:space="preserve">The IMM continue to hear of the many challenges disabled people </w:t>
      </w:r>
      <w:r w:rsidR="009706DA">
        <w:t xml:space="preserve">have when </w:t>
      </w:r>
      <w:r>
        <w:t xml:space="preserve">accessing information and how this inhibits their independence. This was particularly relevant during the COVID-19 emergency and the various </w:t>
      </w:r>
      <w:r w:rsidR="00906FD6">
        <w:t>responses from the g</w:t>
      </w:r>
      <w:r>
        <w:t>overnment (</w:t>
      </w:r>
      <w:r w:rsidRPr="0008779F">
        <w:t xml:space="preserve">see </w:t>
      </w:r>
      <w:hyperlink w:anchor="_Equity_and_access" w:history="1">
        <w:r w:rsidRPr="0008779F">
          <w:rPr>
            <w:rStyle w:val="Hyperlink"/>
            <w:rFonts w:cstheme="minorHAnsi"/>
            <w:szCs w:val="24"/>
          </w:rPr>
          <w:t>Equity and access during a humanitarian crisis</w:t>
        </w:r>
      </w:hyperlink>
      <w:r w:rsidRPr="0008779F">
        <w:t>).</w:t>
      </w:r>
      <w:r>
        <w:t xml:space="preserve"> It continues as the country negotiates Omicron and the public health measures to control this</w:t>
      </w:r>
      <w:r w:rsidR="00512308">
        <w:t xml:space="preserve"> COVID-19</w:t>
      </w:r>
      <w:r>
        <w:t xml:space="preserve"> outbreak.</w:t>
      </w:r>
    </w:p>
    <w:p w14:paraId="23C1A49C" w14:textId="4C78E368" w:rsidR="009930A8" w:rsidRDefault="009930A8" w:rsidP="00C1309B">
      <w:pPr>
        <w:pStyle w:val="BodyText"/>
      </w:pPr>
      <w:r>
        <w:t>The IMM</w:t>
      </w:r>
      <w:r w:rsidR="00E31FAB" w:rsidRPr="004D7AA1">
        <w:t xml:space="preserve"> recognise there is some progress such as the Accessibility Charter</w:t>
      </w:r>
      <w:r w:rsidR="0008779F">
        <w:rPr>
          <w:rStyle w:val="EndnoteReference"/>
          <w:rFonts w:cstheme="minorHAnsi"/>
          <w:szCs w:val="24"/>
        </w:rPr>
        <w:endnoteReference w:id="33"/>
      </w:r>
      <w:r w:rsidR="00E31FAB" w:rsidRPr="004D7AA1">
        <w:t xml:space="preserve"> which requires </w:t>
      </w:r>
      <w:r w:rsidR="009706DA">
        <w:t>g</w:t>
      </w:r>
      <w:r w:rsidR="00E31FAB" w:rsidRPr="004D7AA1">
        <w:t xml:space="preserve">overnment agencies to commit to ensuring accessibility of their websites, information and services. There is increased awareness of the informational needs of disabled people, and recognition of their right to have information in a </w:t>
      </w:r>
      <w:r w:rsidR="00E31FAB">
        <w:t xml:space="preserve">way they can understand. Accessible information includes </w:t>
      </w:r>
      <w:r w:rsidR="008B6C6E">
        <w:t xml:space="preserve">language translations and </w:t>
      </w:r>
      <w:r w:rsidR="00E31FAB">
        <w:t xml:space="preserve">alternate </w:t>
      </w:r>
      <w:r w:rsidR="00E31FAB" w:rsidRPr="004D7AA1">
        <w:t>format</w:t>
      </w:r>
      <w:r w:rsidR="00E31FAB">
        <w:t>s</w:t>
      </w:r>
      <w:r w:rsidR="00E31FAB" w:rsidRPr="004D7AA1">
        <w:t xml:space="preserve"> such as New Zealand Sign Language, Easy Read, </w:t>
      </w:r>
      <w:r w:rsidR="00E31FAB">
        <w:t>b</w:t>
      </w:r>
      <w:r w:rsidR="00E31FAB" w:rsidRPr="004D7AA1">
        <w:t xml:space="preserve">raille, </w:t>
      </w:r>
      <w:r w:rsidR="00E31FAB">
        <w:t>a</w:t>
      </w:r>
      <w:r w:rsidR="00E31FAB" w:rsidRPr="004D7AA1">
        <w:t xml:space="preserve">udio, </w:t>
      </w:r>
      <w:r w:rsidR="00E31FAB">
        <w:t>and</w:t>
      </w:r>
      <w:r w:rsidR="00E31FAB" w:rsidRPr="004D7AA1">
        <w:t xml:space="preserve"> Large Print. </w:t>
      </w:r>
      <w:r w:rsidR="00E31FAB">
        <w:t xml:space="preserve">The </w:t>
      </w:r>
      <w:r w:rsidR="00906FD6">
        <w:t>g</w:t>
      </w:r>
      <w:r w:rsidR="00E31FAB" w:rsidRPr="004D7AA1">
        <w:t xml:space="preserve">overnment’s </w:t>
      </w:r>
      <w:r w:rsidR="00E31FAB">
        <w:t>growing understanding</w:t>
      </w:r>
      <w:r w:rsidR="00E31FAB" w:rsidRPr="004D7AA1">
        <w:t xml:space="preserve"> </w:t>
      </w:r>
      <w:r w:rsidR="00E31FAB">
        <w:t>is</w:t>
      </w:r>
      <w:r w:rsidR="00E31FAB" w:rsidRPr="004D7AA1">
        <w:t xml:space="preserve"> contributing to there being a significant increase in the amount of information available in alternate formats. </w:t>
      </w:r>
      <w:r w:rsidR="00E31FAB">
        <w:t xml:space="preserve">However, the digital divide needs to be recognised and understood, in order to be overcome.  </w:t>
      </w:r>
    </w:p>
    <w:p w14:paraId="3A35886D" w14:textId="7B761F19" w:rsidR="009930A8" w:rsidRPr="001A785B" w:rsidRDefault="001A785B" w:rsidP="001A785B">
      <w:pPr>
        <w:pStyle w:val="TableBullet1"/>
        <w:numPr>
          <w:ilvl w:val="0"/>
          <w:numId w:val="0"/>
        </w:numPr>
        <w:rPr>
          <w:sz w:val="24"/>
        </w:rPr>
      </w:pPr>
      <w:r>
        <w:rPr>
          <w:sz w:val="24"/>
        </w:rPr>
        <w:t>T</w:t>
      </w:r>
      <w:r w:rsidRPr="00E506C1">
        <w:rPr>
          <w:sz w:val="24"/>
        </w:rPr>
        <w:t>he education framework continues to exclude</w:t>
      </w:r>
      <w:r>
        <w:rPr>
          <w:sz w:val="24"/>
        </w:rPr>
        <w:t xml:space="preserve"> many</w:t>
      </w:r>
      <w:r w:rsidRPr="00E506C1">
        <w:rPr>
          <w:sz w:val="24"/>
        </w:rPr>
        <w:t xml:space="preserve"> disabled students at all levels of the system</w:t>
      </w:r>
      <w:r>
        <w:rPr>
          <w:sz w:val="24"/>
        </w:rPr>
        <w:t xml:space="preserve">. </w:t>
      </w:r>
      <w:r w:rsidR="008B6C6E" w:rsidRPr="001A785B">
        <w:rPr>
          <w:sz w:val="24"/>
        </w:rPr>
        <w:t>Disabled learners continue to be disproportionately represented in separate learning environments, such as specialist schools, residential schools and satellite units</w:t>
      </w:r>
      <w:r w:rsidR="008B6C6E" w:rsidRPr="001A785B">
        <w:rPr>
          <w:rFonts w:ascii="Times New Roman" w:hAnsi="Times New Roman" w:cs="Times New Roman"/>
          <w:color w:val="auto"/>
          <w:sz w:val="24"/>
          <w:szCs w:val="24"/>
          <w:lang w:eastAsia="en-NZ"/>
        </w:rPr>
        <w:t xml:space="preserve">. </w:t>
      </w:r>
      <w:r w:rsidR="00C1309B" w:rsidRPr="001A785B">
        <w:rPr>
          <w:sz w:val="24"/>
        </w:rPr>
        <w:t>This creates</w:t>
      </w:r>
      <w:r w:rsidR="009930A8" w:rsidRPr="001A785B">
        <w:rPr>
          <w:sz w:val="24"/>
        </w:rPr>
        <w:t xml:space="preserve"> significant barrier</w:t>
      </w:r>
      <w:r w:rsidR="00C1309B" w:rsidRPr="001A785B">
        <w:rPr>
          <w:sz w:val="24"/>
        </w:rPr>
        <w:t>s</w:t>
      </w:r>
      <w:r w:rsidR="009930A8" w:rsidRPr="001A785B">
        <w:rPr>
          <w:sz w:val="24"/>
        </w:rPr>
        <w:t xml:space="preserve"> for</w:t>
      </w:r>
      <w:r w:rsidR="00C1309B" w:rsidRPr="001A785B">
        <w:rPr>
          <w:sz w:val="24"/>
        </w:rPr>
        <w:t xml:space="preserve"> disabled learners to realise their</w:t>
      </w:r>
      <w:r w:rsidR="009930A8" w:rsidRPr="001A785B">
        <w:rPr>
          <w:sz w:val="24"/>
        </w:rPr>
        <w:t xml:space="preserve"> rights to education in line with Article 24 of the Disability Convention.</w:t>
      </w:r>
    </w:p>
    <w:p w14:paraId="62C069C6" w14:textId="435A95FB" w:rsidR="00E31FAB" w:rsidRPr="004B6F5B" w:rsidRDefault="00A6002A" w:rsidP="00E31FAB">
      <w:pPr>
        <w:pStyle w:val="Heading2"/>
      </w:pPr>
      <w:bookmarkStart w:id="137" w:name="_Toc103342742"/>
      <w:bookmarkStart w:id="138" w:name="_Toc105681009"/>
      <w:bookmarkStart w:id="139" w:name="_Toc106207417"/>
      <w:bookmarkStart w:id="140" w:name="_Toc106379983"/>
      <w:bookmarkStart w:id="141" w:name="_Toc107324967"/>
      <w:bookmarkStart w:id="142" w:name="_Toc107487823"/>
      <w:r>
        <w:t>Government</w:t>
      </w:r>
      <w:r w:rsidR="008A5AF3">
        <w:t>’s summary of</w:t>
      </w:r>
      <w:r>
        <w:t xml:space="preserve"> </w:t>
      </w:r>
      <w:r w:rsidR="00E31FAB">
        <w:t>progress</w:t>
      </w:r>
      <w:bookmarkEnd w:id="137"/>
      <w:bookmarkEnd w:id="138"/>
      <w:bookmarkEnd w:id="139"/>
      <w:bookmarkEnd w:id="140"/>
      <w:bookmarkEnd w:id="141"/>
      <w:bookmarkEnd w:id="142"/>
    </w:p>
    <w:p w14:paraId="0AA6AB5F" w14:textId="433ABA08" w:rsidR="00E31FAB" w:rsidRDefault="00E31FAB" w:rsidP="00E31FAB">
      <w:pPr>
        <w:pStyle w:val="Bullet1"/>
      </w:pPr>
      <w:r>
        <w:t xml:space="preserve">Understanding its obligations under the Disability Convention, by setting up the Ministry for Disabled People and </w:t>
      </w:r>
      <w:r w:rsidR="0051594F">
        <w:t xml:space="preserve">creating </w:t>
      </w:r>
      <w:r>
        <w:t xml:space="preserve">Accessibility Legislation to advance the rights of disabled people. </w:t>
      </w:r>
    </w:p>
    <w:p w14:paraId="37091834" w14:textId="75DE79C7" w:rsidR="00E31FAB" w:rsidRDefault="0051594F" w:rsidP="00E31FAB">
      <w:pPr>
        <w:pStyle w:val="Bullet1"/>
      </w:pPr>
      <w:r>
        <w:t xml:space="preserve">A </w:t>
      </w:r>
      <w:r w:rsidR="00E31FAB">
        <w:t xml:space="preserve">growing commitment to providing accessible information by having a process for government agencies to follow when setting out to produce information and resources in alternate formats under the Accessibility Charter. </w:t>
      </w:r>
    </w:p>
    <w:p w14:paraId="72F261AC" w14:textId="62D5C899" w:rsidR="00E31FAB" w:rsidRPr="005F7BBE" w:rsidRDefault="00E31FAB" w:rsidP="00E31FAB">
      <w:pPr>
        <w:pStyle w:val="Bullet1"/>
      </w:pPr>
      <w:r>
        <w:t xml:space="preserve">Implementing the </w:t>
      </w:r>
      <w:r w:rsidRPr="00982824">
        <w:t xml:space="preserve">Mana Whaikaha </w:t>
      </w:r>
      <w:r>
        <w:t>Enabling Good Lives principles in the transformation of the health and disability services.</w:t>
      </w:r>
      <w:r>
        <w:rPr>
          <w:rStyle w:val="EndnoteReference"/>
        </w:rPr>
        <w:endnoteReference w:id="34"/>
      </w:r>
      <w:r>
        <w:t xml:space="preserve"> This </w:t>
      </w:r>
      <w:r w:rsidR="0051594F">
        <w:t xml:space="preserve">should </w:t>
      </w:r>
      <w:r>
        <w:t>support disabled people to be independent as this approach is people centred and supports disabled people to make decisions about their own lives.</w:t>
      </w:r>
    </w:p>
    <w:p w14:paraId="5799FB12" w14:textId="31BE6DF3" w:rsidR="00E31FAB" w:rsidRDefault="0008779F" w:rsidP="00E31FAB">
      <w:pPr>
        <w:pStyle w:val="Heading2"/>
      </w:pPr>
      <w:bookmarkStart w:id="143" w:name="_Toc103342743"/>
      <w:bookmarkStart w:id="144" w:name="_Toc105681010"/>
      <w:bookmarkStart w:id="145" w:name="_Toc106207418"/>
      <w:bookmarkStart w:id="146" w:name="_Toc106379984"/>
      <w:bookmarkStart w:id="147" w:name="_Toc107324968"/>
      <w:bookmarkStart w:id="148" w:name="_Toc107487824"/>
      <w:r>
        <w:t xml:space="preserve">Where the </w:t>
      </w:r>
      <w:r w:rsidR="00E31FAB">
        <w:t>Government needs to show further commitment</w:t>
      </w:r>
      <w:bookmarkEnd w:id="143"/>
      <w:bookmarkEnd w:id="144"/>
      <w:bookmarkEnd w:id="145"/>
      <w:bookmarkEnd w:id="146"/>
      <w:bookmarkEnd w:id="147"/>
      <w:bookmarkEnd w:id="148"/>
    </w:p>
    <w:p w14:paraId="4941B77B" w14:textId="77777777" w:rsidR="00E31FAB" w:rsidRPr="00E506C1" w:rsidRDefault="00E31FAB" w:rsidP="00E31FAB">
      <w:pPr>
        <w:pStyle w:val="TableBullet1"/>
        <w:rPr>
          <w:sz w:val="24"/>
        </w:rPr>
      </w:pPr>
      <w:r w:rsidRPr="00E506C1">
        <w:rPr>
          <w:sz w:val="24"/>
        </w:rPr>
        <w:t xml:space="preserve">Involving disabled people in all aspects of the new Ministry for Disabled People and the drafting of accessibility legislation. This involvement needs to be explicit. </w:t>
      </w:r>
    </w:p>
    <w:p w14:paraId="7928D0A2" w14:textId="73ECF86E" w:rsidR="00E31FAB" w:rsidRPr="00E506C1" w:rsidRDefault="00906FD6" w:rsidP="00E31FAB">
      <w:pPr>
        <w:pStyle w:val="TableBullet1"/>
        <w:rPr>
          <w:sz w:val="24"/>
        </w:rPr>
      </w:pPr>
      <w:r>
        <w:rPr>
          <w:sz w:val="24"/>
        </w:rPr>
        <w:t>Building g</w:t>
      </w:r>
      <w:r w:rsidR="00E31FAB" w:rsidRPr="00E506C1">
        <w:rPr>
          <w:sz w:val="24"/>
        </w:rPr>
        <w:t>overnment capability</w:t>
      </w:r>
      <w:r w:rsidR="008778D2">
        <w:rPr>
          <w:sz w:val="24"/>
        </w:rPr>
        <w:t xml:space="preserve"> that </w:t>
      </w:r>
      <w:r w:rsidR="00E31FAB" w:rsidRPr="00E506C1">
        <w:rPr>
          <w:sz w:val="24"/>
        </w:rPr>
        <w:t>includ</w:t>
      </w:r>
      <w:r w:rsidR="008778D2">
        <w:rPr>
          <w:sz w:val="24"/>
        </w:rPr>
        <w:t>es</w:t>
      </w:r>
      <w:r w:rsidR="00E31FAB" w:rsidRPr="00E506C1">
        <w:rPr>
          <w:sz w:val="24"/>
        </w:rPr>
        <w:t xml:space="preserve"> a collective accountability and an understanding of the Disability Convention to ensure all government agencies are aware of </w:t>
      </w:r>
      <w:r w:rsidR="008B5DBF">
        <w:rPr>
          <w:sz w:val="24"/>
        </w:rPr>
        <w:t xml:space="preserve">and can meet </w:t>
      </w:r>
      <w:r w:rsidR="00E31FAB" w:rsidRPr="00E506C1">
        <w:rPr>
          <w:sz w:val="24"/>
        </w:rPr>
        <w:t>their responsibilities to this Convention</w:t>
      </w:r>
      <w:r w:rsidR="008778D2">
        <w:rPr>
          <w:sz w:val="24"/>
        </w:rPr>
        <w:t xml:space="preserve">. This capability and accountability should not only be left </w:t>
      </w:r>
      <w:r w:rsidR="00E31FAB" w:rsidRPr="00E506C1">
        <w:rPr>
          <w:sz w:val="24"/>
        </w:rPr>
        <w:t xml:space="preserve">to the new Ministry.  </w:t>
      </w:r>
    </w:p>
    <w:p w14:paraId="2DD8C6B9" w14:textId="737C3595" w:rsidR="00E31FAB" w:rsidRPr="00E506C1" w:rsidRDefault="00E31FAB" w:rsidP="00E31FAB">
      <w:pPr>
        <w:pStyle w:val="TableBullet1"/>
        <w:rPr>
          <w:sz w:val="24"/>
        </w:rPr>
      </w:pPr>
      <w:r w:rsidRPr="00E506C1">
        <w:rPr>
          <w:sz w:val="24"/>
        </w:rPr>
        <w:t>Understand</w:t>
      </w:r>
      <w:r w:rsidR="00645516">
        <w:rPr>
          <w:sz w:val="24"/>
        </w:rPr>
        <w:t>ing</w:t>
      </w:r>
      <w:r w:rsidRPr="00E506C1">
        <w:rPr>
          <w:sz w:val="24"/>
        </w:rPr>
        <w:t xml:space="preserve"> the realities and regional differences (such as costs) when rolling out </w:t>
      </w:r>
      <w:r w:rsidR="008B5DBF">
        <w:rPr>
          <w:sz w:val="24"/>
        </w:rPr>
        <w:t xml:space="preserve">programmes such as </w:t>
      </w:r>
      <w:r w:rsidRPr="00E506C1">
        <w:rPr>
          <w:sz w:val="24"/>
        </w:rPr>
        <w:t>Enabling Good Lives throughout the country</w:t>
      </w:r>
      <w:r w:rsidR="004F211E">
        <w:rPr>
          <w:sz w:val="24"/>
        </w:rPr>
        <w:t>, and ensur</w:t>
      </w:r>
      <w:r w:rsidR="008B5DBF">
        <w:rPr>
          <w:sz w:val="24"/>
        </w:rPr>
        <w:t xml:space="preserve">ing </w:t>
      </w:r>
      <w:r w:rsidR="004F211E">
        <w:rPr>
          <w:sz w:val="24"/>
        </w:rPr>
        <w:t>all areas of life</w:t>
      </w:r>
      <w:r w:rsidR="008B5DBF">
        <w:rPr>
          <w:sz w:val="24"/>
        </w:rPr>
        <w:t xml:space="preserve"> are addressed</w:t>
      </w:r>
      <w:r w:rsidRPr="00E506C1">
        <w:rPr>
          <w:sz w:val="24"/>
        </w:rPr>
        <w:t xml:space="preserve">. This will support disabled people to live with dignity and have control and choice over their own lives. </w:t>
      </w:r>
    </w:p>
    <w:p w14:paraId="704C6206" w14:textId="0DF0A74A" w:rsidR="00E31FAB" w:rsidRPr="00E506C1" w:rsidRDefault="00E31FAB" w:rsidP="00E31FAB">
      <w:pPr>
        <w:pStyle w:val="TableBullet1"/>
        <w:rPr>
          <w:sz w:val="24"/>
        </w:rPr>
      </w:pPr>
      <w:r w:rsidRPr="00E506C1">
        <w:rPr>
          <w:sz w:val="24"/>
        </w:rPr>
        <w:t xml:space="preserve">Ensuring </w:t>
      </w:r>
      <w:r w:rsidR="008778D2">
        <w:rPr>
          <w:sz w:val="24"/>
        </w:rPr>
        <w:t>d</w:t>
      </w:r>
      <w:r w:rsidRPr="00E506C1">
        <w:rPr>
          <w:sz w:val="24"/>
        </w:rPr>
        <w:t xml:space="preserve">isability </w:t>
      </w:r>
      <w:r w:rsidR="008778D2">
        <w:rPr>
          <w:sz w:val="24"/>
        </w:rPr>
        <w:t>s</w:t>
      </w:r>
      <w:r w:rsidRPr="00E506C1">
        <w:rPr>
          <w:sz w:val="24"/>
        </w:rPr>
        <w:t xml:space="preserve">upport </w:t>
      </w:r>
      <w:r w:rsidR="008778D2">
        <w:rPr>
          <w:sz w:val="24"/>
        </w:rPr>
        <w:t>s</w:t>
      </w:r>
      <w:r w:rsidRPr="00E506C1">
        <w:rPr>
          <w:sz w:val="24"/>
        </w:rPr>
        <w:t>ervices are equitable from service-to-service, region-to-region and funded a</w:t>
      </w:r>
      <w:r w:rsidR="003B5052">
        <w:rPr>
          <w:sz w:val="24"/>
        </w:rPr>
        <w:t>dequately</w:t>
      </w:r>
      <w:r w:rsidRPr="00E506C1">
        <w:rPr>
          <w:sz w:val="24"/>
        </w:rPr>
        <w:t xml:space="preserve">. </w:t>
      </w:r>
      <w:r w:rsidR="008778D2">
        <w:rPr>
          <w:sz w:val="24"/>
        </w:rPr>
        <w:t>For this t</w:t>
      </w:r>
      <w:r w:rsidR="00906FD6">
        <w:rPr>
          <w:sz w:val="24"/>
        </w:rPr>
        <w:t>o happen, the g</w:t>
      </w:r>
      <w:r w:rsidRPr="00E506C1">
        <w:rPr>
          <w:sz w:val="24"/>
        </w:rPr>
        <w:t>overnment needs to have an understanding of individuals’ needs and how these can be met, including where a disabled person wants to live, and with who</w:t>
      </w:r>
      <w:r w:rsidR="008778D2">
        <w:rPr>
          <w:sz w:val="24"/>
        </w:rPr>
        <w:t>m</w:t>
      </w:r>
      <w:r w:rsidRPr="00E506C1">
        <w:rPr>
          <w:sz w:val="24"/>
        </w:rPr>
        <w:t xml:space="preserve">. </w:t>
      </w:r>
    </w:p>
    <w:p w14:paraId="3D597093" w14:textId="61024CA7" w:rsidR="00E31FAB" w:rsidRDefault="004F211E" w:rsidP="00E31FAB">
      <w:pPr>
        <w:pStyle w:val="TableBullet1"/>
        <w:rPr>
          <w:sz w:val="24"/>
        </w:rPr>
      </w:pPr>
      <w:r>
        <w:rPr>
          <w:sz w:val="24"/>
        </w:rPr>
        <w:t>Realising the Disability Committee’s General Comment 4</w:t>
      </w:r>
      <w:r>
        <w:rPr>
          <w:rStyle w:val="EndnoteReference"/>
          <w:sz w:val="24"/>
        </w:rPr>
        <w:endnoteReference w:id="35"/>
      </w:r>
      <w:r>
        <w:rPr>
          <w:sz w:val="24"/>
        </w:rPr>
        <w:t xml:space="preserve"> </w:t>
      </w:r>
      <w:r w:rsidR="00077871">
        <w:rPr>
          <w:sz w:val="24"/>
        </w:rPr>
        <w:t>and the Committee’s 2014 concluding observations recommendation 49</w:t>
      </w:r>
      <w:r w:rsidR="00077871">
        <w:rPr>
          <w:rStyle w:val="EndnoteReference"/>
          <w:sz w:val="24"/>
        </w:rPr>
        <w:endnoteReference w:id="36"/>
      </w:r>
      <w:r w:rsidR="00077871">
        <w:rPr>
          <w:sz w:val="24"/>
        </w:rPr>
        <w:t xml:space="preserve"> </w:t>
      </w:r>
      <w:r>
        <w:rPr>
          <w:sz w:val="24"/>
        </w:rPr>
        <w:t>by e</w:t>
      </w:r>
      <w:r w:rsidR="00E31FAB" w:rsidRPr="00E506C1">
        <w:rPr>
          <w:sz w:val="24"/>
        </w:rPr>
        <w:t>nsuring the educ</w:t>
      </w:r>
      <w:r w:rsidR="001A785B">
        <w:rPr>
          <w:sz w:val="24"/>
        </w:rPr>
        <w:t>ation system is fully inclusive, including accelerating the implementation of education dispute resolution.</w:t>
      </w:r>
    </w:p>
    <w:p w14:paraId="304386EC" w14:textId="1890CED3" w:rsidR="001A785B" w:rsidRPr="001A785B" w:rsidRDefault="00645516" w:rsidP="001A785B">
      <w:pPr>
        <w:pStyle w:val="TableBullet1"/>
        <w:rPr>
          <w:color w:val="auto"/>
          <w:sz w:val="24"/>
          <w:lang w:val="en-GB"/>
        </w:rPr>
      </w:pPr>
      <w:r w:rsidRPr="001A785B">
        <w:rPr>
          <w:sz w:val="24"/>
          <w:lang w:val="en-GB"/>
        </w:rPr>
        <w:t>Improv</w:t>
      </w:r>
      <w:r>
        <w:rPr>
          <w:sz w:val="24"/>
          <w:lang w:val="en-GB"/>
        </w:rPr>
        <w:t>ing</w:t>
      </w:r>
      <w:r w:rsidRPr="001A785B">
        <w:rPr>
          <w:sz w:val="24"/>
          <w:lang w:val="en-GB"/>
        </w:rPr>
        <w:t xml:space="preserve"> </w:t>
      </w:r>
      <w:r w:rsidR="001A785B">
        <w:rPr>
          <w:sz w:val="24"/>
          <w:lang w:val="en-GB"/>
        </w:rPr>
        <w:t>identification and reporting of actions</w:t>
      </w:r>
      <w:r w:rsidR="001A785B" w:rsidRPr="001A785B">
        <w:rPr>
          <w:sz w:val="24"/>
          <w:lang w:val="en-GB"/>
        </w:rPr>
        <w:t xml:space="preserve"> that belie</w:t>
      </w:r>
      <w:r w:rsidR="00906FD6">
        <w:rPr>
          <w:sz w:val="24"/>
          <w:lang w:val="en-GB"/>
        </w:rPr>
        <w:t xml:space="preserve"> an</w:t>
      </w:r>
      <w:r w:rsidR="001A785B" w:rsidRPr="001A785B">
        <w:rPr>
          <w:sz w:val="24"/>
          <w:lang w:val="en-GB"/>
        </w:rPr>
        <w:t xml:space="preserve"> inclusive education</w:t>
      </w:r>
      <w:r w:rsidR="00906FD6">
        <w:rPr>
          <w:sz w:val="24"/>
          <w:lang w:val="en-GB"/>
        </w:rPr>
        <w:t xml:space="preserve"> system</w:t>
      </w:r>
      <w:r w:rsidR="001A785B">
        <w:rPr>
          <w:sz w:val="24"/>
          <w:lang w:val="en-GB"/>
        </w:rPr>
        <w:t>,</w:t>
      </w:r>
      <w:r w:rsidR="001A785B" w:rsidRPr="001A785B">
        <w:rPr>
          <w:sz w:val="24"/>
          <w:lang w:val="en-GB"/>
        </w:rPr>
        <w:t xml:space="preserve"> such as</w:t>
      </w:r>
      <w:r w:rsidR="001A785B">
        <w:rPr>
          <w:sz w:val="24"/>
          <w:lang w:val="en-GB"/>
        </w:rPr>
        <w:t xml:space="preserve"> </w:t>
      </w:r>
      <w:r w:rsidR="001A785B" w:rsidRPr="001A785B">
        <w:rPr>
          <w:sz w:val="24"/>
          <w:lang w:val="en-GB"/>
        </w:rPr>
        <w:t>physical restraint</w:t>
      </w:r>
      <w:r w:rsidR="001A785B">
        <w:rPr>
          <w:sz w:val="24"/>
          <w:lang w:val="en-GB"/>
        </w:rPr>
        <w:t xml:space="preserve"> incidents</w:t>
      </w:r>
      <w:r w:rsidR="001A785B" w:rsidRPr="001A785B">
        <w:rPr>
          <w:sz w:val="24"/>
          <w:lang w:val="en-GB"/>
        </w:rPr>
        <w:t>, suspensions and stand-downs.</w:t>
      </w:r>
    </w:p>
    <w:p w14:paraId="2B407C90" w14:textId="44CB9A81" w:rsidR="00E31FAB" w:rsidRDefault="009706DA" w:rsidP="00E31FAB">
      <w:pPr>
        <w:pStyle w:val="TableBullet1"/>
        <w:rPr>
          <w:sz w:val="24"/>
        </w:rPr>
      </w:pPr>
      <w:r w:rsidRPr="00E506C1">
        <w:rPr>
          <w:sz w:val="24"/>
        </w:rPr>
        <w:t>Resourc</w:t>
      </w:r>
      <w:r>
        <w:rPr>
          <w:sz w:val="24"/>
        </w:rPr>
        <w:t>ing</w:t>
      </w:r>
      <w:r w:rsidRPr="00E506C1">
        <w:rPr>
          <w:sz w:val="24"/>
        </w:rPr>
        <w:t xml:space="preserve"> </w:t>
      </w:r>
      <w:r w:rsidR="00C23949">
        <w:rPr>
          <w:sz w:val="24"/>
        </w:rPr>
        <w:t xml:space="preserve">the </w:t>
      </w:r>
      <w:r w:rsidR="00E31FAB" w:rsidRPr="00E506C1">
        <w:rPr>
          <w:sz w:val="24"/>
        </w:rPr>
        <w:t>Office for Disability Issues</w:t>
      </w:r>
      <w:r w:rsidR="00F32724">
        <w:rPr>
          <w:sz w:val="24"/>
        </w:rPr>
        <w:t xml:space="preserve"> (</w:t>
      </w:r>
      <w:r w:rsidR="004C025F">
        <w:rPr>
          <w:sz w:val="24"/>
        </w:rPr>
        <w:t>or its equivalent department within the n</w:t>
      </w:r>
      <w:r w:rsidR="00F32724">
        <w:rPr>
          <w:sz w:val="24"/>
        </w:rPr>
        <w:t>ew Ministry for Disabled People)</w:t>
      </w:r>
      <w:r w:rsidR="004C025F">
        <w:rPr>
          <w:sz w:val="24"/>
        </w:rPr>
        <w:t xml:space="preserve"> to</w:t>
      </w:r>
      <w:r w:rsidR="00E31FAB" w:rsidRPr="00E506C1">
        <w:rPr>
          <w:sz w:val="24"/>
        </w:rPr>
        <w:t xml:space="preserve"> </w:t>
      </w:r>
      <w:r w:rsidR="004328D9">
        <w:rPr>
          <w:sz w:val="24"/>
        </w:rPr>
        <w:t>fully</w:t>
      </w:r>
      <w:r w:rsidR="00E31FAB" w:rsidRPr="00E506C1">
        <w:rPr>
          <w:sz w:val="24"/>
        </w:rPr>
        <w:t xml:space="preserve"> to ensure its role</w:t>
      </w:r>
      <w:r w:rsidR="004328D9">
        <w:rPr>
          <w:sz w:val="24"/>
        </w:rPr>
        <w:t xml:space="preserve"> to reinforce accessibility and </w:t>
      </w:r>
      <w:r>
        <w:rPr>
          <w:sz w:val="24"/>
        </w:rPr>
        <w:t xml:space="preserve">ensure the </w:t>
      </w:r>
      <w:r w:rsidR="004328D9">
        <w:rPr>
          <w:sz w:val="24"/>
        </w:rPr>
        <w:t>independence of disabled people</w:t>
      </w:r>
      <w:r w:rsidR="00E31FAB" w:rsidRPr="00E506C1">
        <w:rPr>
          <w:sz w:val="24"/>
        </w:rPr>
        <w:t xml:space="preserve"> can be fully realised. </w:t>
      </w:r>
    </w:p>
    <w:p w14:paraId="70DA0CAB" w14:textId="03358CEC" w:rsidR="00002A7B" w:rsidRDefault="00E31FAB" w:rsidP="005732E8">
      <w:pPr>
        <w:pStyle w:val="Heading1"/>
      </w:pPr>
      <w:r>
        <w:rPr>
          <w:rFonts w:cstheme="minorHAnsi"/>
          <w:sz w:val="32"/>
          <w:szCs w:val="32"/>
        </w:rPr>
        <w:br w:type="column"/>
      </w:r>
      <w:bookmarkStart w:id="149" w:name="_Toc107487825"/>
      <w:r w:rsidR="00002A7B">
        <w:t>Acknowledgements</w:t>
      </w:r>
      <w:bookmarkEnd w:id="149"/>
    </w:p>
    <w:p w14:paraId="6411341E" w14:textId="249EC64B" w:rsidR="005732E8" w:rsidRDefault="003E0F1D" w:rsidP="005732E8">
      <w:pPr>
        <w:spacing w:after="200" w:line="276" w:lineRule="auto"/>
      </w:pPr>
      <w:r>
        <w:t xml:space="preserve">The IMM would like to acknowledge and thank all </w:t>
      </w:r>
      <w:r w:rsidR="00CF01FF">
        <w:t xml:space="preserve">those people </w:t>
      </w:r>
      <w:r>
        <w:t xml:space="preserve">who have contributed to this report, initially through involvement in </w:t>
      </w:r>
      <w:r w:rsidRPr="00476564">
        <w:rPr>
          <w:i/>
        </w:rPr>
        <w:t>Making Disability Rights Real 2014-2019</w:t>
      </w:r>
      <w:r w:rsidR="00A6002A">
        <w:t xml:space="preserve">; the </w:t>
      </w:r>
      <w:r>
        <w:t xml:space="preserve">subsequent </w:t>
      </w:r>
      <w:r w:rsidR="00A6002A" w:rsidRPr="00476564">
        <w:rPr>
          <w:i/>
        </w:rPr>
        <w:t xml:space="preserve">Making Disability Rights Real </w:t>
      </w:r>
      <w:r w:rsidR="00A6002A">
        <w:rPr>
          <w:i/>
        </w:rPr>
        <w:t xml:space="preserve">in a Pandemic </w:t>
      </w:r>
      <w:r>
        <w:t xml:space="preserve">report; and in the recently held national </w:t>
      </w:r>
      <w:r w:rsidR="00A6002A">
        <w:t>fora</w:t>
      </w:r>
      <w:r>
        <w:t xml:space="preserve">. Thank you for your valuable insights and sharing of your experiences and time.  </w:t>
      </w:r>
      <w:r w:rsidR="00886412">
        <w:t>You have ensured we focus on the issues which are important to disabled</w:t>
      </w:r>
      <w:r w:rsidR="00D6110C">
        <w:t xml:space="preserve"> people in New Zealand</w:t>
      </w:r>
      <w:r w:rsidR="00886412">
        <w:t xml:space="preserve">. </w:t>
      </w:r>
      <w:r w:rsidR="00FF1A7F">
        <w:t>Moreover, the national fora and resulting report would not have been possible without the efforts of disabled people’s organisations, which are integral to progressing the r</w:t>
      </w:r>
      <w:r w:rsidR="00D6110C">
        <w:t>ights of disabled people in New Zealand</w:t>
      </w:r>
      <w:r w:rsidR="00FF1A7F">
        <w:t>.</w:t>
      </w:r>
    </w:p>
    <w:p w14:paraId="5FA4AD6C" w14:textId="184CB187" w:rsidR="005D509A" w:rsidRDefault="00E97A5A" w:rsidP="005D509A">
      <w:pPr>
        <w:pStyle w:val="Heading1"/>
      </w:pPr>
      <w:bookmarkStart w:id="150" w:name="_Toc107487826"/>
      <w:r>
        <w:t>IMM c</w:t>
      </w:r>
      <w:r w:rsidR="005D509A" w:rsidRPr="00344313">
        <w:t>ontact information</w:t>
      </w:r>
      <w:bookmarkEnd w:id="123"/>
      <w:bookmarkEnd w:id="150"/>
    </w:p>
    <w:p w14:paraId="4B9E0045" w14:textId="7D949707" w:rsidR="00AD38F8" w:rsidRDefault="003B5E8A" w:rsidP="00AD38F8">
      <w:pPr>
        <w:pStyle w:val="BodyText"/>
      </w:pPr>
      <w:r>
        <w:t>Aotearoa</w:t>
      </w:r>
      <w:r w:rsidR="00AD38F8">
        <w:t xml:space="preserve">’s </w:t>
      </w:r>
      <w:r w:rsidR="00C837E2">
        <w:t>IMM</w:t>
      </w:r>
      <w:r w:rsidR="00AD38F8">
        <w:t xml:space="preserve"> was formed in accordance with Article 33 of the Convention. </w:t>
      </w:r>
      <w:r w:rsidR="00C837E2">
        <w:t xml:space="preserve">Its three partners are </w:t>
      </w:r>
      <w:r w:rsidR="00AD38F8">
        <w:t>New Zealand’s Human Rights Commission, the Ombudsman</w:t>
      </w:r>
      <w:r w:rsidR="00CF01FF">
        <w:t>,</w:t>
      </w:r>
      <w:r w:rsidR="00AD38F8">
        <w:t xml:space="preserve"> and the </w:t>
      </w:r>
      <w:r w:rsidR="00C837E2">
        <w:t xml:space="preserve">Disabled People’s </w:t>
      </w:r>
      <w:r w:rsidR="00A6002A">
        <w:t xml:space="preserve">Organisations </w:t>
      </w:r>
      <w:r w:rsidR="00C837E2">
        <w:t>Coalition</w:t>
      </w:r>
      <w:r w:rsidR="00AD38F8">
        <w:t xml:space="preserve"> (</w:t>
      </w:r>
      <w:r w:rsidR="00C837E2">
        <w:t xml:space="preserve">a </w:t>
      </w:r>
      <w:r w:rsidR="00C837E2" w:rsidRPr="002D79B3">
        <w:t>group of</w:t>
      </w:r>
      <w:r w:rsidR="00AD38F8" w:rsidRPr="002D79B3">
        <w:t xml:space="preserve"> </w:t>
      </w:r>
      <w:r w:rsidR="00C837E2" w:rsidRPr="002D79B3">
        <w:t>s</w:t>
      </w:r>
      <w:r w:rsidR="002D79B3" w:rsidRPr="002D79B3">
        <w:t>ix</w:t>
      </w:r>
      <w:r w:rsidR="00AD38F8" w:rsidRPr="002D79B3">
        <w:t xml:space="preserve"> </w:t>
      </w:r>
      <w:r w:rsidR="00C837E2" w:rsidRPr="002D79B3">
        <w:t>d</w:t>
      </w:r>
      <w:r w:rsidR="00AD38F8" w:rsidRPr="002D79B3">
        <w:t xml:space="preserve">isabled </w:t>
      </w:r>
      <w:r w:rsidR="00C837E2" w:rsidRPr="002D79B3">
        <w:t>people’s organisations</w:t>
      </w:r>
      <w:r w:rsidR="00AD38F8">
        <w:t xml:space="preserve">). </w:t>
      </w:r>
    </w:p>
    <w:p w14:paraId="7BF4B2FF" w14:textId="77777777" w:rsidR="00D6110C" w:rsidRDefault="00D6110C" w:rsidP="00D6110C">
      <w:pPr>
        <w:pStyle w:val="BodyText"/>
        <w:tabs>
          <w:tab w:val="left" w:pos="1134"/>
        </w:tabs>
        <w:rPr>
          <w:rStyle w:val="Heading3Char"/>
        </w:rPr>
      </w:pPr>
      <w:bookmarkStart w:id="151" w:name="_Toc103342748"/>
      <w:bookmarkStart w:id="152" w:name="_Toc105681015"/>
      <w:bookmarkStart w:id="153" w:name="_Toc106207423"/>
      <w:bookmarkStart w:id="154" w:name="_Toc106379989"/>
      <w:bookmarkStart w:id="155" w:name="_Toc107324973"/>
      <w:bookmarkStart w:id="156" w:name="_Toc103342746"/>
      <w:bookmarkStart w:id="157" w:name="_Toc105681013"/>
      <w:bookmarkStart w:id="158" w:name="_Toc106207421"/>
      <w:bookmarkStart w:id="159" w:name="_Toc106379987"/>
      <w:bookmarkStart w:id="160" w:name="_Toc107324971"/>
      <w:bookmarkStart w:id="161" w:name="_Toc107487827"/>
      <w:r w:rsidRPr="00344313">
        <w:rPr>
          <w:rStyle w:val="Heading3Char"/>
        </w:rPr>
        <w:t>Disabled People’s Organisations Coalition (DPO Coalition)</w:t>
      </w:r>
      <w:bookmarkEnd w:id="151"/>
      <w:bookmarkEnd w:id="152"/>
      <w:bookmarkEnd w:id="153"/>
      <w:bookmarkEnd w:id="154"/>
      <w:bookmarkEnd w:id="155"/>
      <w:bookmarkEnd w:id="161"/>
    </w:p>
    <w:p w14:paraId="7583CD0E" w14:textId="77777777" w:rsidR="00D6110C" w:rsidRPr="002D79B3" w:rsidRDefault="00D6110C" w:rsidP="00D6110C">
      <w:bookmarkStart w:id="162" w:name="_Toc103342749"/>
      <w:r w:rsidRPr="002D79B3">
        <w:t>DPO Coalition members:</w:t>
      </w:r>
      <w:bookmarkEnd w:id="162"/>
    </w:p>
    <w:p w14:paraId="5C5E8BFE" w14:textId="77777777" w:rsidR="00D6110C" w:rsidRPr="002D79B3" w:rsidRDefault="00D6110C" w:rsidP="00D6110C">
      <w:pPr>
        <w:pStyle w:val="ListParagraph"/>
        <w:numPr>
          <w:ilvl w:val="0"/>
          <w:numId w:val="30"/>
        </w:numPr>
        <w:ind w:left="567" w:hanging="567"/>
      </w:pPr>
      <w:bookmarkStart w:id="163" w:name="_Toc103342750"/>
      <w:r w:rsidRPr="002D79B3">
        <w:t>People First New Zealand</w:t>
      </w:r>
      <w:bookmarkEnd w:id="163"/>
      <w:r w:rsidRPr="002D79B3">
        <w:t xml:space="preserve"> | Ngā Tāngata Tuatahi</w:t>
      </w:r>
    </w:p>
    <w:p w14:paraId="322D7D7E" w14:textId="77777777" w:rsidR="00D6110C" w:rsidRPr="002D79B3" w:rsidRDefault="00D6110C" w:rsidP="00D6110C">
      <w:pPr>
        <w:pStyle w:val="ListParagraph"/>
        <w:numPr>
          <w:ilvl w:val="0"/>
          <w:numId w:val="30"/>
        </w:numPr>
        <w:ind w:left="567" w:hanging="567"/>
      </w:pPr>
      <w:bookmarkStart w:id="164" w:name="_Toc103342751"/>
      <w:r w:rsidRPr="002D79B3">
        <w:t>Association of Blind Citizens New Zealand</w:t>
      </w:r>
      <w:bookmarkEnd w:id="164"/>
    </w:p>
    <w:p w14:paraId="16342C09" w14:textId="77777777" w:rsidR="00D6110C" w:rsidRPr="002D79B3" w:rsidRDefault="00D6110C" w:rsidP="00D6110C">
      <w:pPr>
        <w:pStyle w:val="ListParagraph"/>
        <w:numPr>
          <w:ilvl w:val="0"/>
          <w:numId w:val="30"/>
        </w:numPr>
        <w:ind w:left="567" w:hanging="567"/>
      </w:pPr>
      <w:bookmarkStart w:id="165" w:name="_Toc103342752"/>
      <w:r w:rsidRPr="002D79B3">
        <w:t>Deaf Aotearoa</w:t>
      </w:r>
      <w:bookmarkEnd w:id="165"/>
    </w:p>
    <w:p w14:paraId="6A89FFE7" w14:textId="77777777" w:rsidR="00D6110C" w:rsidRPr="002D79B3" w:rsidRDefault="00D6110C" w:rsidP="00D6110C">
      <w:pPr>
        <w:pStyle w:val="ListParagraph"/>
        <w:numPr>
          <w:ilvl w:val="0"/>
          <w:numId w:val="30"/>
        </w:numPr>
        <w:ind w:left="567" w:hanging="567"/>
      </w:pPr>
      <w:bookmarkStart w:id="166" w:name="_Toc103342753"/>
      <w:r w:rsidRPr="002D79B3">
        <w:t>Muscular Dystrophy Association of New Zealand</w:t>
      </w:r>
      <w:bookmarkEnd w:id="166"/>
    </w:p>
    <w:p w14:paraId="4B2B2852" w14:textId="77777777" w:rsidR="00D6110C" w:rsidRPr="002D79B3" w:rsidRDefault="00D6110C" w:rsidP="00D6110C">
      <w:pPr>
        <w:pStyle w:val="ListParagraph"/>
        <w:numPr>
          <w:ilvl w:val="0"/>
          <w:numId w:val="30"/>
        </w:numPr>
        <w:ind w:left="567" w:hanging="567"/>
      </w:pPr>
      <w:bookmarkStart w:id="167" w:name="_Toc103342754"/>
      <w:r w:rsidRPr="002D79B3">
        <w:t>Disabled People’s Assembly</w:t>
      </w:r>
      <w:bookmarkEnd w:id="167"/>
    </w:p>
    <w:p w14:paraId="51B69EBD" w14:textId="77777777" w:rsidR="00D6110C" w:rsidRPr="002D79B3" w:rsidRDefault="00D6110C" w:rsidP="00D6110C">
      <w:pPr>
        <w:pStyle w:val="ListParagraph"/>
        <w:numPr>
          <w:ilvl w:val="0"/>
          <w:numId w:val="30"/>
        </w:numPr>
        <w:ind w:left="567" w:hanging="567"/>
      </w:pPr>
      <w:bookmarkStart w:id="168" w:name="_Toc103342755"/>
      <w:r w:rsidRPr="002D79B3">
        <w:t>Balance Aotearoa</w:t>
      </w:r>
      <w:bookmarkEnd w:id="168"/>
    </w:p>
    <w:p w14:paraId="27BC9691" w14:textId="578BCA2D" w:rsidR="00D6110C" w:rsidRPr="00D6110C" w:rsidRDefault="00D6110C" w:rsidP="00D6110C">
      <w:pPr>
        <w:rPr>
          <w:rStyle w:val="Heading3Char"/>
          <w:rFonts w:eastAsiaTheme="minorHAnsi" w:cstheme="minorBidi"/>
          <w:bCs w:val="0"/>
          <w:sz w:val="24"/>
        </w:rPr>
      </w:pPr>
      <w:r w:rsidRPr="00344313">
        <w:rPr>
          <w:rFonts w:cstheme="minorHAnsi"/>
        </w:rPr>
        <w:br/>
      </w:r>
      <w:bookmarkStart w:id="169" w:name="_Toc103342756"/>
      <w:r w:rsidRPr="002D79B3">
        <w:t>Email:</w:t>
      </w:r>
      <w:bookmarkEnd w:id="169"/>
      <w:r w:rsidRPr="00915CBC">
        <w:tab/>
      </w:r>
      <w:hyperlink r:id="rId10" w:history="1">
        <w:r w:rsidRPr="00FF1A7F">
          <w:rPr>
            <w:rStyle w:val="Hyperlink"/>
          </w:rPr>
          <w:t>us-dpo@groups.io</w:t>
        </w:r>
      </w:hyperlink>
      <w:r w:rsidRPr="00915CBC">
        <w:t xml:space="preserve"> </w:t>
      </w:r>
    </w:p>
    <w:p w14:paraId="68B8C6BA" w14:textId="79C222C3" w:rsidR="005D509A" w:rsidRPr="00344313" w:rsidRDefault="005D509A" w:rsidP="005D509A">
      <w:pPr>
        <w:pStyle w:val="BodyText"/>
        <w:tabs>
          <w:tab w:val="left" w:pos="1134"/>
        </w:tabs>
        <w:rPr>
          <w:rFonts w:cstheme="minorHAnsi"/>
          <w:sz w:val="28"/>
          <w:szCs w:val="28"/>
        </w:rPr>
      </w:pPr>
      <w:bookmarkStart w:id="170" w:name="_Toc107487828"/>
      <w:r w:rsidRPr="00344313">
        <w:rPr>
          <w:rStyle w:val="Heading3Char"/>
        </w:rPr>
        <w:t>Human Rights Commission</w:t>
      </w:r>
      <w:bookmarkEnd w:id="156"/>
      <w:bookmarkEnd w:id="157"/>
      <w:bookmarkEnd w:id="158"/>
      <w:bookmarkEnd w:id="159"/>
      <w:bookmarkEnd w:id="160"/>
      <w:bookmarkEnd w:id="170"/>
      <w:r w:rsidRPr="00344313">
        <w:rPr>
          <w:rFonts w:cstheme="minorHAnsi"/>
        </w:rPr>
        <w:br/>
      </w:r>
      <w:r w:rsidRPr="00344313">
        <w:rPr>
          <w:rStyle w:val="Emphasis"/>
          <w:szCs w:val="24"/>
        </w:rPr>
        <w:t>Tel:</w:t>
      </w:r>
      <w:r w:rsidRPr="00344313">
        <w:rPr>
          <w:rFonts w:cstheme="minorHAnsi"/>
          <w:szCs w:val="24"/>
        </w:rPr>
        <w:t xml:space="preserve"> </w:t>
      </w:r>
      <w:r w:rsidRPr="00344313">
        <w:rPr>
          <w:rFonts w:cstheme="minorHAnsi"/>
          <w:szCs w:val="24"/>
        </w:rPr>
        <w:tab/>
        <w:t>0800 496 877 (</w:t>
      </w:r>
      <w:r>
        <w:rPr>
          <w:rFonts w:cstheme="minorHAnsi"/>
          <w:szCs w:val="24"/>
        </w:rPr>
        <w:t>free phone</w:t>
      </w:r>
      <w:r w:rsidRPr="00344313">
        <w:rPr>
          <w:rFonts w:cstheme="minorHAnsi"/>
          <w:szCs w:val="24"/>
        </w:rPr>
        <w:t>)</w:t>
      </w:r>
      <w:r w:rsidRPr="00344313">
        <w:rPr>
          <w:rFonts w:cstheme="minorHAnsi"/>
          <w:szCs w:val="24"/>
        </w:rPr>
        <w:br/>
      </w:r>
      <w:r w:rsidRPr="00344313">
        <w:rPr>
          <w:rStyle w:val="Emphasis"/>
          <w:szCs w:val="24"/>
        </w:rPr>
        <w:t>Email:</w:t>
      </w:r>
      <w:r w:rsidRPr="00344313">
        <w:rPr>
          <w:szCs w:val="24"/>
        </w:rPr>
        <w:t xml:space="preserve"> </w:t>
      </w:r>
      <w:r w:rsidRPr="00344313">
        <w:rPr>
          <w:szCs w:val="24"/>
        </w:rPr>
        <w:tab/>
      </w:r>
      <w:hyperlink r:id="rId11" w:history="1">
        <w:r w:rsidRPr="00344313">
          <w:rPr>
            <w:rStyle w:val="Hyperlink"/>
            <w:rFonts w:cstheme="minorHAnsi"/>
            <w:szCs w:val="24"/>
          </w:rPr>
          <w:t>infoline@hrc.co.nz</w:t>
        </w:r>
      </w:hyperlink>
      <w:r w:rsidRPr="00344313">
        <w:rPr>
          <w:rStyle w:val="Hyperlink"/>
          <w:rFonts w:cstheme="minorHAnsi"/>
          <w:szCs w:val="24"/>
        </w:rPr>
        <w:br/>
      </w:r>
      <w:r w:rsidRPr="00344313">
        <w:rPr>
          <w:rStyle w:val="Emphasis"/>
          <w:szCs w:val="24"/>
        </w:rPr>
        <w:t>Website:</w:t>
      </w:r>
      <w:r w:rsidRPr="00344313">
        <w:rPr>
          <w:szCs w:val="24"/>
        </w:rPr>
        <w:t xml:space="preserve"> </w:t>
      </w:r>
      <w:r w:rsidRPr="00344313">
        <w:rPr>
          <w:szCs w:val="24"/>
        </w:rPr>
        <w:tab/>
      </w:r>
      <w:hyperlink r:id="rId12" w:history="1">
        <w:r w:rsidRPr="00344313">
          <w:rPr>
            <w:rStyle w:val="Hyperlink"/>
            <w:rFonts w:cstheme="minorHAnsi"/>
            <w:szCs w:val="24"/>
          </w:rPr>
          <w:t>www.hrc.co.nz</w:t>
        </w:r>
      </w:hyperlink>
      <w:r w:rsidRPr="00344313">
        <w:rPr>
          <w:rStyle w:val="Hyperlink"/>
          <w:rFonts w:cstheme="minorHAnsi"/>
          <w:szCs w:val="24"/>
        </w:rPr>
        <w:br/>
      </w:r>
      <w:r w:rsidRPr="00344313">
        <w:rPr>
          <w:rStyle w:val="Emphasis"/>
          <w:szCs w:val="24"/>
        </w:rPr>
        <w:t>Fax:</w:t>
      </w:r>
      <w:r w:rsidRPr="00344313">
        <w:rPr>
          <w:rFonts w:cstheme="minorHAnsi"/>
          <w:szCs w:val="24"/>
        </w:rPr>
        <w:tab/>
        <w:t>09 377 3593 (attn: InfoLine)</w:t>
      </w:r>
      <w:r w:rsidRPr="00344313">
        <w:rPr>
          <w:rFonts w:cstheme="minorHAnsi"/>
          <w:szCs w:val="24"/>
        </w:rPr>
        <w:br/>
      </w:r>
      <w:r w:rsidRPr="00344313">
        <w:rPr>
          <w:rStyle w:val="Emphasis"/>
          <w:szCs w:val="24"/>
        </w:rPr>
        <w:t>TXT:</w:t>
      </w:r>
      <w:r w:rsidRPr="00344313">
        <w:rPr>
          <w:rFonts w:cstheme="minorHAnsi"/>
          <w:szCs w:val="24"/>
        </w:rPr>
        <w:tab/>
        <w:t>0210 236 4253</w:t>
      </w:r>
      <w:r w:rsidRPr="00344313">
        <w:rPr>
          <w:rFonts w:cstheme="minorHAnsi"/>
          <w:szCs w:val="24"/>
        </w:rPr>
        <w:br/>
        <w:t>PO Box 10424, The Terrace, Wellington 6143</w:t>
      </w:r>
    </w:p>
    <w:p w14:paraId="13ACBFB0" w14:textId="77777777" w:rsidR="005D509A" w:rsidRPr="00344313" w:rsidRDefault="005D509A" w:rsidP="005D509A">
      <w:pPr>
        <w:pStyle w:val="BodyText"/>
        <w:tabs>
          <w:tab w:val="left" w:pos="1134"/>
        </w:tabs>
        <w:rPr>
          <w:rFonts w:cstheme="minorHAnsi"/>
          <w:szCs w:val="24"/>
        </w:rPr>
      </w:pPr>
      <w:bookmarkStart w:id="171" w:name="_Toc103342747"/>
      <w:bookmarkStart w:id="172" w:name="_Toc105681014"/>
      <w:bookmarkStart w:id="173" w:name="_Toc106207422"/>
      <w:bookmarkStart w:id="174" w:name="_Toc106379988"/>
      <w:bookmarkStart w:id="175" w:name="_Toc107324972"/>
      <w:bookmarkStart w:id="176" w:name="_Toc107487829"/>
      <w:r w:rsidRPr="00344313">
        <w:rPr>
          <w:rStyle w:val="Heading3Char"/>
        </w:rPr>
        <w:t>Ombudsman</w:t>
      </w:r>
      <w:bookmarkEnd w:id="171"/>
      <w:bookmarkEnd w:id="172"/>
      <w:bookmarkEnd w:id="173"/>
      <w:bookmarkEnd w:id="174"/>
      <w:bookmarkEnd w:id="175"/>
      <w:bookmarkEnd w:id="176"/>
      <w:r w:rsidRPr="00344313">
        <w:rPr>
          <w:rStyle w:val="Heading2Char"/>
        </w:rPr>
        <w:br/>
      </w:r>
      <w:r w:rsidRPr="00344313">
        <w:rPr>
          <w:rStyle w:val="Emphasis"/>
          <w:szCs w:val="24"/>
        </w:rPr>
        <w:t>Tel:</w:t>
      </w:r>
      <w:r w:rsidRPr="00344313">
        <w:rPr>
          <w:rFonts w:cstheme="minorHAnsi"/>
          <w:szCs w:val="24"/>
        </w:rPr>
        <w:t xml:space="preserve"> </w:t>
      </w:r>
      <w:r w:rsidRPr="00344313">
        <w:rPr>
          <w:rFonts w:cstheme="minorHAnsi"/>
          <w:szCs w:val="24"/>
        </w:rPr>
        <w:tab/>
        <w:t>0800 802 602 (</w:t>
      </w:r>
      <w:r>
        <w:rPr>
          <w:rFonts w:cstheme="minorHAnsi"/>
          <w:szCs w:val="24"/>
        </w:rPr>
        <w:t>free phone</w:t>
      </w:r>
      <w:r w:rsidRPr="00344313">
        <w:rPr>
          <w:rFonts w:cstheme="minorHAnsi"/>
          <w:szCs w:val="24"/>
        </w:rPr>
        <w:t>)</w:t>
      </w:r>
      <w:r w:rsidRPr="00344313">
        <w:rPr>
          <w:rFonts w:cstheme="minorHAnsi"/>
          <w:szCs w:val="24"/>
        </w:rPr>
        <w:br/>
      </w:r>
      <w:r w:rsidRPr="00344313">
        <w:rPr>
          <w:rStyle w:val="Emphasis"/>
          <w:szCs w:val="24"/>
        </w:rPr>
        <w:t>Email:</w:t>
      </w:r>
      <w:r w:rsidRPr="00344313">
        <w:rPr>
          <w:rFonts w:cstheme="minorHAnsi"/>
          <w:szCs w:val="24"/>
        </w:rPr>
        <w:t xml:space="preserve"> </w:t>
      </w:r>
      <w:r w:rsidRPr="00344313">
        <w:rPr>
          <w:rFonts w:cstheme="minorHAnsi"/>
          <w:szCs w:val="24"/>
        </w:rPr>
        <w:tab/>
      </w:r>
      <w:hyperlink r:id="rId13" w:history="1">
        <w:r w:rsidRPr="00344313">
          <w:rPr>
            <w:rStyle w:val="Hyperlink"/>
            <w:rFonts w:cstheme="minorHAnsi"/>
            <w:szCs w:val="24"/>
          </w:rPr>
          <w:t>info@ombudsman.parliament.nz</w:t>
        </w:r>
      </w:hyperlink>
      <w:r w:rsidRPr="00344313">
        <w:rPr>
          <w:rFonts w:cstheme="minorHAnsi"/>
          <w:szCs w:val="24"/>
        </w:rPr>
        <w:t xml:space="preserve"> </w:t>
      </w:r>
      <w:r w:rsidRPr="00344313">
        <w:rPr>
          <w:rFonts w:cstheme="minorHAnsi"/>
          <w:szCs w:val="24"/>
        </w:rPr>
        <w:br/>
      </w:r>
      <w:r w:rsidRPr="00344313">
        <w:rPr>
          <w:rStyle w:val="Emphasis"/>
          <w:szCs w:val="24"/>
        </w:rPr>
        <w:t>Website:</w:t>
      </w:r>
      <w:r w:rsidRPr="00344313">
        <w:rPr>
          <w:rFonts w:cstheme="minorHAnsi"/>
          <w:szCs w:val="24"/>
        </w:rPr>
        <w:tab/>
      </w:r>
      <w:hyperlink r:id="rId14" w:history="1">
        <w:r w:rsidRPr="00344313">
          <w:rPr>
            <w:rStyle w:val="Hyperlink"/>
            <w:rFonts w:cstheme="minorHAnsi"/>
            <w:szCs w:val="24"/>
          </w:rPr>
          <w:t>www.ombudsman.parliament.nz</w:t>
        </w:r>
      </w:hyperlink>
      <w:r w:rsidRPr="00344313">
        <w:rPr>
          <w:rStyle w:val="Hyperlink"/>
          <w:rFonts w:cstheme="minorHAnsi"/>
          <w:szCs w:val="24"/>
        </w:rPr>
        <w:br/>
      </w:r>
      <w:r w:rsidRPr="00344313">
        <w:rPr>
          <w:rStyle w:val="Emphasis"/>
          <w:szCs w:val="24"/>
        </w:rPr>
        <w:t>Fax:</w:t>
      </w:r>
      <w:r w:rsidRPr="00344313">
        <w:rPr>
          <w:rFonts w:cstheme="minorHAnsi"/>
          <w:szCs w:val="24"/>
        </w:rPr>
        <w:t xml:space="preserve"> </w:t>
      </w:r>
      <w:r w:rsidRPr="00344313">
        <w:rPr>
          <w:rFonts w:cstheme="minorHAnsi"/>
          <w:szCs w:val="24"/>
        </w:rPr>
        <w:tab/>
        <w:t>04 471 2254</w:t>
      </w:r>
      <w:r w:rsidRPr="00344313">
        <w:rPr>
          <w:rFonts w:cstheme="minorHAnsi"/>
          <w:szCs w:val="24"/>
        </w:rPr>
        <w:br/>
        <w:t>PO Box 10152, Wellington 6143</w:t>
      </w:r>
    </w:p>
    <w:p w14:paraId="45FD6338" w14:textId="160445E1" w:rsidR="00915CBC" w:rsidRPr="00DF3AD3" w:rsidRDefault="002D79B3" w:rsidP="0032435C">
      <w:pPr>
        <w:pStyle w:val="HeadingAppendix"/>
        <w:numPr>
          <w:ilvl w:val="0"/>
          <w:numId w:val="0"/>
        </w:numPr>
      </w:pPr>
      <w:bookmarkStart w:id="177" w:name="_Toc107487830"/>
      <w:r>
        <w:t>Glossary</w:t>
      </w:r>
      <w:bookmarkEnd w:id="177"/>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5245"/>
      </w:tblGrid>
      <w:tr w:rsidR="00915CBC" w:rsidRPr="00DF3AD3" w14:paraId="62FC7F68" w14:textId="77777777" w:rsidTr="00915CBC">
        <w:trPr>
          <w:trHeight w:val="315"/>
          <w:tblHeader/>
        </w:trPr>
        <w:tc>
          <w:tcPr>
            <w:tcW w:w="3969" w:type="dxa"/>
            <w:shd w:val="clear" w:color="auto" w:fill="E9E9E9"/>
            <w:noWrap/>
            <w:vAlign w:val="center"/>
          </w:tcPr>
          <w:p w14:paraId="24D441C6" w14:textId="77777777" w:rsidR="00915CBC" w:rsidRPr="002D79B3" w:rsidRDefault="00915CBC" w:rsidP="00915CBC">
            <w:pPr>
              <w:pStyle w:val="Tableheadingrow1"/>
              <w:rPr>
                <w:rFonts w:asciiTheme="minorHAnsi" w:hAnsiTheme="minorHAnsi" w:cstheme="minorHAnsi"/>
                <w:b/>
                <w:color w:val="auto"/>
                <w:sz w:val="22"/>
                <w:lang w:eastAsia="en-NZ"/>
              </w:rPr>
            </w:pPr>
            <w:r w:rsidRPr="002D79B3">
              <w:rPr>
                <w:rFonts w:asciiTheme="minorHAnsi" w:hAnsiTheme="minorHAnsi" w:cstheme="minorHAnsi"/>
                <w:b/>
                <w:color w:val="auto"/>
                <w:sz w:val="22"/>
                <w:lang w:eastAsia="en-NZ"/>
              </w:rPr>
              <w:t>Term / Agency</w:t>
            </w:r>
          </w:p>
        </w:tc>
        <w:tc>
          <w:tcPr>
            <w:tcW w:w="5245" w:type="dxa"/>
            <w:shd w:val="clear" w:color="auto" w:fill="E9E9E9"/>
            <w:noWrap/>
            <w:vAlign w:val="bottom"/>
          </w:tcPr>
          <w:p w14:paraId="7DEC0804" w14:textId="77777777" w:rsidR="00915CBC" w:rsidRPr="002D79B3" w:rsidRDefault="00915CBC" w:rsidP="00915CBC">
            <w:pPr>
              <w:pStyle w:val="Tableheadingrow1"/>
              <w:rPr>
                <w:rFonts w:asciiTheme="minorHAnsi" w:hAnsiTheme="minorHAnsi" w:cstheme="minorHAnsi"/>
                <w:b/>
                <w:sz w:val="22"/>
                <w:lang w:eastAsia="en-NZ"/>
              </w:rPr>
            </w:pPr>
            <w:r w:rsidRPr="002D79B3">
              <w:rPr>
                <w:rFonts w:asciiTheme="minorHAnsi" w:hAnsiTheme="minorHAnsi" w:cstheme="minorHAnsi"/>
                <w:b/>
                <w:color w:val="auto"/>
                <w:sz w:val="22"/>
                <w:lang w:eastAsia="en-NZ"/>
              </w:rPr>
              <w:t>Definition / Explanation</w:t>
            </w:r>
          </w:p>
        </w:tc>
      </w:tr>
      <w:tr w:rsidR="00915CBC" w:rsidRPr="00DF3AD3" w14:paraId="533407B0" w14:textId="77777777" w:rsidTr="00915CBC">
        <w:trPr>
          <w:trHeight w:val="315"/>
        </w:trPr>
        <w:tc>
          <w:tcPr>
            <w:tcW w:w="3969" w:type="dxa"/>
            <w:shd w:val="clear" w:color="auto" w:fill="auto"/>
            <w:noWrap/>
          </w:tcPr>
          <w:p w14:paraId="0BB09FA9" w14:textId="77777777" w:rsidR="00915CBC" w:rsidRPr="009B506D" w:rsidRDefault="00915CBC" w:rsidP="00915CBC">
            <w:pPr>
              <w:spacing w:after="0" w:line="240" w:lineRule="auto"/>
              <w:rPr>
                <w:rFonts w:asciiTheme="minorHAnsi" w:eastAsia="Times New Roman" w:hAnsiTheme="minorHAnsi" w:cstheme="minorHAnsi"/>
                <w:sz w:val="22"/>
                <w:lang w:eastAsia="en-NZ"/>
              </w:rPr>
            </w:pPr>
            <w:r w:rsidRPr="009B506D">
              <w:rPr>
                <w:rFonts w:asciiTheme="minorHAnsi" w:eastAsia="Times New Roman" w:hAnsiTheme="minorHAnsi" w:cstheme="minorHAnsi"/>
                <w:sz w:val="22"/>
                <w:lang w:eastAsia="en-NZ"/>
              </w:rPr>
              <w:t>Accessibility Charter</w:t>
            </w:r>
          </w:p>
        </w:tc>
        <w:tc>
          <w:tcPr>
            <w:tcW w:w="5245" w:type="dxa"/>
            <w:shd w:val="clear" w:color="auto" w:fill="auto"/>
            <w:noWrap/>
          </w:tcPr>
          <w:p w14:paraId="11E9D8EF" w14:textId="77777777" w:rsidR="00915CBC" w:rsidRPr="00915CBC" w:rsidRDefault="00915CBC" w:rsidP="00915CBC">
            <w:pPr>
              <w:spacing w:after="0" w:line="240" w:lineRule="auto"/>
              <w:rPr>
                <w:rFonts w:asciiTheme="minorHAnsi" w:hAnsiTheme="minorHAnsi" w:cstheme="minorHAnsi"/>
                <w:sz w:val="22"/>
              </w:rPr>
            </w:pPr>
            <w:r w:rsidRPr="009B506D">
              <w:rPr>
                <w:rFonts w:asciiTheme="minorHAnsi" w:eastAsia="Times New Roman" w:hAnsiTheme="minorHAnsi" w:cstheme="minorHAnsi"/>
                <w:color w:val="auto"/>
                <w:sz w:val="22"/>
                <w:lang w:eastAsia="en-NZ"/>
              </w:rPr>
              <w:t>The Government’s initiative to ensure communication, services and information provided by state sector agencies a</w:t>
            </w:r>
            <w:r w:rsidRPr="00FF1A7F">
              <w:rPr>
                <w:rFonts w:asciiTheme="minorHAnsi" w:eastAsia="Times New Roman" w:hAnsiTheme="minorHAnsi" w:cstheme="minorHAnsi"/>
                <w:color w:val="auto"/>
                <w:sz w:val="22"/>
                <w:lang w:eastAsia="en-NZ"/>
              </w:rPr>
              <w:t xml:space="preserve">re available to everyone. </w:t>
            </w:r>
            <w:r w:rsidRPr="00FF1A7F">
              <w:rPr>
                <w:rFonts w:asciiTheme="minorHAnsi" w:eastAsia="Times New Roman" w:hAnsiTheme="minorHAnsi" w:cstheme="minorHAnsi"/>
                <w:color w:val="auto"/>
                <w:sz w:val="22"/>
                <w:lang w:eastAsia="en-NZ"/>
              </w:rPr>
              <w:br/>
            </w:r>
          </w:p>
        </w:tc>
      </w:tr>
      <w:tr w:rsidR="00915CBC" w:rsidRPr="00DF3AD3" w14:paraId="1813EFED" w14:textId="77777777" w:rsidTr="00915CBC">
        <w:trPr>
          <w:trHeight w:val="315"/>
        </w:trPr>
        <w:tc>
          <w:tcPr>
            <w:tcW w:w="3969" w:type="dxa"/>
            <w:shd w:val="clear" w:color="auto" w:fill="auto"/>
            <w:noWrap/>
          </w:tcPr>
          <w:p w14:paraId="0E17D3FE" w14:textId="77777777" w:rsidR="00915CBC" w:rsidRPr="009B506D" w:rsidRDefault="00915CBC" w:rsidP="00915CBC">
            <w:pPr>
              <w:spacing w:after="0" w:line="240" w:lineRule="auto"/>
              <w:rPr>
                <w:rFonts w:asciiTheme="minorHAnsi" w:eastAsia="Times New Roman" w:hAnsiTheme="minorHAnsi" w:cstheme="minorHAnsi"/>
                <w:sz w:val="22"/>
                <w:lang w:eastAsia="en-NZ"/>
              </w:rPr>
            </w:pPr>
            <w:r w:rsidRPr="009B506D">
              <w:rPr>
                <w:rFonts w:asciiTheme="minorHAnsi" w:eastAsia="Times New Roman" w:hAnsiTheme="minorHAnsi" w:cstheme="minorHAnsi"/>
                <w:sz w:val="22"/>
                <w:lang w:eastAsia="en-NZ"/>
              </w:rPr>
              <w:t>Aotearoa</w:t>
            </w:r>
          </w:p>
        </w:tc>
        <w:tc>
          <w:tcPr>
            <w:tcW w:w="5245" w:type="dxa"/>
            <w:shd w:val="clear" w:color="auto" w:fill="auto"/>
            <w:noWrap/>
          </w:tcPr>
          <w:p w14:paraId="432C5DB6" w14:textId="77777777" w:rsidR="00915CBC" w:rsidRPr="00FF1A7F" w:rsidRDefault="00915CBC" w:rsidP="00915CBC">
            <w:pPr>
              <w:spacing w:after="0" w:line="240" w:lineRule="auto"/>
              <w:rPr>
                <w:rFonts w:asciiTheme="minorHAnsi" w:eastAsia="Times New Roman" w:hAnsiTheme="minorHAnsi" w:cstheme="minorHAnsi"/>
                <w:color w:val="auto"/>
                <w:sz w:val="22"/>
                <w:lang w:eastAsia="en-NZ"/>
              </w:rPr>
            </w:pPr>
            <w:r w:rsidRPr="009B506D">
              <w:rPr>
                <w:rFonts w:asciiTheme="minorHAnsi" w:eastAsia="Times New Roman" w:hAnsiTheme="minorHAnsi" w:cstheme="minorHAnsi"/>
                <w:color w:val="auto"/>
                <w:sz w:val="22"/>
                <w:lang w:eastAsia="en-NZ"/>
              </w:rPr>
              <w:t>Te Reo M</w:t>
            </w:r>
            <w:r w:rsidRPr="00915CBC">
              <w:rPr>
                <w:rFonts w:asciiTheme="minorHAnsi" w:eastAsia="Times New Roman" w:hAnsiTheme="minorHAnsi" w:cstheme="minorHAnsi"/>
                <w:color w:val="auto"/>
                <w:sz w:val="22"/>
                <w:lang w:eastAsia="en-NZ"/>
              </w:rPr>
              <w:t>ā</w:t>
            </w:r>
            <w:r w:rsidRPr="00FF1A7F">
              <w:rPr>
                <w:rFonts w:asciiTheme="minorHAnsi" w:eastAsia="Times New Roman" w:hAnsiTheme="minorHAnsi" w:cstheme="minorHAnsi"/>
                <w:color w:val="auto"/>
                <w:sz w:val="22"/>
                <w:lang w:eastAsia="en-NZ"/>
              </w:rPr>
              <w:t xml:space="preserve">ori name for New Zealand. </w:t>
            </w:r>
          </w:p>
        </w:tc>
      </w:tr>
      <w:tr w:rsidR="00915CBC" w:rsidRPr="00DF3AD3" w14:paraId="0D38533F" w14:textId="77777777" w:rsidTr="00915CBC">
        <w:trPr>
          <w:trHeight w:val="315"/>
        </w:trPr>
        <w:tc>
          <w:tcPr>
            <w:tcW w:w="3969" w:type="dxa"/>
            <w:shd w:val="clear" w:color="auto" w:fill="auto"/>
            <w:noWrap/>
            <w:hideMark/>
          </w:tcPr>
          <w:p w14:paraId="4FE824A6" w14:textId="77777777" w:rsidR="00915CBC" w:rsidRPr="009B506D" w:rsidRDefault="00915CBC" w:rsidP="00915CBC">
            <w:pPr>
              <w:spacing w:after="0" w:line="240" w:lineRule="auto"/>
              <w:rPr>
                <w:rFonts w:asciiTheme="minorHAnsi" w:eastAsia="Times New Roman" w:hAnsiTheme="minorHAnsi" w:cstheme="minorHAnsi"/>
                <w:sz w:val="22"/>
                <w:lang w:eastAsia="en-NZ"/>
              </w:rPr>
            </w:pPr>
            <w:r w:rsidRPr="009B506D">
              <w:rPr>
                <w:rFonts w:asciiTheme="minorHAnsi" w:eastAsia="Times New Roman" w:hAnsiTheme="minorHAnsi" w:cstheme="minorHAnsi"/>
                <w:sz w:val="22"/>
                <w:lang w:eastAsia="en-NZ"/>
              </w:rPr>
              <w:t>Declaration on the Rights of Indigenous Peoples</w:t>
            </w:r>
          </w:p>
        </w:tc>
        <w:tc>
          <w:tcPr>
            <w:tcW w:w="5245" w:type="dxa"/>
            <w:shd w:val="clear" w:color="auto" w:fill="auto"/>
            <w:noWrap/>
            <w:hideMark/>
          </w:tcPr>
          <w:p w14:paraId="17D2CE12" w14:textId="77777777" w:rsidR="00915CBC" w:rsidRPr="009B506D" w:rsidRDefault="00915CBC" w:rsidP="00915CBC">
            <w:pPr>
              <w:spacing w:after="0" w:line="240" w:lineRule="auto"/>
              <w:rPr>
                <w:rFonts w:asciiTheme="minorHAnsi" w:eastAsia="Times New Roman" w:hAnsiTheme="minorHAnsi" w:cstheme="minorHAnsi"/>
                <w:i/>
                <w:sz w:val="22"/>
                <w:lang w:eastAsia="en-NZ"/>
              </w:rPr>
            </w:pPr>
            <w:r w:rsidRPr="009B506D">
              <w:rPr>
                <w:rFonts w:asciiTheme="minorHAnsi" w:eastAsia="Times New Roman" w:hAnsiTheme="minorHAnsi" w:cstheme="minorHAnsi"/>
                <w:i/>
                <w:sz w:val="22"/>
                <w:lang w:eastAsia="en-NZ"/>
              </w:rPr>
              <w:t>See United Nations Declaration on the Rights of Indigenous Peoples</w:t>
            </w:r>
          </w:p>
        </w:tc>
      </w:tr>
      <w:tr w:rsidR="00915CBC" w:rsidRPr="00DF3AD3" w14:paraId="2CDEA68A" w14:textId="77777777" w:rsidTr="00915CBC">
        <w:trPr>
          <w:trHeight w:val="315"/>
        </w:trPr>
        <w:tc>
          <w:tcPr>
            <w:tcW w:w="3969" w:type="dxa"/>
            <w:shd w:val="clear" w:color="auto" w:fill="auto"/>
            <w:noWrap/>
            <w:hideMark/>
          </w:tcPr>
          <w:p w14:paraId="44DE4F09" w14:textId="77777777" w:rsidR="00915CBC" w:rsidRPr="009B506D" w:rsidRDefault="00915CBC" w:rsidP="00915CBC">
            <w:pPr>
              <w:spacing w:after="0" w:line="240" w:lineRule="auto"/>
              <w:rPr>
                <w:rFonts w:asciiTheme="minorHAnsi" w:eastAsia="Times New Roman" w:hAnsiTheme="minorHAnsi" w:cstheme="minorHAnsi"/>
                <w:sz w:val="22"/>
                <w:lang w:eastAsia="en-NZ"/>
              </w:rPr>
            </w:pPr>
            <w:r w:rsidRPr="009B506D">
              <w:rPr>
                <w:rFonts w:asciiTheme="minorHAnsi" w:eastAsia="Times New Roman" w:hAnsiTheme="minorHAnsi" w:cstheme="minorHAnsi"/>
                <w:sz w:val="22"/>
                <w:lang w:eastAsia="en-NZ"/>
              </w:rPr>
              <w:t>DIDRR</w:t>
            </w:r>
          </w:p>
        </w:tc>
        <w:tc>
          <w:tcPr>
            <w:tcW w:w="5245" w:type="dxa"/>
            <w:shd w:val="clear" w:color="auto" w:fill="auto"/>
            <w:noWrap/>
            <w:hideMark/>
          </w:tcPr>
          <w:p w14:paraId="1F8ADA1F" w14:textId="77777777" w:rsidR="00915CBC" w:rsidRPr="009B506D" w:rsidRDefault="00915CBC" w:rsidP="00915CBC">
            <w:pPr>
              <w:spacing w:after="0" w:line="240" w:lineRule="auto"/>
              <w:rPr>
                <w:rFonts w:asciiTheme="minorHAnsi" w:eastAsia="Times New Roman" w:hAnsiTheme="minorHAnsi" w:cstheme="minorHAnsi"/>
                <w:sz w:val="22"/>
                <w:lang w:eastAsia="en-NZ"/>
              </w:rPr>
            </w:pPr>
            <w:r w:rsidRPr="009B506D">
              <w:rPr>
                <w:rFonts w:asciiTheme="minorHAnsi" w:eastAsia="Times New Roman" w:hAnsiTheme="minorHAnsi" w:cstheme="minorHAnsi"/>
                <w:sz w:val="22"/>
                <w:lang w:eastAsia="en-NZ"/>
              </w:rPr>
              <w:t>Disability-Inclusive Disaster Risk Reduction</w:t>
            </w:r>
          </w:p>
        </w:tc>
      </w:tr>
      <w:tr w:rsidR="00915CBC" w:rsidRPr="00DF3AD3" w14:paraId="1048D485" w14:textId="77777777" w:rsidTr="00915CBC">
        <w:trPr>
          <w:trHeight w:val="315"/>
        </w:trPr>
        <w:tc>
          <w:tcPr>
            <w:tcW w:w="3969" w:type="dxa"/>
            <w:shd w:val="clear" w:color="auto" w:fill="auto"/>
            <w:noWrap/>
          </w:tcPr>
          <w:p w14:paraId="74A7B659" w14:textId="77777777" w:rsidR="00915CBC" w:rsidRPr="009B506D" w:rsidRDefault="00915CBC" w:rsidP="00915CBC">
            <w:pPr>
              <w:spacing w:after="0" w:line="240" w:lineRule="auto"/>
              <w:rPr>
                <w:rFonts w:asciiTheme="minorHAnsi" w:eastAsia="Times New Roman" w:hAnsiTheme="minorHAnsi" w:cstheme="minorHAnsi"/>
                <w:sz w:val="22"/>
                <w:lang w:eastAsia="en-NZ"/>
              </w:rPr>
            </w:pPr>
            <w:r w:rsidRPr="009B506D">
              <w:rPr>
                <w:rFonts w:asciiTheme="minorHAnsi" w:eastAsia="Times New Roman" w:hAnsiTheme="minorHAnsi" w:cstheme="minorHAnsi"/>
                <w:sz w:val="22"/>
                <w:lang w:eastAsia="en-NZ"/>
              </w:rPr>
              <w:t>Disability Action Plan</w:t>
            </w:r>
          </w:p>
        </w:tc>
        <w:tc>
          <w:tcPr>
            <w:tcW w:w="5245" w:type="dxa"/>
            <w:shd w:val="clear" w:color="auto" w:fill="auto"/>
            <w:noWrap/>
          </w:tcPr>
          <w:p w14:paraId="610B79B4" w14:textId="77777777" w:rsidR="00915CBC" w:rsidRPr="00915CBC" w:rsidRDefault="00915CBC" w:rsidP="00915CBC">
            <w:pPr>
              <w:spacing w:after="0" w:line="240" w:lineRule="auto"/>
              <w:rPr>
                <w:rFonts w:asciiTheme="minorHAnsi" w:eastAsia="Times New Roman" w:hAnsiTheme="minorHAnsi" w:cstheme="minorHAnsi"/>
                <w:sz w:val="22"/>
                <w:lang w:eastAsia="en-NZ"/>
              </w:rPr>
            </w:pPr>
            <w:r w:rsidRPr="009B506D">
              <w:rPr>
                <w:rFonts w:asciiTheme="minorHAnsi" w:eastAsia="Times New Roman" w:hAnsiTheme="minorHAnsi" w:cstheme="minorHAnsi"/>
                <w:sz w:val="22"/>
                <w:lang w:eastAsia="en-NZ"/>
              </w:rPr>
              <w:t>Provides a cross-government mechanis</w:t>
            </w:r>
            <w:r w:rsidRPr="00915CBC">
              <w:rPr>
                <w:rFonts w:asciiTheme="minorHAnsi" w:eastAsia="Times New Roman" w:hAnsiTheme="minorHAnsi" w:cstheme="minorHAnsi"/>
                <w:sz w:val="22"/>
                <w:lang w:eastAsia="en-NZ"/>
              </w:rPr>
              <w:t xml:space="preserve">m to progress action on the implementation of the </w:t>
            </w:r>
            <w:r w:rsidRPr="00915CBC">
              <w:rPr>
                <w:rFonts w:asciiTheme="minorHAnsi" w:eastAsia="Times New Roman" w:hAnsiTheme="minorHAnsi" w:cstheme="minorHAnsi"/>
                <w:i/>
                <w:sz w:val="22"/>
                <w:lang w:eastAsia="en-NZ"/>
              </w:rPr>
              <w:t>Disability Strategy</w:t>
            </w:r>
            <w:r w:rsidRPr="00915CBC">
              <w:rPr>
                <w:rFonts w:asciiTheme="minorHAnsi" w:eastAsia="Times New Roman" w:hAnsiTheme="minorHAnsi" w:cstheme="minorHAnsi"/>
                <w:sz w:val="22"/>
                <w:lang w:eastAsia="en-NZ"/>
              </w:rPr>
              <w:t xml:space="preserve">. The renewed 2019–2023 plan updates the previous Disability Action Plan, in consultation with the NZ disability community aligning its objectives with the Disability Committee’s </w:t>
            </w:r>
            <w:r w:rsidRPr="00915CBC">
              <w:rPr>
                <w:rFonts w:asciiTheme="minorHAnsi" w:eastAsia="Times New Roman" w:hAnsiTheme="minorHAnsi" w:cstheme="minorHAnsi"/>
                <w:i/>
                <w:sz w:val="22"/>
                <w:lang w:eastAsia="en-NZ"/>
              </w:rPr>
              <w:t>List of Issues</w:t>
            </w:r>
            <w:r w:rsidRPr="00915CBC">
              <w:rPr>
                <w:rFonts w:asciiTheme="minorHAnsi" w:eastAsia="Times New Roman" w:hAnsiTheme="minorHAnsi" w:cstheme="minorHAnsi"/>
                <w:sz w:val="22"/>
                <w:lang w:eastAsia="en-NZ"/>
              </w:rPr>
              <w:t>.</w:t>
            </w:r>
          </w:p>
        </w:tc>
      </w:tr>
      <w:tr w:rsidR="00915CBC" w:rsidRPr="00DF3AD3" w14:paraId="6D8B9E01" w14:textId="77777777" w:rsidTr="00915CBC">
        <w:trPr>
          <w:trHeight w:val="315"/>
        </w:trPr>
        <w:tc>
          <w:tcPr>
            <w:tcW w:w="3969" w:type="dxa"/>
            <w:shd w:val="clear" w:color="auto" w:fill="auto"/>
            <w:noWrap/>
          </w:tcPr>
          <w:p w14:paraId="550DBBE5" w14:textId="77777777" w:rsidR="00915CBC" w:rsidRPr="009B506D" w:rsidRDefault="00915CBC" w:rsidP="00915CBC">
            <w:pPr>
              <w:spacing w:after="0" w:line="240" w:lineRule="auto"/>
              <w:rPr>
                <w:rFonts w:asciiTheme="minorHAnsi" w:eastAsia="Times New Roman" w:hAnsiTheme="minorHAnsi" w:cstheme="minorHAnsi"/>
                <w:sz w:val="22"/>
                <w:lang w:eastAsia="en-NZ"/>
              </w:rPr>
            </w:pPr>
            <w:r w:rsidRPr="009B506D">
              <w:rPr>
                <w:rFonts w:asciiTheme="minorHAnsi" w:eastAsia="Times New Roman" w:hAnsiTheme="minorHAnsi" w:cstheme="minorHAnsi"/>
                <w:sz w:val="22"/>
                <w:lang w:eastAsia="en-NZ"/>
              </w:rPr>
              <w:t>Disability Committee</w:t>
            </w:r>
          </w:p>
        </w:tc>
        <w:tc>
          <w:tcPr>
            <w:tcW w:w="5245" w:type="dxa"/>
            <w:shd w:val="clear" w:color="auto" w:fill="auto"/>
            <w:noWrap/>
          </w:tcPr>
          <w:p w14:paraId="0AEE2845" w14:textId="77777777" w:rsidR="00915CBC" w:rsidRPr="00915CBC" w:rsidRDefault="00915CBC" w:rsidP="00915CBC">
            <w:pPr>
              <w:spacing w:after="0" w:line="240" w:lineRule="auto"/>
              <w:rPr>
                <w:rFonts w:asciiTheme="minorHAnsi" w:eastAsia="Times New Roman" w:hAnsiTheme="minorHAnsi" w:cstheme="minorHAnsi"/>
                <w:sz w:val="22"/>
                <w:lang w:eastAsia="en-NZ"/>
              </w:rPr>
            </w:pPr>
            <w:r w:rsidRPr="009B506D">
              <w:rPr>
                <w:rFonts w:asciiTheme="minorHAnsi" w:eastAsia="Times New Roman" w:hAnsiTheme="minorHAnsi" w:cstheme="minorHAnsi"/>
                <w:sz w:val="22"/>
                <w:lang w:eastAsia="en-NZ"/>
              </w:rPr>
              <w:t>The Committee on the Rights of Persons with Disabilities (referred to as the Disability Committee in this report) is the body of independent experts which monitors implementation of the Disability Convention by the States Part</w:t>
            </w:r>
            <w:r w:rsidRPr="00915CBC">
              <w:rPr>
                <w:rFonts w:asciiTheme="minorHAnsi" w:eastAsia="Times New Roman" w:hAnsiTheme="minorHAnsi" w:cstheme="minorHAnsi"/>
                <w:sz w:val="22"/>
                <w:lang w:eastAsia="en-NZ"/>
              </w:rPr>
              <w:t>ies in the United Nations.</w:t>
            </w:r>
          </w:p>
        </w:tc>
      </w:tr>
      <w:tr w:rsidR="00915CBC" w:rsidRPr="00DF3AD3" w14:paraId="49937F35" w14:textId="77777777" w:rsidTr="00915CBC">
        <w:trPr>
          <w:trHeight w:val="315"/>
        </w:trPr>
        <w:tc>
          <w:tcPr>
            <w:tcW w:w="3969" w:type="dxa"/>
            <w:shd w:val="clear" w:color="auto" w:fill="auto"/>
            <w:noWrap/>
            <w:hideMark/>
          </w:tcPr>
          <w:p w14:paraId="20397C62" w14:textId="77777777" w:rsidR="00915CBC" w:rsidRPr="009B506D" w:rsidRDefault="00915CBC" w:rsidP="00915CBC">
            <w:pPr>
              <w:spacing w:after="0" w:line="240" w:lineRule="auto"/>
              <w:rPr>
                <w:rFonts w:asciiTheme="minorHAnsi" w:eastAsia="Times New Roman" w:hAnsiTheme="minorHAnsi" w:cstheme="minorHAnsi"/>
                <w:color w:val="000000"/>
                <w:sz w:val="22"/>
                <w:lang w:eastAsia="en-NZ"/>
              </w:rPr>
            </w:pPr>
            <w:r w:rsidRPr="009B506D">
              <w:rPr>
                <w:rFonts w:asciiTheme="minorHAnsi" w:eastAsia="Times New Roman" w:hAnsiTheme="minorHAnsi" w:cstheme="minorHAnsi"/>
                <w:color w:val="000000"/>
                <w:sz w:val="22"/>
                <w:lang w:eastAsia="en-NZ"/>
              </w:rPr>
              <w:t>Disabled People’s Organisations (DPOs)</w:t>
            </w:r>
          </w:p>
        </w:tc>
        <w:tc>
          <w:tcPr>
            <w:tcW w:w="5245" w:type="dxa"/>
            <w:shd w:val="clear" w:color="auto" w:fill="auto"/>
            <w:noWrap/>
            <w:hideMark/>
          </w:tcPr>
          <w:p w14:paraId="5865845B" w14:textId="77777777" w:rsidR="00915CBC" w:rsidRPr="00915CBC" w:rsidRDefault="00915CBC" w:rsidP="00915CBC">
            <w:pPr>
              <w:spacing w:after="0" w:line="240" w:lineRule="auto"/>
              <w:rPr>
                <w:rFonts w:asciiTheme="minorHAnsi" w:eastAsia="Times New Roman" w:hAnsiTheme="minorHAnsi" w:cstheme="minorHAnsi"/>
                <w:color w:val="000000"/>
                <w:sz w:val="22"/>
                <w:lang w:eastAsia="en-NZ"/>
              </w:rPr>
            </w:pPr>
            <w:r w:rsidRPr="009B506D">
              <w:rPr>
                <w:rFonts w:asciiTheme="minorHAnsi" w:eastAsia="Times New Roman" w:hAnsiTheme="minorHAnsi" w:cstheme="minorHAnsi"/>
                <w:sz w:val="22"/>
                <w:lang w:eastAsia="en-NZ"/>
              </w:rPr>
              <w:t>Representative organisations of disabled people and which are recognised by Article 4(3) of the Disability Convention.</w:t>
            </w:r>
          </w:p>
        </w:tc>
      </w:tr>
      <w:tr w:rsidR="00915CBC" w:rsidRPr="00DF3AD3" w14:paraId="41C3F6D2" w14:textId="77777777" w:rsidTr="00915CBC">
        <w:trPr>
          <w:trHeight w:val="315"/>
        </w:trPr>
        <w:tc>
          <w:tcPr>
            <w:tcW w:w="3969" w:type="dxa"/>
            <w:shd w:val="clear" w:color="auto" w:fill="auto"/>
            <w:noWrap/>
          </w:tcPr>
          <w:p w14:paraId="3A840087" w14:textId="77777777" w:rsidR="00915CBC" w:rsidRPr="009B506D" w:rsidRDefault="00915CBC" w:rsidP="00915CBC">
            <w:pPr>
              <w:spacing w:after="0" w:line="240" w:lineRule="auto"/>
              <w:rPr>
                <w:rFonts w:asciiTheme="minorHAnsi" w:eastAsia="Times New Roman" w:hAnsiTheme="minorHAnsi" w:cstheme="minorHAnsi"/>
                <w:color w:val="000000"/>
                <w:sz w:val="22"/>
                <w:lang w:eastAsia="en-NZ"/>
              </w:rPr>
            </w:pPr>
            <w:r w:rsidRPr="009B506D">
              <w:rPr>
                <w:rFonts w:asciiTheme="minorHAnsi" w:eastAsia="Times New Roman" w:hAnsiTheme="minorHAnsi" w:cstheme="minorHAnsi"/>
                <w:color w:val="000000"/>
                <w:sz w:val="22"/>
                <w:lang w:eastAsia="en-NZ"/>
              </w:rPr>
              <w:t>Hapū</w:t>
            </w:r>
          </w:p>
        </w:tc>
        <w:tc>
          <w:tcPr>
            <w:tcW w:w="5245" w:type="dxa"/>
            <w:shd w:val="clear" w:color="auto" w:fill="auto"/>
            <w:noWrap/>
          </w:tcPr>
          <w:p w14:paraId="75150093" w14:textId="77777777" w:rsidR="00915CBC" w:rsidRPr="009B506D" w:rsidRDefault="00915CBC" w:rsidP="00915CBC">
            <w:pPr>
              <w:spacing w:after="0" w:line="240" w:lineRule="auto"/>
              <w:rPr>
                <w:rFonts w:asciiTheme="minorHAnsi" w:eastAsia="Times New Roman" w:hAnsiTheme="minorHAnsi" w:cstheme="minorHAnsi"/>
                <w:sz w:val="22"/>
                <w:lang w:eastAsia="en-NZ"/>
              </w:rPr>
            </w:pPr>
            <w:r w:rsidRPr="009B506D">
              <w:rPr>
                <w:rFonts w:asciiTheme="minorHAnsi" w:eastAsia="Times New Roman" w:hAnsiTheme="minorHAnsi" w:cstheme="minorHAnsi"/>
                <w:sz w:val="22"/>
                <w:lang w:eastAsia="en-NZ"/>
              </w:rPr>
              <w:t>Sub-tribe</w:t>
            </w:r>
          </w:p>
        </w:tc>
      </w:tr>
      <w:tr w:rsidR="00915CBC" w:rsidRPr="00DF3AD3" w14:paraId="5933B619" w14:textId="77777777" w:rsidTr="00915CBC">
        <w:trPr>
          <w:trHeight w:val="315"/>
        </w:trPr>
        <w:tc>
          <w:tcPr>
            <w:tcW w:w="3969" w:type="dxa"/>
            <w:shd w:val="clear" w:color="auto" w:fill="auto"/>
            <w:noWrap/>
          </w:tcPr>
          <w:p w14:paraId="15E0B407" w14:textId="77777777" w:rsidR="00915CBC" w:rsidRPr="009B506D" w:rsidRDefault="00915CBC" w:rsidP="00915CBC">
            <w:pPr>
              <w:spacing w:after="0" w:line="240" w:lineRule="auto"/>
              <w:rPr>
                <w:rFonts w:asciiTheme="minorHAnsi" w:eastAsia="Times New Roman" w:hAnsiTheme="minorHAnsi" w:cstheme="minorHAnsi"/>
                <w:sz w:val="22"/>
                <w:lang w:eastAsia="en-NZ"/>
              </w:rPr>
            </w:pPr>
            <w:r w:rsidRPr="009B506D">
              <w:rPr>
                <w:rFonts w:asciiTheme="minorHAnsi" w:eastAsia="Times New Roman" w:hAnsiTheme="minorHAnsi" w:cstheme="minorHAnsi"/>
                <w:sz w:val="22"/>
                <w:lang w:eastAsia="en-NZ"/>
              </w:rPr>
              <w:t>Health Quality and Safety Commission</w:t>
            </w:r>
          </w:p>
        </w:tc>
        <w:tc>
          <w:tcPr>
            <w:tcW w:w="5245" w:type="dxa"/>
            <w:shd w:val="clear" w:color="auto" w:fill="auto"/>
            <w:noWrap/>
          </w:tcPr>
          <w:p w14:paraId="68672CEF" w14:textId="77777777" w:rsidR="00915CBC" w:rsidRPr="00915CBC" w:rsidRDefault="00915CBC" w:rsidP="00915CBC">
            <w:pPr>
              <w:spacing w:after="0" w:line="240" w:lineRule="auto"/>
              <w:rPr>
                <w:rFonts w:asciiTheme="minorHAnsi" w:hAnsiTheme="minorHAnsi" w:cstheme="minorHAnsi"/>
                <w:sz w:val="22"/>
              </w:rPr>
            </w:pPr>
            <w:r w:rsidRPr="009B506D">
              <w:rPr>
                <w:rFonts w:asciiTheme="minorHAnsi" w:hAnsiTheme="minorHAnsi" w:cstheme="minorHAnsi"/>
                <w:color w:val="auto"/>
                <w:sz w:val="22"/>
              </w:rPr>
              <w:t>A Crown entity w</w:t>
            </w:r>
            <w:r w:rsidRPr="00915CBC">
              <w:rPr>
                <w:rFonts w:asciiTheme="minorHAnsi" w:hAnsiTheme="minorHAnsi" w:cstheme="minorHAnsi"/>
                <w:color w:val="auto"/>
                <w:sz w:val="22"/>
              </w:rPr>
              <w:t>orking with clinicians, providers and consumers to improve health and disability support services.</w:t>
            </w:r>
          </w:p>
        </w:tc>
      </w:tr>
      <w:tr w:rsidR="00915CBC" w:rsidRPr="00DF3AD3" w14:paraId="6BEAD6B0" w14:textId="77777777" w:rsidTr="00915CBC">
        <w:trPr>
          <w:trHeight w:val="315"/>
        </w:trPr>
        <w:tc>
          <w:tcPr>
            <w:tcW w:w="3969" w:type="dxa"/>
            <w:shd w:val="clear" w:color="auto" w:fill="auto"/>
            <w:noWrap/>
            <w:hideMark/>
          </w:tcPr>
          <w:p w14:paraId="2FDDBECA" w14:textId="77777777" w:rsidR="00915CBC" w:rsidRPr="009B506D" w:rsidRDefault="00915CBC" w:rsidP="00915CBC">
            <w:pPr>
              <w:spacing w:after="0" w:line="240" w:lineRule="auto"/>
              <w:rPr>
                <w:rFonts w:asciiTheme="minorHAnsi" w:eastAsia="Times New Roman" w:hAnsiTheme="minorHAnsi" w:cstheme="minorHAnsi"/>
                <w:sz w:val="22"/>
                <w:lang w:eastAsia="en-NZ"/>
              </w:rPr>
            </w:pPr>
            <w:r w:rsidRPr="009B506D">
              <w:rPr>
                <w:rFonts w:asciiTheme="minorHAnsi" w:eastAsia="Times New Roman" w:hAnsiTheme="minorHAnsi" w:cstheme="minorHAnsi"/>
                <w:sz w:val="22"/>
                <w:lang w:eastAsia="en-NZ"/>
              </w:rPr>
              <w:t xml:space="preserve">Human Rights Commission (HRC) </w:t>
            </w:r>
          </w:p>
        </w:tc>
        <w:tc>
          <w:tcPr>
            <w:tcW w:w="5245" w:type="dxa"/>
            <w:shd w:val="clear" w:color="auto" w:fill="auto"/>
            <w:noWrap/>
            <w:hideMark/>
          </w:tcPr>
          <w:p w14:paraId="68ED1FD3" w14:textId="77777777" w:rsidR="00915CBC" w:rsidRPr="00915CBC" w:rsidRDefault="00915CBC" w:rsidP="00915CBC">
            <w:pPr>
              <w:spacing w:after="0" w:line="240" w:lineRule="auto"/>
              <w:rPr>
                <w:rFonts w:asciiTheme="minorHAnsi" w:eastAsia="Times New Roman" w:hAnsiTheme="minorHAnsi" w:cstheme="minorHAnsi"/>
                <w:sz w:val="22"/>
                <w:lang w:eastAsia="en-NZ"/>
              </w:rPr>
            </w:pPr>
            <w:r w:rsidRPr="009B506D">
              <w:rPr>
                <w:rStyle w:val="e24kjd"/>
                <w:rFonts w:asciiTheme="minorHAnsi" w:hAnsiTheme="minorHAnsi" w:cstheme="minorHAnsi"/>
                <w:color w:val="222222"/>
                <w:sz w:val="22"/>
              </w:rPr>
              <w:t xml:space="preserve">The national </w:t>
            </w:r>
            <w:r w:rsidRPr="00915CBC">
              <w:rPr>
                <w:rStyle w:val="e24kjd"/>
                <w:rFonts w:asciiTheme="minorHAnsi" w:hAnsiTheme="minorHAnsi" w:cstheme="minorHAnsi"/>
                <w:bCs/>
                <w:color w:val="222222"/>
                <w:sz w:val="22"/>
              </w:rPr>
              <w:t>human rights</w:t>
            </w:r>
            <w:r w:rsidRPr="00915CBC">
              <w:rPr>
                <w:rStyle w:val="e24kjd"/>
                <w:rFonts w:asciiTheme="minorHAnsi" w:hAnsiTheme="minorHAnsi" w:cstheme="minorHAnsi"/>
                <w:color w:val="222222"/>
                <w:sz w:val="22"/>
              </w:rPr>
              <w:t xml:space="preserve"> institution for </w:t>
            </w:r>
            <w:r w:rsidRPr="00915CBC">
              <w:rPr>
                <w:rStyle w:val="e24kjd"/>
                <w:rFonts w:asciiTheme="minorHAnsi" w:hAnsiTheme="minorHAnsi" w:cstheme="minorHAnsi"/>
                <w:bCs/>
                <w:color w:val="222222"/>
                <w:sz w:val="22"/>
              </w:rPr>
              <w:t>New Zealand</w:t>
            </w:r>
            <w:r w:rsidRPr="00915CBC">
              <w:rPr>
                <w:rStyle w:val="e24kjd"/>
                <w:rFonts w:asciiTheme="minorHAnsi" w:hAnsiTheme="minorHAnsi" w:cstheme="minorHAnsi"/>
                <w:color w:val="222222"/>
                <w:sz w:val="22"/>
              </w:rPr>
              <w:t xml:space="preserve">. Formed in 1977, it functions under the mandate of the </w:t>
            </w:r>
            <w:r w:rsidRPr="00915CBC">
              <w:rPr>
                <w:rStyle w:val="e24kjd"/>
                <w:rFonts w:asciiTheme="minorHAnsi" w:hAnsiTheme="minorHAnsi" w:cstheme="minorHAnsi"/>
                <w:bCs/>
                <w:color w:val="222222"/>
                <w:sz w:val="22"/>
              </w:rPr>
              <w:t>Human Rights</w:t>
            </w:r>
            <w:r w:rsidRPr="00915CBC">
              <w:rPr>
                <w:rStyle w:val="e24kjd"/>
                <w:rFonts w:asciiTheme="minorHAnsi" w:hAnsiTheme="minorHAnsi" w:cstheme="minorHAnsi"/>
                <w:color w:val="222222"/>
                <w:sz w:val="22"/>
              </w:rPr>
              <w:t xml:space="preserve"> Act 1993.</w:t>
            </w:r>
          </w:p>
        </w:tc>
      </w:tr>
      <w:tr w:rsidR="00915CBC" w:rsidRPr="00DF3AD3" w14:paraId="724FEE89" w14:textId="77777777" w:rsidTr="00915CBC">
        <w:trPr>
          <w:trHeight w:val="315"/>
        </w:trPr>
        <w:tc>
          <w:tcPr>
            <w:tcW w:w="3969" w:type="dxa"/>
            <w:shd w:val="clear" w:color="auto" w:fill="auto"/>
            <w:noWrap/>
            <w:hideMark/>
          </w:tcPr>
          <w:p w14:paraId="2B3B1380" w14:textId="77777777" w:rsidR="00915CBC" w:rsidRPr="009B506D" w:rsidRDefault="00915CBC" w:rsidP="00915CBC">
            <w:pPr>
              <w:spacing w:after="0" w:line="240" w:lineRule="auto"/>
              <w:rPr>
                <w:rFonts w:asciiTheme="minorHAnsi" w:eastAsia="Times New Roman" w:hAnsiTheme="minorHAnsi" w:cstheme="minorHAnsi"/>
                <w:sz w:val="22"/>
                <w:lang w:eastAsia="en-NZ"/>
              </w:rPr>
            </w:pPr>
            <w:r w:rsidRPr="009B506D">
              <w:rPr>
                <w:rFonts w:asciiTheme="minorHAnsi" w:eastAsia="Times New Roman" w:hAnsiTheme="minorHAnsi" w:cstheme="minorHAnsi"/>
                <w:sz w:val="22"/>
                <w:lang w:eastAsia="en-NZ"/>
              </w:rPr>
              <w:t>Independent Monitoring Mechanism (IMM)</w:t>
            </w:r>
          </w:p>
        </w:tc>
        <w:tc>
          <w:tcPr>
            <w:tcW w:w="5245" w:type="dxa"/>
            <w:shd w:val="clear" w:color="auto" w:fill="auto"/>
            <w:noWrap/>
            <w:hideMark/>
          </w:tcPr>
          <w:p w14:paraId="1467EF31" w14:textId="29E4D9F4" w:rsidR="00915CBC" w:rsidRPr="009B506D" w:rsidRDefault="00915CBC" w:rsidP="008B5DBF">
            <w:pPr>
              <w:spacing w:after="0" w:line="240" w:lineRule="auto"/>
              <w:rPr>
                <w:rFonts w:asciiTheme="minorHAnsi" w:eastAsia="Times New Roman" w:hAnsiTheme="minorHAnsi" w:cstheme="minorHAnsi"/>
                <w:sz w:val="22"/>
                <w:lang w:eastAsia="en-NZ"/>
              </w:rPr>
            </w:pPr>
            <w:r w:rsidRPr="009B506D">
              <w:rPr>
                <w:rFonts w:asciiTheme="minorHAnsi" w:eastAsia="Times New Roman" w:hAnsiTheme="minorHAnsi" w:cstheme="minorHAnsi"/>
                <w:sz w:val="22"/>
                <w:lang w:eastAsia="en-NZ"/>
              </w:rPr>
              <w:t>The mechanism to monitor the Disability Convention/CRPD. In New Zealand, the IMM is made up of the Human Rights Commission, the Ombudsman and the Disabled People’s Organisations Coalition.</w:t>
            </w:r>
          </w:p>
        </w:tc>
      </w:tr>
      <w:tr w:rsidR="007C2556" w:rsidRPr="00DF3AD3" w14:paraId="5C529A33" w14:textId="77777777" w:rsidTr="00915CBC">
        <w:trPr>
          <w:trHeight w:val="315"/>
        </w:trPr>
        <w:tc>
          <w:tcPr>
            <w:tcW w:w="3969" w:type="dxa"/>
            <w:shd w:val="clear" w:color="auto" w:fill="auto"/>
            <w:noWrap/>
          </w:tcPr>
          <w:p w14:paraId="79587BE5" w14:textId="36086251" w:rsidR="007C2556" w:rsidRPr="009B506D" w:rsidRDefault="007C2556" w:rsidP="007C2556">
            <w:pPr>
              <w:pStyle w:val="Tablesinglespacedparagraph"/>
              <w:rPr>
                <w:lang w:eastAsia="en-NZ"/>
              </w:rPr>
            </w:pPr>
            <w:r>
              <w:rPr>
                <w:lang w:eastAsia="en-NZ"/>
              </w:rPr>
              <w:t>Intersectional approach</w:t>
            </w:r>
          </w:p>
        </w:tc>
        <w:tc>
          <w:tcPr>
            <w:tcW w:w="5245" w:type="dxa"/>
            <w:shd w:val="clear" w:color="auto" w:fill="auto"/>
            <w:noWrap/>
          </w:tcPr>
          <w:p w14:paraId="5295EA84" w14:textId="559D207A" w:rsidR="007C2556" w:rsidRPr="009B506D" w:rsidRDefault="007C2556" w:rsidP="007C2556">
            <w:pPr>
              <w:pStyle w:val="Tablesinglespacedparagraph"/>
              <w:rPr>
                <w:lang w:eastAsia="en-NZ"/>
              </w:rPr>
            </w:pPr>
            <w:r>
              <w:t>Acknowledges that certain individuals and communities face a variety of barriers, and therefore it is important to work collaboratively to achieve equitable outcomes.</w:t>
            </w:r>
          </w:p>
        </w:tc>
      </w:tr>
      <w:tr w:rsidR="00915CBC" w:rsidRPr="00DF3AD3" w14:paraId="4B9BE6EF" w14:textId="77777777" w:rsidTr="00915CBC">
        <w:trPr>
          <w:trHeight w:val="315"/>
        </w:trPr>
        <w:tc>
          <w:tcPr>
            <w:tcW w:w="3969" w:type="dxa"/>
            <w:shd w:val="clear" w:color="auto" w:fill="auto"/>
            <w:noWrap/>
          </w:tcPr>
          <w:p w14:paraId="7F7EDF66" w14:textId="77777777" w:rsidR="00915CBC" w:rsidRPr="009B506D" w:rsidRDefault="00915CBC" w:rsidP="00915CBC">
            <w:pPr>
              <w:spacing w:after="0" w:line="240" w:lineRule="auto"/>
              <w:rPr>
                <w:rFonts w:asciiTheme="minorHAnsi" w:eastAsia="Times New Roman" w:hAnsiTheme="minorHAnsi" w:cstheme="minorHAnsi"/>
                <w:sz w:val="22"/>
                <w:lang w:eastAsia="en-NZ"/>
              </w:rPr>
            </w:pPr>
            <w:r w:rsidRPr="009B506D">
              <w:rPr>
                <w:rFonts w:asciiTheme="minorHAnsi" w:eastAsia="Times New Roman" w:hAnsiTheme="minorHAnsi" w:cstheme="minorHAnsi"/>
                <w:sz w:val="22"/>
                <w:lang w:eastAsia="en-NZ"/>
              </w:rPr>
              <w:t>Iwi</w:t>
            </w:r>
          </w:p>
        </w:tc>
        <w:tc>
          <w:tcPr>
            <w:tcW w:w="5245" w:type="dxa"/>
            <w:shd w:val="clear" w:color="auto" w:fill="auto"/>
            <w:noWrap/>
          </w:tcPr>
          <w:p w14:paraId="414D3FF8" w14:textId="77777777" w:rsidR="00915CBC" w:rsidRPr="009B506D" w:rsidRDefault="00915CBC" w:rsidP="00915CBC">
            <w:pPr>
              <w:spacing w:after="0" w:line="240" w:lineRule="auto"/>
              <w:rPr>
                <w:rFonts w:asciiTheme="minorHAnsi" w:eastAsia="Times New Roman" w:hAnsiTheme="minorHAnsi" w:cstheme="minorHAnsi"/>
                <w:sz w:val="22"/>
                <w:lang w:eastAsia="en-NZ"/>
              </w:rPr>
            </w:pPr>
            <w:r w:rsidRPr="009B506D">
              <w:rPr>
                <w:rFonts w:asciiTheme="minorHAnsi" w:eastAsia="Times New Roman" w:hAnsiTheme="minorHAnsi" w:cstheme="minorHAnsi"/>
                <w:sz w:val="22"/>
                <w:lang w:eastAsia="en-NZ"/>
              </w:rPr>
              <w:t>Tribe</w:t>
            </w:r>
          </w:p>
        </w:tc>
      </w:tr>
      <w:tr w:rsidR="00915CBC" w:rsidRPr="00DF3AD3" w14:paraId="27A07645" w14:textId="77777777" w:rsidTr="00915CBC">
        <w:trPr>
          <w:trHeight w:val="315"/>
        </w:trPr>
        <w:tc>
          <w:tcPr>
            <w:tcW w:w="3969" w:type="dxa"/>
            <w:shd w:val="clear" w:color="auto" w:fill="auto"/>
            <w:noWrap/>
          </w:tcPr>
          <w:p w14:paraId="36F7307F" w14:textId="37CD466B" w:rsidR="00915CBC" w:rsidRPr="009B506D" w:rsidRDefault="00915CBC" w:rsidP="009B506D">
            <w:pPr>
              <w:spacing w:after="0" w:line="240" w:lineRule="auto"/>
              <w:rPr>
                <w:rFonts w:asciiTheme="minorHAnsi" w:eastAsia="Times New Roman" w:hAnsiTheme="minorHAnsi" w:cstheme="minorHAnsi"/>
                <w:sz w:val="22"/>
                <w:lang w:eastAsia="en-NZ"/>
              </w:rPr>
            </w:pPr>
            <w:r w:rsidRPr="009B506D">
              <w:rPr>
                <w:rFonts w:asciiTheme="minorHAnsi" w:eastAsia="Times New Roman" w:hAnsiTheme="minorHAnsi" w:cstheme="minorHAnsi"/>
                <w:sz w:val="22"/>
                <w:lang w:eastAsia="en-NZ"/>
              </w:rPr>
              <w:t>K</w:t>
            </w:r>
            <w:r w:rsidR="009B506D">
              <w:rPr>
                <w:rFonts w:asciiTheme="minorHAnsi" w:eastAsia="Times New Roman" w:hAnsiTheme="minorHAnsi" w:cstheme="minorHAnsi"/>
                <w:sz w:val="22"/>
                <w:lang w:eastAsia="en-NZ"/>
              </w:rPr>
              <w:t>ā</w:t>
            </w:r>
            <w:r w:rsidRPr="009B506D">
              <w:rPr>
                <w:rFonts w:asciiTheme="minorHAnsi" w:eastAsia="Times New Roman" w:hAnsiTheme="minorHAnsi" w:cstheme="minorHAnsi"/>
                <w:sz w:val="22"/>
                <w:lang w:eastAsia="en-NZ"/>
              </w:rPr>
              <w:t>inga Ora</w:t>
            </w:r>
          </w:p>
        </w:tc>
        <w:tc>
          <w:tcPr>
            <w:tcW w:w="5245" w:type="dxa"/>
            <w:shd w:val="clear" w:color="auto" w:fill="auto"/>
            <w:noWrap/>
          </w:tcPr>
          <w:p w14:paraId="440C5187" w14:textId="1DDED3E1" w:rsidR="00915CBC" w:rsidRPr="009B506D" w:rsidRDefault="00906FD6" w:rsidP="00915CBC">
            <w:pPr>
              <w:pStyle w:val="Tablesinglespacedparagraph"/>
              <w:rPr>
                <w:rFonts w:asciiTheme="minorHAnsi" w:eastAsia="Times New Roman" w:hAnsiTheme="minorHAnsi" w:cstheme="minorHAnsi"/>
                <w:lang w:eastAsia="en-NZ"/>
              </w:rPr>
            </w:pPr>
            <w:r>
              <w:rPr>
                <w:rFonts w:asciiTheme="minorHAnsi" w:hAnsiTheme="minorHAnsi" w:cstheme="minorHAnsi"/>
              </w:rPr>
              <w:t>The g</w:t>
            </w:r>
            <w:r w:rsidR="00915CBC" w:rsidRPr="002D79B3">
              <w:rPr>
                <w:rFonts w:asciiTheme="minorHAnsi" w:hAnsiTheme="minorHAnsi" w:cstheme="minorHAnsi"/>
              </w:rPr>
              <w:t xml:space="preserve">overnment agency that provides public housing, and related services, for </w:t>
            </w:r>
            <w:r w:rsidR="00D6110C">
              <w:rPr>
                <w:rFonts w:asciiTheme="minorHAnsi" w:hAnsiTheme="minorHAnsi" w:cstheme="minorHAnsi"/>
              </w:rPr>
              <w:t>people in New Zealand</w:t>
            </w:r>
            <w:r w:rsidR="00915CBC" w:rsidRPr="002D79B3">
              <w:rPr>
                <w:rFonts w:asciiTheme="minorHAnsi" w:hAnsiTheme="minorHAnsi" w:cstheme="minorHAnsi"/>
              </w:rPr>
              <w:t xml:space="preserve">. </w:t>
            </w:r>
          </w:p>
        </w:tc>
      </w:tr>
      <w:tr w:rsidR="00915CBC" w:rsidRPr="00DF3AD3" w14:paraId="27D9C596" w14:textId="77777777" w:rsidTr="00915CBC">
        <w:trPr>
          <w:trHeight w:val="315"/>
        </w:trPr>
        <w:tc>
          <w:tcPr>
            <w:tcW w:w="3969" w:type="dxa"/>
            <w:shd w:val="clear" w:color="auto" w:fill="auto"/>
            <w:noWrap/>
            <w:hideMark/>
          </w:tcPr>
          <w:p w14:paraId="51E600D1" w14:textId="77777777" w:rsidR="00915CBC" w:rsidRPr="009B506D" w:rsidRDefault="00915CBC" w:rsidP="00915CBC">
            <w:pPr>
              <w:spacing w:after="0" w:line="240" w:lineRule="auto"/>
              <w:rPr>
                <w:rFonts w:asciiTheme="minorHAnsi" w:eastAsia="Times New Roman" w:hAnsiTheme="minorHAnsi" w:cstheme="minorHAnsi"/>
                <w:sz w:val="22"/>
                <w:lang w:eastAsia="en-NZ"/>
              </w:rPr>
            </w:pPr>
            <w:r w:rsidRPr="009B506D">
              <w:rPr>
                <w:rFonts w:asciiTheme="minorHAnsi" w:eastAsia="Times New Roman" w:hAnsiTheme="minorHAnsi" w:cstheme="minorHAnsi"/>
                <w:sz w:val="22"/>
                <w:lang w:eastAsia="en-NZ"/>
              </w:rPr>
              <w:t>Law Commission</w:t>
            </w:r>
          </w:p>
        </w:tc>
        <w:tc>
          <w:tcPr>
            <w:tcW w:w="5245" w:type="dxa"/>
            <w:shd w:val="clear" w:color="auto" w:fill="auto"/>
            <w:noWrap/>
            <w:hideMark/>
          </w:tcPr>
          <w:p w14:paraId="7FBA4443" w14:textId="77777777" w:rsidR="00915CBC" w:rsidRPr="00915CBC" w:rsidRDefault="00915CBC" w:rsidP="00915CBC">
            <w:pPr>
              <w:spacing w:after="0" w:line="240" w:lineRule="auto"/>
              <w:rPr>
                <w:rFonts w:asciiTheme="minorHAnsi" w:eastAsia="Times New Roman" w:hAnsiTheme="minorHAnsi" w:cstheme="minorHAnsi"/>
                <w:sz w:val="22"/>
                <w:lang w:eastAsia="en-NZ"/>
              </w:rPr>
            </w:pPr>
            <w:r w:rsidRPr="009B506D">
              <w:rPr>
                <w:rFonts w:asciiTheme="minorHAnsi" w:hAnsiTheme="minorHAnsi" w:cstheme="minorHAnsi"/>
                <w:color w:val="auto"/>
                <w:sz w:val="22"/>
              </w:rPr>
              <w:t>Reviews New Zealand law and makes recommendations to government to improve the law.</w:t>
            </w:r>
          </w:p>
        </w:tc>
      </w:tr>
      <w:tr w:rsidR="00915CBC" w:rsidRPr="00DF3AD3" w14:paraId="6F276943" w14:textId="77777777" w:rsidTr="00915CBC">
        <w:trPr>
          <w:trHeight w:val="315"/>
        </w:trPr>
        <w:tc>
          <w:tcPr>
            <w:tcW w:w="3969" w:type="dxa"/>
            <w:shd w:val="clear" w:color="auto" w:fill="auto"/>
            <w:noWrap/>
            <w:hideMark/>
          </w:tcPr>
          <w:p w14:paraId="687DE016" w14:textId="1A0B1C08" w:rsidR="00915CBC" w:rsidRPr="009B506D" w:rsidRDefault="00915CBC" w:rsidP="00C06469">
            <w:pPr>
              <w:spacing w:after="0" w:line="240" w:lineRule="auto"/>
              <w:rPr>
                <w:rFonts w:asciiTheme="minorHAnsi" w:eastAsia="Times New Roman" w:hAnsiTheme="minorHAnsi" w:cstheme="minorHAnsi"/>
                <w:sz w:val="22"/>
                <w:lang w:eastAsia="en-NZ"/>
              </w:rPr>
            </w:pPr>
            <w:r w:rsidRPr="009B506D">
              <w:rPr>
                <w:rFonts w:asciiTheme="minorHAnsi" w:eastAsia="Times New Roman" w:hAnsiTheme="minorHAnsi" w:cstheme="minorHAnsi"/>
                <w:sz w:val="22"/>
                <w:lang w:eastAsia="en-NZ"/>
              </w:rPr>
              <w:t>Mana Whaikaha</w:t>
            </w:r>
            <w:r w:rsidR="00C06469">
              <w:rPr>
                <w:rFonts w:asciiTheme="minorHAnsi" w:eastAsia="Times New Roman" w:hAnsiTheme="minorHAnsi" w:cstheme="minorHAnsi"/>
                <w:sz w:val="22"/>
                <w:lang w:eastAsia="en-NZ"/>
              </w:rPr>
              <w:t>/</w:t>
            </w:r>
            <w:r w:rsidR="00F950FF">
              <w:rPr>
                <w:rFonts w:asciiTheme="minorHAnsi" w:eastAsia="Times New Roman" w:hAnsiTheme="minorHAnsi" w:cstheme="minorHAnsi"/>
                <w:sz w:val="22"/>
                <w:lang w:eastAsia="en-NZ"/>
              </w:rPr>
              <w:t>Enabling Good Lives</w:t>
            </w:r>
          </w:p>
        </w:tc>
        <w:tc>
          <w:tcPr>
            <w:tcW w:w="5245" w:type="dxa"/>
            <w:shd w:val="clear" w:color="auto" w:fill="auto"/>
            <w:noWrap/>
            <w:hideMark/>
          </w:tcPr>
          <w:p w14:paraId="400A889B" w14:textId="77777777" w:rsidR="00915CBC" w:rsidRPr="00915CBC" w:rsidRDefault="00915CBC" w:rsidP="00915CBC">
            <w:pPr>
              <w:spacing w:after="0" w:line="240" w:lineRule="auto"/>
              <w:rPr>
                <w:rFonts w:asciiTheme="minorHAnsi" w:eastAsia="Times New Roman" w:hAnsiTheme="minorHAnsi" w:cstheme="minorHAnsi"/>
                <w:sz w:val="22"/>
                <w:lang w:eastAsia="en-NZ"/>
              </w:rPr>
            </w:pPr>
            <w:r w:rsidRPr="009B506D">
              <w:rPr>
                <w:rFonts w:asciiTheme="minorHAnsi" w:hAnsiTheme="minorHAnsi" w:cstheme="minorHAnsi"/>
                <w:color w:val="auto"/>
                <w:sz w:val="22"/>
              </w:rPr>
              <w:t>Prototype of the transformed dis</w:t>
            </w:r>
            <w:r w:rsidRPr="00915CBC">
              <w:rPr>
                <w:rFonts w:asciiTheme="minorHAnsi" w:hAnsiTheme="minorHAnsi" w:cstheme="minorHAnsi"/>
                <w:color w:val="auto"/>
                <w:sz w:val="22"/>
              </w:rPr>
              <w:t xml:space="preserve">ability support system, </w:t>
            </w:r>
            <w:r w:rsidRPr="00915CBC">
              <w:rPr>
                <w:rFonts w:asciiTheme="minorHAnsi" w:hAnsiTheme="minorHAnsi" w:cstheme="minorHAnsi"/>
                <w:bCs/>
                <w:color w:val="auto"/>
                <w:sz w:val="22"/>
              </w:rPr>
              <w:t>launched and trialled in</w:t>
            </w:r>
            <w:r w:rsidRPr="00915CBC">
              <w:rPr>
                <w:rFonts w:asciiTheme="minorHAnsi" w:hAnsiTheme="minorHAnsi" w:cstheme="minorHAnsi"/>
                <w:color w:val="auto"/>
                <w:sz w:val="22"/>
              </w:rPr>
              <w:t xml:space="preserve"> mid-central New Zealand in October 2018.</w:t>
            </w:r>
          </w:p>
        </w:tc>
      </w:tr>
      <w:tr w:rsidR="00F950FF" w:rsidRPr="00DF3AD3" w14:paraId="524D1A91" w14:textId="77777777" w:rsidTr="00915CBC">
        <w:trPr>
          <w:trHeight w:val="315"/>
        </w:trPr>
        <w:tc>
          <w:tcPr>
            <w:tcW w:w="3969" w:type="dxa"/>
            <w:shd w:val="clear" w:color="auto" w:fill="auto"/>
            <w:noWrap/>
          </w:tcPr>
          <w:p w14:paraId="7C76476D" w14:textId="16E70C0E" w:rsidR="00F950FF" w:rsidRPr="00F950FF" w:rsidRDefault="00F950FF" w:rsidP="00F950FF">
            <w:pPr>
              <w:pStyle w:val="Tablesinglespacedparagraph"/>
              <w:rPr>
                <w:rFonts w:asciiTheme="minorHAnsi" w:eastAsia="Times New Roman" w:hAnsiTheme="minorHAnsi" w:cstheme="minorHAnsi"/>
                <w:lang w:eastAsia="en-NZ"/>
              </w:rPr>
            </w:pPr>
            <w:r w:rsidRPr="00F950FF">
              <w:rPr>
                <w:rFonts w:asciiTheme="minorHAnsi" w:hAnsiTheme="minorHAnsi" w:cstheme="minorHAnsi"/>
              </w:rPr>
              <w:t>Māori Health Authority</w:t>
            </w:r>
          </w:p>
        </w:tc>
        <w:tc>
          <w:tcPr>
            <w:tcW w:w="5245" w:type="dxa"/>
            <w:shd w:val="clear" w:color="auto" w:fill="auto"/>
            <w:noWrap/>
          </w:tcPr>
          <w:p w14:paraId="609F1748" w14:textId="54D0E631" w:rsidR="00F950FF" w:rsidRPr="00F950FF" w:rsidRDefault="00F950FF" w:rsidP="00F950FF">
            <w:pPr>
              <w:pStyle w:val="Tablesinglespacedparagraph"/>
              <w:rPr>
                <w:rFonts w:asciiTheme="minorHAnsi" w:hAnsiTheme="minorHAnsi" w:cstheme="minorHAnsi"/>
                <w:color w:val="auto"/>
              </w:rPr>
            </w:pPr>
            <w:r w:rsidRPr="00F950FF">
              <w:rPr>
                <w:rFonts w:asciiTheme="minorHAnsi" w:hAnsiTheme="minorHAnsi" w:cstheme="minorHAnsi"/>
                <w:color w:val="212529"/>
                <w:shd w:val="clear" w:color="auto" w:fill="FFFFFF"/>
              </w:rPr>
              <w:t>A new, statutory entity in the establishment phase will be responsible for ensuring the health system works well for Māori</w:t>
            </w:r>
            <w:r w:rsidR="00906FD6">
              <w:rPr>
                <w:rFonts w:asciiTheme="minorHAnsi" w:hAnsiTheme="minorHAnsi" w:cstheme="minorHAnsi"/>
                <w:color w:val="212529"/>
                <w:shd w:val="clear" w:color="auto" w:fill="FFFFFF"/>
              </w:rPr>
              <w:t>.</w:t>
            </w:r>
          </w:p>
        </w:tc>
      </w:tr>
      <w:tr w:rsidR="00915CBC" w:rsidRPr="00DF3AD3" w14:paraId="372924FD" w14:textId="77777777" w:rsidTr="00915CBC">
        <w:trPr>
          <w:trHeight w:val="315"/>
        </w:trPr>
        <w:tc>
          <w:tcPr>
            <w:tcW w:w="3969" w:type="dxa"/>
            <w:shd w:val="clear" w:color="auto" w:fill="auto"/>
            <w:noWrap/>
          </w:tcPr>
          <w:p w14:paraId="55FE3011" w14:textId="77777777" w:rsidR="00915CBC" w:rsidRPr="009B506D" w:rsidRDefault="00915CBC" w:rsidP="00915CBC">
            <w:pPr>
              <w:spacing w:after="0" w:line="240" w:lineRule="auto"/>
              <w:rPr>
                <w:rFonts w:asciiTheme="minorHAnsi" w:eastAsia="Times New Roman" w:hAnsiTheme="minorHAnsi" w:cstheme="minorHAnsi"/>
                <w:sz w:val="22"/>
                <w:lang w:eastAsia="en-NZ"/>
              </w:rPr>
            </w:pPr>
            <w:r w:rsidRPr="009B506D">
              <w:rPr>
                <w:rFonts w:asciiTheme="minorHAnsi" w:eastAsia="Times New Roman" w:hAnsiTheme="minorHAnsi" w:cstheme="minorHAnsi"/>
                <w:sz w:val="22"/>
                <w:lang w:eastAsia="en-NZ"/>
              </w:rPr>
              <w:t>Mātauranga</w:t>
            </w:r>
          </w:p>
        </w:tc>
        <w:tc>
          <w:tcPr>
            <w:tcW w:w="5245" w:type="dxa"/>
            <w:shd w:val="clear" w:color="auto" w:fill="auto"/>
            <w:noWrap/>
          </w:tcPr>
          <w:p w14:paraId="1386D86A" w14:textId="77777777" w:rsidR="00915CBC" w:rsidRPr="00915CBC" w:rsidRDefault="00915CBC" w:rsidP="00915CBC">
            <w:pPr>
              <w:spacing w:after="0" w:line="240" w:lineRule="auto"/>
              <w:rPr>
                <w:rFonts w:asciiTheme="minorHAnsi" w:hAnsiTheme="minorHAnsi" w:cstheme="minorHAnsi"/>
                <w:color w:val="auto"/>
                <w:sz w:val="22"/>
              </w:rPr>
            </w:pPr>
            <w:r w:rsidRPr="00915CBC">
              <w:rPr>
                <w:rFonts w:asciiTheme="minorHAnsi" w:hAnsiTheme="minorHAnsi" w:cstheme="minorHAnsi"/>
                <w:color w:val="auto"/>
                <w:sz w:val="22"/>
              </w:rPr>
              <w:t>Education, knowledge</w:t>
            </w:r>
          </w:p>
        </w:tc>
      </w:tr>
      <w:tr w:rsidR="00915CBC" w:rsidRPr="00DF3AD3" w14:paraId="57917348" w14:textId="77777777" w:rsidTr="00915CBC">
        <w:trPr>
          <w:trHeight w:val="315"/>
        </w:trPr>
        <w:tc>
          <w:tcPr>
            <w:tcW w:w="3969" w:type="dxa"/>
            <w:shd w:val="clear" w:color="auto" w:fill="auto"/>
            <w:noWrap/>
            <w:hideMark/>
          </w:tcPr>
          <w:p w14:paraId="7DDB63B6" w14:textId="77777777" w:rsidR="00915CBC" w:rsidRPr="009B506D" w:rsidRDefault="00915CBC" w:rsidP="00915CBC">
            <w:pPr>
              <w:spacing w:after="0" w:line="240" w:lineRule="auto"/>
              <w:rPr>
                <w:rFonts w:asciiTheme="minorHAnsi" w:eastAsia="Times New Roman" w:hAnsiTheme="minorHAnsi" w:cstheme="minorHAnsi"/>
                <w:sz w:val="22"/>
                <w:lang w:eastAsia="en-NZ"/>
              </w:rPr>
            </w:pPr>
            <w:r w:rsidRPr="009B506D">
              <w:rPr>
                <w:rFonts w:asciiTheme="minorHAnsi" w:eastAsia="Times New Roman" w:hAnsiTheme="minorHAnsi" w:cstheme="minorHAnsi"/>
                <w:sz w:val="22"/>
                <w:lang w:eastAsia="en-NZ"/>
              </w:rPr>
              <w:t xml:space="preserve">Ministry of Social Development </w:t>
            </w:r>
          </w:p>
        </w:tc>
        <w:tc>
          <w:tcPr>
            <w:tcW w:w="5245" w:type="dxa"/>
            <w:shd w:val="clear" w:color="auto" w:fill="auto"/>
            <w:noWrap/>
            <w:hideMark/>
          </w:tcPr>
          <w:p w14:paraId="1800955A" w14:textId="58A0D340" w:rsidR="00915CBC" w:rsidRPr="002D79B3" w:rsidRDefault="00915CBC" w:rsidP="002D79B3">
            <w:pPr>
              <w:spacing w:after="120"/>
              <w:rPr>
                <w:sz w:val="22"/>
              </w:rPr>
            </w:pPr>
            <w:r w:rsidRPr="002D79B3">
              <w:rPr>
                <w:sz w:val="22"/>
              </w:rPr>
              <w:t>Helping to build successful individuals, and in turn build strong, healthy families and communities.</w:t>
            </w:r>
            <w:r w:rsidR="002D79B3">
              <w:rPr>
                <w:sz w:val="22"/>
              </w:rPr>
              <w:t xml:space="preserve"> </w:t>
            </w:r>
            <w:r w:rsidRPr="002D79B3">
              <w:rPr>
                <w:sz w:val="22"/>
              </w:rPr>
              <w:t>It does this by providing:</w:t>
            </w:r>
          </w:p>
          <w:p w14:paraId="696E5657" w14:textId="77777777" w:rsidR="00915CBC" w:rsidRPr="00915CBC" w:rsidRDefault="00915CBC" w:rsidP="00915CBC">
            <w:pPr>
              <w:numPr>
                <w:ilvl w:val="0"/>
                <w:numId w:val="28"/>
              </w:numPr>
              <w:tabs>
                <w:tab w:val="clear" w:pos="720"/>
              </w:tabs>
              <w:spacing w:after="0" w:line="240" w:lineRule="auto"/>
              <w:ind w:left="451" w:hanging="425"/>
              <w:rPr>
                <w:rFonts w:asciiTheme="minorHAnsi" w:hAnsiTheme="minorHAnsi" w:cstheme="minorHAnsi"/>
                <w:sz w:val="22"/>
              </w:rPr>
            </w:pPr>
            <w:r w:rsidRPr="00915CBC">
              <w:rPr>
                <w:rFonts w:asciiTheme="minorHAnsi" w:hAnsiTheme="minorHAnsi" w:cstheme="minorHAnsi"/>
                <w:sz w:val="22"/>
              </w:rPr>
              <w:t>employment, income support and superannuation services;</w:t>
            </w:r>
          </w:p>
          <w:p w14:paraId="48F32DBC" w14:textId="77777777" w:rsidR="00915CBC" w:rsidRPr="00915CBC" w:rsidRDefault="00915CBC" w:rsidP="00915CBC">
            <w:pPr>
              <w:numPr>
                <w:ilvl w:val="0"/>
                <w:numId w:val="28"/>
              </w:numPr>
              <w:tabs>
                <w:tab w:val="clear" w:pos="720"/>
              </w:tabs>
              <w:spacing w:after="0" w:line="240" w:lineRule="auto"/>
              <w:ind w:left="451" w:hanging="425"/>
              <w:rPr>
                <w:rFonts w:asciiTheme="minorHAnsi" w:hAnsiTheme="minorHAnsi" w:cstheme="minorHAnsi"/>
                <w:sz w:val="22"/>
              </w:rPr>
            </w:pPr>
            <w:r w:rsidRPr="00915CBC">
              <w:rPr>
                <w:rFonts w:asciiTheme="minorHAnsi" w:hAnsiTheme="minorHAnsi" w:cstheme="minorHAnsi"/>
                <w:sz w:val="22"/>
              </w:rPr>
              <w:t>funding to community service providers;</w:t>
            </w:r>
          </w:p>
          <w:p w14:paraId="342E4EE1" w14:textId="77777777" w:rsidR="00915CBC" w:rsidRPr="00915CBC" w:rsidRDefault="00915CBC" w:rsidP="00915CBC">
            <w:pPr>
              <w:numPr>
                <w:ilvl w:val="0"/>
                <w:numId w:val="28"/>
              </w:numPr>
              <w:tabs>
                <w:tab w:val="clear" w:pos="720"/>
              </w:tabs>
              <w:spacing w:after="0" w:line="240" w:lineRule="auto"/>
              <w:ind w:left="451" w:hanging="425"/>
              <w:rPr>
                <w:rFonts w:asciiTheme="minorHAnsi" w:hAnsiTheme="minorHAnsi" w:cstheme="minorHAnsi"/>
                <w:sz w:val="22"/>
              </w:rPr>
            </w:pPr>
            <w:r w:rsidRPr="00915CBC">
              <w:rPr>
                <w:rFonts w:asciiTheme="minorHAnsi" w:hAnsiTheme="minorHAnsi" w:cstheme="minorHAnsi"/>
                <w:sz w:val="22"/>
              </w:rPr>
              <w:t>social policy and advice to government;</w:t>
            </w:r>
          </w:p>
          <w:p w14:paraId="6F94CF73" w14:textId="77777777" w:rsidR="00915CBC" w:rsidRPr="00915CBC" w:rsidRDefault="00915CBC" w:rsidP="00915CBC">
            <w:pPr>
              <w:numPr>
                <w:ilvl w:val="0"/>
                <w:numId w:val="28"/>
              </w:numPr>
              <w:tabs>
                <w:tab w:val="clear" w:pos="720"/>
              </w:tabs>
              <w:spacing w:after="0" w:line="240" w:lineRule="auto"/>
              <w:ind w:left="451" w:hanging="425"/>
              <w:rPr>
                <w:rFonts w:asciiTheme="minorHAnsi" w:hAnsiTheme="minorHAnsi" w:cstheme="minorHAnsi"/>
                <w:sz w:val="22"/>
              </w:rPr>
            </w:pPr>
            <w:r w:rsidRPr="00915CBC">
              <w:rPr>
                <w:rFonts w:asciiTheme="minorHAnsi" w:hAnsiTheme="minorHAnsi" w:cstheme="minorHAnsi"/>
                <w:sz w:val="22"/>
              </w:rPr>
              <w:t>student allowances and loans; and</w:t>
            </w:r>
          </w:p>
          <w:p w14:paraId="3AE75415" w14:textId="77777777" w:rsidR="00915CBC" w:rsidRPr="00915CBC" w:rsidRDefault="00915CBC" w:rsidP="00915CBC">
            <w:pPr>
              <w:numPr>
                <w:ilvl w:val="0"/>
                <w:numId w:val="28"/>
              </w:numPr>
              <w:tabs>
                <w:tab w:val="clear" w:pos="720"/>
              </w:tabs>
              <w:spacing w:after="0" w:line="240" w:lineRule="auto"/>
              <w:ind w:left="451" w:hanging="425"/>
              <w:rPr>
                <w:rFonts w:asciiTheme="minorHAnsi" w:eastAsia="Times New Roman" w:hAnsiTheme="minorHAnsi" w:cstheme="minorHAnsi"/>
                <w:sz w:val="22"/>
                <w:lang w:eastAsia="en-NZ"/>
              </w:rPr>
            </w:pPr>
            <w:r w:rsidRPr="00915CBC">
              <w:rPr>
                <w:rFonts w:asciiTheme="minorHAnsi" w:hAnsiTheme="minorHAnsi" w:cstheme="minorHAnsi"/>
                <w:sz w:val="22"/>
              </w:rPr>
              <w:t>social housing.</w:t>
            </w:r>
          </w:p>
        </w:tc>
      </w:tr>
      <w:tr w:rsidR="00915CBC" w:rsidRPr="00DF3AD3" w14:paraId="6E3EE125" w14:textId="77777777" w:rsidTr="00915CBC">
        <w:trPr>
          <w:trHeight w:val="315"/>
        </w:trPr>
        <w:tc>
          <w:tcPr>
            <w:tcW w:w="3969" w:type="dxa"/>
            <w:shd w:val="clear" w:color="auto" w:fill="auto"/>
            <w:noWrap/>
          </w:tcPr>
          <w:p w14:paraId="02008034" w14:textId="77777777" w:rsidR="00915CBC" w:rsidRPr="009B506D" w:rsidRDefault="00915CBC" w:rsidP="00915CBC">
            <w:pPr>
              <w:spacing w:after="0" w:line="240" w:lineRule="auto"/>
              <w:rPr>
                <w:rFonts w:asciiTheme="minorHAnsi" w:eastAsia="Times New Roman" w:hAnsiTheme="minorHAnsi" w:cstheme="minorHAnsi"/>
                <w:sz w:val="22"/>
                <w:lang w:eastAsia="en-NZ"/>
              </w:rPr>
            </w:pPr>
            <w:r w:rsidRPr="002D79B3">
              <w:rPr>
                <w:rFonts w:asciiTheme="minorHAnsi" w:hAnsiTheme="minorHAnsi" w:cstheme="minorHAnsi"/>
                <w:sz w:val="22"/>
              </w:rPr>
              <w:t>National Emergency Management Agency (NEMA)</w:t>
            </w:r>
          </w:p>
        </w:tc>
        <w:tc>
          <w:tcPr>
            <w:tcW w:w="5245" w:type="dxa"/>
            <w:shd w:val="clear" w:color="auto" w:fill="auto"/>
            <w:noWrap/>
          </w:tcPr>
          <w:p w14:paraId="684305B5" w14:textId="77777777" w:rsidR="00915CBC" w:rsidRPr="009B506D" w:rsidRDefault="00915CBC" w:rsidP="00915CBC">
            <w:pPr>
              <w:pStyle w:val="BodyText"/>
              <w:rPr>
                <w:rFonts w:asciiTheme="minorHAnsi" w:hAnsiTheme="minorHAnsi" w:cstheme="minorHAnsi"/>
                <w:b/>
                <w:color w:val="auto"/>
                <w:sz w:val="22"/>
              </w:rPr>
            </w:pPr>
            <w:r w:rsidRPr="002D79B3">
              <w:rPr>
                <w:rFonts w:asciiTheme="minorHAnsi" w:hAnsiTheme="minorHAnsi" w:cstheme="minorHAnsi"/>
                <w:sz w:val="22"/>
              </w:rPr>
              <w:t>The Government steward for national emergency risk reduction, preparation, response and recovery.</w:t>
            </w:r>
          </w:p>
        </w:tc>
      </w:tr>
      <w:tr w:rsidR="00915CBC" w:rsidRPr="00DF3AD3" w14:paraId="4626F9DA" w14:textId="77777777" w:rsidTr="00915CBC">
        <w:trPr>
          <w:trHeight w:val="315"/>
        </w:trPr>
        <w:tc>
          <w:tcPr>
            <w:tcW w:w="3969" w:type="dxa"/>
            <w:shd w:val="clear" w:color="auto" w:fill="auto"/>
            <w:noWrap/>
            <w:hideMark/>
          </w:tcPr>
          <w:p w14:paraId="7D504AF7" w14:textId="77777777" w:rsidR="00915CBC" w:rsidRPr="002D79B3" w:rsidRDefault="00915CBC" w:rsidP="00915CBC">
            <w:pPr>
              <w:spacing w:after="0" w:line="240" w:lineRule="auto"/>
              <w:rPr>
                <w:rFonts w:asciiTheme="minorHAnsi" w:hAnsiTheme="minorHAnsi" w:cstheme="minorHAnsi"/>
                <w:sz w:val="22"/>
              </w:rPr>
            </w:pPr>
            <w:r w:rsidRPr="002D79B3">
              <w:rPr>
                <w:rFonts w:asciiTheme="minorHAnsi" w:hAnsiTheme="minorHAnsi" w:cstheme="minorHAnsi"/>
                <w:sz w:val="22"/>
              </w:rPr>
              <w:t xml:space="preserve">New Zealand Disability Strategy </w:t>
            </w:r>
          </w:p>
        </w:tc>
        <w:tc>
          <w:tcPr>
            <w:tcW w:w="5245" w:type="dxa"/>
            <w:shd w:val="clear" w:color="auto" w:fill="auto"/>
            <w:noWrap/>
            <w:hideMark/>
          </w:tcPr>
          <w:p w14:paraId="0C58CFC2" w14:textId="48C64712" w:rsidR="00915CBC" w:rsidRPr="009B506D" w:rsidRDefault="00906FD6" w:rsidP="00906FD6">
            <w:pPr>
              <w:spacing w:after="0" w:line="240" w:lineRule="auto"/>
              <w:rPr>
                <w:rFonts w:asciiTheme="minorHAnsi" w:eastAsia="Times New Roman" w:hAnsiTheme="minorHAnsi" w:cstheme="minorHAnsi"/>
                <w:i/>
                <w:sz w:val="22"/>
                <w:lang w:eastAsia="en-NZ"/>
              </w:rPr>
            </w:pPr>
            <w:r>
              <w:rPr>
                <w:rFonts w:asciiTheme="minorHAnsi" w:hAnsiTheme="minorHAnsi" w:cstheme="minorHAnsi"/>
                <w:sz w:val="22"/>
              </w:rPr>
              <w:t>This guides</w:t>
            </w:r>
            <w:r w:rsidR="00915CBC" w:rsidRPr="002D79B3">
              <w:rPr>
                <w:rFonts w:asciiTheme="minorHAnsi" w:hAnsiTheme="minorHAnsi" w:cstheme="minorHAnsi"/>
                <w:sz w:val="22"/>
              </w:rPr>
              <w:t xml:space="preserve"> the work of government agencies on disability issues from 2016 to 2026. It can also be used by individuals or organisations wanting to learn more about, and make the best decisions on, things important to disabled people.</w:t>
            </w:r>
          </w:p>
        </w:tc>
      </w:tr>
      <w:tr w:rsidR="00915CBC" w:rsidRPr="00DF3AD3" w14:paraId="701E7ACC" w14:textId="77777777" w:rsidTr="00915CBC">
        <w:trPr>
          <w:trHeight w:val="315"/>
        </w:trPr>
        <w:tc>
          <w:tcPr>
            <w:tcW w:w="3969" w:type="dxa"/>
            <w:shd w:val="clear" w:color="auto" w:fill="auto"/>
            <w:noWrap/>
            <w:hideMark/>
          </w:tcPr>
          <w:p w14:paraId="604BF8C2" w14:textId="77777777" w:rsidR="00915CBC" w:rsidRPr="009B506D" w:rsidRDefault="00915CBC" w:rsidP="00915CBC">
            <w:pPr>
              <w:spacing w:after="0" w:line="240" w:lineRule="auto"/>
              <w:rPr>
                <w:rFonts w:asciiTheme="minorHAnsi" w:eastAsia="Times New Roman" w:hAnsiTheme="minorHAnsi" w:cstheme="minorHAnsi"/>
                <w:sz w:val="22"/>
                <w:lang w:eastAsia="en-NZ"/>
              </w:rPr>
            </w:pPr>
            <w:r w:rsidRPr="009B506D">
              <w:rPr>
                <w:rFonts w:asciiTheme="minorHAnsi" w:eastAsia="Times New Roman" w:hAnsiTheme="minorHAnsi" w:cstheme="minorHAnsi"/>
                <w:sz w:val="22"/>
                <w:lang w:eastAsia="en-NZ"/>
              </w:rPr>
              <w:t>New Zealand Sign Language (NZSL)</w:t>
            </w:r>
          </w:p>
        </w:tc>
        <w:tc>
          <w:tcPr>
            <w:tcW w:w="5245" w:type="dxa"/>
            <w:shd w:val="clear" w:color="auto" w:fill="auto"/>
            <w:noWrap/>
            <w:hideMark/>
          </w:tcPr>
          <w:p w14:paraId="5D931F23" w14:textId="582C9BEE" w:rsidR="00915CBC" w:rsidRPr="009B506D" w:rsidRDefault="00915CBC" w:rsidP="00906FD6">
            <w:pPr>
              <w:spacing w:after="0" w:line="240" w:lineRule="auto"/>
              <w:rPr>
                <w:rFonts w:asciiTheme="minorHAnsi" w:eastAsia="Times New Roman" w:hAnsiTheme="minorHAnsi" w:cstheme="minorHAnsi"/>
                <w:sz w:val="22"/>
                <w:lang w:eastAsia="en-NZ"/>
              </w:rPr>
            </w:pPr>
            <w:r w:rsidRPr="009B506D">
              <w:rPr>
                <w:rFonts w:asciiTheme="minorHAnsi" w:eastAsia="Times New Roman" w:hAnsiTheme="minorHAnsi" w:cstheme="minorHAnsi"/>
                <w:sz w:val="22"/>
                <w:lang w:eastAsia="en-NZ"/>
              </w:rPr>
              <w:t>One</w:t>
            </w:r>
            <w:r w:rsidR="00906FD6">
              <w:rPr>
                <w:rFonts w:asciiTheme="minorHAnsi" w:eastAsia="Times New Roman" w:hAnsiTheme="minorHAnsi" w:cstheme="minorHAnsi"/>
                <w:sz w:val="22"/>
                <w:lang w:eastAsia="en-NZ"/>
              </w:rPr>
              <w:t xml:space="preserve"> of three official languages in Aotearoa/New Zealand</w:t>
            </w:r>
            <w:r w:rsidRPr="009B506D">
              <w:rPr>
                <w:rFonts w:asciiTheme="minorHAnsi" w:eastAsia="Times New Roman" w:hAnsiTheme="minorHAnsi" w:cstheme="minorHAnsi"/>
                <w:sz w:val="22"/>
                <w:lang w:eastAsia="en-NZ"/>
              </w:rPr>
              <w:t>.</w:t>
            </w:r>
          </w:p>
        </w:tc>
      </w:tr>
      <w:tr w:rsidR="00915CBC" w:rsidRPr="00DF3AD3" w14:paraId="61EE04AC" w14:textId="77777777" w:rsidTr="00915CBC">
        <w:trPr>
          <w:trHeight w:val="315"/>
        </w:trPr>
        <w:tc>
          <w:tcPr>
            <w:tcW w:w="3969" w:type="dxa"/>
            <w:shd w:val="clear" w:color="auto" w:fill="auto"/>
            <w:noWrap/>
          </w:tcPr>
          <w:p w14:paraId="22F86A8B" w14:textId="77777777" w:rsidR="00915CBC" w:rsidRPr="009B506D" w:rsidRDefault="00915CBC" w:rsidP="00915CBC">
            <w:pPr>
              <w:spacing w:after="0" w:line="240" w:lineRule="auto"/>
              <w:rPr>
                <w:rFonts w:asciiTheme="minorHAnsi" w:eastAsia="Times New Roman" w:hAnsiTheme="minorHAnsi" w:cstheme="minorHAnsi"/>
                <w:sz w:val="22"/>
                <w:lang w:eastAsia="en-NZ"/>
              </w:rPr>
            </w:pPr>
            <w:r w:rsidRPr="009B506D">
              <w:rPr>
                <w:rFonts w:asciiTheme="minorHAnsi" w:eastAsia="Times New Roman" w:hAnsiTheme="minorHAnsi" w:cstheme="minorHAnsi"/>
                <w:sz w:val="22"/>
                <w:lang w:eastAsia="en-NZ"/>
              </w:rPr>
              <w:t>Office for Disability Issues (ODI)</w:t>
            </w:r>
          </w:p>
        </w:tc>
        <w:tc>
          <w:tcPr>
            <w:tcW w:w="5245" w:type="dxa"/>
            <w:shd w:val="clear" w:color="auto" w:fill="auto"/>
            <w:noWrap/>
          </w:tcPr>
          <w:p w14:paraId="2F1C0B66" w14:textId="77777777" w:rsidR="00915CBC" w:rsidRPr="009B506D" w:rsidRDefault="00915CBC" w:rsidP="00915CBC">
            <w:pPr>
              <w:spacing w:after="0" w:line="240" w:lineRule="auto"/>
              <w:rPr>
                <w:rFonts w:asciiTheme="minorHAnsi" w:hAnsiTheme="minorHAnsi" w:cstheme="minorHAnsi"/>
                <w:sz w:val="22"/>
              </w:rPr>
            </w:pPr>
            <w:r w:rsidRPr="002D79B3">
              <w:rPr>
                <w:rFonts w:asciiTheme="minorHAnsi" w:hAnsiTheme="minorHAnsi" w:cstheme="minorHAnsi"/>
                <w:sz w:val="22"/>
              </w:rPr>
              <w:t>Key agency in government on disability issues. Working toward a vision of New Zealand being a non-disabling society.</w:t>
            </w:r>
          </w:p>
        </w:tc>
      </w:tr>
      <w:tr w:rsidR="00915CBC" w:rsidRPr="00DF3AD3" w14:paraId="4CBD3F27" w14:textId="77777777" w:rsidTr="00915CBC">
        <w:trPr>
          <w:trHeight w:val="315"/>
        </w:trPr>
        <w:tc>
          <w:tcPr>
            <w:tcW w:w="3969" w:type="dxa"/>
            <w:shd w:val="clear" w:color="auto" w:fill="auto"/>
            <w:noWrap/>
          </w:tcPr>
          <w:p w14:paraId="0336124E" w14:textId="77777777" w:rsidR="00915CBC" w:rsidRPr="009B506D" w:rsidRDefault="00915CBC" w:rsidP="00915CBC">
            <w:pPr>
              <w:spacing w:after="0" w:line="240" w:lineRule="auto"/>
              <w:rPr>
                <w:rFonts w:asciiTheme="minorHAnsi" w:eastAsia="Times New Roman" w:hAnsiTheme="minorHAnsi" w:cstheme="minorHAnsi"/>
                <w:sz w:val="22"/>
                <w:lang w:eastAsia="en-NZ"/>
              </w:rPr>
            </w:pPr>
            <w:r w:rsidRPr="009B506D">
              <w:rPr>
                <w:rFonts w:asciiTheme="minorHAnsi" w:eastAsia="Times New Roman" w:hAnsiTheme="minorHAnsi" w:cstheme="minorHAnsi"/>
                <w:sz w:val="22"/>
                <w:lang w:eastAsia="en-NZ"/>
              </w:rPr>
              <w:t>Ombudsman</w:t>
            </w:r>
          </w:p>
          <w:p w14:paraId="4C68E951" w14:textId="77777777" w:rsidR="00915CBC" w:rsidRPr="009B506D" w:rsidRDefault="00915CBC" w:rsidP="00915CBC">
            <w:pPr>
              <w:spacing w:after="0" w:line="240" w:lineRule="auto"/>
              <w:rPr>
                <w:rFonts w:asciiTheme="minorHAnsi" w:eastAsia="Times New Roman" w:hAnsiTheme="minorHAnsi" w:cstheme="minorHAnsi"/>
                <w:sz w:val="22"/>
                <w:lang w:eastAsia="en-NZ"/>
              </w:rPr>
            </w:pPr>
          </w:p>
        </w:tc>
        <w:tc>
          <w:tcPr>
            <w:tcW w:w="5245" w:type="dxa"/>
            <w:shd w:val="clear" w:color="auto" w:fill="auto"/>
            <w:noWrap/>
          </w:tcPr>
          <w:p w14:paraId="6FCB9DFE" w14:textId="77777777" w:rsidR="00915CBC" w:rsidRPr="002D79B3" w:rsidRDefault="00915CBC" w:rsidP="00915CBC">
            <w:pPr>
              <w:spacing w:after="0" w:line="240" w:lineRule="auto"/>
              <w:rPr>
                <w:rFonts w:asciiTheme="minorHAnsi" w:hAnsiTheme="minorHAnsi" w:cstheme="minorHAnsi"/>
                <w:iCs/>
                <w:color w:val="auto"/>
                <w:sz w:val="22"/>
              </w:rPr>
            </w:pPr>
            <w:r w:rsidRPr="002D79B3">
              <w:rPr>
                <w:rFonts w:asciiTheme="minorHAnsi" w:hAnsiTheme="minorHAnsi" w:cstheme="minorHAnsi"/>
                <w:iCs/>
                <w:color w:val="auto"/>
                <w:sz w:val="22"/>
              </w:rPr>
              <w:t xml:space="preserve">An </w:t>
            </w:r>
            <w:r w:rsidRPr="009B506D">
              <w:rPr>
                <w:rFonts w:asciiTheme="minorHAnsi" w:hAnsiTheme="minorHAnsi" w:cstheme="minorHAnsi"/>
                <w:sz w:val="22"/>
              </w:rPr>
              <w:t>Ombudsman’s</w:t>
            </w:r>
            <w:r w:rsidRPr="002D79B3">
              <w:rPr>
                <w:rFonts w:asciiTheme="minorHAnsi" w:hAnsiTheme="minorHAnsi" w:cstheme="minorHAnsi"/>
                <w:iCs/>
                <w:color w:val="auto"/>
                <w:sz w:val="22"/>
              </w:rPr>
              <w:t xml:space="preserve"> role includes:</w:t>
            </w:r>
          </w:p>
          <w:p w14:paraId="71791ABF" w14:textId="77777777" w:rsidR="00915CBC" w:rsidRPr="002D79B3" w:rsidRDefault="00915CBC" w:rsidP="00915CBC">
            <w:pPr>
              <w:pStyle w:val="ListParagraph"/>
              <w:numPr>
                <w:ilvl w:val="0"/>
                <w:numId w:val="29"/>
              </w:numPr>
              <w:ind w:left="316"/>
              <w:rPr>
                <w:rFonts w:asciiTheme="minorHAnsi" w:hAnsiTheme="minorHAnsi" w:cstheme="minorHAnsi"/>
                <w:iCs/>
              </w:rPr>
            </w:pPr>
            <w:r w:rsidRPr="002D79B3">
              <w:rPr>
                <w:rFonts w:asciiTheme="minorHAnsi" w:hAnsiTheme="minorHAnsi" w:cstheme="minorHAnsi"/>
                <w:iCs/>
              </w:rPr>
              <w:t>investigating the administrative conduct of public sector agencies;</w:t>
            </w:r>
          </w:p>
          <w:p w14:paraId="4E040CCB" w14:textId="77777777" w:rsidR="00915CBC" w:rsidRPr="002D79B3" w:rsidRDefault="00915CBC" w:rsidP="00915CBC">
            <w:pPr>
              <w:pStyle w:val="ListParagraph"/>
              <w:numPr>
                <w:ilvl w:val="0"/>
                <w:numId w:val="29"/>
              </w:numPr>
              <w:ind w:left="316"/>
              <w:rPr>
                <w:rFonts w:asciiTheme="minorHAnsi" w:hAnsiTheme="minorHAnsi" w:cstheme="minorHAnsi"/>
                <w:iCs/>
              </w:rPr>
            </w:pPr>
            <w:r w:rsidRPr="002D79B3">
              <w:rPr>
                <w:rFonts w:asciiTheme="minorHAnsi" w:hAnsiTheme="minorHAnsi" w:cstheme="minorHAnsi"/>
                <w:iCs/>
              </w:rPr>
              <w:t>reviewing their decisions relating to requests for official information;</w:t>
            </w:r>
          </w:p>
          <w:p w14:paraId="0C6BA7E2" w14:textId="2F3A7211" w:rsidR="00915CBC" w:rsidRPr="002D79B3" w:rsidRDefault="00915CBC" w:rsidP="00915CBC">
            <w:pPr>
              <w:pStyle w:val="ListParagraph"/>
              <w:numPr>
                <w:ilvl w:val="0"/>
                <w:numId w:val="29"/>
              </w:numPr>
              <w:ind w:left="316"/>
              <w:rPr>
                <w:rFonts w:asciiTheme="minorHAnsi" w:hAnsiTheme="minorHAnsi" w:cstheme="minorHAnsi"/>
                <w:iCs/>
              </w:rPr>
            </w:pPr>
            <w:r w:rsidRPr="002D79B3">
              <w:rPr>
                <w:rFonts w:asciiTheme="minorHAnsi" w:hAnsiTheme="minorHAnsi" w:cstheme="minorHAnsi"/>
                <w:iCs/>
              </w:rPr>
              <w:t xml:space="preserve">acting as a National Preventive Mechanism </w:t>
            </w:r>
            <w:r w:rsidR="008B5DBF">
              <w:rPr>
                <w:rFonts w:asciiTheme="minorHAnsi" w:hAnsiTheme="minorHAnsi" w:cstheme="minorHAnsi"/>
                <w:iCs/>
              </w:rPr>
              <w:t xml:space="preserve">to examine places of detention </w:t>
            </w:r>
            <w:r w:rsidRPr="002D79B3">
              <w:rPr>
                <w:rFonts w:asciiTheme="minorHAnsi" w:hAnsiTheme="minorHAnsi" w:cstheme="minorHAnsi"/>
                <w:iCs/>
              </w:rPr>
              <w:t xml:space="preserve">under the Crimes of Torture Act 1989; </w:t>
            </w:r>
          </w:p>
          <w:p w14:paraId="19143E4E" w14:textId="77777777" w:rsidR="00915CBC" w:rsidRPr="002D79B3" w:rsidRDefault="00915CBC" w:rsidP="00915CBC">
            <w:pPr>
              <w:pStyle w:val="ListParagraph"/>
              <w:numPr>
                <w:ilvl w:val="0"/>
                <w:numId w:val="29"/>
              </w:numPr>
              <w:ind w:left="316"/>
              <w:rPr>
                <w:rFonts w:asciiTheme="minorHAnsi" w:hAnsiTheme="minorHAnsi" w:cstheme="minorHAnsi"/>
                <w:iCs/>
              </w:rPr>
            </w:pPr>
            <w:r w:rsidRPr="002D79B3">
              <w:rPr>
                <w:rFonts w:asciiTheme="minorHAnsi" w:hAnsiTheme="minorHAnsi" w:cstheme="minorHAnsi"/>
                <w:iCs/>
              </w:rPr>
              <w:t xml:space="preserve">recommending remedial action be taken where agencies have acted unfairly; </w:t>
            </w:r>
          </w:p>
          <w:p w14:paraId="38A6E877" w14:textId="77777777" w:rsidR="00915CBC" w:rsidRPr="002D79B3" w:rsidRDefault="00915CBC" w:rsidP="00915CBC">
            <w:pPr>
              <w:pStyle w:val="ListParagraph"/>
              <w:numPr>
                <w:ilvl w:val="0"/>
                <w:numId w:val="29"/>
              </w:numPr>
              <w:ind w:left="316"/>
              <w:rPr>
                <w:rFonts w:asciiTheme="minorHAnsi" w:hAnsiTheme="minorHAnsi" w:cstheme="minorHAnsi"/>
                <w:iCs/>
              </w:rPr>
            </w:pPr>
            <w:r w:rsidRPr="002D79B3">
              <w:rPr>
                <w:rFonts w:asciiTheme="minorHAnsi" w:hAnsiTheme="minorHAnsi" w:cstheme="minorHAnsi"/>
                <w:iCs/>
              </w:rPr>
              <w:t xml:space="preserve">acting as an appropriate authority under the Protected Disclosures Act 2000; and </w:t>
            </w:r>
          </w:p>
          <w:p w14:paraId="7630E48F" w14:textId="77777777" w:rsidR="00915CBC" w:rsidRPr="002D79B3" w:rsidRDefault="00915CBC" w:rsidP="00915CBC">
            <w:pPr>
              <w:pStyle w:val="ListParagraph"/>
              <w:numPr>
                <w:ilvl w:val="0"/>
                <w:numId w:val="29"/>
              </w:numPr>
              <w:ind w:left="316"/>
              <w:rPr>
                <w:rStyle w:val="e24kjd"/>
                <w:rFonts w:asciiTheme="minorHAnsi" w:hAnsiTheme="minorHAnsi" w:cstheme="minorHAnsi"/>
              </w:rPr>
            </w:pPr>
            <w:r w:rsidRPr="002D79B3">
              <w:rPr>
                <w:rFonts w:asciiTheme="minorHAnsi" w:hAnsiTheme="minorHAnsi" w:cstheme="minorHAnsi"/>
                <w:iCs/>
              </w:rPr>
              <w:t xml:space="preserve">providing advice and guidance relating to all of the above. </w:t>
            </w:r>
          </w:p>
        </w:tc>
      </w:tr>
      <w:tr w:rsidR="00915CBC" w:rsidRPr="00DF3AD3" w14:paraId="760CE024" w14:textId="77777777" w:rsidTr="00915CBC">
        <w:trPr>
          <w:trHeight w:val="315"/>
        </w:trPr>
        <w:tc>
          <w:tcPr>
            <w:tcW w:w="3969" w:type="dxa"/>
            <w:shd w:val="clear" w:color="auto" w:fill="auto"/>
            <w:noWrap/>
            <w:hideMark/>
          </w:tcPr>
          <w:p w14:paraId="132CA917" w14:textId="77777777" w:rsidR="00915CBC" w:rsidRPr="009B506D" w:rsidRDefault="00915CBC" w:rsidP="00915CBC">
            <w:pPr>
              <w:spacing w:after="0" w:line="240" w:lineRule="auto"/>
              <w:rPr>
                <w:rFonts w:asciiTheme="minorHAnsi" w:eastAsia="Times New Roman" w:hAnsiTheme="minorHAnsi" w:cstheme="minorHAnsi"/>
                <w:color w:val="000000"/>
                <w:sz w:val="22"/>
                <w:lang w:eastAsia="en-NZ"/>
              </w:rPr>
            </w:pPr>
            <w:r w:rsidRPr="009B506D">
              <w:rPr>
                <w:rFonts w:asciiTheme="minorHAnsi" w:eastAsia="Times New Roman" w:hAnsiTheme="minorHAnsi" w:cstheme="minorHAnsi"/>
                <w:color w:val="000000"/>
                <w:sz w:val="22"/>
                <w:lang w:eastAsia="en-NZ"/>
              </w:rPr>
              <w:t>Oranga Tamariki—Ministry for Children</w:t>
            </w:r>
          </w:p>
        </w:tc>
        <w:tc>
          <w:tcPr>
            <w:tcW w:w="5245" w:type="dxa"/>
            <w:shd w:val="clear" w:color="auto" w:fill="auto"/>
            <w:noWrap/>
            <w:hideMark/>
          </w:tcPr>
          <w:p w14:paraId="335F9CBD" w14:textId="56E80988" w:rsidR="00915CBC" w:rsidRPr="009B506D" w:rsidRDefault="00915CBC" w:rsidP="008B5DBF">
            <w:pPr>
              <w:spacing w:after="0" w:line="240" w:lineRule="auto"/>
              <w:rPr>
                <w:rFonts w:asciiTheme="minorHAnsi" w:eastAsia="Times New Roman" w:hAnsiTheme="minorHAnsi" w:cstheme="minorHAnsi"/>
                <w:color w:val="000000"/>
                <w:sz w:val="22"/>
                <w:lang w:eastAsia="en-NZ"/>
              </w:rPr>
            </w:pPr>
            <w:r w:rsidRPr="009B506D">
              <w:rPr>
                <w:rFonts w:asciiTheme="minorHAnsi" w:eastAsia="Times New Roman" w:hAnsiTheme="minorHAnsi" w:cstheme="minorHAnsi"/>
                <w:color w:val="000000"/>
                <w:sz w:val="22"/>
                <w:lang w:eastAsia="en-NZ"/>
              </w:rPr>
              <w:t xml:space="preserve">Government agency charged with </w:t>
            </w:r>
            <w:r w:rsidR="008B5DBF">
              <w:rPr>
                <w:rFonts w:asciiTheme="minorHAnsi" w:eastAsia="Times New Roman" w:hAnsiTheme="minorHAnsi" w:cstheme="minorHAnsi"/>
                <w:color w:val="000000"/>
                <w:sz w:val="22"/>
                <w:lang w:eastAsia="en-NZ"/>
              </w:rPr>
              <w:t>providing care and protection for</w:t>
            </w:r>
            <w:r w:rsidR="008B5DBF" w:rsidRPr="009B506D">
              <w:rPr>
                <w:rFonts w:asciiTheme="minorHAnsi" w:eastAsia="Times New Roman" w:hAnsiTheme="minorHAnsi" w:cstheme="minorHAnsi"/>
                <w:color w:val="000000"/>
                <w:sz w:val="22"/>
                <w:lang w:eastAsia="en-NZ"/>
              </w:rPr>
              <w:t xml:space="preserve"> </w:t>
            </w:r>
            <w:r w:rsidRPr="009B506D">
              <w:rPr>
                <w:rFonts w:asciiTheme="minorHAnsi" w:eastAsia="Times New Roman" w:hAnsiTheme="minorHAnsi" w:cstheme="minorHAnsi"/>
                <w:color w:val="000000"/>
                <w:sz w:val="22"/>
                <w:lang w:eastAsia="en-NZ"/>
              </w:rPr>
              <w:t xml:space="preserve">children and young people. </w:t>
            </w:r>
          </w:p>
        </w:tc>
      </w:tr>
      <w:tr w:rsidR="00915CBC" w:rsidRPr="00DF3AD3" w14:paraId="6F796AC8" w14:textId="77777777" w:rsidTr="00915CBC">
        <w:trPr>
          <w:trHeight w:val="315"/>
        </w:trPr>
        <w:tc>
          <w:tcPr>
            <w:tcW w:w="3969" w:type="dxa"/>
            <w:shd w:val="clear" w:color="auto" w:fill="auto"/>
            <w:noWrap/>
            <w:hideMark/>
          </w:tcPr>
          <w:p w14:paraId="66FFAAFB" w14:textId="77777777" w:rsidR="00915CBC" w:rsidRPr="009B506D" w:rsidRDefault="00915CBC" w:rsidP="00915CBC">
            <w:pPr>
              <w:spacing w:after="0" w:line="240" w:lineRule="auto"/>
              <w:rPr>
                <w:rFonts w:asciiTheme="minorHAnsi" w:eastAsia="Times New Roman" w:hAnsiTheme="minorHAnsi" w:cstheme="minorHAnsi"/>
                <w:sz w:val="22"/>
                <w:lang w:eastAsia="en-NZ"/>
              </w:rPr>
            </w:pPr>
            <w:r w:rsidRPr="009B506D">
              <w:rPr>
                <w:rFonts w:asciiTheme="minorHAnsi" w:eastAsia="Times New Roman" w:hAnsiTheme="minorHAnsi" w:cstheme="minorHAnsi"/>
                <w:sz w:val="22"/>
                <w:lang w:eastAsia="en-NZ"/>
              </w:rPr>
              <w:t xml:space="preserve">Statistics New Zealand </w:t>
            </w:r>
          </w:p>
        </w:tc>
        <w:tc>
          <w:tcPr>
            <w:tcW w:w="5245" w:type="dxa"/>
            <w:shd w:val="clear" w:color="auto" w:fill="auto"/>
            <w:noWrap/>
            <w:hideMark/>
          </w:tcPr>
          <w:p w14:paraId="794F3A38" w14:textId="77777777" w:rsidR="00915CBC" w:rsidRPr="009B506D" w:rsidRDefault="00915CBC" w:rsidP="00915CBC">
            <w:pPr>
              <w:spacing w:after="0" w:line="240" w:lineRule="auto"/>
              <w:rPr>
                <w:rFonts w:asciiTheme="minorHAnsi" w:eastAsia="Times New Roman" w:hAnsiTheme="minorHAnsi" w:cstheme="minorHAnsi"/>
                <w:sz w:val="22"/>
                <w:lang w:eastAsia="en-NZ"/>
              </w:rPr>
            </w:pPr>
            <w:r w:rsidRPr="009B506D">
              <w:rPr>
                <w:rFonts w:asciiTheme="minorHAnsi" w:hAnsiTheme="minorHAnsi" w:cstheme="minorHAnsi"/>
                <w:color w:val="222222"/>
                <w:sz w:val="22"/>
              </w:rPr>
              <w:t>Also known as Stats NZ, this New Zealand public service agency collects statistics related to the economy, population and society of New Zealand.</w:t>
            </w:r>
          </w:p>
        </w:tc>
      </w:tr>
      <w:tr w:rsidR="00915CBC" w:rsidRPr="00DF3AD3" w14:paraId="04507028" w14:textId="77777777" w:rsidTr="00915CBC">
        <w:trPr>
          <w:trHeight w:val="315"/>
        </w:trPr>
        <w:tc>
          <w:tcPr>
            <w:tcW w:w="3969" w:type="dxa"/>
            <w:shd w:val="clear" w:color="auto" w:fill="auto"/>
            <w:noWrap/>
            <w:hideMark/>
          </w:tcPr>
          <w:p w14:paraId="20025EFD" w14:textId="77777777" w:rsidR="00915CBC" w:rsidRPr="009B506D" w:rsidRDefault="00915CBC" w:rsidP="00915CBC">
            <w:pPr>
              <w:spacing w:after="0" w:line="240" w:lineRule="auto"/>
              <w:rPr>
                <w:rFonts w:asciiTheme="minorHAnsi" w:eastAsia="Times New Roman" w:hAnsiTheme="minorHAnsi" w:cstheme="minorHAnsi"/>
                <w:sz w:val="22"/>
                <w:lang w:eastAsia="en-NZ"/>
              </w:rPr>
            </w:pPr>
            <w:r w:rsidRPr="009B506D">
              <w:rPr>
                <w:rFonts w:asciiTheme="minorHAnsi" w:eastAsia="Times New Roman" w:hAnsiTheme="minorHAnsi" w:cstheme="minorHAnsi"/>
                <w:sz w:val="22"/>
                <w:lang w:eastAsia="en-NZ"/>
              </w:rPr>
              <w:t>Tamariki</w:t>
            </w:r>
          </w:p>
        </w:tc>
        <w:tc>
          <w:tcPr>
            <w:tcW w:w="5245" w:type="dxa"/>
            <w:shd w:val="clear" w:color="auto" w:fill="auto"/>
            <w:noWrap/>
            <w:hideMark/>
          </w:tcPr>
          <w:p w14:paraId="1602CBC8" w14:textId="77777777" w:rsidR="00915CBC" w:rsidRPr="009B506D" w:rsidRDefault="00915CBC" w:rsidP="00915CBC">
            <w:pPr>
              <w:spacing w:after="0" w:line="240" w:lineRule="auto"/>
              <w:rPr>
                <w:rFonts w:asciiTheme="minorHAnsi" w:eastAsia="Times New Roman" w:hAnsiTheme="minorHAnsi" w:cstheme="minorHAnsi"/>
                <w:sz w:val="22"/>
                <w:lang w:eastAsia="en-NZ"/>
              </w:rPr>
            </w:pPr>
            <w:r w:rsidRPr="009B506D">
              <w:rPr>
                <w:rFonts w:asciiTheme="minorHAnsi" w:eastAsia="Times New Roman" w:hAnsiTheme="minorHAnsi" w:cstheme="minorHAnsi"/>
                <w:sz w:val="22"/>
                <w:lang w:eastAsia="en-NZ"/>
              </w:rPr>
              <w:t>Children</w:t>
            </w:r>
          </w:p>
        </w:tc>
      </w:tr>
      <w:tr w:rsidR="00915CBC" w:rsidRPr="00DF3AD3" w14:paraId="0170E0DB" w14:textId="77777777" w:rsidTr="00915CBC">
        <w:trPr>
          <w:trHeight w:val="315"/>
        </w:trPr>
        <w:tc>
          <w:tcPr>
            <w:tcW w:w="3969" w:type="dxa"/>
            <w:shd w:val="clear" w:color="auto" w:fill="auto"/>
            <w:noWrap/>
            <w:hideMark/>
          </w:tcPr>
          <w:p w14:paraId="1CEB605C" w14:textId="77777777" w:rsidR="00915CBC" w:rsidRPr="009B506D" w:rsidRDefault="00915CBC" w:rsidP="00915CBC">
            <w:pPr>
              <w:spacing w:after="0" w:line="240" w:lineRule="auto"/>
              <w:rPr>
                <w:rFonts w:asciiTheme="minorHAnsi" w:eastAsia="Times New Roman" w:hAnsiTheme="minorHAnsi" w:cstheme="minorHAnsi"/>
                <w:sz w:val="22"/>
                <w:lang w:eastAsia="en-NZ"/>
              </w:rPr>
            </w:pPr>
            <w:r w:rsidRPr="009B506D">
              <w:rPr>
                <w:rFonts w:asciiTheme="minorHAnsi" w:eastAsia="Times New Roman" w:hAnsiTheme="minorHAnsi" w:cstheme="minorHAnsi"/>
                <w:sz w:val="22"/>
                <w:lang w:eastAsia="en-NZ"/>
              </w:rPr>
              <w:t xml:space="preserve">Tāngata whaikaha </w:t>
            </w:r>
          </w:p>
        </w:tc>
        <w:tc>
          <w:tcPr>
            <w:tcW w:w="5245" w:type="dxa"/>
            <w:shd w:val="clear" w:color="auto" w:fill="auto"/>
            <w:noWrap/>
            <w:hideMark/>
          </w:tcPr>
          <w:p w14:paraId="0CDC7B3F" w14:textId="77777777" w:rsidR="00915CBC" w:rsidRPr="009B506D" w:rsidRDefault="00915CBC" w:rsidP="00915CBC">
            <w:pPr>
              <w:spacing w:after="0" w:line="240" w:lineRule="auto"/>
              <w:rPr>
                <w:rFonts w:asciiTheme="minorHAnsi" w:eastAsia="Times New Roman" w:hAnsiTheme="minorHAnsi" w:cstheme="minorHAnsi"/>
                <w:sz w:val="22"/>
                <w:lang w:eastAsia="en-NZ"/>
              </w:rPr>
            </w:pPr>
            <w:r w:rsidRPr="009B506D">
              <w:rPr>
                <w:rFonts w:asciiTheme="minorHAnsi" w:eastAsia="Times New Roman" w:hAnsiTheme="minorHAnsi" w:cstheme="minorHAnsi"/>
                <w:sz w:val="22"/>
                <w:lang w:eastAsia="en-NZ"/>
              </w:rPr>
              <w:t>Disabled people</w:t>
            </w:r>
          </w:p>
        </w:tc>
      </w:tr>
      <w:tr w:rsidR="00915CBC" w:rsidRPr="00DF3AD3" w14:paraId="65D17460" w14:textId="77777777" w:rsidTr="00915CBC">
        <w:trPr>
          <w:trHeight w:val="315"/>
        </w:trPr>
        <w:tc>
          <w:tcPr>
            <w:tcW w:w="3969" w:type="dxa"/>
            <w:shd w:val="clear" w:color="auto" w:fill="auto"/>
            <w:noWrap/>
          </w:tcPr>
          <w:p w14:paraId="626ED12D" w14:textId="77777777" w:rsidR="00915CBC" w:rsidRPr="009B506D" w:rsidRDefault="00915CBC" w:rsidP="00915CBC">
            <w:pPr>
              <w:spacing w:after="0" w:line="240" w:lineRule="auto"/>
              <w:rPr>
                <w:rFonts w:asciiTheme="minorHAnsi" w:eastAsia="Times New Roman" w:hAnsiTheme="minorHAnsi" w:cstheme="minorHAnsi"/>
                <w:sz w:val="22"/>
                <w:lang w:eastAsia="en-NZ"/>
              </w:rPr>
            </w:pPr>
            <w:r w:rsidRPr="009B506D">
              <w:rPr>
                <w:rFonts w:asciiTheme="minorHAnsi" w:eastAsia="Times New Roman" w:hAnsiTheme="minorHAnsi" w:cstheme="minorHAnsi"/>
                <w:sz w:val="22"/>
                <w:lang w:eastAsia="en-NZ"/>
              </w:rPr>
              <w:t>Tāngata whaikaha Māori</w:t>
            </w:r>
          </w:p>
        </w:tc>
        <w:tc>
          <w:tcPr>
            <w:tcW w:w="5245" w:type="dxa"/>
            <w:shd w:val="clear" w:color="auto" w:fill="auto"/>
            <w:noWrap/>
          </w:tcPr>
          <w:p w14:paraId="505B9E37" w14:textId="77777777" w:rsidR="00915CBC" w:rsidRPr="00915CBC" w:rsidRDefault="00915CBC" w:rsidP="00915CBC">
            <w:pPr>
              <w:spacing w:after="0" w:line="240" w:lineRule="auto"/>
              <w:rPr>
                <w:rFonts w:asciiTheme="minorHAnsi" w:eastAsia="Times New Roman" w:hAnsiTheme="minorHAnsi" w:cstheme="minorHAnsi"/>
                <w:sz w:val="22"/>
                <w:lang w:eastAsia="en-NZ"/>
              </w:rPr>
            </w:pPr>
            <w:r w:rsidRPr="00915CBC">
              <w:rPr>
                <w:rFonts w:asciiTheme="minorHAnsi" w:eastAsia="Times New Roman" w:hAnsiTheme="minorHAnsi" w:cstheme="minorHAnsi"/>
                <w:sz w:val="22"/>
                <w:lang w:eastAsia="en-NZ"/>
              </w:rPr>
              <w:t>Disabled Māori</w:t>
            </w:r>
          </w:p>
        </w:tc>
      </w:tr>
      <w:tr w:rsidR="00915CBC" w:rsidRPr="00DF3AD3" w14:paraId="6A174727" w14:textId="77777777" w:rsidTr="00915CBC">
        <w:trPr>
          <w:trHeight w:val="315"/>
        </w:trPr>
        <w:tc>
          <w:tcPr>
            <w:tcW w:w="3969" w:type="dxa"/>
            <w:shd w:val="clear" w:color="auto" w:fill="auto"/>
            <w:noWrap/>
          </w:tcPr>
          <w:p w14:paraId="2F6A8342" w14:textId="77777777" w:rsidR="00915CBC" w:rsidRPr="009B506D" w:rsidRDefault="00915CBC" w:rsidP="00915CBC">
            <w:pPr>
              <w:spacing w:after="0" w:line="240" w:lineRule="auto"/>
              <w:rPr>
                <w:rFonts w:asciiTheme="minorHAnsi" w:eastAsia="Times New Roman" w:hAnsiTheme="minorHAnsi" w:cstheme="minorHAnsi"/>
                <w:sz w:val="22"/>
                <w:lang w:eastAsia="en-NZ"/>
              </w:rPr>
            </w:pPr>
            <w:r w:rsidRPr="009B506D">
              <w:rPr>
                <w:rFonts w:asciiTheme="minorHAnsi" w:eastAsia="Times New Roman" w:hAnsiTheme="minorHAnsi" w:cstheme="minorHAnsi"/>
                <w:sz w:val="22"/>
                <w:lang w:eastAsia="en-NZ"/>
              </w:rPr>
              <w:t>Te ao Māori</w:t>
            </w:r>
          </w:p>
        </w:tc>
        <w:tc>
          <w:tcPr>
            <w:tcW w:w="5245" w:type="dxa"/>
            <w:shd w:val="clear" w:color="auto" w:fill="auto"/>
            <w:noWrap/>
          </w:tcPr>
          <w:p w14:paraId="243A4289" w14:textId="7EB9F941" w:rsidR="00915CBC" w:rsidRPr="009B506D" w:rsidRDefault="00915CBC" w:rsidP="00915CBC">
            <w:pPr>
              <w:spacing w:after="0" w:line="240" w:lineRule="auto"/>
              <w:rPr>
                <w:rFonts w:asciiTheme="minorHAnsi" w:eastAsia="Times New Roman" w:hAnsiTheme="minorHAnsi" w:cstheme="minorHAnsi"/>
                <w:sz w:val="22"/>
                <w:lang w:eastAsia="en-NZ"/>
              </w:rPr>
            </w:pPr>
            <w:r w:rsidRPr="009B506D">
              <w:rPr>
                <w:rFonts w:asciiTheme="minorHAnsi" w:eastAsia="Times New Roman" w:hAnsiTheme="minorHAnsi" w:cstheme="minorHAnsi"/>
                <w:sz w:val="22"/>
                <w:lang w:eastAsia="en-NZ"/>
              </w:rPr>
              <w:t>The M</w:t>
            </w:r>
            <w:r w:rsidRPr="00DB668B">
              <w:rPr>
                <w:rFonts w:asciiTheme="minorHAnsi" w:eastAsia="Times New Roman" w:hAnsiTheme="minorHAnsi" w:cstheme="minorHAnsi"/>
                <w:sz w:val="22"/>
                <w:lang w:eastAsia="en-NZ"/>
              </w:rPr>
              <w:t>ā</w:t>
            </w:r>
            <w:r w:rsidRPr="009B506D">
              <w:rPr>
                <w:rFonts w:asciiTheme="minorHAnsi" w:eastAsia="Times New Roman" w:hAnsiTheme="minorHAnsi" w:cstheme="minorHAnsi"/>
                <w:sz w:val="22"/>
                <w:lang w:eastAsia="en-NZ"/>
              </w:rPr>
              <w:t xml:space="preserve">ori world. </w:t>
            </w:r>
          </w:p>
        </w:tc>
      </w:tr>
      <w:tr w:rsidR="00915CBC" w:rsidRPr="00DF3AD3" w14:paraId="75665E4A" w14:textId="77777777" w:rsidTr="00915CBC">
        <w:trPr>
          <w:trHeight w:val="315"/>
        </w:trPr>
        <w:tc>
          <w:tcPr>
            <w:tcW w:w="3969" w:type="dxa"/>
            <w:shd w:val="clear" w:color="auto" w:fill="auto"/>
            <w:noWrap/>
            <w:hideMark/>
          </w:tcPr>
          <w:p w14:paraId="1A1184A7" w14:textId="77777777" w:rsidR="00915CBC" w:rsidRPr="009B506D" w:rsidRDefault="00915CBC" w:rsidP="00915CBC">
            <w:pPr>
              <w:spacing w:after="0" w:line="240" w:lineRule="auto"/>
              <w:rPr>
                <w:rFonts w:asciiTheme="minorHAnsi" w:eastAsia="Times New Roman" w:hAnsiTheme="minorHAnsi" w:cstheme="minorHAnsi"/>
                <w:sz w:val="22"/>
                <w:lang w:eastAsia="en-NZ"/>
              </w:rPr>
            </w:pPr>
            <w:r w:rsidRPr="009B506D">
              <w:rPr>
                <w:rFonts w:asciiTheme="minorHAnsi" w:eastAsia="Times New Roman" w:hAnsiTheme="minorHAnsi" w:cstheme="minorHAnsi"/>
                <w:sz w:val="22"/>
                <w:lang w:eastAsia="en-NZ"/>
              </w:rPr>
              <w:t>Te reo Māori</w:t>
            </w:r>
          </w:p>
        </w:tc>
        <w:tc>
          <w:tcPr>
            <w:tcW w:w="5245" w:type="dxa"/>
            <w:shd w:val="clear" w:color="auto" w:fill="auto"/>
            <w:noWrap/>
            <w:hideMark/>
          </w:tcPr>
          <w:p w14:paraId="2D1ABA35" w14:textId="77777777" w:rsidR="00915CBC" w:rsidRPr="00915CBC" w:rsidRDefault="00915CBC" w:rsidP="00915CBC">
            <w:pPr>
              <w:spacing w:after="0" w:line="240" w:lineRule="auto"/>
              <w:rPr>
                <w:rFonts w:asciiTheme="minorHAnsi" w:eastAsia="Times New Roman" w:hAnsiTheme="minorHAnsi" w:cstheme="minorHAnsi"/>
                <w:sz w:val="22"/>
                <w:lang w:eastAsia="en-NZ"/>
              </w:rPr>
            </w:pPr>
            <w:r w:rsidRPr="00915CBC">
              <w:rPr>
                <w:rFonts w:asciiTheme="minorHAnsi" w:eastAsia="Times New Roman" w:hAnsiTheme="minorHAnsi" w:cstheme="minorHAnsi"/>
                <w:sz w:val="22"/>
                <w:lang w:eastAsia="en-NZ"/>
              </w:rPr>
              <w:t xml:space="preserve">The first language and an official language of New Zealand. </w:t>
            </w:r>
          </w:p>
        </w:tc>
      </w:tr>
      <w:tr w:rsidR="00915CBC" w:rsidRPr="00DF3AD3" w14:paraId="297A9022" w14:textId="77777777" w:rsidTr="00915CBC">
        <w:trPr>
          <w:trHeight w:val="315"/>
        </w:trPr>
        <w:tc>
          <w:tcPr>
            <w:tcW w:w="3969" w:type="dxa"/>
            <w:shd w:val="clear" w:color="auto" w:fill="auto"/>
            <w:noWrap/>
            <w:hideMark/>
          </w:tcPr>
          <w:p w14:paraId="733C3152" w14:textId="77777777" w:rsidR="00915CBC" w:rsidRPr="009B506D" w:rsidRDefault="00915CBC" w:rsidP="00915CBC">
            <w:pPr>
              <w:spacing w:after="0" w:line="240" w:lineRule="auto"/>
              <w:rPr>
                <w:rFonts w:asciiTheme="minorHAnsi" w:eastAsia="Times New Roman" w:hAnsiTheme="minorHAnsi" w:cstheme="minorHAnsi"/>
                <w:sz w:val="22"/>
                <w:lang w:eastAsia="en-NZ"/>
              </w:rPr>
            </w:pPr>
            <w:r w:rsidRPr="009B506D">
              <w:rPr>
                <w:rFonts w:asciiTheme="minorHAnsi" w:eastAsia="Times New Roman" w:hAnsiTheme="minorHAnsi" w:cstheme="minorHAnsi"/>
                <w:sz w:val="22"/>
                <w:lang w:eastAsia="en-NZ"/>
              </w:rPr>
              <w:t>Te Tiriti o Waitangi (Treaty of Waitangi)</w:t>
            </w:r>
          </w:p>
        </w:tc>
        <w:tc>
          <w:tcPr>
            <w:tcW w:w="5245" w:type="dxa"/>
            <w:shd w:val="clear" w:color="auto" w:fill="auto"/>
            <w:noWrap/>
            <w:hideMark/>
          </w:tcPr>
          <w:p w14:paraId="673CFB1E" w14:textId="33BAAE72" w:rsidR="00915CBC" w:rsidRPr="00915CBC" w:rsidRDefault="00915CBC" w:rsidP="00915CBC">
            <w:pPr>
              <w:spacing w:after="0" w:line="240" w:lineRule="auto"/>
              <w:rPr>
                <w:rFonts w:asciiTheme="minorHAnsi" w:eastAsia="Times New Roman" w:hAnsiTheme="minorHAnsi" w:cstheme="minorHAnsi"/>
                <w:color w:val="auto"/>
                <w:sz w:val="22"/>
                <w:lang w:eastAsia="en-NZ"/>
              </w:rPr>
            </w:pPr>
            <w:r w:rsidRPr="00FF1A7F">
              <w:rPr>
                <w:rFonts w:asciiTheme="minorHAnsi" w:hAnsiTheme="minorHAnsi" w:cstheme="minorHAnsi"/>
                <w:color w:val="auto"/>
                <w:sz w:val="22"/>
              </w:rPr>
              <w:t>New Zealand’s founding document, signed on 6 February 1840. It is an agreement, in Māori and English, made between the British Crown and about 540 Māori rangatira (chiefs).</w:t>
            </w:r>
            <w:r w:rsidR="008B5DBF">
              <w:rPr>
                <w:rFonts w:asciiTheme="minorHAnsi" w:hAnsiTheme="minorHAnsi" w:cstheme="minorHAnsi"/>
                <w:color w:val="auto"/>
                <w:sz w:val="22"/>
              </w:rPr>
              <w:t xml:space="preserve"> The two texts have different meanings.</w:t>
            </w:r>
          </w:p>
        </w:tc>
      </w:tr>
      <w:tr w:rsidR="00915CBC" w:rsidRPr="00DF3AD3" w14:paraId="0DC7A101" w14:textId="77777777" w:rsidTr="00915CBC">
        <w:trPr>
          <w:trHeight w:val="315"/>
        </w:trPr>
        <w:tc>
          <w:tcPr>
            <w:tcW w:w="3969" w:type="dxa"/>
            <w:shd w:val="clear" w:color="auto" w:fill="auto"/>
            <w:noWrap/>
            <w:hideMark/>
          </w:tcPr>
          <w:p w14:paraId="5DF820D9" w14:textId="77777777" w:rsidR="00915CBC" w:rsidRPr="009B506D" w:rsidRDefault="00915CBC" w:rsidP="00915CBC">
            <w:pPr>
              <w:spacing w:after="0" w:line="240" w:lineRule="auto"/>
              <w:rPr>
                <w:rFonts w:asciiTheme="minorHAnsi" w:eastAsia="Times New Roman" w:hAnsiTheme="minorHAnsi" w:cstheme="minorHAnsi"/>
                <w:color w:val="auto"/>
                <w:sz w:val="22"/>
                <w:lang w:eastAsia="en-NZ"/>
              </w:rPr>
            </w:pPr>
            <w:r w:rsidRPr="009B506D">
              <w:rPr>
                <w:rFonts w:asciiTheme="minorHAnsi" w:eastAsia="Times New Roman" w:hAnsiTheme="minorHAnsi" w:cstheme="minorHAnsi"/>
                <w:color w:val="auto"/>
                <w:sz w:val="22"/>
                <w:lang w:eastAsia="en-NZ"/>
              </w:rPr>
              <w:t>United Nations Convention on the Rights of Persons with Disabilities (UNCRPD)</w:t>
            </w:r>
          </w:p>
        </w:tc>
        <w:tc>
          <w:tcPr>
            <w:tcW w:w="5245" w:type="dxa"/>
            <w:shd w:val="clear" w:color="auto" w:fill="auto"/>
          </w:tcPr>
          <w:p w14:paraId="1310FD07" w14:textId="77777777" w:rsidR="00915CBC" w:rsidRPr="00915CBC" w:rsidRDefault="00915CBC" w:rsidP="00915CBC">
            <w:pPr>
              <w:spacing w:after="0" w:line="240" w:lineRule="auto"/>
              <w:rPr>
                <w:rFonts w:asciiTheme="minorHAnsi" w:eastAsia="Times New Roman" w:hAnsiTheme="minorHAnsi" w:cstheme="minorHAnsi"/>
                <w:color w:val="auto"/>
                <w:sz w:val="22"/>
                <w:lang w:eastAsia="en-NZ"/>
              </w:rPr>
            </w:pPr>
            <w:r w:rsidRPr="00915CBC">
              <w:rPr>
                <w:rFonts w:asciiTheme="minorHAnsi" w:eastAsia="Times New Roman" w:hAnsiTheme="minorHAnsi" w:cstheme="minorHAnsi"/>
                <w:sz w:val="22"/>
                <w:lang w:eastAsia="en-NZ"/>
              </w:rPr>
              <w:t xml:space="preserve">Also referred to as the CRPD, UNCRPD and the Disability Convention. </w:t>
            </w:r>
          </w:p>
        </w:tc>
      </w:tr>
      <w:tr w:rsidR="00915CBC" w:rsidRPr="00DF3AD3" w14:paraId="4158EB01" w14:textId="77777777" w:rsidTr="00915CBC">
        <w:trPr>
          <w:trHeight w:val="315"/>
        </w:trPr>
        <w:tc>
          <w:tcPr>
            <w:tcW w:w="3969" w:type="dxa"/>
            <w:shd w:val="clear" w:color="auto" w:fill="auto"/>
            <w:noWrap/>
          </w:tcPr>
          <w:p w14:paraId="3E786454" w14:textId="77777777" w:rsidR="00915CBC" w:rsidRPr="009B506D" w:rsidRDefault="00915CBC" w:rsidP="00915CBC">
            <w:pPr>
              <w:spacing w:after="0" w:line="240" w:lineRule="auto"/>
              <w:rPr>
                <w:rFonts w:asciiTheme="minorHAnsi" w:eastAsia="Times New Roman" w:hAnsiTheme="minorHAnsi" w:cstheme="minorHAnsi"/>
                <w:sz w:val="22"/>
                <w:lang w:eastAsia="en-NZ"/>
              </w:rPr>
            </w:pPr>
            <w:r w:rsidRPr="009B506D">
              <w:rPr>
                <w:rFonts w:asciiTheme="minorHAnsi" w:eastAsia="Times New Roman" w:hAnsiTheme="minorHAnsi" w:cstheme="minorHAnsi"/>
                <w:sz w:val="22"/>
                <w:lang w:eastAsia="en-NZ"/>
              </w:rPr>
              <w:t>Welfare Expert Advisory Group (WEAG)</w:t>
            </w:r>
          </w:p>
        </w:tc>
        <w:tc>
          <w:tcPr>
            <w:tcW w:w="5245" w:type="dxa"/>
            <w:shd w:val="clear" w:color="auto" w:fill="auto"/>
            <w:noWrap/>
          </w:tcPr>
          <w:p w14:paraId="2BADB080" w14:textId="600C619C" w:rsidR="00915CBC" w:rsidRPr="00915CBC" w:rsidRDefault="00915CBC" w:rsidP="00915CBC">
            <w:pPr>
              <w:spacing w:after="0" w:line="240" w:lineRule="auto"/>
              <w:rPr>
                <w:rFonts w:asciiTheme="minorHAnsi" w:hAnsiTheme="minorHAnsi" w:cstheme="minorHAnsi"/>
                <w:sz w:val="22"/>
              </w:rPr>
            </w:pPr>
            <w:r w:rsidRPr="00915CBC">
              <w:rPr>
                <w:rFonts w:asciiTheme="minorHAnsi" w:hAnsiTheme="minorHAnsi" w:cstheme="minorHAnsi"/>
                <w:sz w:val="22"/>
              </w:rPr>
              <w:t>An independent advisory group est</w:t>
            </w:r>
            <w:r w:rsidR="00906FD6">
              <w:rPr>
                <w:rFonts w:asciiTheme="minorHAnsi" w:hAnsiTheme="minorHAnsi" w:cstheme="minorHAnsi"/>
                <w:sz w:val="22"/>
              </w:rPr>
              <w:t>ablished in May 2018 to advise g</w:t>
            </w:r>
            <w:r w:rsidRPr="00915CBC">
              <w:rPr>
                <w:rFonts w:asciiTheme="minorHAnsi" w:hAnsiTheme="minorHAnsi" w:cstheme="minorHAnsi"/>
                <w:sz w:val="22"/>
              </w:rPr>
              <w:t xml:space="preserve">overnment about options that could best give effect to its vision for the future direction of the social welfare system.  </w:t>
            </w:r>
          </w:p>
        </w:tc>
      </w:tr>
      <w:tr w:rsidR="00915CBC" w:rsidRPr="00DF3AD3" w14:paraId="17934936" w14:textId="77777777" w:rsidTr="00915CBC">
        <w:trPr>
          <w:trHeight w:val="315"/>
        </w:trPr>
        <w:tc>
          <w:tcPr>
            <w:tcW w:w="3969" w:type="dxa"/>
            <w:shd w:val="clear" w:color="auto" w:fill="auto"/>
            <w:noWrap/>
          </w:tcPr>
          <w:p w14:paraId="0B3C4A4D" w14:textId="77777777" w:rsidR="00915CBC" w:rsidRPr="009B506D" w:rsidRDefault="00915CBC" w:rsidP="00915CBC">
            <w:pPr>
              <w:spacing w:after="0" w:line="240" w:lineRule="auto"/>
              <w:rPr>
                <w:rFonts w:asciiTheme="minorHAnsi" w:eastAsia="Times New Roman" w:hAnsiTheme="minorHAnsi" w:cstheme="minorHAnsi"/>
                <w:i/>
                <w:iCs/>
                <w:sz w:val="22"/>
                <w:lang w:eastAsia="en-NZ"/>
              </w:rPr>
            </w:pPr>
            <w:r w:rsidRPr="002D79B3">
              <w:rPr>
                <w:rFonts w:asciiTheme="minorHAnsi" w:hAnsiTheme="minorHAnsi" w:cstheme="minorHAnsi"/>
                <w:sz w:val="22"/>
              </w:rPr>
              <w:t>Whānau</w:t>
            </w:r>
          </w:p>
        </w:tc>
        <w:tc>
          <w:tcPr>
            <w:tcW w:w="5245" w:type="dxa"/>
            <w:shd w:val="clear" w:color="auto" w:fill="auto"/>
          </w:tcPr>
          <w:p w14:paraId="22FB23A5" w14:textId="77777777" w:rsidR="00915CBC" w:rsidRPr="00915CBC" w:rsidRDefault="00915CBC" w:rsidP="00915CBC">
            <w:pPr>
              <w:spacing w:after="0" w:line="240" w:lineRule="auto"/>
              <w:rPr>
                <w:rFonts w:asciiTheme="minorHAnsi" w:hAnsiTheme="minorHAnsi" w:cstheme="minorHAnsi"/>
                <w:color w:val="000000"/>
                <w:sz w:val="22"/>
              </w:rPr>
            </w:pPr>
            <w:r w:rsidRPr="00915CBC">
              <w:rPr>
                <w:rFonts w:asciiTheme="minorHAnsi" w:hAnsiTheme="minorHAnsi" w:cstheme="minorHAnsi"/>
                <w:color w:val="000000"/>
                <w:sz w:val="22"/>
              </w:rPr>
              <w:t>Family</w:t>
            </w:r>
          </w:p>
        </w:tc>
      </w:tr>
    </w:tbl>
    <w:p w14:paraId="2970001D" w14:textId="1F5166DC" w:rsidR="002D79B3" w:rsidRDefault="002D79B3" w:rsidP="002D79B3">
      <w:pPr>
        <w:pStyle w:val="BodyText"/>
      </w:pPr>
    </w:p>
    <w:p w14:paraId="7E7C7182" w14:textId="20A4526D" w:rsidR="00A6002A" w:rsidRDefault="00A6002A" w:rsidP="000B186D">
      <w:pPr>
        <w:pStyle w:val="BodyText"/>
        <w:spacing w:line="240" w:lineRule="auto"/>
      </w:pPr>
    </w:p>
    <w:p w14:paraId="457187E4" w14:textId="20A7EE71" w:rsidR="00941212" w:rsidRDefault="00941212" w:rsidP="00494DD0">
      <w:pPr>
        <w:pStyle w:val="Heading1"/>
        <w:widowControl w:val="0"/>
        <w:numPr>
          <w:ilvl w:val="0"/>
          <w:numId w:val="0"/>
        </w:numPr>
      </w:pPr>
    </w:p>
    <w:p w14:paraId="657330A7" w14:textId="262A50DC" w:rsidR="00494DD0" w:rsidRDefault="00494DD0" w:rsidP="00494DD0">
      <w:pPr>
        <w:pStyle w:val="BodyText"/>
      </w:pPr>
    </w:p>
    <w:p w14:paraId="406CCF67" w14:textId="0542728F" w:rsidR="00494DD0" w:rsidRDefault="00494DD0" w:rsidP="00494DD0">
      <w:pPr>
        <w:pStyle w:val="BodyText"/>
      </w:pPr>
    </w:p>
    <w:p w14:paraId="613194B7" w14:textId="77777777" w:rsidR="00494DD0" w:rsidRPr="00494DD0" w:rsidRDefault="00494DD0" w:rsidP="00494DD0">
      <w:pPr>
        <w:pStyle w:val="BodyText"/>
      </w:pPr>
    </w:p>
    <w:sectPr w:rsidR="00494DD0" w:rsidRPr="00494DD0" w:rsidSect="00AB5002">
      <w:headerReference w:type="even" r:id="rId15"/>
      <w:headerReference w:type="default" r:id="rId16"/>
      <w:footerReference w:type="even" r:id="rId17"/>
      <w:footerReference w:type="default" r:id="rId18"/>
      <w:headerReference w:type="first" r:id="rId19"/>
      <w:footerReference w:type="first" r:id="rId20"/>
      <w:endnotePr>
        <w:numFmt w:val="decimal"/>
      </w:endnotePr>
      <w:type w:val="continuous"/>
      <w:pgSz w:w="11906" w:h="16838" w:code="9"/>
      <w:pgMar w:top="1701" w:right="1304" w:bottom="1701" w:left="1304" w:header="680" w:footer="680"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1CDD57" w16cex:dateUtc="2022-05-03T23:09:00Z"/>
  <w16cex:commentExtensible w16cex:durableId="261A4005" w16cex:dateUtc="2022-05-01T23:33:00Z"/>
  <w16cex:commentExtensible w16cex:durableId="261A404F" w16cex:dateUtc="2022-05-01T23:34:00Z"/>
  <w16cex:commentExtensible w16cex:durableId="261A4070" w16cex:dateUtc="2022-05-01T23:35:00Z"/>
  <w16cex:commentExtensible w16cex:durableId="261E8CB2" w16cex:dateUtc="2022-05-05T05:49:00Z"/>
  <w16cex:commentExtensible w16cex:durableId="261A4110" w16cex:dateUtc="2022-05-01T23:37:00Z"/>
  <w16cex:commentExtensible w16cex:durableId="261CE24F" w16cex:dateUtc="2022-05-03T23:30:00Z"/>
  <w16cex:commentExtensible w16cex:durableId="261A40FA" w16cex:dateUtc="2022-05-01T23:37:00Z"/>
  <w16cex:commentExtensible w16cex:durableId="261CE2D7" w16cex:dateUtc="2022-05-03T23:32:00Z"/>
  <w16cex:commentExtensible w16cex:durableId="261CE34A" w16cex:dateUtc="2022-05-03T23:34:00Z"/>
  <w16cex:commentExtensible w16cex:durableId="261CE379" w16cex:dateUtc="2022-05-03T23:35:00Z"/>
  <w16cex:commentExtensible w16cex:durableId="261E8B09" w16cex:dateUtc="2022-05-05T05:42:00Z"/>
  <w16cex:commentExtensible w16cex:durableId="261A4431" w16cex:dateUtc="2022-05-01T23:51:00Z"/>
  <w16cex:commentExtensible w16cex:durableId="261CE3F1" w16cex:dateUtc="2022-05-03T23:37:00Z"/>
  <w16cex:commentExtensible w16cex:durableId="261CE40D" w16cex:dateUtc="2022-05-03T23:37:00Z"/>
  <w16cex:commentExtensible w16cex:durableId="261CE45B" w16cex:dateUtc="2022-05-03T23:39:00Z"/>
  <w16cex:commentExtensible w16cex:durableId="261E8BBD" w16cex:dateUtc="2022-05-05T05:45:00Z"/>
  <w16cex:commentExtensible w16cex:durableId="261A46F8" w16cex:dateUtc="2022-05-02T00:03:00Z"/>
  <w16cex:commentExtensible w16cex:durableId="261FC969" w16cex:dateUtc="2022-05-06T04:20:00Z"/>
  <w16cex:commentExtensible w16cex:durableId="261E8CF6" w16cex:dateUtc="2022-05-05T05:50:00Z"/>
  <w16cex:commentExtensible w16cex:durableId="261FC9BC" w16cex:dateUtc="2022-05-06T04:22:00Z"/>
  <w16cex:commentExtensible w16cex:durableId="261D009F" w16cex:dateUtc="2022-05-04T01:39:00Z"/>
  <w16cex:commentExtensible w16cex:durableId="261A47AF" w16cex:dateUtc="2022-05-02T00:06:00Z"/>
  <w16cex:commentExtensible w16cex:durableId="261A4B44" w16cex:dateUtc="2022-05-02T00:21:00Z"/>
  <w16cex:commentExtensible w16cex:durableId="261A80CF" w16cex:dateUtc="2022-05-02T04:09:00Z"/>
  <w16cex:commentExtensible w16cex:durableId="261A4B8A" w16cex:dateUtc="2022-05-02T00:22:00Z"/>
  <w16cex:commentExtensible w16cex:durableId="261A4BBA" w16cex:dateUtc="2022-05-02T00:23:00Z"/>
  <w16cex:commentExtensible w16cex:durableId="2625F22A" w16cex:dateUtc="2022-05-10T20:28:00Z"/>
  <w16cex:commentExtensible w16cex:durableId="261A4D67" w16cex:dateUtc="2022-05-02T00:30:00Z"/>
  <w16cex:commentExtensible w16cex:durableId="261A4DCF" w16cex:dateUtc="2022-05-02T00:32:00Z"/>
  <w16cex:commentExtensible w16cex:durableId="261E8D89" w16cex:dateUtc="2022-05-05T05:53:00Z"/>
  <w16cex:commentExtensible w16cex:durableId="2625F58F" w16cex:dateUtc="2022-05-10T20:42:00Z"/>
  <w16cex:commentExtensible w16cex:durableId="2625F652" w16cex:dateUtc="2022-05-10T20:46:00Z"/>
  <w16cex:commentExtensible w16cex:durableId="2625F62A" w16cex:dateUtc="2022-05-10T20:45:00Z"/>
  <w16cex:commentExtensible w16cex:durableId="261D08AF" w16cex:dateUtc="2022-05-04T02:14:00Z"/>
  <w16cex:commentExtensible w16cex:durableId="261D075B" w16cex:dateUtc="2022-05-04T02:08:00Z"/>
  <w16cex:commentExtensible w16cex:durableId="261D07E6" w16cex:dateUtc="2022-05-04T02: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27BB0C9" w16cid:durableId="261CDD57"/>
  <w16cid:commentId w16cid:paraId="11291329" w16cid:durableId="261A4005"/>
  <w16cid:commentId w16cid:paraId="7C7E8E5A" w16cid:durableId="261A404F"/>
  <w16cid:commentId w16cid:paraId="05F52DC4" w16cid:durableId="261A4070"/>
  <w16cid:commentId w16cid:paraId="1DB70932" w16cid:durableId="261E8CB2"/>
  <w16cid:commentId w16cid:paraId="5E284B41" w16cid:durableId="261A4110"/>
  <w16cid:commentId w16cid:paraId="21DEB4F9" w16cid:durableId="261CE24F"/>
  <w16cid:commentId w16cid:paraId="20525AD2" w16cid:durableId="261A40FA"/>
  <w16cid:commentId w16cid:paraId="2B9F8B05" w16cid:durableId="261CE2D7"/>
  <w16cid:commentId w16cid:paraId="2AF5973B" w16cid:durableId="261CE34A"/>
  <w16cid:commentId w16cid:paraId="42B4C5AE" w16cid:durableId="261CE379"/>
  <w16cid:commentId w16cid:paraId="44F20547" w16cid:durableId="261E8B09"/>
  <w16cid:commentId w16cid:paraId="68B0C6D7" w16cid:durableId="261A4431"/>
  <w16cid:commentId w16cid:paraId="7AB9F857" w16cid:durableId="261CE3F1"/>
  <w16cid:commentId w16cid:paraId="528B3815" w16cid:durableId="261CE40D"/>
  <w16cid:commentId w16cid:paraId="605459EC" w16cid:durableId="261CE45B"/>
  <w16cid:commentId w16cid:paraId="2A99BC1B" w16cid:durableId="261E8BBD"/>
  <w16cid:commentId w16cid:paraId="14EFF42A" w16cid:durableId="261A46F8"/>
  <w16cid:commentId w16cid:paraId="77BF0C0D" w16cid:durableId="261FC969"/>
  <w16cid:commentId w16cid:paraId="44DD9F60" w16cid:durableId="261E8CF6"/>
  <w16cid:commentId w16cid:paraId="527EFD36" w16cid:durableId="261FC9BC"/>
  <w16cid:commentId w16cid:paraId="3B3A9015" w16cid:durableId="261D009F"/>
  <w16cid:commentId w16cid:paraId="2F3866E2" w16cid:durableId="261A47AF"/>
  <w16cid:commentId w16cid:paraId="209A6710" w16cid:durableId="261A4B44"/>
  <w16cid:commentId w16cid:paraId="696CD7F8" w16cid:durableId="261A80CF"/>
  <w16cid:commentId w16cid:paraId="5E4D34CE" w16cid:durableId="261A4B8A"/>
  <w16cid:commentId w16cid:paraId="7B4E9F59" w16cid:durableId="261A4BBA"/>
  <w16cid:commentId w16cid:paraId="04D86580" w16cid:durableId="2625F22A"/>
  <w16cid:commentId w16cid:paraId="2DA362B6" w16cid:durableId="261A4D67"/>
  <w16cid:commentId w16cid:paraId="29E94434" w16cid:durableId="261A4DCF"/>
  <w16cid:commentId w16cid:paraId="2765E507" w16cid:durableId="261E8D89"/>
  <w16cid:commentId w16cid:paraId="23E250DD" w16cid:durableId="2625F58F"/>
  <w16cid:commentId w16cid:paraId="03B248A3" w16cid:durableId="2625F652"/>
  <w16cid:commentId w16cid:paraId="5AF18611" w16cid:durableId="2625F62A"/>
  <w16cid:commentId w16cid:paraId="2C56381E" w16cid:durableId="261D08AF"/>
  <w16cid:commentId w16cid:paraId="39E12892" w16cid:durableId="261D075B"/>
  <w16cid:commentId w16cid:paraId="6716CBFB" w16cid:durableId="261D07E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83BAD6" w14:textId="77777777" w:rsidR="000F0A9F" w:rsidRPr="00D45126" w:rsidRDefault="000F0A9F" w:rsidP="00554FCD">
      <w:pPr>
        <w:spacing w:after="0" w:line="240" w:lineRule="auto"/>
        <w:rPr>
          <w:color w:val="4D4D4D"/>
        </w:rPr>
      </w:pPr>
      <w:r w:rsidRPr="00D45126">
        <w:rPr>
          <w:color w:val="4D4D4D"/>
        </w:rPr>
        <w:separator/>
      </w:r>
    </w:p>
  </w:endnote>
  <w:endnote w:type="continuationSeparator" w:id="0">
    <w:p w14:paraId="44D95D07" w14:textId="77777777" w:rsidR="000F0A9F" w:rsidRPr="00D45126" w:rsidRDefault="000F0A9F" w:rsidP="00554FCD">
      <w:pPr>
        <w:spacing w:after="0" w:line="240" w:lineRule="auto"/>
        <w:rPr>
          <w:color w:val="4D4D4D"/>
        </w:rPr>
      </w:pPr>
      <w:r w:rsidRPr="00D45126">
        <w:rPr>
          <w:color w:val="4D4D4D"/>
        </w:rPr>
        <w:continuationSeparator/>
      </w:r>
    </w:p>
  </w:endnote>
  <w:endnote w:type="continuationNotice" w:id="1">
    <w:p w14:paraId="697FA134" w14:textId="77777777" w:rsidR="000F0A9F" w:rsidRDefault="000F0A9F">
      <w:pPr>
        <w:spacing w:after="0" w:line="240" w:lineRule="auto"/>
      </w:pPr>
    </w:p>
  </w:endnote>
  <w:endnote w:id="2">
    <w:p w14:paraId="73D47029" w14:textId="10515D55" w:rsidR="00D03D04" w:rsidRDefault="00D03D04" w:rsidP="00494DD0">
      <w:pPr>
        <w:pStyle w:val="Heading1"/>
      </w:pPr>
      <w:r>
        <w:t>Endnotes</w:t>
      </w:r>
    </w:p>
    <w:p w14:paraId="6B4081DD" w14:textId="4C019596" w:rsidR="00D03D04" w:rsidRDefault="00D03D04" w:rsidP="00494DD0">
      <w:pPr>
        <w:pStyle w:val="EndnoteText"/>
      </w:pPr>
      <w:r>
        <w:rPr>
          <w:rStyle w:val="EndnoteReference"/>
        </w:rPr>
        <w:endnoteRef/>
      </w:r>
      <w:r>
        <w:t xml:space="preserve"> </w:t>
      </w:r>
      <w:r>
        <w:tab/>
        <w:t xml:space="preserve">See </w:t>
      </w:r>
      <w:r w:rsidRPr="005B6792">
        <w:rPr>
          <w:i/>
        </w:rPr>
        <w:t>Making Disability Rights Real 2014-2019</w:t>
      </w:r>
      <w:r>
        <w:t xml:space="preserve"> </w:t>
      </w:r>
      <w:hyperlink r:id="rId1" w:history="1">
        <w:r>
          <w:rPr>
            <w:rStyle w:val="Hyperlink"/>
          </w:rPr>
          <w:t>https://www.ombudsman.parliament.nz/resources/making-disability-rights-real-2014-2019-0</w:t>
        </w:r>
      </w:hyperlink>
      <w:r>
        <w:rPr>
          <w:rStyle w:val="Hyperlink"/>
        </w:rPr>
        <w:t xml:space="preserve"> </w:t>
      </w:r>
      <w:r>
        <w:t>accessed May 2022.</w:t>
      </w:r>
    </w:p>
  </w:endnote>
  <w:endnote w:id="3">
    <w:p w14:paraId="12BCAA16" w14:textId="632922BF" w:rsidR="00D03D04" w:rsidRDefault="00D03D04">
      <w:pPr>
        <w:pStyle w:val="EndnoteText"/>
      </w:pPr>
      <w:r>
        <w:rPr>
          <w:rStyle w:val="EndnoteReference"/>
        </w:rPr>
        <w:endnoteRef/>
      </w:r>
      <w:r>
        <w:t xml:space="preserve"> </w:t>
      </w:r>
      <w:r>
        <w:tab/>
        <w:t xml:space="preserve">See </w:t>
      </w:r>
      <w:r w:rsidRPr="005B6792">
        <w:rPr>
          <w:i/>
        </w:rPr>
        <w:t>Making Disbility Rights Real in a Pandemic</w:t>
      </w:r>
      <w:r>
        <w:t xml:space="preserve">, </w:t>
      </w:r>
      <w:hyperlink r:id="rId2" w:history="1">
        <w:r w:rsidRPr="009F53AF">
          <w:rPr>
            <w:rStyle w:val="Hyperlink"/>
          </w:rPr>
          <w:t>https://www.ombudsman.parliament.nz/resources/making-disability-rights-real-pandemic</w:t>
        </w:r>
      </w:hyperlink>
      <w:r>
        <w:t>, accessed May 2022.</w:t>
      </w:r>
    </w:p>
  </w:endnote>
  <w:endnote w:id="4">
    <w:p w14:paraId="612EAEDF" w14:textId="38B63168" w:rsidR="00D03D04" w:rsidRDefault="00D03D04">
      <w:pPr>
        <w:pStyle w:val="EndnoteText"/>
      </w:pPr>
      <w:r>
        <w:rPr>
          <w:rStyle w:val="EndnoteReference"/>
        </w:rPr>
        <w:endnoteRef/>
      </w:r>
      <w:r>
        <w:t xml:space="preserve"> </w:t>
      </w:r>
      <w:r>
        <w:tab/>
        <w:t xml:space="preserve">See New Zealand Disability Strategy </w:t>
      </w:r>
      <w:hyperlink r:id="rId3" w:history="1">
        <w:r w:rsidRPr="006560B1">
          <w:rPr>
            <w:rStyle w:val="Hyperlink"/>
          </w:rPr>
          <w:t>https://www.odi.govt.nz/nz-disability-strategy/</w:t>
        </w:r>
      </w:hyperlink>
      <w:r>
        <w:t>, accessed June 2022.</w:t>
      </w:r>
    </w:p>
  </w:endnote>
  <w:endnote w:id="5">
    <w:p w14:paraId="67104053" w14:textId="47951300" w:rsidR="00D03D04" w:rsidRDefault="00D03D04">
      <w:pPr>
        <w:pStyle w:val="EndnoteText"/>
      </w:pPr>
      <w:r>
        <w:rPr>
          <w:rStyle w:val="EndnoteReference"/>
        </w:rPr>
        <w:endnoteRef/>
      </w:r>
      <w:r>
        <w:t xml:space="preserve"> </w:t>
      </w:r>
      <w:r>
        <w:tab/>
        <w:t>Te Tiriti o Waitangi / Treaty of Waitangi is New Zealand’s founding document, signed on 6 February 1840. It is an agreement made between the British Crown and about 540 M</w:t>
      </w:r>
      <w:r>
        <w:rPr>
          <w:rFonts w:cs="Calibri"/>
        </w:rPr>
        <w:t>ā</w:t>
      </w:r>
      <w:r>
        <w:t>ori rangatira (chiefs). There are two different texts (in te reo Māori and English), with different meanings.</w:t>
      </w:r>
    </w:p>
  </w:endnote>
  <w:endnote w:id="6">
    <w:p w14:paraId="1309BF54" w14:textId="77777777" w:rsidR="00562306" w:rsidRDefault="00562306" w:rsidP="00562306">
      <w:pPr>
        <w:pStyle w:val="EndnoteText"/>
        <w:rPr>
          <w:rFonts w:asciiTheme="minorHAnsi" w:hAnsiTheme="minorHAnsi"/>
        </w:rPr>
      </w:pPr>
      <w:r>
        <w:rPr>
          <w:rStyle w:val="EndnoteReference"/>
        </w:rPr>
        <w:endnoteRef/>
      </w:r>
      <w:r>
        <w:t xml:space="preserve"> </w:t>
      </w:r>
      <w:r>
        <w:tab/>
        <w:t xml:space="preserve">See </w:t>
      </w:r>
      <w:r w:rsidRPr="002D79B3">
        <w:rPr>
          <w:i/>
        </w:rPr>
        <w:t>Making Disability Rights Real 2014-2019</w:t>
      </w:r>
      <w:r>
        <w:t xml:space="preserve">: </w:t>
      </w:r>
      <w:hyperlink r:id="rId4" w:history="1">
        <w:r>
          <w:rPr>
            <w:rStyle w:val="Hyperlink"/>
          </w:rPr>
          <w:t>https://www.ombudsman.parliament.nz/resources/making-disability-rights-real-2014-2019-0</w:t>
        </w:r>
      </w:hyperlink>
      <w:r>
        <w:t xml:space="preserve"> , accessed May 2022.</w:t>
      </w:r>
    </w:p>
  </w:endnote>
  <w:endnote w:id="7">
    <w:p w14:paraId="2E3CBAF6" w14:textId="77777777" w:rsidR="00562306" w:rsidRDefault="00562306" w:rsidP="00562306">
      <w:pPr>
        <w:pStyle w:val="EndnoteText"/>
      </w:pPr>
      <w:r>
        <w:rPr>
          <w:rStyle w:val="EndnoteReference"/>
        </w:rPr>
        <w:endnoteRef/>
      </w:r>
      <w:r>
        <w:t xml:space="preserve"> </w:t>
      </w:r>
      <w:r>
        <w:tab/>
        <w:t xml:space="preserve">See </w:t>
      </w:r>
      <w:r w:rsidRPr="005B6792">
        <w:rPr>
          <w:i/>
        </w:rPr>
        <w:t>Disability Action Plan</w:t>
      </w:r>
      <w:r>
        <w:t xml:space="preserve">, </w:t>
      </w:r>
      <w:hyperlink r:id="rId5" w:history="1">
        <w:r w:rsidRPr="009C65B4">
          <w:rPr>
            <w:rStyle w:val="Hyperlink"/>
          </w:rPr>
          <w:t>https://www.odi.govt.nz/disability-action-plan-2/</w:t>
        </w:r>
      </w:hyperlink>
      <w:r>
        <w:rPr>
          <w:rStyle w:val="Hyperlink"/>
        </w:rPr>
        <w:t xml:space="preserve"> , accessed May 2022.  </w:t>
      </w:r>
    </w:p>
  </w:endnote>
  <w:endnote w:id="8">
    <w:p w14:paraId="7A826DCF" w14:textId="1719D177" w:rsidR="00D03D04" w:rsidRDefault="00D03D04" w:rsidP="006A24FA">
      <w:pPr>
        <w:pStyle w:val="EndnoteText"/>
      </w:pPr>
      <w:r>
        <w:rPr>
          <w:rStyle w:val="EndnoteReference"/>
        </w:rPr>
        <w:endnoteRef/>
      </w:r>
      <w:r>
        <w:t xml:space="preserve"> </w:t>
      </w:r>
      <w:r>
        <w:tab/>
        <w:t xml:space="preserve">United Nations Convention on the Rights of Persons with Disabilities, </w:t>
      </w:r>
      <w:r>
        <w:rPr>
          <w:i/>
          <w:iCs/>
        </w:rPr>
        <w:t>General comment No. 6 (2018) on equality and non-discrimination</w:t>
      </w:r>
      <w:r>
        <w:t xml:space="preserve">. See </w:t>
      </w:r>
      <w:hyperlink r:id="rId6" w:history="1">
        <w:r>
          <w:rPr>
            <w:rStyle w:val="Hyperlink"/>
          </w:rPr>
          <w:t>https://www.ohchr.org/en/hrbodies/crpd/pages/gc.aspx</w:t>
        </w:r>
      </w:hyperlink>
      <w:r>
        <w:t xml:space="preserve"> , accessed May 2022.</w:t>
      </w:r>
    </w:p>
  </w:endnote>
  <w:endnote w:id="9">
    <w:p w14:paraId="78BBA61E" w14:textId="7BBDE1F7" w:rsidR="00D03D04" w:rsidRDefault="00D03D04" w:rsidP="006A24FA">
      <w:pPr>
        <w:pStyle w:val="EndnoteText"/>
      </w:pPr>
      <w:r>
        <w:rPr>
          <w:rStyle w:val="EndnoteReference"/>
        </w:rPr>
        <w:endnoteRef/>
      </w:r>
      <w:r>
        <w:t xml:space="preserve"> </w:t>
      </w:r>
      <w:r>
        <w:tab/>
        <w:t xml:space="preserve">World Health Organization, </w:t>
      </w:r>
      <w:r>
        <w:rPr>
          <w:i/>
          <w:iCs/>
        </w:rPr>
        <w:t>Rio Political Declaration on Social Determinants of Health</w:t>
      </w:r>
      <w:r>
        <w:t xml:space="preserve">. See </w:t>
      </w:r>
      <w:hyperlink r:id="rId7" w:history="1">
        <w:r>
          <w:rPr>
            <w:rStyle w:val="Hyperlink"/>
          </w:rPr>
          <w:t>https://www.who.int/sdhconference/declaration/Rio_political_declaration.pdf?ua=1</w:t>
        </w:r>
      </w:hyperlink>
      <w:r>
        <w:t>, accessed May 2022.</w:t>
      </w:r>
    </w:p>
  </w:endnote>
  <w:endnote w:id="10">
    <w:p w14:paraId="362BD378" w14:textId="55CA588A" w:rsidR="00D03D04" w:rsidRDefault="00D03D04">
      <w:pPr>
        <w:pStyle w:val="EndnoteText"/>
      </w:pPr>
      <w:r>
        <w:rPr>
          <w:rStyle w:val="EndnoteReference"/>
        </w:rPr>
        <w:endnoteRef/>
      </w:r>
      <w:r>
        <w:t xml:space="preserve"> </w:t>
      </w:r>
      <w:r>
        <w:tab/>
      </w:r>
      <w:r w:rsidRPr="002D79B3">
        <w:rPr>
          <w:i/>
        </w:rPr>
        <w:t>Whakamaua</w:t>
      </w:r>
      <w:r>
        <w:t xml:space="preserve"> is a Ministry of Health action plan that guides the Ministry, the whole health and disability system, and Government to give effect to a Māori Health Strategy that sets out to achieve the best health outcomes for Māori. For further information, see </w:t>
      </w:r>
      <w:hyperlink r:id="rId8" w:history="1">
        <w:r w:rsidRPr="008D6644">
          <w:rPr>
            <w:rStyle w:val="Hyperlink"/>
          </w:rPr>
          <w:t>https://www.health.govt.nz/publication/whakamaua-maori-health-action-plan-2020-2025</w:t>
        </w:r>
      </w:hyperlink>
      <w:r>
        <w:t xml:space="preserve"> , accessed June 2022. </w:t>
      </w:r>
    </w:p>
  </w:endnote>
  <w:endnote w:id="11">
    <w:p w14:paraId="64A3D7D1" w14:textId="651F1EB1" w:rsidR="00D03D04" w:rsidRDefault="00D03D04">
      <w:pPr>
        <w:pStyle w:val="EndnoteText"/>
      </w:pPr>
      <w:r>
        <w:rPr>
          <w:rStyle w:val="EndnoteReference"/>
        </w:rPr>
        <w:endnoteRef/>
      </w:r>
      <w:r>
        <w:t xml:space="preserve"> </w:t>
      </w:r>
      <w:r>
        <w:tab/>
        <w:t xml:space="preserve">Enabling Good Lives (EGL) is a person-centred approach to support disabled people by offering greater choice over the supports they receive, accessed May 2022: </w:t>
      </w:r>
      <w:hyperlink r:id="rId9" w:history="1">
        <w:r w:rsidRPr="004F581D">
          <w:rPr>
            <w:rStyle w:val="Hyperlink"/>
          </w:rPr>
          <w:t>https://www.enablinggoodlives.co.nz</w:t>
        </w:r>
      </w:hyperlink>
      <w:r>
        <w:t>.</w:t>
      </w:r>
    </w:p>
  </w:endnote>
  <w:endnote w:id="12">
    <w:p w14:paraId="4B7600EF" w14:textId="6E809922" w:rsidR="00D03D04" w:rsidRPr="00F24D1D" w:rsidRDefault="00D03D04">
      <w:pPr>
        <w:pStyle w:val="EndnoteText"/>
        <w:rPr>
          <w:lang w:val="mi-NZ"/>
        </w:rPr>
      </w:pPr>
      <w:r>
        <w:rPr>
          <w:rStyle w:val="EndnoteReference"/>
        </w:rPr>
        <w:endnoteRef/>
      </w:r>
      <w:r>
        <w:t xml:space="preserve"> </w:t>
      </w:r>
      <w:r>
        <w:rPr>
          <w:lang w:val="mi-NZ"/>
        </w:rPr>
        <w:tab/>
      </w:r>
      <w:r w:rsidRPr="00252795">
        <w:rPr>
          <w:rFonts w:asciiTheme="minorHAnsi" w:hAnsiTheme="minorHAnsi" w:cstheme="minorHAnsi"/>
          <w:color w:val="5C5C5C" w:themeColor="text2" w:themeTint="BF"/>
          <w:shd w:val="clear" w:color="auto" w:fill="FFFFFF"/>
        </w:rPr>
        <w:t>See the Welfare Expert Advisory Group’s report</w:t>
      </w:r>
      <w:r>
        <w:rPr>
          <w:rFonts w:asciiTheme="minorHAnsi" w:hAnsiTheme="minorHAnsi" w:cstheme="minorHAnsi"/>
          <w:color w:val="5C5C5C" w:themeColor="text2" w:themeTint="BF"/>
          <w:shd w:val="clear" w:color="auto" w:fill="FFFFFF"/>
        </w:rPr>
        <w:t xml:space="preserve"> </w:t>
      </w:r>
      <w:r w:rsidRPr="00FB5633">
        <w:rPr>
          <w:rFonts w:asciiTheme="minorHAnsi" w:hAnsiTheme="minorHAnsi" w:cstheme="minorHAnsi"/>
          <w:i/>
          <w:color w:val="5C5C5C" w:themeColor="text2" w:themeTint="BF"/>
          <w:shd w:val="clear" w:color="auto" w:fill="FFFFFF"/>
        </w:rPr>
        <w:t>Whakamana Tāngata</w:t>
      </w:r>
      <w:r w:rsidRPr="00252795">
        <w:rPr>
          <w:rFonts w:asciiTheme="minorHAnsi" w:hAnsiTheme="minorHAnsi" w:cstheme="minorHAnsi"/>
          <w:color w:val="5C5C5C" w:themeColor="text2" w:themeTint="BF"/>
          <w:shd w:val="clear" w:color="auto" w:fill="FFFFFF"/>
        </w:rPr>
        <w:t xml:space="preserve">: </w:t>
      </w:r>
      <w:hyperlink r:id="rId10" w:history="1">
        <w:r w:rsidRPr="008D6644">
          <w:rPr>
            <w:rStyle w:val="Hyperlink"/>
            <w:lang w:val="mi-NZ"/>
          </w:rPr>
          <w:t>http://www.weag.govt.nz/weag-report/</w:t>
        </w:r>
      </w:hyperlink>
      <w:r>
        <w:rPr>
          <w:lang w:val="mi-NZ"/>
        </w:rPr>
        <w:t xml:space="preserve"> </w:t>
      </w:r>
    </w:p>
  </w:endnote>
  <w:endnote w:id="13">
    <w:p w14:paraId="19211B7F" w14:textId="1A91E898" w:rsidR="00D03D04" w:rsidRDefault="00D03D04" w:rsidP="001A1A21">
      <w:pPr>
        <w:pStyle w:val="EndnoteText"/>
      </w:pPr>
      <w:r w:rsidRPr="0096421A">
        <w:rPr>
          <w:rStyle w:val="EndnoteReference"/>
        </w:rPr>
        <w:endnoteRef/>
      </w:r>
      <w:r w:rsidRPr="0096421A">
        <w:t xml:space="preserve"> </w:t>
      </w:r>
      <w:r w:rsidRPr="0096421A">
        <w:tab/>
        <w:t>Statistics NZ, Quick stats about income</w:t>
      </w:r>
      <w:r>
        <w:t xml:space="preserve"> (2013). See </w:t>
      </w:r>
      <w:hyperlink r:id="rId11" w:history="1">
        <w:r w:rsidRPr="004C5AFC">
          <w:rPr>
            <w:rStyle w:val="Hyperlink"/>
          </w:rPr>
          <w:t>https://www.stats.govt.nz/reports/2013-census-quickstats-about-income</w:t>
        </w:r>
      </w:hyperlink>
      <w:r>
        <w:t>, accessed May 2022.</w:t>
      </w:r>
    </w:p>
  </w:endnote>
  <w:endnote w:id="14">
    <w:p w14:paraId="599E7838" w14:textId="7CE43478" w:rsidR="00D03D04" w:rsidRDefault="00D03D04" w:rsidP="00FB5633">
      <w:pPr>
        <w:pStyle w:val="EndnoteText"/>
      </w:pPr>
      <w:r>
        <w:rPr>
          <w:rStyle w:val="EndnoteReference"/>
        </w:rPr>
        <w:endnoteRef/>
      </w:r>
      <w:r>
        <w:t xml:space="preserve"> </w:t>
      </w:r>
      <w:r>
        <w:tab/>
      </w:r>
      <w:r w:rsidRPr="00FB5633">
        <w:rPr>
          <w:rFonts w:asciiTheme="minorHAnsi" w:hAnsiTheme="minorHAnsi" w:cstheme="minorHAnsi"/>
          <w:i/>
          <w:color w:val="5C5C5C" w:themeColor="text2" w:themeTint="BF"/>
          <w:shd w:val="clear" w:color="auto" w:fill="FFFFFF"/>
        </w:rPr>
        <w:t>Whakamana Tāngata</w:t>
      </w:r>
      <w:r>
        <w:t>, page 29.</w:t>
      </w:r>
    </w:p>
  </w:endnote>
  <w:endnote w:id="15">
    <w:p w14:paraId="2F76F0EF" w14:textId="77777777" w:rsidR="00D03D04" w:rsidRDefault="00D03D04" w:rsidP="00FB5633">
      <w:pPr>
        <w:pStyle w:val="EndnoteText"/>
      </w:pPr>
      <w:r>
        <w:rPr>
          <w:rStyle w:val="EndnoteReference"/>
        </w:rPr>
        <w:endnoteRef/>
      </w:r>
      <w:r>
        <w:t xml:space="preserve"> </w:t>
      </w:r>
      <w:r>
        <w:tab/>
        <w:t xml:space="preserve">See Working Matters Disability Action Plan </w:t>
      </w:r>
      <w:hyperlink r:id="rId12" w:history="1">
        <w:r w:rsidRPr="00F318A5">
          <w:rPr>
            <w:rStyle w:val="Hyperlink"/>
          </w:rPr>
          <w:t>https://www.msd.govt.nz/what-we-can-do/disability-services/disability-employment-action-plan/index.html</w:t>
        </w:r>
      </w:hyperlink>
      <w:r>
        <w:t>, accessed June 2022.</w:t>
      </w:r>
    </w:p>
  </w:endnote>
  <w:endnote w:id="16">
    <w:p w14:paraId="12A03D94" w14:textId="53D12ADC" w:rsidR="00D03D04" w:rsidRPr="00FB5633" w:rsidRDefault="00D03D04">
      <w:pPr>
        <w:pStyle w:val="EndnoteText"/>
      </w:pPr>
      <w:r>
        <w:rPr>
          <w:rStyle w:val="EndnoteReference"/>
        </w:rPr>
        <w:endnoteRef/>
      </w:r>
      <w:r>
        <w:t xml:space="preserve"> </w:t>
      </w:r>
      <w:r>
        <w:tab/>
      </w:r>
      <w:r w:rsidRPr="00FB5633">
        <w:rPr>
          <w:rFonts w:asciiTheme="minorHAnsi" w:hAnsiTheme="minorHAnsi" w:cstheme="minorHAnsi"/>
          <w:i/>
          <w:color w:val="5C5C5C" w:themeColor="text2" w:themeTint="BF"/>
          <w:shd w:val="clear" w:color="auto" w:fill="FFFFFF"/>
        </w:rPr>
        <w:t>Whakamana Tāngata</w:t>
      </w:r>
      <w:r>
        <w:rPr>
          <w:rFonts w:asciiTheme="minorHAnsi" w:hAnsiTheme="minorHAnsi" w:cstheme="minorHAnsi"/>
          <w:i/>
          <w:color w:val="5C5C5C" w:themeColor="text2" w:themeTint="BF"/>
          <w:shd w:val="clear" w:color="auto" w:fill="FFFFFF"/>
        </w:rPr>
        <w:t xml:space="preserve">, </w:t>
      </w:r>
      <w:r>
        <w:rPr>
          <w:rFonts w:asciiTheme="minorHAnsi" w:hAnsiTheme="minorHAnsi" w:cstheme="minorHAnsi"/>
          <w:color w:val="5C5C5C" w:themeColor="text2" w:themeTint="BF"/>
          <w:shd w:val="clear" w:color="auto" w:fill="FFFFFF"/>
        </w:rPr>
        <w:t>page 23.</w:t>
      </w:r>
    </w:p>
  </w:endnote>
  <w:endnote w:id="17">
    <w:p w14:paraId="07514E2E" w14:textId="167D9CC8" w:rsidR="00D03D04" w:rsidRDefault="00D03D04">
      <w:pPr>
        <w:pStyle w:val="EndnoteText"/>
      </w:pPr>
      <w:r>
        <w:rPr>
          <w:rStyle w:val="EndnoteReference"/>
        </w:rPr>
        <w:endnoteRef/>
      </w:r>
      <w:r>
        <w:t xml:space="preserve"> </w:t>
      </w:r>
      <w:r>
        <w:tab/>
        <w:t xml:space="preserve">See </w:t>
      </w:r>
      <w:hyperlink r:id="rId13" w:history="1">
        <w:r w:rsidRPr="009F53AF">
          <w:rPr>
            <w:rStyle w:val="Hyperlink"/>
          </w:rPr>
          <w:t>https://www.msd.govt.nz/what-we-can-do/disability-services/disability-employment-action-plan/index.html</w:t>
        </w:r>
      </w:hyperlink>
      <w:r>
        <w:t xml:space="preserve"> , accessed June 2022.  </w:t>
      </w:r>
    </w:p>
  </w:endnote>
  <w:endnote w:id="18">
    <w:p w14:paraId="20360390" w14:textId="324F4B69" w:rsidR="00D03D04" w:rsidRDefault="00D03D04">
      <w:pPr>
        <w:pStyle w:val="EndnoteText"/>
      </w:pPr>
      <w:r>
        <w:rPr>
          <w:rStyle w:val="EndnoteReference"/>
        </w:rPr>
        <w:endnoteRef/>
      </w:r>
      <w:r>
        <w:t xml:space="preserve"> </w:t>
      </w:r>
      <w:r>
        <w:tab/>
        <w:t xml:space="preserve">The Minimum Wage Exemption Scheme is a policy in place that allows some disabled people to be exempt from earning a minimum wage for paid work: </w:t>
      </w:r>
      <w:hyperlink r:id="rId14" w:history="1">
        <w:r w:rsidRPr="004C5AFC">
          <w:rPr>
            <w:rStyle w:val="Hyperlink"/>
          </w:rPr>
          <w:t>https://www.employment.govt.nz/hours-and-wages/pay/minimum-wage/minimum-wage-exemptions/</w:t>
        </w:r>
      </w:hyperlink>
      <w:r>
        <w:t xml:space="preserve"> accessed May 2022. </w:t>
      </w:r>
    </w:p>
  </w:endnote>
  <w:endnote w:id="19">
    <w:p w14:paraId="7915F7C2" w14:textId="799AD796" w:rsidR="00D03D04" w:rsidRDefault="00D03D04">
      <w:pPr>
        <w:pStyle w:val="EndnoteText"/>
      </w:pPr>
      <w:r>
        <w:rPr>
          <w:rStyle w:val="EndnoteReference"/>
        </w:rPr>
        <w:endnoteRef/>
      </w:r>
      <w:r>
        <w:t xml:space="preserve"> </w:t>
      </w:r>
      <w:r>
        <w:tab/>
        <w:t xml:space="preserve">The National Emergency Management Agency is a Government steward for national emergency risk reduction, preparation, response and recovery. For further information, see: </w:t>
      </w:r>
      <w:hyperlink r:id="rId15" w:history="1">
        <w:r w:rsidRPr="008D6644">
          <w:rPr>
            <w:rStyle w:val="Hyperlink"/>
          </w:rPr>
          <w:t>https://www.civildefence.govt.nz/about/about-nema/</w:t>
        </w:r>
      </w:hyperlink>
      <w:r>
        <w:t xml:space="preserve"> accessed May 2022. </w:t>
      </w:r>
    </w:p>
  </w:endnote>
  <w:endnote w:id="20">
    <w:p w14:paraId="349C05D8" w14:textId="769C1466" w:rsidR="00D03D04" w:rsidRDefault="00D03D04">
      <w:pPr>
        <w:pStyle w:val="EndnoteText"/>
      </w:pPr>
      <w:r>
        <w:rPr>
          <w:rStyle w:val="EndnoteReference"/>
        </w:rPr>
        <w:endnoteRef/>
      </w:r>
      <w:r>
        <w:t xml:space="preserve"> </w:t>
      </w:r>
      <w:r>
        <w:tab/>
        <w:t>Above, n 17.</w:t>
      </w:r>
    </w:p>
  </w:endnote>
  <w:endnote w:id="21">
    <w:p w14:paraId="0A4C47C1" w14:textId="00216F49" w:rsidR="00D03D04" w:rsidRDefault="00D03D04" w:rsidP="00E31FAB">
      <w:pPr>
        <w:pStyle w:val="EndnoteText"/>
      </w:pPr>
      <w:r>
        <w:rPr>
          <w:rStyle w:val="EndnoteReference"/>
        </w:rPr>
        <w:endnoteRef/>
      </w:r>
      <w:r>
        <w:t xml:space="preserve"> </w:t>
      </w:r>
      <w:r>
        <w:tab/>
        <w:t xml:space="preserve">See </w:t>
      </w:r>
      <w:hyperlink r:id="rId16" w:history="1">
        <w:r w:rsidRPr="004C5AFC">
          <w:rPr>
            <w:rStyle w:val="Hyperlink"/>
          </w:rPr>
          <w:t>https://www.hrc.co.nz/our-work/people-disabilities/inquiry-support-disabled-people-during-omicron-outbreak/</w:t>
        </w:r>
      </w:hyperlink>
      <w:r>
        <w:t xml:space="preserve"> accessed May 2022. </w:t>
      </w:r>
    </w:p>
  </w:endnote>
  <w:endnote w:id="22">
    <w:p w14:paraId="5444CD49" w14:textId="2D4B958F" w:rsidR="00D03D04" w:rsidRDefault="00D03D04" w:rsidP="002D79B3">
      <w:pPr>
        <w:pStyle w:val="EndnoteText"/>
      </w:pPr>
      <w:r>
        <w:rPr>
          <w:rStyle w:val="EndnoteReference"/>
        </w:rPr>
        <w:endnoteRef/>
      </w:r>
      <w:r>
        <w:t xml:space="preserve"> </w:t>
      </w:r>
      <w:r>
        <w:tab/>
        <w:t xml:space="preserve">See </w:t>
      </w:r>
      <w:hyperlink r:id="rId17" w:history="1">
        <w:r w:rsidRPr="009C65B4">
          <w:rPr>
            <w:rStyle w:val="Hyperlink"/>
          </w:rPr>
          <w:t>https://www.1news.co.nz/2021/12/01/abuse-towards-disabled-kiwis-reaches-epidemic-proportions/</w:t>
        </w:r>
      </w:hyperlink>
      <w:r>
        <w:rPr>
          <w:rStyle w:val="Hyperlink"/>
        </w:rPr>
        <w:t xml:space="preserve">  </w:t>
      </w:r>
      <w:r>
        <w:t>accessed May 2022.</w:t>
      </w:r>
    </w:p>
  </w:endnote>
  <w:endnote w:id="23">
    <w:p w14:paraId="6A26E554" w14:textId="193BA939" w:rsidR="00D03D04" w:rsidRDefault="00D03D04" w:rsidP="002D79B3">
      <w:pPr>
        <w:pStyle w:val="EndnoteText"/>
      </w:pPr>
      <w:r>
        <w:rPr>
          <w:rStyle w:val="EndnoteReference"/>
        </w:rPr>
        <w:endnoteRef/>
      </w:r>
      <w:r>
        <w:t xml:space="preserve"> See </w:t>
      </w:r>
      <w:r>
        <w:tab/>
      </w:r>
      <w:hyperlink r:id="rId18" w:history="1">
        <w:r w:rsidRPr="009C65B4">
          <w:rPr>
            <w:rStyle w:val="Hyperlink"/>
          </w:rPr>
          <w:t>https://www.odi.govt.nz/whats-happening/violence-against-disabled-people-in-new-zealand-new-research/</w:t>
        </w:r>
      </w:hyperlink>
      <w:r>
        <w:rPr>
          <w:rStyle w:val="Hyperlink"/>
        </w:rPr>
        <w:t xml:space="preserve"> </w:t>
      </w:r>
      <w:r>
        <w:t>accessed May 2022.</w:t>
      </w:r>
    </w:p>
  </w:endnote>
  <w:endnote w:id="24">
    <w:p w14:paraId="7138B270" w14:textId="17E6CD6B" w:rsidR="00D03D04" w:rsidRDefault="00D03D04" w:rsidP="002D79B3">
      <w:pPr>
        <w:pStyle w:val="EndnoteText"/>
      </w:pPr>
      <w:r>
        <w:rPr>
          <w:rStyle w:val="EndnoteReference"/>
        </w:rPr>
        <w:endnoteRef/>
      </w:r>
      <w:r>
        <w:t xml:space="preserve"> </w:t>
      </w:r>
      <w:r>
        <w:tab/>
        <w:t xml:space="preserve">See </w:t>
      </w:r>
      <w:hyperlink r:id="rId19" w:history="1">
        <w:r w:rsidRPr="009C65B4">
          <w:rPr>
            <w:rStyle w:val="Hyperlink"/>
          </w:rPr>
          <w:t>https://www.health.govt.nz/publication/annual-update-key-results-2020-21-new-zealand-health-survey</w:t>
        </w:r>
      </w:hyperlink>
      <w:r>
        <w:rPr>
          <w:rStyle w:val="Hyperlink"/>
        </w:rPr>
        <w:t xml:space="preserve"> </w:t>
      </w:r>
      <w:r>
        <w:t>accessed May 2022.</w:t>
      </w:r>
    </w:p>
  </w:endnote>
  <w:endnote w:id="25">
    <w:p w14:paraId="2722543F" w14:textId="13ACDA1C" w:rsidR="00D03D04" w:rsidRDefault="00D03D04" w:rsidP="002D79B3">
      <w:pPr>
        <w:pStyle w:val="EndnoteText"/>
      </w:pPr>
      <w:r>
        <w:rPr>
          <w:rStyle w:val="EndnoteReference"/>
        </w:rPr>
        <w:endnoteRef/>
      </w:r>
      <w:r>
        <w:t xml:space="preserve"> </w:t>
      </w:r>
      <w:r>
        <w:tab/>
        <w:t xml:space="preserve">See </w:t>
      </w:r>
      <w:hyperlink r:id="rId20" w:history="1">
        <w:r w:rsidRPr="009C65B4">
          <w:rPr>
            <w:rStyle w:val="Hyperlink"/>
          </w:rPr>
          <w:t>https://www.odi.govt.nz/whats-happening/violence-against-disabled-people-in-new-zealand-new-research/</w:t>
        </w:r>
      </w:hyperlink>
      <w:r>
        <w:rPr>
          <w:rStyle w:val="Hyperlink"/>
        </w:rPr>
        <w:t xml:space="preserve"> </w:t>
      </w:r>
      <w:r>
        <w:t>accessed May 2022.</w:t>
      </w:r>
    </w:p>
  </w:endnote>
  <w:endnote w:id="26">
    <w:p w14:paraId="6B06BB8B" w14:textId="3766D153" w:rsidR="00D03D04" w:rsidRDefault="00D03D04" w:rsidP="00F32724">
      <w:pPr>
        <w:pStyle w:val="EndnoteText"/>
      </w:pPr>
      <w:r>
        <w:rPr>
          <w:rStyle w:val="EndnoteReference"/>
        </w:rPr>
        <w:endnoteRef/>
      </w:r>
      <w:r>
        <w:t xml:space="preserve"> </w:t>
      </w:r>
      <w:r>
        <w:tab/>
        <w:t xml:space="preserve">See </w:t>
      </w:r>
      <w:hyperlink r:id="rId21" w:history="1">
        <w:r w:rsidRPr="009C65B4">
          <w:rPr>
            <w:rStyle w:val="Hyperlink"/>
          </w:rPr>
          <w:t>https://www.ombudsman.parliament.nz/resources/off-the-record</w:t>
        </w:r>
      </w:hyperlink>
      <w:r>
        <w:rPr>
          <w:rStyle w:val="Hyperlink"/>
        </w:rPr>
        <w:t xml:space="preserve"> </w:t>
      </w:r>
      <w:r>
        <w:t>accessed May 2022.</w:t>
      </w:r>
    </w:p>
  </w:endnote>
  <w:endnote w:id="27">
    <w:p w14:paraId="61FBBFD7" w14:textId="0DBCE63B" w:rsidR="00D03D04" w:rsidRDefault="00D03D04">
      <w:pPr>
        <w:pStyle w:val="EndnoteText"/>
      </w:pPr>
      <w:r>
        <w:rPr>
          <w:rStyle w:val="EndnoteReference"/>
        </w:rPr>
        <w:endnoteRef/>
      </w:r>
      <w:r>
        <w:t xml:space="preserve"> </w:t>
      </w:r>
      <w:r>
        <w:tab/>
        <w:t xml:space="preserve">See </w:t>
      </w:r>
      <w:r w:rsidRPr="002D79B3">
        <w:rPr>
          <w:i/>
        </w:rPr>
        <w:t>Zero seclusion: Safety and dignity for all</w:t>
      </w:r>
      <w:r>
        <w:t xml:space="preserve">. </w:t>
      </w:r>
      <w:hyperlink r:id="rId22" w:history="1">
        <w:r w:rsidRPr="009F53AF">
          <w:rPr>
            <w:rStyle w:val="Hyperlink"/>
          </w:rPr>
          <w:t>https://www.hqsc.govt.nz/our-work/mental-health-and-addiction-quality-improvement/projects/zero-seclusion-safety-and-dignity-for-all/</w:t>
        </w:r>
      </w:hyperlink>
      <w:r>
        <w:t xml:space="preserve"> accessed June 2022. </w:t>
      </w:r>
    </w:p>
  </w:endnote>
  <w:endnote w:id="28">
    <w:p w14:paraId="7D284B0D" w14:textId="482592B0" w:rsidR="00D03D04" w:rsidRDefault="00D03D04" w:rsidP="00AF2F99">
      <w:pPr>
        <w:pStyle w:val="EndnoteText"/>
      </w:pPr>
      <w:r>
        <w:rPr>
          <w:rStyle w:val="EndnoteReference"/>
        </w:rPr>
        <w:endnoteRef/>
      </w:r>
      <w:r>
        <w:t xml:space="preserve"> </w:t>
      </w:r>
      <w:r>
        <w:tab/>
        <w:t xml:space="preserve">See </w:t>
      </w:r>
      <w:hyperlink r:id="rId23" w:history="1">
        <w:r w:rsidRPr="009C65B4">
          <w:rPr>
            <w:rStyle w:val="Hyperlink"/>
          </w:rPr>
          <w:t>https://www.odi.govt.nz/disability-action-plan-2/</w:t>
        </w:r>
      </w:hyperlink>
      <w:r>
        <w:rPr>
          <w:rStyle w:val="Hyperlink"/>
        </w:rPr>
        <w:t xml:space="preserve"> </w:t>
      </w:r>
      <w:r>
        <w:t>accessed May 2022.</w:t>
      </w:r>
    </w:p>
  </w:endnote>
  <w:endnote w:id="29">
    <w:p w14:paraId="662C4E3F" w14:textId="3B3322EB" w:rsidR="00D03D04" w:rsidRDefault="00D03D04">
      <w:pPr>
        <w:pStyle w:val="EndnoteText"/>
      </w:pPr>
      <w:r>
        <w:rPr>
          <w:rStyle w:val="EndnoteReference"/>
        </w:rPr>
        <w:endnoteRef/>
      </w:r>
      <w:r>
        <w:t xml:space="preserve"> </w:t>
      </w:r>
      <w:r>
        <w:tab/>
        <w:t xml:space="preserve">See </w:t>
      </w:r>
      <w:hyperlink r:id="rId24" w:history="1">
        <w:r w:rsidRPr="00086EAB">
          <w:rPr>
            <w:rStyle w:val="Hyperlink"/>
          </w:rPr>
          <w:t>https://www.lawcom.govt.nz/media-release/law-commission-review-law-relating-adult-decision-making-capacity</w:t>
        </w:r>
      </w:hyperlink>
      <w:r>
        <w:rPr>
          <w:rStyle w:val="Hyperlink"/>
        </w:rPr>
        <w:t xml:space="preserve"> </w:t>
      </w:r>
      <w:r>
        <w:t>accessed May 2022.</w:t>
      </w:r>
    </w:p>
  </w:endnote>
  <w:endnote w:id="30">
    <w:p w14:paraId="2F78D240" w14:textId="77777777" w:rsidR="005851E9" w:rsidRDefault="005851E9" w:rsidP="005851E9">
      <w:pPr>
        <w:pStyle w:val="EndnoteText"/>
      </w:pPr>
      <w:r>
        <w:rPr>
          <w:rStyle w:val="EndnoteReference"/>
        </w:rPr>
        <w:endnoteRef/>
      </w:r>
      <w:r>
        <w:t xml:space="preserve"> </w:t>
      </w:r>
      <w:r>
        <w:tab/>
        <w:t xml:space="preserve">See </w:t>
      </w:r>
      <w:hyperlink r:id="rId25" w:history="1">
        <w:r w:rsidRPr="004C5FAE">
          <w:rPr>
            <w:rStyle w:val="Hyperlink"/>
          </w:rPr>
          <w:t>https://www.health.govt.nz/publication/transforming-our-mental-health-law-public-discussion-document</w:t>
        </w:r>
      </w:hyperlink>
      <w:r>
        <w:t xml:space="preserve"> </w:t>
      </w:r>
    </w:p>
  </w:endnote>
  <w:endnote w:id="31">
    <w:p w14:paraId="1E4CC9F4" w14:textId="61AC67BD" w:rsidR="00D03D04" w:rsidRDefault="00D03D04">
      <w:pPr>
        <w:pStyle w:val="EndnoteText"/>
      </w:pPr>
      <w:r>
        <w:rPr>
          <w:rStyle w:val="EndnoteReference"/>
        </w:rPr>
        <w:endnoteRef/>
      </w:r>
      <w:r>
        <w:t xml:space="preserve"> </w:t>
      </w:r>
      <w:r>
        <w:tab/>
        <w:t xml:space="preserve">General Comment No. 7. See </w:t>
      </w:r>
      <w:hyperlink r:id="rId26" w:history="1">
        <w:r w:rsidRPr="009F53AF">
          <w:rPr>
            <w:rStyle w:val="Hyperlink"/>
          </w:rPr>
          <w:t>https://www.ohchr.org/en/documents/general-comments-and-recommendations/general-comment-no7-article-43-and-333-participation</w:t>
        </w:r>
      </w:hyperlink>
      <w:r>
        <w:t xml:space="preserve"> accessed June 2022. </w:t>
      </w:r>
    </w:p>
  </w:endnote>
  <w:endnote w:id="32">
    <w:p w14:paraId="261932BB" w14:textId="1C498479" w:rsidR="00D03D04" w:rsidRDefault="00D03D04" w:rsidP="00E31FAB">
      <w:pPr>
        <w:pStyle w:val="EndnoteText"/>
      </w:pPr>
      <w:r>
        <w:rPr>
          <w:rStyle w:val="EndnoteReference"/>
        </w:rPr>
        <w:endnoteRef/>
      </w:r>
      <w:r>
        <w:t xml:space="preserve"> </w:t>
      </w:r>
      <w:r>
        <w:tab/>
        <w:t>Above, n 29.</w:t>
      </w:r>
    </w:p>
  </w:endnote>
  <w:endnote w:id="33">
    <w:p w14:paraId="60352E83" w14:textId="46D2A1EE" w:rsidR="00D03D04" w:rsidRDefault="00D03D04">
      <w:pPr>
        <w:pStyle w:val="EndnoteText"/>
      </w:pPr>
      <w:r>
        <w:rPr>
          <w:rStyle w:val="EndnoteReference"/>
        </w:rPr>
        <w:endnoteRef/>
      </w:r>
      <w:r>
        <w:t xml:space="preserve"> </w:t>
      </w:r>
      <w:r>
        <w:tab/>
        <w:t xml:space="preserve">The Accessibility Charter is a commitment to working towards full information accessibility. The document has been signed by 37 Government Chief Executives. See: </w:t>
      </w:r>
      <w:hyperlink r:id="rId27" w:history="1">
        <w:r w:rsidRPr="008D6644">
          <w:rPr>
            <w:rStyle w:val="Hyperlink"/>
          </w:rPr>
          <w:t>https://www.odi.govt.nz/guidance-and-resources/the-accessibility-charter/</w:t>
        </w:r>
      </w:hyperlink>
      <w:r>
        <w:t xml:space="preserve"> </w:t>
      </w:r>
    </w:p>
  </w:endnote>
  <w:endnote w:id="34">
    <w:p w14:paraId="2FBC09D9" w14:textId="5BB2A0A3" w:rsidR="00D03D04" w:rsidRDefault="00D03D04" w:rsidP="00E31FAB">
      <w:pPr>
        <w:pStyle w:val="EndnoteText"/>
      </w:pPr>
      <w:r>
        <w:rPr>
          <w:rStyle w:val="EndnoteReference"/>
        </w:rPr>
        <w:endnoteRef/>
      </w:r>
      <w:r>
        <w:t xml:space="preserve"> </w:t>
      </w:r>
      <w:r>
        <w:tab/>
        <w:t xml:space="preserve">Above, n 31. </w:t>
      </w:r>
    </w:p>
  </w:endnote>
  <w:endnote w:id="35">
    <w:p w14:paraId="71AA3FF0" w14:textId="36BFBEB4" w:rsidR="00D03D04" w:rsidRDefault="00D03D04">
      <w:pPr>
        <w:pStyle w:val="EndnoteText"/>
      </w:pPr>
      <w:r>
        <w:rPr>
          <w:rStyle w:val="EndnoteReference"/>
        </w:rPr>
        <w:endnoteRef/>
      </w:r>
      <w:r>
        <w:t xml:space="preserve"> </w:t>
      </w:r>
      <w:r>
        <w:tab/>
        <w:t xml:space="preserve">General Comment No. 4. See </w:t>
      </w:r>
      <w:hyperlink r:id="rId28" w:history="1">
        <w:r w:rsidRPr="00F318A5">
          <w:rPr>
            <w:rStyle w:val="Hyperlink"/>
          </w:rPr>
          <w:t>https://www.ohchr.org/en/documents/general-comments-and-recommendations/general-comment-no-4-article-24-right-inclusive</w:t>
        </w:r>
      </w:hyperlink>
      <w:r>
        <w:t xml:space="preserve"> </w:t>
      </w:r>
    </w:p>
  </w:endnote>
  <w:endnote w:id="36">
    <w:p w14:paraId="172F146D" w14:textId="5BC2F90B" w:rsidR="00D03D04" w:rsidRDefault="00D03D04">
      <w:pPr>
        <w:pStyle w:val="EndnoteText"/>
      </w:pPr>
      <w:r>
        <w:rPr>
          <w:rStyle w:val="EndnoteReference"/>
        </w:rPr>
        <w:endnoteRef/>
      </w:r>
      <w:r>
        <w:t xml:space="preserve"> </w:t>
      </w:r>
      <w:r>
        <w:tab/>
        <w:t xml:space="preserve">United Nations Committee on the Rights of Persons with Disabilities, </w:t>
      </w:r>
      <w:r w:rsidRPr="00077871">
        <w:rPr>
          <w:i/>
        </w:rPr>
        <w:t>Concluding Observations on the initial report of New Zealand</w:t>
      </w:r>
      <w:r>
        <w:t xml:space="preserve"> 2014. See </w:t>
      </w:r>
      <w:hyperlink r:id="rId29" w:history="1">
        <w:r w:rsidRPr="00F318A5">
          <w:rPr>
            <w:rStyle w:val="Hyperlink"/>
          </w:rPr>
          <w:t>https://digitallibrary.un.org/record/791464?ln=en</w:t>
        </w:r>
      </w:hyperlink>
      <w:r>
        <w:t>, accessed June 2022</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06CC7" w14:textId="77777777" w:rsidR="00801E48" w:rsidRDefault="00801E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9663658"/>
      <w:docPartObj>
        <w:docPartGallery w:val="Page Numbers (Bottom of Page)"/>
        <w:docPartUnique/>
      </w:docPartObj>
    </w:sdtPr>
    <w:sdtEndPr>
      <w:rPr>
        <w:noProof/>
      </w:rPr>
    </w:sdtEndPr>
    <w:sdtContent>
      <w:p w14:paraId="5188835D" w14:textId="60D187F0" w:rsidR="00D03D04" w:rsidRDefault="00D03D04">
        <w:pPr>
          <w:pStyle w:val="Footer"/>
        </w:pPr>
        <w:r>
          <w:fldChar w:fldCharType="begin"/>
        </w:r>
        <w:r>
          <w:instrText xml:space="preserve"> PAGE   \* MERGEFORMAT </w:instrText>
        </w:r>
        <w:r>
          <w:fldChar w:fldCharType="separate"/>
        </w:r>
        <w:r w:rsidR="00801E48">
          <w:rPr>
            <w:noProof/>
          </w:rPr>
          <w:t>20</w:t>
        </w:r>
        <w:r>
          <w:rPr>
            <w:noProof/>
          </w:rPr>
          <w:fldChar w:fldCharType="end"/>
        </w:r>
      </w:p>
    </w:sdtContent>
  </w:sdt>
  <w:p w14:paraId="7D245648" w14:textId="77777777" w:rsidR="00D03D04" w:rsidRPr="005533D8" w:rsidRDefault="00D03D04" w:rsidP="00C96B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64323D" w14:textId="77777777" w:rsidR="00801E48" w:rsidRDefault="00801E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6F0582" w14:textId="77777777" w:rsidR="000F0A9F" w:rsidRPr="00D45126" w:rsidRDefault="000F0A9F" w:rsidP="002B446B">
      <w:pPr>
        <w:spacing w:after="0" w:line="240" w:lineRule="auto"/>
        <w:rPr>
          <w:color w:val="4D4D4D"/>
        </w:rPr>
      </w:pPr>
      <w:r w:rsidRPr="00D45126">
        <w:rPr>
          <w:color w:val="4D4D4D"/>
        </w:rPr>
        <w:separator/>
      </w:r>
    </w:p>
  </w:footnote>
  <w:footnote w:type="continuationSeparator" w:id="0">
    <w:p w14:paraId="4659C217" w14:textId="77777777" w:rsidR="000F0A9F" w:rsidRPr="00C14083" w:rsidRDefault="000F0A9F" w:rsidP="00554FCD">
      <w:pPr>
        <w:spacing w:after="0" w:line="240" w:lineRule="auto"/>
        <w:rPr>
          <w:color w:val="4D4D4D"/>
        </w:rPr>
      </w:pPr>
      <w:r w:rsidRPr="00C14083">
        <w:rPr>
          <w:color w:val="4D4D4D"/>
        </w:rPr>
        <w:continuationSeparator/>
      </w:r>
    </w:p>
  </w:footnote>
  <w:footnote w:type="continuationNotice" w:id="1">
    <w:p w14:paraId="1CA75F0F" w14:textId="77777777" w:rsidR="000F0A9F" w:rsidRDefault="000F0A9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9AB814" w14:textId="77777777" w:rsidR="00801E48" w:rsidRDefault="00801E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8EE827" w14:textId="77777777" w:rsidR="00801E48" w:rsidRDefault="00801E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9E7351" w14:textId="77777777" w:rsidR="00801E48" w:rsidRDefault="00801E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51257"/>
    <w:multiLevelType w:val="hybridMultilevel"/>
    <w:tmpl w:val="A7AAA7F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 w15:restartNumberingAfterBreak="0">
    <w:nsid w:val="0237325B"/>
    <w:multiLevelType w:val="multilevel"/>
    <w:tmpl w:val="5EB4B8F0"/>
    <w:lvl w:ilvl="0">
      <w:start w:val="1"/>
      <w:numFmt w:val="bullet"/>
      <w:pStyle w:val="Tablecheckbox1"/>
      <w:lvlText w:val=""/>
      <w:lvlJc w:val="left"/>
      <w:pPr>
        <w:tabs>
          <w:tab w:val="num" w:pos="357"/>
        </w:tabs>
        <w:ind w:left="357" w:hanging="357"/>
      </w:pPr>
      <w:rPr>
        <w:rFonts w:ascii="Wingdings 2" w:hAnsi="Wingdings 2" w:hint="default"/>
        <w:u w:color="696969"/>
      </w:rPr>
    </w:lvl>
    <w:lvl w:ilvl="1">
      <w:start w:val="1"/>
      <w:numFmt w:val="bullet"/>
      <w:pStyle w:val="Tablecheckbox2"/>
      <w:lvlText w:val=""/>
      <w:lvlJc w:val="left"/>
      <w:pPr>
        <w:tabs>
          <w:tab w:val="num" w:pos="714"/>
        </w:tabs>
        <w:ind w:left="714" w:hanging="357"/>
      </w:pPr>
      <w:rPr>
        <w:rFonts w:ascii="Wingdings 2" w:hAnsi="Wingdings 2" w:hint="default"/>
      </w:rPr>
    </w:lvl>
    <w:lvl w:ilvl="2">
      <w:start w:val="1"/>
      <w:numFmt w:val="bullet"/>
      <w:pStyle w:val="Tablecheckbox3"/>
      <w:lvlText w:val=""/>
      <w:lvlJc w:val="left"/>
      <w:pPr>
        <w:tabs>
          <w:tab w:val="num" w:pos="1072"/>
        </w:tabs>
        <w:ind w:left="1072" w:hanging="358"/>
      </w:pPr>
      <w:rPr>
        <w:rFonts w:ascii="Wingdings 2" w:hAnsi="Wingdings 2" w:hint="default"/>
      </w:rPr>
    </w:lvl>
    <w:lvl w:ilvl="3">
      <w:start w:val="1"/>
      <w:numFmt w:val="none"/>
      <w:suff w:val="nothing"/>
      <w:lvlText w:val=""/>
      <w:lvlJc w:val="left"/>
      <w:pPr>
        <w:ind w:left="1072" w:firstLine="0"/>
      </w:pPr>
      <w:rPr>
        <w:rFonts w:hint="default"/>
      </w:rPr>
    </w:lvl>
    <w:lvl w:ilvl="4">
      <w:start w:val="1"/>
      <w:numFmt w:val="none"/>
      <w:suff w:val="nothing"/>
      <w:lvlText w:val=""/>
      <w:lvlJc w:val="left"/>
      <w:pPr>
        <w:ind w:left="1072" w:firstLine="0"/>
      </w:pPr>
      <w:rPr>
        <w:rFonts w:hint="default"/>
      </w:rPr>
    </w:lvl>
    <w:lvl w:ilvl="5">
      <w:start w:val="1"/>
      <w:numFmt w:val="none"/>
      <w:suff w:val="nothing"/>
      <w:lvlText w:val=""/>
      <w:lvlJc w:val="left"/>
      <w:pPr>
        <w:ind w:left="1072" w:firstLine="0"/>
      </w:pPr>
      <w:rPr>
        <w:rFonts w:hint="default"/>
      </w:rPr>
    </w:lvl>
    <w:lvl w:ilvl="6">
      <w:start w:val="1"/>
      <w:numFmt w:val="none"/>
      <w:suff w:val="nothing"/>
      <w:lvlText w:val=""/>
      <w:lvlJc w:val="left"/>
      <w:pPr>
        <w:ind w:left="1072" w:firstLine="0"/>
      </w:pPr>
      <w:rPr>
        <w:rFonts w:hint="default"/>
      </w:rPr>
    </w:lvl>
    <w:lvl w:ilvl="7">
      <w:start w:val="1"/>
      <w:numFmt w:val="none"/>
      <w:suff w:val="nothing"/>
      <w:lvlText w:val=""/>
      <w:lvlJc w:val="left"/>
      <w:pPr>
        <w:ind w:left="1072" w:firstLine="0"/>
      </w:pPr>
      <w:rPr>
        <w:rFonts w:hint="default"/>
      </w:rPr>
    </w:lvl>
    <w:lvl w:ilvl="8">
      <w:start w:val="1"/>
      <w:numFmt w:val="none"/>
      <w:suff w:val="nothing"/>
      <w:lvlText w:val=""/>
      <w:lvlJc w:val="left"/>
      <w:pPr>
        <w:ind w:left="1072" w:firstLine="0"/>
      </w:pPr>
      <w:rPr>
        <w:rFonts w:hint="default"/>
      </w:rPr>
    </w:lvl>
  </w:abstractNum>
  <w:abstractNum w:abstractNumId="2" w15:restartNumberingAfterBreak="0">
    <w:nsid w:val="0A53426E"/>
    <w:multiLevelType w:val="hybridMultilevel"/>
    <w:tmpl w:val="81AC0210"/>
    <w:lvl w:ilvl="0" w:tplc="14090017">
      <w:start w:val="1"/>
      <w:numFmt w:val="lowerLetter"/>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 w15:restartNumberingAfterBreak="0">
    <w:nsid w:val="0BA56538"/>
    <w:multiLevelType w:val="hybridMultilevel"/>
    <w:tmpl w:val="B7ACB29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 w15:restartNumberingAfterBreak="0">
    <w:nsid w:val="0E266A35"/>
    <w:multiLevelType w:val="multilevel"/>
    <w:tmpl w:val="132E5168"/>
    <w:lvl w:ilvl="0">
      <w:start w:val="1"/>
      <w:numFmt w:val="lowerRoman"/>
      <w:pStyle w:val="QListroman"/>
      <w:lvlText w:val="%1."/>
      <w:lvlJc w:val="left"/>
      <w:pPr>
        <w:tabs>
          <w:tab w:val="num" w:pos="1134"/>
        </w:tabs>
        <w:ind w:left="1134" w:hanging="567"/>
      </w:pPr>
      <w:rPr>
        <w:rFonts w:hint="default"/>
        <w:i/>
        <w:color w:val="4D4D4D"/>
      </w:rPr>
    </w:lvl>
    <w:lvl w:ilvl="1">
      <w:start w:val="1"/>
      <w:numFmt w:val="none"/>
      <w:suff w:val="nothing"/>
      <w:lvlText w:val=""/>
      <w:lvlJc w:val="left"/>
      <w:pPr>
        <w:ind w:left="1134" w:firstLine="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0F2416F2"/>
    <w:multiLevelType w:val="multilevel"/>
    <w:tmpl w:val="7DEC49D8"/>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Calibri" w:hAnsi="Calibri" w:hint="default"/>
      </w:rPr>
    </w:lvl>
    <w:lvl w:ilvl="2">
      <w:start w:val="1"/>
      <w:numFmt w:val="bullet"/>
      <w:lvlText w:val="›"/>
      <w:lvlJc w:val="left"/>
      <w:pPr>
        <w:tabs>
          <w:tab w:val="num" w:pos="1701"/>
        </w:tabs>
        <w:ind w:left="1701" w:hanging="567"/>
      </w:pPr>
      <w:rPr>
        <w:rFonts w:ascii="Calibri" w:hAnsi="Calibri" w:hint="default"/>
      </w:rPr>
    </w:lvl>
    <w:lvl w:ilvl="3">
      <w:start w:val="1"/>
      <w:numFmt w:val="bullet"/>
      <w:lvlText w:val="»"/>
      <w:lvlJc w:val="left"/>
      <w:pPr>
        <w:tabs>
          <w:tab w:val="num" w:pos="2268"/>
        </w:tabs>
        <w:ind w:left="2268" w:hanging="567"/>
      </w:pPr>
      <w:rPr>
        <w:rFonts w:ascii="Calibri" w:hAnsi="Calibri" w:hint="default"/>
      </w:rPr>
    </w:lvl>
    <w:lvl w:ilvl="4">
      <w:start w:val="1"/>
      <w:numFmt w:val="none"/>
      <w:suff w:val="nothing"/>
      <w:lvlText w:val=""/>
      <w:lvlJc w:val="left"/>
      <w:pPr>
        <w:ind w:left="2268"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6E03F8C"/>
    <w:multiLevelType w:val="multilevel"/>
    <w:tmpl w:val="71C4C924"/>
    <w:lvl w:ilvl="0">
      <w:start w:val="1"/>
      <w:numFmt w:val="decimal"/>
      <w:pStyle w:val="Number-1"/>
      <w:lvlText w:val="%1."/>
      <w:lvlJc w:val="left"/>
      <w:pPr>
        <w:tabs>
          <w:tab w:val="num" w:pos="851"/>
        </w:tabs>
        <w:ind w:left="851" w:hanging="851"/>
      </w:pPr>
      <w:rPr>
        <w:rFonts w:hint="default"/>
      </w:rPr>
    </w:lvl>
    <w:lvl w:ilvl="1">
      <w:start w:val="1"/>
      <w:numFmt w:val="decimal"/>
      <w:pStyle w:val="Number-11"/>
      <w:lvlText w:val="%1.%2"/>
      <w:lvlJc w:val="left"/>
      <w:pPr>
        <w:tabs>
          <w:tab w:val="num" w:pos="851"/>
        </w:tabs>
        <w:ind w:left="851" w:hanging="851"/>
      </w:pPr>
      <w:rPr>
        <w:rFonts w:hint="default"/>
      </w:rPr>
    </w:lvl>
    <w:lvl w:ilvl="2">
      <w:start w:val="1"/>
      <w:numFmt w:val="decimal"/>
      <w:pStyle w:val="Number-111"/>
      <w:lvlText w:val="%1.%2.%3"/>
      <w:lvlJc w:val="left"/>
      <w:pPr>
        <w:tabs>
          <w:tab w:val="num" w:pos="851"/>
        </w:tabs>
        <w:ind w:left="851" w:hanging="851"/>
      </w:pPr>
      <w:rPr>
        <w:rFonts w:hint="default"/>
      </w:rPr>
    </w:lvl>
    <w:lvl w:ilvl="3">
      <w:start w:val="1"/>
      <w:numFmt w:val="none"/>
      <w:suff w:val="nothing"/>
      <w:lvlText w:val=""/>
      <w:lvlJc w:val="left"/>
      <w:pPr>
        <w:ind w:left="851" w:firstLine="0"/>
      </w:pPr>
      <w:rPr>
        <w:rFonts w:hint="default"/>
        <w:u w:color="4D4D4D"/>
      </w:rPr>
    </w:lvl>
    <w:lvl w:ilvl="4">
      <w:start w:val="1"/>
      <w:numFmt w:val="none"/>
      <w:lvlRestart w:val="0"/>
      <w:suff w:val="nothing"/>
      <w:lvlText w:val=""/>
      <w:lvlJc w:val="left"/>
      <w:pPr>
        <w:ind w:left="851" w:firstLine="0"/>
      </w:pPr>
      <w:rPr>
        <w:rFonts w:hint="default"/>
      </w:rPr>
    </w:lvl>
    <w:lvl w:ilvl="5">
      <w:start w:val="1"/>
      <w:numFmt w:val="none"/>
      <w:suff w:val="nothing"/>
      <w:lvlText w:val=""/>
      <w:lvlJc w:val="left"/>
      <w:pPr>
        <w:ind w:left="851" w:firstLine="0"/>
      </w:pPr>
      <w:rPr>
        <w:rFonts w:hint="default"/>
      </w:rPr>
    </w:lvl>
    <w:lvl w:ilvl="6">
      <w:start w:val="1"/>
      <w:numFmt w:val="none"/>
      <w:suff w:val="nothing"/>
      <w:lvlText w:val="%7"/>
      <w:lvlJc w:val="left"/>
      <w:pPr>
        <w:ind w:left="851" w:firstLine="0"/>
      </w:pPr>
      <w:rPr>
        <w:rFonts w:hint="default"/>
      </w:rPr>
    </w:lvl>
    <w:lvl w:ilvl="7">
      <w:start w:val="1"/>
      <w:numFmt w:val="none"/>
      <w:suff w:val="nothing"/>
      <w:lvlText w:val="%8"/>
      <w:lvlJc w:val="left"/>
      <w:pPr>
        <w:ind w:left="851" w:firstLine="0"/>
      </w:pPr>
      <w:rPr>
        <w:rFonts w:hint="default"/>
      </w:rPr>
    </w:lvl>
    <w:lvl w:ilvl="8">
      <w:start w:val="1"/>
      <w:numFmt w:val="none"/>
      <w:suff w:val="nothing"/>
      <w:lvlText w:val="%9"/>
      <w:lvlJc w:val="left"/>
      <w:pPr>
        <w:ind w:left="851" w:firstLine="0"/>
      </w:pPr>
      <w:rPr>
        <w:rFonts w:hint="default"/>
      </w:rPr>
    </w:lvl>
  </w:abstractNum>
  <w:abstractNum w:abstractNumId="7" w15:restartNumberingAfterBreak="0">
    <w:nsid w:val="1FF655C8"/>
    <w:multiLevelType w:val="multilevel"/>
    <w:tmpl w:val="55FC21D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A14001"/>
    <w:multiLevelType w:val="hybridMultilevel"/>
    <w:tmpl w:val="9AA887C8"/>
    <w:lvl w:ilvl="0" w:tplc="14090001">
      <w:start w:val="1"/>
      <w:numFmt w:val="bullet"/>
      <w:lvlText w:val=""/>
      <w:lvlJc w:val="left"/>
      <w:pPr>
        <w:ind w:left="1485" w:hanging="360"/>
      </w:pPr>
      <w:rPr>
        <w:rFonts w:ascii="Symbol" w:hAnsi="Symbol" w:hint="default"/>
      </w:rPr>
    </w:lvl>
    <w:lvl w:ilvl="1" w:tplc="14090003">
      <w:start w:val="1"/>
      <w:numFmt w:val="bullet"/>
      <w:lvlText w:val="o"/>
      <w:lvlJc w:val="left"/>
      <w:pPr>
        <w:ind w:left="2205" w:hanging="360"/>
      </w:pPr>
      <w:rPr>
        <w:rFonts w:ascii="Courier New" w:hAnsi="Courier New" w:cs="Courier New" w:hint="default"/>
      </w:rPr>
    </w:lvl>
    <w:lvl w:ilvl="2" w:tplc="14090005">
      <w:start w:val="1"/>
      <w:numFmt w:val="bullet"/>
      <w:lvlText w:val=""/>
      <w:lvlJc w:val="left"/>
      <w:pPr>
        <w:ind w:left="2925" w:hanging="360"/>
      </w:pPr>
      <w:rPr>
        <w:rFonts w:ascii="Wingdings" w:hAnsi="Wingdings" w:hint="default"/>
      </w:rPr>
    </w:lvl>
    <w:lvl w:ilvl="3" w:tplc="14090001">
      <w:start w:val="1"/>
      <w:numFmt w:val="bullet"/>
      <w:lvlText w:val=""/>
      <w:lvlJc w:val="left"/>
      <w:pPr>
        <w:ind w:left="3645" w:hanging="360"/>
      </w:pPr>
      <w:rPr>
        <w:rFonts w:ascii="Symbol" w:hAnsi="Symbol" w:hint="default"/>
      </w:rPr>
    </w:lvl>
    <w:lvl w:ilvl="4" w:tplc="14090003">
      <w:start w:val="1"/>
      <w:numFmt w:val="bullet"/>
      <w:lvlText w:val="o"/>
      <w:lvlJc w:val="left"/>
      <w:pPr>
        <w:ind w:left="4365" w:hanging="360"/>
      </w:pPr>
      <w:rPr>
        <w:rFonts w:ascii="Courier New" w:hAnsi="Courier New" w:cs="Courier New" w:hint="default"/>
      </w:rPr>
    </w:lvl>
    <w:lvl w:ilvl="5" w:tplc="14090005">
      <w:start w:val="1"/>
      <w:numFmt w:val="bullet"/>
      <w:lvlText w:val=""/>
      <w:lvlJc w:val="left"/>
      <w:pPr>
        <w:ind w:left="5085" w:hanging="360"/>
      </w:pPr>
      <w:rPr>
        <w:rFonts w:ascii="Wingdings" w:hAnsi="Wingdings" w:hint="default"/>
      </w:rPr>
    </w:lvl>
    <w:lvl w:ilvl="6" w:tplc="14090001">
      <w:start w:val="1"/>
      <w:numFmt w:val="bullet"/>
      <w:lvlText w:val=""/>
      <w:lvlJc w:val="left"/>
      <w:pPr>
        <w:ind w:left="5805" w:hanging="360"/>
      </w:pPr>
      <w:rPr>
        <w:rFonts w:ascii="Symbol" w:hAnsi="Symbol" w:hint="default"/>
      </w:rPr>
    </w:lvl>
    <w:lvl w:ilvl="7" w:tplc="14090003">
      <w:start w:val="1"/>
      <w:numFmt w:val="bullet"/>
      <w:lvlText w:val="o"/>
      <w:lvlJc w:val="left"/>
      <w:pPr>
        <w:ind w:left="6525" w:hanging="360"/>
      </w:pPr>
      <w:rPr>
        <w:rFonts w:ascii="Courier New" w:hAnsi="Courier New" w:cs="Courier New" w:hint="default"/>
      </w:rPr>
    </w:lvl>
    <w:lvl w:ilvl="8" w:tplc="14090005">
      <w:start w:val="1"/>
      <w:numFmt w:val="bullet"/>
      <w:lvlText w:val=""/>
      <w:lvlJc w:val="left"/>
      <w:pPr>
        <w:ind w:left="7245" w:hanging="360"/>
      </w:pPr>
      <w:rPr>
        <w:rFonts w:ascii="Wingdings" w:hAnsi="Wingdings" w:hint="default"/>
      </w:rPr>
    </w:lvl>
  </w:abstractNum>
  <w:abstractNum w:abstractNumId="9" w15:restartNumberingAfterBreak="0">
    <w:nsid w:val="278F62EA"/>
    <w:multiLevelType w:val="multilevel"/>
    <w:tmpl w:val="53A8DE6E"/>
    <w:lvl w:ilvl="0">
      <w:start w:val="1"/>
      <w:numFmt w:val="bullet"/>
      <w:pStyle w:val="EndnoteBullet"/>
      <w:lvlText w:val=""/>
      <w:lvlJc w:val="left"/>
      <w:pPr>
        <w:tabs>
          <w:tab w:val="num" w:pos="567"/>
        </w:tabs>
        <w:ind w:left="567" w:hanging="283"/>
      </w:pPr>
      <w:rPr>
        <w:rFonts w:ascii="Symbol" w:hAnsi="Symbol" w:hint="default"/>
        <w:color w:val="4D4D4D"/>
      </w:rPr>
    </w:lvl>
    <w:lvl w:ilvl="1">
      <w:start w:val="1"/>
      <w:numFmt w:val="none"/>
      <w:suff w:val="nothing"/>
      <w:lvlText w:val=""/>
      <w:lvlJc w:val="left"/>
      <w:pPr>
        <w:ind w:left="567" w:firstLine="0"/>
      </w:pPr>
      <w:rPr>
        <w:rFonts w:hint="default"/>
      </w:rPr>
    </w:lvl>
    <w:lvl w:ilvl="2">
      <w:start w:val="1"/>
      <w:numFmt w:val="none"/>
      <w:suff w:val="nothing"/>
      <w:lvlText w:val=""/>
      <w:lvlJc w:val="left"/>
      <w:pPr>
        <w:ind w:left="567" w:firstLine="0"/>
      </w:pPr>
      <w:rPr>
        <w:rFonts w:hint="default"/>
      </w:rPr>
    </w:lvl>
    <w:lvl w:ilvl="3">
      <w:start w:val="1"/>
      <w:numFmt w:val="none"/>
      <w:suff w:val="nothing"/>
      <w:lvlText w:val=""/>
      <w:lvlJc w:val="left"/>
      <w:pPr>
        <w:ind w:left="567" w:firstLine="0"/>
      </w:pPr>
      <w:rPr>
        <w:rFonts w:hint="default"/>
      </w:rPr>
    </w:lvl>
    <w:lvl w:ilvl="4">
      <w:start w:val="1"/>
      <w:numFmt w:val="none"/>
      <w:suff w:val="nothing"/>
      <w:lvlText w:val=""/>
      <w:lvlJc w:val="left"/>
      <w:pPr>
        <w:ind w:left="567" w:firstLine="0"/>
      </w:pPr>
      <w:rPr>
        <w:rFonts w:hint="default"/>
      </w:rPr>
    </w:lvl>
    <w:lvl w:ilvl="5">
      <w:start w:val="1"/>
      <w:numFmt w:val="none"/>
      <w:suff w:val="nothing"/>
      <w:lvlText w:val=""/>
      <w:lvlJc w:val="left"/>
      <w:pPr>
        <w:ind w:left="567" w:firstLine="0"/>
      </w:pPr>
      <w:rPr>
        <w:rFonts w:hint="default"/>
      </w:rPr>
    </w:lvl>
    <w:lvl w:ilvl="6">
      <w:start w:val="1"/>
      <w:numFmt w:val="none"/>
      <w:suff w:val="nothing"/>
      <w:lvlText w:val=""/>
      <w:lvlJc w:val="left"/>
      <w:pPr>
        <w:ind w:left="567" w:firstLine="0"/>
      </w:pPr>
      <w:rPr>
        <w:rFonts w:hint="default"/>
      </w:rPr>
    </w:lvl>
    <w:lvl w:ilvl="7">
      <w:start w:val="1"/>
      <w:numFmt w:val="none"/>
      <w:suff w:val="nothing"/>
      <w:lvlText w:val=""/>
      <w:lvlJc w:val="left"/>
      <w:pPr>
        <w:ind w:left="567" w:firstLine="0"/>
      </w:pPr>
      <w:rPr>
        <w:rFonts w:hint="default"/>
      </w:rPr>
    </w:lvl>
    <w:lvl w:ilvl="8">
      <w:start w:val="1"/>
      <w:numFmt w:val="none"/>
      <w:suff w:val="nothing"/>
      <w:lvlText w:val=""/>
      <w:lvlJc w:val="left"/>
      <w:pPr>
        <w:ind w:left="567" w:firstLine="0"/>
      </w:pPr>
      <w:rPr>
        <w:rFonts w:hint="default"/>
      </w:rPr>
    </w:lvl>
  </w:abstractNum>
  <w:abstractNum w:abstractNumId="10" w15:restartNumberingAfterBreak="0">
    <w:nsid w:val="2A496CAF"/>
    <w:multiLevelType w:val="multilevel"/>
    <w:tmpl w:val="9048A306"/>
    <w:lvl w:ilvl="0">
      <w:start w:val="1"/>
      <w:numFmt w:val="bullet"/>
      <w:pStyle w:val="Boxsmallbullet1"/>
      <w:lvlText w:val=""/>
      <w:lvlJc w:val="left"/>
      <w:pPr>
        <w:tabs>
          <w:tab w:val="num" w:pos="357"/>
        </w:tabs>
        <w:ind w:left="360" w:hanging="360"/>
      </w:pPr>
      <w:rPr>
        <w:rFonts w:ascii="Symbol" w:hAnsi="Symbol" w:hint="default"/>
      </w:rPr>
    </w:lvl>
    <w:lvl w:ilvl="1">
      <w:start w:val="1"/>
      <w:numFmt w:val="bullet"/>
      <w:pStyle w:val="Boxsmallbullet2"/>
      <w:lvlText w:val="-"/>
      <w:lvlJc w:val="left"/>
      <w:pPr>
        <w:tabs>
          <w:tab w:val="num" w:pos="714"/>
        </w:tabs>
        <w:ind w:left="714" w:hanging="354"/>
      </w:pPr>
      <w:rPr>
        <w:rFonts w:ascii="Calibri" w:hAnsi="Calibri" w:hint="default"/>
      </w:rPr>
    </w:lvl>
    <w:lvl w:ilvl="2">
      <w:start w:val="1"/>
      <w:numFmt w:val="none"/>
      <w:suff w:val="nothing"/>
      <w:lvlText w:val=""/>
      <w:lvlJc w:val="left"/>
      <w:pPr>
        <w:ind w:left="714" w:firstLine="0"/>
      </w:pPr>
      <w:rPr>
        <w:rFonts w:hint="default"/>
      </w:rPr>
    </w:lvl>
    <w:lvl w:ilvl="3">
      <w:start w:val="1"/>
      <w:numFmt w:val="none"/>
      <w:suff w:val="nothing"/>
      <w:lvlText w:val=""/>
      <w:lvlJc w:val="left"/>
      <w:pPr>
        <w:ind w:left="714" w:firstLine="0"/>
      </w:pPr>
      <w:rPr>
        <w:rFonts w:hint="default"/>
      </w:rPr>
    </w:lvl>
    <w:lvl w:ilvl="4">
      <w:start w:val="1"/>
      <w:numFmt w:val="none"/>
      <w:suff w:val="nothing"/>
      <w:lvlText w:val=""/>
      <w:lvlJc w:val="left"/>
      <w:pPr>
        <w:ind w:left="714" w:firstLine="0"/>
      </w:pPr>
      <w:rPr>
        <w:rFonts w:hint="default"/>
      </w:rPr>
    </w:lvl>
    <w:lvl w:ilvl="5">
      <w:start w:val="1"/>
      <w:numFmt w:val="none"/>
      <w:suff w:val="nothing"/>
      <w:lvlText w:val=""/>
      <w:lvlJc w:val="left"/>
      <w:pPr>
        <w:ind w:left="714" w:firstLine="0"/>
      </w:pPr>
      <w:rPr>
        <w:rFonts w:hint="default"/>
      </w:rPr>
    </w:lvl>
    <w:lvl w:ilvl="6">
      <w:start w:val="1"/>
      <w:numFmt w:val="none"/>
      <w:suff w:val="nothing"/>
      <w:lvlText w:val=""/>
      <w:lvlJc w:val="left"/>
      <w:pPr>
        <w:ind w:left="714" w:firstLine="0"/>
      </w:pPr>
      <w:rPr>
        <w:rFonts w:hint="default"/>
      </w:rPr>
    </w:lvl>
    <w:lvl w:ilvl="7">
      <w:start w:val="1"/>
      <w:numFmt w:val="none"/>
      <w:suff w:val="nothing"/>
      <w:lvlText w:val=""/>
      <w:lvlJc w:val="left"/>
      <w:pPr>
        <w:ind w:left="714" w:firstLine="0"/>
      </w:pPr>
      <w:rPr>
        <w:rFonts w:hint="default"/>
      </w:rPr>
    </w:lvl>
    <w:lvl w:ilvl="8">
      <w:start w:val="1"/>
      <w:numFmt w:val="none"/>
      <w:suff w:val="nothing"/>
      <w:lvlText w:val=""/>
      <w:lvlJc w:val="left"/>
      <w:pPr>
        <w:ind w:left="714" w:firstLine="0"/>
      </w:pPr>
      <w:rPr>
        <w:rFonts w:hint="default"/>
      </w:rPr>
    </w:lvl>
  </w:abstractNum>
  <w:abstractNum w:abstractNumId="11" w15:restartNumberingAfterBreak="0">
    <w:nsid w:val="2B324B72"/>
    <w:multiLevelType w:val="multilevel"/>
    <w:tmpl w:val="26025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4153D4"/>
    <w:multiLevelType w:val="multilevel"/>
    <w:tmpl w:val="D10C43F8"/>
    <w:lvl w:ilvl="0">
      <w:start w:val="1"/>
      <w:numFmt w:val="bullet"/>
      <w:pStyle w:val="FootnoteBullet"/>
      <w:lvlText w:val=""/>
      <w:lvlJc w:val="left"/>
      <w:pPr>
        <w:tabs>
          <w:tab w:val="num" w:pos="567"/>
        </w:tabs>
        <w:ind w:left="567" w:hanging="283"/>
      </w:pPr>
      <w:rPr>
        <w:rFonts w:ascii="Symbol" w:hAnsi="Symbol" w:hint="default"/>
        <w:color w:val="4D4D4D"/>
      </w:rPr>
    </w:lvl>
    <w:lvl w:ilvl="1">
      <w:start w:val="1"/>
      <w:numFmt w:val="none"/>
      <w:suff w:val="nothing"/>
      <w:lvlText w:val=""/>
      <w:lvlJc w:val="left"/>
      <w:pPr>
        <w:ind w:left="567" w:firstLine="0"/>
      </w:pPr>
      <w:rPr>
        <w:rFonts w:hint="default"/>
      </w:rPr>
    </w:lvl>
    <w:lvl w:ilvl="2">
      <w:start w:val="1"/>
      <w:numFmt w:val="none"/>
      <w:suff w:val="nothing"/>
      <w:lvlText w:val=""/>
      <w:lvlJc w:val="left"/>
      <w:pPr>
        <w:ind w:left="567" w:firstLine="0"/>
      </w:pPr>
      <w:rPr>
        <w:rFonts w:hint="default"/>
      </w:rPr>
    </w:lvl>
    <w:lvl w:ilvl="3">
      <w:start w:val="1"/>
      <w:numFmt w:val="none"/>
      <w:suff w:val="nothing"/>
      <w:lvlText w:val=""/>
      <w:lvlJc w:val="left"/>
      <w:pPr>
        <w:ind w:left="567" w:firstLine="0"/>
      </w:pPr>
      <w:rPr>
        <w:rFonts w:hint="default"/>
      </w:rPr>
    </w:lvl>
    <w:lvl w:ilvl="4">
      <w:start w:val="1"/>
      <w:numFmt w:val="none"/>
      <w:suff w:val="nothing"/>
      <w:lvlText w:val=""/>
      <w:lvlJc w:val="left"/>
      <w:pPr>
        <w:ind w:left="567" w:firstLine="0"/>
      </w:pPr>
      <w:rPr>
        <w:rFonts w:hint="default"/>
      </w:rPr>
    </w:lvl>
    <w:lvl w:ilvl="5">
      <w:start w:val="1"/>
      <w:numFmt w:val="none"/>
      <w:suff w:val="nothing"/>
      <w:lvlText w:val=""/>
      <w:lvlJc w:val="left"/>
      <w:pPr>
        <w:ind w:left="567" w:firstLine="0"/>
      </w:pPr>
      <w:rPr>
        <w:rFonts w:hint="default"/>
      </w:rPr>
    </w:lvl>
    <w:lvl w:ilvl="6">
      <w:start w:val="1"/>
      <w:numFmt w:val="none"/>
      <w:suff w:val="nothing"/>
      <w:lvlText w:val=""/>
      <w:lvlJc w:val="left"/>
      <w:pPr>
        <w:ind w:left="567" w:firstLine="0"/>
      </w:pPr>
      <w:rPr>
        <w:rFonts w:hint="default"/>
      </w:rPr>
    </w:lvl>
    <w:lvl w:ilvl="7">
      <w:start w:val="1"/>
      <w:numFmt w:val="none"/>
      <w:suff w:val="nothing"/>
      <w:lvlText w:val=""/>
      <w:lvlJc w:val="left"/>
      <w:pPr>
        <w:ind w:left="567" w:firstLine="0"/>
      </w:pPr>
      <w:rPr>
        <w:rFonts w:hint="default"/>
      </w:rPr>
    </w:lvl>
    <w:lvl w:ilvl="8">
      <w:start w:val="1"/>
      <w:numFmt w:val="none"/>
      <w:suff w:val="nothing"/>
      <w:lvlText w:val=""/>
      <w:lvlJc w:val="left"/>
      <w:pPr>
        <w:ind w:left="567" w:firstLine="0"/>
      </w:pPr>
      <w:rPr>
        <w:rFonts w:hint="default"/>
      </w:rPr>
    </w:lvl>
  </w:abstractNum>
  <w:abstractNum w:abstractNumId="13" w15:restartNumberingAfterBreak="0">
    <w:nsid w:val="369C4F70"/>
    <w:multiLevelType w:val="multilevel"/>
    <w:tmpl w:val="E5D2630A"/>
    <w:lvl w:ilvl="0">
      <w:start w:val="1"/>
      <w:numFmt w:val="decimal"/>
      <w:pStyle w:val="Boxsmallnumber-1"/>
      <w:lvlText w:val="%1."/>
      <w:lvlJc w:val="left"/>
      <w:pPr>
        <w:tabs>
          <w:tab w:val="num" w:pos="357"/>
        </w:tabs>
        <w:ind w:left="360" w:hanging="360"/>
      </w:pPr>
      <w:rPr>
        <w:rFonts w:hint="default"/>
      </w:rPr>
    </w:lvl>
    <w:lvl w:ilvl="1">
      <w:start w:val="1"/>
      <w:numFmt w:val="lowerLetter"/>
      <w:pStyle w:val="Boxsmallnumber-a"/>
      <w:lvlText w:val="%2."/>
      <w:lvlJc w:val="left"/>
      <w:pPr>
        <w:tabs>
          <w:tab w:val="num" w:pos="714"/>
        </w:tabs>
        <w:ind w:left="714" w:hanging="354"/>
      </w:pPr>
      <w:rPr>
        <w:rFonts w:hint="default"/>
      </w:rPr>
    </w:lvl>
    <w:lvl w:ilvl="2">
      <w:start w:val="1"/>
      <w:numFmt w:val="lowerRoman"/>
      <w:pStyle w:val="Boxsmallnumber-i"/>
      <w:lvlText w:val="%3."/>
      <w:lvlJc w:val="left"/>
      <w:pPr>
        <w:tabs>
          <w:tab w:val="num" w:pos="1072"/>
        </w:tabs>
        <w:ind w:left="1072" w:hanging="358"/>
      </w:pPr>
      <w:rPr>
        <w:rFonts w:hint="default"/>
      </w:rPr>
    </w:lvl>
    <w:lvl w:ilvl="3">
      <w:start w:val="1"/>
      <w:numFmt w:val="none"/>
      <w:suff w:val="nothing"/>
      <w:lvlText w:val=""/>
      <w:lvlJc w:val="left"/>
      <w:pPr>
        <w:ind w:left="1072" w:firstLine="0"/>
      </w:pPr>
      <w:rPr>
        <w:rFonts w:hint="default"/>
      </w:rPr>
    </w:lvl>
    <w:lvl w:ilvl="4">
      <w:start w:val="1"/>
      <w:numFmt w:val="none"/>
      <w:suff w:val="nothing"/>
      <w:lvlText w:val=""/>
      <w:lvlJc w:val="left"/>
      <w:pPr>
        <w:ind w:left="1072" w:firstLine="0"/>
      </w:pPr>
      <w:rPr>
        <w:rFonts w:hint="default"/>
      </w:rPr>
    </w:lvl>
    <w:lvl w:ilvl="5">
      <w:start w:val="1"/>
      <w:numFmt w:val="none"/>
      <w:suff w:val="nothing"/>
      <w:lvlText w:val=""/>
      <w:lvlJc w:val="left"/>
      <w:pPr>
        <w:ind w:left="1072" w:firstLine="0"/>
      </w:pPr>
      <w:rPr>
        <w:rFonts w:hint="default"/>
      </w:rPr>
    </w:lvl>
    <w:lvl w:ilvl="6">
      <w:start w:val="1"/>
      <w:numFmt w:val="none"/>
      <w:suff w:val="nothing"/>
      <w:lvlText w:val="%7"/>
      <w:lvlJc w:val="left"/>
      <w:pPr>
        <w:ind w:left="1072" w:firstLine="0"/>
      </w:pPr>
      <w:rPr>
        <w:rFonts w:hint="default"/>
      </w:rPr>
    </w:lvl>
    <w:lvl w:ilvl="7">
      <w:start w:val="1"/>
      <w:numFmt w:val="none"/>
      <w:suff w:val="nothing"/>
      <w:lvlText w:val="%8"/>
      <w:lvlJc w:val="left"/>
      <w:pPr>
        <w:ind w:left="1072" w:firstLine="0"/>
      </w:pPr>
      <w:rPr>
        <w:rFonts w:hint="default"/>
      </w:rPr>
    </w:lvl>
    <w:lvl w:ilvl="8">
      <w:start w:val="1"/>
      <w:numFmt w:val="none"/>
      <w:suff w:val="nothing"/>
      <w:lvlText w:val="%9"/>
      <w:lvlJc w:val="left"/>
      <w:pPr>
        <w:ind w:left="1072" w:firstLine="0"/>
      </w:pPr>
      <w:rPr>
        <w:rFonts w:hint="default"/>
      </w:rPr>
    </w:lvl>
  </w:abstractNum>
  <w:abstractNum w:abstractNumId="14" w15:restartNumberingAfterBreak="0">
    <w:nsid w:val="36BD306A"/>
    <w:multiLevelType w:val="multilevel"/>
    <w:tmpl w:val="8C040BC8"/>
    <w:lvl w:ilvl="0">
      <w:start w:val="1"/>
      <w:numFmt w:val="bullet"/>
      <w:pStyle w:val="Checkbox1"/>
      <w:lvlText w:val=""/>
      <w:lvlJc w:val="left"/>
      <w:pPr>
        <w:tabs>
          <w:tab w:val="num" w:pos="567"/>
        </w:tabs>
        <w:ind w:left="567" w:hanging="567"/>
      </w:pPr>
      <w:rPr>
        <w:rFonts w:ascii="Wingdings 2" w:hAnsi="Wingdings 2" w:hint="default"/>
        <w:u w:color="696969"/>
      </w:rPr>
    </w:lvl>
    <w:lvl w:ilvl="1">
      <w:start w:val="1"/>
      <w:numFmt w:val="bullet"/>
      <w:pStyle w:val="Checkbox2"/>
      <w:lvlText w:val=""/>
      <w:lvlJc w:val="left"/>
      <w:pPr>
        <w:tabs>
          <w:tab w:val="num" w:pos="1134"/>
        </w:tabs>
        <w:ind w:left="1134" w:hanging="567"/>
      </w:pPr>
      <w:rPr>
        <w:rFonts w:ascii="Wingdings 2" w:hAnsi="Wingdings 2" w:hint="default"/>
      </w:rPr>
    </w:lvl>
    <w:lvl w:ilvl="2">
      <w:start w:val="1"/>
      <w:numFmt w:val="bullet"/>
      <w:pStyle w:val="Checkbox3"/>
      <w:lvlText w:val=""/>
      <w:lvlJc w:val="left"/>
      <w:pPr>
        <w:tabs>
          <w:tab w:val="num" w:pos="1701"/>
        </w:tabs>
        <w:ind w:left="1701" w:hanging="567"/>
      </w:pPr>
      <w:rPr>
        <w:rFonts w:ascii="Wingdings 2" w:hAnsi="Wingdings 2" w:hint="default"/>
      </w:rPr>
    </w:lvl>
    <w:lvl w:ilvl="3">
      <w:start w:val="1"/>
      <w:numFmt w:val="bullet"/>
      <w:pStyle w:val="Checkbox4"/>
      <w:lvlText w:val=""/>
      <w:lvlJc w:val="left"/>
      <w:pPr>
        <w:tabs>
          <w:tab w:val="num" w:pos="2268"/>
        </w:tabs>
        <w:ind w:left="2268" w:hanging="567"/>
      </w:pPr>
      <w:rPr>
        <w:rFonts w:ascii="Wingdings 2" w:hAnsi="Wingdings 2" w:hint="default"/>
      </w:rPr>
    </w:lvl>
    <w:lvl w:ilvl="4">
      <w:start w:val="1"/>
      <w:numFmt w:val="none"/>
      <w:suff w:val="nothing"/>
      <w:lvlText w:val=""/>
      <w:lvlJc w:val="left"/>
      <w:pPr>
        <w:ind w:left="2268" w:firstLine="0"/>
      </w:pPr>
      <w:rPr>
        <w:rFonts w:hint="default"/>
      </w:rPr>
    </w:lvl>
    <w:lvl w:ilvl="5">
      <w:start w:val="1"/>
      <w:numFmt w:val="none"/>
      <w:lvlText w:val=""/>
      <w:lvlJc w:val="left"/>
      <w:pPr>
        <w:ind w:left="2268" w:firstLine="0"/>
      </w:pPr>
      <w:rPr>
        <w:rFonts w:hint="default"/>
      </w:rPr>
    </w:lvl>
    <w:lvl w:ilvl="6">
      <w:start w:val="1"/>
      <w:numFmt w:val="none"/>
      <w:lvlText w:val=""/>
      <w:lvlJc w:val="left"/>
      <w:pPr>
        <w:ind w:left="2268" w:firstLine="0"/>
      </w:pPr>
      <w:rPr>
        <w:rFonts w:hint="default"/>
      </w:rPr>
    </w:lvl>
    <w:lvl w:ilvl="7">
      <w:start w:val="1"/>
      <w:numFmt w:val="none"/>
      <w:lvlText w:val=""/>
      <w:lvlJc w:val="left"/>
      <w:pPr>
        <w:ind w:left="2268" w:firstLine="0"/>
      </w:pPr>
      <w:rPr>
        <w:rFonts w:hint="default"/>
      </w:rPr>
    </w:lvl>
    <w:lvl w:ilvl="8">
      <w:start w:val="1"/>
      <w:numFmt w:val="none"/>
      <w:lvlText w:val=""/>
      <w:lvlJc w:val="left"/>
      <w:pPr>
        <w:ind w:left="2268" w:firstLine="0"/>
      </w:pPr>
      <w:rPr>
        <w:rFonts w:hint="default"/>
      </w:rPr>
    </w:lvl>
  </w:abstractNum>
  <w:abstractNum w:abstractNumId="15" w15:restartNumberingAfterBreak="0">
    <w:nsid w:val="381D5E25"/>
    <w:multiLevelType w:val="multilevel"/>
    <w:tmpl w:val="174E6B08"/>
    <w:lvl w:ilvl="0">
      <w:start w:val="1"/>
      <w:numFmt w:val="decimal"/>
      <w:pStyle w:val="TableNumber1"/>
      <w:lvlText w:val="%1."/>
      <w:lvlJc w:val="left"/>
      <w:pPr>
        <w:tabs>
          <w:tab w:val="num" w:pos="357"/>
        </w:tabs>
        <w:ind w:left="357" w:hanging="357"/>
      </w:pPr>
      <w:rPr>
        <w:rFonts w:hint="eastAsia"/>
        <w:u w:color="696969"/>
      </w:rPr>
    </w:lvl>
    <w:lvl w:ilvl="1">
      <w:start w:val="1"/>
      <w:numFmt w:val="lowerLetter"/>
      <w:pStyle w:val="TableNumbera"/>
      <w:lvlText w:val="%2."/>
      <w:lvlJc w:val="left"/>
      <w:pPr>
        <w:tabs>
          <w:tab w:val="num" w:pos="714"/>
        </w:tabs>
        <w:ind w:left="714" w:hanging="357"/>
      </w:pPr>
      <w:rPr>
        <w:rFonts w:hint="default"/>
      </w:rPr>
    </w:lvl>
    <w:lvl w:ilvl="2">
      <w:start w:val="1"/>
      <w:numFmt w:val="lowerRoman"/>
      <w:pStyle w:val="TableNumberi"/>
      <w:lvlText w:val="%3."/>
      <w:lvlJc w:val="left"/>
      <w:pPr>
        <w:tabs>
          <w:tab w:val="num" w:pos="1072"/>
        </w:tabs>
        <w:ind w:left="1072" w:hanging="358"/>
      </w:pPr>
      <w:rPr>
        <w:rFonts w:hint="default"/>
      </w:rPr>
    </w:lvl>
    <w:lvl w:ilvl="3">
      <w:start w:val="1"/>
      <w:numFmt w:val="none"/>
      <w:suff w:val="nothing"/>
      <w:lvlText w:val=""/>
      <w:lvlJc w:val="left"/>
      <w:pPr>
        <w:ind w:left="1072" w:firstLine="0"/>
      </w:pPr>
      <w:rPr>
        <w:rFonts w:hint="default"/>
      </w:rPr>
    </w:lvl>
    <w:lvl w:ilvl="4">
      <w:start w:val="1"/>
      <w:numFmt w:val="none"/>
      <w:suff w:val="nothing"/>
      <w:lvlText w:val=""/>
      <w:lvlJc w:val="left"/>
      <w:pPr>
        <w:ind w:left="1072" w:firstLine="0"/>
      </w:pPr>
      <w:rPr>
        <w:rFonts w:hint="default"/>
      </w:rPr>
    </w:lvl>
    <w:lvl w:ilvl="5">
      <w:start w:val="1"/>
      <w:numFmt w:val="none"/>
      <w:suff w:val="nothing"/>
      <w:lvlText w:val=""/>
      <w:lvlJc w:val="left"/>
      <w:pPr>
        <w:ind w:left="1072" w:firstLine="0"/>
      </w:pPr>
      <w:rPr>
        <w:rFonts w:hint="default"/>
      </w:rPr>
    </w:lvl>
    <w:lvl w:ilvl="6">
      <w:start w:val="1"/>
      <w:numFmt w:val="none"/>
      <w:suff w:val="nothing"/>
      <w:lvlText w:val=""/>
      <w:lvlJc w:val="left"/>
      <w:pPr>
        <w:ind w:left="1072" w:firstLine="0"/>
      </w:pPr>
      <w:rPr>
        <w:rFonts w:hint="default"/>
      </w:rPr>
    </w:lvl>
    <w:lvl w:ilvl="7">
      <w:start w:val="1"/>
      <w:numFmt w:val="none"/>
      <w:suff w:val="nothing"/>
      <w:lvlText w:val=""/>
      <w:lvlJc w:val="left"/>
      <w:pPr>
        <w:ind w:left="1072" w:firstLine="0"/>
      </w:pPr>
      <w:rPr>
        <w:rFonts w:hint="default"/>
      </w:rPr>
    </w:lvl>
    <w:lvl w:ilvl="8">
      <w:start w:val="1"/>
      <w:numFmt w:val="none"/>
      <w:suff w:val="nothing"/>
      <w:lvlText w:val=""/>
      <w:lvlJc w:val="left"/>
      <w:pPr>
        <w:ind w:left="1072" w:firstLine="0"/>
      </w:pPr>
      <w:rPr>
        <w:rFonts w:hint="default"/>
      </w:rPr>
    </w:lvl>
  </w:abstractNum>
  <w:abstractNum w:abstractNumId="16" w15:restartNumberingAfterBreak="0">
    <w:nsid w:val="39744B21"/>
    <w:multiLevelType w:val="multilevel"/>
    <w:tmpl w:val="BB00A090"/>
    <w:lvl w:ilvl="0">
      <w:start w:val="1"/>
      <w:numFmt w:val="bullet"/>
      <w:pStyle w:val="QListbullet"/>
      <w:lvlText w:val=""/>
      <w:lvlJc w:val="left"/>
      <w:pPr>
        <w:tabs>
          <w:tab w:val="num" w:pos="1134"/>
        </w:tabs>
        <w:ind w:left="1134" w:hanging="567"/>
      </w:pPr>
      <w:rPr>
        <w:rFonts w:ascii="Symbol" w:hAnsi="Symbol" w:hint="default"/>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134" w:firstLine="0"/>
      </w:pPr>
      <w:rPr>
        <w:rFonts w:hint="default"/>
      </w:rPr>
    </w:lvl>
    <w:lvl w:ilvl="3">
      <w:start w:val="1"/>
      <w:numFmt w:val="none"/>
      <w:suff w:val="nothing"/>
      <w:lvlText w:val=""/>
      <w:lvlJc w:val="left"/>
      <w:pPr>
        <w:ind w:left="1134" w:firstLine="0"/>
      </w:pPr>
      <w:rPr>
        <w:rFonts w:hint="default"/>
      </w:rPr>
    </w:lvl>
    <w:lvl w:ilvl="4">
      <w:start w:val="1"/>
      <w:numFmt w:val="none"/>
      <w:suff w:val="nothing"/>
      <w:lvlText w:val=""/>
      <w:lvlJc w:val="left"/>
      <w:pPr>
        <w:ind w:left="1134" w:firstLine="0"/>
      </w:pPr>
      <w:rPr>
        <w:rFonts w:hint="default"/>
      </w:rPr>
    </w:lvl>
    <w:lvl w:ilvl="5">
      <w:start w:val="1"/>
      <w:numFmt w:val="none"/>
      <w:suff w:val="nothing"/>
      <w:lvlText w:val=""/>
      <w:lvlJc w:val="left"/>
      <w:pPr>
        <w:ind w:left="1134" w:firstLine="0"/>
      </w:pPr>
      <w:rPr>
        <w:rFonts w:hint="default"/>
      </w:rPr>
    </w:lvl>
    <w:lvl w:ilvl="6">
      <w:start w:val="1"/>
      <w:numFmt w:val="none"/>
      <w:suff w:val="nothing"/>
      <w:lvlText w:val=""/>
      <w:lvlJc w:val="left"/>
      <w:pPr>
        <w:ind w:left="1134" w:firstLine="0"/>
      </w:pPr>
      <w:rPr>
        <w:rFonts w:hint="default"/>
      </w:rPr>
    </w:lvl>
    <w:lvl w:ilvl="7">
      <w:start w:val="1"/>
      <w:numFmt w:val="none"/>
      <w:suff w:val="nothing"/>
      <w:lvlText w:val=""/>
      <w:lvlJc w:val="left"/>
      <w:pPr>
        <w:ind w:left="1134" w:firstLine="0"/>
      </w:pPr>
      <w:rPr>
        <w:rFonts w:hint="default"/>
      </w:rPr>
    </w:lvl>
    <w:lvl w:ilvl="8">
      <w:start w:val="1"/>
      <w:numFmt w:val="none"/>
      <w:suff w:val="nothing"/>
      <w:lvlText w:val=""/>
      <w:lvlJc w:val="left"/>
      <w:pPr>
        <w:ind w:left="1134" w:firstLine="0"/>
      </w:pPr>
      <w:rPr>
        <w:rFonts w:hint="default"/>
      </w:rPr>
    </w:lvl>
  </w:abstractNum>
  <w:abstractNum w:abstractNumId="17" w15:restartNumberingAfterBreak="0">
    <w:nsid w:val="4557561E"/>
    <w:multiLevelType w:val="multilevel"/>
    <w:tmpl w:val="FD043240"/>
    <w:lvl w:ilvl="0">
      <w:start w:val="1"/>
      <w:numFmt w:val="none"/>
      <w:pStyle w:val="Heading1"/>
      <w:suff w:val="nothing"/>
      <w:lvlText w:val=""/>
      <w:lvlJc w:val="left"/>
      <w:pPr>
        <w:ind w:left="0" w:firstLine="0"/>
      </w:pPr>
      <w:rPr>
        <w:rFonts w:hint="default"/>
      </w:rPr>
    </w:lvl>
    <w:lvl w:ilvl="1">
      <w:start w:val="1"/>
      <w:numFmt w:val="none"/>
      <w:pStyle w:val="Heading2"/>
      <w:isLgl/>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righ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right"/>
      <w:pPr>
        <w:ind w:left="0" w:firstLine="0"/>
      </w:pPr>
      <w:rPr>
        <w:rFonts w:hint="default"/>
      </w:rPr>
    </w:lvl>
  </w:abstractNum>
  <w:abstractNum w:abstractNumId="18" w15:restartNumberingAfterBreak="0">
    <w:nsid w:val="4A722AED"/>
    <w:multiLevelType w:val="hybridMultilevel"/>
    <w:tmpl w:val="0988126A"/>
    <w:lvl w:ilvl="0" w:tplc="14090017">
      <w:start w:val="1"/>
      <w:numFmt w:val="lowerLetter"/>
      <w:lvlText w:val="%1)"/>
      <w:lvlJc w:val="left"/>
      <w:pPr>
        <w:ind w:left="1440" w:hanging="360"/>
      </w:pPr>
    </w:lvl>
    <w:lvl w:ilvl="1" w:tplc="14090019" w:tentative="1">
      <w:start w:val="1"/>
      <w:numFmt w:val="lowerLetter"/>
      <w:lvlText w:val="%2."/>
      <w:lvlJc w:val="left"/>
      <w:pPr>
        <w:ind w:left="2160" w:hanging="360"/>
      </w:pPr>
    </w:lvl>
    <w:lvl w:ilvl="2" w:tplc="1409001B" w:tentative="1">
      <w:start w:val="1"/>
      <w:numFmt w:val="lowerRoman"/>
      <w:lvlText w:val="%3."/>
      <w:lvlJc w:val="right"/>
      <w:pPr>
        <w:ind w:left="2880" w:hanging="180"/>
      </w:pPr>
    </w:lvl>
    <w:lvl w:ilvl="3" w:tplc="1409000F" w:tentative="1">
      <w:start w:val="1"/>
      <w:numFmt w:val="decimal"/>
      <w:lvlText w:val="%4."/>
      <w:lvlJc w:val="left"/>
      <w:pPr>
        <w:ind w:left="3600" w:hanging="360"/>
      </w:pPr>
    </w:lvl>
    <w:lvl w:ilvl="4" w:tplc="14090019" w:tentative="1">
      <w:start w:val="1"/>
      <w:numFmt w:val="lowerLetter"/>
      <w:lvlText w:val="%5."/>
      <w:lvlJc w:val="left"/>
      <w:pPr>
        <w:ind w:left="4320" w:hanging="360"/>
      </w:pPr>
    </w:lvl>
    <w:lvl w:ilvl="5" w:tplc="1409001B" w:tentative="1">
      <w:start w:val="1"/>
      <w:numFmt w:val="lowerRoman"/>
      <w:lvlText w:val="%6."/>
      <w:lvlJc w:val="right"/>
      <w:pPr>
        <w:ind w:left="5040" w:hanging="180"/>
      </w:pPr>
    </w:lvl>
    <w:lvl w:ilvl="6" w:tplc="1409000F" w:tentative="1">
      <w:start w:val="1"/>
      <w:numFmt w:val="decimal"/>
      <w:lvlText w:val="%7."/>
      <w:lvlJc w:val="left"/>
      <w:pPr>
        <w:ind w:left="5760" w:hanging="360"/>
      </w:pPr>
    </w:lvl>
    <w:lvl w:ilvl="7" w:tplc="14090019" w:tentative="1">
      <w:start w:val="1"/>
      <w:numFmt w:val="lowerLetter"/>
      <w:lvlText w:val="%8."/>
      <w:lvlJc w:val="left"/>
      <w:pPr>
        <w:ind w:left="6480" w:hanging="360"/>
      </w:pPr>
    </w:lvl>
    <w:lvl w:ilvl="8" w:tplc="1409001B" w:tentative="1">
      <w:start w:val="1"/>
      <w:numFmt w:val="lowerRoman"/>
      <w:lvlText w:val="%9."/>
      <w:lvlJc w:val="right"/>
      <w:pPr>
        <w:ind w:left="7200" w:hanging="180"/>
      </w:pPr>
    </w:lvl>
  </w:abstractNum>
  <w:abstractNum w:abstractNumId="19" w15:restartNumberingAfterBreak="0">
    <w:nsid w:val="4CAF2941"/>
    <w:multiLevelType w:val="hybridMultilevel"/>
    <w:tmpl w:val="B43C0E6A"/>
    <w:lvl w:ilvl="0" w:tplc="5BE49738">
      <w:start w:val="1"/>
      <w:numFmt w:val="bullet"/>
      <w:lvlText w:val=""/>
      <w:lvlJc w:val="left"/>
      <w:pPr>
        <w:ind w:left="720" w:hanging="360"/>
      </w:pPr>
      <w:rPr>
        <w:rFonts w:ascii="Symbol" w:eastAsia="Calibri"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FC32322"/>
    <w:multiLevelType w:val="multilevel"/>
    <w:tmpl w:val="2ABA858A"/>
    <w:lvl w:ilvl="0">
      <w:start w:val="1"/>
      <w:numFmt w:val="decimal"/>
      <w:pStyle w:val="Number1"/>
      <w:lvlText w:val="%1."/>
      <w:lvlJc w:val="left"/>
      <w:pPr>
        <w:tabs>
          <w:tab w:val="num" w:pos="567"/>
        </w:tabs>
        <w:ind w:left="567" w:hanging="567"/>
      </w:pPr>
      <w:rPr>
        <w:rFonts w:hint="eastAsia"/>
        <w:u w:color="696969"/>
      </w:rPr>
    </w:lvl>
    <w:lvl w:ilvl="1">
      <w:start w:val="1"/>
      <w:numFmt w:val="lowerLetter"/>
      <w:pStyle w:val="Number2"/>
      <w:lvlText w:val="%2."/>
      <w:lvlJc w:val="left"/>
      <w:pPr>
        <w:tabs>
          <w:tab w:val="num" w:pos="1134"/>
        </w:tabs>
        <w:ind w:left="1134" w:hanging="567"/>
      </w:pPr>
      <w:rPr>
        <w:rFonts w:hint="default"/>
      </w:rPr>
    </w:lvl>
    <w:lvl w:ilvl="2">
      <w:start w:val="1"/>
      <w:numFmt w:val="lowerRoman"/>
      <w:pStyle w:val="Number3"/>
      <w:lvlText w:val="%3."/>
      <w:lvlJc w:val="left"/>
      <w:pPr>
        <w:tabs>
          <w:tab w:val="num" w:pos="1701"/>
        </w:tabs>
        <w:ind w:left="1701" w:hanging="567"/>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701" w:firstLine="0"/>
      </w:pPr>
      <w:rPr>
        <w:rFonts w:hint="default"/>
      </w:rPr>
    </w:lvl>
    <w:lvl w:ilvl="5">
      <w:start w:val="1"/>
      <w:numFmt w:val="none"/>
      <w:suff w:val="nothing"/>
      <w:lvlText w:val=""/>
      <w:lvlJc w:val="left"/>
      <w:pPr>
        <w:ind w:left="1701" w:firstLine="0"/>
      </w:pPr>
      <w:rPr>
        <w:rFonts w:hint="default"/>
      </w:rPr>
    </w:lvl>
    <w:lvl w:ilvl="6">
      <w:start w:val="1"/>
      <w:numFmt w:val="none"/>
      <w:suff w:val="nothing"/>
      <w:lvlText w:val=""/>
      <w:lvlJc w:val="left"/>
      <w:pPr>
        <w:ind w:left="1701" w:firstLine="0"/>
      </w:pPr>
      <w:rPr>
        <w:rFonts w:hint="default"/>
      </w:rPr>
    </w:lvl>
    <w:lvl w:ilvl="7">
      <w:start w:val="1"/>
      <w:numFmt w:val="none"/>
      <w:suff w:val="nothing"/>
      <w:lvlText w:val=""/>
      <w:lvlJc w:val="left"/>
      <w:pPr>
        <w:ind w:left="1701" w:firstLine="0"/>
      </w:pPr>
      <w:rPr>
        <w:rFonts w:hint="default"/>
      </w:rPr>
    </w:lvl>
    <w:lvl w:ilvl="8">
      <w:start w:val="1"/>
      <w:numFmt w:val="none"/>
      <w:suff w:val="nothing"/>
      <w:lvlText w:val=""/>
      <w:lvlJc w:val="left"/>
      <w:pPr>
        <w:ind w:left="1701" w:firstLine="0"/>
      </w:pPr>
      <w:rPr>
        <w:rFonts w:hint="default"/>
      </w:rPr>
    </w:lvl>
  </w:abstractNum>
  <w:abstractNum w:abstractNumId="21" w15:restartNumberingAfterBreak="0">
    <w:nsid w:val="50D71819"/>
    <w:multiLevelType w:val="hybridMultilevel"/>
    <w:tmpl w:val="7E2E27D2"/>
    <w:lvl w:ilvl="0" w:tplc="14090017">
      <w:start w:val="1"/>
      <w:numFmt w:val="lowerLetter"/>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2" w15:restartNumberingAfterBreak="0">
    <w:nsid w:val="639818B9"/>
    <w:multiLevelType w:val="multilevel"/>
    <w:tmpl w:val="AE28E690"/>
    <w:lvl w:ilvl="0">
      <w:start w:val="1"/>
      <w:numFmt w:val="bullet"/>
      <w:pStyle w:val="TableBullet1"/>
      <w:lvlText w:val=""/>
      <w:lvlJc w:val="left"/>
      <w:pPr>
        <w:tabs>
          <w:tab w:val="num" w:pos="357"/>
        </w:tabs>
        <w:ind w:left="357" w:hanging="357"/>
      </w:pPr>
      <w:rPr>
        <w:rFonts w:ascii="Symbol" w:hAnsi="Symbol" w:hint="default"/>
        <w:u w:color="696969"/>
      </w:rPr>
    </w:lvl>
    <w:lvl w:ilvl="1">
      <w:start w:val="1"/>
      <w:numFmt w:val="bullet"/>
      <w:pStyle w:val="TableBullet2"/>
      <w:lvlText w:val="-"/>
      <w:lvlJc w:val="left"/>
      <w:pPr>
        <w:tabs>
          <w:tab w:val="num" w:pos="714"/>
        </w:tabs>
        <w:ind w:left="714" w:hanging="357"/>
      </w:pPr>
      <w:rPr>
        <w:rFonts w:ascii="Calibri" w:hAnsi="Calibri" w:hint="default"/>
      </w:rPr>
    </w:lvl>
    <w:lvl w:ilvl="2">
      <w:start w:val="1"/>
      <w:numFmt w:val="bullet"/>
      <w:pStyle w:val="TableBullet3"/>
      <w:lvlText w:val="›"/>
      <w:lvlJc w:val="left"/>
      <w:pPr>
        <w:tabs>
          <w:tab w:val="num" w:pos="1072"/>
        </w:tabs>
        <w:ind w:left="1072" w:hanging="358"/>
      </w:pPr>
      <w:rPr>
        <w:rFonts w:ascii="Calibri" w:hAnsi="Calibri" w:hint="default"/>
      </w:rPr>
    </w:lvl>
    <w:lvl w:ilvl="3">
      <w:start w:val="1"/>
      <w:numFmt w:val="none"/>
      <w:suff w:val="nothing"/>
      <w:lvlText w:val=""/>
      <w:lvlJc w:val="left"/>
      <w:pPr>
        <w:ind w:left="1072" w:firstLine="0"/>
      </w:pPr>
      <w:rPr>
        <w:rFonts w:hint="default"/>
      </w:rPr>
    </w:lvl>
    <w:lvl w:ilvl="4">
      <w:start w:val="1"/>
      <w:numFmt w:val="none"/>
      <w:suff w:val="nothing"/>
      <w:lvlText w:val=""/>
      <w:lvlJc w:val="left"/>
      <w:pPr>
        <w:ind w:left="1072" w:firstLine="0"/>
      </w:pPr>
      <w:rPr>
        <w:rFonts w:hint="default"/>
      </w:rPr>
    </w:lvl>
    <w:lvl w:ilvl="5">
      <w:start w:val="1"/>
      <w:numFmt w:val="none"/>
      <w:suff w:val="nothing"/>
      <w:lvlText w:val=""/>
      <w:lvlJc w:val="left"/>
      <w:pPr>
        <w:ind w:left="1072" w:firstLine="0"/>
      </w:pPr>
      <w:rPr>
        <w:rFonts w:hint="default"/>
      </w:rPr>
    </w:lvl>
    <w:lvl w:ilvl="6">
      <w:start w:val="1"/>
      <w:numFmt w:val="none"/>
      <w:suff w:val="nothing"/>
      <w:lvlText w:val=""/>
      <w:lvlJc w:val="left"/>
      <w:pPr>
        <w:ind w:left="1072" w:firstLine="0"/>
      </w:pPr>
      <w:rPr>
        <w:rFonts w:hint="default"/>
      </w:rPr>
    </w:lvl>
    <w:lvl w:ilvl="7">
      <w:start w:val="1"/>
      <w:numFmt w:val="none"/>
      <w:suff w:val="nothing"/>
      <w:lvlText w:val=""/>
      <w:lvlJc w:val="left"/>
      <w:pPr>
        <w:ind w:left="1072" w:firstLine="0"/>
      </w:pPr>
      <w:rPr>
        <w:rFonts w:hint="default"/>
      </w:rPr>
    </w:lvl>
    <w:lvl w:ilvl="8">
      <w:start w:val="1"/>
      <w:numFmt w:val="none"/>
      <w:suff w:val="nothing"/>
      <w:lvlText w:val=""/>
      <w:lvlJc w:val="left"/>
      <w:pPr>
        <w:ind w:left="1072" w:firstLine="0"/>
      </w:pPr>
      <w:rPr>
        <w:rFonts w:hint="default"/>
      </w:rPr>
    </w:lvl>
  </w:abstractNum>
  <w:abstractNum w:abstractNumId="23" w15:restartNumberingAfterBreak="0">
    <w:nsid w:val="688B6577"/>
    <w:multiLevelType w:val="multilevel"/>
    <w:tmpl w:val="BA4EF786"/>
    <w:lvl w:ilvl="0">
      <w:start w:val="1"/>
      <w:numFmt w:val="decimal"/>
      <w:pStyle w:val="HeadingAppendix"/>
      <w:suff w:val="space"/>
      <w:lvlText w:val="Appendix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6B5A1F64"/>
    <w:multiLevelType w:val="hybridMultilevel"/>
    <w:tmpl w:val="57920C6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5" w15:restartNumberingAfterBreak="0">
    <w:nsid w:val="6E795464"/>
    <w:multiLevelType w:val="multilevel"/>
    <w:tmpl w:val="060E9DC8"/>
    <w:lvl w:ilvl="0">
      <w:start w:val="1"/>
      <w:numFmt w:val="lowerLetter"/>
      <w:pStyle w:val="Number-a"/>
      <w:lvlText w:val="%1."/>
      <w:lvlJc w:val="left"/>
      <w:pPr>
        <w:tabs>
          <w:tab w:val="num" w:pos="1418"/>
        </w:tabs>
        <w:ind w:left="1418" w:hanging="567"/>
      </w:pPr>
      <w:rPr>
        <w:rFonts w:hint="default"/>
      </w:rPr>
    </w:lvl>
    <w:lvl w:ilvl="1">
      <w:start w:val="1"/>
      <w:numFmt w:val="lowerRoman"/>
      <w:pStyle w:val="Number-i"/>
      <w:lvlText w:val="%2."/>
      <w:lvlJc w:val="left"/>
      <w:pPr>
        <w:tabs>
          <w:tab w:val="num" w:pos="1985"/>
        </w:tabs>
        <w:ind w:left="1985" w:hanging="567"/>
      </w:pPr>
      <w:rPr>
        <w:rFonts w:hint="default"/>
      </w:rPr>
    </w:lvl>
    <w:lvl w:ilvl="2">
      <w:start w:val="1"/>
      <w:numFmt w:val="none"/>
      <w:suff w:val="nothing"/>
      <w:lvlText w:val=""/>
      <w:lvlJc w:val="left"/>
      <w:pPr>
        <w:ind w:left="1985" w:firstLine="0"/>
      </w:pPr>
      <w:rPr>
        <w:rFonts w:hint="default"/>
      </w:rPr>
    </w:lvl>
    <w:lvl w:ilvl="3">
      <w:start w:val="1"/>
      <w:numFmt w:val="none"/>
      <w:suff w:val="nothing"/>
      <w:lvlText w:val=""/>
      <w:lvlJc w:val="left"/>
      <w:pPr>
        <w:ind w:left="1985"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1985" w:firstLine="0"/>
      </w:pPr>
      <w:rPr>
        <w:rFonts w:hint="default"/>
      </w:rPr>
    </w:lvl>
    <w:lvl w:ilvl="6">
      <w:start w:val="1"/>
      <w:numFmt w:val="none"/>
      <w:suff w:val="nothing"/>
      <w:lvlText w:val=""/>
      <w:lvlJc w:val="left"/>
      <w:pPr>
        <w:ind w:left="1985" w:firstLine="0"/>
      </w:pPr>
      <w:rPr>
        <w:rFonts w:hint="default"/>
      </w:rPr>
    </w:lvl>
    <w:lvl w:ilvl="7">
      <w:start w:val="1"/>
      <w:numFmt w:val="none"/>
      <w:suff w:val="nothing"/>
      <w:lvlText w:val=""/>
      <w:lvlJc w:val="left"/>
      <w:pPr>
        <w:ind w:left="1985" w:firstLine="0"/>
      </w:pPr>
      <w:rPr>
        <w:rFonts w:hint="default"/>
      </w:rPr>
    </w:lvl>
    <w:lvl w:ilvl="8">
      <w:start w:val="1"/>
      <w:numFmt w:val="none"/>
      <w:suff w:val="nothing"/>
      <w:lvlText w:val=""/>
      <w:lvlJc w:val="left"/>
      <w:pPr>
        <w:ind w:left="1985" w:firstLine="0"/>
      </w:pPr>
      <w:rPr>
        <w:rFonts w:hint="default"/>
      </w:rPr>
    </w:lvl>
  </w:abstractNum>
  <w:abstractNum w:abstractNumId="26" w15:restartNumberingAfterBreak="0">
    <w:nsid w:val="6EB01AD9"/>
    <w:multiLevelType w:val="multilevel"/>
    <w:tmpl w:val="5E14BAB2"/>
    <w:lvl w:ilvl="0">
      <w:start w:val="1"/>
      <w:numFmt w:val="lowerLetter"/>
      <w:pStyle w:val="QListalpha"/>
      <w:lvlText w:val="%1."/>
      <w:lvlJc w:val="left"/>
      <w:pPr>
        <w:tabs>
          <w:tab w:val="num" w:pos="1134"/>
        </w:tabs>
        <w:ind w:left="1134" w:hanging="567"/>
      </w:pPr>
      <w:rPr>
        <w:rFonts w:hint="default"/>
      </w:rPr>
    </w:lvl>
    <w:lvl w:ilvl="1">
      <w:start w:val="1"/>
      <w:numFmt w:val="none"/>
      <w:suff w:val="nothing"/>
      <w:lvlText w:val=""/>
      <w:lvlJc w:val="left"/>
      <w:pPr>
        <w:ind w:left="1134" w:firstLine="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76A26424"/>
    <w:multiLevelType w:val="multilevel"/>
    <w:tmpl w:val="15A022C6"/>
    <w:lvl w:ilvl="0">
      <w:start w:val="1"/>
      <w:numFmt w:val="bullet"/>
      <w:pStyle w:val="Bullet1"/>
      <w:lvlText w:val=""/>
      <w:lvlJc w:val="left"/>
      <w:pPr>
        <w:tabs>
          <w:tab w:val="num" w:pos="567"/>
        </w:tabs>
        <w:ind w:left="567" w:hanging="567"/>
      </w:pPr>
      <w:rPr>
        <w:rFonts w:ascii="Symbol" w:hAnsi="Symbol" w:hint="default"/>
      </w:rPr>
    </w:lvl>
    <w:lvl w:ilvl="1">
      <w:start w:val="1"/>
      <w:numFmt w:val="bullet"/>
      <w:pStyle w:val="Bullet2"/>
      <w:lvlText w:val="-"/>
      <w:lvlJc w:val="left"/>
      <w:pPr>
        <w:tabs>
          <w:tab w:val="num" w:pos="1134"/>
        </w:tabs>
        <w:ind w:left="1134" w:hanging="567"/>
      </w:pPr>
      <w:rPr>
        <w:rFonts w:ascii="Calibri" w:hAnsi="Calibri" w:hint="default"/>
      </w:rPr>
    </w:lvl>
    <w:lvl w:ilvl="2">
      <w:start w:val="1"/>
      <w:numFmt w:val="bullet"/>
      <w:pStyle w:val="Bullet3"/>
      <w:lvlText w:val="›"/>
      <w:lvlJc w:val="left"/>
      <w:pPr>
        <w:tabs>
          <w:tab w:val="num" w:pos="1701"/>
        </w:tabs>
        <w:ind w:left="1701" w:hanging="567"/>
      </w:pPr>
      <w:rPr>
        <w:rFonts w:ascii="Calibri" w:hAnsi="Calibri" w:hint="default"/>
      </w:rPr>
    </w:lvl>
    <w:lvl w:ilvl="3">
      <w:start w:val="1"/>
      <w:numFmt w:val="bullet"/>
      <w:pStyle w:val="Bullet4"/>
      <w:lvlText w:val="»"/>
      <w:lvlJc w:val="left"/>
      <w:pPr>
        <w:tabs>
          <w:tab w:val="num" w:pos="2268"/>
        </w:tabs>
        <w:ind w:left="2268" w:hanging="567"/>
      </w:pPr>
      <w:rPr>
        <w:rFonts w:ascii="Calibri" w:hAnsi="Calibri" w:hint="default"/>
      </w:rPr>
    </w:lvl>
    <w:lvl w:ilvl="4">
      <w:start w:val="1"/>
      <w:numFmt w:val="none"/>
      <w:suff w:val="nothing"/>
      <w:lvlText w:val=""/>
      <w:lvlJc w:val="left"/>
      <w:pPr>
        <w:ind w:left="2268" w:firstLine="0"/>
      </w:pPr>
      <w:rPr>
        <w:rFonts w:hint="default"/>
      </w:rPr>
    </w:lvl>
    <w:lvl w:ilvl="5">
      <w:start w:val="1"/>
      <w:numFmt w:val="none"/>
      <w:lvlText w:val=""/>
      <w:lvlJc w:val="left"/>
      <w:pPr>
        <w:tabs>
          <w:tab w:val="num" w:pos="2268"/>
        </w:tabs>
        <w:ind w:left="2268" w:firstLine="0"/>
      </w:pPr>
      <w:rPr>
        <w:rFonts w:hint="default"/>
      </w:rPr>
    </w:lvl>
    <w:lvl w:ilvl="6">
      <w:start w:val="1"/>
      <w:numFmt w:val="none"/>
      <w:lvlText w:val=""/>
      <w:lvlJc w:val="left"/>
      <w:pPr>
        <w:ind w:left="2268" w:firstLine="0"/>
      </w:pPr>
      <w:rPr>
        <w:rFonts w:hint="default"/>
      </w:rPr>
    </w:lvl>
    <w:lvl w:ilvl="7">
      <w:start w:val="1"/>
      <w:numFmt w:val="none"/>
      <w:lvlText w:val=""/>
      <w:lvlJc w:val="left"/>
      <w:pPr>
        <w:ind w:left="2268" w:firstLine="0"/>
      </w:pPr>
      <w:rPr>
        <w:rFonts w:hint="default"/>
      </w:rPr>
    </w:lvl>
    <w:lvl w:ilvl="8">
      <w:start w:val="1"/>
      <w:numFmt w:val="none"/>
      <w:lvlText w:val=""/>
      <w:lvlJc w:val="left"/>
      <w:pPr>
        <w:ind w:left="2268" w:firstLine="0"/>
      </w:pPr>
      <w:rPr>
        <w:rFonts w:hint="default"/>
      </w:rPr>
    </w:lvl>
  </w:abstractNum>
  <w:abstractNum w:abstractNumId="28" w15:restartNumberingAfterBreak="0">
    <w:nsid w:val="7B247774"/>
    <w:multiLevelType w:val="multilevel"/>
    <w:tmpl w:val="64685270"/>
    <w:lvl w:ilvl="0">
      <w:start w:val="1"/>
      <w:numFmt w:val="decimal"/>
      <w:pStyle w:val="QListnumber"/>
      <w:lvlText w:val="%1."/>
      <w:lvlJc w:val="left"/>
      <w:pPr>
        <w:tabs>
          <w:tab w:val="num" w:pos="1134"/>
        </w:tabs>
        <w:ind w:left="1134" w:hanging="567"/>
      </w:pPr>
      <w:rPr>
        <w:rFonts w:hint="default"/>
      </w:rPr>
    </w:lvl>
    <w:lvl w:ilvl="1">
      <w:start w:val="1"/>
      <w:numFmt w:val="lowerLetter"/>
      <w:lvlText w:val="%2."/>
      <w:lvlJc w:val="left"/>
      <w:pPr>
        <w:tabs>
          <w:tab w:val="num" w:pos="1701"/>
        </w:tabs>
        <w:ind w:left="1701" w:hanging="567"/>
      </w:pPr>
      <w:rPr>
        <w:rFonts w:hint="default"/>
      </w:rPr>
    </w:lvl>
    <w:lvl w:ilvl="2">
      <w:start w:val="1"/>
      <w:numFmt w:val="lowerRoman"/>
      <w:lvlText w:val="%3."/>
      <w:lvlJc w:val="left"/>
      <w:pPr>
        <w:tabs>
          <w:tab w:val="num" w:pos="2268"/>
        </w:tabs>
        <w:ind w:left="2268" w:hanging="567"/>
      </w:pPr>
      <w:rPr>
        <w:rFonts w:hint="default"/>
      </w:rPr>
    </w:lvl>
    <w:lvl w:ilvl="3">
      <w:start w:val="1"/>
      <w:numFmt w:val="none"/>
      <w:suff w:val="nothing"/>
      <w:lvlText w:val=""/>
      <w:lvlJc w:val="left"/>
      <w:pPr>
        <w:ind w:left="2268" w:firstLine="0"/>
      </w:pPr>
      <w:rPr>
        <w:rFonts w:hint="default"/>
      </w:rPr>
    </w:lvl>
    <w:lvl w:ilvl="4">
      <w:start w:val="1"/>
      <w:numFmt w:val="none"/>
      <w:suff w:val="nothing"/>
      <w:lvlText w:val=""/>
      <w:lvlJc w:val="left"/>
      <w:pPr>
        <w:ind w:left="2268"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268" w:firstLine="0"/>
      </w:pPr>
      <w:rPr>
        <w:rFonts w:hint="default"/>
      </w:rPr>
    </w:lvl>
    <w:lvl w:ilvl="7">
      <w:start w:val="1"/>
      <w:numFmt w:val="none"/>
      <w:suff w:val="nothing"/>
      <w:lvlText w:val=""/>
      <w:lvlJc w:val="left"/>
      <w:pPr>
        <w:ind w:left="2268" w:firstLine="0"/>
      </w:pPr>
      <w:rPr>
        <w:rFonts w:hint="default"/>
      </w:rPr>
    </w:lvl>
    <w:lvl w:ilvl="8">
      <w:start w:val="1"/>
      <w:numFmt w:val="none"/>
      <w:suff w:val="nothing"/>
      <w:lvlText w:val=""/>
      <w:lvlJc w:val="left"/>
      <w:pPr>
        <w:ind w:left="2268" w:firstLine="0"/>
      </w:pPr>
      <w:rPr>
        <w:rFonts w:hint="default"/>
      </w:rPr>
    </w:lvl>
  </w:abstractNum>
  <w:num w:numId="1">
    <w:abstractNumId w:val="27"/>
  </w:num>
  <w:num w:numId="2">
    <w:abstractNumId w:val="14"/>
  </w:num>
  <w:num w:numId="3">
    <w:abstractNumId w:val="20"/>
  </w:num>
  <w:num w:numId="4">
    <w:abstractNumId w:val="22"/>
  </w:num>
  <w:num w:numId="5">
    <w:abstractNumId w:val="1"/>
  </w:num>
  <w:num w:numId="6">
    <w:abstractNumId w:val="15"/>
  </w:num>
  <w:num w:numId="7">
    <w:abstractNumId w:val="10"/>
  </w:num>
  <w:num w:numId="8">
    <w:abstractNumId w:val="23"/>
  </w:num>
  <w:num w:numId="9">
    <w:abstractNumId w:val="17"/>
  </w:num>
  <w:num w:numId="10">
    <w:abstractNumId w:val="13"/>
  </w:num>
  <w:num w:numId="11">
    <w:abstractNumId w:val="6"/>
  </w:num>
  <w:num w:numId="12">
    <w:abstractNumId w:val="25"/>
  </w:num>
  <w:num w:numId="13">
    <w:abstractNumId w:val="26"/>
  </w:num>
  <w:num w:numId="14">
    <w:abstractNumId w:val="16"/>
  </w:num>
  <w:num w:numId="15">
    <w:abstractNumId w:val="28"/>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2"/>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24"/>
  </w:num>
  <w:num w:numId="23">
    <w:abstractNumId w:val="5"/>
  </w:num>
  <w:num w:numId="24">
    <w:abstractNumId w:val="7"/>
  </w:num>
  <w:num w:numId="25">
    <w:abstractNumId w:val="18"/>
  </w:num>
  <w:num w:numId="26">
    <w:abstractNumId w:val="21"/>
  </w:num>
  <w:num w:numId="27">
    <w:abstractNumId w:val="2"/>
  </w:num>
  <w:num w:numId="28">
    <w:abstractNumId w:val="11"/>
  </w:num>
  <w:num w:numId="29">
    <w:abstractNumId w:val="8"/>
  </w:num>
  <w:num w:numId="30">
    <w:abstractNumId w:val="0"/>
  </w:num>
  <w:num w:numId="31">
    <w:abstractNumId w:val="3"/>
  </w:num>
  <w:num w:numId="32">
    <w:abstractNumId w:val="1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removePersonalInformation/>
  <w:removeDateAndTime/>
  <w:defaultTabStop w:val="567"/>
  <w:drawingGridHorizontalSpacing w:val="120"/>
  <w:displayHorizontalDrawingGridEvery w:val="2"/>
  <w:characterSpacingControl w:val="doNotCompress"/>
  <w:savePreviewPicture/>
  <w:hdrShapeDefaults>
    <o:shapedefaults v:ext="edit" spidmax="4097" fillcolor="none [3204]" strokecolor="none [3204]">
      <v:fill color="none [3204]"/>
      <v:stroke color="none [3204]" weight="3pt"/>
      <v:shadow type="perspective" color="none [1604]" opacity=".5" offset="1pt" offset2="-1pt"/>
    </o:shapedefaults>
  </w:hdrShapeDefaults>
  <w:footnotePr>
    <w:footnote w:id="-1"/>
    <w:footnote w:id="0"/>
    <w:footnote w:id="1"/>
  </w:footnotePr>
  <w:endnotePr>
    <w:pos w:val="sectEnd"/>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ntentsAppendix" w:val="0"/>
    <w:docVar w:name="ContentsCreated" w:val="1"/>
    <w:docVar w:name="ContentsFigure" w:val="0"/>
    <w:docVar w:name="ContentsMain" w:val="1"/>
    <w:docVar w:name="ContentsMainLevel" w:val="3"/>
    <w:docVar w:name="ContentsTable" w:val="0"/>
    <w:docVar w:name="dgnword-docGUID" w:val="{132F452D-B4B4-4264-AD46-E2C8A0607147}"/>
    <w:docVar w:name="dgnword-eventsink" w:val="545137752"/>
    <w:docVar w:name="dvBlankFooter1" w:val="True"/>
    <w:docVar w:name="dvBlankFooter2" w:val="True"/>
    <w:docVar w:name="dvBlankHeader1" w:val="True"/>
    <w:docVar w:name="dvBlankHeader2" w:val="True"/>
    <w:docVar w:name="dvLogoHeader1" w:val="False"/>
    <w:docVar w:name="dvShortFooter1" w:val="False"/>
    <w:docVar w:name="dvShortFooter2" w:val="False"/>
    <w:docVar w:name="dvShortText" w:val=" "/>
    <w:docVar w:name="dvShortTextFrm" w:val=" "/>
    <w:docVar w:name="dvTextHeader1" w:val="False"/>
    <w:docVar w:name="dvTextHeader2" w:val="False"/>
    <w:docVar w:name="FooterL1" w:val="InsertFooterBlankL"/>
    <w:docVar w:name="FooterL2" w:val="InsertFooterBlankL"/>
    <w:docVar w:name="FooterP1" w:val="InsertFooterBlankP"/>
    <w:docVar w:name="FooterP2" w:val="InsertFooterBlankP"/>
    <w:docVar w:name="HeaderL1" w:val="InsertHeaderBlankL"/>
    <w:docVar w:name="HeaderL2" w:val="InsertHeaderBlankL"/>
    <w:docVar w:name="HeaderP1" w:val="InsertHeaderBlankP"/>
    <w:docVar w:name="HeaderP2" w:val="InsertHeaderBlankP"/>
    <w:docVar w:name="IsfirstTb" w:val="True"/>
    <w:docVar w:name="IsInTable" w:val="False"/>
    <w:docVar w:name="OOTOTemplate" w:val="OOTO General\OOTO_Blank.dotm"/>
    <w:docVar w:name="ShowFooter" w:val="True"/>
    <w:docVar w:name="ShowLogo" w:val="False"/>
  </w:docVars>
  <w:rsids>
    <w:rsidRoot w:val="00941212"/>
    <w:rsid w:val="00001F57"/>
    <w:rsid w:val="00002A7B"/>
    <w:rsid w:val="000056CC"/>
    <w:rsid w:val="00007902"/>
    <w:rsid w:val="00010D7E"/>
    <w:rsid w:val="000124CC"/>
    <w:rsid w:val="00012895"/>
    <w:rsid w:val="00013791"/>
    <w:rsid w:val="00013D24"/>
    <w:rsid w:val="000143D2"/>
    <w:rsid w:val="00015AF3"/>
    <w:rsid w:val="00015E5F"/>
    <w:rsid w:val="00017637"/>
    <w:rsid w:val="00017802"/>
    <w:rsid w:val="000178F4"/>
    <w:rsid w:val="00021382"/>
    <w:rsid w:val="000218E3"/>
    <w:rsid w:val="000221C9"/>
    <w:rsid w:val="0002625E"/>
    <w:rsid w:val="00026A3B"/>
    <w:rsid w:val="00026DAC"/>
    <w:rsid w:val="000322D0"/>
    <w:rsid w:val="000322E0"/>
    <w:rsid w:val="00032A75"/>
    <w:rsid w:val="000337AE"/>
    <w:rsid w:val="000351F7"/>
    <w:rsid w:val="000356C9"/>
    <w:rsid w:val="000378F1"/>
    <w:rsid w:val="00040E45"/>
    <w:rsid w:val="00041615"/>
    <w:rsid w:val="00041F7A"/>
    <w:rsid w:val="00043764"/>
    <w:rsid w:val="00043C84"/>
    <w:rsid w:val="00047248"/>
    <w:rsid w:val="00047E06"/>
    <w:rsid w:val="00050123"/>
    <w:rsid w:val="000507D4"/>
    <w:rsid w:val="00052610"/>
    <w:rsid w:val="00052B89"/>
    <w:rsid w:val="00053114"/>
    <w:rsid w:val="000541AC"/>
    <w:rsid w:val="0005538F"/>
    <w:rsid w:val="00056F8E"/>
    <w:rsid w:val="00057C4D"/>
    <w:rsid w:val="00057CF2"/>
    <w:rsid w:val="0006009F"/>
    <w:rsid w:val="00061E63"/>
    <w:rsid w:val="000620B2"/>
    <w:rsid w:val="00065694"/>
    <w:rsid w:val="00072239"/>
    <w:rsid w:val="00075081"/>
    <w:rsid w:val="00077871"/>
    <w:rsid w:val="00080A86"/>
    <w:rsid w:val="00080EEE"/>
    <w:rsid w:val="00083F90"/>
    <w:rsid w:val="0008491E"/>
    <w:rsid w:val="00084EC9"/>
    <w:rsid w:val="000852F8"/>
    <w:rsid w:val="0008644C"/>
    <w:rsid w:val="00087367"/>
    <w:rsid w:val="0008779F"/>
    <w:rsid w:val="00090481"/>
    <w:rsid w:val="000929F9"/>
    <w:rsid w:val="00093E9B"/>
    <w:rsid w:val="00096872"/>
    <w:rsid w:val="0009750B"/>
    <w:rsid w:val="000A0107"/>
    <w:rsid w:val="000A07B3"/>
    <w:rsid w:val="000A1D55"/>
    <w:rsid w:val="000A2C31"/>
    <w:rsid w:val="000A47FA"/>
    <w:rsid w:val="000A56A9"/>
    <w:rsid w:val="000A6E09"/>
    <w:rsid w:val="000A7386"/>
    <w:rsid w:val="000B186D"/>
    <w:rsid w:val="000B2A2F"/>
    <w:rsid w:val="000B3001"/>
    <w:rsid w:val="000B43C3"/>
    <w:rsid w:val="000B4A2C"/>
    <w:rsid w:val="000B5DBC"/>
    <w:rsid w:val="000C01C3"/>
    <w:rsid w:val="000C042D"/>
    <w:rsid w:val="000C181D"/>
    <w:rsid w:val="000C20DA"/>
    <w:rsid w:val="000C39EE"/>
    <w:rsid w:val="000C487C"/>
    <w:rsid w:val="000C60FC"/>
    <w:rsid w:val="000C794D"/>
    <w:rsid w:val="000D0858"/>
    <w:rsid w:val="000D2BB6"/>
    <w:rsid w:val="000D3183"/>
    <w:rsid w:val="000D33D6"/>
    <w:rsid w:val="000D3571"/>
    <w:rsid w:val="000D4757"/>
    <w:rsid w:val="000D4DBC"/>
    <w:rsid w:val="000D5FA3"/>
    <w:rsid w:val="000D6FA6"/>
    <w:rsid w:val="000E24E1"/>
    <w:rsid w:val="000E2C2F"/>
    <w:rsid w:val="000E2D97"/>
    <w:rsid w:val="000E2DE5"/>
    <w:rsid w:val="000E476B"/>
    <w:rsid w:val="000E5896"/>
    <w:rsid w:val="000E6CB2"/>
    <w:rsid w:val="000E72C7"/>
    <w:rsid w:val="000E7897"/>
    <w:rsid w:val="000F0A9F"/>
    <w:rsid w:val="000F13A0"/>
    <w:rsid w:val="000F2F29"/>
    <w:rsid w:val="000F32C4"/>
    <w:rsid w:val="000F45AE"/>
    <w:rsid w:val="000F5FCC"/>
    <w:rsid w:val="000F63C2"/>
    <w:rsid w:val="001009F5"/>
    <w:rsid w:val="00101DB4"/>
    <w:rsid w:val="00101FCE"/>
    <w:rsid w:val="001026B4"/>
    <w:rsid w:val="00102C03"/>
    <w:rsid w:val="00104C56"/>
    <w:rsid w:val="00105EC3"/>
    <w:rsid w:val="001064E0"/>
    <w:rsid w:val="00106610"/>
    <w:rsid w:val="0010695D"/>
    <w:rsid w:val="0010711E"/>
    <w:rsid w:val="00107858"/>
    <w:rsid w:val="00110322"/>
    <w:rsid w:val="00113152"/>
    <w:rsid w:val="00114B87"/>
    <w:rsid w:val="00115068"/>
    <w:rsid w:val="00116FE8"/>
    <w:rsid w:val="00120044"/>
    <w:rsid w:val="0012041B"/>
    <w:rsid w:val="00120768"/>
    <w:rsid w:val="0012659B"/>
    <w:rsid w:val="001267DC"/>
    <w:rsid w:val="00137F0A"/>
    <w:rsid w:val="00140996"/>
    <w:rsid w:val="00140DAC"/>
    <w:rsid w:val="001413FD"/>
    <w:rsid w:val="00141CE5"/>
    <w:rsid w:val="001452C2"/>
    <w:rsid w:val="001458FF"/>
    <w:rsid w:val="001465A3"/>
    <w:rsid w:val="0015035E"/>
    <w:rsid w:val="001515DD"/>
    <w:rsid w:val="00151F5B"/>
    <w:rsid w:val="00152816"/>
    <w:rsid w:val="00153C1A"/>
    <w:rsid w:val="00153DCF"/>
    <w:rsid w:val="00153E4D"/>
    <w:rsid w:val="00155848"/>
    <w:rsid w:val="00156CF2"/>
    <w:rsid w:val="00157917"/>
    <w:rsid w:val="00161A41"/>
    <w:rsid w:val="00161CC2"/>
    <w:rsid w:val="0016382B"/>
    <w:rsid w:val="00163A23"/>
    <w:rsid w:val="0016599E"/>
    <w:rsid w:val="00165C89"/>
    <w:rsid w:val="001709F2"/>
    <w:rsid w:val="00173E9F"/>
    <w:rsid w:val="001751CA"/>
    <w:rsid w:val="00175E56"/>
    <w:rsid w:val="0017764A"/>
    <w:rsid w:val="00180B80"/>
    <w:rsid w:val="00181B5B"/>
    <w:rsid w:val="00181EA7"/>
    <w:rsid w:val="0018216E"/>
    <w:rsid w:val="001822E3"/>
    <w:rsid w:val="00186A52"/>
    <w:rsid w:val="001872A2"/>
    <w:rsid w:val="001874C5"/>
    <w:rsid w:val="00190A34"/>
    <w:rsid w:val="00194280"/>
    <w:rsid w:val="00194AF8"/>
    <w:rsid w:val="00196510"/>
    <w:rsid w:val="001971F7"/>
    <w:rsid w:val="001A10D5"/>
    <w:rsid w:val="001A1A21"/>
    <w:rsid w:val="001A3185"/>
    <w:rsid w:val="001A43BD"/>
    <w:rsid w:val="001A4C19"/>
    <w:rsid w:val="001A58BB"/>
    <w:rsid w:val="001A785B"/>
    <w:rsid w:val="001B20DF"/>
    <w:rsid w:val="001B37A5"/>
    <w:rsid w:val="001B56F9"/>
    <w:rsid w:val="001B66AB"/>
    <w:rsid w:val="001C1D18"/>
    <w:rsid w:val="001C1D6F"/>
    <w:rsid w:val="001D0A5C"/>
    <w:rsid w:val="001D2109"/>
    <w:rsid w:val="001D2F79"/>
    <w:rsid w:val="001D34B2"/>
    <w:rsid w:val="001D5230"/>
    <w:rsid w:val="001D5334"/>
    <w:rsid w:val="001D64B9"/>
    <w:rsid w:val="001D6F8D"/>
    <w:rsid w:val="001D7BDB"/>
    <w:rsid w:val="001D7CC2"/>
    <w:rsid w:val="001E067E"/>
    <w:rsid w:val="001E10CD"/>
    <w:rsid w:val="001E16D0"/>
    <w:rsid w:val="001E1E13"/>
    <w:rsid w:val="001E2181"/>
    <w:rsid w:val="001E26E5"/>
    <w:rsid w:val="001E31C0"/>
    <w:rsid w:val="001E4287"/>
    <w:rsid w:val="001E5148"/>
    <w:rsid w:val="001E5A31"/>
    <w:rsid w:val="001E733A"/>
    <w:rsid w:val="001E75EF"/>
    <w:rsid w:val="001E76CB"/>
    <w:rsid w:val="001F036E"/>
    <w:rsid w:val="001F14C5"/>
    <w:rsid w:val="001F19B5"/>
    <w:rsid w:val="001F1B60"/>
    <w:rsid w:val="001F20AE"/>
    <w:rsid w:val="001F295C"/>
    <w:rsid w:val="001F3384"/>
    <w:rsid w:val="001F420B"/>
    <w:rsid w:val="00200141"/>
    <w:rsid w:val="0020130F"/>
    <w:rsid w:val="002013FD"/>
    <w:rsid w:val="00202CA6"/>
    <w:rsid w:val="0020362F"/>
    <w:rsid w:val="00203E8A"/>
    <w:rsid w:val="00205417"/>
    <w:rsid w:val="00206F17"/>
    <w:rsid w:val="002078AC"/>
    <w:rsid w:val="0021064F"/>
    <w:rsid w:val="00211D3E"/>
    <w:rsid w:val="00212A95"/>
    <w:rsid w:val="00212DBD"/>
    <w:rsid w:val="00212DE1"/>
    <w:rsid w:val="00213AE7"/>
    <w:rsid w:val="00213F5D"/>
    <w:rsid w:val="00214AA5"/>
    <w:rsid w:val="00215479"/>
    <w:rsid w:val="0021639F"/>
    <w:rsid w:val="00217CA8"/>
    <w:rsid w:val="00217F95"/>
    <w:rsid w:val="00222498"/>
    <w:rsid w:val="00222EA0"/>
    <w:rsid w:val="00225BD6"/>
    <w:rsid w:val="00226825"/>
    <w:rsid w:val="0023071A"/>
    <w:rsid w:val="00230A3B"/>
    <w:rsid w:val="00230FF4"/>
    <w:rsid w:val="0023126A"/>
    <w:rsid w:val="0023141F"/>
    <w:rsid w:val="00232129"/>
    <w:rsid w:val="00232952"/>
    <w:rsid w:val="00233EDA"/>
    <w:rsid w:val="00234097"/>
    <w:rsid w:val="0023517B"/>
    <w:rsid w:val="002351A7"/>
    <w:rsid w:val="002355BF"/>
    <w:rsid w:val="00235DDF"/>
    <w:rsid w:val="002372E1"/>
    <w:rsid w:val="00240153"/>
    <w:rsid w:val="0024053D"/>
    <w:rsid w:val="00242C97"/>
    <w:rsid w:val="002450E0"/>
    <w:rsid w:val="00245ACC"/>
    <w:rsid w:val="0024602D"/>
    <w:rsid w:val="00246347"/>
    <w:rsid w:val="002466D8"/>
    <w:rsid w:val="0025080F"/>
    <w:rsid w:val="00251456"/>
    <w:rsid w:val="00251883"/>
    <w:rsid w:val="00251D0A"/>
    <w:rsid w:val="00252795"/>
    <w:rsid w:val="0025298D"/>
    <w:rsid w:val="00253466"/>
    <w:rsid w:val="00254A6B"/>
    <w:rsid w:val="00254D72"/>
    <w:rsid w:val="002556C7"/>
    <w:rsid w:val="00256C2E"/>
    <w:rsid w:val="00256DEB"/>
    <w:rsid w:val="00257208"/>
    <w:rsid w:val="00260BF4"/>
    <w:rsid w:val="002612E2"/>
    <w:rsid w:val="002613E2"/>
    <w:rsid w:val="00261706"/>
    <w:rsid w:val="00263EE2"/>
    <w:rsid w:val="00264FF5"/>
    <w:rsid w:val="0026736A"/>
    <w:rsid w:val="00270AF1"/>
    <w:rsid w:val="0027171F"/>
    <w:rsid w:val="0027214C"/>
    <w:rsid w:val="00275CF8"/>
    <w:rsid w:val="00275DA7"/>
    <w:rsid w:val="00276B72"/>
    <w:rsid w:val="00277354"/>
    <w:rsid w:val="00283493"/>
    <w:rsid w:val="00283677"/>
    <w:rsid w:val="002840D0"/>
    <w:rsid w:val="0028442E"/>
    <w:rsid w:val="00286E13"/>
    <w:rsid w:val="002875CF"/>
    <w:rsid w:val="00287D6E"/>
    <w:rsid w:val="002900A4"/>
    <w:rsid w:val="002912F7"/>
    <w:rsid w:val="0029209E"/>
    <w:rsid w:val="00292802"/>
    <w:rsid w:val="00295101"/>
    <w:rsid w:val="00295128"/>
    <w:rsid w:val="00296E5D"/>
    <w:rsid w:val="002A1D84"/>
    <w:rsid w:val="002A2AFC"/>
    <w:rsid w:val="002A34F1"/>
    <w:rsid w:val="002A451B"/>
    <w:rsid w:val="002A753C"/>
    <w:rsid w:val="002B064A"/>
    <w:rsid w:val="002B19E4"/>
    <w:rsid w:val="002B4324"/>
    <w:rsid w:val="002B446B"/>
    <w:rsid w:val="002B5274"/>
    <w:rsid w:val="002B6241"/>
    <w:rsid w:val="002B69A5"/>
    <w:rsid w:val="002B6CA9"/>
    <w:rsid w:val="002C0A27"/>
    <w:rsid w:val="002C0F63"/>
    <w:rsid w:val="002C182F"/>
    <w:rsid w:val="002C2992"/>
    <w:rsid w:val="002C355D"/>
    <w:rsid w:val="002C3BE6"/>
    <w:rsid w:val="002C4624"/>
    <w:rsid w:val="002C48EC"/>
    <w:rsid w:val="002C6579"/>
    <w:rsid w:val="002C6AFE"/>
    <w:rsid w:val="002D09E7"/>
    <w:rsid w:val="002D1154"/>
    <w:rsid w:val="002D4524"/>
    <w:rsid w:val="002D5D0F"/>
    <w:rsid w:val="002D6E92"/>
    <w:rsid w:val="002D7318"/>
    <w:rsid w:val="002D79B3"/>
    <w:rsid w:val="002D7BD6"/>
    <w:rsid w:val="002E287B"/>
    <w:rsid w:val="002E37EB"/>
    <w:rsid w:val="002E643B"/>
    <w:rsid w:val="002E6678"/>
    <w:rsid w:val="002F2AF6"/>
    <w:rsid w:val="002F4729"/>
    <w:rsid w:val="002F7A08"/>
    <w:rsid w:val="003002CA"/>
    <w:rsid w:val="00300913"/>
    <w:rsid w:val="00305701"/>
    <w:rsid w:val="003070E6"/>
    <w:rsid w:val="003074E8"/>
    <w:rsid w:val="003108C7"/>
    <w:rsid w:val="00311186"/>
    <w:rsid w:val="0031265B"/>
    <w:rsid w:val="003149CE"/>
    <w:rsid w:val="00315EA6"/>
    <w:rsid w:val="00316C22"/>
    <w:rsid w:val="003179F3"/>
    <w:rsid w:val="003205E8"/>
    <w:rsid w:val="00323123"/>
    <w:rsid w:val="003241F4"/>
    <w:rsid w:val="0032435C"/>
    <w:rsid w:val="00324547"/>
    <w:rsid w:val="00324D5D"/>
    <w:rsid w:val="00327CBE"/>
    <w:rsid w:val="00327F6F"/>
    <w:rsid w:val="00331C40"/>
    <w:rsid w:val="00333EBD"/>
    <w:rsid w:val="00334220"/>
    <w:rsid w:val="00334F2E"/>
    <w:rsid w:val="0033609A"/>
    <w:rsid w:val="00337446"/>
    <w:rsid w:val="003374ED"/>
    <w:rsid w:val="003419AA"/>
    <w:rsid w:val="00342FE3"/>
    <w:rsid w:val="00343580"/>
    <w:rsid w:val="00344197"/>
    <w:rsid w:val="0035095F"/>
    <w:rsid w:val="003516B6"/>
    <w:rsid w:val="003531C6"/>
    <w:rsid w:val="003539AD"/>
    <w:rsid w:val="00354081"/>
    <w:rsid w:val="003567EB"/>
    <w:rsid w:val="0036078D"/>
    <w:rsid w:val="00360C6C"/>
    <w:rsid w:val="00361953"/>
    <w:rsid w:val="00362918"/>
    <w:rsid w:val="00362AB5"/>
    <w:rsid w:val="0036350A"/>
    <w:rsid w:val="00363724"/>
    <w:rsid w:val="00370EBD"/>
    <w:rsid w:val="00372DFB"/>
    <w:rsid w:val="00373DCE"/>
    <w:rsid w:val="00373E9C"/>
    <w:rsid w:val="003815F7"/>
    <w:rsid w:val="00383460"/>
    <w:rsid w:val="00385BCC"/>
    <w:rsid w:val="00386C63"/>
    <w:rsid w:val="003875FF"/>
    <w:rsid w:val="003925F1"/>
    <w:rsid w:val="00392BBE"/>
    <w:rsid w:val="00395E9D"/>
    <w:rsid w:val="00396770"/>
    <w:rsid w:val="003A00FA"/>
    <w:rsid w:val="003A10EE"/>
    <w:rsid w:val="003A1465"/>
    <w:rsid w:val="003A26FF"/>
    <w:rsid w:val="003A2E0E"/>
    <w:rsid w:val="003A3ABC"/>
    <w:rsid w:val="003A3C7B"/>
    <w:rsid w:val="003A492F"/>
    <w:rsid w:val="003A6C9C"/>
    <w:rsid w:val="003B030D"/>
    <w:rsid w:val="003B04BE"/>
    <w:rsid w:val="003B2C0D"/>
    <w:rsid w:val="003B41F6"/>
    <w:rsid w:val="003B5052"/>
    <w:rsid w:val="003B5E8A"/>
    <w:rsid w:val="003B7137"/>
    <w:rsid w:val="003B7BCF"/>
    <w:rsid w:val="003B7EF6"/>
    <w:rsid w:val="003C689E"/>
    <w:rsid w:val="003C6B10"/>
    <w:rsid w:val="003D0E5A"/>
    <w:rsid w:val="003D0EA3"/>
    <w:rsid w:val="003D11DB"/>
    <w:rsid w:val="003D139D"/>
    <w:rsid w:val="003D1B3B"/>
    <w:rsid w:val="003D5E54"/>
    <w:rsid w:val="003D6476"/>
    <w:rsid w:val="003D73B9"/>
    <w:rsid w:val="003E0F1D"/>
    <w:rsid w:val="003E4400"/>
    <w:rsid w:val="003E51DA"/>
    <w:rsid w:val="003E6107"/>
    <w:rsid w:val="003E73D7"/>
    <w:rsid w:val="003E7BBC"/>
    <w:rsid w:val="003E7FE4"/>
    <w:rsid w:val="003F0032"/>
    <w:rsid w:val="003F029A"/>
    <w:rsid w:val="003F039F"/>
    <w:rsid w:val="003F09F5"/>
    <w:rsid w:val="003F3611"/>
    <w:rsid w:val="003F396C"/>
    <w:rsid w:val="003F5F52"/>
    <w:rsid w:val="003F630D"/>
    <w:rsid w:val="003F68AA"/>
    <w:rsid w:val="003F6E0C"/>
    <w:rsid w:val="00400C84"/>
    <w:rsid w:val="00401BF2"/>
    <w:rsid w:val="00401EFF"/>
    <w:rsid w:val="00404B13"/>
    <w:rsid w:val="00404C91"/>
    <w:rsid w:val="00405076"/>
    <w:rsid w:val="00405E1E"/>
    <w:rsid w:val="00406000"/>
    <w:rsid w:val="0040612E"/>
    <w:rsid w:val="004061BA"/>
    <w:rsid w:val="00410181"/>
    <w:rsid w:val="00411A78"/>
    <w:rsid w:val="004170D7"/>
    <w:rsid w:val="00421882"/>
    <w:rsid w:val="004302DE"/>
    <w:rsid w:val="004306A5"/>
    <w:rsid w:val="00430CFD"/>
    <w:rsid w:val="00430D28"/>
    <w:rsid w:val="00431860"/>
    <w:rsid w:val="00431F33"/>
    <w:rsid w:val="004322CF"/>
    <w:rsid w:val="004328D9"/>
    <w:rsid w:val="00433038"/>
    <w:rsid w:val="0043473C"/>
    <w:rsid w:val="00435616"/>
    <w:rsid w:val="0043781B"/>
    <w:rsid w:val="00441399"/>
    <w:rsid w:val="004418F1"/>
    <w:rsid w:val="00442610"/>
    <w:rsid w:val="00443097"/>
    <w:rsid w:val="00443750"/>
    <w:rsid w:val="004446B5"/>
    <w:rsid w:val="0045229D"/>
    <w:rsid w:val="004549C2"/>
    <w:rsid w:val="0045515F"/>
    <w:rsid w:val="004552AC"/>
    <w:rsid w:val="004557EE"/>
    <w:rsid w:val="00456CC5"/>
    <w:rsid w:val="00457690"/>
    <w:rsid w:val="00462EC9"/>
    <w:rsid w:val="00463933"/>
    <w:rsid w:val="0046411D"/>
    <w:rsid w:val="00467D21"/>
    <w:rsid w:val="00476564"/>
    <w:rsid w:val="00477A0B"/>
    <w:rsid w:val="00477BC5"/>
    <w:rsid w:val="004835B0"/>
    <w:rsid w:val="00484278"/>
    <w:rsid w:val="004925F5"/>
    <w:rsid w:val="00492E4D"/>
    <w:rsid w:val="00493032"/>
    <w:rsid w:val="00493C9D"/>
    <w:rsid w:val="004940D6"/>
    <w:rsid w:val="00494672"/>
    <w:rsid w:val="00494DD0"/>
    <w:rsid w:val="00495BA2"/>
    <w:rsid w:val="004A11DB"/>
    <w:rsid w:val="004A2675"/>
    <w:rsid w:val="004A40BD"/>
    <w:rsid w:val="004A51FD"/>
    <w:rsid w:val="004A66E1"/>
    <w:rsid w:val="004A717A"/>
    <w:rsid w:val="004A79C3"/>
    <w:rsid w:val="004B274D"/>
    <w:rsid w:val="004B3108"/>
    <w:rsid w:val="004B6762"/>
    <w:rsid w:val="004B676D"/>
    <w:rsid w:val="004C025F"/>
    <w:rsid w:val="004C323D"/>
    <w:rsid w:val="004C3670"/>
    <w:rsid w:val="004C470D"/>
    <w:rsid w:val="004C4E1B"/>
    <w:rsid w:val="004C5090"/>
    <w:rsid w:val="004C5164"/>
    <w:rsid w:val="004C581D"/>
    <w:rsid w:val="004C5C66"/>
    <w:rsid w:val="004C6581"/>
    <w:rsid w:val="004C65C6"/>
    <w:rsid w:val="004C748E"/>
    <w:rsid w:val="004D006C"/>
    <w:rsid w:val="004D0E8B"/>
    <w:rsid w:val="004D212B"/>
    <w:rsid w:val="004D567B"/>
    <w:rsid w:val="004E342C"/>
    <w:rsid w:val="004E7E24"/>
    <w:rsid w:val="004F0B79"/>
    <w:rsid w:val="004F12A6"/>
    <w:rsid w:val="004F211E"/>
    <w:rsid w:val="004F47E4"/>
    <w:rsid w:val="004F4E70"/>
    <w:rsid w:val="004F549A"/>
    <w:rsid w:val="004F570E"/>
    <w:rsid w:val="004F72FB"/>
    <w:rsid w:val="00502875"/>
    <w:rsid w:val="005031B2"/>
    <w:rsid w:val="005039A9"/>
    <w:rsid w:val="00503E51"/>
    <w:rsid w:val="005048BB"/>
    <w:rsid w:val="00505347"/>
    <w:rsid w:val="00506B8B"/>
    <w:rsid w:val="00507E4B"/>
    <w:rsid w:val="005102D8"/>
    <w:rsid w:val="00511163"/>
    <w:rsid w:val="00512308"/>
    <w:rsid w:val="005126FC"/>
    <w:rsid w:val="00512A39"/>
    <w:rsid w:val="00513AFE"/>
    <w:rsid w:val="005143E1"/>
    <w:rsid w:val="00515234"/>
    <w:rsid w:val="00515585"/>
    <w:rsid w:val="0051594F"/>
    <w:rsid w:val="00521F78"/>
    <w:rsid w:val="00522F4C"/>
    <w:rsid w:val="005247BA"/>
    <w:rsid w:val="0052518C"/>
    <w:rsid w:val="00525793"/>
    <w:rsid w:val="005261A0"/>
    <w:rsid w:val="0052677F"/>
    <w:rsid w:val="00527367"/>
    <w:rsid w:val="00531B68"/>
    <w:rsid w:val="005330B3"/>
    <w:rsid w:val="005338FD"/>
    <w:rsid w:val="0053408B"/>
    <w:rsid w:val="00540007"/>
    <w:rsid w:val="005409E7"/>
    <w:rsid w:val="00542CB2"/>
    <w:rsid w:val="0054417A"/>
    <w:rsid w:val="00545DD5"/>
    <w:rsid w:val="00546DB2"/>
    <w:rsid w:val="00547A11"/>
    <w:rsid w:val="00547E08"/>
    <w:rsid w:val="00550220"/>
    <w:rsid w:val="00550AE9"/>
    <w:rsid w:val="00554FCD"/>
    <w:rsid w:val="00556963"/>
    <w:rsid w:val="00556BFE"/>
    <w:rsid w:val="00556D0A"/>
    <w:rsid w:val="005610BD"/>
    <w:rsid w:val="005614F1"/>
    <w:rsid w:val="00561FD9"/>
    <w:rsid w:val="00562290"/>
    <w:rsid w:val="00562306"/>
    <w:rsid w:val="00563369"/>
    <w:rsid w:val="0056475E"/>
    <w:rsid w:val="005661BE"/>
    <w:rsid w:val="0056624E"/>
    <w:rsid w:val="00567312"/>
    <w:rsid w:val="0056776B"/>
    <w:rsid w:val="00570836"/>
    <w:rsid w:val="00572F56"/>
    <w:rsid w:val="005732E8"/>
    <w:rsid w:val="0057481D"/>
    <w:rsid w:val="005758E8"/>
    <w:rsid w:val="0057603B"/>
    <w:rsid w:val="0057620B"/>
    <w:rsid w:val="005820EE"/>
    <w:rsid w:val="005851E9"/>
    <w:rsid w:val="0058612C"/>
    <w:rsid w:val="0059004E"/>
    <w:rsid w:val="00590AAA"/>
    <w:rsid w:val="00590CF3"/>
    <w:rsid w:val="00595B26"/>
    <w:rsid w:val="0059638E"/>
    <w:rsid w:val="00597E15"/>
    <w:rsid w:val="005A0F46"/>
    <w:rsid w:val="005A2E1B"/>
    <w:rsid w:val="005A4D0A"/>
    <w:rsid w:val="005A66A4"/>
    <w:rsid w:val="005B0E93"/>
    <w:rsid w:val="005B1169"/>
    <w:rsid w:val="005B21F7"/>
    <w:rsid w:val="005B5487"/>
    <w:rsid w:val="005B62CC"/>
    <w:rsid w:val="005B6792"/>
    <w:rsid w:val="005C1EDF"/>
    <w:rsid w:val="005C61E8"/>
    <w:rsid w:val="005C75CE"/>
    <w:rsid w:val="005D1463"/>
    <w:rsid w:val="005D2713"/>
    <w:rsid w:val="005D4EB1"/>
    <w:rsid w:val="005D509A"/>
    <w:rsid w:val="005D50F3"/>
    <w:rsid w:val="005D51FF"/>
    <w:rsid w:val="005D525E"/>
    <w:rsid w:val="005D6B80"/>
    <w:rsid w:val="005E0A06"/>
    <w:rsid w:val="005E0F91"/>
    <w:rsid w:val="005E1529"/>
    <w:rsid w:val="005E2932"/>
    <w:rsid w:val="005E3BDD"/>
    <w:rsid w:val="005E6C2C"/>
    <w:rsid w:val="005E7FBF"/>
    <w:rsid w:val="005F2275"/>
    <w:rsid w:val="005F37F1"/>
    <w:rsid w:val="005F43B4"/>
    <w:rsid w:val="005F70F0"/>
    <w:rsid w:val="005F7773"/>
    <w:rsid w:val="005F7BBE"/>
    <w:rsid w:val="00600296"/>
    <w:rsid w:val="00600E1A"/>
    <w:rsid w:val="00601E66"/>
    <w:rsid w:val="006063D4"/>
    <w:rsid w:val="006077BF"/>
    <w:rsid w:val="00610FD3"/>
    <w:rsid w:val="0061249F"/>
    <w:rsid w:val="006136E0"/>
    <w:rsid w:val="00613BD9"/>
    <w:rsid w:val="0061400B"/>
    <w:rsid w:val="00615A64"/>
    <w:rsid w:val="00615E1C"/>
    <w:rsid w:val="00616CEE"/>
    <w:rsid w:val="00617C79"/>
    <w:rsid w:val="006214DC"/>
    <w:rsid w:val="00621B7D"/>
    <w:rsid w:val="00622C85"/>
    <w:rsid w:val="0062484D"/>
    <w:rsid w:val="0062499A"/>
    <w:rsid w:val="00624E7B"/>
    <w:rsid w:val="0062506B"/>
    <w:rsid w:val="00630E54"/>
    <w:rsid w:val="0063335C"/>
    <w:rsid w:val="00633F35"/>
    <w:rsid w:val="0063411D"/>
    <w:rsid w:val="006355FB"/>
    <w:rsid w:val="006356D5"/>
    <w:rsid w:val="0064119F"/>
    <w:rsid w:val="006427E1"/>
    <w:rsid w:val="00642945"/>
    <w:rsid w:val="00645516"/>
    <w:rsid w:val="00645EA7"/>
    <w:rsid w:val="0064746D"/>
    <w:rsid w:val="0065058B"/>
    <w:rsid w:val="00656638"/>
    <w:rsid w:val="006614B4"/>
    <w:rsid w:val="00667D8F"/>
    <w:rsid w:val="00667ECA"/>
    <w:rsid w:val="0067015F"/>
    <w:rsid w:val="00670CA5"/>
    <w:rsid w:val="00670DDA"/>
    <w:rsid w:val="00670FD2"/>
    <w:rsid w:val="0067151C"/>
    <w:rsid w:val="00673182"/>
    <w:rsid w:val="00674399"/>
    <w:rsid w:val="00674B30"/>
    <w:rsid w:val="00682217"/>
    <w:rsid w:val="006824A7"/>
    <w:rsid w:val="00684052"/>
    <w:rsid w:val="006842F0"/>
    <w:rsid w:val="00684519"/>
    <w:rsid w:val="00686AF1"/>
    <w:rsid w:val="00686BA0"/>
    <w:rsid w:val="00690E96"/>
    <w:rsid w:val="00690ED6"/>
    <w:rsid w:val="00691335"/>
    <w:rsid w:val="00693343"/>
    <w:rsid w:val="006946C7"/>
    <w:rsid w:val="00694875"/>
    <w:rsid w:val="00694B28"/>
    <w:rsid w:val="006957BE"/>
    <w:rsid w:val="006A0D55"/>
    <w:rsid w:val="006A12AA"/>
    <w:rsid w:val="006A1F3A"/>
    <w:rsid w:val="006A24FA"/>
    <w:rsid w:val="006A3812"/>
    <w:rsid w:val="006A3FBB"/>
    <w:rsid w:val="006A5BD8"/>
    <w:rsid w:val="006A5CB2"/>
    <w:rsid w:val="006B2725"/>
    <w:rsid w:val="006B2B77"/>
    <w:rsid w:val="006B78D7"/>
    <w:rsid w:val="006C0750"/>
    <w:rsid w:val="006C0CF0"/>
    <w:rsid w:val="006C0E2F"/>
    <w:rsid w:val="006C42E4"/>
    <w:rsid w:val="006C4590"/>
    <w:rsid w:val="006C45AC"/>
    <w:rsid w:val="006C5D96"/>
    <w:rsid w:val="006C62C5"/>
    <w:rsid w:val="006C6D39"/>
    <w:rsid w:val="006D1417"/>
    <w:rsid w:val="006D17A0"/>
    <w:rsid w:val="006D2120"/>
    <w:rsid w:val="006D7E00"/>
    <w:rsid w:val="006E0D38"/>
    <w:rsid w:val="006E0E53"/>
    <w:rsid w:val="006E2CEE"/>
    <w:rsid w:val="006E5BAA"/>
    <w:rsid w:val="006E5E11"/>
    <w:rsid w:val="006E5FEA"/>
    <w:rsid w:val="006E641F"/>
    <w:rsid w:val="006F1976"/>
    <w:rsid w:val="006F4C29"/>
    <w:rsid w:val="006F57D8"/>
    <w:rsid w:val="006F6352"/>
    <w:rsid w:val="006F7C03"/>
    <w:rsid w:val="00701B96"/>
    <w:rsid w:val="00702124"/>
    <w:rsid w:val="00703C65"/>
    <w:rsid w:val="00703CF9"/>
    <w:rsid w:val="00704768"/>
    <w:rsid w:val="0070674F"/>
    <w:rsid w:val="00707B00"/>
    <w:rsid w:val="007107AB"/>
    <w:rsid w:val="00710A5F"/>
    <w:rsid w:val="00711A24"/>
    <w:rsid w:val="00711DCE"/>
    <w:rsid w:val="00712C05"/>
    <w:rsid w:val="00713C9F"/>
    <w:rsid w:val="00714520"/>
    <w:rsid w:val="00714CC5"/>
    <w:rsid w:val="00715C6C"/>
    <w:rsid w:val="007177C5"/>
    <w:rsid w:val="00717A58"/>
    <w:rsid w:val="00720206"/>
    <w:rsid w:val="007218A6"/>
    <w:rsid w:val="007246DC"/>
    <w:rsid w:val="007249F0"/>
    <w:rsid w:val="00725169"/>
    <w:rsid w:val="00725271"/>
    <w:rsid w:val="00725881"/>
    <w:rsid w:val="00730F90"/>
    <w:rsid w:val="007310BC"/>
    <w:rsid w:val="0073197D"/>
    <w:rsid w:val="007327F1"/>
    <w:rsid w:val="00732C37"/>
    <w:rsid w:val="00733DAC"/>
    <w:rsid w:val="007345CC"/>
    <w:rsid w:val="00734951"/>
    <w:rsid w:val="00734E22"/>
    <w:rsid w:val="00734E9C"/>
    <w:rsid w:val="00735338"/>
    <w:rsid w:val="00735802"/>
    <w:rsid w:val="00735D3F"/>
    <w:rsid w:val="00736967"/>
    <w:rsid w:val="0073772C"/>
    <w:rsid w:val="0074146D"/>
    <w:rsid w:val="00741D48"/>
    <w:rsid w:val="007432D2"/>
    <w:rsid w:val="00745ACC"/>
    <w:rsid w:val="00746011"/>
    <w:rsid w:val="0074757C"/>
    <w:rsid w:val="007477C2"/>
    <w:rsid w:val="007526B4"/>
    <w:rsid w:val="007539DA"/>
    <w:rsid w:val="00753DEA"/>
    <w:rsid w:val="0075462F"/>
    <w:rsid w:val="00755713"/>
    <w:rsid w:val="007567DB"/>
    <w:rsid w:val="00756CFF"/>
    <w:rsid w:val="00757038"/>
    <w:rsid w:val="00757544"/>
    <w:rsid w:val="00757E4C"/>
    <w:rsid w:val="007615CD"/>
    <w:rsid w:val="00763D2B"/>
    <w:rsid w:val="00765CD7"/>
    <w:rsid w:val="00771AD1"/>
    <w:rsid w:val="00771ED3"/>
    <w:rsid w:val="007722EE"/>
    <w:rsid w:val="00773694"/>
    <w:rsid w:val="00774707"/>
    <w:rsid w:val="00774C74"/>
    <w:rsid w:val="0077594E"/>
    <w:rsid w:val="00776667"/>
    <w:rsid w:val="0078036A"/>
    <w:rsid w:val="007836BE"/>
    <w:rsid w:val="00783EC8"/>
    <w:rsid w:val="00787323"/>
    <w:rsid w:val="00790DD4"/>
    <w:rsid w:val="007929EE"/>
    <w:rsid w:val="00795530"/>
    <w:rsid w:val="00795939"/>
    <w:rsid w:val="00795ED2"/>
    <w:rsid w:val="00797DC2"/>
    <w:rsid w:val="007A3D04"/>
    <w:rsid w:val="007A41DD"/>
    <w:rsid w:val="007A53D1"/>
    <w:rsid w:val="007A6586"/>
    <w:rsid w:val="007A708E"/>
    <w:rsid w:val="007A74A0"/>
    <w:rsid w:val="007A793A"/>
    <w:rsid w:val="007B1A85"/>
    <w:rsid w:val="007B2390"/>
    <w:rsid w:val="007B4F3B"/>
    <w:rsid w:val="007B501F"/>
    <w:rsid w:val="007B6014"/>
    <w:rsid w:val="007C1C0B"/>
    <w:rsid w:val="007C1D0A"/>
    <w:rsid w:val="007C2556"/>
    <w:rsid w:val="007C26BC"/>
    <w:rsid w:val="007C2D79"/>
    <w:rsid w:val="007C32FD"/>
    <w:rsid w:val="007C3842"/>
    <w:rsid w:val="007C3BDA"/>
    <w:rsid w:val="007D037D"/>
    <w:rsid w:val="007D3A5F"/>
    <w:rsid w:val="007D3BD1"/>
    <w:rsid w:val="007D4719"/>
    <w:rsid w:val="007E27BA"/>
    <w:rsid w:val="007E2CA2"/>
    <w:rsid w:val="007E3DC9"/>
    <w:rsid w:val="007E478F"/>
    <w:rsid w:val="007E5C8C"/>
    <w:rsid w:val="007E6F02"/>
    <w:rsid w:val="007F16B9"/>
    <w:rsid w:val="007F1DA7"/>
    <w:rsid w:val="007F5E85"/>
    <w:rsid w:val="007F7AFF"/>
    <w:rsid w:val="0080051F"/>
    <w:rsid w:val="008007D1"/>
    <w:rsid w:val="00800911"/>
    <w:rsid w:val="00801E48"/>
    <w:rsid w:val="008028DE"/>
    <w:rsid w:val="0080356A"/>
    <w:rsid w:val="008041F4"/>
    <w:rsid w:val="008060A0"/>
    <w:rsid w:val="00813B10"/>
    <w:rsid w:val="00814106"/>
    <w:rsid w:val="008146C0"/>
    <w:rsid w:val="008216AA"/>
    <w:rsid w:val="008238BD"/>
    <w:rsid w:val="0082520B"/>
    <w:rsid w:val="0082552B"/>
    <w:rsid w:val="00830680"/>
    <w:rsid w:val="0083179E"/>
    <w:rsid w:val="008334D0"/>
    <w:rsid w:val="008356C0"/>
    <w:rsid w:val="00835705"/>
    <w:rsid w:val="008365EB"/>
    <w:rsid w:val="00837EA6"/>
    <w:rsid w:val="008401CE"/>
    <w:rsid w:val="008429D3"/>
    <w:rsid w:val="008451A3"/>
    <w:rsid w:val="008461B9"/>
    <w:rsid w:val="00846D79"/>
    <w:rsid w:val="008511D7"/>
    <w:rsid w:val="0085448D"/>
    <w:rsid w:val="0085724C"/>
    <w:rsid w:val="0085765E"/>
    <w:rsid w:val="008604EB"/>
    <w:rsid w:val="00860A07"/>
    <w:rsid w:val="00860B01"/>
    <w:rsid w:val="00860BF7"/>
    <w:rsid w:val="008620C9"/>
    <w:rsid w:val="00862831"/>
    <w:rsid w:val="008635B6"/>
    <w:rsid w:val="008643E8"/>
    <w:rsid w:val="00864D35"/>
    <w:rsid w:val="00870548"/>
    <w:rsid w:val="00872FBA"/>
    <w:rsid w:val="00873379"/>
    <w:rsid w:val="00873EC0"/>
    <w:rsid w:val="00874AEC"/>
    <w:rsid w:val="0087515B"/>
    <w:rsid w:val="008778D2"/>
    <w:rsid w:val="00877E41"/>
    <w:rsid w:val="00881DFF"/>
    <w:rsid w:val="00884716"/>
    <w:rsid w:val="00886412"/>
    <w:rsid w:val="008865CF"/>
    <w:rsid w:val="00886CF4"/>
    <w:rsid w:val="00886DE0"/>
    <w:rsid w:val="00890187"/>
    <w:rsid w:val="0089627A"/>
    <w:rsid w:val="008973EF"/>
    <w:rsid w:val="008A000C"/>
    <w:rsid w:val="008A05B7"/>
    <w:rsid w:val="008A37BD"/>
    <w:rsid w:val="008A508E"/>
    <w:rsid w:val="008A5AF3"/>
    <w:rsid w:val="008A70B5"/>
    <w:rsid w:val="008A7FD7"/>
    <w:rsid w:val="008B0050"/>
    <w:rsid w:val="008B0D20"/>
    <w:rsid w:val="008B1687"/>
    <w:rsid w:val="008B58E5"/>
    <w:rsid w:val="008B5DBF"/>
    <w:rsid w:val="008B627F"/>
    <w:rsid w:val="008B6C6E"/>
    <w:rsid w:val="008B76D2"/>
    <w:rsid w:val="008C3437"/>
    <w:rsid w:val="008C39DB"/>
    <w:rsid w:val="008C3EA5"/>
    <w:rsid w:val="008C4CD4"/>
    <w:rsid w:val="008D0639"/>
    <w:rsid w:val="008D0E01"/>
    <w:rsid w:val="008D27C7"/>
    <w:rsid w:val="008D2BB0"/>
    <w:rsid w:val="008D38A4"/>
    <w:rsid w:val="008D513E"/>
    <w:rsid w:val="008D62C6"/>
    <w:rsid w:val="008D6A37"/>
    <w:rsid w:val="008E0636"/>
    <w:rsid w:val="008E113A"/>
    <w:rsid w:val="008E180B"/>
    <w:rsid w:val="008E206B"/>
    <w:rsid w:val="008E21AD"/>
    <w:rsid w:val="008E6C86"/>
    <w:rsid w:val="008F2F1C"/>
    <w:rsid w:val="008F614F"/>
    <w:rsid w:val="008F643B"/>
    <w:rsid w:val="008F6E42"/>
    <w:rsid w:val="00901E73"/>
    <w:rsid w:val="00903FCC"/>
    <w:rsid w:val="0090423D"/>
    <w:rsid w:val="00904BF5"/>
    <w:rsid w:val="00906FD6"/>
    <w:rsid w:val="00911E26"/>
    <w:rsid w:val="009135B5"/>
    <w:rsid w:val="00915CBC"/>
    <w:rsid w:val="009171F3"/>
    <w:rsid w:val="0092216E"/>
    <w:rsid w:val="00923ED7"/>
    <w:rsid w:val="00924549"/>
    <w:rsid w:val="00925002"/>
    <w:rsid w:val="00927088"/>
    <w:rsid w:val="00927D93"/>
    <w:rsid w:val="0093025C"/>
    <w:rsid w:val="009319DC"/>
    <w:rsid w:val="00935540"/>
    <w:rsid w:val="00935DD0"/>
    <w:rsid w:val="009362C5"/>
    <w:rsid w:val="00941212"/>
    <w:rsid w:val="00943A4E"/>
    <w:rsid w:val="00944B48"/>
    <w:rsid w:val="00945D8E"/>
    <w:rsid w:val="0094738D"/>
    <w:rsid w:val="00947702"/>
    <w:rsid w:val="00951771"/>
    <w:rsid w:val="00954099"/>
    <w:rsid w:val="00954309"/>
    <w:rsid w:val="0095480A"/>
    <w:rsid w:val="009606FD"/>
    <w:rsid w:val="00961AEF"/>
    <w:rsid w:val="0096264C"/>
    <w:rsid w:val="00962CF1"/>
    <w:rsid w:val="009635CD"/>
    <w:rsid w:val="0096421A"/>
    <w:rsid w:val="009650D5"/>
    <w:rsid w:val="00965239"/>
    <w:rsid w:val="009654B9"/>
    <w:rsid w:val="00965824"/>
    <w:rsid w:val="00965ACF"/>
    <w:rsid w:val="00966052"/>
    <w:rsid w:val="009706DA"/>
    <w:rsid w:val="009714E3"/>
    <w:rsid w:val="009718F0"/>
    <w:rsid w:val="00971EF0"/>
    <w:rsid w:val="00972768"/>
    <w:rsid w:val="00972FAF"/>
    <w:rsid w:val="009735A1"/>
    <w:rsid w:val="0097570E"/>
    <w:rsid w:val="009779D9"/>
    <w:rsid w:val="0098217E"/>
    <w:rsid w:val="00985871"/>
    <w:rsid w:val="00987D97"/>
    <w:rsid w:val="00987E16"/>
    <w:rsid w:val="0099066A"/>
    <w:rsid w:val="00990783"/>
    <w:rsid w:val="009930A8"/>
    <w:rsid w:val="00993890"/>
    <w:rsid w:val="009A3BB3"/>
    <w:rsid w:val="009A3E0C"/>
    <w:rsid w:val="009A4676"/>
    <w:rsid w:val="009A7805"/>
    <w:rsid w:val="009A7EA6"/>
    <w:rsid w:val="009B0A78"/>
    <w:rsid w:val="009B12C3"/>
    <w:rsid w:val="009B4819"/>
    <w:rsid w:val="009B48E2"/>
    <w:rsid w:val="009B4B79"/>
    <w:rsid w:val="009B506D"/>
    <w:rsid w:val="009B618E"/>
    <w:rsid w:val="009B6C13"/>
    <w:rsid w:val="009C040F"/>
    <w:rsid w:val="009C1083"/>
    <w:rsid w:val="009C1890"/>
    <w:rsid w:val="009C375B"/>
    <w:rsid w:val="009C4723"/>
    <w:rsid w:val="009C689C"/>
    <w:rsid w:val="009C6B92"/>
    <w:rsid w:val="009C782C"/>
    <w:rsid w:val="009D35A1"/>
    <w:rsid w:val="009D75AE"/>
    <w:rsid w:val="009E02A1"/>
    <w:rsid w:val="009E1E72"/>
    <w:rsid w:val="009E24AA"/>
    <w:rsid w:val="009E473E"/>
    <w:rsid w:val="009E658C"/>
    <w:rsid w:val="009E6C50"/>
    <w:rsid w:val="009E7176"/>
    <w:rsid w:val="009E7E19"/>
    <w:rsid w:val="009F107A"/>
    <w:rsid w:val="009F13E9"/>
    <w:rsid w:val="009F2B9E"/>
    <w:rsid w:val="009F4380"/>
    <w:rsid w:val="009F68AD"/>
    <w:rsid w:val="00A05717"/>
    <w:rsid w:val="00A109BE"/>
    <w:rsid w:val="00A113FC"/>
    <w:rsid w:val="00A1343A"/>
    <w:rsid w:val="00A13DA1"/>
    <w:rsid w:val="00A147A8"/>
    <w:rsid w:val="00A14DEB"/>
    <w:rsid w:val="00A168B9"/>
    <w:rsid w:val="00A2022A"/>
    <w:rsid w:val="00A22C6D"/>
    <w:rsid w:val="00A23242"/>
    <w:rsid w:val="00A23F1F"/>
    <w:rsid w:val="00A2487E"/>
    <w:rsid w:val="00A25474"/>
    <w:rsid w:val="00A27981"/>
    <w:rsid w:val="00A3057B"/>
    <w:rsid w:val="00A30994"/>
    <w:rsid w:val="00A31C97"/>
    <w:rsid w:val="00A32216"/>
    <w:rsid w:val="00A32286"/>
    <w:rsid w:val="00A32966"/>
    <w:rsid w:val="00A34057"/>
    <w:rsid w:val="00A34706"/>
    <w:rsid w:val="00A34EC7"/>
    <w:rsid w:val="00A35D7E"/>
    <w:rsid w:val="00A36718"/>
    <w:rsid w:val="00A36722"/>
    <w:rsid w:val="00A4087E"/>
    <w:rsid w:val="00A421AC"/>
    <w:rsid w:val="00A42942"/>
    <w:rsid w:val="00A43765"/>
    <w:rsid w:val="00A442D7"/>
    <w:rsid w:val="00A46929"/>
    <w:rsid w:val="00A47267"/>
    <w:rsid w:val="00A472D6"/>
    <w:rsid w:val="00A47F79"/>
    <w:rsid w:val="00A5066D"/>
    <w:rsid w:val="00A52370"/>
    <w:rsid w:val="00A52525"/>
    <w:rsid w:val="00A52608"/>
    <w:rsid w:val="00A543E5"/>
    <w:rsid w:val="00A55953"/>
    <w:rsid w:val="00A56FBA"/>
    <w:rsid w:val="00A6002A"/>
    <w:rsid w:val="00A62097"/>
    <w:rsid w:val="00A62D79"/>
    <w:rsid w:val="00A63397"/>
    <w:rsid w:val="00A6506D"/>
    <w:rsid w:val="00A6537E"/>
    <w:rsid w:val="00A66171"/>
    <w:rsid w:val="00A705AB"/>
    <w:rsid w:val="00A7093F"/>
    <w:rsid w:val="00A738E8"/>
    <w:rsid w:val="00A73C5A"/>
    <w:rsid w:val="00A73CEC"/>
    <w:rsid w:val="00A7437C"/>
    <w:rsid w:val="00A74D82"/>
    <w:rsid w:val="00A75A43"/>
    <w:rsid w:val="00A761CA"/>
    <w:rsid w:val="00A76B36"/>
    <w:rsid w:val="00A76D5C"/>
    <w:rsid w:val="00A77838"/>
    <w:rsid w:val="00A7786E"/>
    <w:rsid w:val="00A800F7"/>
    <w:rsid w:val="00A80669"/>
    <w:rsid w:val="00A80807"/>
    <w:rsid w:val="00A80C5E"/>
    <w:rsid w:val="00A82CEC"/>
    <w:rsid w:val="00A83374"/>
    <w:rsid w:val="00A83F11"/>
    <w:rsid w:val="00A841AA"/>
    <w:rsid w:val="00A873EA"/>
    <w:rsid w:val="00A90037"/>
    <w:rsid w:val="00A90A50"/>
    <w:rsid w:val="00A90DD0"/>
    <w:rsid w:val="00A92225"/>
    <w:rsid w:val="00A93C04"/>
    <w:rsid w:val="00A941AD"/>
    <w:rsid w:val="00A95A67"/>
    <w:rsid w:val="00A969DF"/>
    <w:rsid w:val="00A97AD2"/>
    <w:rsid w:val="00A97E2F"/>
    <w:rsid w:val="00AA0756"/>
    <w:rsid w:val="00AA5C64"/>
    <w:rsid w:val="00AA6557"/>
    <w:rsid w:val="00AA7176"/>
    <w:rsid w:val="00AA741A"/>
    <w:rsid w:val="00AB1398"/>
    <w:rsid w:val="00AB1614"/>
    <w:rsid w:val="00AB2C83"/>
    <w:rsid w:val="00AB5002"/>
    <w:rsid w:val="00AB5E64"/>
    <w:rsid w:val="00AB6894"/>
    <w:rsid w:val="00AC067E"/>
    <w:rsid w:val="00AC0A31"/>
    <w:rsid w:val="00AC0B19"/>
    <w:rsid w:val="00AC2E3E"/>
    <w:rsid w:val="00AC7B2A"/>
    <w:rsid w:val="00AD007B"/>
    <w:rsid w:val="00AD0D73"/>
    <w:rsid w:val="00AD1667"/>
    <w:rsid w:val="00AD230F"/>
    <w:rsid w:val="00AD27AE"/>
    <w:rsid w:val="00AD2CF5"/>
    <w:rsid w:val="00AD38F8"/>
    <w:rsid w:val="00AD4CFF"/>
    <w:rsid w:val="00AD5189"/>
    <w:rsid w:val="00AD62E7"/>
    <w:rsid w:val="00AD6A30"/>
    <w:rsid w:val="00AD7BEA"/>
    <w:rsid w:val="00AE1C94"/>
    <w:rsid w:val="00AE2086"/>
    <w:rsid w:val="00AE2556"/>
    <w:rsid w:val="00AE3C36"/>
    <w:rsid w:val="00AE40BA"/>
    <w:rsid w:val="00AE456B"/>
    <w:rsid w:val="00AE4F25"/>
    <w:rsid w:val="00AF234B"/>
    <w:rsid w:val="00AF28AF"/>
    <w:rsid w:val="00AF2F99"/>
    <w:rsid w:val="00AF443F"/>
    <w:rsid w:val="00AF60A2"/>
    <w:rsid w:val="00AF655F"/>
    <w:rsid w:val="00AF7207"/>
    <w:rsid w:val="00B009BC"/>
    <w:rsid w:val="00B0298C"/>
    <w:rsid w:val="00B05691"/>
    <w:rsid w:val="00B06476"/>
    <w:rsid w:val="00B07041"/>
    <w:rsid w:val="00B11CFE"/>
    <w:rsid w:val="00B11D76"/>
    <w:rsid w:val="00B12F2E"/>
    <w:rsid w:val="00B130F0"/>
    <w:rsid w:val="00B13472"/>
    <w:rsid w:val="00B163F1"/>
    <w:rsid w:val="00B170E0"/>
    <w:rsid w:val="00B170E6"/>
    <w:rsid w:val="00B23138"/>
    <w:rsid w:val="00B24D1D"/>
    <w:rsid w:val="00B3033C"/>
    <w:rsid w:val="00B306DC"/>
    <w:rsid w:val="00B33EFC"/>
    <w:rsid w:val="00B33F0E"/>
    <w:rsid w:val="00B344DF"/>
    <w:rsid w:val="00B34A4F"/>
    <w:rsid w:val="00B35C03"/>
    <w:rsid w:val="00B362C3"/>
    <w:rsid w:val="00B40B34"/>
    <w:rsid w:val="00B40E8C"/>
    <w:rsid w:val="00B412CE"/>
    <w:rsid w:val="00B455DB"/>
    <w:rsid w:val="00B46EC4"/>
    <w:rsid w:val="00B47650"/>
    <w:rsid w:val="00B47A3A"/>
    <w:rsid w:val="00B5290E"/>
    <w:rsid w:val="00B53064"/>
    <w:rsid w:val="00B5420F"/>
    <w:rsid w:val="00B57902"/>
    <w:rsid w:val="00B616BA"/>
    <w:rsid w:val="00B618F8"/>
    <w:rsid w:val="00B6237F"/>
    <w:rsid w:val="00B630E6"/>
    <w:rsid w:val="00B641D2"/>
    <w:rsid w:val="00B655F8"/>
    <w:rsid w:val="00B66681"/>
    <w:rsid w:val="00B66DA1"/>
    <w:rsid w:val="00B7053B"/>
    <w:rsid w:val="00B732D1"/>
    <w:rsid w:val="00B768D6"/>
    <w:rsid w:val="00B76B4B"/>
    <w:rsid w:val="00B86870"/>
    <w:rsid w:val="00B86EBF"/>
    <w:rsid w:val="00B86F94"/>
    <w:rsid w:val="00B870EF"/>
    <w:rsid w:val="00B87C91"/>
    <w:rsid w:val="00B90093"/>
    <w:rsid w:val="00B90845"/>
    <w:rsid w:val="00B922F7"/>
    <w:rsid w:val="00B925DE"/>
    <w:rsid w:val="00B9315D"/>
    <w:rsid w:val="00B943B4"/>
    <w:rsid w:val="00B94C3F"/>
    <w:rsid w:val="00B95AF6"/>
    <w:rsid w:val="00B973D0"/>
    <w:rsid w:val="00B9742F"/>
    <w:rsid w:val="00B97814"/>
    <w:rsid w:val="00B978DC"/>
    <w:rsid w:val="00B97A37"/>
    <w:rsid w:val="00B97A62"/>
    <w:rsid w:val="00BA0122"/>
    <w:rsid w:val="00BA2BE3"/>
    <w:rsid w:val="00BA38D0"/>
    <w:rsid w:val="00BA70E1"/>
    <w:rsid w:val="00BA72C9"/>
    <w:rsid w:val="00BA755A"/>
    <w:rsid w:val="00BB1A2F"/>
    <w:rsid w:val="00BB4078"/>
    <w:rsid w:val="00BB4594"/>
    <w:rsid w:val="00BB5C0B"/>
    <w:rsid w:val="00BB5C56"/>
    <w:rsid w:val="00BB6562"/>
    <w:rsid w:val="00BB6953"/>
    <w:rsid w:val="00BB6F8B"/>
    <w:rsid w:val="00BB7C00"/>
    <w:rsid w:val="00BC1291"/>
    <w:rsid w:val="00BC190A"/>
    <w:rsid w:val="00BC2206"/>
    <w:rsid w:val="00BC2C89"/>
    <w:rsid w:val="00BC3171"/>
    <w:rsid w:val="00BD0B7C"/>
    <w:rsid w:val="00BD23D9"/>
    <w:rsid w:val="00BD6035"/>
    <w:rsid w:val="00BD6F15"/>
    <w:rsid w:val="00BE1135"/>
    <w:rsid w:val="00BE15D3"/>
    <w:rsid w:val="00BE18A3"/>
    <w:rsid w:val="00BE30ED"/>
    <w:rsid w:val="00BE42F3"/>
    <w:rsid w:val="00BE51BA"/>
    <w:rsid w:val="00BE55DD"/>
    <w:rsid w:val="00BE5FD8"/>
    <w:rsid w:val="00BE67D3"/>
    <w:rsid w:val="00BE7E64"/>
    <w:rsid w:val="00BF11EB"/>
    <w:rsid w:val="00BF310E"/>
    <w:rsid w:val="00BF4458"/>
    <w:rsid w:val="00BF6FB5"/>
    <w:rsid w:val="00BF768F"/>
    <w:rsid w:val="00C0107D"/>
    <w:rsid w:val="00C0413D"/>
    <w:rsid w:val="00C06469"/>
    <w:rsid w:val="00C067C4"/>
    <w:rsid w:val="00C105BF"/>
    <w:rsid w:val="00C1309B"/>
    <w:rsid w:val="00C14083"/>
    <w:rsid w:val="00C15B7C"/>
    <w:rsid w:val="00C17717"/>
    <w:rsid w:val="00C23949"/>
    <w:rsid w:val="00C24268"/>
    <w:rsid w:val="00C261B9"/>
    <w:rsid w:val="00C277A9"/>
    <w:rsid w:val="00C30297"/>
    <w:rsid w:val="00C307B9"/>
    <w:rsid w:val="00C31F16"/>
    <w:rsid w:val="00C33861"/>
    <w:rsid w:val="00C34AC0"/>
    <w:rsid w:val="00C35659"/>
    <w:rsid w:val="00C357DF"/>
    <w:rsid w:val="00C4103C"/>
    <w:rsid w:val="00C42B38"/>
    <w:rsid w:val="00C454CC"/>
    <w:rsid w:val="00C47616"/>
    <w:rsid w:val="00C50877"/>
    <w:rsid w:val="00C5191F"/>
    <w:rsid w:val="00C51948"/>
    <w:rsid w:val="00C55501"/>
    <w:rsid w:val="00C56640"/>
    <w:rsid w:val="00C61DAB"/>
    <w:rsid w:val="00C63459"/>
    <w:rsid w:val="00C71656"/>
    <w:rsid w:val="00C71F73"/>
    <w:rsid w:val="00C72B74"/>
    <w:rsid w:val="00C72DEC"/>
    <w:rsid w:val="00C73D2B"/>
    <w:rsid w:val="00C73F20"/>
    <w:rsid w:val="00C7459E"/>
    <w:rsid w:val="00C764F8"/>
    <w:rsid w:val="00C801E0"/>
    <w:rsid w:val="00C80D4E"/>
    <w:rsid w:val="00C836CD"/>
    <w:rsid w:val="00C837E2"/>
    <w:rsid w:val="00C847AD"/>
    <w:rsid w:val="00C86BDD"/>
    <w:rsid w:val="00C878BF"/>
    <w:rsid w:val="00C90593"/>
    <w:rsid w:val="00C9327A"/>
    <w:rsid w:val="00C954FF"/>
    <w:rsid w:val="00C9605B"/>
    <w:rsid w:val="00C96B23"/>
    <w:rsid w:val="00CA1A45"/>
    <w:rsid w:val="00CA1C77"/>
    <w:rsid w:val="00CA6DDB"/>
    <w:rsid w:val="00CA71F6"/>
    <w:rsid w:val="00CA77D4"/>
    <w:rsid w:val="00CB20FE"/>
    <w:rsid w:val="00CB238E"/>
    <w:rsid w:val="00CB41F1"/>
    <w:rsid w:val="00CC2369"/>
    <w:rsid w:val="00CC2578"/>
    <w:rsid w:val="00CC2819"/>
    <w:rsid w:val="00CC3D6E"/>
    <w:rsid w:val="00CC712E"/>
    <w:rsid w:val="00CC7783"/>
    <w:rsid w:val="00CD0A84"/>
    <w:rsid w:val="00CD1C42"/>
    <w:rsid w:val="00CD2344"/>
    <w:rsid w:val="00CD3DB3"/>
    <w:rsid w:val="00CD412C"/>
    <w:rsid w:val="00CD45FF"/>
    <w:rsid w:val="00CD5BC4"/>
    <w:rsid w:val="00CD6339"/>
    <w:rsid w:val="00CD6C86"/>
    <w:rsid w:val="00CD7106"/>
    <w:rsid w:val="00CD7F6E"/>
    <w:rsid w:val="00CE0A99"/>
    <w:rsid w:val="00CE16E9"/>
    <w:rsid w:val="00CE3CC4"/>
    <w:rsid w:val="00CE41CD"/>
    <w:rsid w:val="00CE4A63"/>
    <w:rsid w:val="00CE5BDF"/>
    <w:rsid w:val="00CE5D9E"/>
    <w:rsid w:val="00CE7005"/>
    <w:rsid w:val="00CE72A8"/>
    <w:rsid w:val="00CF01FF"/>
    <w:rsid w:val="00CF19D1"/>
    <w:rsid w:val="00CF35C9"/>
    <w:rsid w:val="00CF596F"/>
    <w:rsid w:val="00CF59DA"/>
    <w:rsid w:val="00D01F7A"/>
    <w:rsid w:val="00D02730"/>
    <w:rsid w:val="00D03D04"/>
    <w:rsid w:val="00D044F7"/>
    <w:rsid w:val="00D04616"/>
    <w:rsid w:val="00D05C0E"/>
    <w:rsid w:val="00D068F1"/>
    <w:rsid w:val="00D069FC"/>
    <w:rsid w:val="00D12430"/>
    <w:rsid w:val="00D137EC"/>
    <w:rsid w:val="00D141B4"/>
    <w:rsid w:val="00D21E0C"/>
    <w:rsid w:val="00D244DC"/>
    <w:rsid w:val="00D268E7"/>
    <w:rsid w:val="00D316A6"/>
    <w:rsid w:val="00D31D2A"/>
    <w:rsid w:val="00D331FE"/>
    <w:rsid w:val="00D334E6"/>
    <w:rsid w:val="00D33F65"/>
    <w:rsid w:val="00D36F9B"/>
    <w:rsid w:val="00D417C4"/>
    <w:rsid w:val="00D42B28"/>
    <w:rsid w:val="00D43EB6"/>
    <w:rsid w:val="00D44CB1"/>
    <w:rsid w:val="00D45126"/>
    <w:rsid w:val="00D46739"/>
    <w:rsid w:val="00D46925"/>
    <w:rsid w:val="00D531CA"/>
    <w:rsid w:val="00D53408"/>
    <w:rsid w:val="00D6110C"/>
    <w:rsid w:val="00D62BB4"/>
    <w:rsid w:val="00D64018"/>
    <w:rsid w:val="00D6538C"/>
    <w:rsid w:val="00D655C0"/>
    <w:rsid w:val="00D65985"/>
    <w:rsid w:val="00D65F90"/>
    <w:rsid w:val="00D663CA"/>
    <w:rsid w:val="00D71A9E"/>
    <w:rsid w:val="00D74EE1"/>
    <w:rsid w:val="00D76E11"/>
    <w:rsid w:val="00D80C23"/>
    <w:rsid w:val="00D80CC0"/>
    <w:rsid w:val="00D815A1"/>
    <w:rsid w:val="00D81D28"/>
    <w:rsid w:val="00D82A56"/>
    <w:rsid w:val="00D82D6A"/>
    <w:rsid w:val="00D84390"/>
    <w:rsid w:val="00D87015"/>
    <w:rsid w:val="00D877DB"/>
    <w:rsid w:val="00D87E20"/>
    <w:rsid w:val="00D90BF3"/>
    <w:rsid w:val="00D91039"/>
    <w:rsid w:val="00D91F07"/>
    <w:rsid w:val="00D92DF5"/>
    <w:rsid w:val="00D96D16"/>
    <w:rsid w:val="00D97D6A"/>
    <w:rsid w:val="00DA0042"/>
    <w:rsid w:val="00DA0595"/>
    <w:rsid w:val="00DA0AD0"/>
    <w:rsid w:val="00DA1B9D"/>
    <w:rsid w:val="00DA3D2C"/>
    <w:rsid w:val="00DA48E1"/>
    <w:rsid w:val="00DA57A5"/>
    <w:rsid w:val="00DA6129"/>
    <w:rsid w:val="00DA65E8"/>
    <w:rsid w:val="00DA6D5D"/>
    <w:rsid w:val="00DB191E"/>
    <w:rsid w:val="00DB5B66"/>
    <w:rsid w:val="00DB64A0"/>
    <w:rsid w:val="00DB75F6"/>
    <w:rsid w:val="00DB7F7E"/>
    <w:rsid w:val="00DC0509"/>
    <w:rsid w:val="00DC12D5"/>
    <w:rsid w:val="00DC5101"/>
    <w:rsid w:val="00DC54B3"/>
    <w:rsid w:val="00DC633C"/>
    <w:rsid w:val="00DC7E75"/>
    <w:rsid w:val="00DD011A"/>
    <w:rsid w:val="00DD0B3F"/>
    <w:rsid w:val="00DD0B93"/>
    <w:rsid w:val="00DD1848"/>
    <w:rsid w:val="00DD25BC"/>
    <w:rsid w:val="00DD2B70"/>
    <w:rsid w:val="00DD2EB6"/>
    <w:rsid w:val="00DD32DC"/>
    <w:rsid w:val="00DD3B93"/>
    <w:rsid w:val="00DD3D11"/>
    <w:rsid w:val="00DD653A"/>
    <w:rsid w:val="00DE02E4"/>
    <w:rsid w:val="00DE1F37"/>
    <w:rsid w:val="00DE1F5C"/>
    <w:rsid w:val="00DE28BA"/>
    <w:rsid w:val="00DF0200"/>
    <w:rsid w:val="00DF42C4"/>
    <w:rsid w:val="00DF430D"/>
    <w:rsid w:val="00DF5080"/>
    <w:rsid w:val="00DF5354"/>
    <w:rsid w:val="00DF6967"/>
    <w:rsid w:val="00E03A2C"/>
    <w:rsid w:val="00E046FC"/>
    <w:rsid w:val="00E063CC"/>
    <w:rsid w:val="00E06417"/>
    <w:rsid w:val="00E06D20"/>
    <w:rsid w:val="00E07B9F"/>
    <w:rsid w:val="00E1080A"/>
    <w:rsid w:val="00E10A62"/>
    <w:rsid w:val="00E11A93"/>
    <w:rsid w:val="00E13D32"/>
    <w:rsid w:val="00E154D5"/>
    <w:rsid w:val="00E175EB"/>
    <w:rsid w:val="00E22D4A"/>
    <w:rsid w:val="00E234EB"/>
    <w:rsid w:val="00E2375C"/>
    <w:rsid w:val="00E249FF"/>
    <w:rsid w:val="00E27B6E"/>
    <w:rsid w:val="00E30785"/>
    <w:rsid w:val="00E30F41"/>
    <w:rsid w:val="00E315D5"/>
    <w:rsid w:val="00E3172E"/>
    <w:rsid w:val="00E31854"/>
    <w:rsid w:val="00E31FAB"/>
    <w:rsid w:val="00E3220D"/>
    <w:rsid w:val="00E34108"/>
    <w:rsid w:val="00E3489D"/>
    <w:rsid w:val="00E3722D"/>
    <w:rsid w:val="00E40594"/>
    <w:rsid w:val="00E40C98"/>
    <w:rsid w:val="00E46E81"/>
    <w:rsid w:val="00E472CF"/>
    <w:rsid w:val="00E52A0C"/>
    <w:rsid w:val="00E52F5A"/>
    <w:rsid w:val="00E576B0"/>
    <w:rsid w:val="00E6042D"/>
    <w:rsid w:val="00E60972"/>
    <w:rsid w:val="00E63033"/>
    <w:rsid w:val="00E637F7"/>
    <w:rsid w:val="00E66EFF"/>
    <w:rsid w:val="00E67238"/>
    <w:rsid w:val="00E6797D"/>
    <w:rsid w:val="00E7080D"/>
    <w:rsid w:val="00E70A32"/>
    <w:rsid w:val="00E72267"/>
    <w:rsid w:val="00E72BCF"/>
    <w:rsid w:val="00E734D3"/>
    <w:rsid w:val="00E76FD3"/>
    <w:rsid w:val="00E77C38"/>
    <w:rsid w:val="00E81D77"/>
    <w:rsid w:val="00E8254B"/>
    <w:rsid w:val="00E850BC"/>
    <w:rsid w:val="00E903D1"/>
    <w:rsid w:val="00E915AB"/>
    <w:rsid w:val="00E91AC8"/>
    <w:rsid w:val="00E91E05"/>
    <w:rsid w:val="00E94315"/>
    <w:rsid w:val="00E9593C"/>
    <w:rsid w:val="00E95C0F"/>
    <w:rsid w:val="00E973D7"/>
    <w:rsid w:val="00E97A5A"/>
    <w:rsid w:val="00E97FD1"/>
    <w:rsid w:val="00EA1916"/>
    <w:rsid w:val="00EA255A"/>
    <w:rsid w:val="00EA3585"/>
    <w:rsid w:val="00EA3CDD"/>
    <w:rsid w:val="00EA4673"/>
    <w:rsid w:val="00EA4A29"/>
    <w:rsid w:val="00EA4F4E"/>
    <w:rsid w:val="00EA574F"/>
    <w:rsid w:val="00EA5AA7"/>
    <w:rsid w:val="00EA6695"/>
    <w:rsid w:val="00EA67E8"/>
    <w:rsid w:val="00EA6926"/>
    <w:rsid w:val="00EB2DE3"/>
    <w:rsid w:val="00EB2EA9"/>
    <w:rsid w:val="00EB307B"/>
    <w:rsid w:val="00EB30C6"/>
    <w:rsid w:val="00EB5CB9"/>
    <w:rsid w:val="00EC09F5"/>
    <w:rsid w:val="00EC0A10"/>
    <w:rsid w:val="00EC20D9"/>
    <w:rsid w:val="00EC25C7"/>
    <w:rsid w:val="00EC2BAC"/>
    <w:rsid w:val="00EC301E"/>
    <w:rsid w:val="00EC70DD"/>
    <w:rsid w:val="00ED07C7"/>
    <w:rsid w:val="00ED1AA8"/>
    <w:rsid w:val="00ED355C"/>
    <w:rsid w:val="00ED5517"/>
    <w:rsid w:val="00ED5D16"/>
    <w:rsid w:val="00ED5DB3"/>
    <w:rsid w:val="00ED5F34"/>
    <w:rsid w:val="00ED7447"/>
    <w:rsid w:val="00ED7760"/>
    <w:rsid w:val="00EE1C8A"/>
    <w:rsid w:val="00EE31D1"/>
    <w:rsid w:val="00EE69FB"/>
    <w:rsid w:val="00EF0AF2"/>
    <w:rsid w:val="00EF13A7"/>
    <w:rsid w:val="00EF1AE7"/>
    <w:rsid w:val="00EF1DF3"/>
    <w:rsid w:val="00EF3A61"/>
    <w:rsid w:val="00EF40E1"/>
    <w:rsid w:val="00EF4786"/>
    <w:rsid w:val="00EF4E61"/>
    <w:rsid w:val="00F049A5"/>
    <w:rsid w:val="00F04B20"/>
    <w:rsid w:val="00F05635"/>
    <w:rsid w:val="00F070AE"/>
    <w:rsid w:val="00F073EB"/>
    <w:rsid w:val="00F10587"/>
    <w:rsid w:val="00F1067B"/>
    <w:rsid w:val="00F11557"/>
    <w:rsid w:val="00F115AD"/>
    <w:rsid w:val="00F13A38"/>
    <w:rsid w:val="00F14418"/>
    <w:rsid w:val="00F148B2"/>
    <w:rsid w:val="00F148D2"/>
    <w:rsid w:val="00F14FBC"/>
    <w:rsid w:val="00F16C09"/>
    <w:rsid w:val="00F20B18"/>
    <w:rsid w:val="00F22691"/>
    <w:rsid w:val="00F22BB7"/>
    <w:rsid w:val="00F247BC"/>
    <w:rsid w:val="00F24D1D"/>
    <w:rsid w:val="00F30C40"/>
    <w:rsid w:val="00F30D05"/>
    <w:rsid w:val="00F32724"/>
    <w:rsid w:val="00F32C2B"/>
    <w:rsid w:val="00F33635"/>
    <w:rsid w:val="00F342C7"/>
    <w:rsid w:val="00F35A2B"/>
    <w:rsid w:val="00F35AEF"/>
    <w:rsid w:val="00F36446"/>
    <w:rsid w:val="00F421F8"/>
    <w:rsid w:val="00F44184"/>
    <w:rsid w:val="00F4637E"/>
    <w:rsid w:val="00F46A0C"/>
    <w:rsid w:val="00F46E6B"/>
    <w:rsid w:val="00F46F6E"/>
    <w:rsid w:val="00F46FF8"/>
    <w:rsid w:val="00F504BC"/>
    <w:rsid w:val="00F515CE"/>
    <w:rsid w:val="00F55965"/>
    <w:rsid w:val="00F5733F"/>
    <w:rsid w:val="00F57DBF"/>
    <w:rsid w:val="00F607DC"/>
    <w:rsid w:val="00F61C8C"/>
    <w:rsid w:val="00F6201A"/>
    <w:rsid w:val="00F6302B"/>
    <w:rsid w:val="00F63F98"/>
    <w:rsid w:val="00F65DD1"/>
    <w:rsid w:val="00F66414"/>
    <w:rsid w:val="00F72200"/>
    <w:rsid w:val="00F73195"/>
    <w:rsid w:val="00F73545"/>
    <w:rsid w:val="00F73A72"/>
    <w:rsid w:val="00F75E07"/>
    <w:rsid w:val="00F77137"/>
    <w:rsid w:val="00F804B1"/>
    <w:rsid w:val="00F81935"/>
    <w:rsid w:val="00F81C9E"/>
    <w:rsid w:val="00F82E0D"/>
    <w:rsid w:val="00F832CF"/>
    <w:rsid w:val="00F84CD1"/>
    <w:rsid w:val="00F85AA3"/>
    <w:rsid w:val="00F90E72"/>
    <w:rsid w:val="00F9179E"/>
    <w:rsid w:val="00F93E97"/>
    <w:rsid w:val="00F950FF"/>
    <w:rsid w:val="00F95AF7"/>
    <w:rsid w:val="00F95E8E"/>
    <w:rsid w:val="00F97120"/>
    <w:rsid w:val="00F97E49"/>
    <w:rsid w:val="00FA1D0A"/>
    <w:rsid w:val="00FA206A"/>
    <w:rsid w:val="00FA3979"/>
    <w:rsid w:val="00FA4CA7"/>
    <w:rsid w:val="00FA59D2"/>
    <w:rsid w:val="00FA61A0"/>
    <w:rsid w:val="00FA6447"/>
    <w:rsid w:val="00FB1CF5"/>
    <w:rsid w:val="00FB5633"/>
    <w:rsid w:val="00FC02B8"/>
    <w:rsid w:val="00FC2D63"/>
    <w:rsid w:val="00FC5500"/>
    <w:rsid w:val="00FC61DB"/>
    <w:rsid w:val="00FC6371"/>
    <w:rsid w:val="00FC6B4E"/>
    <w:rsid w:val="00FC76DE"/>
    <w:rsid w:val="00FC7E58"/>
    <w:rsid w:val="00FD047B"/>
    <w:rsid w:val="00FD0E94"/>
    <w:rsid w:val="00FD12EB"/>
    <w:rsid w:val="00FD3EE3"/>
    <w:rsid w:val="00FD662A"/>
    <w:rsid w:val="00FD7893"/>
    <w:rsid w:val="00FD7D4C"/>
    <w:rsid w:val="00FD7DF4"/>
    <w:rsid w:val="00FE2FAA"/>
    <w:rsid w:val="00FE30B3"/>
    <w:rsid w:val="00FE456A"/>
    <w:rsid w:val="00FF0C92"/>
    <w:rsid w:val="00FF0E36"/>
    <w:rsid w:val="00FF1A7F"/>
    <w:rsid w:val="00FF227D"/>
    <w:rsid w:val="00FF24D6"/>
    <w:rsid w:val="00FF306C"/>
    <w:rsid w:val="00FF5694"/>
    <w:rsid w:val="00FF584F"/>
    <w:rsid w:val="1AA29245"/>
    <w:rsid w:val="33DBF745"/>
    <w:rsid w:val="37AD9EED"/>
    <w:rsid w:val="3C83DCF2"/>
    <w:rsid w:val="3F30BC06"/>
    <w:rsid w:val="40490DCF"/>
    <w:rsid w:val="407A8493"/>
    <w:rsid w:val="601176A2"/>
    <w:rsid w:val="635253EB"/>
    <w:rsid w:val="6471B850"/>
    <w:rsid w:val="65CF5A65"/>
  </w:rsids>
  <m:mathPr>
    <m:mathFont m:val="Cambria Math"/>
    <m:brkBin m:val="before"/>
    <m:brkBinSub m:val="--"/>
    <m:smallFrac/>
    <m:dispDef/>
    <m:lMargin m:val="0"/>
    <m:rMargin m:val="0"/>
    <m:defJc m:val="centerGroup"/>
    <m:wrapIndent m:val="1440"/>
    <m:intLim m:val="subSup"/>
    <m:naryLim m:val="undOvr"/>
  </m:mathPr>
  <w:themeFontLang w:val="en-NZ"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fillcolor="none [3204]" strokecolor="none [3204]">
      <v:fill color="none [3204]"/>
      <v:stroke color="none [3204]" weight="3pt"/>
      <v:shadow type="perspective" color="none [1604]" opacity=".5" offset="1pt" offset2="-1pt"/>
    </o:shapedefaults>
    <o:shapelayout v:ext="edit">
      <o:idmap v:ext="edit" data="1"/>
    </o:shapelayout>
  </w:shapeDefaults>
  <w:decimalSymbol w:val="."/>
  <w:listSeparator w:val=","/>
  <w14:docId w14:val="3F36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NZ" w:eastAsia="en-US" w:bidi="ar-SA"/>
      </w:rPr>
    </w:rPrDefault>
    <w:pPrDefault>
      <w:pPr>
        <w:spacing w:after="200" w:line="276" w:lineRule="auto"/>
      </w:pPr>
    </w:pPrDefault>
  </w:docDefaults>
  <w:latentStyles w:defLockedState="0" w:defUIPriority="99" w:defSemiHidden="0" w:defUnhideWhenUsed="0" w:defQFormat="0" w:count="371">
    <w:lsdException w:name="Normal" w:uiPriority="98"/>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iPriority="11" w:unhideWhenUsed="1"/>
    <w:lsdException w:name="index 4" w:semiHidden="1" w:uiPriority="11" w:unhideWhenUsed="1"/>
    <w:lsdException w:name="index 5" w:semiHidden="1" w:uiPriority="11" w:unhideWhenUsed="1"/>
    <w:lsdException w:name="index 6" w:semiHidden="1" w:uiPriority="11" w:unhideWhenUsed="1"/>
    <w:lsdException w:name="index 7" w:semiHidden="1" w:uiPriority="11" w:unhideWhenUsed="1"/>
    <w:lsdException w:name="index 8" w:semiHidden="1" w:uiPriority="11" w:unhideWhenUsed="1"/>
    <w:lsdException w:name="index 9" w:semiHidden="1" w:uiPriority="11" w:unhideWhenUsed="1"/>
    <w:lsdException w:name="toc 1" w:semiHidden="1" w:uiPriority="39" w:unhideWhenUsed="1"/>
    <w:lsdException w:name="toc 2" w:semiHidden="1" w:uiPriority="39" w:unhideWhenUsed="1"/>
    <w:lsdException w:name="toc 3" w:semiHidden="1" w:uiPriority="39" w:unhideWhenUsed="1"/>
    <w:lsdException w:name="toc 4" w:semiHidden="1" w:uiPriority="8" w:unhideWhenUsed="1"/>
    <w:lsdException w:name="toc 5" w:semiHidden="1" w:uiPriority="8"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7" w:unhideWhenUsed="1"/>
    <w:lsdException w:name="annotation text" w:semiHidden="1" w:uiPriority="98" w:unhideWhenUsed="1"/>
    <w:lsdException w:name="header" w:semiHidden="1" w:uiPriority="0" w:unhideWhenUsed="1"/>
    <w:lsdException w:name="footer" w:semiHidden="1" w:unhideWhenUsed="1"/>
    <w:lsdException w:name="index heading" w:semiHidden="1" w:uiPriority="1" w:unhideWhenUsed="1"/>
    <w:lsdException w:name="caption" w:semiHidden="1" w:uiPriority="2" w:unhideWhenUsed="1"/>
    <w:lsdException w:name="table of figures" w:semiHidden="1" w:unhideWhenUsed="1"/>
    <w:lsdException w:name="envelope address" w:semiHidden="1" w:unhideWhenUsed="1"/>
    <w:lsdException w:name="envelope return" w:semiHidden="1" w:unhideWhenUsed="1"/>
    <w:lsdException w:name="footnote reference" w:uiPriority="7"/>
    <w:lsdException w:name="annotation reference" w:semiHidden="1" w:unhideWhenUsed="1"/>
    <w:lsdException w:name="line number" w:semiHidden="1" w:unhideWhenUsed="1"/>
    <w:lsdException w:name="page number" w:semiHidden="1" w:uiPriority="0" w:unhideWhenUsed="1"/>
    <w:lsdException w:name="endnote reference" w:semiHidden="1" w:uiPriority="7" w:unhideWhenUsed="1"/>
    <w:lsdException w:name="endnote text" w:semiHidden="1" w:uiPriority="7" w:unhideWhenUsed="1"/>
    <w:lsdException w:name="table of authorities" w:semiHidden="1" w:uiPriority="9" w:unhideWhenUsed="1"/>
    <w:lsdException w:name="macro" w:semiHidden="1" w:unhideWhenUsed="1"/>
    <w:lsdException w:name="toa heading" w:semiHidden="1" w:uiPriority="9" w:unhideWhenUsed="1"/>
    <w:lsdException w:name="List" w:semiHidden="1" w:unhideWhenUsed="1"/>
    <w:lsdException w:name="List Bullet" w:semiHidden="1" w:uiPriority="3" w:unhideWhenUsed="1"/>
    <w:lsdException w:name="List Number" w:semiHidden="1" w:uiPriority="5"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 w:unhideWhenUsed="1"/>
    <w:lsdException w:name="List Bullet 3" w:semiHidden="1" w:uiPriority="3" w:unhideWhenUsed="1"/>
    <w:lsdException w:name="List Bullet 4" w:semiHidden="1" w:uiPriority="3" w:unhideWhenUsed="1"/>
    <w:lsdException w:name="List Bullet 5" w:semiHidden="1"/>
    <w:lsdException w:name="List Number 2" w:semiHidden="1" w:uiPriority="5" w:unhideWhenUsed="1"/>
    <w:lsdException w:name="List Number 3" w:semiHidden="1" w:uiPriority="5" w:unhideWhenUsed="1"/>
    <w:lsdException w:name="List Number 4" w:semiHidden="1" w:uiPriority="97" w:unhideWhenUsed="1"/>
    <w:lsdException w:name="List Number 5" w:semiHidden="1"/>
    <w:lsdException w:name="Title" w:uiPriority="1"/>
    <w:lsdException w:name="Closing" w:semiHidden="1" w:unhideWhenUsed="1"/>
    <w:lsdException w:name="Signature" w:semiHidden="1" w:unhideWhenUsed="1"/>
    <w:lsdException w:name="Default Paragraph Font" w:semiHidden="1" w:uiPriority="1" w:unhideWhenUsed="1"/>
    <w:lsdException w:name="Body Text" w:semiHidden="1" w:uiPriority="2" w:unhideWhenUsed="1"/>
    <w:lsdException w:name="Body Text Indent" w:semiHidden="1" w:unhideWhenUsed="1"/>
    <w:lsdException w:name="List Continue" w:semiHidden="1" w:uiPriority="4" w:unhideWhenUsed="1"/>
    <w:lsdException w:name="List Continue 2" w:semiHidden="1" w:uiPriority="4" w:unhideWhenUsed="1"/>
    <w:lsdException w:name="List Continue 3" w:semiHidden="1" w:uiPriority="4" w:unhideWhenUsed="1"/>
    <w:lsdException w:name="List Continue 4" w:semiHidden="1" w:uiPriority="4"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2" w:unhideWhenUsed="1"/>
    <w:lsdException w:name="Strong" w:semiHidden="1" w:uiPriority="22" w:qFormat="1"/>
    <w:lsdException w:name="Emphasis" w:uiPriority="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12"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7" w:unhideWhenUsed="1"/>
    <w:lsdException w:name="TOC Heading" w:semiHidden="1" w:uiPriority="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8"/>
    <w:rsid w:val="00556D0A"/>
    <w:pPr>
      <w:spacing w:after="160" w:line="300" w:lineRule="atLeast"/>
    </w:pPr>
    <w:rPr>
      <w:rFonts w:ascii="Calibri" w:hAnsi="Calibri"/>
      <w:color w:val="1E1E1E"/>
      <w:sz w:val="24"/>
    </w:rPr>
  </w:style>
  <w:style w:type="paragraph" w:styleId="Heading1">
    <w:name w:val="heading 1"/>
    <w:basedOn w:val="Normalcolour"/>
    <w:next w:val="BodyText"/>
    <w:link w:val="Heading1Char"/>
    <w:uiPriority w:val="1"/>
    <w:qFormat/>
    <w:rsid w:val="00212DBD"/>
    <w:pPr>
      <w:keepNext/>
      <w:keepLines/>
      <w:numPr>
        <w:numId w:val="9"/>
      </w:numPr>
      <w:spacing w:before="480" w:after="140" w:line="240" w:lineRule="auto"/>
      <w:ind w:right="284"/>
      <w:outlineLvl w:val="0"/>
    </w:pPr>
    <w:rPr>
      <w:rFonts w:eastAsiaTheme="majorEastAsia" w:cstheme="majorBidi"/>
      <w:bCs/>
      <w:sz w:val="38"/>
      <w:szCs w:val="28"/>
    </w:rPr>
  </w:style>
  <w:style w:type="paragraph" w:styleId="Heading2">
    <w:name w:val="heading 2"/>
    <w:basedOn w:val="Normal"/>
    <w:next w:val="BodyText"/>
    <w:link w:val="Heading2Char"/>
    <w:uiPriority w:val="1"/>
    <w:qFormat/>
    <w:rsid w:val="00443097"/>
    <w:pPr>
      <w:keepNext/>
      <w:keepLines/>
      <w:numPr>
        <w:ilvl w:val="1"/>
        <w:numId w:val="9"/>
      </w:numPr>
      <w:spacing w:before="360" w:after="140" w:line="240" w:lineRule="auto"/>
      <w:ind w:right="284"/>
      <w:outlineLvl w:val="1"/>
    </w:pPr>
    <w:rPr>
      <w:rFonts w:eastAsiaTheme="majorEastAsia" w:cstheme="majorBidi"/>
      <w:b/>
      <w:bCs/>
      <w:sz w:val="30"/>
      <w:szCs w:val="26"/>
    </w:rPr>
  </w:style>
  <w:style w:type="paragraph" w:styleId="Heading3">
    <w:name w:val="heading 3"/>
    <w:basedOn w:val="Normalcolour"/>
    <w:next w:val="BodyText"/>
    <w:link w:val="Heading3Char"/>
    <w:uiPriority w:val="1"/>
    <w:qFormat/>
    <w:rsid w:val="00443097"/>
    <w:pPr>
      <w:keepNext/>
      <w:keepLines/>
      <w:numPr>
        <w:ilvl w:val="2"/>
        <w:numId w:val="9"/>
      </w:numPr>
      <w:spacing w:before="360" w:after="60" w:line="240" w:lineRule="auto"/>
      <w:ind w:right="284"/>
      <w:outlineLvl w:val="2"/>
    </w:pPr>
    <w:rPr>
      <w:rFonts w:eastAsiaTheme="majorEastAsia" w:cstheme="majorBidi"/>
      <w:bCs/>
      <w:color w:val="1E1E1E"/>
      <w:sz w:val="29"/>
    </w:rPr>
  </w:style>
  <w:style w:type="paragraph" w:styleId="Heading4">
    <w:name w:val="heading 4"/>
    <w:basedOn w:val="Normal"/>
    <w:next w:val="BodyText"/>
    <w:link w:val="Heading4Char"/>
    <w:uiPriority w:val="1"/>
    <w:qFormat/>
    <w:rsid w:val="00443097"/>
    <w:pPr>
      <w:keepNext/>
      <w:keepLines/>
      <w:numPr>
        <w:ilvl w:val="3"/>
        <w:numId w:val="9"/>
      </w:numPr>
      <w:spacing w:before="280" w:after="60" w:line="240" w:lineRule="auto"/>
      <w:ind w:right="284"/>
      <w:outlineLvl w:val="3"/>
    </w:pPr>
    <w:rPr>
      <w:rFonts w:eastAsiaTheme="majorEastAsia" w:cstheme="majorBidi"/>
      <w:b/>
      <w:bCs/>
      <w:iCs/>
      <w:sz w:val="26"/>
    </w:rPr>
  </w:style>
  <w:style w:type="paragraph" w:styleId="Heading5">
    <w:name w:val="heading 5"/>
    <w:basedOn w:val="Normal"/>
    <w:next w:val="BodyText"/>
    <w:link w:val="Heading5Char"/>
    <w:uiPriority w:val="1"/>
    <w:qFormat/>
    <w:rsid w:val="00443097"/>
    <w:pPr>
      <w:keepNext/>
      <w:keepLines/>
      <w:numPr>
        <w:ilvl w:val="4"/>
        <w:numId w:val="9"/>
      </w:numPr>
      <w:spacing w:before="360" w:after="60"/>
      <w:ind w:right="284"/>
      <w:outlineLvl w:val="4"/>
    </w:pPr>
    <w:rPr>
      <w:rFonts w:eastAsiaTheme="majorEastAsia" w:cstheme="majorBidi"/>
      <w:b/>
      <w:caps/>
      <w:sz w:val="22"/>
    </w:rPr>
  </w:style>
  <w:style w:type="paragraph" w:styleId="Heading6">
    <w:name w:val="heading 6"/>
    <w:basedOn w:val="Normal"/>
    <w:next w:val="Normal"/>
    <w:link w:val="Heading6Char"/>
    <w:uiPriority w:val="9"/>
    <w:semiHidden/>
    <w:qFormat/>
    <w:rsid w:val="00443097"/>
    <w:pPr>
      <w:keepNext/>
      <w:keepLines/>
      <w:numPr>
        <w:ilvl w:val="5"/>
        <w:numId w:val="9"/>
      </w:numPr>
      <w:spacing w:before="200" w:after="0"/>
      <w:outlineLvl w:val="5"/>
    </w:pPr>
    <w:rPr>
      <w:rFonts w:asciiTheme="majorHAnsi" w:eastAsiaTheme="majorEastAsia" w:hAnsiTheme="majorHAnsi" w:cstheme="majorBidi"/>
      <w:i/>
      <w:iCs/>
      <w:color w:val="155A39" w:themeColor="accent1" w:themeShade="7F"/>
    </w:rPr>
  </w:style>
  <w:style w:type="paragraph" w:styleId="Heading7">
    <w:name w:val="heading 7"/>
    <w:basedOn w:val="Normal"/>
    <w:next w:val="Normal"/>
    <w:link w:val="Heading7Char"/>
    <w:uiPriority w:val="9"/>
    <w:semiHidden/>
    <w:qFormat/>
    <w:rsid w:val="00443097"/>
    <w:pPr>
      <w:keepNext/>
      <w:keepLines/>
      <w:numPr>
        <w:ilvl w:val="6"/>
        <w:numId w:val="9"/>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qFormat/>
    <w:rsid w:val="00443097"/>
    <w:pPr>
      <w:keepNext/>
      <w:keepLines/>
      <w:numPr>
        <w:ilvl w:val="7"/>
        <w:numId w:val="9"/>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qFormat/>
    <w:rsid w:val="00443097"/>
    <w:pPr>
      <w:keepNext/>
      <w:keepLines/>
      <w:numPr>
        <w:ilvl w:val="8"/>
        <w:numId w:val="9"/>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7"/>
    <w:rsid w:val="0057603B"/>
    <w:rPr>
      <w:vertAlign w:val="superscript"/>
    </w:rPr>
  </w:style>
  <w:style w:type="paragraph" w:styleId="BalloonText">
    <w:name w:val="Balloon Text"/>
    <w:basedOn w:val="Normal"/>
    <w:link w:val="BalloonTextChar"/>
    <w:uiPriority w:val="98"/>
    <w:semiHidden/>
    <w:rsid w:val="00EC70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8"/>
    <w:semiHidden/>
    <w:rsid w:val="00A47267"/>
    <w:rPr>
      <w:rFonts w:ascii="Tahoma" w:hAnsi="Tahoma" w:cs="Tahoma"/>
      <w:color w:val="1E1E1E"/>
      <w:sz w:val="16"/>
      <w:szCs w:val="16"/>
    </w:rPr>
  </w:style>
  <w:style w:type="character" w:customStyle="1" w:styleId="Heading1Char">
    <w:name w:val="Heading 1 Char"/>
    <w:basedOn w:val="DefaultParagraphFont"/>
    <w:link w:val="Heading1"/>
    <w:uiPriority w:val="1"/>
    <w:rsid w:val="00212DBD"/>
    <w:rPr>
      <w:rFonts w:ascii="Calibri" w:eastAsiaTheme="majorEastAsia" w:hAnsi="Calibri" w:cstheme="majorBidi"/>
      <w:bCs/>
      <w:color w:val="2BB673"/>
      <w:sz w:val="38"/>
      <w:szCs w:val="28"/>
    </w:rPr>
  </w:style>
  <w:style w:type="character" w:customStyle="1" w:styleId="Heading2Char">
    <w:name w:val="Heading 2 Char"/>
    <w:basedOn w:val="DefaultParagraphFont"/>
    <w:link w:val="Heading2"/>
    <w:uiPriority w:val="1"/>
    <w:rsid w:val="006A1F3A"/>
    <w:rPr>
      <w:rFonts w:ascii="Calibri" w:eastAsiaTheme="majorEastAsia" w:hAnsi="Calibri" w:cstheme="majorBidi"/>
      <w:b/>
      <w:bCs/>
      <w:color w:val="1E1E1E"/>
      <w:sz w:val="30"/>
      <w:szCs w:val="26"/>
    </w:rPr>
  </w:style>
  <w:style w:type="character" w:customStyle="1" w:styleId="Heading3Char">
    <w:name w:val="Heading 3 Char"/>
    <w:basedOn w:val="DefaultParagraphFont"/>
    <w:link w:val="Heading3"/>
    <w:uiPriority w:val="1"/>
    <w:rsid w:val="006A1F3A"/>
    <w:rPr>
      <w:rFonts w:ascii="Calibri" w:eastAsiaTheme="majorEastAsia" w:hAnsi="Calibri" w:cstheme="majorBidi"/>
      <w:bCs/>
      <w:color w:val="1E1E1E"/>
      <w:sz w:val="29"/>
    </w:rPr>
  </w:style>
  <w:style w:type="paragraph" w:styleId="Title">
    <w:name w:val="Title"/>
    <w:basedOn w:val="Normalcolour"/>
    <w:next w:val="BodyText"/>
    <w:link w:val="TitleChar"/>
    <w:uiPriority w:val="1"/>
    <w:rsid w:val="0025080F"/>
    <w:pPr>
      <w:spacing w:after="0" w:line="240" w:lineRule="auto"/>
      <w:ind w:right="284"/>
      <w:contextualSpacing/>
    </w:pPr>
    <w:rPr>
      <w:rFonts w:eastAsiaTheme="majorEastAsia" w:cstheme="majorBidi"/>
      <w:spacing w:val="5"/>
      <w:kern w:val="28"/>
      <w:sz w:val="48"/>
      <w:szCs w:val="52"/>
    </w:rPr>
  </w:style>
  <w:style w:type="character" w:customStyle="1" w:styleId="TitleChar">
    <w:name w:val="Title Char"/>
    <w:basedOn w:val="DefaultParagraphFont"/>
    <w:link w:val="Title"/>
    <w:uiPriority w:val="1"/>
    <w:rsid w:val="0025080F"/>
    <w:rPr>
      <w:rFonts w:ascii="Calibri" w:eastAsiaTheme="majorEastAsia" w:hAnsi="Calibri" w:cstheme="majorBidi"/>
      <w:color w:val="2BB673"/>
      <w:spacing w:val="5"/>
      <w:kern w:val="28"/>
      <w:sz w:val="48"/>
      <w:szCs w:val="52"/>
    </w:rPr>
  </w:style>
  <w:style w:type="character" w:customStyle="1" w:styleId="Heading4Char">
    <w:name w:val="Heading 4 Char"/>
    <w:basedOn w:val="DefaultParagraphFont"/>
    <w:link w:val="Heading4"/>
    <w:uiPriority w:val="1"/>
    <w:rsid w:val="00C50877"/>
    <w:rPr>
      <w:rFonts w:ascii="Calibri" w:eastAsiaTheme="majorEastAsia" w:hAnsi="Calibri" w:cstheme="majorBidi"/>
      <w:b/>
      <w:bCs/>
      <w:iCs/>
      <w:color w:val="1E1E1E"/>
      <w:sz w:val="26"/>
    </w:rPr>
  </w:style>
  <w:style w:type="character" w:customStyle="1" w:styleId="Heading5Char">
    <w:name w:val="Heading 5 Char"/>
    <w:basedOn w:val="DefaultParagraphFont"/>
    <w:link w:val="Heading5"/>
    <w:uiPriority w:val="1"/>
    <w:rsid w:val="008D38A4"/>
    <w:rPr>
      <w:rFonts w:ascii="Calibri" w:eastAsiaTheme="majorEastAsia" w:hAnsi="Calibri" w:cstheme="majorBidi"/>
      <w:b/>
      <w:caps/>
      <w:color w:val="1E1E1E"/>
    </w:rPr>
  </w:style>
  <w:style w:type="character" w:customStyle="1" w:styleId="Heading6Char">
    <w:name w:val="Heading 6 Char"/>
    <w:basedOn w:val="DefaultParagraphFont"/>
    <w:link w:val="Heading6"/>
    <w:uiPriority w:val="9"/>
    <w:semiHidden/>
    <w:rsid w:val="00D65F90"/>
    <w:rPr>
      <w:rFonts w:asciiTheme="majorHAnsi" w:eastAsiaTheme="majorEastAsia" w:hAnsiTheme="majorHAnsi" w:cstheme="majorBidi"/>
      <w:i/>
      <w:iCs/>
      <w:color w:val="155A39" w:themeColor="accent1" w:themeShade="7F"/>
      <w:sz w:val="24"/>
    </w:rPr>
  </w:style>
  <w:style w:type="character" w:customStyle="1" w:styleId="Heading7Char">
    <w:name w:val="Heading 7 Char"/>
    <w:basedOn w:val="DefaultParagraphFont"/>
    <w:link w:val="Heading7"/>
    <w:uiPriority w:val="9"/>
    <w:semiHidden/>
    <w:rsid w:val="00D65F90"/>
    <w:rPr>
      <w:rFonts w:asciiTheme="majorHAnsi" w:eastAsiaTheme="majorEastAsia" w:hAnsiTheme="majorHAnsi" w:cstheme="majorBidi"/>
      <w:i/>
      <w:iCs/>
      <w:color w:val="404040" w:themeColor="text1" w:themeTint="BF"/>
      <w:sz w:val="24"/>
    </w:rPr>
  </w:style>
  <w:style w:type="character" w:customStyle="1" w:styleId="Heading8Char">
    <w:name w:val="Heading 8 Char"/>
    <w:basedOn w:val="DefaultParagraphFont"/>
    <w:link w:val="Heading8"/>
    <w:uiPriority w:val="9"/>
    <w:semiHidden/>
    <w:rsid w:val="00D65F9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D65F9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BodyText"/>
    <w:uiPriority w:val="2"/>
    <w:semiHidden/>
    <w:rsid w:val="00342FE3"/>
    <w:pPr>
      <w:keepNext/>
      <w:spacing w:before="200" w:after="140"/>
    </w:pPr>
    <w:rPr>
      <w:b/>
      <w:bCs/>
      <w:szCs w:val="18"/>
    </w:rPr>
  </w:style>
  <w:style w:type="paragraph" w:styleId="Bibliography">
    <w:name w:val="Bibliography"/>
    <w:basedOn w:val="Normal"/>
    <w:next w:val="Normal"/>
    <w:uiPriority w:val="7"/>
    <w:rsid w:val="00342FE3"/>
  </w:style>
  <w:style w:type="paragraph" w:styleId="TOC1">
    <w:name w:val="toc 1"/>
    <w:basedOn w:val="Normalcolour"/>
    <w:next w:val="Normal"/>
    <w:uiPriority w:val="39"/>
    <w:rsid w:val="0025080F"/>
    <w:pPr>
      <w:tabs>
        <w:tab w:val="right" w:leader="underscore" w:pos="9299"/>
      </w:tabs>
      <w:spacing w:before="200" w:after="0"/>
      <w:ind w:right="425"/>
    </w:pPr>
    <w:rPr>
      <w:b/>
      <w:sz w:val="26"/>
    </w:rPr>
  </w:style>
  <w:style w:type="paragraph" w:styleId="TOC2">
    <w:name w:val="toc 2"/>
    <w:basedOn w:val="Normal"/>
    <w:next w:val="Normal"/>
    <w:uiPriority w:val="39"/>
    <w:rsid w:val="0074146D"/>
    <w:pPr>
      <w:tabs>
        <w:tab w:val="right" w:leader="underscore" w:pos="9299"/>
      </w:tabs>
      <w:spacing w:after="0"/>
      <w:ind w:right="425"/>
    </w:pPr>
  </w:style>
  <w:style w:type="paragraph" w:styleId="TOC3">
    <w:name w:val="toc 3"/>
    <w:basedOn w:val="Normal"/>
    <w:next w:val="Normal"/>
    <w:uiPriority w:val="39"/>
    <w:rsid w:val="0074146D"/>
    <w:pPr>
      <w:tabs>
        <w:tab w:val="right" w:leader="underscore" w:pos="9299"/>
      </w:tabs>
      <w:spacing w:after="0"/>
      <w:ind w:left="284" w:right="425"/>
    </w:pPr>
  </w:style>
  <w:style w:type="paragraph" w:styleId="TOC4">
    <w:name w:val="toc 4"/>
    <w:basedOn w:val="Normal"/>
    <w:next w:val="Normal"/>
    <w:uiPriority w:val="39"/>
    <w:rsid w:val="004F549A"/>
    <w:pPr>
      <w:tabs>
        <w:tab w:val="right" w:leader="underscore" w:pos="9299"/>
      </w:tabs>
      <w:spacing w:after="0"/>
      <w:ind w:left="567" w:right="425"/>
    </w:pPr>
  </w:style>
  <w:style w:type="paragraph" w:styleId="TOC5">
    <w:name w:val="toc 5"/>
    <w:basedOn w:val="Normal"/>
    <w:next w:val="Normal"/>
    <w:uiPriority w:val="39"/>
    <w:semiHidden/>
    <w:rsid w:val="0074146D"/>
    <w:pPr>
      <w:tabs>
        <w:tab w:val="right" w:leader="dot" w:pos="9299"/>
      </w:tabs>
      <w:spacing w:after="0" w:line="260" w:lineRule="atLeast"/>
      <w:ind w:left="851" w:right="425"/>
    </w:pPr>
  </w:style>
  <w:style w:type="paragraph" w:styleId="TOC6">
    <w:name w:val="toc 6"/>
    <w:basedOn w:val="Normal"/>
    <w:next w:val="Normal"/>
    <w:autoRedefine/>
    <w:uiPriority w:val="39"/>
    <w:semiHidden/>
    <w:rsid w:val="00342FE3"/>
    <w:pPr>
      <w:spacing w:after="100"/>
      <w:ind w:left="1100"/>
    </w:pPr>
  </w:style>
  <w:style w:type="paragraph" w:styleId="TOC7">
    <w:name w:val="toc 7"/>
    <w:basedOn w:val="Normal"/>
    <w:next w:val="Normal"/>
    <w:autoRedefine/>
    <w:uiPriority w:val="39"/>
    <w:semiHidden/>
    <w:rsid w:val="00342FE3"/>
    <w:pPr>
      <w:spacing w:after="100"/>
      <w:ind w:left="1320"/>
    </w:pPr>
  </w:style>
  <w:style w:type="paragraph" w:styleId="TOC8">
    <w:name w:val="toc 8"/>
    <w:basedOn w:val="Normal"/>
    <w:next w:val="Normal"/>
    <w:autoRedefine/>
    <w:uiPriority w:val="39"/>
    <w:semiHidden/>
    <w:rsid w:val="00342FE3"/>
    <w:pPr>
      <w:spacing w:after="100"/>
      <w:ind w:left="1540"/>
    </w:pPr>
  </w:style>
  <w:style w:type="paragraph" w:styleId="TOC9">
    <w:name w:val="toc 9"/>
    <w:basedOn w:val="Normal"/>
    <w:next w:val="Normal"/>
    <w:autoRedefine/>
    <w:uiPriority w:val="39"/>
    <w:semiHidden/>
    <w:rsid w:val="00342FE3"/>
    <w:pPr>
      <w:spacing w:after="100"/>
      <w:ind w:left="1760"/>
    </w:pPr>
  </w:style>
  <w:style w:type="paragraph" w:styleId="TOCHeading">
    <w:name w:val="TOC Heading"/>
    <w:basedOn w:val="Heading1"/>
    <w:next w:val="BodyText"/>
    <w:uiPriority w:val="1"/>
    <w:rsid w:val="0074146D"/>
    <w:pPr>
      <w:outlineLvl w:val="9"/>
    </w:pPr>
  </w:style>
  <w:style w:type="paragraph" w:styleId="BodyText">
    <w:name w:val="Body Text"/>
    <w:basedOn w:val="Normal"/>
    <w:link w:val="BodyTextChar"/>
    <w:uiPriority w:val="2"/>
    <w:rsid w:val="00342FE3"/>
  </w:style>
  <w:style w:type="character" w:customStyle="1" w:styleId="BodyTextChar">
    <w:name w:val="Body Text Char"/>
    <w:basedOn w:val="DefaultParagraphFont"/>
    <w:link w:val="BodyText"/>
    <w:uiPriority w:val="2"/>
    <w:rsid w:val="003567EB"/>
    <w:rPr>
      <w:rFonts w:ascii="Calibri" w:hAnsi="Calibri"/>
      <w:color w:val="1E1E1E"/>
      <w:sz w:val="24"/>
    </w:rPr>
  </w:style>
  <w:style w:type="paragraph" w:styleId="CommentText">
    <w:name w:val="annotation text"/>
    <w:basedOn w:val="Normal"/>
    <w:link w:val="CommentTextChar"/>
    <w:uiPriority w:val="98"/>
    <w:semiHidden/>
    <w:rsid w:val="003567EB"/>
    <w:pPr>
      <w:spacing w:line="240" w:lineRule="auto"/>
    </w:pPr>
    <w:rPr>
      <w:sz w:val="22"/>
      <w:szCs w:val="20"/>
    </w:rPr>
  </w:style>
  <w:style w:type="character" w:customStyle="1" w:styleId="CommentTextChar">
    <w:name w:val="Comment Text Char"/>
    <w:basedOn w:val="DefaultParagraphFont"/>
    <w:link w:val="CommentText"/>
    <w:uiPriority w:val="98"/>
    <w:semiHidden/>
    <w:rsid w:val="00A47267"/>
    <w:rPr>
      <w:rFonts w:ascii="Calibri" w:hAnsi="Calibri"/>
      <w:color w:val="1E1E1E"/>
      <w:szCs w:val="20"/>
    </w:rPr>
  </w:style>
  <w:style w:type="paragraph" w:styleId="CommentSubject">
    <w:name w:val="annotation subject"/>
    <w:basedOn w:val="CommentText"/>
    <w:next w:val="CommentText"/>
    <w:link w:val="CommentSubjectChar"/>
    <w:uiPriority w:val="98"/>
    <w:semiHidden/>
    <w:rsid w:val="003567EB"/>
    <w:rPr>
      <w:b/>
      <w:bCs/>
    </w:rPr>
  </w:style>
  <w:style w:type="character" w:customStyle="1" w:styleId="CommentSubjectChar">
    <w:name w:val="Comment Subject Char"/>
    <w:basedOn w:val="CommentTextChar"/>
    <w:link w:val="CommentSubject"/>
    <w:uiPriority w:val="98"/>
    <w:semiHidden/>
    <w:rsid w:val="00A47267"/>
    <w:rPr>
      <w:rFonts w:ascii="Calibri" w:hAnsi="Calibri"/>
      <w:b/>
      <w:bCs/>
      <w:color w:val="1E1E1E"/>
      <w:szCs w:val="20"/>
    </w:rPr>
  </w:style>
  <w:style w:type="paragraph" w:styleId="Date">
    <w:name w:val="Date"/>
    <w:basedOn w:val="Normal"/>
    <w:next w:val="Normal"/>
    <w:link w:val="DateChar"/>
    <w:uiPriority w:val="99"/>
    <w:semiHidden/>
    <w:rsid w:val="00342FE3"/>
  </w:style>
  <w:style w:type="character" w:customStyle="1" w:styleId="DateChar">
    <w:name w:val="Date Char"/>
    <w:basedOn w:val="DefaultParagraphFont"/>
    <w:link w:val="Date"/>
    <w:uiPriority w:val="99"/>
    <w:semiHidden/>
    <w:rsid w:val="00FF5694"/>
    <w:rPr>
      <w:rFonts w:ascii="Calibri" w:hAnsi="Calibri"/>
      <w:color w:val="1E1E1E"/>
      <w:sz w:val="24"/>
    </w:rPr>
  </w:style>
  <w:style w:type="paragraph" w:styleId="E-mailSignature">
    <w:name w:val="E-mail Signature"/>
    <w:basedOn w:val="Normal"/>
    <w:link w:val="E-mailSignatureChar"/>
    <w:uiPriority w:val="99"/>
    <w:semiHidden/>
    <w:rsid w:val="00EC70DD"/>
    <w:pPr>
      <w:spacing w:after="0" w:line="240" w:lineRule="auto"/>
    </w:pPr>
  </w:style>
  <w:style w:type="character" w:customStyle="1" w:styleId="E-mailSignatureChar">
    <w:name w:val="E-mail Signature Char"/>
    <w:basedOn w:val="DefaultParagraphFont"/>
    <w:link w:val="E-mailSignature"/>
    <w:uiPriority w:val="99"/>
    <w:semiHidden/>
    <w:rsid w:val="00D65F90"/>
    <w:rPr>
      <w:rFonts w:ascii="Calibri" w:hAnsi="Calibri"/>
      <w:color w:val="1E1E1E"/>
      <w:sz w:val="24"/>
    </w:rPr>
  </w:style>
  <w:style w:type="paragraph" w:styleId="EndnoteText">
    <w:name w:val="endnote text"/>
    <w:basedOn w:val="Normal"/>
    <w:link w:val="EndnoteTextChar"/>
    <w:uiPriority w:val="7"/>
    <w:rsid w:val="00F73A72"/>
    <w:pPr>
      <w:tabs>
        <w:tab w:val="left" w:pos="284"/>
      </w:tabs>
      <w:spacing w:after="80" w:line="230" w:lineRule="atLeast"/>
      <w:ind w:left="284" w:hanging="284"/>
    </w:pPr>
    <w:rPr>
      <w:color w:val="4D4D4D"/>
      <w:sz w:val="20"/>
      <w:szCs w:val="20"/>
    </w:rPr>
  </w:style>
  <w:style w:type="character" w:customStyle="1" w:styleId="EndnoteTextChar">
    <w:name w:val="Endnote Text Char"/>
    <w:basedOn w:val="DefaultParagraphFont"/>
    <w:link w:val="EndnoteText"/>
    <w:uiPriority w:val="7"/>
    <w:rsid w:val="00D45126"/>
    <w:rPr>
      <w:rFonts w:ascii="Calibri" w:hAnsi="Calibri"/>
      <w:color w:val="4D4D4D"/>
      <w:sz w:val="20"/>
      <w:szCs w:val="20"/>
    </w:rPr>
  </w:style>
  <w:style w:type="paragraph" w:styleId="EnvelopeAddress">
    <w:name w:val="envelope address"/>
    <w:basedOn w:val="Normal"/>
    <w:uiPriority w:val="99"/>
    <w:semiHidden/>
    <w:rsid w:val="00EC70DD"/>
    <w:pPr>
      <w:framePr w:w="7920" w:h="1980" w:hRule="exact" w:hSpace="180" w:wrap="auto" w:hAnchor="page" w:xAlign="center" w:yAlign="bottom"/>
      <w:spacing w:after="0" w:line="240" w:lineRule="auto"/>
      <w:ind w:left="2880"/>
    </w:pPr>
    <w:rPr>
      <w:rFonts w:asciiTheme="majorHAnsi" w:eastAsiaTheme="majorEastAsia" w:hAnsiTheme="majorHAnsi" w:cstheme="majorBidi"/>
      <w:szCs w:val="24"/>
    </w:rPr>
  </w:style>
  <w:style w:type="paragraph" w:styleId="EnvelopeReturn">
    <w:name w:val="envelope return"/>
    <w:basedOn w:val="Normal"/>
    <w:uiPriority w:val="99"/>
    <w:semiHidden/>
    <w:rsid w:val="00EC70DD"/>
    <w:pPr>
      <w:spacing w:after="0" w:line="240" w:lineRule="auto"/>
    </w:pPr>
    <w:rPr>
      <w:rFonts w:asciiTheme="majorHAnsi" w:eastAsiaTheme="majorEastAsia" w:hAnsiTheme="majorHAnsi" w:cstheme="majorBidi"/>
      <w:sz w:val="20"/>
      <w:szCs w:val="20"/>
    </w:rPr>
  </w:style>
  <w:style w:type="paragraph" w:styleId="Footer">
    <w:name w:val="footer"/>
    <w:basedOn w:val="Normal"/>
    <w:link w:val="FooterChar"/>
    <w:uiPriority w:val="99"/>
    <w:rsid w:val="00670DDA"/>
    <w:pPr>
      <w:spacing w:after="0" w:line="240" w:lineRule="auto"/>
      <w:jc w:val="right"/>
    </w:pPr>
    <w:rPr>
      <w:color w:val="696969"/>
      <w:sz w:val="20"/>
    </w:rPr>
  </w:style>
  <w:style w:type="character" w:customStyle="1" w:styleId="FooterChar">
    <w:name w:val="Footer Char"/>
    <w:basedOn w:val="DefaultParagraphFont"/>
    <w:link w:val="Footer"/>
    <w:uiPriority w:val="99"/>
    <w:rsid w:val="00670DDA"/>
    <w:rPr>
      <w:rFonts w:ascii="Calibri" w:hAnsi="Calibri"/>
      <w:color w:val="696969"/>
      <w:sz w:val="20"/>
    </w:rPr>
  </w:style>
  <w:style w:type="paragraph" w:styleId="FootnoteText">
    <w:name w:val="footnote text"/>
    <w:basedOn w:val="Normal"/>
    <w:link w:val="FootnoteTextChar"/>
    <w:uiPriority w:val="7"/>
    <w:rsid w:val="00342FE3"/>
    <w:pPr>
      <w:tabs>
        <w:tab w:val="left" w:pos="284"/>
      </w:tabs>
      <w:spacing w:after="80" w:line="230" w:lineRule="atLeast"/>
      <w:ind w:left="284" w:hanging="284"/>
    </w:pPr>
    <w:rPr>
      <w:color w:val="4D4D4D"/>
      <w:sz w:val="20"/>
      <w:szCs w:val="20"/>
    </w:rPr>
  </w:style>
  <w:style w:type="character" w:customStyle="1" w:styleId="FootnoteTextChar">
    <w:name w:val="Footnote Text Char"/>
    <w:basedOn w:val="DefaultParagraphFont"/>
    <w:link w:val="FootnoteText"/>
    <w:uiPriority w:val="7"/>
    <w:rsid w:val="00D45126"/>
    <w:rPr>
      <w:rFonts w:ascii="Calibri" w:hAnsi="Calibri"/>
      <w:color w:val="4D4D4D"/>
      <w:sz w:val="20"/>
      <w:szCs w:val="20"/>
    </w:rPr>
  </w:style>
  <w:style w:type="paragraph" w:styleId="Header">
    <w:name w:val="header"/>
    <w:basedOn w:val="Normal"/>
    <w:link w:val="HeaderChar"/>
    <w:rsid w:val="00AA6557"/>
    <w:pPr>
      <w:tabs>
        <w:tab w:val="right" w:pos="9299"/>
      </w:tabs>
      <w:spacing w:after="0" w:line="240" w:lineRule="auto"/>
    </w:pPr>
    <w:rPr>
      <w:color w:val="696969"/>
      <w:sz w:val="20"/>
    </w:rPr>
  </w:style>
  <w:style w:type="character" w:customStyle="1" w:styleId="HeaderChar">
    <w:name w:val="Header Char"/>
    <w:basedOn w:val="DefaultParagraphFont"/>
    <w:link w:val="Header"/>
    <w:rsid w:val="00AA6557"/>
    <w:rPr>
      <w:rFonts w:ascii="Calibri" w:hAnsi="Calibri"/>
      <w:color w:val="696969"/>
      <w:sz w:val="20"/>
    </w:rPr>
  </w:style>
  <w:style w:type="paragraph" w:styleId="HTMLAddress">
    <w:name w:val="HTML Address"/>
    <w:basedOn w:val="Normal"/>
    <w:link w:val="HTMLAddressChar"/>
    <w:uiPriority w:val="99"/>
    <w:semiHidden/>
    <w:rsid w:val="00EC70DD"/>
    <w:pPr>
      <w:spacing w:after="0" w:line="240" w:lineRule="auto"/>
    </w:pPr>
    <w:rPr>
      <w:i/>
      <w:iCs/>
    </w:rPr>
  </w:style>
  <w:style w:type="character" w:customStyle="1" w:styleId="HTMLAddressChar">
    <w:name w:val="HTML Address Char"/>
    <w:basedOn w:val="DefaultParagraphFont"/>
    <w:link w:val="HTMLAddress"/>
    <w:uiPriority w:val="99"/>
    <w:semiHidden/>
    <w:rsid w:val="00D65F90"/>
    <w:rPr>
      <w:rFonts w:ascii="Calibri" w:hAnsi="Calibri"/>
      <w:i/>
      <w:iCs/>
      <w:color w:val="1E1E1E"/>
      <w:sz w:val="24"/>
    </w:rPr>
  </w:style>
  <w:style w:type="paragraph" w:styleId="HTMLPreformatted">
    <w:name w:val="HTML Preformatted"/>
    <w:basedOn w:val="Normal"/>
    <w:link w:val="HTMLPreformattedChar"/>
    <w:uiPriority w:val="99"/>
    <w:semiHidden/>
    <w:unhideWhenUsed/>
    <w:rsid w:val="00EC70DD"/>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D65F90"/>
    <w:rPr>
      <w:rFonts w:ascii="Consolas" w:hAnsi="Consolas"/>
      <w:color w:val="1E1E1E"/>
      <w:sz w:val="20"/>
      <w:szCs w:val="20"/>
    </w:rPr>
  </w:style>
  <w:style w:type="paragraph" w:styleId="Index1">
    <w:name w:val="index 1"/>
    <w:basedOn w:val="Normal"/>
    <w:uiPriority w:val="99"/>
    <w:rsid w:val="00342FE3"/>
    <w:pPr>
      <w:spacing w:after="0"/>
      <w:ind w:left="220" w:hanging="220"/>
    </w:pPr>
    <w:rPr>
      <w:szCs w:val="18"/>
    </w:rPr>
  </w:style>
  <w:style w:type="paragraph" w:styleId="Index2">
    <w:name w:val="index 2"/>
    <w:basedOn w:val="Normal"/>
    <w:uiPriority w:val="99"/>
    <w:rsid w:val="00342FE3"/>
    <w:pPr>
      <w:spacing w:after="0"/>
      <w:ind w:left="440" w:hanging="220"/>
    </w:pPr>
    <w:rPr>
      <w:szCs w:val="18"/>
    </w:rPr>
  </w:style>
  <w:style w:type="paragraph" w:styleId="Index3">
    <w:name w:val="index 3"/>
    <w:basedOn w:val="Normal"/>
    <w:uiPriority w:val="99"/>
    <w:rsid w:val="00254D72"/>
    <w:pPr>
      <w:spacing w:after="0"/>
      <w:ind w:left="660" w:hanging="220"/>
    </w:pPr>
    <w:rPr>
      <w:szCs w:val="18"/>
    </w:rPr>
  </w:style>
  <w:style w:type="paragraph" w:styleId="Index4">
    <w:name w:val="index 4"/>
    <w:basedOn w:val="Normal"/>
    <w:uiPriority w:val="99"/>
    <w:rsid w:val="00342FE3"/>
    <w:pPr>
      <w:spacing w:after="0"/>
      <w:ind w:left="880" w:hanging="220"/>
    </w:pPr>
    <w:rPr>
      <w:szCs w:val="18"/>
    </w:rPr>
  </w:style>
  <w:style w:type="paragraph" w:styleId="Index5">
    <w:name w:val="index 5"/>
    <w:basedOn w:val="Normal"/>
    <w:uiPriority w:val="99"/>
    <w:rsid w:val="00342FE3"/>
    <w:pPr>
      <w:spacing w:after="0"/>
      <w:ind w:left="1100" w:hanging="220"/>
    </w:pPr>
    <w:rPr>
      <w:szCs w:val="18"/>
    </w:rPr>
  </w:style>
  <w:style w:type="paragraph" w:styleId="Index6">
    <w:name w:val="index 6"/>
    <w:basedOn w:val="Normal"/>
    <w:uiPriority w:val="99"/>
    <w:rsid w:val="00342FE3"/>
    <w:pPr>
      <w:spacing w:after="0"/>
      <w:ind w:left="1320" w:hanging="220"/>
    </w:pPr>
    <w:rPr>
      <w:szCs w:val="18"/>
    </w:rPr>
  </w:style>
  <w:style w:type="paragraph" w:styleId="Index7">
    <w:name w:val="index 7"/>
    <w:basedOn w:val="Normal"/>
    <w:uiPriority w:val="99"/>
    <w:rsid w:val="00342FE3"/>
    <w:pPr>
      <w:spacing w:after="0"/>
      <w:ind w:left="1540" w:hanging="220"/>
    </w:pPr>
    <w:rPr>
      <w:szCs w:val="18"/>
    </w:rPr>
  </w:style>
  <w:style w:type="paragraph" w:styleId="Index8">
    <w:name w:val="index 8"/>
    <w:basedOn w:val="Normal"/>
    <w:uiPriority w:val="99"/>
    <w:rsid w:val="00342FE3"/>
    <w:pPr>
      <w:spacing w:after="0"/>
      <w:ind w:left="1760" w:hanging="220"/>
    </w:pPr>
    <w:rPr>
      <w:szCs w:val="18"/>
    </w:rPr>
  </w:style>
  <w:style w:type="paragraph" w:styleId="Index9">
    <w:name w:val="index 9"/>
    <w:basedOn w:val="Normal"/>
    <w:uiPriority w:val="99"/>
    <w:rsid w:val="00342FE3"/>
    <w:pPr>
      <w:spacing w:after="0"/>
      <w:ind w:left="1980" w:hanging="220"/>
    </w:pPr>
    <w:rPr>
      <w:szCs w:val="18"/>
    </w:rPr>
  </w:style>
  <w:style w:type="paragraph" w:styleId="IndexHeading">
    <w:name w:val="index heading"/>
    <w:basedOn w:val="Normalcolour"/>
    <w:next w:val="Index1"/>
    <w:uiPriority w:val="1"/>
    <w:rsid w:val="0025080F"/>
    <w:pPr>
      <w:pBdr>
        <w:bottom w:val="single" w:sz="8" w:space="1" w:color="2BB673"/>
      </w:pBdr>
      <w:spacing w:before="200" w:after="60"/>
    </w:pPr>
    <w:rPr>
      <w:rFonts w:eastAsiaTheme="majorEastAsia" w:cstheme="majorBidi"/>
      <w:b/>
      <w:bCs/>
      <w:sz w:val="26"/>
    </w:rPr>
  </w:style>
  <w:style w:type="paragraph" w:styleId="NormalWeb">
    <w:name w:val="Normal (Web)"/>
    <w:basedOn w:val="Normal"/>
    <w:uiPriority w:val="99"/>
    <w:rsid w:val="00EC70DD"/>
    <w:rPr>
      <w:rFonts w:ascii="Times New Roman" w:hAnsi="Times New Roman" w:cs="Times New Roman"/>
      <w:szCs w:val="24"/>
    </w:rPr>
  </w:style>
  <w:style w:type="paragraph" w:styleId="TableofAuthorities">
    <w:name w:val="table of authorities"/>
    <w:basedOn w:val="Normal"/>
    <w:next w:val="Normal"/>
    <w:uiPriority w:val="9"/>
    <w:rsid w:val="00CE3CC4"/>
    <w:pPr>
      <w:spacing w:after="0"/>
      <w:ind w:left="220" w:hanging="220"/>
    </w:pPr>
  </w:style>
  <w:style w:type="paragraph" w:styleId="TableofFigures">
    <w:name w:val="table of figures"/>
    <w:basedOn w:val="Normal"/>
    <w:next w:val="BodyText"/>
    <w:uiPriority w:val="99"/>
    <w:rsid w:val="00CE72A8"/>
    <w:pPr>
      <w:tabs>
        <w:tab w:val="right" w:leader="underscore" w:pos="9299"/>
      </w:tabs>
      <w:spacing w:after="0"/>
      <w:ind w:right="425"/>
    </w:pPr>
  </w:style>
  <w:style w:type="paragraph" w:styleId="TOAHeading">
    <w:name w:val="toa heading"/>
    <w:basedOn w:val="Normal"/>
    <w:next w:val="Normal"/>
    <w:uiPriority w:val="9"/>
    <w:rsid w:val="00212DBD"/>
    <w:pPr>
      <w:spacing w:before="120"/>
    </w:pPr>
    <w:rPr>
      <w:rFonts w:eastAsiaTheme="majorEastAsia" w:cstheme="majorBidi"/>
      <w:b/>
      <w:bCs/>
      <w:szCs w:val="24"/>
    </w:rPr>
  </w:style>
  <w:style w:type="paragraph" w:customStyle="1" w:styleId="Normalcolour">
    <w:name w:val="Normal colour"/>
    <w:basedOn w:val="Normal"/>
    <w:uiPriority w:val="98"/>
    <w:rsid w:val="0025080F"/>
    <w:rPr>
      <w:color w:val="2BB673"/>
    </w:rPr>
  </w:style>
  <w:style w:type="character" w:styleId="PageNumber">
    <w:name w:val="page number"/>
    <w:basedOn w:val="DefaultParagraphFont"/>
    <w:rsid w:val="0074146D"/>
    <w:rPr>
      <w:b/>
      <w:color w:val="1E1E1E"/>
      <w:sz w:val="20"/>
    </w:rPr>
  </w:style>
  <w:style w:type="paragraph" w:customStyle="1" w:styleId="Heading1line">
    <w:name w:val="Heading 1 line"/>
    <w:basedOn w:val="Normal"/>
    <w:next w:val="BodyText"/>
    <w:uiPriority w:val="1"/>
    <w:rsid w:val="00443097"/>
    <w:pPr>
      <w:pBdr>
        <w:bottom w:val="single" w:sz="4" w:space="1" w:color="696969"/>
      </w:pBdr>
      <w:spacing w:before="200" w:line="240" w:lineRule="auto"/>
    </w:pPr>
    <w:rPr>
      <w:color w:val="696969"/>
    </w:rPr>
  </w:style>
  <w:style w:type="table" w:styleId="TableGrid">
    <w:name w:val="Table Grid"/>
    <w:basedOn w:val="TableNormal"/>
    <w:uiPriority w:val="59"/>
    <w:rsid w:val="004F549A"/>
    <w:pPr>
      <w:spacing w:line="240" w:lineRule="atLeast"/>
    </w:pPr>
    <w:rPr>
      <w:rFonts w:ascii="Calibri" w:hAnsi="Calibri"/>
    </w:rPr>
    <w:tblPr>
      <w:tblStyleRowBandSize w:val="1"/>
      <w:tblStyleColBandSize w:val="1"/>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
    <w:tblStylePr w:type="firstRow">
      <w:tblPr/>
      <w:trPr>
        <w:tblHeader/>
      </w:trPr>
      <w:tcPr>
        <w:tcBorders>
          <w:top w:val="single" w:sz="4" w:space="0" w:color="A6A6A6" w:themeColor="background1" w:themeShade="A6"/>
          <w:left w:val="single" w:sz="4" w:space="0" w:color="595959"/>
          <w:bottom w:val="single" w:sz="4" w:space="0" w:color="A6A6A6" w:themeColor="background1" w:themeShade="A6"/>
          <w:right w:val="single" w:sz="4" w:space="0" w:color="595959"/>
          <w:insideH w:val="single" w:sz="4" w:space="0" w:color="A6A6A6" w:themeColor="background1" w:themeShade="A6"/>
          <w:insideV w:val="single" w:sz="4" w:space="0" w:color="A6A6A6" w:themeColor="background1" w:themeShade="A6"/>
          <w:tl2br w:val="nil"/>
          <w:tr2bl w:val="nil"/>
        </w:tcBorders>
        <w:shd w:val="clear" w:color="auto" w:fill="595959"/>
      </w:tcPr>
    </w:tblStylePr>
    <w:tblStylePr w:type="lastRow">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l2br w:val="nil"/>
          <w:tr2bl w:val="nil"/>
        </w:tcBorders>
        <w:shd w:val="clear" w:color="auto" w:fill="D3D3D3"/>
      </w:tcPr>
    </w:tblStylePr>
    <w:tblStylePr w:type="firstCol">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l2br w:val="nil"/>
          <w:tr2bl w:val="nil"/>
        </w:tcBorders>
        <w:shd w:val="clear" w:color="auto" w:fill="D3D3D3"/>
      </w:tcPr>
    </w:tblStylePr>
    <w:tblStylePr w:type="lastCol">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l2br w:val="nil"/>
          <w:tr2bl w:val="nil"/>
        </w:tcBorders>
        <w:shd w:val="clear" w:color="auto" w:fill="D3D3D3"/>
      </w:tcPr>
    </w:tblStylePr>
    <w:tblStylePr w:type="band1Vert">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l2br w:val="nil"/>
          <w:tr2bl w:val="nil"/>
        </w:tcBorders>
        <w:shd w:val="clear" w:color="auto" w:fill="E9E9E9"/>
      </w:tcPr>
    </w:tblStylePr>
    <w:tblStylePr w:type="band2Vert">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l2br w:val="nil"/>
          <w:tr2bl w:val="nil"/>
        </w:tcBorders>
      </w:tcPr>
    </w:tblStylePr>
    <w:tblStylePr w:type="band1Horz">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l2br w:val="nil"/>
          <w:tr2bl w:val="nil"/>
        </w:tcBorders>
        <w:shd w:val="clear" w:color="auto" w:fill="E9E9E9"/>
      </w:tcPr>
    </w:tblStylePr>
    <w:tblStylePr w:type="band2Horz">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l2br w:val="nil"/>
          <w:tr2bl w:val="nil"/>
        </w:tcBorders>
      </w:tcPr>
    </w:tblStylePr>
  </w:style>
  <w:style w:type="paragraph" w:customStyle="1" w:styleId="Tableheadingrow1">
    <w:name w:val="Table heading row 1"/>
    <w:basedOn w:val="Normal"/>
    <w:uiPriority w:val="1"/>
    <w:rsid w:val="00F73A72"/>
    <w:pPr>
      <w:keepNext/>
      <w:spacing w:before="60" w:after="60" w:line="240" w:lineRule="auto"/>
    </w:pPr>
    <w:rPr>
      <w:color w:val="FFFFFF" w:themeColor="background1"/>
    </w:rPr>
  </w:style>
  <w:style w:type="character" w:styleId="Hyperlink">
    <w:name w:val="Hyperlink"/>
    <w:basedOn w:val="DefaultParagraphFont"/>
    <w:uiPriority w:val="99"/>
    <w:rsid w:val="0074146D"/>
    <w:rPr>
      <w:color w:val="0D6AB8"/>
      <w:u w:val="single"/>
    </w:rPr>
  </w:style>
  <w:style w:type="character" w:styleId="Emphasis">
    <w:name w:val="Emphasis"/>
    <w:uiPriority w:val="2"/>
    <w:qFormat/>
    <w:rsid w:val="00107858"/>
    <w:rPr>
      <w:rFonts w:ascii="Calibri" w:hAnsi="Calibri"/>
      <w:b/>
      <w:bCs/>
      <w:iCs/>
      <w:spacing w:val="0"/>
      <w:lang w:val="en-NZ"/>
    </w:rPr>
  </w:style>
  <w:style w:type="character" w:styleId="EndnoteReference">
    <w:name w:val="endnote reference"/>
    <w:basedOn w:val="DefaultParagraphFont"/>
    <w:uiPriority w:val="7"/>
    <w:rsid w:val="0057603B"/>
    <w:rPr>
      <w:vertAlign w:val="superscript"/>
    </w:rPr>
  </w:style>
  <w:style w:type="paragraph" w:customStyle="1" w:styleId="Boxsmalltext">
    <w:name w:val="Box small text"/>
    <w:basedOn w:val="Normalcolour"/>
    <w:uiPriority w:val="2"/>
    <w:rsid w:val="0074146D"/>
    <w:rPr>
      <w:color w:val="1E1E1E"/>
    </w:rPr>
  </w:style>
  <w:style w:type="paragraph" w:customStyle="1" w:styleId="Boxlargetext">
    <w:name w:val="Box large text"/>
    <w:basedOn w:val="Normalcolour"/>
    <w:uiPriority w:val="2"/>
    <w:qFormat/>
    <w:rsid w:val="0025080F"/>
    <w:pPr>
      <w:spacing w:line="320" w:lineRule="atLeast"/>
    </w:pPr>
    <w:rPr>
      <w:sz w:val="26"/>
    </w:rPr>
  </w:style>
  <w:style w:type="paragraph" w:customStyle="1" w:styleId="Quotationparagraphbefore">
    <w:name w:val="Quotation (paragraph before)"/>
    <w:basedOn w:val="Normal"/>
    <w:next w:val="Quotationseparateparagraph"/>
    <w:uiPriority w:val="6"/>
    <w:rsid w:val="00F73A72"/>
    <w:pPr>
      <w:spacing w:after="120"/>
    </w:pPr>
  </w:style>
  <w:style w:type="paragraph" w:customStyle="1" w:styleId="Quotationseparateparagraph">
    <w:name w:val="Quotation (separate paragraph)"/>
    <w:basedOn w:val="Normal"/>
    <w:uiPriority w:val="6"/>
    <w:rsid w:val="00F73A72"/>
    <w:pPr>
      <w:ind w:left="567" w:right="567"/>
    </w:pPr>
    <w:rPr>
      <w:i/>
      <w:color w:val="4D4D4D"/>
    </w:rPr>
  </w:style>
  <w:style w:type="character" w:customStyle="1" w:styleId="Quotationwithinthesentence">
    <w:name w:val="Quotation (within the sentence)"/>
    <w:basedOn w:val="DefaultParagraphFont"/>
    <w:uiPriority w:val="6"/>
    <w:rsid w:val="00F73A72"/>
    <w:rPr>
      <w:i/>
    </w:rPr>
  </w:style>
  <w:style w:type="paragraph" w:customStyle="1" w:styleId="Tablebodytext">
    <w:name w:val="Table body text"/>
    <w:basedOn w:val="BodyText"/>
    <w:uiPriority w:val="2"/>
    <w:rsid w:val="00F73A72"/>
    <w:pPr>
      <w:spacing w:before="120" w:after="120"/>
    </w:pPr>
    <w:rPr>
      <w:sz w:val="22"/>
    </w:rPr>
  </w:style>
  <w:style w:type="paragraph" w:customStyle="1" w:styleId="Tablebodytextnospaceafter">
    <w:name w:val="Table body text (no space after)"/>
    <w:basedOn w:val="BodyText"/>
    <w:uiPriority w:val="2"/>
    <w:rsid w:val="00F73A72"/>
    <w:pPr>
      <w:spacing w:after="0"/>
    </w:pPr>
    <w:rPr>
      <w:sz w:val="22"/>
    </w:rPr>
  </w:style>
  <w:style w:type="table" w:customStyle="1" w:styleId="TableBox">
    <w:name w:val="Table Box"/>
    <w:basedOn w:val="TableNormal"/>
    <w:uiPriority w:val="99"/>
    <w:rsid w:val="004F549A"/>
    <w:pPr>
      <w:spacing w:line="240" w:lineRule="atLeast"/>
    </w:pPr>
    <w:rPr>
      <w:rFonts w:ascii="Calibri" w:hAnsi="Calibri"/>
      <w:sz w:val="24"/>
    </w:rPr>
    <w:tblPr>
      <w:tblCellMar>
        <w:top w:w="142" w:type="dxa"/>
        <w:left w:w="284" w:type="dxa"/>
        <w:bottom w:w="142" w:type="dxa"/>
        <w:right w:w="284" w:type="dxa"/>
      </w:tblCellMar>
    </w:tblPr>
    <w:tcPr>
      <w:shd w:val="clear" w:color="auto" w:fill="D3D3D3"/>
    </w:tcPr>
  </w:style>
  <w:style w:type="table" w:customStyle="1" w:styleId="TableGridnoborders">
    <w:name w:val="Table Grid (no borders)"/>
    <w:basedOn w:val="TableNormal"/>
    <w:uiPriority w:val="99"/>
    <w:rsid w:val="009E473E"/>
    <w:pPr>
      <w:spacing w:line="240" w:lineRule="atLeast"/>
    </w:pPr>
    <w:rPr>
      <w:rFonts w:ascii="Calibri" w:hAnsi="Calibri"/>
      <w:sz w:val="24"/>
    </w:rPr>
    <w:tblPr>
      <w:tblInd w:w="113" w:type="dxa"/>
      <w:tblCellMar>
        <w:top w:w="28" w:type="dxa"/>
        <w:bottom w:w="28" w:type="dxa"/>
      </w:tblCellMar>
    </w:tblPr>
    <w:tcPr>
      <w:shd w:val="clear" w:color="auto" w:fill="auto"/>
    </w:tcPr>
  </w:style>
  <w:style w:type="paragraph" w:customStyle="1" w:styleId="Whitespace">
    <w:name w:val="White space"/>
    <w:basedOn w:val="BodyText"/>
    <w:uiPriority w:val="2"/>
    <w:rsid w:val="00F73A72"/>
    <w:pPr>
      <w:spacing w:after="0" w:line="240" w:lineRule="auto"/>
    </w:pPr>
    <w:rPr>
      <w:sz w:val="16"/>
    </w:rPr>
  </w:style>
  <w:style w:type="paragraph" w:customStyle="1" w:styleId="Singlespacedparagraph">
    <w:name w:val="Single spaced paragraph"/>
    <w:basedOn w:val="BodyText"/>
    <w:uiPriority w:val="2"/>
    <w:rsid w:val="00F73A72"/>
    <w:pPr>
      <w:spacing w:after="0"/>
    </w:pPr>
  </w:style>
  <w:style w:type="paragraph" w:customStyle="1" w:styleId="Headingboxtextinbody">
    <w:name w:val="Heading box text (in body)"/>
    <w:basedOn w:val="Normalcolour"/>
    <w:uiPriority w:val="1"/>
    <w:rsid w:val="0025080F"/>
    <w:pPr>
      <w:keepNext/>
      <w:spacing w:before="360" w:after="60" w:line="320" w:lineRule="atLeast"/>
    </w:pPr>
    <w:rPr>
      <w:b/>
      <w:sz w:val="26"/>
    </w:rPr>
  </w:style>
  <w:style w:type="paragraph" w:customStyle="1" w:styleId="Headingboxtexttop">
    <w:name w:val="Heading box text (top)"/>
    <w:basedOn w:val="Normalcolour"/>
    <w:uiPriority w:val="1"/>
    <w:rsid w:val="0025080F"/>
    <w:pPr>
      <w:spacing w:after="60" w:line="320" w:lineRule="atLeast"/>
    </w:pPr>
    <w:rPr>
      <w:b/>
      <w:sz w:val="26"/>
    </w:rPr>
  </w:style>
  <w:style w:type="character" w:styleId="FollowedHyperlink">
    <w:name w:val="FollowedHyperlink"/>
    <w:basedOn w:val="DefaultParagraphFont"/>
    <w:uiPriority w:val="2"/>
    <w:rsid w:val="00342FE3"/>
    <w:rPr>
      <w:color w:val="3C98E7"/>
      <w:u w:val="single"/>
    </w:rPr>
  </w:style>
  <w:style w:type="paragraph" w:customStyle="1" w:styleId="Heading1-Sub">
    <w:name w:val="Heading 1 - Sub"/>
    <w:basedOn w:val="Normal"/>
    <w:uiPriority w:val="1"/>
    <w:rsid w:val="00443097"/>
    <w:pPr>
      <w:tabs>
        <w:tab w:val="left" w:pos="2268"/>
      </w:tabs>
      <w:spacing w:after="0"/>
      <w:ind w:left="2268" w:hanging="2268"/>
    </w:pPr>
    <w:rPr>
      <w:b/>
    </w:rPr>
  </w:style>
  <w:style w:type="character" w:customStyle="1" w:styleId="Heading1-Subnonboldtext">
    <w:name w:val="Heading 1 - Sub (non bold text)"/>
    <w:basedOn w:val="DefaultParagraphFont"/>
    <w:uiPriority w:val="1"/>
    <w:rsid w:val="00443097"/>
    <w:rPr>
      <w:b/>
    </w:rPr>
  </w:style>
  <w:style w:type="paragraph" w:customStyle="1" w:styleId="Heading2-Start">
    <w:name w:val="Heading 2 - Start"/>
    <w:basedOn w:val="Heading2"/>
    <w:next w:val="BodyText"/>
    <w:uiPriority w:val="1"/>
    <w:semiHidden/>
    <w:qFormat/>
    <w:rsid w:val="00443097"/>
    <w:pPr>
      <w:spacing w:before="200"/>
    </w:pPr>
  </w:style>
  <w:style w:type="paragraph" w:customStyle="1" w:styleId="HeadingAppendix">
    <w:name w:val="Heading Appendix"/>
    <w:basedOn w:val="Heading1"/>
    <w:next w:val="BodyText"/>
    <w:uiPriority w:val="1"/>
    <w:rsid w:val="008C39DB"/>
    <w:pPr>
      <w:pageBreakBefore/>
      <w:numPr>
        <w:numId w:val="8"/>
      </w:numPr>
      <w:spacing w:before="0"/>
    </w:pPr>
  </w:style>
  <w:style w:type="paragraph" w:customStyle="1" w:styleId="DL-addresslines">
    <w:name w:val="DL - address lines"/>
    <w:basedOn w:val="Singlespacedparagraph"/>
    <w:uiPriority w:val="12"/>
    <w:semiHidden/>
    <w:qFormat/>
    <w:rsid w:val="006E2CEE"/>
  </w:style>
  <w:style w:type="paragraph" w:customStyle="1" w:styleId="DL-closing">
    <w:name w:val="DL - closing"/>
    <w:basedOn w:val="Singlespacedparagraph"/>
    <w:uiPriority w:val="12"/>
    <w:semiHidden/>
    <w:qFormat/>
    <w:rsid w:val="006E2CEE"/>
    <w:pPr>
      <w:spacing w:before="600"/>
    </w:pPr>
  </w:style>
  <w:style w:type="paragraph" w:customStyle="1" w:styleId="DL-closingname">
    <w:name w:val="DL - closing name"/>
    <w:basedOn w:val="Singlespacedparagraph"/>
    <w:uiPriority w:val="12"/>
    <w:semiHidden/>
    <w:qFormat/>
    <w:rsid w:val="006E2CEE"/>
  </w:style>
  <w:style w:type="paragraph" w:customStyle="1" w:styleId="DL-closingposition">
    <w:name w:val="DL - closing position"/>
    <w:basedOn w:val="Singlespacedparagraph"/>
    <w:uiPriority w:val="12"/>
    <w:semiHidden/>
    <w:qFormat/>
    <w:rsid w:val="006E2CEE"/>
    <w:pPr>
      <w:spacing w:after="240"/>
    </w:pPr>
  </w:style>
  <w:style w:type="paragraph" w:customStyle="1" w:styleId="DL-date">
    <w:name w:val="DL - date"/>
    <w:basedOn w:val="Singlespacedparagraph"/>
    <w:next w:val="DL-addresslines"/>
    <w:uiPriority w:val="12"/>
    <w:semiHidden/>
    <w:qFormat/>
    <w:rsid w:val="006E2CEE"/>
    <w:pPr>
      <w:spacing w:before="300" w:after="600"/>
    </w:pPr>
  </w:style>
  <w:style w:type="paragraph" w:customStyle="1" w:styleId="DL-enclosure">
    <w:name w:val="DL - enclosure"/>
    <w:basedOn w:val="Singlespacedparagraph"/>
    <w:uiPriority w:val="12"/>
    <w:semiHidden/>
    <w:qFormat/>
    <w:rsid w:val="006E2CEE"/>
    <w:pPr>
      <w:tabs>
        <w:tab w:val="left" w:pos="709"/>
      </w:tabs>
    </w:pPr>
  </w:style>
  <w:style w:type="paragraph" w:customStyle="1" w:styleId="DL-freephonetextline">
    <w:name w:val="DL - freephone text line"/>
    <w:basedOn w:val="Singlespacedparagraph"/>
    <w:uiPriority w:val="12"/>
    <w:semiHidden/>
    <w:rsid w:val="006E2CEE"/>
    <w:pPr>
      <w:spacing w:before="340" w:after="600"/>
      <w:jc w:val="right"/>
    </w:pPr>
    <w:rPr>
      <w:sz w:val="17"/>
    </w:rPr>
  </w:style>
  <w:style w:type="paragraph" w:customStyle="1" w:styleId="DL-ourref">
    <w:name w:val="DL - our ref"/>
    <w:basedOn w:val="Singlespacedparagraph"/>
    <w:next w:val="DL-date"/>
    <w:uiPriority w:val="12"/>
    <w:semiHidden/>
    <w:qFormat/>
    <w:rsid w:val="008D38A4"/>
    <w:pPr>
      <w:spacing w:after="300"/>
    </w:pPr>
  </w:style>
  <w:style w:type="paragraph" w:customStyle="1" w:styleId="DL-salutation">
    <w:name w:val="DL - salutation"/>
    <w:basedOn w:val="Singlespacedparagraph"/>
    <w:next w:val="Heading1"/>
    <w:uiPriority w:val="12"/>
    <w:semiHidden/>
    <w:qFormat/>
    <w:rsid w:val="006E2CEE"/>
    <w:pPr>
      <w:spacing w:before="600"/>
    </w:pPr>
  </w:style>
  <w:style w:type="paragraph" w:customStyle="1" w:styleId="Footerline">
    <w:name w:val="Footer line"/>
    <w:basedOn w:val="Footer"/>
    <w:next w:val="Footer"/>
    <w:uiPriority w:val="10"/>
    <w:rsid w:val="006A3812"/>
    <w:pPr>
      <w:pBdr>
        <w:top w:val="single" w:sz="4" w:space="5" w:color="696969"/>
      </w:pBdr>
      <w:ind w:left="23" w:right="23"/>
    </w:pPr>
    <w:rPr>
      <w:sz w:val="2"/>
    </w:rPr>
  </w:style>
  <w:style w:type="paragraph" w:customStyle="1" w:styleId="Headerline">
    <w:name w:val="Header line"/>
    <w:basedOn w:val="Header"/>
    <w:rsid w:val="00AE40BA"/>
    <w:pPr>
      <w:pBdr>
        <w:bottom w:val="single" w:sz="4" w:space="5" w:color="696969"/>
      </w:pBdr>
      <w:ind w:left="23" w:right="23"/>
    </w:pPr>
    <w:rPr>
      <w:sz w:val="2"/>
    </w:rPr>
  </w:style>
  <w:style w:type="paragraph" w:customStyle="1" w:styleId="Tableoffiguresheading">
    <w:name w:val="Table of figures heading"/>
    <w:basedOn w:val="Heading4"/>
    <w:next w:val="TableofFigures"/>
    <w:uiPriority w:val="1"/>
    <w:rsid w:val="00AD7BEA"/>
    <w:pPr>
      <w:outlineLvl w:val="9"/>
    </w:pPr>
  </w:style>
  <w:style w:type="paragraph" w:customStyle="1" w:styleId="Heading1-Start">
    <w:name w:val="Heading 1 - Start"/>
    <w:basedOn w:val="Heading1"/>
    <w:next w:val="BodyText"/>
    <w:uiPriority w:val="1"/>
    <w:rsid w:val="00443097"/>
    <w:pPr>
      <w:spacing w:before="200"/>
    </w:pPr>
  </w:style>
  <w:style w:type="paragraph" w:customStyle="1" w:styleId="Guidelines">
    <w:name w:val="Guidelines"/>
    <w:basedOn w:val="Normal"/>
    <w:next w:val="BodyText"/>
    <w:uiPriority w:val="2"/>
    <w:rsid w:val="005B5487"/>
    <w:rPr>
      <w:color w:val="00B050"/>
    </w:rPr>
  </w:style>
  <w:style w:type="paragraph" w:customStyle="1" w:styleId="QIndent1">
    <w:name w:val="QIndent 1"/>
    <w:basedOn w:val="Normal"/>
    <w:uiPriority w:val="6"/>
    <w:rsid w:val="002C6579"/>
    <w:pPr>
      <w:ind w:left="1134" w:right="567"/>
    </w:pPr>
    <w:rPr>
      <w:i/>
      <w:color w:val="4D4D4D"/>
    </w:rPr>
  </w:style>
  <w:style w:type="paragraph" w:customStyle="1" w:styleId="QIndent2">
    <w:name w:val="QIndent 2"/>
    <w:basedOn w:val="Normal"/>
    <w:uiPriority w:val="6"/>
    <w:rsid w:val="002C6579"/>
    <w:pPr>
      <w:ind w:left="1701" w:right="567"/>
    </w:pPr>
    <w:rPr>
      <w:i/>
      <w:color w:val="4D4D4D"/>
    </w:rPr>
  </w:style>
  <w:style w:type="paragraph" w:customStyle="1" w:styleId="QIndent3">
    <w:name w:val="QIndent 3"/>
    <w:basedOn w:val="Normal"/>
    <w:uiPriority w:val="6"/>
    <w:rsid w:val="00F36446"/>
    <w:pPr>
      <w:ind w:left="2268" w:right="567"/>
    </w:pPr>
    <w:rPr>
      <w:i/>
      <w:color w:val="4D4D4D"/>
    </w:rPr>
  </w:style>
  <w:style w:type="paragraph" w:customStyle="1" w:styleId="QListalpha">
    <w:name w:val="QList alpha"/>
    <w:basedOn w:val="Normal"/>
    <w:uiPriority w:val="6"/>
    <w:rsid w:val="00572F56"/>
    <w:pPr>
      <w:numPr>
        <w:numId w:val="13"/>
      </w:numPr>
      <w:ind w:right="567"/>
    </w:pPr>
    <w:rPr>
      <w:i/>
      <w:color w:val="4D4D4D"/>
    </w:rPr>
  </w:style>
  <w:style w:type="paragraph" w:customStyle="1" w:styleId="QListbullet">
    <w:name w:val="QList bullet"/>
    <w:basedOn w:val="Normal"/>
    <w:uiPriority w:val="6"/>
    <w:rsid w:val="00572F56"/>
    <w:pPr>
      <w:numPr>
        <w:numId w:val="14"/>
      </w:numPr>
      <w:ind w:right="567"/>
    </w:pPr>
    <w:rPr>
      <w:i/>
      <w:color w:val="4D4D4D"/>
    </w:rPr>
  </w:style>
  <w:style w:type="paragraph" w:customStyle="1" w:styleId="QListnumber">
    <w:name w:val="QList number"/>
    <w:basedOn w:val="Normal"/>
    <w:uiPriority w:val="6"/>
    <w:rsid w:val="00572F56"/>
    <w:pPr>
      <w:numPr>
        <w:numId w:val="15"/>
      </w:numPr>
      <w:ind w:right="567"/>
    </w:pPr>
    <w:rPr>
      <w:i/>
      <w:color w:val="4D4D4D"/>
    </w:rPr>
  </w:style>
  <w:style w:type="paragraph" w:customStyle="1" w:styleId="QListroman">
    <w:name w:val="QList roman"/>
    <w:basedOn w:val="Normal"/>
    <w:uiPriority w:val="6"/>
    <w:rsid w:val="00572F56"/>
    <w:pPr>
      <w:numPr>
        <w:numId w:val="16"/>
      </w:numPr>
      <w:ind w:right="567"/>
    </w:pPr>
    <w:rPr>
      <w:rFonts w:eastAsia="Times New Roman" w:cs="Times New Roman"/>
      <w:i/>
      <w:color w:val="4D4D4D"/>
      <w:szCs w:val="20"/>
    </w:rPr>
  </w:style>
  <w:style w:type="paragraph" w:customStyle="1" w:styleId="Bullet1">
    <w:name w:val="Bullet 1"/>
    <w:basedOn w:val="Normal"/>
    <w:uiPriority w:val="2"/>
    <w:rsid w:val="00D53408"/>
    <w:pPr>
      <w:numPr>
        <w:numId w:val="1"/>
      </w:numPr>
    </w:pPr>
  </w:style>
  <w:style w:type="paragraph" w:customStyle="1" w:styleId="Bullet2">
    <w:name w:val="Bullet 2"/>
    <w:basedOn w:val="Normal"/>
    <w:uiPriority w:val="2"/>
    <w:rsid w:val="00D53408"/>
    <w:pPr>
      <w:numPr>
        <w:ilvl w:val="1"/>
        <w:numId w:val="1"/>
      </w:numPr>
    </w:pPr>
  </w:style>
  <w:style w:type="paragraph" w:customStyle="1" w:styleId="Bullet3">
    <w:name w:val="Bullet 3"/>
    <w:basedOn w:val="Normal"/>
    <w:uiPriority w:val="2"/>
    <w:rsid w:val="00D53408"/>
    <w:pPr>
      <w:numPr>
        <w:ilvl w:val="2"/>
        <w:numId w:val="1"/>
      </w:numPr>
    </w:pPr>
  </w:style>
  <w:style w:type="paragraph" w:customStyle="1" w:styleId="Bullet4">
    <w:name w:val="Bullet 4"/>
    <w:basedOn w:val="Normal"/>
    <w:uiPriority w:val="2"/>
    <w:rsid w:val="00D53408"/>
    <w:pPr>
      <w:numPr>
        <w:ilvl w:val="3"/>
        <w:numId w:val="1"/>
      </w:numPr>
    </w:pPr>
  </w:style>
  <w:style w:type="paragraph" w:customStyle="1" w:styleId="Checkbox1">
    <w:name w:val="Check box 1"/>
    <w:basedOn w:val="BodyText"/>
    <w:uiPriority w:val="3"/>
    <w:rsid w:val="00D53408"/>
    <w:pPr>
      <w:numPr>
        <w:numId w:val="2"/>
      </w:numPr>
    </w:pPr>
  </w:style>
  <w:style w:type="paragraph" w:customStyle="1" w:styleId="Indent1">
    <w:name w:val="Indent 1"/>
    <w:basedOn w:val="Normal"/>
    <w:uiPriority w:val="4"/>
    <w:rsid w:val="003A10EE"/>
    <w:pPr>
      <w:ind w:left="567"/>
    </w:pPr>
  </w:style>
  <w:style w:type="paragraph" w:customStyle="1" w:styleId="Indent2">
    <w:name w:val="Indent 2"/>
    <w:basedOn w:val="Normal"/>
    <w:uiPriority w:val="4"/>
    <w:rsid w:val="003A10EE"/>
    <w:pPr>
      <w:ind w:left="1134"/>
    </w:pPr>
  </w:style>
  <w:style w:type="paragraph" w:customStyle="1" w:styleId="Indent3">
    <w:name w:val="Indent 3"/>
    <w:basedOn w:val="Normal"/>
    <w:uiPriority w:val="4"/>
    <w:rsid w:val="003A10EE"/>
    <w:pPr>
      <w:ind w:left="1701"/>
    </w:pPr>
  </w:style>
  <w:style w:type="paragraph" w:customStyle="1" w:styleId="Indent4">
    <w:name w:val="Indent 4"/>
    <w:basedOn w:val="Normal"/>
    <w:uiPriority w:val="4"/>
    <w:rsid w:val="003A10EE"/>
    <w:pPr>
      <w:ind w:left="2268"/>
    </w:pPr>
  </w:style>
  <w:style w:type="paragraph" w:customStyle="1" w:styleId="Number-1">
    <w:name w:val="Number - 1."/>
    <w:basedOn w:val="BodyText"/>
    <w:uiPriority w:val="5"/>
    <w:rsid w:val="00331C40"/>
    <w:pPr>
      <w:numPr>
        <w:numId w:val="11"/>
      </w:numPr>
    </w:pPr>
  </w:style>
  <w:style w:type="paragraph" w:customStyle="1" w:styleId="Number-11">
    <w:name w:val="Number - 1.1"/>
    <w:basedOn w:val="Normal"/>
    <w:uiPriority w:val="5"/>
    <w:rsid w:val="00331C40"/>
    <w:pPr>
      <w:numPr>
        <w:ilvl w:val="1"/>
        <w:numId w:val="11"/>
      </w:numPr>
    </w:pPr>
  </w:style>
  <w:style w:type="paragraph" w:customStyle="1" w:styleId="Number-111">
    <w:name w:val="Number - 1.1.1"/>
    <w:basedOn w:val="Normal"/>
    <w:uiPriority w:val="5"/>
    <w:rsid w:val="00331C40"/>
    <w:pPr>
      <w:numPr>
        <w:ilvl w:val="2"/>
        <w:numId w:val="11"/>
      </w:numPr>
    </w:pPr>
  </w:style>
  <w:style w:type="paragraph" w:customStyle="1" w:styleId="Number-a">
    <w:name w:val="Number - a."/>
    <w:basedOn w:val="Normal"/>
    <w:uiPriority w:val="5"/>
    <w:rsid w:val="00331C40"/>
    <w:pPr>
      <w:numPr>
        <w:numId w:val="12"/>
      </w:numPr>
    </w:pPr>
  </w:style>
  <w:style w:type="paragraph" w:customStyle="1" w:styleId="Number-i">
    <w:name w:val="Number - i."/>
    <w:basedOn w:val="Normal"/>
    <w:uiPriority w:val="5"/>
    <w:rsid w:val="00331C40"/>
    <w:pPr>
      <w:numPr>
        <w:ilvl w:val="1"/>
        <w:numId w:val="12"/>
      </w:numPr>
    </w:pPr>
  </w:style>
  <w:style w:type="paragraph" w:customStyle="1" w:styleId="Number1">
    <w:name w:val="Number 1"/>
    <w:basedOn w:val="Normal"/>
    <w:uiPriority w:val="5"/>
    <w:rsid w:val="00F73A72"/>
    <w:pPr>
      <w:numPr>
        <w:numId w:val="3"/>
      </w:numPr>
    </w:pPr>
  </w:style>
  <w:style w:type="paragraph" w:customStyle="1" w:styleId="Number2">
    <w:name w:val="Number 2"/>
    <w:basedOn w:val="Normal"/>
    <w:uiPriority w:val="5"/>
    <w:rsid w:val="00F73A72"/>
    <w:pPr>
      <w:numPr>
        <w:ilvl w:val="1"/>
        <w:numId w:val="3"/>
      </w:numPr>
    </w:pPr>
  </w:style>
  <w:style w:type="paragraph" w:customStyle="1" w:styleId="Number3">
    <w:name w:val="Number 3"/>
    <w:basedOn w:val="Normal"/>
    <w:uiPriority w:val="5"/>
    <w:rsid w:val="00F73A72"/>
    <w:pPr>
      <w:numPr>
        <w:ilvl w:val="2"/>
        <w:numId w:val="3"/>
      </w:numPr>
    </w:pPr>
  </w:style>
  <w:style w:type="paragraph" w:customStyle="1" w:styleId="TableBullet1">
    <w:name w:val="Table Bullet 1"/>
    <w:basedOn w:val="Tablebodytext"/>
    <w:uiPriority w:val="2"/>
    <w:rsid w:val="00F73A72"/>
    <w:pPr>
      <w:numPr>
        <w:numId w:val="4"/>
      </w:numPr>
    </w:pPr>
  </w:style>
  <w:style w:type="paragraph" w:customStyle="1" w:styleId="TableBullet2">
    <w:name w:val="Table Bullet 2"/>
    <w:basedOn w:val="Tablebodytext"/>
    <w:uiPriority w:val="2"/>
    <w:rsid w:val="00F73A72"/>
    <w:pPr>
      <w:numPr>
        <w:ilvl w:val="1"/>
        <w:numId w:val="4"/>
      </w:numPr>
    </w:pPr>
  </w:style>
  <w:style w:type="paragraph" w:customStyle="1" w:styleId="TableBullet3">
    <w:name w:val="Table Bullet 3"/>
    <w:basedOn w:val="Tablebodytext"/>
    <w:uiPriority w:val="2"/>
    <w:rsid w:val="00F73A72"/>
    <w:pPr>
      <w:numPr>
        <w:ilvl w:val="2"/>
        <w:numId w:val="4"/>
      </w:numPr>
    </w:pPr>
  </w:style>
  <w:style w:type="paragraph" w:customStyle="1" w:styleId="Tablecheckbox1">
    <w:name w:val="Table check box 1"/>
    <w:basedOn w:val="Tablebodytext"/>
    <w:uiPriority w:val="2"/>
    <w:rsid w:val="00F73A72"/>
    <w:pPr>
      <w:numPr>
        <w:numId w:val="5"/>
      </w:numPr>
    </w:pPr>
  </w:style>
  <w:style w:type="paragraph" w:customStyle="1" w:styleId="Tableheading">
    <w:name w:val="Table heading"/>
    <w:basedOn w:val="Tablebodytext"/>
    <w:next w:val="Tablebodytext"/>
    <w:uiPriority w:val="2"/>
    <w:rsid w:val="00A82CEC"/>
    <w:pPr>
      <w:keepNext/>
      <w:spacing w:after="60"/>
    </w:pPr>
    <w:rPr>
      <w:b/>
    </w:rPr>
  </w:style>
  <w:style w:type="paragraph" w:customStyle="1" w:styleId="TableIndent1">
    <w:name w:val="Table Indent 1"/>
    <w:basedOn w:val="Normal"/>
    <w:uiPriority w:val="2"/>
    <w:rsid w:val="003A10EE"/>
    <w:pPr>
      <w:spacing w:before="120" w:after="120"/>
      <w:ind w:left="357"/>
    </w:pPr>
    <w:rPr>
      <w:sz w:val="22"/>
    </w:rPr>
  </w:style>
  <w:style w:type="paragraph" w:customStyle="1" w:styleId="TableIndent2">
    <w:name w:val="Table Indent 2"/>
    <w:basedOn w:val="Normal"/>
    <w:uiPriority w:val="2"/>
    <w:rsid w:val="003A10EE"/>
    <w:pPr>
      <w:spacing w:before="120" w:after="120"/>
      <w:ind w:left="714"/>
    </w:pPr>
    <w:rPr>
      <w:sz w:val="22"/>
    </w:rPr>
  </w:style>
  <w:style w:type="paragraph" w:customStyle="1" w:styleId="TableIndent3">
    <w:name w:val="Table Indent 3"/>
    <w:basedOn w:val="Normal"/>
    <w:uiPriority w:val="2"/>
    <w:rsid w:val="003A10EE"/>
    <w:pPr>
      <w:spacing w:before="120" w:after="120"/>
      <w:ind w:left="1072"/>
    </w:pPr>
    <w:rPr>
      <w:sz w:val="22"/>
    </w:rPr>
  </w:style>
  <w:style w:type="paragraph" w:customStyle="1" w:styleId="TableNumber1">
    <w:name w:val="Table Number 1."/>
    <w:basedOn w:val="Tablebodytext"/>
    <w:uiPriority w:val="2"/>
    <w:rsid w:val="00BB6F8B"/>
    <w:pPr>
      <w:numPr>
        <w:numId w:val="6"/>
      </w:numPr>
    </w:pPr>
  </w:style>
  <w:style w:type="paragraph" w:customStyle="1" w:styleId="TableNumbera">
    <w:name w:val="Table Number a."/>
    <w:basedOn w:val="Tablebodytext"/>
    <w:uiPriority w:val="2"/>
    <w:rsid w:val="00F73A72"/>
    <w:pPr>
      <w:numPr>
        <w:ilvl w:val="1"/>
        <w:numId w:val="6"/>
      </w:numPr>
    </w:pPr>
  </w:style>
  <w:style w:type="paragraph" w:customStyle="1" w:styleId="TableNumberi">
    <w:name w:val="Table Number i."/>
    <w:basedOn w:val="Tablebodytext"/>
    <w:uiPriority w:val="2"/>
    <w:rsid w:val="00F73A72"/>
    <w:pPr>
      <w:numPr>
        <w:ilvl w:val="2"/>
        <w:numId w:val="6"/>
      </w:numPr>
    </w:pPr>
  </w:style>
  <w:style w:type="paragraph" w:customStyle="1" w:styleId="TableQuotationseparateparagraph">
    <w:name w:val="Table Quotation (separate paragraph)"/>
    <w:basedOn w:val="Quotationseparateparagraph"/>
    <w:uiPriority w:val="2"/>
    <w:rsid w:val="00F73A72"/>
    <w:pPr>
      <w:spacing w:after="120"/>
      <w:ind w:left="357" w:right="357"/>
    </w:pPr>
    <w:rPr>
      <w:sz w:val="22"/>
    </w:rPr>
  </w:style>
  <w:style w:type="paragraph" w:customStyle="1" w:styleId="Tablesinglespacedparagraph">
    <w:name w:val="Table single spaced paragraph"/>
    <w:basedOn w:val="BodyText"/>
    <w:uiPriority w:val="2"/>
    <w:rsid w:val="00BB6F8B"/>
    <w:pPr>
      <w:spacing w:before="40" w:after="40"/>
    </w:pPr>
    <w:rPr>
      <w:sz w:val="22"/>
    </w:rPr>
  </w:style>
  <w:style w:type="paragraph" w:customStyle="1" w:styleId="Tablesinglespacedparagraphlast">
    <w:name w:val="Table single spaced paragraph (last)"/>
    <w:basedOn w:val="Tablesinglespacedparagraph"/>
    <w:uiPriority w:val="2"/>
    <w:rsid w:val="00BB6F8B"/>
  </w:style>
  <w:style w:type="paragraph" w:customStyle="1" w:styleId="Tablecaption">
    <w:name w:val="Table caption"/>
    <w:basedOn w:val="Normal"/>
    <w:next w:val="BodyText"/>
    <w:uiPriority w:val="98"/>
    <w:rsid w:val="004C470D"/>
    <w:pPr>
      <w:keepNext/>
      <w:spacing w:before="360" w:after="60" w:line="260" w:lineRule="atLeast"/>
    </w:pPr>
    <w:rPr>
      <w:b/>
      <w:sz w:val="26"/>
    </w:rPr>
  </w:style>
  <w:style w:type="paragraph" w:customStyle="1" w:styleId="FigureCaption">
    <w:name w:val="Figure Caption"/>
    <w:basedOn w:val="Normal"/>
    <w:next w:val="BodyText"/>
    <w:uiPriority w:val="2"/>
    <w:rsid w:val="00CE3CC4"/>
    <w:pPr>
      <w:spacing w:line="240" w:lineRule="auto"/>
    </w:pPr>
    <w:rPr>
      <w:i/>
    </w:rPr>
  </w:style>
  <w:style w:type="paragraph" w:customStyle="1" w:styleId="Footerlandscape">
    <w:name w:val="Footer landscape"/>
    <w:basedOn w:val="Footer"/>
    <w:uiPriority w:val="10"/>
    <w:rsid w:val="00670DDA"/>
  </w:style>
  <w:style w:type="paragraph" w:customStyle="1" w:styleId="Headerlandscape">
    <w:name w:val="Header landscape"/>
    <w:basedOn w:val="Header"/>
    <w:rsid w:val="00AA6557"/>
    <w:pPr>
      <w:tabs>
        <w:tab w:val="clear" w:pos="9299"/>
        <w:tab w:val="right" w:pos="14232"/>
      </w:tabs>
    </w:pPr>
  </w:style>
  <w:style w:type="character" w:customStyle="1" w:styleId="Italics">
    <w:name w:val="Italics"/>
    <w:basedOn w:val="DefaultParagraphFont"/>
    <w:uiPriority w:val="2"/>
    <w:rsid w:val="005D6B80"/>
    <w:rPr>
      <w:i/>
    </w:rPr>
  </w:style>
  <w:style w:type="character" w:customStyle="1" w:styleId="Bluetext">
    <w:name w:val="Blue text"/>
    <w:basedOn w:val="DefaultParagraphFont"/>
    <w:uiPriority w:val="2"/>
    <w:rsid w:val="007B501F"/>
    <w:rPr>
      <w:color w:val="0070C0"/>
    </w:rPr>
  </w:style>
  <w:style w:type="paragraph" w:customStyle="1" w:styleId="Boxsmallbullet1">
    <w:name w:val="Box small bullet 1"/>
    <w:basedOn w:val="Boxsmalltext"/>
    <w:uiPriority w:val="2"/>
    <w:rsid w:val="005D6B80"/>
    <w:pPr>
      <w:numPr>
        <w:numId w:val="7"/>
      </w:numPr>
    </w:pPr>
  </w:style>
  <w:style w:type="paragraph" w:customStyle="1" w:styleId="Boxsmallbullet2">
    <w:name w:val="Box small bullet 2"/>
    <w:basedOn w:val="Boxsmalltext"/>
    <w:uiPriority w:val="2"/>
    <w:rsid w:val="00E76FD3"/>
    <w:pPr>
      <w:numPr>
        <w:ilvl w:val="1"/>
        <w:numId w:val="7"/>
      </w:numPr>
    </w:pPr>
  </w:style>
  <w:style w:type="character" w:customStyle="1" w:styleId="HyperlinkSourceTextReference">
    <w:name w:val="Hyperlink (Source Text Reference)"/>
    <w:basedOn w:val="Hyperlink"/>
    <w:uiPriority w:val="2"/>
    <w:rsid w:val="005D6B80"/>
    <w:rPr>
      <w:color w:val="0D6AB8"/>
      <w:u w:val="single"/>
    </w:rPr>
  </w:style>
  <w:style w:type="paragraph" w:customStyle="1" w:styleId="Boxsmallnumber-1">
    <w:name w:val="Box small number - 1."/>
    <w:basedOn w:val="Boxsmalltext"/>
    <w:uiPriority w:val="2"/>
    <w:rsid w:val="00A90037"/>
    <w:pPr>
      <w:numPr>
        <w:numId w:val="10"/>
      </w:numPr>
    </w:pPr>
  </w:style>
  <w:style w:type="paragraph" w:customStyle="1" w:styleId="Boxsmallnumber-a">
    <w:name w:val="Box small number - a."/>
    <w:basedOn w:val="Boxsmalltext"/>
    <w:uiPriority w:val="2"/>
    <w:rsid w:val="00A90037"/>
    <w:pPr>
      <w:numPr>
        <w:ilvl w:val="1"/>
        <w:numId w:val="10"/>
      </w:numPr>
    </w:pPr>
  </w:style>
  <w:style w:type="paragraph" w:customStyle="1" w:styleId="Boxsmallnumber-i">
    <w:name w:val="Box small number - i."/>
    <w:basedOn w:val="Boxsmalltext"/>
    <w:uiPriority w:val="2"/>
    <w:rsid w:val="00A90037"/>
    <w:pPr>
      <w:numPr>
        <w:ilvl w:val="2"/>
        <w:numId w:val="10"/>
      </w:numPr>
    </w:pPr>
  </w:style>
  <w:style w:type="paragraph" w:customStyle="1" w:styleId="FootnoteBullet">
    <w:name w:val="Footnote Bullet"/>
    <w:basedOn w:val="FootnoteText"/>
    <w:uiPriority w:val="7"/>
    <w:rsid w:val="00864D35"/>
    <w:pPr>
      <w:numPr>
        <w:numId w:val="18"/>
      </w:numPr>
      <w:tabs>
        <w:tab w:val="clear" w:pos="284"/>
      </w:tabs>
    </w:pPr>
  </w:style>
  <w:style w:type="paragraph" w:customStyle="1" w:styleId="Introduction">
    <w:name w:val="Introduction"/>
    <w:basedOn w:val="BodyText"/>
    <w:uiPriority w:val="2"/>
    <w:rsid w:val="00A90037"/>
    <w:rPr>
      <w:color w:val="4D4D4D"/>
      <w:sz w:val="28"/>
    </w:rPr>
  </w:style>
  <w:style w:type="paragraph" w:customStyle="1" w:styleId="Checkbox2">
    <w:name w:val="Check box 2"/>
    <w:basedOn w:val="Checkbox1"/>
    <w:uiPriority w:val="3"/>
    <w:rsid w:val="0080356A"/>
    <w:pPr>
      <w:numPr>
        <w:ilvl w:val="1"/>
      </w:numPr>
    </w:pPr>
  </w:style>
  <w:style w:type="paragraph" w:customStyle="1" w:styleId="Checkbox3">
    <w:name w:val="Check box 3"/>
    <w:basedOn w:val="Checkbox1"/>
    <w:uiPriority w:val="3"/>
    <w:rsid w:val="0080356A"/>
    <w:pPr>
      <w:numPr>
        <w:ilvl w:val="2"/>
      </w:numPr>
    </w:pPr>
  </w:style>
  <w:style w:type="paragraph" w:customStyle="1" w:styleId="Checkbox4">
    <w:name w:val="Check box 4"/>
    <w:basedOn w:val="Checkbox1"/>
    <w:uiPriority w:val="3"/>
    <w:rsid w:val="0080356A"/>
    <w:pPr>
      <w:numPr>
        <w:ilvl w:val="3"/>
      </w:numPr>
    </w:pPr>
  </w:style>
  <w:style w:type="paragraph" w:customStyle="1" w:styleId="Tablecheckbox2">
    <w:name w:val="Table check box 2"/>
    <w:basedOn w:val="Tablecheckbox1"/>
    <w:uiPriority w:val="2"/>
    <w:rsid w:val="005C61E8"/>
    <w:pPr>
      <w:numPr>
        <w:ilvl w:val="1"/>
      </w:numPr>
    </w:pPr>
  </w:style>
  <w:style w:type="paragraph" w:customStyle="1" w:styleId="Tablecheckbox3">
    <w:name w:val="Table check box 3"/>
    <w:basedOn w:val="Tablecheckbox1"/>
    <w:uiPriority w:val="2"/>
    <w:rsid w:val="005C61E8"/>
    <w:pPr>
      <w:numPr>
        <w:ilvl w:val="2"/>
      </w:numPr>
    </w:pPr>
  </w:style>
  <w:style w:type="paragraph" w:customStyle="1" w:styleId="EndnoteBullet">
    <w:name w:val="Endnote Bullet"/>
    <w:uiPriority w:val="7"/>
    <w:rsid w:val="00864D35"/>
    <w:pPr>
      <w:numPr>
        <w:numId w:val="17"/>
      </w:numPr>
      <w:spacing w:after="80" w:line="230" w:lineRule="atLeast"/>
    </w:pPr>
    <w:rPr>
      <w:rFonts w:ascii="Calibri" w:hAnsi="Calibri"/>
      <w:color w:val="4D4D4D"/>
      <w:sz w:val="20"/>
      <w:szCs w:val="20"/>
    </w:rPr>
  </w:style>
  <w:style w:type="paragraph" w:customStyle="1" w:styleId="CQLegindent1">
    <w:name w:val="CQLeg indent 1"/>
    <w:basedOn w:val="Normal"/>
    <w:uiPriority w:val="6"/>
    <w:rsid w:val="00DD1848"/>
    <w:pPr>
      <w:ind w:left="2268" w:right="567"/>
    </w:pPr>
    <w:rPr>
      <w:i/>
      <w:color w:val="4D4D4D"/>
    </w:rPr>
  </w:style>
  <w:style w:type="paragraph" w:customStyle="1" w:styleId="CQLegindent2">
    <w:name w:val="CQLeg indent 2"/>
    <w:basedOn w:val="Normal"/>
    <w:uiPriority w:val="6"/>
    <w:rsid w:val="00DD1848"/>
    <w:pPr>
      <w:ind w:left="2977" w:right="567"/>
    </w:pPr>
    <w:rPr>
      <w:i/>
      <w:color w:val="4D4D4D"/>
    </w:rPr>
  </w:style>
  <w:style w:type="paragraph" w:customStyle="1" w:styleId="CQLegindent3">
    <w:name w:val="CQLeg indent 3"/>
    <w:basedOn w:val="Normal"/>
    <w:uiPriority w:val="6"/>
    <w:rsid w:val="00DD1848"/>
    <w:pPr>
      <w:ind w:left="3686" w:right="567"/>
    </w:pPr>
    <w:rPr>
      <w:i/>
      <w:color w:val="4D4D4D"/>
    </w:rPr>
  </w:style>
  <w:style w:type="paragraph" w:customStyle="1" w:styleId="CQLegstyle-1">
    <w:name w:val="CQLeg style - (1)"/>
    <w:basedOn w:val="Normal"/>
    <w:uiPriority w:val="6"/>
    <w:rsid w:val="00DD1848"/>
    <w:pPr>
      <w:tabs>
        <w:tab w:val="left" w:pos="2268"/>
      </w:tabs>
      <w:ind w:left="2269" w:right="567" w:hanging="851"/>
    </w:pPr>
    <w:rPr>
      <w:i/>
      <w:color w:val="4D4D4D"/>
    </w:rPr>
  </w:style>
  <w:style w:type="paragraph" w:customStyle="1" w:styleId="CQLegstyle-a">
    <w:name w:val="CQLeg style - (a)"/>
    <w:basedOn w:val="Normal"/>
    <w:uiPriority w:val="6"/>
    <w:rsid w:val="00DD1848"/>
    <w:pPr>
      <w:tabs>
        <w:tab w:val="left" w:pos="2977"/>
      </w:tabs>
      <w:ind w:left="2977" w:right="567" w:hanging="709"/>
    </w:pPr>
    <w:rPr>
      <w:i/>
      <w:color w:val="4D4D4D"/>
    </w:rPr>
  </w:style>
  <w:style w:type="paragraph" w:customStyle="1" w:styleId="CQLegstyle-i">
    <w:name w:val="CQLeg style - (i)"/>
    <w:basedOn w:val="Normal"/>
    <w:uiPriority w:val="6"/>
    <w:rsid w:val="00DD1848"/>
    <w:pPr>
      <w:tabs>
        <w:tab w:val="left" w:pos="3686"/>
      </w:tabs>
      <w:ind w:left="3686" w:right="567" w:hanging="709"/>
    </w:pPr>
    <w:rPr>
      <w:i/>
      <w:color w:val="4D4D4D"/>
    </w:rPr>
  </w:style>
  <w:style w:type="paragraph" w:customStyle="1" w:styleId="CQLegstyle-10">
    <w:name w:val="CQLeg style - 1"/>
    <w:basedOn w:val="Normal"/>
    <w:uiPriority w:val="6"/>
    <w:rsid w:val="00EB5CB9"/>
    <w:pPr>
      <w:keepNext/>
      <w:tabs>
        <w:tab w:val="left" w:pos="2268"/>
      </w:tabs>
      <w:ind w:left="2269" w:right="567" w:hanging="851"/>
    </w:pPr>
    <w:rPr>
      <w:b/>
      <w:i/>
      <w:color w:val="4D4D4D"/>
    </w:rPr>
  </w:style>
  <w:style w:type="paragraph" w:customStyle="1" w:styleId="BQLegindent1">
    <w:name w:val="BQLeg indent 1"/>
    <w:basedOn w:val="Normal"/>
    <w:uiPriority w:val="6"/>
    <w:rsid w:val="00734951"/>
    <w:pPr>
      <w:ind w:left="1418" w:right="567"/>
    </w:pPr>
    <w:rPr>
      <w:i/>
      <w:color w:val="4D4D4D"/>
    </w:rPr>
  </w:style>
  <w:style w:type="paragraph" w:customStyle="1" w:styleId="BQLegindent2">
    <w:name w:val="BQLeg indent 2"/>
    <w:basedOn w:val="Normal"/>
    <w:uiPriority w:val="6"/>
    <w:rsid w:val="00734951"/>
    <w:pPr>
      <w:ind w:left="2126" w:right="567"/>
    </w:pPr>
    <w:rPr>
      <w:i/>
      <w:color w:val="4D4D4D"/>
    </w:rPr>
  </w:style>
  <w:style w:type="paragraph" w:customStyle="1" w:styleId="BQLegindent3">
    <w:name w:val="BQLeg indent 3"/>
    <w:basedOn w:val="Normal"/>
    <w:uiPriority w:val="6"/>
    <w:rsid w:val="00734951"/>
    <w:pPr>
      <w:ind w:left="2835" w:right="567"/>
    </w:pPr>
    <w:rPr>
      <w:i/>
      <w:color w:val="4D4D4D"/>
    </w:rPr>
  </w:style>
  <w:style w:type="paragraph" w:customStyle="1" w:styleId="BQLegstyle-1">
    <w:name w:val="BQLeg style - (1)"/>
    <w:basedOn w:val="Normal"/>
    <w:uiPriority w:val="6"/>
    <w:rsid w:val="00734951"/>
    <w:pPr>
      <w:tabs>
        <w:tab w:val="left" w:pos="1418"/>
      </w:tabs>
      <w:ind w:left="1418" w:right="567" w:hanging="851"/>
    </w:pPr>
    <w:rPr>
      <w:i/>
      <w:color w:val="4D4D4D"/>
    </w:rPr>
  </w:style>
  <w:style w:type="paragraph" w:customStyle="1" w:styleId="BQLegstyle-a">
    <w:name w:val="BQLeg style - (a)"/>
    <w:basedOn w:val="Normal"/>
    <w:uiPriority w:val="6"/>
    <w:rsid w:val="00734951"/>
    <w:pPr>
      <w:tabs>
        <w:tab w:val="left" w:pos="2126"/>
      </w:tabs>
      <w:ind w:left="2127" w:right="567" w:hanging="709"/>
    </w:pPr>
    <w:rPr>
      <w:i/>
      <w:color w:val="4D4D4D"/>
    </w:rPr>
  </w:style>
  <w:style w:type="paragraph" w:customStyle="1" w:styleId="BQLegstyle-i">
    <w:name w:val="BQLeg style - (i)"/>
    <w:basedOn w:val="Normal"/>
    <w:uiPriority w:val="6"/>
    <w:rsid w:val="00734951"/>
    <w:pPr>
      <w:tabs>
        <w:tab w:val="left" w:pos="2835"/>
      </w:tabs>
      <w:ind w:left="2835" w:right="567" w:hanging="709"/>
    </w:pPr>
    <w:rPr>
      <w:i/>
      <w:color w:val="4D4D4D"/>
    </w:rPr>
  </w:style>
  <w:style w:type="paragraph" w:customStyle="1" w:styleId="BQLegstyle-10">
    <w:name w:val="BQLeg style - 1"/>
    <w:basedOn w:val="Normal"/>
    <w:uiPriority w:val="6"/>
    <w:rsid w:val="00734951"/>
    <w:pPr>
      <w:keepNext/>
      <w:tabs>
        <w:tab w:val="left" w:pos="1418"/>
      </w:tabs>
      <w:ind w:left="1418" w:right="567" w:hanging="851"/>
    </w:pPr>
    <w:rPr>
      <w:b/>
      <w:i/>
      <w:color w:val="4D4D4D"/>
    </w:rPr>
  </w:style>
  <w:style w:type="paragraph" w:customStyle="1" w:styleId="ALegindent1">
    <w:name w:val="ALeg indent 1"/>
    <w:basedOn w:val="Normal"/>
    <w:uiPriority w:val="6"/>
    <w:rsid w:val="003205E8"/>
    <w:pPr>
      <w:ind w:left="851"/>
    </w:pPr>
  </w:style>
  <w:style w:type="paragraph" w:customStyle="1" w:styleId="ALegindent2">
    <w:name w:val="ALeg indent 2"/>
    <w:basedOn w:val="Normal"/>
    <w:uiPriority w:val="6"/>
    <w:rsid w:val="003205E8"/>
    <w:pPr>
      <w:ind w:left="1559"/>
    </w:pPr>
  </w:style>
  <w:style w:type="paragraph" w:customStyle="1" w:styleId="ALegindent3">
    <w:name w:val="ALeg indent 3"/>
    <w:basedOn w:val="Normal"/>
    <w:uiPriority w:val="6"/>
    <w:rsid w:val="003205E8"/>
    <w:pPr>
      <w:ind w:left="2268"/>
    </w:pPr>
  </w:style>
  <w:style w:type="paragraph" w:customStyle="1" w:styleId="ALegstyle-1">
    <w:name w:val="ALeg style - (1)"/>
    <w:basedOn w:val="Normal"/>
    <w:uiPriority w:val="6"/>
    <w:rsid w:val="003205E8"/>
    <w:pPr>
      <w:tabs>
        <w:tab w:val="left" w:pos="851"/>
      </w:tabs>
      <w:ind w:left="851" w:hanging="851"/>
    </w:pPr>
  </w:style>
  <w:style w:type="paragraph" w:customStyle="1" w:styleId="ALegstyle-a">
    <w:name w:val="ALeg style - (a)"/>
    <w:basedOn w:val="Normal"/>
    <w:uiPriority w:val="6"/>
    <w:rsid w:val="003205E8"/>
    <w:pPr>
      <w:tabs>
        <w:tab w:val="left" w:pos="1559"/>
      </w:tabs>
      <w:ind w:left="1560" w:hanging="709"/>
    </w:pPr>
  </w:style>
  <w:style w:type="paragraph" w:customStyle="1" w:styleId="ALegstyle-i">
    <w:name w:val="ALeg style - (i)"/>
    <w:basedOn w:val="Normal"/>
    <w:uiPriority w:val="6"/>
    <w:rsid w:val="003205E8"/>
    <w:pPr>
      <w:tabs>
        <w:tab w:val="left" w:pos="2268"/>
      </w:tabs>
      <w:ind w:left="2268" w:hanging="709"/>
    </w:pPr>
  </w:style>
  <w:style w:type="paragraph" w:customStyle="1" w:styleId="ALegstyle-10">
    <w:name w:val="ALeg style - 1"/>
    <w:basedOn w:val="Normal"/>
    <w:uiPriority w:val="6"/>
    <w:rsid w:val="00EB5CB9"/>
    <w:pPr>
      <w:keepNext/>
      <w:tabs>
        <w:tab w:val="left" w:pos="851"/>
      </w:tabs>
      <w:ind w:left="851" w:hanging="851"/>
    </w:pPr>
    <w:rPr>
      <w:b/>
    </w:rPr>
  </w:style>
  <w:style w:type="paragraph" w:customStyle="1" w:styleId="SQLegindent1">
    <w:name w:val="SQLeg indent 1"/>
    <w:basedOn w:val="Normal"/>
    <w:uiPriority w:val="6"/>
    <w:rsid w:val="003205E8"/>
    <w:pPr>
      <w:ind w:left="1985" w:right="567"/>
    </w:pPr>
    <w:rPr>
      <w:i/>
      <w:color w:val="4D4D4D"/>
    </w:rPr>
  </w:style>
  <w:style w:type="paragraph" w:customStyle="1" w:styleId="SQLegindent2">
    <w:name w:val="SQLeg indent 2"/>
    <w:basedOn w:val="Normal"/>
    <w:uiPriority w:val="6"/>
    <w:rsid w:val="003205E8"/>
    <w:pPr>
      <w:ind w:left="2693" w:right="567"/>
    </w:pPr>
    <w:rPr>
      <w:i/>
      <w:color w:val="4D4D4D"/>
    </w:rPr>
  </w:style>
  <w:style w:type="paragraph" w:customStyle="1" w:styleId="SQLegindent3">
    <w:name w:val="SQLeg indent 3"/>
    <w:basedOn w:val="Normal"/>
    <w:uiPriority w:val="6"/>
    <w:rsid w:val="003205E8"/>
    <w:pPr>
      <w:ind w:left="3402" w:right="567"/>
    </w:pPr>
    <w:rPr>
      <w:i/>
      <w:color w:val="4D4D4D"/>
    </w:rPr>
  </w:style>
  <w:style w:type="paragraph" w:customStyle="1" w:styleId="SQLegstyle-1">
    <w:name w:val="SQLeg style - (1)"/>
    <w:basedOn w:val="Normal"/>
    <w:uiPriority w:val="6"/>
    <w:rsid w:val="003205E8"/>
    <w:pPr>
      <w:tabs>
        <w:tab w:val="left" w:pos="1985"/>
      </w:tabs>
      <w:ind w:left="1985" w:right="567" w:hanging="851"/>
    </w:pPr>
    <w:rPr>
      <w:i/>
      <w:color w:val="4D4D4D"/>
    </w:rPr>
  </w:style>
  <w:style w:type="paragraph" w:customStyle="1" w:styleId="SQLegstyle-a">
    <w:name w:val="SQLeg style - (a)"/>
    <w:basedOn w:val="Normal"/>
    <w:uiPriority w:val="6"/>
    <w:rsid w:val="003205E8"/>
    <w:pPr>
      <w:tabs>
        <w:tab w:val="left" w:pos="2693"/>
      </w:tabs>
      <w:ind w:left="2694" w:right="567" w:hanging="709"/>
    </w:pPr>
    <w:rPr>
      <w:i/>
      <w:color w:val="4D4D4D"/>
    </w:rPr>
  </w:style>
  <w:style w:type="paragraph" w:customStyle="1" w:styleId="SQLegstyle-i">
    <w:name w:val="SQLeg style - (i)"/>
    <w:basedOn w:val="Normal"/>
    <w:uiPriority w:val="6"/>
    <w:rsid w:val="003205E8"/>
    <w:pPr>
      <w:tabs>
        <w:tab w:val="left" w:pos="3402"/>
      </w:tabs>
      <w:ind w:left="3402" w:right="567" w:hanging="709"/>
    </w:pPr>
    <w:rPr>
      <w:i/>
      <w:color w:val="4D4D4D"/>
    </w:rPr>
  </w:style>
  <w:style w:type="paragraph" w:customStyle="1" w:styleId="SQLegstyle-10">
    <w:name w:val="SQLeg style - 1"/>
    <w:basedOn w:val="Normal"/>
    <w:uiPriority w:val="6"/>
    <w:rsid w:val="00EB5CB9"/>
    <w:pPr>
      <w:keepNext/>
      <w:tabs>
        <w:tab w:val="left" w:pos="1985"/>
      </w:tabs>
      <w:ind w:left="1985" w:right="567" w:hanging="851"/>
    </w:pPr>
    <w:rPr>
      <w:b/>
      <w:i/>
      <w:color w:val="4D4D4D"/>
    </w:rPr>
  </w:style>
  <w:style w:type="character" w:customStyle="1" w:styleId="EmphasisItalics">
    <w:name w:val="Emphasis Italics"/>
    <w:basedOn w:val="DefaultParagraphFont"/>
    <w:uiPriority w:val="2"/>
    <w:rsid w:val="00550220"/>
    <w:rPr>
      <w:b/>
      <w:i/>
    </w:rPr>
  </w:style>
  <w:style w:type="paragraph" w:styleId="ListParagraph">
    <w:name w:val="List Paragraph"/>
    <w:aliases w:val="List Paragraph numbered,List Bullet indent"/>
    <w:basedOn w:val="Normal"/>
    <w:link w:val="ListParagraphChar"/>
    <w:uiPriority w:val="34"/>
    <w:qFormat/>
    <w:rsid w:val="00AB1398"/>
    <w:pPr>
      <w:spacing w:after="0" w:line="240" w:lineRule="auto"/>
      <w:ind w:left="720"/>
    </w:pPr>
    <w:rPr>
      <w:rFonts w:cs="Calibri"/>
      <w:color w:val="auto"/>
      <w:sz w:val="22"/>
    </w:rPr>
  </w:style>
  <w:style w:type="character" w:styleId="CommentReference">
    <w:name w:val="annotation reference"/>
    <w:basedOn w:val="DefaultParagraphFont"/>
    <w:uiPriority w:val="99"/>
    <w:semiHidden/>
    <w:unhideWhenUsed/>
    <w:rsid w:val="005F7BBE"/>
    <w:rPr>
      <w:sz w:val="16"/>
      <w:szCs w:val="16"/>
    </w:rPr>
  </w:style>
  <w:style w:type="character" w:styleId="Strong">
    <w:name w:val="Strong"/>
    <w:basedOn w:val="DefaultParagraphFont"/>
    <w:uiPriority w:val="22"/>
    <w:qFormat/>
    <w:rsid w:val="00203E8A"/>
    <w:rPr>
      <w:b/>
      <w:bCs/>
    </w:rPr>
  </w:style>
  <w:style w:type="character" w:customStyle="1" w:styleId="ListParagraphChar">
    <w:name w:val="List Paragraph Char"/>
    <w:aliases w:val="List Paragraph numbered Char,List Bullet indent Char"/>
    <w:basedOn w:val="DefaultParagraphFont"/>
    <w:link w:val="ListParagraph"/>
    <w:uiPriority w:val="34"/>
    <w:locked/>
    <w:rsid w:val="00915CBC"/>
    <w:rPr>
      <w:rFonts w:ascii="Calibri" w:hAnsi="Calibri" w:cs="Calibri"/>
    </w:rPr>
  </w:style>
  <w:style w:type="character" w:customStyle="1" w:styleId="e24kjd">
    <w:name w:val="e24kjd"/>
    <w:basedOn w:val="DefaultParagraphFont"/>
    <w:rsid w:val="00915C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6026">
      <w:bodyDiv w:val="1"/>
      <w:marLeft w:val="0"/>
      <w:marRight w:val="0"/>
      <w:marTop w:val="0"/>
      <w:marBottom w:val="0"/>
      <w:divBdr>
        <w:top w:val="none" w:sz="0" w:space="0" w:color="auto"/>
        <w:left w:val="none" w:sz="0" w:space="0" w:color="auto"/>
        <w:bottom w:val="none" w:sz="0" w:space="0" w:color="auto"/>
        <w:right w:val="none" w:sz="0" w:space="0" w:color="auto"/>
      </w:divBdr>
    </w:div>
    <w:div w:id="726414156">
      <w:bodyDiv w:val="1"/>
      <w:marLeft w:val="0"/>
      <w:marRight w:val="0"/>
      <w:marTop w:val="0"/>
      <w:marBottom w:val="0"/>
      <w:divBdr>
        <w:top w:val="none" w:sz="0" w:space="0" w:color="auto"/>
        <w:left w:val="none" w:sz="0" w:space="0" w:color="auto"/>
        <w:bottom w:val="none" w:sz="0" w:space="0" w:color="auto"/>
        <w:right w:val="none" w:sz="0" w:space="0" w:color="auto"/>
      </w:divBdr>
    </w:div>
    <w:div w:id="728654990">
      <w:bodyDiv w:val="1"/>
      <w:marLeft w:val="0"/>
      <w:marRight w:val="0"/>
      <w:marTop w:val="0"/>
      <w:marBottom w:val="0"/>
      <w:divBdr>
        <w:top w:val="none" w:sz="0" w:space="0" w:color="auto"/>
        <w:left w:val="none" w:sz="0" w:space="0" w:color="auto"/>
        <w:bottom w:val="none" w:sz="0" w:space="0" w:color="auto"/>
        <w:right w:val="none" w:sz="0" w:space="0" w:color="auto"/>
      </w:divBdr>
    </w:div>
    <w:div w:id="911502901">
      <w:bodyDiv w:val="1"/>
      <w:marLeft w:val="0"/>
      <w:marRight w:val="0"/>
      <w:marTop w:val="0"/>
      <w:marBottom w:val="0"/>
      <w:divBdr>
        <w:top w:val="none" w:sz="0" w:space="0" w:color="auto"/>
        <w:left w:val="none" w:sz="0" w:space="0" w:color="auto"/>
        <w:bottom w:val="none" w:sz="0" w:space="0" w:color="auto"/>
        <w:right w:val="none" w:sz="0" w:space="0" w:color="auto"/>
      </w:divBdr>
    </w:div>
    <w:div w:id="1144156262">
      <w:bodyDiv w:val="1"/>
      <w:marLeft w:val="0"/>
      <w:marRight w:val="0"/>
      <w:marTop w:val="0"/>
      <w:marBottom w:val="0"/>
      <w:divBdr>
        <w:top w:val="none" w:sz="0" w:space="0" w:color="auto"/>
        <w:left w:val="none" w:sz="0" w:space="0" w:color="auto"/>
        <w:bottom w:val="none" w:sz="0" w:space="0" w:color="auto"/>
        <w:right w:val="none" w:sz="0" w:space="0" w:color="auto"/>
      </w:divBdr>
    </w:div>
    <w:div w:id="1402099829">
      <w:bodyDiv w:val="1"/>
      <w:marLeft w:val="0"/>
      <w:marRight w:val="0"/>
      <w:marTop w:val="0"/>
      <w:marBottom w:val="0"/>
      <w:divBdr>
        <w:top w:val="none" w:sz="0" w:space="0" w:color="auto"/>
        <w:left w:val="none" w:sz="0" w:space="0" w:color="auto"/>
        <w:bottom w:val="none" w:sz="0" w:space="0" w:color="auto"/>
        <w:right w:val="none" w:sz="0" w:space="0" w:color="auto"/>
      </w:divBdr>
    </w:div>
    <w:div w:id="1652439431">
      <w:bodyDiv w:val="1"/>
      <w:marLeft w:val="0"/>
      <w:marRight w:val="0"/>
      <w:marTop w:val="0"/>
      <w:marBottom w:val="0"/>
      <w:divBdr>
        <w:top w:val="none" w:sz="0" w:space="0" w:color="auto"/>
        <w:left w:val="none" w:sz="0" w:space="0" w:color="auto"/>
        <w:bottom w:val="none" w:sz="0" w:space="0" w:color="auto"/>
        <w:right w:val="none" w:sz="0" w:space="0" w:color="auto"/>
      </w:divBdr>
    </w:div>
    <w:div w:id="1841655225">
      <w:bodyDiv w:val="1"/>
      <w:marLeft w:val="0"/>
      <w:marRight w:val="0"/>
      <w:marTop w:val="0"/>
      <w:marBottom w:val="0"/>
      <w:divBdr>
        <w:top w:val="none" w:sz="0" w:space="0" w:color="auto"/>
        <w:left w:val="none" w:sz="0" w:space="0" w:color="auto"/>
        <w:bottom w:val="none" w:sz="0" w:space="0" w:color="auto"/>
        <w:right w:val="none" w:sz="0" w:space="0" w:color="auto"/>
      </w:divBdr>
    </w:div>
    <w:div w:id="1961184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mbudsman.parliament.nz/resources/making-disability-rights-real-2014-2019-0" TargetMode="External"/><Relationship Id="rId13" Type="http://schemas.openxmlformats.org/officeDocument/2006/relationships/hyperlink" Target="mailto:info@ombudsman.parliament.nz" TargetMode="External"/><Relationship Id="rId18" Type="http://schemas.openxmlformats.org/officeDocument/2006/relationships/footer" Target="footer2.xml"/><Relationship Id="rId26" Type="http://schemas.microsoft.com/office/2016/09/relationships/commentsIds" Target="commentsIds.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hrc.co.nz" TargetMode="External"/><Relationship Id="rId17" Type="http://schemas.openxmlformats.org/officeDocument/2006/relationships/footer" Target="footer1.xml"/><Relationship Id="rId25"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line@hrc.co.nz" TargetMode="External"/><Relationship Id="rId5" Type="http://schemas.openxmlformats.org/officeDocument/2006/relationships/webSettings" Target="webSettings.xml"/><Relationship Id="rId15" Type="http://schemas.openxmlformats.org/officeDocument/2006/relationships/header" Target="header1.xml"/><Relationship Id="rId28" Type="http://schemas.openxmlformats.org/officeDocument/2006/relationships/customXml" Target="../customXml/item3.xml"/><Relationship Id="rId10" Type="http://schemas.openxmlformats.org/officeDocument/2006/relationships/hyperlink" Target="mailto:us-dpo@groups.io"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ombudsman.parliament.nz/resources/making-disability-rights-real-pandemic" TargetMode="External"/><Relationship Id="rId14" Type="http://schemas.openxmlformats.org/officeDocument/2006/relationships/hyperlink" Target="http://www.ombudsman.parliament.nz" TargetMode="External"/><Relationship Id="rId22" Type="http://schemas.openxmlformats.org/officeDocument/2006/relationships/theme" Target="theme/theme1.xml"/><Relationship Id="rId27" Type="http://schemas.openxmlformats.org/officeDocument/2006/relationships/customXml" Target="../customXml/item2.xml"/></Relationships>
</file>

<file path=word/_rels/endnotes.xml.rels><?xml version="1.0" encoding="UTF-8" standalone="yes"?>
<Relationships xmlns="http://schemas.openxmlformats.org/package/2006/relationships"><Relationship Id="rId8" Type="http://schemas.openxmlformats.org/officeDocument/2006/relationships/hyperlink" Target="https://www.health.govt.nz/publication/whakamaua-maori-health-action-plan-2020-2025" TargetMode="External"/><Relationship Id="rId13" Type="http://schemas.openxmlformats.org/officeDocument/2006/relationships/hyperlink" Target="https://www.msd.govt.nz/what-we-can-do/disability-services/disability-employment-action-plan/index.html" TargetMode="External"/><Relationship Id="rId18" Type="http://schemas.openxmlformats.org/officeDocument/2006/relationships/hyperlink" Target="https://www.odi.govt.nz/whats-happening/violence-against-disabled-people-in-new-zealand-new-research/" TargetMode="External"/><Relationship Id="rId26" Type="http://schemas.openxmlformats.org/officeDocument/2006/relationships/hyperlink" Target="https://www.ohchr.org/en/documents/general-comments-and-recommendations/general-comment-no7-article-43-and-333-participation" TargetMode="External"/><Relationship Id="rId3" Type="http://schemas.openxmlformats.org/officeDocument/2006/relationships/hyperlink" Target="https://www.odi.govt.nz/nz-disability-strategy/" TargetMode="External"/><Relationship Id="rId21" Type="http://schemas.openxmlformats.org/officeDocument/2006/relationships/hyperlink" Target="https://www.ombudsman.parliament.nz/resources/off-the-record" TargetMode="External"/><Relationship Id="rId7" Type="http://schemas.openxmlformats.org/officeDocument/2006/relationships/hyperlink" Target="https://www.who.int/sdhconference/declaration/Rio_political_declaration.pdf?ua=1" TargetMode="External"/><Relationship Id="rId12" Type="http://schemas.openxmlformats.org/officeDocument/2006/relationships/hyperlink" Target="https://www.msd.govt.nz/what-we-can-do/disability-services/disability-employment-action-plan/index.html" TargetMode="External"/><Relationship Id="rId17" Type="http://schemas.openxmlformats.org/officeDocument/2006/relationships/hyperlink" Target="https://www.1news.co.nz/2021/12/01/abuse-towards-disabled-kiwis-reaches-epidemic-proportions/" TargetMode="External"/><Relationship Id="rId25" Type="http://schemas.openxmlformats.org/officeDocument/2006/relationships/hyperlink" Target="https://www.health.govt.nz/publication/transforming-our-mental-health-law-public-discussion-document" TargetMode="External"/><Relationship Id="rId2" Type="http://schemas.openxmlformats.org/officeDocument/2006/relationships/hyperlink" Target="https://www.ombudsman.parliament.nz/resources/making-disability-rights-real-pandemic" TargetMode="External"/><Relationship Id="rId16" Type="http://schemas.openxmlformats.org/officeDocument/2006/relationships/hyperlink" Target="https://www.hrc.co.nz/our-work/people-disabilities/inquiry-support-disabled-people-during-omicron-outbreak/" TargetMode="External"/><Relationship Id="rId20" Type="http://schemas.openxmlformats.org/officeDocument/2006/relationships/hyperlink" Target="https://www.odi.govt.nz/whats-happening/violence-against-disabled-people-in-new-zealand-new-research/" TargetMode="External"/><Relationship Id="rId29" Type="http://schemas.openxmlformats.org/officeDocument/2006/relationships/hyperlink" Target="https://digitallibrary.un.org/record/791464?ln=en" TargetMode="External"/><Relationship Id="rId1" Type="http://schemas.openxmlformats.org/officeDocument/2006/relationships/hyperlink" Target="https://www.ombudsman.parliament.nz/resources/making-disability-rights-real-2014-2019-0" TargetMode="External"/><Relationship Id="rId6" Type="http://schemas.openxmlformats.org/officeDocument/2006/relationships/hyperlink" Target="https://www.ohchr.org/en/hrbodies/crpd/pages/gc.aspx" TargetMode="External"/><Relationship Id="rId11" Type="http://schemas.openxmlformats.org/officeDocument/2006/relationships/hyperlink" Target="https://www.stats.govt.nz/reports/2013-census-quickstats-about-income" TargetMode="External"/><Relationship Id="rId24" Type="http://schemas.openxmlformats.org/officeDocument/2006/relationships/hyperlink" Target="https://www.lawcom.govt.nz/media-release/law-commission-review-law-relating-adult-decision-making-capacity" TargetMode="External"/><Relationship Id="rId5" Type="http://schemas.openxmlformats.org/officeDocument/2006/relationships/hyperlink" Target="https://www.odi.govt.nz/disability-action-plan-2/" TargetMode="External"/><Relationship Id="rId15" Type="http://schemas.openxmlformats.org/officeDocument/2006/relationships/hyperlink" Target="https://www.civildefence.govt.nz/about/about-nema/" TargetMode="External"/><Relationship Id="rId23" Type="http://schemas.openxmlformats.org/officeDocument/2006/relationships/hyperlink" Target="https://www.odi.govt.nz/disability-action-plan-2/" TargetMode="External"/><Relationship Id="rId28" Type="http://schemas.openxmlformats.org/officeDocument/2006/relationships/hyperlink" Target="https://www.ohchr.org/en/documents/general-comments-and-recommendations/general-comment-no-4-article-24-right-inclusive" TargetMode="External"/><Relationship Id="rId10" Type="http://schemas.openxmlformats.org/officeDocument/2006/relationships/hyperlink" Target="http://www.weag.govt.nz/weag-report/" TargetMode="External"/><Relationship Id="rId19" Type="http://schemas.openxmlformats.org/officeDocument/2006/relationships/hyperlink" Target="https://www.health.govt.nz/publication/annual-update-key-results-2020-21-new-zealand-health-survey" TargetMode="External"/><Relationship Id="rId4" Type="http://schemas.openxmlformats.org/officeDocument/2006/relationships/hyperlink" Target="https://www.ombudsman.parliament.nz/resources/making-disability-rights-real-2014-2019-0" TargetMode="External"/><Relationship Id="rId9" Type="http://schemas.openxmlformats.org/officeDocument/2006/relationships/hyperlink" Target="https://www.enablinggoodlives.co.nz" TargetMode="External"/><Relationship Id="rId14" Type="http://schemas.openxmlformats.org/officeDocument/2006/relationships/hyperlink" Target="https://www.employment.govt.nz/hours-and-wages/pay/minimum-wage/minimum-wage-exemptions/" TargetMode="External"/><Relationship Id="rId22" Type="http://schemas.openxmlformats.org/officeDocument/2006/relationships/hyperlink" Target="https://www.hqsc.govt.nz/our-work/mental-health-and-addiction-quality-improvement/projects/zero-seclusion-safety-and-dignity-for-all/" TargetMode="External"/><Relationship Id="rId27" Type="http://schemas.openxmlformats.org/officeDocument/2006/relationships/hyperlink" Target="https://www.odi.govt.nz/guidance-and-resources/the-accessibility-charter/" TargetMode="External"/></Relationships>
</file>

<file path=word/theme/theme1.xml><?xml version="1.0" encoding="utf-8"?>
<a:theme xmlns:a="http://schemas.openxmlformats.org/drawingml/2006/main" name="OOTO Theme">
  <a:themeElements>
    <a:clrScheme name="OOTO Colours">
      <a:dk1>
        <a:srgbClr val="000000"/>
      </a:dk1>
      <a:lt1>
        <a:srgbClr val="FFFFFF"/>
      </a:lt1>
      <a:dk2>
        <a:srgbClr val="262626"/>
      </a:dk2>
      <a:lt2>
        <a:srgbClr val="F2F2F2"/>
      </a:lt2>
      <a:accent1>
        <a:srgbClr val="2BB673"/>
      </a:accent1>
      <a:accent2>
        <a:srgbClr val="93B41A"/>
      </a:accent2>
      <a:accent3>
        <a:srgbClr val="F06A3B"/>
      </a:accent3>
      <a:accent4>
        <a:srgbClr val="9561CC"/>
      </a:accent4>
      <a:accent5>
        <a:srgbClr val="00ADC6"/>
      </a:accent5>
      <a:accent6>
        <a:srgbClr val="FD8F0A"/>
      </a:accent6>
      <a:hlink>
        <a:srgbClr val="0D6AB8"/>
      </a:hlink>
      <a:folHlink>
        <a:srgbClr val="3C98E7"/>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BF8F75-CFD3-4C8B-A07E-B59C5D3DF5D9}">
  <ds:schemaRefs>
    <ds:schemaRef ds:uri="http://schemas.openxmlformats.org/officeDocument/2006/bibliography"/>
  </ds:schemaRefs>
</ds:datastoreItem>
</file>

<file path=customXml/itemProps2.xml><?xml version="1.0" encoding="utf-8"?>
<ds:datastoreItem xmlns:ds="http://schemas.openxmlformats.org/officeDocument/2006/customXml" ds:itemID="{5C38E521-AE89-4937-BE47-8C96A4EB6F57}"/>
</file>

<file path=customXml/itemProps3.xml><?xml version="1.0" encoding="utf-8"?>
<ds:datastoreItem xmlns:ds="http://schemas.openxmlformats.org/officeDocument/2006/customXml" ds:itemID="{356C0C26-0480-4FDA-AE2E-AC4C778E613E}"/>
</file>

<file path=customXml/itemProps4.xml><?xml version="1.0" encoding="utf-8"?>
<ds:datastoreItem xmlns:ds="http://schemas.openxmlformats.org/officeDocument/2006/customXml" ds:itemID="{F0462188-0CB4-4B97-9876-D9AEA0738E48}"/>
</file>

<file path=docProps/app.xml><?xml version="1.0" encoding="utf-8"?>
<Properties xmlns="http://schemas.openxmlformats.org/officeDocument/2006/extended-properties" xmlns:vt="http://schemas.openxmlformats.org/officeDocument/2006/docPropsVTypes">
  <Template>Normal</Template>
  <TotalTime>0</TotalTime>
  <Pages>28</Pages>
  <Words>8766</Words>
  <Characters>49969</Characters>
  <Application>Microsoft Office Word</Application>
  <DocSecurity>0</DocSecurity>
  <Lines>416</Lines>
  <Paragraphs>117</Paragraphs>
  <ScaleCrop>false</ScaleCrop>
  <HeadingPairs>
    <vt:vector size="4" baseType="variant">
      <vt:variant>
        <vt:lpstr>Title</vt:lpstr>
      </vt:variant>
      <vt:variant>
        <vt:i4>1</vt:i4>
      </vt:variant>
      <vt:variant>
        <vt:lpstr>Headings</vt:lpstr>
      </vt:variant>
      <vt:variant>
        <vt:i4>40</vt:i4>
      </vt:variant>
    </vt:vector>
  </HeadingPairs>
  <TitlesOfParts>
    <vt:vector size="41" baseType="lpstr">
      <vt:lpstr/>
      <vt:lpstr>Introduction</vt:lpstr>
      <vt:lpstr>Terminology</vt:lpstr>
      <vt:lpstr>Methodology</vt:lpstr>
      <vt:lpstr>Cross-cutting issues across all themes</vt:lpstr>
      <vt:lpstr>    Lacking and inconsistent data collection and use across agencies prevents moment</vt:lpstr>
      <vt:lpstr>    Concerns remain about participation of disabled people in decision making </vt:lpstr>
      <vt:lpstr>    Lack of cross-agency cohesion and ownership of the Disability Convention is a pe</vt:lpstr>
      <vt:lpstr>Obligations under Te Tiriti </vt:lpstr>
      <vt:lpstr>    What is required to ensure tāngata whaikaha Māori rights are upheld?</vt:lpstr>
      <vt:lpstr>    What has changed for tāngata whaikaha Māori since the IMM’s last report?</vt:lpstr>
      <vt:lpstr>    Government’s summary of key progress</vt:lpstr>
      <vt:lpstr>    Where the Government needs to show further commitment</vt:lpstr>
      <vt:lpstr>Poverty</vt:lpstr>
      <vt:lpstr>    What is required to eliminate poverty and inequality for disabled people?</vt:lpstr>
      <vt:lpstr>    What has changed for disabled people’s standards of living since the IMM’s last </vt:lpstr>
      <vt:lpstr>    Government’s summary of progress</vt:lpstr>
      <vt:lpstr>    Where the Government needs to show further commitment</vt:lpstr>
      <vt:lpstr>Equity and access during an humanitarian crisis</vt:lpstr>
      <vt:lpstr>    What is required to ensure disabled people’s rights are upheld during a humanita</vt:lpstr>
      <vt:lpstr>    What has changed for disabled people since the IMM’s last report? </vt:lpstr>
      <vt:lpstr>    Government’s summary of progress</vt:lpstr>
      <vt:lpstr>    Where the Government needs to show further commitment</vt:lpstr>
      <vt:lpstr>Integrity of the person</vt:lpstr>
      <vt:lpstr>    What is required to ensure disabled people are treated on an equal basis with al</vt:lpstr>
      <vt:lpstr>    What has changed for disabled people since the IMM’s last report?</vt:lpstr>
      <vt:lpstr>    Government’s summary of progress</vt:lpstr>
      <vt:lpstr>    Where the Government needs to show further commitment</vt:lpstr>
      <vt:lpstr>Equality, non-discrimination and access to justice </vt:lpstr>
      <vt:lpstr>    What is required to ensure equality, non-discrimination and access to justice fo</vt:lpstr>
      <vt:lpstr>    What has changed for disabled people since the IMM’s last report?</vt:lpstr>
      <vt:lpstr>    Government’s summary of progress</vt:lpstr>
      <vt:lpstr>Accessibility and independence</vt:lpstr>
      <vt:lpstr>    What is required to ensure disabled people’s independence and accessibility? </vt:lpstr>
      <vt:lpstr>    What has changed for disabled people since the IMM’s last report?</vt:lpstr>
      <vt:lpstr>    Government’s summary of progress</vt:lpstr>
      <vt:lpstr>    Where the Government needs to show further commitment</vt:lpstr>
      <vt:lpstr>Acknowledgements</vt:lpstr>
      <vt:lpstr>IMM contact information</vt:lpstr>
      <vt:lpstr>Glossary</vt:lpstr>
      <vt:lpstr/>
    </vt:vector>
  </TitlesOfParts>
  <Company/>
  <LinksUpToDate>false</LinksUpToDate>
  <CharactersWithSpaces>58618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2022-06-30T01:23:00Z</dcterms:created>
  <dcterms:modified xsi:type="dcterms:W3CDTF">2022-06-30T01:24:00Z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