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6A62A" w14:textId="77777777" w:rsidR="000473AE" w:rsidRPr="00ED226D" w:rsidRDefault="000473AE" w:rsidP="00D66B23">
      <w:pPr>
        <w:jc w:val="center"/>
        <w:rPr>
          <w:rFonts w:asciiTheme="majorHAnsi" w:hAnsiTheme="majorHAnsi" w:cstheme="majorHAnsi"/>
          <w:b/>
          <w:sz w:val="40"/>
          <w:szCs w:val="40"/>
        </w:rPr>
      </w:pPr>
      <w:r w:rsidRPr="00ED226D">
        <w:rPr>
          <w:rFonts w:asciiTheme="majorHAnsi" w:hAnsiTheme="majorHAnsi" w:cstheme="majorHAnsi"/>
          <w:b/>
          <w:sz w:val="40"/>
          <w:szCs w:val="40"/>
        </w:rPr>
        <w:t>ESPAÑA</w:t>
      </w:r>
    </w:p>
    <w:p w14:paraId="1A514911" w14:textId="5B7B7CF7" w:rsidR="000473AE" w:rsidRDefault="005E6FF6" w:rsidP="00D66B23">
      <w:pPr>
        <w:jc w:val="center"/>
        <w:rPr>
          <w:rFonts w:asciiTheme="majorHAnsi" w:hAnsiTheme="majorHAnsi" w:cstheme="majorHAnsi"/>
          <w:b/>
          <w:sz w:val="40"/>
          <w:szCs w:val="40"/>
        </w:rPr>
      </w:pPr>
      <w:r>
        <w:rPr>
          <w:rFonts w:asciiTheme="majorHAnsi" w:hAnsiTheme="majorHAnsi" w:cstheme="majorHAnsi"/>
          <w:b/>
          <w:sz w:val="40"/>
          <w:szCs w:val="40"/>
        </w:rPr>
        <w:t>LISTA DE CUESTIONES PREVIAS AL ESTADO ESPAÑOL EN SU COMPARECENCIA ANTE EL CAT</w:t>
      </w:r>
    </w:p>
    <w:p w14:paraId="7DEAE8DB" w14:textId="77777777" w:rsidR="005E6FF6" w:rsidRPr="00ED226D" w:rsidRDefault="005E6FF6" w:rsidP="00D66B23">
      <w:pPr>
        <w:jc w:val="center"/>
        <w:rPr>
          <w:rFonts w:asciiTheme="majorHAnsi" w:hAnsiTheme="majorHAnsi" w:cstheme="majorHAnsi"/>
          <w:sz w:val="40"/>
          <w:szCs w:val="40"/>
        </w:rPr>
      </w:pPr>
    </w:p>
    <w:p w14:paraId="3B6CC04E" w14:textId="3B494759" w:rsidR="000473AE" w:rsidRPr="00ED226D" w:rsidRDefault="000473AE" w:rsidP="00D66B23">
      <w:pPr>
        <w:jc w:val="center"/>
        <w:rPr>
          <w:rFonts w:asciiTheme="majorHAnsi" w:hAnsiTheme="majorHAnsi" w:cstheme="majorHAnsi"/>
          <w:sz w:val="24"/>
          <w:szCs w:val="24"/>
        </w:rPr>
      </w:pPr>
    </w:p>
    <w:p w14:paraId="28FB11BF" w14:textId="77777777" w:rsidR="00ED226D" w:rsidRDefault="00ED226D" w:rsidP="00D075B1">
      <w:pPr>
        <w:jc w:val="both"/>
        <w:rPr>
          <w:rFonts w:asciiTheme="majorHAnsi" w:hAnsiTheme="majorHAnsi" w:cstheme="majorHAnsi"/>
        </w:rPr>
      </w:pPr>
    </w:p>
    <w:p w14:paraId="42C59980" w14:textId="77777777" w:rsidR="00D66B23" w:rsidRDefault="00D66B23" w:rsidP="00D075B1">
      <w:pPr>
        <w:jc w:val="both"/>
        <w:rPr>
          <w:rFonts w:asciiTheme="majorHAnsi" w:hAnsiTheme="majorHAnsi" w:cstheme="majorHAnsi"/>
        </w:rPr>
      </w:pPr>
    </w:p>
    <w:p w14:paraId="08C301F8" w14:textId="77777777" w:rsidR="00D66B23" w:rsidRDefault="00D66B23" w:rsidP="00D075B1">
      <w:pPr>
        <w:jc w:val="both"/>
        <w:rPr>
          <w:rFonts w:asciiTheme="majorHAnsi" w:hAnsiTheme="majorHAnsi" w:cstheme="majorHAnsi"/>
        </w:rPr>
      </w:pPr>
    </w:p>
    <w:p w14:paraId="77C41E38" w14:textId="77777777" w:rsidR="00D66B23" w:rsidRDefault="00D66B23" w:rsidP="00D075B1">
      <w:pPr>
        <w:jc w:val="both"/>
        <w:rPr>
          <w:rFonts w:asciiTheme="majorHAnsi" w:hAnsiTheme="majorHAnsi" w:cstheme="majorHAnsi"/>
        </w:rPr>
      </w:pPr>
    </w:p>
    <w:p w14:paraId="547BE79F" w14:textId="77777777" w:rsidR="00D66B23" w:rsidRDefault="00D66B23" w:rsidP="00D075B1">
      <w:pPr>
        <w:jc w:val="both"/>
        <w:rPr>
          <w:rFonts w:asciiTheme="majorHAnsi" w:hAnsiTheme="majorHAnsi" w:cstheme="majorHAnsi"/>
        </w:rPr>
      </w:pPr>
    </w:p>
    <w:p w14:paraId="1317652D" w14:textId="77777777" w:rsidR="00D66B23" w:rsidRDefault="00D66B23" w:rsidP="00D075B1">
      <w:pPr>
        <w:jc w:val="both"/>
        <w:rPr>
          <w:rFonts w:asciiTheme="majorHAnsi" w:hAnsiTheme="majorHAnsi" w:cstheme="majorHAnsi"/>
        </w:rPr>
      </w:pPr>
    </w:p>
    <w:p w14:paraId="7A79899F" w14:textId="77777777" w:rsidR="00D66B23" w:rsidRDefault="00D66B23" w:rsidP="00D075B1">
      <w:pPr>
        <w:jc w:val="both"/>
        <w:rPr>
          <w:rFonts w:asciiTheme="majorHAnsi" w:hAnsiTheme="majorHAnsi" w:cstheme="majorHAnsi"/>
        </w:rPr>
      </w:pPr>
    </w:p>
    <w:p w14:paraId="4A48C015" w14:textId="77777777" w:rsid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SiRa-Centro de Atención a Víctimas de Malos Tratos y Tortura</w:t>
      </w:r>
      <w:r w:rsidRPr="00D66B23">
        <w:rPr>
          <w:rStyle w:val="Refdenotaalpie"/>
          <w:rFonts w:ascii="Calibri" w:eastAsia="Times New Roman" w:hAnsi="Calibri" w:cs="Calibri"/>
          <w:b/>
          <w:bCs/>
          <w:sz w:val="20"/>
          <w:szCs w:val="20"/>
          <w:lang w:val="en"/>
        </w:rPr>
        <w:footnoteReference w:id="1"/>
      </w:r>
    </w:p>
    <w:p w14:paraId="63FDBB0C"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Iridia. Centro para la Defensa de los Derechos Humanos</w:t>
      </w:r>
    </w:p>
    <w:p w14:paraId="17FD97E6"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Asociación Pro-Derechos Humanos de Andalucía (APDHA)</w:t>
      </w:r>
    </w:p>
    <w:p w14:paraId="35093CFB"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Centro de Documentación de la Tortura (CDDT)</w:t>
      </w:r>
    </w:p>
    <w:p w14:paraId="3E7544F9" w14:textId="77777777" w:rsidR="00D66B23" w:rsidRP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Asociación de Derecho Penitenciario Rebeca Santamalia</w:t>
      </w:r>
    </w:p>
    <w:p w14:paraId="33E3CB7D" w14:textId="77777777" w:rsidR="00D66B23" w:rsidRDefault="00D66B23" w:rsidP="00D66B23">
      <w:pPr>
        <w:jc w:val="center"/>
        <w:rPr>
          <w:rFonts w:ascii="Calibri" w:eastAsia="Times New Roman" w:hAnsi="Calibri" w:cs="Calibri"/>
          <w:b/>
          <w:bCs/>
          <w:sz w:val="20"/>
          <w:szCs w:val="20"/>
        </w:rPr>
      </w:pPr>
      <w:r w:rsidRPr="00D66B23">
        <w:rPr>
          <w:rFonts w:ascii="Calibri" w:eastAsia="Times New Roman" w:hAnsi="Calibri" w:cs="Calibri"/>
          <w:b/>
          <w:bCs/>
          <w:sz w:val="20"/>
          <w:szCs w:val="20"/>
        </w:rPr>
        <w:t>GE Behatokia</w:t>
      </w:r>
    </w:p>
    <w:p w14:paraId="073DA9BE" w14:textId="61A5567F" w:rsidR="007F25FC" w:rsidRPr="00D66B23" w:rsidRDefault="0040694C" w:rsidP="00D66B23">
      <w:pPr>
        <w:jc w:val="center"/>
        <w:rPr>
          <w:rFonts w:ascii="Calibri" w:eastAsia="Times New Roman" w:hAnsi="Calibri" w:cs="Calibri"/>
          <w:b/>
          <w:bCs/>
          <w:sz w:val="20"/>
          <w:szCs w:val="20"/>
        </w:rPr>
      </w:pPr>
      <w:r w:rsidRPr="0040694C">
        <w:rPr>
          <w:rFonts w:ascii="Calibri" w:eastAsia="Times New Roman" w:hAnsi="Calibri" w:cs="Calibri"/>
          <w:b/>
          <w:bCs/>
          <w:sz w:val="20"/>
          <w:szCs w:val="20"/>
        </w:rPr>
        <w:t>Observatori del Sistema Penal i els Drets Humans</w:t>
      </w:r>
    </w:p>
    <w:p w14:paraId="09DD88D3" w14:textId="77777777" w:rsidR="00D66B23" w:rsidRDefault="00D66B23" w:rsidP="00D075B1">
      <w:pPr>
        <w:jc w:val="both"/>
        <w:rPr>
          <w:rFonts w:asciiTheme="majorHAnsi" w:hAnsiTheme="majorHAnsi" w:cstheme="majorHAnsi"/>
        </w:rPr>
      </w:pPr>
    </w:p>
    <w:p w14:paraId="546CE19D" w14:textId="77777777" w:rsidR="00D66B23" w:rsidRDefault="00D66B23" w:rsidP="00D075B1">
      <w:pPr>
        <w:jc w:val="both"/>
        <w:rPr>
          <w:rFonts w:asciiTheme="majorHAnsi" w:hAnsiTheme="majorHAnsi" w:cstheme="majorHAnsi"/>
        </w:rPr>
      </w:pPr>
    </w:p>
    <w:p w14:paraId="6A3035AC" w14:textId="77777777" w:rsidR="00D66B23" w:rsidRDefault="00D66B23" w:rsidP="00D075B1">
      <w:pPr>
        <w:jc w:val="both"/>
        <w:rPr>
          <w:rFonts w:asciiTheme="majorHAnsi" w:hAnsiTheme="majorHAnsi" w:cstheme="majorHAnsi"/>
        </w:rPr>
      </w:pPr>
    </w:p>
    <w:p w14:paraId="3831E3ED" w14:textId="77777777" w:rsidR="00D66B23" w:rsidRDefault="00D66B23" w:rsidP="00D075B1">
      <w:pPr>
        <w:jc w:val="both"/>
        <w:rPr>
          <w:rFonts w:asciiTheme="majorHAnsi" w:hAnsiTheme="majorHAnsi" w:cstheme="majorHAnsi"/>
        </w:rPr>
      </w:pPr>
    </w:p>
    <w:p w14:paraId="7847A465" w14:textId="77777777" w:rsidR="00D66B23" w:rsidRDefault="00D66B23" w:rsidP="00D075B1">
      <w:pPr>
        <w:jc w:val="both"/>
        <w:rPr>
          <w:rFonts w:asciiTheme="majorHAnsi" w:hAnsiTheme="majorHAnsi" w:cstheme="majorHAnsi"/>
        </w:rPr>
      </w:pPr>
    </w:p>
    <w:p w14:paraId="4F20DF75" w14:textId="77777777" w:rsidR="00D66B23" w:rsidRDefault="00D66B23" w:rsidP="00D075B1">
      <w:pPr>
        <w:jc w:val="both"/>
        <w:rPr>
          <w:rFonts w:asciiTheme="majorHAnsi" w:hAnsiTheme="majorHAnsi" w:cstheme="majorHAnsi"/>
        </w:rPr>
      </w:pPr>
    </w:p>
    <w:p w14:paraId="41240FFB" w14:textId="77777777" w:rsidR="00D66B23" w:rsidRDefault="00D66B23" w:rsidP="00D075B1">
      <w:pPr>
        <w:jc w:val="both"/>
        <w:rPr>
          <w:rFonts w:asciiTheme="majorHAnsi" w:hAnsiTheme="majorHAnsi" w:cstheme="majorHAnsi"/>
        </w:rPr>
      </w:pPr>
    </w:p>
    <w:p w14:paraId="7094ECA8" w14:textId="77777777" w:rsidR="00D66B23" w:rsidRDefault="00D66B23" w:rsidP="00D075B1">
      <w:pPr>
        <w:jc w:val="both"/>
        <w:rPr>
          <w:rFonts w:asciiTheme="majorHAnsi" w:hAnsiTheme="majorHAnsi" w:cstheme="majorHAnsi"/>
        </w:rPr>
      </w:pPr>
    </w:p>
    <w:p w14:paraId="0DF9727A" w14:textId="77777777" w:rsidR="00D66B23" w:rsidRDefault="00D66B23" w:rsidP="00D075B1">
      <w:pPr>
        <w:jc w:val="both"/>
        <w:rPr>
          <w:rFonts w:asciiTheme="majorHAnsi" w:hAnsiTheme="majorHAnsi" w:cstheme="majorHAnsi"/>
        </w:rPr>
      </w:pPr>
    </w:p>
    <w:p w14:paraId="414B16E8" w14:textId="77777777" w:rsidR="00D66B23" w:rsidRDefault="00D66B23" w:rsidP="00D075B1">
      <w:pPr>
        <w:jc w:val="both"/>
        <w:rPr>
          <w:rFonts w:asciiTheme="majorHAnsi" w:hAnsiTheme="majorHAnsi" w:cstheme="majorHAnsi"/>
        </w:rPr>
      </w:pPr>
    </w:p>
    <w:p w14:paraId="2B03F76D" w14:textId="77777777" w:rsidR="00D66B23" w:rsidRDefault="00D66B23" w:rsidP="00D075B1">
      <w:pPr>
        <w:jc w:val="both"/>
        <w:rPr>
          <w:rFonts w:asciiTheme="majorHAnsi" w:hAnsiTheme="majorHAnsi" w:cstheme="majorHAnsi"/>
        </w:rPr>
      </w:pPr>
    </w:p>
    <w:p w14:paraId="42E2421F" w14:textId="77777777" w:rsidR="00D66B23" w:rsidRDefault="00D66B23" w:rsidP="00D075B1">
      <w:pPr>
        <w:jc w:val="both"/>
        <w:rPr>
          <w:rFonts w:asciiTheme="majorHAnsi" w:hAnsiTheme="majorHAnsi" w:cstheme="majorHAnsi"/>
        </w:rPr>
      </w:pPr>
    </w:p>
    <w:p w14:paraId="57B0D494" w14:textId="77777777" w:rsidR="00D66B23" w:rsidRDefault="00D66B23" w:rsidP="00D075B1">
      <w:pPr>
        <w:jc w:val="both"/>
        <w:rPr>
          <w:rFonts w:asciiTheme="majorHAnsi" w:hAnsiTheme="majorHAnsi" w:cstheme="majorHAnsi"/>
        </w:rPr>
      </w:pPr>
    </w:p>
    <w:p w14:paraId="3EC5EE03" w14:textId="77777777" w:rsidR="00D66B23" w:rsidRDefault="00D66B23" w:rsidP="00D075B1">
      <w:pPr>
        <w:jc w:val="both"/>
        <w:rPr>
          <w:rFonts w:asciiTheme="majorHAnsi" w:hAnsiTheme="majorHAnsi" w:cstheme="majorHAnsi"/>
        </w:rPr>
      </w:pPr>
    </w:p>
    <w:p w14:paraId="561A53D7" w14:textId="147217A0" w:rsidR="000473AE" w:rsidRPr="00D075B1" w:rsidRDefault="000473AE" w:rsidP="00D66B23">
      <w:pPr>
        <w:jc w:val="center"/>
        <w:rPr>
          <w:rFonts w:asciiTheme="majorHAnsi" w:hAnsiTheme="majorHAnsi" w:cstheme="majorHAnsi"/>
        </w:rPr>
      </w:pPr>
      <w:r w:rsidRPr="00D075B1">
        <w:rPr>
          <w:rFonts w:asciiTheme="majorHAnsi" w:hAnsiTheme="majorHAnsi" w:cstheme="majorHAnsi"/>
        </w:rPr>
        <w:t xml:space="preserve">Fecha: </w:t>
      </w:r>
      <w:r w:rsidR="00ED732C">
        <w:rPr>
          <w:rFonts w:asciiTheme="majorHAnsi" w:hAnsiTheme="majorHAnsi" w:cstheme="majorHAnsi"/>
        </w:rPr>
        <w:t>23 de febrero</w:t>
      </w:r>
      <w:r w:rsidRPr="00D075B1">
        <w:rPr>
          <w:rFonts w:asciiTheme="majorHAnsi" w:hAnsiTheme="majorHAnsi" w:cstheme="majorHAnsi"/>
        </w:rPr>
        <w:t xml:space="preserve"> de 2026</w:t>
      </w:r>
    </w:p>
    <w:p w14:paraId="0A3B53E2" w14:textId="7EE7591C" w:rsidR="00D36DB0" w:rsidRDefault="000473AE" w:rsidP="00FA7C73">
      <w:pPr>
        <w:rPr>
          <w:rFonts w:ascii="Calibri" w:eastAsia="Calibri" w:hAnsi="Calibri" w:cs="Calibri"/>
          <w:b/>
          <w:bCs/>
        </w:rPr>
      </w:pPr>
      <w:r>
        <w:rPr>
          <w:rFonts w:ascii="Calibri" w:eastAsia="Calibri" w:hAnsi="Calibri" w:cs="Calibri"/>
          <w:b/>
          <w:bCs/>
        </w:rPr>
        <w:br w:type="page"/>
      </w:r>
    </w:p>
    <w:p w14:paraId="04627A9E" w14:textId="008B148C" w:rsidR="000473AE" w:rsidRDefault="00D36DB0" w:rsidP="00D075B1">
      <w:pPr>
        <w:rPr>
          <w:rFonts w:ascii="Calibri" w:eastAsia="Calibri" w:hAnsi="Calibri" w:cs="Calibri"/>
          <w:b/>
          <w:bCs/>
          <w:sz w:val="24"/>
          <w:szCs w:val="24"/>
        </w:rPr>
      </w:pPr>
      <w:r w:rsidRPr="00D36DB0">
        <w:rPr>
          <w:rFonts w:ascii="Calibri" w:eastAsia="Calibri" w:hAnsi="Calibri" w:cs="Calibri"/>
          <w:b/>
          <w:bCs/>
          <w:sz w:val="24"/>
          <w:szCs w:val="24"/>
        </w:rPr>
        <w:lastRenderedPageBreak/>
        <w:t>Índice</w:t>
      </w:r>
    </w:p>
    <w:p w14:paraId="0D1CE4BD" w14:textId="77777777" w:rsidR="00D07D3E" w:rsidRDefault="00D66B23" w:rsidP="00D075B1">
      <w:pPr>
        <w:rPr>
          <w:rFonts w:ascii="Calibri" w:eastAsia="Calibri" w:hAnsi="Calibri" w:cs="Calibri"/>
          <w:noProof/>
        </w:rPr>
        <w:sectPr w:rsidR="00D07D3E" w:rsidSect="00D07D3E">
          <w:footerReference w:type="default" r:id="rId8"/>
          <w:type w:val="continuous"/>
          <w:pgSz w:w="11909" w:h="16834"/>
          <w:pgMar w:top="1440" w:right="1440" w:bottom="1440" w:left="1440" w:header="720" w:footer="720" w:gutter="0"/>
          <w:cols w:space="720"/>
        </w:sectPr>
      </w:pPr>
      <w:r>
        <w:rPr>
          <w:rFonts w:ascii="Calibri" w:eastAsia="Calibri" w:hAnsi="Calibri" w:cs="Calibri"/>
        </w:rPr>
        <w:fldChar w:fldCharType="begin"/>
      </w:r>
      <w:r>
        <w:rPr>
          <w:rFonts w:ascii="Calibri" w:eastAsia="Calibri" w:hAnsi="Calibri" w:cs="Calibri"/>
        </w:rPr>
        <w:instrText xml:space="preserve"> INDEX \e "</w:instrText>
      </w:r>
      <w:r>
        <w:rPr>
          <w:rFonts w:ascii="Calibri" w:eastAsia="Calibri" w:hAnsi="Calibri" w:cs="Calibri"/>
        </w:rPr>
        <w:tab/>
        <w:instrText xml:space="preserve">" \c "1" \z "3082" </w:instrText>
      </w:r>
      <w:r>
        <w:rPr>
          <w:rFonts w:ascii="Calibri" w:eastAsia="Calibri" w:hAnsi="Calibri" w:cs="Calibri"/>
        </w:rPr>
        <w:fldChar w:fldCharType="separate"/>
      </w:r>
    </w:p>
    <w:p w14:paraId="73890EC0" w14:textId="77777777" w:rsidR="009F76C3" w:rsidRDefault="009F76C3" w:rsidP="009F76C3">
      <w:pPr>
        <w:pStyle w:val="ndice1"/>
        <w:rPr>
          <w:noProof/>
        </w:rPr>
      </w:pPr>
      <w:r w:rsidRPr="00C54C0C">
        <w:rPr>
          <w:rFonts w:ascii="Calibri" w:eastAsia="Calibri" w:hAnsi="Calibri" w:cs="Calibri"/>
          <w:b/>
          <w:bCs/>
          <w:noProof/>
        </w:rPr>
        <w:t>1. Preguntas de seguimiento del anterior ciclo de presentación de informes</w:t>
      </w:r>
      <w:r>
        <w:rPr>
          <w:noProof/>
        </w:rPr>
        <w:tab/>
        <w:t>4</w:t>
      </w:r>
    </w:p>
    <w:p w14:paraId="79648F97" w14:textId="454AF35C" w:rsidR="009F76C3" w:rsidRDefault="009F76C3" w:rsidP="009F76C3">
      <w:pPr>
        <w:pStyle w:val="ndice1"/>
        <w:ind w:left="440"/>
        <w:rPr>
          <w:noProof/>
        </w:rPr>
      </w:pPr>
      <w:r w:rsidRPr="00C54C0C">
        <w:rPr>
          <w:rFonts w:ascii="Calibri" w:eastAsia="Calibri" w:hAnsi="Calibri" w:cs="Calibri"/>
          <w:b/>
          <w:bCs/>
          <w:noProof/>
        </w:rPr>
        <w:t>ART 1 y 4 CONVENCIÓN: SOBRE LA TIPIFICACIÓN DE LA TORTURA EN EL CÓDIGO PENAL ESTATAL</w:t>
      </w:r>
      <w:r>
        <w:rPr>
          <w:noProof/>
        </w:rPr>
        <w:tab/>
        <w:t>4</w:t>
      </w:r>
    </w:p>
    <w:p w14:paraId="2AAF0127" w14:textId="77777777" w:rsidR="009F76C3" w:rsidRDefault="009F76C3" w:rsidP="009F76C3">
      <w:pPr>
        <w:pStyle w:val="ndice1"/>
        <w:ind w:left="660"/>
        <w:rPr>
          <w:noProof/>
        </w:rPr>
      </w:pPr>
      <w:r w:rsidRPr="00C54C0C">
        <w:rPr>
          <w:rFonts w:ascii="Calibri" w:eastAsia="Calibri" w:hAnsi="Calibri" w:cs="Calibri"/>
          <w:b/>
          <w:bCs/>
          <w:noProof/>
        </w:rPr>
        <w:t>1. Adecuación del delito de tortura del Código Penal español con el artículo 1 de la Convención</w:t>
      </w:r>
      <w:r>
        <w:rPr>
          <w:noProof/>
        </w:rPr>
        <w:tab/>
        <w:t>4</w:t>
      </w:r>
    </w:p>
    <w:p w14:paraId="7441ACFC" w14:textId="77777777" w:rsidR="009F76C3" w:rsidRDefault="009F76C3" w:rsidP="009F76C3">
      <w:pPr>
        <w:pStyle w:val="ndice1"/>
        <w:ind w:left="440"/>
        <w:rPr>
          <w:noProof/>
        </w:rPr>
      </w:pPr>
      <w:r w:rsidRPr="00C54C0C">
        <w:rPr>
          <w:rFonts w:ascii="Calibri" w:eastAsia="Calibri" w:hAnsi="Calibri" w:cs="Calibri"/>
          <w:b/>
          <w:bCs/>
          <w:noProof/>
        </w:rPr>
        <w:t>Art. 2 CONVENCIÓN: SOBRE LA TIPIFICACIÓN DE LA TORTURA EN EL CÓDIGO PENAL ESTATAL: MEDIDAS LEGISLATIVAS, ADMINISTRATIVAS Y JUDICIALES PARA IMPEDIR ACTOS DE TORTURA</w:t>
      </w:r>
      <w:r>
        <w:rPr>
          <w:noProof/>
        </w:rPr>
        <w:tab/>
        <w:t>5</w:t>
      </w:r>
    </w:p>
    <w:p w14:paraId="143AD1FC" w14:textId="622EE1F6" w:rsidR="00513065" w:rsidRDefault="00513065" w:rsidP="00536006">
      <w:pPr>
        <w:pStyle w:val="ndice1"/>
        <w:ind w:left="660"/>
        <w:rPr>
          <w:noProof/>
        </w:rPr>
      </w:pPr>
      <w:r w:rsidRPr="00C54C0C">
        <w:rPr>
          <w:rFonts w:ascii="Calibri" w:eastAsia="Calibri" w:hAnsi="Calibri" w:cs="Calibri"/>
          <w:b/>
          <w:bCs/>
          <w:noProof/>
        </w:rPr>
        <w:t>2. Salvaguardias en detención policial (abogado, médico, comunicación, grabación)</w:t>
      </w:r>
      <w:r>
        <w:rPr>
          <w:noProof/>
        </w:rPr>
        <w:tab/>
        <w:t>5</w:t>
      </w:r>
    </w:p>
    <w:p w14:paraId="1230F6DD" w14:textId="77777777" w:rsidR="00513065" w:rsidRDefault="00513065" w:rsidP="00536006">
      <w:pPr>
        <w:pStyle w:val="ndice1"/>
        <w:ind w:left="660"/>
        <w:rPr>
          <w:noProof/>
        </w:rPr>
      </w:pPr>
      <w:r w:rsidRPr="00C54C0C">
        <w:rPr>
          <w:rFonts w:ascii="Calibri" w:eastAsia="Calibri" w:hAnsi="Calibri" w:cs="Calibri"/>
          <w:b/>
          <w:bCs/>
          <w:noProof/>
        </w:rPr>
        <w:t>3. Detención incomunicada:</w:t>
      </w:r>
      <w:r>
        <w:rPr>
          <w:noProof/>
        </w:rPr>
        <w:tab/>
        <w:t>6</w:t>
      </w:r>
    </w:p>
    <w:p w14:paraId="2459B6AA" w14:textId="0325F92B" w:rsidR="00513065" w:rsidRDefault="00513065" w:rsidP="00536006">
      <w:pPr>
        <w:pStyle w:val="ndice1"/>
        <w:ind w:left="660"/>
        <w:rPr>
          <w:noProof/>
        </w:rPr>
      </w:pPr>
      <w:r w:rsidRPr="00C54C0C">
        <w:rPr>
          <w:rFonts w:ascii="Calibri" w:eastAsia="Calibri" w:hAnsi="Calibri" w:cs="Calibri"/>
          <w:b/>
          <w:bCs/>
          <w:noProof/>
        </w:rPr>
        <w:t>4. Independencia presupuestaria y cumplimiento de las recomendaciones del Defensor del Pueblo</w:t>
      </w:r>
      <w:r>
        <w:rPr>
          <w:noProof/>
        </w:rPr>
        <w:tab/>
        <w:t>7</w:t>
      </w:r>
    </w:p>
    <w:p w14:paraId="20C1666F" w14:textId="77777777" w:rsidR="00513065" w:rsidRDefault="00513065" w:rsidP="00536006">
      <w:pPr>
        <w:pStyle w:val="ndice1"/>
        <w:ind w:left="660"/>
        <w:rPr>
          <w:noProof/>
        </w:rPr>
      </w:pPr>
      <w:r w:rsidRPr="00C54C0C">
        <w:rPr>
          <w:rFonts w:ascii="Calibri" w:eastAsia="Calibri" w:hAnsi="Calibri" w:cs="Calibri"/>
          <w:b/>
          <w:bCs/>
          <w:noProof/>
        </w:rPr>
        <w:t>5. Creación de un mecanismo independiente de control de la actuación policial</w:t>
      </w:r>
      <w:r>
        <w:rPr>
          <w:noProof/>
        </w:rPr>
        <w:tab/>
        <w:t>8</w:t>
      </w:r>
    </w:p>
    <w:p w14:paraId="5DDCB65A" w14:textId="77777777" w:rsidR="00513065" w:rsidRDefault="00513065" w:rsidP="00536006">
      <w:pPr>
        <w:pStyle w:val="ndice1"/>
        <w:ind w:left="660"/>
        <w:rPr>
          <w:noProof/>
        </w:rPr>
      </w:pPr>
      <w:r w:rsidRPr="00C54C0C">
        <w:rPr>
          <w:rFonts w:ascii="Calibri" w:eastAsia="Calibri" w:hAnsi="Calibri" w:cs="Calibri"/>
          <w:b/>
          <w:bCs/>
          <w:noProof/>
        </w:rPr>
        <w:t>6. Reforzamiento del mandato de la Oficina Nacional de Garantía de los Derechos Humanos para que pueda realizar investigaciones independientes</w:t>
      </w:r>
      <w:r>
        <w:rPr>
          <w:noProof/>
        </w:rPr>
        <w:tab/>
        <w:t>9</w:t>
      </w:r>
    </w:p>
    <w:p w14:paraId="774C9307" w14:textId="77777777" w:rsidR="00513065" w:rsidRDefault="00513065" w:rsidP="00536006">
      <w:pPr>
        <w:pStyle w:val="ndice1"/>
        <w:ind w:left="660"/>
        <w:rPr>
          <w:noProof/>
        </w:rPr>
      </w:pPr>
      <w:r w:rsidRPr="00C54C0C">
        <w:rPr>
          <w:rFonts w:ascii="Calibri" w:eastAsia="Calibri" w:hAnsi="Calibri" w:cs="Calibri"/>
          <w:b/>
          <w:bCs/>
          <w:noProof/>
        </w:rPr>
        <w:t>7. Ausencia de revisión de la legislación nacional sobre el uso de la fuerza y de las armas para adecuación a estándares internacionales y especialmente para la gestión de manifestaciones y control de fronteras.</w:t>
      </w:r>
      <w:r>
        <w:rPr>
          <w:noProof/>
        </w:rPr>
        <w:tab/>
        <w:t>10</w:t>
      </w:r>
    </w:p>
    <w:p w14:paraId="4FB168CE" w14:textId="77777777" w:rsidR="00513065" w:rsidRDefault="00513065" w:rsidP="00536006">
      <w:pPr>
        <w:pStyle w:val="ndice1"/>
        <w:ind w:left="660"/>
        <w:rPr>
          <w:noProof/>
        </w:rPr>
      </w:pPr>
      <w:r w:rsidRPr="00C54C0C">
        <w:rPr>
          <w:rFonts w:ascii="Calibri" w:eastAsia="Calibri" w:hAnsi="Calibri" w:cs="Calibri"/>
          <w:b/>
          <w:bCs/>
          <w:noProof/>
        </w:rPr>
        <w:t>8. Ausencia de limitación de los registros corporales a lo estrictamente necesario y al criterio de proporcionalidad respecto del objetivo perseguido</w:t>
      </w:r>
      <w:r>
        <w:rPr>
          <w:noProof/>
        </w:rPr>
        <w:tab/>
        <w:t>13</w:t>
      </w:r>
    </w:p>
    <w:p w14:paraId="640E8B03" w14:textId="77777777" w:rsidR="00513065" w:rsidRDefault="00513065" w:rsidP="00536006">
      <w:pPr>
        <w:pStyle w:val="ndice1"/>
        <w:ind w:left="660"/>
        <w:rPr>
          <w:noProof/>
        </w:rPr>
      </w:pPr>
      <w:r w:rsidRPr="00C54C0C">
        <w:rPr>
          <w:rFonts w:ascii="Calibri" w:eastAsia="Calibri" w:hAnsi="Calibri" w:cs="Calibri"/>
          <w:b/>
          <w:bCs/>
          <w:noProof/>
        </w:rPr>
        <w:t>9. Ausencia de prohibición expresa de los controles de identidad basados en perfiles raciales en la práctica</w:t>
      </w:r>
      <w:r>
        <w:rPr>
          <w:noProof/>
        </w:rPr>
        <w:tab/>
        <w:t>14</w:t>
      </w:r>
    </w:p>
    <w:p w14:paraId="331BA9C5" w14:textId="6908A03A" w:rsidR="00D07D3E" w:rsidRDefault="00D07D3E" w:rsidP="00536006">
      <w:pPr>
        <w:pStyle w:val="ndice1"/>
        <w:ind w:left="660"/>
        <w:rPr>
          <w:noProof/>
        </w:rPr>
      </w:pPr>
      <w:r w:rsidRPr="00C54C0C">
        <w:rPr>
          <w:rFonts w:ascii="Calibri" w:eastAsia="Calibri" w:hAnsi="Calibri" w:cs="Calibri"/>
          <w:b/>
          <w:bCs/>
          <w:noProof/>
        </w:rPr>
        <w:t>10. Delitos de odio y discurso de odio: registro, persecución y protección de víctimas</w:t>
      </w:r>
      <w:r>
        <w:rPr>
          <w:noProof/>
        </w:rPr>
        <w:tab/>
        <w:t>15</w:t>
      </w:r>
    </w:p>
    <w:p w14:paraId="474CB3D9" w14:textId="77777777" w:rsidR="00D07D3E" w:rsidRDefault="00D07D3E" w:rsidP="00536006">
      <w:pPr>
        <w:pStyle w:val="ndice1"/>
        <w:ind w:left="660"/>
        <w:rPr>
          <w:noProof/>
        </w:rPr>
      </w:pPr>
      <w:r w:rsidRPr="00C54C0C">
        <w:rPr>
          <w:rFonts w:asciiTheme="majorHAnsi" w:hAnsiTheme="majorHAnsi" w:cstheme="majorHAnsi"/>
          <w:b/>
          <w:bCs/>
          <w:noProof/>
        </w:rPr>
        <w:t>11. Privacidad, vigilancia, biometría e IA: garantías y rendición de cuentas</w:t>
      </w:r>
      <w:r>
        <w:rPr>
          <w:noProof/>
        </w:rPr>
        <w:tab/>
        <w:t>16</w:t>
      </w:r>
    </w:p>
    <w:p w14:paraId="466D46B1" w14:textId="77777777" w:rsidR="009F76C3" w:rsidRDefault="009F76C3" w:rsidP="009F76C3">
      <w:pPr>
        <w:pStyle w:val="ndice1"/>
        <w:ind w:left="440"/>
        <w:rPr>
          <w:noProof/>
        </w:rPr>
      </w:pPr>
      <w:r w:rsidRPr="00C54C0C">
        <w:rPr>
          <w:rFonts w:ascii="Calibri" w:eastAsia="Calibri" w:hAnsi="Calibri" w:cs="Calibri"/>
          <w:b/>
          <w:bCs/>
          <w:noProof/>
        </w:rPr>
        <w:t>ART. 3 CONVENCIÓN: SOBRE EXPULSIÓN, DEVOLUCIÓN O EXTRADICIÓN CUANDO RIESGO DE TORTURA</w:t>
      </w:r>
      <w:r>
        <w:rPr>
          <w:noProof/>
        </w:rPr>
        <w:tab/>
        <w:t>17</w:t>
      </w:r>
    </w:p>
    <w:p w14:paraId="649C5808" w14:textId="29449A43" w:rsidR="00D07D3E" w:rsidRDefault="00D07D3E" w:rsidP="00536006">
      <w:pPr>
        <w:pStyle w:val="ndice1"/>
        <w:ind w:left="660"/>
        <w:rPr>
          <w:noProof/>
        </w:rPr>
      </w:pPr>
      <w:r w:rsidRPr="00C54C0C">
        <w:rPr>
          <w:rFonts w:asciiTheme="majorHAnsi" w:hAnsiTheme="majorHAnsi" w:cstheme="majorHAnsi"/>
          <w:b/>
          <w:bCs/>
          <w:noProof/>
        </w:rPr>
        <w:t>12. Sistema de asilo y acogida: acceso efectivo y condiciones de recepción</w:t>
      </w:r>
      <w:r>
        <w:rPr>
          <w:noProof/>
        </w:rPr>
        <w:tab/>
        <w:t>17</w:t>
      </w:r>
    </w:p>
    <w:p w14:paraId="5CEA20B1" w14:textId="77777777" w:rsidR="00D07D3E" w:rsidRDefault="00D07D3E" w:rsidP="00536006">
      <w:pPr>
        <w:pStyle w:val="ndice1"/>
        <w:ind w:left="660"/>
        <w:rPr>
          <w:noProof/>
        </w:rPr>
      </w:pPr>
      <w:r w:rsidRPr="00C54C0C">
        <w:rPr>
          <w:rFonts w:ascii="Calibri" w:eastAsia="Calibri" w:hAnsi="Calibri" w:cs="Calibri"/>
          <w:b/>
          <w:bCs/>
          <w:noProof/>
        </w:rPr>
        <w:t>13. Ausencia de investigación de actuación policial</w:t>
      </w:r>
      <w:r w:rsidRPr="00C54C0C">
        <w:rPr>
          <w:rFonts w:ascii="Calibri" w:eastAsia="Calibri" w:hAnsi="Calibri" w:cs="Calibri"/>
          <w:noProof/>
        </w:rPr>
        <w:t xml:space="preserve"> </w:t>
      </w:r>
      <w:r w:rsidRPr="00C54C0C">
        <w:rPr>
          <w:rFonts w:ascii="Calibri" w:eastAsia="Calibri" w:hAnsi="Calibri" w:cs="Calibri"/>
          <w:b/>
          <w:bCs/>
          <w:noProof/>
        </w:rPr>
        <w:t>en los incidentes ocurridos en la valla fronteriza que separa Melilla de Marruecos el 24 de junio de 2022</w:t>
      </w:r>
      <w:r>
        <w:rPr>
          <w:noProof/>
        </w:rPr>
        <w:tab/>
        <w:t>17</w:t>
      </w:r>
    </w:p>
    <w:p w14:paraId="1CF514D3" w14:textId="77777777" w:rsidR="00D07D3E" w:rsidRDefault="00D07D3E" w:rsidP="00536006">
      <w:pPr>
        <w:pStyle w:val="ndice1"/>
        <w:ind w:left="660"/>
        <w:rPr>
          <w:noProof/>
        </w:rPr>
      </w:pPr>
      <w:r w:rsidRPr="00C54C0C">
        <w:rPr>
          <w:rFonts w:ascii="Calibri" w:eastAsia="Calibri" w:hAnsi="Calibri" w:cs="Calibri"/>
          <w:b/>
          <w:bCs/>
          <w:noProof/>
        </w:rPr>
        <w:t>14. Rechazo en frontera:</w:t>
      </w:r>
      <w:r>
        <w:rPr>
          <w:noProof/>
        </w:rPr>
        <w:tab/>
        <w:t>19</w:t>
      </w:r>
    </w:p>
    <w:p w14:paraId="012C930F" w14:textId="77777777" w:rsidR="00D07D3E" w:rsidRDefault="00D07D3E" w:rsidP="00536006">
      <w:pPr>
        <w:pStyle w:val="ndice1"/>
        <w:ind w:left="660"/>
        <w:rPr>
          <w:noProof/>
        </w:rPr>
      </w:pPr>
      <w:r w:rsidRPr="00C54C0C">
        <w:rPr>
          <w:rFonts w:asciiTheme="majorHAnsi" w:hAnsiTheme="majorHAnsi" w:cstheme="majorHAnsi"/>
          <w:b/>
          <w:bCs/>
          <w:noProof/>
        </w:rPr>
        <w:t>15. Fronteras, devoluciones y uso de la fuerza en contextos migratorios</w:t>
      </w:r>
      <w:r>
        <w:rPr>
          <w:noProof/>
        </w:rPr>
        <w:tab/>
        <w:t>20</w:t>
      </w:r>
    </w:p>
    <w:p w14:paraId="261266F7" w14:textId="77777777" w:rsidR="00D07D3E" w:rsidRDefault="00D07D3E" w:rsidP="00536006">
      <w:pPr>
        <w:pStyle w:val="ndice1"/>
        <w:ind w:left="660"/>
        <w:rPr>
          <w:noProof/>
        </w:rPr>
      </w:pPr>
      <w:r w:rsidRPr="00C54C0C">
        <w:rPr>
          <w:rFonts w:ascii="Calibri" w:eastAsia="Calibri" w:hAnsi="Calibri" w:cs="Calibri"/>
          <w:b/>
          <w:bCs/>
          <w:noProof/>
        </w:rPr>
        <w:t>16. Sobre internamiento de extranjeros.</w:t>
      </w:r>
      <w:r>
        <w:rPr>
          <w:noProof/>
        </w:rPr>
        <w:tab/>
        <w:t>21</w:t>
      </w:r>
    </w:p>
    <w:p w14:paraId="5AE58CCE" w14:textId="77777777" w:rsidR="009F76C3" w:rsidRDefault="009F76C3" w:rsidP="009F76C3">
      <w:pPr>
        <w:pStyle w:val="ndice1"/>
        <w:ind w:left="440"/>
        <w:rPr>
          <w:noProof/>
        </w:rPr>
      </w:pPr>
      <w:r w:rsidRPr="00C54C0C">
        <w:rPr>
          <w:rFonts w:ascii="Calibri" w:eastAsia="Calibri" w:hAnsi="Calibri" w:cs="Calibri"/>
          <w:b/>
          <w:bCs/>
          <w:noProof/>
        </w:rPr>
        <w:t>ARTS. 5 A 9 CONVENCIÓN: SOBRE ENJUICIAMIENTO O EXTRADICIÓN DE SOSPECHOSOS DE COMETER TORTURA</w:t>
      </w:r>
      <w:r>
        <w:rPr>
          <w:noProof/>
        </w:rPr>
        <w:tab/>
        <w:t>23</w:t>
      </w:r>
    </w:p>
    <w:p w14:paraId="2B04D445" w14:textId="0607864F" w:rsidR="00D07D3E" w:rsidRDefault="00D07D3E" w:rsidP="00536006">
      <w:pPr>
        <w:pStyle w:val="ndice1"/>
        <w:ind w:left="660"/>
        <w:rPr>
          <w:noProof/>
        </w:rPr>
      </w:pPr>
      <w:r w:rsidRPr="00C54C0C">
        <w:rPr>
          <w:rFonts w:ascii="Calibri" w:eastAsia="Calibri" w:hAnsi="Calibri" w:cs="Calibri"/>
          <w:b/>
          <w:bCs/>
          <w:noProof/>
        </w:rPr>
        <w:t>17. Ausencia de medidas para garantizar medidas que impidan que los actos de tortura y las desapariciones forzadas no sean crímenes sujetos a amnistía o prescripción</w:t>
      </w:r>
      <w:r>
        <w:rPr>
          <w:noProof/>
        </w:rPr>
        <w:tab/>
        <w:t>23</w:t>
      </w:r>
    </w:p>
    <w:p w14:paraId="2B880A7E" w14:textId="77777777" w:rsidR="009F76C3" w:rsidRDefault="009F76C3" w:rsidP="009F76C3">
      <w:pPr>
        <w:pStyle w:val="ndice1"/>
        <w:ind w:left="440"/>
        <w:rPr>
          <w:noProof/>
        </w:rPr>
      </w:pPr>
      <w:r w:rsidRPr="00C54C0C">
        <w:rPr>
          <w:rFonts w:ascii="Calibri" w:eastAsia="Calibri" w:hAnsi="Calibri" w:cs="Calibri"/>
          <w:b/>
          <w:bCs/>
          <w:noProof/>
        </w:rPr>
        <w:t>ART. 10 CONVENCIÓN: SOBRE DEBER DE FORMAR SOBRE PROHIBICIÓN DE LA TORTURA A PERSONAL ENCARGADO DE LA APLICACIÓN DE LA LEY, SEA ÉSTE CIVIL O MILITAR, DEL PERSONAL MÉDICO, DE LOS FUNCIONARIOS PÚBLICOS Y OTRAS PERSONAS</w:t>
      </w:r>
      <w:r>
        <w:rPr>
          <w:noProof/>
        </w:rPr>
        <w:tab/>
        <w:t>24</w:t>
      </w:r>
    </w:p>
    <w:p w14:paraId="7350256E" w14:textId="6376F98B" w:rsidR="00D07D3E" w:rsidRDefault="00D07D3E" w:rsidP="00536006">
      <w:pPr>
        <w:pStyle w:val="ndice1"/>
        <w:ind w:left="660"/>
        <w:rPr>
          <w:noProof/>
        </w:rPr>
      </w:pPr>
      <w:r w:rsidRPr="00C54C0C">
        <w:rPr>
          <w:rFonts w:ascii="Calibri" w:eastAsia="Calibri" w:hAnsi="Calibri" w:cs="Calibri"/>
          <w:b/>
          <w:bCs/>
          <w:noProof/>
        </w:rPr>
        <w:t>18. Ausencia de formación de las fuerzas y cuerpos de seguridad en los Principios Méndez y de formación al personal médico en contacto con personas privadas de libertad para que puedan detectar los casos de tortura y malos tratos</w:t>
      </w:r>
      <w:r>
        <w:rPr>
          <w:noProof/>
        </w:rPr>
        <w:tab/>
        <w:t>24</w:t>
      </w:r>
    </w:p>
    <w:p w14:paraId="2EC2D5EE" w14:textId="77777777" w:rsidR="009F76C3" w:rsidRDefault="009F76C3" w:rsidP="009F76C3">
      <w:pPr>
        <w:pStyle w:val="ndice1"/>
        <w:ind w:left="440"/>
        <w:rPr>
          <w:noProof/>
        </w:rPr>
      </w:pPr>
      <w:r w:rsidRPr="00C54C0C">
        <w:rPr>
          <w:rFonts w:ascii="Calibri" w:eastAsia="Calibri" w:hAnsi="Calibri" w:cs="Calibri"/>
          <w:b/>
          <w:bCs/>
          <w:noProof/>
        </w:rPr>
        <w:t>ARTS. 11, 12 Y 13 CONVENCIÓN: AUSENCIA DE INVESTIGACIONES EXHAUSTIVAS Y EN PROFUNDIDAD SOBRE CASOS DE USO EXCESIVO DE LA FUERZA</w:t>
      </w:r>
      <w:r>
        <w:rPr>
          <w:noProof/>
        </w:rPr>
        <w:tab/>
        <w:t>26</w:t>
      </w:r>
    </w:p>
    <w:p w14:paraId="64B8E4A8" w14:textId="6FE664A8" w:rsidR="00D07D3E" w:rsidRDefault="00D07D3E" w:rsidP="00536006">
      <w:pPr>
        <w:pStyle w:val="ndice1"/>
        <w:ind w:left="660"/>
        <w:rPr>
          <w:noProof/>
        </w:rPr>
      </w:pPr>
      <w:r w:rsidRPr="00C54C0C">
        <w:rPr>
          <w:rFonts w:ascii="Calibri" w:eastAsia="Calibri" w:hAnsi="Calibri" w:cs="Calibri"/>
          <w:b/>
          <w:bCs/>
          <w:noProof/>
        </w:rPr>
        <w:t>19. Ausencia de medidas para iniciar investigaciones de oficio siempre que existan motivos razonables para creer que se ha cometido un acto de tortura o malos tratos, para suspender a los presuntos autores o para impulsar la responsabilidad de la cadena de mando o autores por omisión</w:t>
      </w:r>
      <w:r>
        <w:rPr>
          <w:noProof/>
        </w:rPr>
        <w:tab/>
        <w:t>26</w:t>
      </w:r>
    </w:p>
    <w:p w14:paraId="3E507FB5" w14:textId="77777777" w:rsidR="00D07D3E" w:rsidRDefault="00D07D3E" w:rsidP="00536006">
      <w:pPr>
        <w:pStyle w:val="ndice1"/>
        <w:ind w:left="660"/>
        <w:rPr>
          <w:noProof/>
        </w:rPr>
      </w:pPr>
      <w:r w:rsidRPr="00C54C0C">
        <w:rPr>
          <w:rFonts w:ascii="Calibri" w:eastAsia="Calibri" w:hAnsi="Calibri" w:cs="Calibri"/>
          <w:b/>
          <w:bCs/>
          <w:noProof/>
        </w:rPr>
        <w:lastRenderedPageBreak/>
        <w:t>20. Ausencia de investigación efectiva de los presuntos actos de tortura y malos tratos a los que hacen referencia los numerosos testimonios documentados entregados a las autoridades del País Vasco y Navarra</w:t>
      </w:r>
      <w:r>
        <w:rPr>
          <w:noProof/>
        </w:rPr>
        <w:tab/>
        <w:t>27</w:t>
      </w:r>
    </w:p>
    <w:p w14:paraId="31401EB1" w14:textId="77777777" w:rsidR="00D07D3E" w:rsidRDefault="00D07D3E" w:rsidP="00536006">
      <w:pPr>
        <w:pStyle w:val="ndice1"/>
        <w:ind w:left="660"/>
        <w:rPr>
          <w:noProof/>
        </w:rPr>
      </w:pPr>
      <w:r w:rsidRPr="00C54C0C">
        <w:rPr>
          <w:rFonts w:ascii="Calibri" w:eastAsia="Calibri" w:hAnsi="Calibri" w:cs="Calibri"/>
          <w:b/>
          <w:bCs/>
          <w:noProof/>
        </w:rPr>
        <w:t>21. Ausencia de investigación pronta e imparcial todas las denuncias relativas al uso excesivo de la fuerza por parte de los agentes de las fuerzas y cuerpos de seguridad.</w:t>
      </w:r>
      <w:r>
        <w:rPr>
          <w:noProof/>
        </w:rPr>
        <w:tab/>
        <w:t>28</w:t>
      </w:r>
    </w:p>
    <w:p w14:paraId="03E64146" w14:textId="77777777" w:rsidR="00D07D3E" w:rsidRDefault="00D07D3E" w:rsidP="00536006">
      <w:pPr>
        <w:pStyle w:val="ndice1"/>
        <w:ind w:left="660"/>
        <w:rPr>
          <w:noProof/>
        </w:rPr>
      </w:pPr>
      <w:r w:rsidRPr="00C54C0C">
        <w:rPr>
          <w:rFonts w:ascii="Calibri" w:eastAsia="Calibri" w:hAnsi="Calibri" w:cs="Calibri"/>
          <w:b/>
          <w:bCs/>
          <w:noProof/>
        </w:rPr>
        <w:t>22. Ausencia de revisión de normativa en materia de contención mecánica por motivos regimentales con miras a abolir esta práctica.</w:t>
      </w:r>
      <w:r>
        <w:rPr>
          <w:noProof/>
        </w:rPr>
        <w:tab/>
        <w:t>29</w:t>
      </w:r>
    </w:p>
    <w:p w14:paraId="3362CD28" w14:textId="77777777" w:rsidR="00D07D3E" w:rsidRDefault="00D07D3E" w:rsidP="00536006">
      <w:pPr>
        <w:pStyle w:val="ndice1"/>
        <w:ind w:left="660"/>
        <w:rPr>
          <w:noProof/>
        </w:rPr>
      </w:pPr>
      <w:r w:rsidRPr="00C54C0C">
        <w:rPr>
          <w:rFonts w:ascii="Calibri" w:eastAsia="Calibri" w:hAnsi="Calibri" w:cs="Calibri"/>
          <w:b/>
          <w:bCs/>
          <w:noProof/>
        </w:rPr>
        <w:t>23. Ausencia de medidas para mejorar la prestación de la asistencia sanitaria en prisión, incluida la atención médica especializada</w:t>
      </w:r>
      <w:r>
        <w:rPr>
          <w:noProof/>
        </w:rPr>
        <w:tab/>
        <w:t>31</w:t>
      </w:r>
    </w:p>
    <w:p w14:paraId="7065503E" w14:textId="77777777" w:rsidR="00D07D3E" w:rsidRDefault="00D07D3E" w:rsidP="00536006">
      <w:pPr>
        <w:pStyle w:val="ndice1"/>
        <w:ind w:left="660"/>
        <w:rPr>
          <w:noProof/>
        </w:rPr>
      </w:pPr>
      <w:r w:rsidRPr="00C54C0C">
        <w:rPr>
          <w:rFonts w:ascii="Calibri" w:eastAsia="Calibri" w:hAnsi="Calibri" w:cs="Calibri"/>
          <w:b/>
          <w:bCs/>
          <w:noProof/>
        </w:rPr>
        <w:t>24. Salud mental y atención psicosocial en prisión y dispositivos cerrados</w:t>
      </w:r>
      <w:r>
        <w:rPr>
          <w:noProof/>
        </w:rPr>
        <w:tab/>
        <w:t>33</w:t>
      </w:r>
    </w:p>
    <w:p w14:paraId="79C45D1F" w14:textId="77777777" w:rsidR="00D07D3E" w:rsidRDefault="00D07D3E" w:rsidP="00536006">
      <w:pPr>
        <w:pStyle w:val="ndice1"/>
        <w:ind w:left="660"/>
        <w:rPr>
          <w:noProof/>
        </w:rPr>
      </w:pPr>
      <w:r w:rsidRPr="00C54C0C">
        <w:rPr>
          <w:rFonts w:ascii="Calibri" w:eastAsia="Calibri" w:hAnsi="Calibri" w:cs="Calibri"/>
          <w:b/>
          <w:bCs/>
          <w:noProof/>
        </w:rPr>
        <w:t>25. Documentación médico</w:t>
      </w:r>
      <w:r w:rsidRPr="00C54C0C">
        <w:rPr>
          <w:rFonts w:ascii="Cambria Math" w:eastAsia="Calibri" w:hAnsi="Cambria Math" w:cs="Cambria Math"/>
          <w:b/>
          <w:bCs/>
          <w:noProof/>
        </w:rPr>
        <w:t>‑</w:t>
      </w:r>
      <w:r w:rsidRPr="00C54C0C">
        <w:rPr>
          <w:rFonts w:ascii="Calibri" w:eastAsia="Calibri" w:hAnsi="Calibri" w:cs="Calibri"/>
          <w:b/>
          <w:bCs/>
          <w:noProof/>
        </w:rPr>
        <w:t>forense e independencia (Estambul 2022) y confidencialidad sanitaria</w:t>
      </w:r>
      <w:r>
        <w:rPr>
          <w:noProof/>
        </w:rPr>
        <w:tab/>
        <w:t>34</w:t>
      </w:r>
    </w:p>
    <w:p w14:paraId="7D355F2D" w14:textId="77777777" w:rsidR="00D07D3E" w:rsidRDefault="00D07D3E" w:rsidP="00536006">
      <w:pPr>
        <w:pStyle w:val="ndice1"/>
        <w:ind w:left="660"/>
        <w:rPr>
          <w:noProof/>
        </w:rPr>
      </w:pPr>
      <w:r w:rsidRPr="00C54C0C">
        <w:rPr>
          <w:rFonts w:ascii="Calibri" w:eastAsia="Calibri" w:hAnsi="Calibri" w:cs="Calibri"/>
          <w:b/>
          <w:bCs/>
          <w:noProof/>
        </w:rPr>
        <w:t>26. Déficits en la investigación de las muertes en prisión o bajo custodia</w:t>
      </w:r>
      <w:r>
        <w:rPr>
          <w:noProof/>
        </w:rPr>
        <w:tab/>
        <w:t>35</w:t>
      </w:r>
    </w:p>
    <w:p w14:paraId="0391375D" w14:textId="77777777" w:rsidR="00D07D3E" w:rsidRDefault="00D07D3E" w:rsidP="00536006">
      <w:pPr>
        <w:pStyle w:val="ndice1"/>
        <w:ind w:left="660"/>
        <w:rPr>
          <w:noProof/>
        </w:rPr>
      </w:pPr>
      <w:r w:rsidRPr="00C54C0C">
        <w:rPr>
          <w:rFonts w:ascii="Calibri" w:eastAsia="Calibri" w:hAnsi="Calibri" w:cs="Calibri"/>
          <w:b/>
          <w:bCs/>
          <w:noProof/>
        </w:rPr>
        <w:t>27. Persistencia del régimen de aislamiento no excepcional</w:t>
      </w:r>
      <w:r>
        <w:rPr>
          <w:noProof/>
        </w:rPr>
        <w:tab/>
        <w:t>36</w:t>
      </w:r>
    </w:p>
    <w:p w14:paraId="7505A18E" w14:textId="77777777" w:rsidR="00D07D3E" w:rsidRDefault="00D07D3E" w:rsidP="00536006">
      <w:pPr>
        <w:pStyle w:val="ndice1"/>
        <w:ind w:left="660"/>
        <w:rPr>
          <w:noProof/>
        </w:rPr>
      </w:pPr>
      <w:r w:rsidRPr="00C54C0C">
        <w:rPr>
          <w:rFonts w:ascii="Calibri" w:eastAsia="Calibri" w:hAnsi="Calibri" w:cs="Calibri"/>
          <w:b/>
          <w:bCs/>
          <w:noProof/>
        </w:rPr>
        <w:t>28. Ausencia de limitación de medidas coercitivas en la atención de salud psiquiátrica a circunstancias excepcionales</w:t>
      </w:r>
      <w:r>
        <w:rPr>
          <w:noProof/>
        </w:rPr>
        <w:tab/>
        <w:t>38</w:t>
      </w:r>
    </w:p>
    <w:p w14:paraId="7413BC52" w14:textId="77777777" w:rsidR="00D07D3E" w:rsidRDefault="00D07D3E" w:rsidP="00536006">
      <w:pPr>
        <w:pStyle w:val="ndice1"/>
        <w:ind w:left="660"/>
        <w:rPr>
          <w:noProof/>
        </w:rPr>
      </w:pPr>
      <w:r w:rsidRPr="00C54C0C">
        <w:rPr>
          <w:rFonts w:asciiTheme="majorHAnsi" w:hAnsiTheme="majorHAnsi" w:cstheme="majorHAnsi"/>
          <w:b/>
          <w:bCs/>
          <w:noProof/>
        </w:rPr>
        <w:t>29. Violencia contra las mujeres y violencia sexual (incluida trata)</w:t>
      </w:r>
      <w:r>
        <w:rPr>
          <w:noProof/>
        </w:rPr>
        <w:tab/>
        <w:t>39</w:t>
      </w:r>
    </w:p>
    <w:p w14:paraId="1EAC304A" w14:textId="77777777" w:rsidR="00D07D3E" w:rsidRDefault="00D07D3E" w:rsidP="00536006">
      <w:pPr>
        <w:pStyle w:val="ndice1"/>
        <w:ind w:left="660"/>
        <w:rPr>
          <w:noProof/>
        </w:rPr>
      </w:pPr>
      <w:r w:rsidRPr="00C54C0C">
        <w:rPr>
          <w:rFonts w:asciiTheme="majorHAnsi" w:hAnsiTheme="majorHAnsi" w:cstheme="majorHAnsi"/>
          <w:b/>
          <w:bCs/>
          <w:noProof/>
        </w:rPr>
        <w:t>30. Infancia y adolescencia: violencia institucional, centros y prácticas lesivas</w:t>
      </w:r>
      <w:r>
        <w:rPr>
          <w:noProof/>
        </w:rPr>
        <w:tab/>
        <w:t>40</w:t>
      </w:r>
    </w:p>
    <w:p w14:paraId="1C406EFF" w14:textId="77777777" w:rsidR="001B41DD" w:rsidRDefault="001B41DD" w:rsidP="00536006">
      <w:pPr>
        <w:pStyle w:val="ndice1"/>
        <w:ind w:left="880"/>
        <w:rPr>
          <w:noProof/>
        </w:rPr>
      </w:pPr>
      <w:r w:rsidRPr="00C54C0C">
        <w:rPr>
          <w:rFonts w:ascii="Calibri" w:eastAsia="Calibri" w:hAnsi="Calibri" w:cs="Calibri"/>
          <w:b/>
          <w:bCs/>
          <w:noProof/>
        </w:rPr>
        <w:t>ART. 14 CONVENCIÓN: SOBRE LA INDEMNIZACIÓN JUSTA Y ADECUADA TODAS LAS VÍCTIMAS DE TORTURA Y MALOS TRATOS</w:t>
      </w:r>
      <w:r>
        <w:rPr>
          <w:noProof/>
        </w:rPr>
        <w:tab/>
        <w:t>41</w:t>
      </w:r>
    </w:p>
    <w:p w14:paraId="4EC53736" w14:textId="38DB6DD6" w:rsidR="00D07D3E" w:rsidRDefault="00D07D3E" w:rsidP="00536006">
      <w:pPr>
        <w:pStyle w:val="ndice1"/>
        <w:ind w:left="660"/>
        <w:rPr>
          <w:noProof/>
        </w:rPr>
      </w:pPr>
      <w:r w:rsidRPr="00C54C0C">
        <w:rPr>
          <w:rFonts w:ascii="Calibri" w:eastAsia="Calibri" w:hAnsi="Calibri" w:cs="Calibri"/>
          <w:b/>
          <w:bCs/>
          <w:noProof/>
        </w:rPr>
        <w:t>31. Ausencia de medidas para la protección de víctimas de torturas</w:t>
      </w:r>
      <w:r>
        <w:rPr>
          <w:noProof/>
        </w:rPr>
        <w:tab/>
        <w:t>41</w:t>
      </w:r>
    </w:p>
    <w:p w14:paraId="551116A7" w14:textId="77777777" w:rsidR="00536006" w:rsidRDefault="00536006" w:rsidP="00536006">
      <w:pPr>
        <w:pStyle w:val="ndice1"/>
        <w:ind w:left="440"/>
        <w:rPr>
          <w:noProof/>
        </w:rPr>
      </w:pPr>
      <w:r w:rsidRPr="00C54C0C">
        <w:rPr>
          <w:rFonts w:ascii="Calibri" w:eastAsia="Times New Roman" w:hAnsi="Calibri" w:cs="Calibri"/>
          <w:b/>
          <w:bCs/>
          <w:noProof/>
        </w:rPr>
        <w:t xml:space="preserve">ART. 16. </w:t>
      </w:r>
      <w:r w:rsidRPr="00C54C0C">
        <w:rPr>
          <w:rFonts w:asciiTheme="majorHAnsi" w:hAnsiTheme="majorHAnsi" w:cstheme="majorHAnsi"/>
          <w:b/>
          <w:bCs/>
          <w:noProof/>
        </w:rPr>
        <w:t>UMBRAL DE TRATO DEGRADANTE) Y DILIGENCIA DEBIDA</w:t>
      </w:r>
      <w:r>
        <w:rPr>
          <w:noProof/>
        </w:rPr>
        <w:tab/>
        <w:t>43</w:t>
      </w:r>
    </w:p>
    <w:p w14:paraId="7EE3F286" w14:textId="040F33B5" w:rsidR="00D07D3E" w:rsidRDefault="00D07D3E" w:rsidP="00536006">
      <w:pPr>
        <w:pStyle w:val="ndice1"/>
        <w:ind w:left="660"/>
        <w:rPr>
          <w:noProof/>
        </w:rPr>
      </w:pPr>
      <w:r w:rsidRPr="00C54C0C">
        <w:rPr>
          <w:rFonts w:asciiTheme="majorHAnsi" w:hAnsiTheme="majorHAnsi" w:cstheme="majorHAnsi"/>
          <w:b/>
          <w:bCs/>
          <w:noProof/>
        </w:rPr>
        <w:t>32. Vivienda, desalojos y sinhogarismo: umbral de trato degradante</w:t>
      </w:r>
      <w:r>
        <w:rPr>
          <w:noProof/>
        </w:rPr>
        <w:tab/>
        <w:t>43</w:t>
      </w:r>
    </w:p>
    <w:p w14:paraId="40961335" w14:textId="77777777" w:rsidR="00513065" w:rsidRDefault="00513065" w:rsidP="00513065">
      <w:pPr>
        <w:pStyle w:val="ndice1"/>
        <w:rPr>
          <w:noProof/>
        </w:rPr>
      </w:pPr>
      <w:r w:rsidRPr="00C54C0C">
        <w:rPr>
          <w:rFonts w:ascii="Calibri" w:eastAsia="Times New Roman" w:hAnsi="Calibri" w:cs="Calibri"/>
          <w:b/>
          <w:bCs/>
          <w:noProof/>
        </w:rPr>
        <w:t>2. Otros temas</w:t>
      </w:r>
      <w:r>
        <w:rPr>
          <w:noProof/>
        </w:rPr>
        <w:tab/>
        <w:t>44</w:t>
      </w:r>
    </w:p>
    <w:p w14:paraId="586BC0DA" w14:textId="77777777" w:rsidR="00513065" w:rsidRDefault="00513065" w:rsidP="00536006">
      <w:pPr>
        <w:pStyle w:val="ndice1"/>
        <w:ind w:left="660"/>
        <w:rPr>
          <w:noProof/>
        </w:rPr>
      </w:pPr>
      <w:r w:rsidRPr="00C54C0C">
        <w:rPr>
          <w:rFonts w:asciiTheme="majorHAnsi" w:hAnsiTheme="majorHAnsi" w:cstheme="majorHAnsi"/>
          <w:b/>
          <w:bCs/>
          <w:noProof/>
        </w:rPr>
        <w:t>1. Funcionarios penitenciarios convertidos en figura de autoridad</w:t>
      </w:r>
      <w:r>
        <w:rPr>
          <w:noProof/>
        </w:rPr>
        <w:tab/>
        <w:t>44</w:t>
      </w:r>
    </w:p>
    <w:p w14:paraId="685D6B9B" w14:textId="77777777" w:rsidR="00513065" w:rsidRDefault="00513065" w:rsidP="00536006">
      <w:pPr>
        <w:pStyle w:val="ndice1"/>
        <w:ind w:left="660"/>
        <w:rPr>
          <w:noProof/>
        </w:rPr>
      </w:pPr>
      <w:r w:rsidRPr="00C54C0C">
        <w:rPr>
          <w:rFonts w:asciiTheme="majorHAnsi" w:hAnsiTheme="majorHAnsi" w:cstheme="majorHAnsi"/>
          <w:b/>
          <w:bCs/>
          <w:noProof/>
        </w:rPr>
        <w:t>2. Circular 1/2024 que aprueba el procedimiento de acceso, suspensión y extinción de la relación laboral especial penitenciaria en los centros penitenciarios de Cataluña</w:t>
      </w:r>
      <w:r>
        <w:rPr>
          <w:noProof/>
        </w:rPr>
        <w:tab/>
        <w:t>44</w:t>
      </w:r>
    </w:p>
    <w:p w14:paraId="567F9CEA" w14:textId="57F3D319" w:rsidR="00513065" w:rsidRDefault="00513065" w:rsidP="00536006">
      <w:pPr>
        <w:pStyle w:val="ndice1"/>
        <w:ind w:left="660"/>
        <w:rPr>
          <w:noProof/>
        </w:rPr>
      </w:pPr>
      <w:r w:rsidRPr="00C54C0C">
        <w:rPr>
          <w:rFonts w:asciiTheme="majorHAnsi" w:hAnsiTheme="majorHAnsi" w:cstheme="majorHAnsi"/>
          <w:b/>
          <w:noProof/>
        </w:rPr>
        <w:t>3. Procesos selectivos bolsa de personal de vigilancia penitenciaria en Catalunya</w:t>
      </w:r>
      <w:r>
        <w:rPr>
          <w:noProof/>
        </w:rPr>
        <w:tab/>
        <w:t>45</w:t>
      </w:r>
    </w:p>
    <w:p w14:paraId="27C552A4" w14:textId="52EEAA0F" w:rsidR="00513065" w:rsidRDefault="00513065" w:rsidP="00536006">
      <w:pPr>
        <w:pStyle w:val="ndice1"/>
        <w:ind w:left="660"/>
        <w:rPr>
          <w:noProof/>
        </w:rPr>
      </w:pPr>
      <w:r w:rsidRPr="00C54C0C">
        <w:rPr>
          <w:rFonts w:asciiTheme="majorHAnsi" w:hAnsiTheme="majorHAnsi" w:cstheme="majorHAnsi"/>
          <w:b/>
          <w:bCs/>
          <w:noProof/>
        </w:rPr>
        <w:t>4. Abusos sexuales en la Iglesia: deber estatal de diligencia debida y reparación</w:t>
      </w:r>
      <w:r>
        <w:rPr>
          <w:noProof/>
        </w:rPr>
        <w:tab/>
        <w:t>45</w:t>
      </w:r>
    </w:p>
    <w:p w14:paraId="34D5FBFF" w14:textId="7AA96BD0" w:rsidR="00D07D3E" w:rsidRDefault="00D07D3E" w:rsidP="00536006">
      <w:pPr>
        <w:pStyle w:val="ndice1"/>
        <w:ind w:left="660"/>
        <w:rPr>
          <w:noProof/>
        </w:rPr>
      </w:pPr>
      <w:r w:rsidRPr="00C54C0C">
        <w:rPr>
          <w:rFonts w:asciiTheme="majorHAnsi" w:eastAsia="Inter" w:hAnsiTheme="majorHAnsi" w:cstheme="majorHAnsi"/>
          <w:b/>
          <w:noProof/>
          <w:color w:val="000000"/>
        </w:rPr>
        <w:t>5. Personas mayores y residencias</w:t>
      </w:r>
      <w:r>
        <w:rPr>
          <w:noProof/>
        </w:rPr>
        <w:tab/>
        <w:t>46</w:t>
      </w:r>
    </w:p>
    <w:p w14:paraId="2930A13D" w14:textId="77777777" w:rsidR="00D07D3E" w:rsidRDefault="00D07D3E">
      <w:pPr>
        <w:pStyle w:val="ndice1"/>
        <w:rPr>
          <w:noProof/>
        </w:rPr>
      </w:pPr>
      <w:r w:rsidRPr="00C54C0C">
        <w:rPr>
          <w:rFonts w:asciiTheme="majorHAnsi" w:hAnsiTheme="majorHAnsi" w:cstheme="majorHAnsi"/>
          <w:b/>
          <w:bCs/>
          <w:noProof/>
        </w:rPr>
        <w:t>ANEXO I. Temas del presente listado no contemplados explícitamente en el II Plan Nacional de Derechos Humanos</w:t>
      </w:r>
      <w:r>
        <w:rPr>
          <w:noProof/>
        </w:rPr>
        <w:tab/>
        <w:t>47</w:t>
      </w:r>
    </w:p>
    <w:p w14:paraId="49A6651F" w14:textId="77777777" w:rsidR="00D07D3E" w:rsidRDefault="00D07D3E">
      <w:pPr>
        <w:pStyle w:val="ndice1"/>
        <w:rPr>
          <w:noProof/>
        </w:rPr>
      </w:pPr>
      <w:r w:rsidRPr="00C54C0C">
        <w:rPr>
          <w:rFonts w:asciiTheme="majorHAnsi" w:hAnsiTheme="majorHAnsi" w:cstheme="majorHAnsi"/>
          <w:b/>
          <w:bCs/>
          <w:noProof/>
        </w:rPr>
        <w:t>ANEXO II. Elementos sustantivos añadidos (no presentes en el ‘List of Issues’ aportado)</w:t>
      </w:r>
      <w:r>
        <w:rPr>
          <w:noProof/>
        </w:rPr>
        <w:tab/>
        <w:t>47</w:t>
      </w:r>
    </w:p>
    <w:p w14:paraId="578E6747" w14:textId="77777777" w:rsidR="00D07D3E" w:rsidRDefault="00D07D3E" w:rsidP="00D075B1">
      <w:pPr>
        <w:rPr>
          <w:rFonts w:ascii="Calibri" w:eastAsia="Calibri" w:hAnsi="Calibri" w:cs="Calibri"/>
          <w:noProof/>
        </w:rPr>
        <w:sectPr w:rsidR="00D07D3E" w:rsidSect="00D07D3E">
          <w:type w:val="continuous"/>
          <w:pgSz w:w="11909" w:h="16834"/>
          <w:pgMar w:top="1440" w:right="1440" w:bottom="1440" w:left="1440" w:header="720" w:footer="720" w:gutter="0"/>
          <w:cols w:space="720"/>
        </w:sectPr>
      </w:pPr>
    </w:p>
    <w:p w14:paraId="53D2CE9F" w14:textId="32DCB166" w:rsidR="00FA7C73" w:rsidRPr="00FA7C73" w:rsidRDefault="00D66B23" w:rsidP="00D075B1">
      <w:pPr>
        <w:rPr>
          <w:rFonts w:ascii="Calibri" w:eastAsia="Calibri" w:hAnsi="Calibri" w:cs="Calibri"/>
        </w:rPr>
      </w:pPr>
      <w:r>
        <w:rPr>
          <w:rFonts w:ascii="Calibri" w:eastAsia="Calibri" w:hAnsi="Calibri" w:cs="Calibri"/>
        </w:rPr>
        <w:fldChar w:fldCharType="end"/>
      </w:r>
    </w:p>
    <w:p w14:paraId="7A8E5C87" w14:textId="6BEE1654" w:rsidR="00D36DB0" w:rsidRDefault="00D36DB0">
      <w:pPr>
        <w:rPr>
          <w:rFonts w:ascii="Calibri" w:eastAsia="Calibri" w:hAnsi="Calibri" w:cs="Calibri"/>
          <w:b/>
          <w:bCs/>
        </w:rPr>
      </w:pPr>
      <w:r>
        <w:rPr>
          <w:rFonts w:ascii="Calibri" w:eastAsia="Calibri" w:hAnsi="Calibri" w:cs="Calibri"/>
          <w:b/>
          <w:bCs/>
        </w:rPr>
        <w:br w:type="page"/>
      </w:r>
    </w:p>
    <w:p w14:paraId="70547CB6" w14:textId="77777777" w:rsidR="00D36DB0" w:rsidRDefault="00D36DB0" w:rsidP="00D075B1">
      <w:pPr>
        <w:rPr>
          <w:rFonts w:ascii="Calibri" w:eastAsia="Calibri" w:hAnsi="Calibri" w:cs="Calibri"/>
          <w:b/>
          <w:bCs/>
        </w:rPr>
      </w:pPr>
    </w:p>
    <w:p w14:paraId="0A3B53E3" w14:textId="061D3AF0" w:rsidR="001F3208" w:rsidRPr="001D6906" w:rsidRDefault="004E4D18" w:rsidP="00812A19">
      <w:pPr>
        <w:pStyle w:val="Prrafodelista"/>
        <w:numPr>
          <w:ilvl w:val="0"/>
          <w:numId w:val="58"/>
        </w:numPr>
        <w:pBdr>
          <w:top w:val="single" w:sz="8" w:space="2" w:color="000000"/>
          <w:left w:val="single" w:sz="8" w:space="2" w:color="000000"/>
          <w:bottom w:val="single" w:sz="8" w:space="2" w:color="000000"/>
          <w:right w:val="single" w:sz="8" w:space="2" w:color="000000"/>
        </w:pBdr>
        <w:shd w:val="clear" w:color="auto" w:fill="D9D9D9" w:themeFill="background1" w:themeFillShade="D9"/>
        <w:spacing w:after="240"/>
        <w:rPr>
          <w:rFonts w:ascii="Calibri" w:eastAsia="Calibri" w:hAnsi="Calibri" w:cs="Calibri"/>
        </w:rPr>
      </w:pPr>
      <w:r w:rsidRPr="001D6906">
        <w:rPr>
          <w:rFonts w:ascii="Calibri" w:eastAsia="Calibri" w:hAnsi="Calibri" w:cs="Calibri"/>
          <w:b/>
          <w:bCs/>
          <w:sz w:val="24"/>
          <w:szCs w:val="24"/>
        </w:rPr>
        <w:t>Preguntas de seguimiento del anterior ciclo de presentación de informes</w:t>
      </w:r>
      <w:r w:rsidR="00D36DB0">
        <w:rPr>
          <w:rFonts w:ascii="Calibri" w:eastAsia="Calibri" w:hAnsi="Calibri" w:cs="Calibri"/>
          <w:b/>
          <w:bCs/>
          <w:sz w:val="24"/>
          <w:szCs w:val="24"/>
        </w:rPr>
        <w:fldChar w:fldCharType="begin"/>
      </w:r>
      <w:r w:rsidR="00D36DB0">
        <w:instrText xml:space="preserve"> XE "</w:instrText>
      </w:r>
      <w:r w:rsidR="00D36DB0" w:rsidRPr="002F2DB0">
        <w:rPr>
          <w:rFonts w:ascii="Calibri" w:eastAsia="Calibri" w:hAnsi="Calibri" w:cs="Calibri"/>
          <w:b/>
          <w:bCs/>
          <w:sz w:val="24"/>
          <w:szCs w:val="24"/>
        </w:rPr>
        <w:instrText>1. Preguntas de seguimiento del anterior ciclo de presentación de informes</w:instrText>
      </w:r>
      <w:r w:rsidR="00D36DB0">
        <w:instrText xml:space="preserve">" </w:instrText>
      </w:r>
      <w:r w:rsidR="00D36DB0">
        <w:rPr>
          <w:rFonts w:ascii="Calibri" w:eastAsia="Calibri" w:hAnsi="Calibri" w:cs="Calibri"/>
          <w:b/>
          <w:bCs/>
          <w:sz w:val="24"/>
          <w:szCs w:val="24"/>
        </w:rPr>
        <w:fldChar w:fldCharType="end"/>
      </w:r>
    </w:p>
    <w:p w14:paraId="0A3B53E4" w14:textId="6AE10B83"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1 y 4 CONVENCIÓN: SOBRE LA TIPIFICACIÓN DE LA TORTURA EN EL CÓDIGO PENAL ESTATAL</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1 y 4 CONVENCIÓN</w:instrText>
      </w:r>
      <w:r w:rsidR="00D36DB0" w:rsidRPr="002F2DB0">
        <w:instrText>\</w:instrText>
      </w:r>
      <w:r w:rsidR="00D36DB0" w:rsidRPr="002F2DB0">
        <w:rPr>
          <w:rFonts w:ascii="Calibri" w:eastAsia="Calibri" w:hAnsi="Calibri" w:cs="Calibri"/>
          <w:b/>
          <w:bCs/>
        </w:rPr>
        <w:instrText>: SOBRE LA TIPIFICACIÓN DE LA TORTURA EN EL CÓDIGO PENAL ESTATAL</w:instrText>
      </w:r>
      <w:r w:rsidR="00D36DB0">
        <w:instrText xml:space="preserve">" </w:instrText>
      </w:r>
      <w:r w:rsidR="00D36DB0">
        <w:rPr>
          <w:rFonts w:ascii="Calibri" w:eastAsia="Calibri" w:hAnsi="Calibri" w:cs="Calibri"/>
          <w:b/>
          <w:bCs/>
        </w:rPr>
        <w:fldChar w:fldCharType="end"/>
      </w:r>
    </w:p>
    <w:p w14:paraId="012F1E86" w14:textId="080C8DB1" w:rsidR="00E52AC5" w:rsidRDefault="00E52AC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Pr>
          <w:rFonts w:ascii="Calibri" w:eastAsia="Calibri" w:hAnsi="Calibri" w:cs="Calibri"/>
          <w:b/>
          <w:bCs/>
        </w:rPr>
        <w:t>A</w:t>
      </w:r>
      <w:r w:rsidRPr="00E52AC5">
        <w:rPr>
          <w:rFonts w:ascii="Calibri" w:eastAsia="Calibri" w:hAnsi="Calibri" w:cs="Calibri"/>
          <w:b/>
          <w:bCs/>
        </w:rPr>
        <w:t>decuación del delito de tortura del Código Penal español con el artículo 1 de la Convenció</w:t>
      </w:r>
      <w:r w:rsidR="00D36DB0">
        <w:rPr>
          <w:rFonts w:ascii="Calibri" w:eastAsia="Calibri" w:hAnsi="Calibri" w:cs="Calibri"/>
          <w:b/>
          <w:bCs/>
        </w:rPr>
        <w:t>n</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 Adecuación del delito de tortura del Código Penal español con el artículo 1 de la Convención</w:instrText>
      </w:r>
      <w:r w:rsidR="00D36DB0">
        <w:instrText xml:space="preserve">" </w:instrText>
      </w:r>
      <w:r w:rsidR="00D36DB0">
        <w:rPr>
          <w:rFonts w:ascii="Calibri" w:eastAsia="Calibri" w:hAnsi="Calibri" w:cs="Calibri"/>
          <w:b/>
          <w:bCs/>
        </w:rPr>
        <w:fldChar w:fldCharType="end"/>
      </w:r>
    </w:p>
    <w:p w14:paraId="3879368A" w14:textId="016E57E8" w:rsidR="00A61B90" w:rsidRPr="008327DF" w:rsidRDefault="00A61B90" w:rsidP="00D075B1">
      <w:pPr>
        <w:spacing w:before="240" w:after="240"/>
        <w:ind w:left="720"/>
        <w:jc w:val="both"/>
        <w:rPr>
          <w:rFonts w:ascii="Calibri" w:eastAsia="Calibri" w:hAnsi="Calibri" w:cs="Calibri"/>
          <w:b/>
          <w:bCs/>
          <w:u w:val="single"/>
        </w:rPr>
      </w:pPr>
      <w:r w:rsidRPr="008327DF">
        <w:rPr>
          <w:rFonts w:ascii="Calibri" w:eastAsia="Calibri" w:hAnsi="Calibri" w:cs="Calibri"/>
          <w:b/>
          <w:bCs/>
          <w:u w:val="single"/>
        </w:rPr>
        <w:t>Síntesis jurídico</w:t>
      </w:r>
      <w:r w:rsidRPr="008327DF">
        <w:rPr>
          <w:rFonts w:ascii="Cambria Math" w:eastAsia="Calibri" w:hAnsi="Cambria Math" w:cs="Cambria Math"/>
          <w:b/>
          <w:bCs/>
          <w:u w:val="single"/>
        </w:rPr>
        <w:t>‑</w:t>
      </w:r>
      <w:r w:rsidRPr="008327DF">
        <w:rPr>
          <w:rFonts w:ascii="Calibri" w:eastAsia="Calibri" w:hAnsi="Calibri" w:cs="Calibri"/>
          <w:b/>
          <w:bCs/>
          <w:u w:val="single"/>
        </w:rPr>
        <w:t>fáctica</w:t>
      </w:r>
    </w:p>
    <w:p w14:paraId="0A3B53E5" w14:textId="0EF718A5"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El Estado </w:t>
      </w:r>
      <w:r>
        <w:rPr>
          <w:rFonts w:ascii="Calibri" w:eastAsia="Calibri" w:hAnsi="Calibri" w:cs="Calibri"/>
          <w:b/>
          <w:bCs/>
        </w:rPr>
        <w:t>no ha cumplido las recomendaciones 7 y 8 de las Observaciones finales</w:t>
      </w:r>
      <w:r>
        <w:rPr>
          <w:rFonts w:ascii="Calibri" w:eastAsia="Calibri" w:hAnsi="Calibri" w:cs="Calibri"/>
        </w:rPr>
        <w:t xml:space="preserve"> sobre el séptimo informe periódico de España (CAT/C/ESP/CO/7), por las que se pedía que revisara y modificara su legislación penal a fin de garantizar la adecuación del delito de tortura del Código Penal español con el artículo 1 de la Convención: incluir  en el elemento teleológico la finalidad intimidatoria, penas proporcionales a la gravedad del delito, incluir a “otra persona en el ejercicio de funciones públicas, a instigación suya, o con su consentimiento o aquiescencia” en el sujeto activo del tipo penal del art. 174 CP y garantizar que el delito de tortura sea imprescriptible.</w:t>
      </w:r>
    </w:p>
    <w:p w14:paraId="724EF84E" w14:textId="6FCDC0BE" w:rsidR="00A61B90" w:rsidRPr="008327DF" w:rsidRDefault="00A61B90" w:rsidP="00D075B1">
      <w:pPr>
        <w:spacing w:before="240" w:after="240"/>
        <w:ind w:left="720"/>
        <w:jc w:val="both"/>
        <w:rPr>
          <w:rFonts w:ascii="Calibri" w:eastAsia="Calibri" w:hAnsi="Calibri" w:cs="Calibri"/>
          <w:b/>
          <w:bCs/>
          <w:u w:val="single"/>
        </w:rPr>
      </w:pPr>
      <w:r w:rsidRPr="008327DF">
        <w:rPr>
          <w:rFonts w:ascii="Calibri" w:eastAsia="Calibri" w:hAnsi="Calibri" w:cs="Calibri"/>
          <w:b/>
          <w:bCs/>
          <w:u w:val="single"/>
        </w:rPr>
        <w:t>Aspectos problemáticos recurrentes</w:t>
      </w:r>
    </w:p>
    <w:p w14:paraId="41023A57" w14:textId="19ABF39C" w:rsidR="00597492" w:rsidRPr="00597492" w:rsidRDefault="00597492" w:rsidP="00812A19">
      <w:pPr>
        <w:pStyle w:val="Prrafodelista"/>
        <w:numPr>
          <w:ilvl w:val="0"/>
          <w:numId w:val="6"/>
        </w:numPr>
        <w:spacing w:before="240" w:after="240"/>
        <w:rPr>
          <w:rFonts w:ascii="Calibri" w:eastAsia="Calibri" w:hAnsi="Calibri" w:cs="Calibri"/>
          <w:b/>
          <w:bCs/>
        </w:rPr>
      </w:pPr>
      <w:r w:rsidRPr="00597492">
        <w:rPr>
          <w:rFonts w:ascii="Calibri" w:eastAsia="Calibri" w:hAnsi="Calibri" w:cs="Calibri"/>
          <w:b/>
          <w:bCs/>
        </w:rPr>
        <w:t>Definición penal incompleta del delito de tortura (déficit de tipicidad)</w:t>
      </w:r>
    </w:p>
    <w:p w14:paraId="6232D687" w14:textId="0CF1EDC5" w:rsidR="00597492" w:rsidRPr="00597492" w:rsidRDefault="00597492" w:rsidP="008327DF">
      <w:pPr>
        <w:spacing w:before="240" w:after="240"/>
        <w:ind w:left="1800"/>
        <w:jc w:val="both"/>
        <w:rPr>
          <w:rFonts w:ascii="Calibri" w:eastAsia="Calibri" w:hAnsi="Calibri" w:cs="Calibri"/>
        </w:rPr>
      </w:pPr>
      <w:r w:rsidRPr="00597492">
        <w:rPr>
          <w:rFonts w:ascii="Calibri" w:eastAsia="Calibri" w:hAnsi="Calibri" w:cs="Calibri"/>
        </w:rPr>
        <w:t>El art. 174 CP no incorpora expresamente la finalidad intimidatoria, exigida por el artículo 1 de la Convención (“intimidar o coaccionar” a la víctima u otras personas).</w:t>
      </w:r>
      <w:r w:rsidR="008327DF">
        <w:rPr>
          <w:rFonts w:ascii="Calibri" w:eastAsia="Calibri" w:hAnsi="Calibri" w:cs="Calibri"/>
        </w:rPr>
        <w:t xml:space="preserve"> </w:t>
      </w:r>
      <w:r w:rsidRPr="00597492">
        <w:rPr>
          <w:rFonts w:ascii="Calibri" w:eastAsia="Calibri" w:hAnsi="Calibri" w:cs="Calibri"/>
        </w:rPr>
        <w:t>Esto genera</w:t>
      </w:r>
      <w:r w:rsidR="008327DF">
        <w:rPr>
          <w:rFonts w:ascii="Calibri" w:eastAsia="Calibri" w:hAnsi="Calibri" w:cs="Calibri"/>
        </w:rPr>
        <w:t xml:space="preserve"> </w:t>
      </w:r>
      <w:r w:rsidRPr="00597492">
        <w:rPr>
          <w:rFonts w:ascii="Calibri" w:eastAsia="Calibri" w:hAnsi="Calibri" w:cs="Calibri"/>
        </w:rPr>
        <w:t>una desarmonización estructural con el tipo internacional</w:t>
      </w:r>
      <w:r w:rsidR="008327DF">
        <w:rPr>
          <w:rFonts w:ascii="Calibri" w:eastAsia="Calibri" w:hAnsi="Calibri" w:cs="Calibri"/>
        </w:rPr>
        <w:t xml:space="preserve"> y </w:t>
      </w:r>
      <w:r w:rsidRPr="00597492">
        <w:rPr>
          <w:rFonts w:ascii="Calibri" w:eastAsia="Calibri" w:hAnsi="Calibri" w:cs="Calibri"/>
        </w:rPr>
        <w:t>riesgos de recalificación indebida hacia delitos menos graves (lesiones, trato degradante).</w:t>
      </w:r>
      <w:r w:rsidR="008327DF">
        <w:rPr>
          <w:rFonts w:ascii="Calibri" w:eastAsia="Calibri" w:hAnsi="Calibri" w:cs="Calibri"/>
        </w:rPr>
        <w:t xml:space="preserve"> La c</w:t>
      </w:r>
      <w:r w:rsidRPr="00597492">
        <w:rPr>
          <w:rFonts w:ascii="Calibri" w:eastAsia="Calibri" w:hAnsi="Calibri" w:cs="Calibri"/>
        </w:rPr>
        <w:t>onsecuencia práctica</w:t>
      </w:r>
      <w:r w:rsidR="008327DF">
        <w:rPr>
          <w:rFonts w:ascii="Calibri" w:eastAsia="Calibri" w:hAnsi="Calibri" w:cs="Calibri"/>
        </w:rPr>
        <w:t xml:space="preserve"> más inmediata es la</w:t>
      </w:r>
      <w:r w:rsidRPr="00597492">
        <w:rPr>
          <w:rFonts w:ascii="Calibri" w:eastAsia="Calibri" w:hAnsi="Calibri" w:cs="Calibri"/>
        </w:rPr>
        <w:t xml:space="preserve"> reducción del umbral de protección penal frente a prácticas coercitivas estatales.</w:t>
      </w:r>
    </w:p>
    <w:p w14:paraId="2B609648" w14:textId="2EDBF40B" w:rsidR="00597492" w:rsidRPr="005E2C1F" w:rsidRDefault="00597492" w:rsidP="00812A19">
      <w:pPr>
        <w:pStyle w:val="Prrafodelista"/>
        <w:numPr>
          <w:ilvl w:val="0"/>
          <w:numId w:val="7"/>
        </w:numPr>
        <w:spacing w:before="240" w:after="240"/>
        <w:rPr>
          <w:rFonts w:ascii="Calibri" w:eastAsia="Calibri" w:hAnsi="Calibri" w:cs="Calibri"/>
          <w:b/>
          <w:bCs/>
        </w:rPr>
      </w:pPr>
      <w:r w:rsidRPr="005E2C1F">
        <w:rPr>
          <w:rFonts w:ascii="Calibri" w:eastAsia="Calibri" w:hAnsi="Calibri" w:cs="Calibri"/>
          <w:b/>
          <w:bCs/>
        </w:rPr>
        <w:t>Exclusión indebida de sujetos activos indirectos</w:t>
      </w:r>
    </w:p>
    <w:p w14:paraId="3D105F7D" w14:textId="77777777" w:rsidR="00597492" w:rsidRPr="00597492" w:rsidRDefault="00597492" w:rsidP="00D075B1">
      <w:pPr>
        <w:spacing w:before="240" w:after="240"/>
        <w:ind w:left="1800"/>
        <w:rPr>
          <w:rFonts w:ascii="Calibri" w:eastAsia="Calibri" w:hAnsi="Calibri" w:cs="Calibri"/>
        </w:rPr>
      </w:pPr>
      <w:r w:rsidRPr="00597492">
        <w:rPr>
          <w:rFonts w:ascii="Calibri" w:eastAsia="Calibri" w:hAnsi="Calibri" w:cs="Calibri"/>
        </w:rPr>
        <w:t>El tipo penal español no incluye de forma expresa a:</w:t>
      </w:r>
    </w:p>
    <w:p w14:paraId="0F8E36B5" w14:textId="77777777" w:rsidR="00597492" w:rsidRPr="00F35B77" w:rsidRDefault="00597492" w:rsidP="00812A19">
      <w:pPr>
        <w:pStyle w:val="Prrafodelista"/>
        <w:numPr>
          <w:ilvl w:val="0"/>
          <w:numId w:val="7"/>
        </w:numPr>
        <w:spacing w:before="240" w:after="240"/>
        <w:ind w:left="2880"/>
        <w:rPr>
          <w:rFonts w:ascii="Calibri" w:eastAsia="Calibri" w:hAnsi="Calibri" w:cs="Calibri"/>
        </w:rPr>
      </w:pPr>
      <w:r w:rsidRPr="00F35B77">
        <w:rPr>
          <w:rFonts w:ascii="Calibri" w:eastAsia="Calibri" w:hAnsi="Calibri" w:cs="Calibri"/>
        </w:rPr>
        <w:t>personas que actúan a instigación de un funcionario público,</w:t>
      </w:r>
    </w:p>
    <w:p w14:paraId="634874DE" w14:textId="77777777" w:rsidR="00597492" w:rsidRPr="00F35B77" w:rsidRDefault="00597492" w:rsidP="00812A19">
      <w:pPr>
        <w:pStyle w:val="Prrafodelista"/>
        <w:numPr>
          <w:ilvl w:val="0"/>
          <w:numId w:val="7"/>
        </w:numPr>
        <w:spacing w:before="240" w:after="240"/>
        <w:ind w:left="2880"/>
        <w:rPr>
          <w:rFonts w:ascii="Calibri" w:eastAsia="Calibri" w:hAnsi="Calibri" w:cs="Calibri"/>
        </w:rPr>
      </w:pPr>
      <w:r w:rsidRPr="00F35B77">
        <w:rPr>
          <w:rFonts w:ascii="Calibri" w:eastAsia="Calibri" w:hAnsi="Calibri" w:cs="Calibri"/>
        </w:rPr>
        <w:t>con su consentimiento o aquiescencia,</w:t>
      </w:r>
    </w:p>
    <w:p w14:paraId="530C0DDD" w14:textId="77777777" w:rsidR="00597492" w:rsidRPr="00F35B77" w:rsidRDefault="00597492" w:rsidP="00812A19">
      <w:pPr>
        <w:pStyle w:val="Prrafodelista"/>
        <w:numPr>
          <w:ilvl w:val="0"/>
          <w:numId w:val="7"/>
        </w:numPr>
        <w:spacing w:before="240" w:after="240"/>
        <w:ind w:left="2880"/>
        <w:rPr>
          <w:rFonts w:ascii="Calibri" w:eastAsia="Calibri" w:hAnsi="Calibri" w:cs="Calibri"/>
        </w:rPr>
      </w:pPr>
      <w:r w:rsidRPr="00F35B77">
        <w:rPr>
          <w:rFonts w:ascii="Calibri" w:eastAsia="Calibri" w:hAnsi="Calibri" w:cs="Calibri"/>
        </w:rPr>
        <w:t>ni a “otras personas en el ejercicio de funciones públicas” no formalmente integradas en cuerpos estatales clásicos.</w:t>
      </w:r>
    </w:p>
    <w:p w14:paraId="6F692F92" w14:textId="77777777" w:rsidR="00597492" w:rsidRDefault="00597492" w:rsidP="00812A19">
      <w:pPr>
        <w:pStyle w:val="Prrafodelista"/>
        <w:numPr>
          <w:ilvl w:val="0"/>
          <w:numId w:val="8"/>
        </w:numPr>
        <w:spacing w:before="240" w:after="240"/>
        <w:ind w:left="2880"/>
        <w:rPr>
          <w:rFonts w:ascii="Calibri" w:eastAsia="Calibri" w:hAnsi="Calibri" w:cs="Calibri"/>
        </w:rPr>
      </w:pPr>
      <w:r w:rsidRPr="00F35B77">
        <w:rPr>
          <w:rFonts w:ascii="Calibri" w:eastAsia="Calibri" w:hAnsi="Calibri" w:cs="Calibri"/>
        </w:rPr>
        <w:t>Incompatibilidad directa con el artículo 1 de la Convención y con la doctrina constante del CAT.</w:t>
      </w:r>
    </w:p>
    <w:p w14:paraId="2BE84173" w14:textId="77777777" w:rsidR="00F35B77" w:rsidRPr="00F35B77" w:rsidRDefault="00F35B77" w:rsidP="00D075B1">
      <w:pPr>
        <w:pStyle w:val="Prrafodelista"/>
        <w:spacing w:before="240" w:after="240"/>
        <w:ind w:left="1800"/>
        <w:rPr>
          <w:rFonts w:ascii="Calibri" w:eastAsia="Calibri" w:hAnsi="Calibri" w:cs="Calibri"/>
        </w:rPr>
      </w:pPr>
    </w:p>
    <w:p w14:paraId="522C716A" w14:textId="29DE22AA" w:rsidR="00597492" w:rsidRPr="005E2C1F" w:rsidRDefault="00597492" w:rsidP="00812A19">
      <w:pPr>
        <w:pStyle w:val="Prrafodelista"/>
        <w:numPr>
          <w:ilvl w:val="1"/>
          <w:numId w:val="8"/>
        </w:numPr>
        <w:spacing w:before="240" w:after="240"/>
        <w:ind w:left="1800"/>
        <w:rPr>
          <w:rFonts w:ascii="Calibri" w:eastAsia="Calibri" w:hAnsi="Calibri" w:cs="Calibri"/>
          <w:b/>
          <w:bCs/>
        </w:rPr>
      </w:pPr>
      <w:r w:rsidRPr="005E2C1F">
        <w:rPr>
          <w:rFonts w:ascii="Calibri" w:eastAsia="Calibri" w:hAnsi="Calibri" w:cs="Calibri"/>
          <w:b/>
          <w:bCs/>
        </w:rPr>
        <w:t>Desproporción de las penas respecto a la gravedad del delito</w:t>
      </w:r>
    </w:p>
    <w:p w14:paraId="4830F683" w14:textId="77777777" w:rsidR="00FA1EBA" w:rsidRPr="00FA1EBA" w:rsidRDefault="00597492" w:rsidP="00FA1EBA">
      <w:pPr>
        <w:spacing w:before="240" w:after="240"/>
        <w:ind w:left="1800"/>
        <w:jc w:val="both"/>
        <w:rPr>
          <w:rFonts w:ascii="Calibri" w:eastAsia="Calibri" w:hAnsi="Calibri" w:cs="Calibri"/>
        </w:rPr>
      </w:pPr>
      <w:r w:rsidRPr="00FA1EBA">
        <w:rPr>
          <w:rFonts w:ascii="Calibri" w:eastAsia="Calibri" w:hAnsi="Calibri" w:cs="Calibri"/>
        </w:rPr>
        <w:t>Las penas previstas en el art. 174 CP resultan comparativamente bajas en relación con</w:t>
      </w:r>
      <w:r w:rsidR="00FA1EBA" w:rsidRPr="00FA1EBA">
        <w:rPr>
          <w:rFonts w:ascii="Calibri" w:eastAsia="Calibri" w:hAnsi="Calibri" w:cs="Calibri"/>
        </w:rPr>
        <w:t xml:space="preserve"> </w:t>
      </w:r>
      <w:r w:rsidRPr="00FA1EBA">
        <w:rPr>
          <w:rFonts w:ascii="Calibri" w:eastAsia="Calibri" w:hAnsi="Calibri" w:cs="Calibri"/>
        </w:rPr>
        <w:t>la gravedad del bien jurídico lesionado (dignidad humana, integridad física y psíquica)</w:t>
      </w:r>
      <w:r w:rsidR="00FA1EBA" w:rsidRPr="00FA1EBA">
        <w:rPr>
          <w:rFonts w:ascii="Calibri" w:eastAsia="Calibri" w:hAnsi="Calibri" w:cs="Calibri"/>
        </w:rPr>
        <w:t xml:space="preserve"> y </w:t>
      </w:r>
      <w:r w:rsidRPr="00FA1EBA">
        <w:rPr>
          <w:rFonts w:ascii="Calibri" w:eastAsia="Calibri" w:hAnsi="Calibri" w:cs="Calibri"/>
        </w:rPr>
        <w:t>otros delitos graves del propio Código Penal.</w:t>
      </w:r>
    </w:p>
    <w:p w14:paraId="154F05D8" w14:textId="574D3682" w:rsidR="00597492" w:rsidRPr="00FA1EBA" w:rsidRDefault="00FA1EBA" w:rsidP="00FA1EBA">
      <w:pPr>
        <w:spacing w:before="240" w:after="240"/>
        <w:ind w:left="1800"/>
        <w:jc w:val="both"/>
        <w:rPr>
          <w:rFonts w:ascii="Calibri" w:eastAsia="Calibri" w:hAnsi="Calibri" w:cs="Calibri"/>
        </w:rPr>
      </w:pPr>
      <w:r w:rsidRPr="00FA1EBA">
        <w:rPr>
          <w:rFonts w:ascii="Calibri" w:eastAsia="Calibri" w:hAnsi="Calibri" w:cs="Calibri"/>
        </w:rPr>
        <w:lastRenderedPageBreak/>
        <w:t>Los e</w:t>
      </w:r>
      <w:r w:rsidR="00597492" w:rsidRPr="00FA1EBA">
        <w:rPr>
          <w:rFonts w:ascii="Calibri" w:eastAsia="Calibri" w:hAnsi="Calibri" w:cs="Calibri"/>
        </w:rPr>
        <w:t>fectos estructurales</w:t>
      </w:r>
      <w:r w:rsidRPr="00FA1EBA">
        <w:rPr>
          <w:rFonts w:ascii="Calibri" w:eastAsia="Calibri" w:hAnsi="Calibri" w:cs="Calibri"/>
        </w:rPr>
        <w:t xml:space="preserve"> son el </w:t>
      </w:r>
      <w:r w:rsidR="00597492" w:rsidRPr="00FA1EBA">
        <w:rPr>
          <w:rFonts w:ascii="Calibri" w:eastAsia="Calibri" w:hAnsi="Calibri" w:cs="Calibri"/>
        </w:rPr>
        <w:t>debilitamiento del efecto disuasorio</w:t>
      </w:r>
      <w:r w:rsidRPr="00FA1EBA">
        <w:rPr>
          <w:rFonts w:ascii="Calibri" w:eastAsia="Calibri" w:hAnsi="Calibri" w:cs="Calibri"/>
        </w:rPr>
        <w:t xml:space="preserve"> y un </w:t>
      </w:r>
      <w:r w:rsidR="00597492" w:rsidRPr="00FA1EBA">
        <w:rPr>
          <w:rFonts w:ascii="Calibri" w:eastAsia="Calibri" w:hAnsi="Calibri" w:cs="Calibri"/>
        </w:rPr>
        <w:t>mensaje normativo de infra-valoración de la tortura como crimen estatal.</w:t>
      </w:r>
      <w:r w:rsidRPr="00FA1EBA">
        <w:rPr>
          <w:rFonts w:ascii="Calibri" w:eastAsia="Calibri" w:hAnsi="Calibri" w:cs="Calibri"/>
        </w:rPr>
        <w:t xml:space="preserve"> Conviene recordar que es o</w:t>
      </w:r>
      <w:r w:rsidR="00597492" w:rsidRPr="00FA1EBA">
        <w:rPr>
          <w:rFonts w:ascii="Calibri" w:eastAsia="Calibri" w:hAnsi="Calibri" w:cs="Calibri"/>
        </w:rPr>
        <w:t>bservación recurrente del CAT</w:t>
      </w:r>
      <w:r w:rsidRPr="00FA1EBA">
        <w:rPr>
          <w:rFonts w:ascii="Calibri" w:eastAsia="Calibri" w:hAnsi="Calibri" w:cs="Calibri"/>
          <w:b/>
          <w:bCs/>
        </w:rPr>
        <w:t xml:space="preserve"> </w:t>
      </w:r>
      <w:r w:rsidRPr="00FA1EBA">
        <w:rPr>
          <w:rFonts w:ascii="Calibri" w:eastAsia="Calibri" w:hAnsi="Calibri" w:cs="Calibri"/>
        </w:rPr>
        <w:t xml:space="preserve">que </w:t>
      </w:r>
      <w:r w:rsidR="00597492" w:rsidRPr="00FA1EBA">
        <w:rPr>
          <w:rFonts w:ascii="Calibri" w:eastAsia="Calibri" w:hAnsi="Calibri" w:cs="Calibri"/>
        </w:rPr>
        <w:t>la proporcionalidad penal es parte del deber de prevención.</w:t>
      </w:r>
    </w:p>
    <w:p w14:paraId="467F7CFC" w14:textId="77777777" w:rsidR="00341714" w:rsidRPr="00267A26" w:rsidRDefault="00341714" w:rsidP="00D075B1">
      <w:pPr>
        <w:pStyle w:val="Prrafodelista"/>
        <w:spacing w:before="240" w:after="240"/>
        <w:ind w:left="2160"/>
        <w:rPr>
          <w:rFonts w:ascii="Calibri" w:eastAsia="Calibri" w:hAnsi="Calibri" w:cs="Calibri"/>
        </w:rPr>
      </w:pPr>
    </w:p>
    <w:p w14:paraId="78FD2222" w14:textId="6DB90AC5" w:rsidR="00597492" w:rsidRPr="00267A26" w:rsidRDefault="00597492" w:rsidP="00812A19">
      <w:pPr>
        <w:pStyle w:val="Prrafodelista"/>
        <w:numPr>
          <w:ilvl w:val="1"/>
          <w:numId w:val="9"/>
        </w:numPr>
        <w:spacing w:before="240" w:after="240"/>
        <w:rPr>
          <w:rFonts w:ascii="Calibri" w:eastAsia="Calibri" w:hAnsi="Calibri" w:cs="Calibri"/>
          <w:b/>
          <w:bCs/>
        </w:rPr>
      </w:pPr>
      <w:r w:rsidRPr="00267A26">
        <w:rPr>
          <w:rFonts w:ascii="Calibri" w:eastAsia="Calibri" w:hAnsi="Calibri" w:cs="Calibri"/>
          <w:b/>
          <w:bCs/>
        </w:rPr>
        <w:t>Prescripción del delito de tortura</w:t>
      </w:r>
    </w:p>
    <w:p w14:paraId="5E104F7D" w14:textId="77777777" w:rsidR="00597492" w:rsidRPr="00597492" w:rsidRDefault="00597492" w:rsidP="00D075B1">
      <w:pPr>
        <w:spacing w:before="240" w:after="240"/>
        <w:ind w:left="1440"/>
        <w:rPr>
          <w:rFonts w:ascii="Calibri" w:eastAsia="Calibri" w:hAnsi="Calibri" w:cs="Calibri"/>
        </w:rPr>
      </w:pPr>
      <w:r w:rsidRPr="00597492">
        <w:rPr>
          <w:rFonts w:ascii="Calibri" w:eastAsia="Calibri" w:hAnsi="Calibri" w:cs="Calibri"/>
        </w:rPr>
        <w:t>El delito de tortura no es imprescriptible en el ordenamiento penal español.</w:t>
      </w:r>
    </w:p>
    <w:p w14:paraId="48C894A9" w14:textId="102BF884" w:rsidR="00597492" w:rsidRDefault="00597492" w:rsidP="00FA1EBA">
      <w:pPr>
        <w:spacing w:before="240" w:after="240"/>
        <w:ind w:left="1440"/>
        <w:rPr>
          <w:rFonts w:ascii="Calibri" w:eastAsia="Calibri" w:hAnsi="Calibri" w:cs="Calibri"/>
        </w:rPr>
      </w:pPr>
      <w:r w:rsidRPr="00597492">
        <w:rPr>
          <w:rFonts w:ascii="Calibri" w:eastAsia="Calibri" w:hAnsi="Calibri" w:cs="Calibri"/>
        </w:rPr>
        <w:t>Esto resulta especialmente problemático porque</w:t>
      </w:r>
      <w:r w:rsidR="00FA1EBA">
        <w:rPr>
          <w:rFonts w:ascii="Calibri" w:eastAsia="Calibri" w:hAnsi="Calibri" w:cs="Calibri"/>
        </w:rPr>
        <w:t xml:space="preserve"> l</w:t>
      </w:r>
      <w:r w:rsidRPr="00267A26">
        <w:rPr>
          <w:rFonts w:ascii="Calibri" w:eastAsia="Calibri" w:hAnsi="Calibri" w:cs="Calibri"/>
        </w:rPr>
        <w:t>a tortura suele denunciarse con retraso (miedo, trauma, dependencia institucional)</w:t>
      </w:r>
      <w:r w:rsidR="00FA1EBA">
        <w:rPr>
          <w:rFonts w:ascii="Calibri" w:eastAsia="Calibri" w:hAnsi="Calibri" w:cs="Calibri"/>
        </w:rPr>
        <w:t xml:space="preserve"> y </w:t>
      </w:r>
      <w:r w:rsidRPr="00267A26">
        <w:rPr>
          <w:rFonts w:ascii="Calibri" w:eastAsia="Calibri" w:hAnsi="Calibri" w:cs="Calibri"/>
        </w:rPr>
        <w:t>muchas investigaciones se ven bloqueadas por el paso del tiempo.</w:t>
      </w:r>
      <w:r w:rsidR="00FA1EBA">
        <w:rPr>
          <w:rFonts w:ascii="Calibri" w:eastAsia="Calibri" w:hAnsi="Calibri" w:cs="Calibri"/>
        </w:rPr>
        <w:t xml:space="preserve"> </w:t>
      </w:r>
      <w:r w:rsidRPr="00597492">
        <w:rPr>
          <w:rFonts w:ascii="Calibri" w:eastAsia="Calibri" w:hAnsi="Calibri" w:cs="Calibri"/>
        </w:rPr>
        <w:t>El mantenimiento de la prescripción</w:t>
      </w:r>
      <w:r w:rsidR="00FA1EBA">
        <w:rPr>
          <w:rFonts w:ascii="Calibri" w:eastAsia="Calibri" w:hAnsi="Calibri" w:cs="Calibri"/>
        </w:rPr>
        <w:t xml:space="preserve"> </w:t>
      </w:r>
      <w:r w:rsidRPr="00267A26">
        <w:rPr>
          <w:rFonts w:ascii="Calibri" w:eastAsia="Calibri" w:hAnsi="Calibri" w:cs="Calibri"/>
        </w:rPr>
        <w:t>favorece la impunidad estructural</w:t>
      </w:r>
      <w:r w:rsidR="00FA1EBA">
        <w:rPr>
          <w:rFonts w:ascii="Calibri" w:eastAsia="Calibri" w:hAnsi="Calibri" w:cs="Calibri"/>
        </w:rPr>
        <w:t xml:space="preserve"> y </w:t>
      </w:r>
      <w:r w:rsidRPr="00267A26">
        <w:rPr>
          <w:rFonts w:ascii="Calibri" w:eastAsia="Calibri" w:hAnsi="Calibri" w:cs="Calibri"/>
        </w:rPr>
        <w:t>contradice la tendencia internacional a equiparar la tortura a crímenes especialmente graves.</w:t>
      </w:r>
    </w:p>
    <w:p w14:paraId="4C3F5B7D" w14:textId="68B9CE20" w:rsidR="00597492" w:rsidRPr="009D02D9" w:rsidRDefault="00597492" w:rsidP="00812A19">
      <w:pPr>
        <w:pStyle w:val="Prrafodelista"/>
        <w:numPr>
          <w:ilvl w:val="0"/>
          <w:numId w:val="10"/>
        </w:numPr>
        <w:spacing w:before="240" w:after="240"/>
        <w:rPr>
          <w:rFonts w:ascii="Calibri" w:eastAsia="Calibri" w:hAnsi="Calibri" w:cs="Calibri"/>
          <w:b/>
          <w:bCs/>
        </w:rPr>
      </w:pPr>
      <w:r w:rsidRPr="009D02D9">
        <w:rPr>
          <w:rFonts w:ascii="Calibri" w:eastAsia="Calibri" w:hAnsi="Calibri" w:cs="Calibri"/>
          <w:b/>
          <w:bCs/>
        </w:rPr>
        <w:t>Impacto en la calificación judicial y práctica forense</w:t>
      </w:r>
    </w:p>
    <w:p w14:paraId="476C5165" w14:textId="4DED3F2D" w:rsidR="00597492" w:rsidRPr="009D02D9" w:rsidRDefault="00597492" w:rsidP="00F60FA8">
      <w:pPr>
        <w:spacing w:before="240" w:after="240"/>
        <w:ind w:left="1440"/>
        <w:jc w:val="both"/>
        <w:rPr>
          <w:rFonts w:ascii="Calibri" w:eastAsia="Calibri" w:hAnsi="Calibri" w:cs="Calibri"/>
        </w:rPr>
      </w:pPr>
      <w:r w:rsidRPr="00597492">
        <w:rPr>
          <w:rFonts w:ascii="Calibri" w:eastAsia="Calibri" w:hAnsi="Calibri" w:cs="Calibri"/>
        </w:rPr>
        <w:t>Jueces y fiscales tienden a</w:t>
      </w:r>
      <w:r w:rsidR="00FA1EBA">
        <w:rPr>
          <w:rFonts w:ascii="Calibri" w:eastAsia="Calibri" w:hAnsi="Calibri" w:cs="Calibri"/>
        </w:rPr>
        <w:t xml:space="preserve"> </w:t>
      </w:r>
      <w:r w:rsidRPr="009D02D9">
        <w:rPr>
          <w:rFonts w:ascii="Calibri" w:eastAsia="Calibri" w:hAnsi="Calibri" w:cs="Calibri"/>
        </w:rPr>
        <w:t>evitar el art. 174 CP</w:t>
      </w:r>
      <w:r w:rsidR="00FA1EBA">
        <w:rPr>
          <w:rFonts w:ascii="Calibri" w:eastAsia="Calibri" w:hAnsi="Calibri" w:cs="Calibri"/>
        </w:rPr>
        <w:t xml:space="preserve"> y </w:t>
      </w:r>
      <w:r w:rsidRPr="009D02D9">
        <w:rPr>
          <w:rFonts w:ascii="Calibri" w:eastAsia="Calibri" w:hAnsi="Calibri" w:cs="Calibri"/>
        </w:rPr>
        <w:t>optar por tipos penales “más seguros” pero menos exigentes.</w:t>
      </w:r>
      <w:r w:rsidR="00FA1EBA">
        <w:rPr>
          <w:rFonts w:ascii="Calibri" w:eastAsia="Calibri" w:hAnsi="Calibri" w:cs="Calibri"/>
        </w:rPr>
        <w:t xml:space="preserve"> El resultado es una </w:t>
      </w:r>
      <w:r w:rsidRPr="009D02D9">
        <w:rPr>
          <w:rFonts w:ascii="Calibri" w:eastAsia="Calibri" w:hAnsi="Calibri" w:cs="Calibri"/>
        </w:rPr>
        <w:t>subcalificación sistemática de hechos que, conforme al derecho internacional, constituyen tortura.</w:t>
      </w:r>
      <w:r w:rsidR="00F60FA8">
        <w:rPr>
          <w:rFonts w:ascii="Calibri" w:eastAsia="Calibri" w:hAnsi="Calibri" w:cs="Calibri"/>
        </w:rPr>
        <w:t xml:space="preserve"> </w:t>
      </w:r>
      <w:r w:rsidRPr="009D02D9">
        <w:rPr>
          <w:rFonts w:ascii="Calibri" w:eastAsia="Calibri" w:hAnsi="Calibri" w:cs="Calibri"/>
        </w:rPr>
        <w:t>Este fenómeno ha sido reiteradamente señalado por órganos internacionales y por el MNP</w:t>
      </w:r>
      <w:r w:rsidR="00F60FA8">
        <w:rPr>
          <w:rFonts w:ascii="Calibri" w:eastAsia="Calibri" w:hAnsi="Calibri" w:cs="Calibri"/>
        </w:rPr>
        <w:t>.</w:t>
      </w:r>
    </w:p>
    <w:p w14:paraId="612885B1" w14:textId="77777777" w:rsidR="00F60FA8" w:rsidRPr="00F60FA8" w:rsidRDefault="00D15ABF" w:rsidP="00F60FA8">
      <w:pPr>
        <w:spacing w:before="240" w:after="240"/>
        <w:ind w:left="720"/>
        <w:jc w:val="both"/>
        <w:rPr>
          <w:rFonts w:ascii="Calibri" w:eastAsia="Calibri" w:hAnsi="Calibri" w:cs="Calibri"/>
          <w:u w:val="single"/>
        </w:rPr>
      </w:pPr>
      <w:r w:rsidRPr="00F60FA8">
        <w:rPr>
          <w:rFonts w:ascii="Calibri" w:eastAsia="Calibri" w:hAnsi="Calibri" w:cs="Calibri"/>
          <w:b/>
          <w:bCs/>
          <w:u w:val="single"/>
        </w:rPr>
        <w:t>Preguntas o líneas de seguimiento útiles para el CAT:</w:t>
      </w:r>
    </w:p>
    <w:p w14:paraId="35B504FC" w14:textId="5EE06250" w:rsidR="00A25612" w:rsidRPr="00F60FA8" w:rsidRDefault="00A25612" w:rsidP="00812A19">
      <w:pPr>
        <w:pStyle w:val="Prrafodelista"/>
        <w:numPr>
          <w:ilvl w:val="0"/>
          <w:numId w:val="66"/>
        </w:numPr>
        <w:spacing w:before="240" w:after="240"/>
        <w:jc w:val="both"/>
        <w:rPr>
          <w:rFonts w:ascii="Calibri" w:eastAsia="Calibri" w:hAnsi="Calibri" w:cs="Calibri"/>
        </w:rPr>
      </w:pPr>
      <w:r w:rsidRPr="00F60FA8">
        <w:rPr>
          <w:rFonts w:ascii="Calibri" w:eastAsia="Calibri" w:hAnsi="Calibri" w:cs="Calibri"/>
        </w:rPr>
        <w:t>¿Qué medidas legislativas, administrativas y de otra índole se han adoptado para armonizar el artículo 174 del Código Penal con el artículo 1, párrafo 1, de la Convención, en particular en lo relativo al elemento teleológico del delito de tortura?</w:t>
      </w:r>
    </w:p>
    <w:p w14:paraId="7C8CFCC7" w14:textId="77777777" w:rsidR="00A25612" w:rsidRPr="00AF751B" w:rsidRDefault="00A25612" w:rsidP="00812A19">
      <w:pPr>
        <w:pStyle w:val="Prrafodelista"/>
        <w:numPr>
          <w:ilvl w:val="1"/>
          <w:numId w:val="61"/>
        </w:numPr>
        <w:spacing w:before="240" w:after="240"/>
        <w:jc w:val="both"/>
        <w:rPr>
          <w:rFonts w:ascii="Calibri" w:eastAsia="Calibri" w:hAnsi="Calibri" w:cs="Calibri"/>
        </w:rPr>
      </w:pPr>
      <w:r w:rsidRPr="00AF751B">
        <w:rPr>
          <w:rFonts w:ascii="Calibri" w:eastAsia="Calibri" w:hAnsi="Calibri" w:cs="Calibri"/>
        </w:rPr>
        <w:t>¿Qué medidas se han adoptado para garantizar que la definición del delito de tortura incluya expresamente los actos cometidos por “otra persona en el ejercicio de funciones públicas, a instigación suya o con su consentimiento o aquiescencia”, de conformidad con el artículo 1, párrafo 1, de la Convención?</w:t>
      </w:r>
    </w:p>
    <w:p w14:paraId="47CA5833" w14:textId="77777777" w:rsidR="00A25612" w:rsidRDefault="00A25612" w:rsidP="00812A19">
      <w:pPr>
        <w:pStyle w:val="Prrafodelista"/>
        <w:numPr>
          <w:ilvl w:val="1"/>
          <w:numId w:val="61"/>
        </w:numPr>
        <w:spacing w:before="240" w:after="240"/>
        <w:jc w:val="both"/>
        <w:rPr>
          <w:rFonts w:ascii="Calibri" w:eastAsia="Calibri" w:hAnsi="Calibri" w:cs="Calibri"/>
        </w:rPr>
      </w:pPr>
      <w:r w:rsidRPr="00AF751B">
        <w:rPr>
          <w:rFonts w:ascii="Calibri" w:eastAsia="Calibri" w:hAnsi="Calibri" w:cs="Calibri"/>
        </w:rPr>
        <w:t>¿Qué medidas se han adoptado para garantizar que el delito de tortura sea castigado con penas adecuadas que reflejen la extrema gravedad de dicho delito?</w:t>
      </w:r>
    </w:p>
    <w:p w14:paraId="38A68ABF" w14:textId="77777777" w:rsidR="00A25612" w:rsidRPr="00AF751B" w:rsidRDefault="00A25612" w:rsidP="00812A19">
      <w:pPr>
        <w:pStyle w:val="Prrafodelista"/>
        <w:numPr>
          <w:ilvl w:val="1"/>
          <w:numId w:val="61"/>
        </w:numPr>
        <w:spacing w:before="240" w:after="240"/>
        <w:jc w:val="both"/>
        <w:rPr>
          <w:rFonts w:ascii="Calibri" w:eastAsia="Calibri" w:hAnsi="Calibri" w:cs="Calibri"/>
        </w:rPr>
      </w:pPr>
      <w:r w:rsidRPr="00AF751B">
        <w:rPr>
          <w:rFonts w:ascii="Calibri" w:eastAsia="Calibri" w:hAnsi="Calibri" w:cs="Calibri"/>
        </w:rPr>
        <w:t>¿Qué medidas se han adoptado para asegurar que el delito de tortura no esté sujeto a prescripción?</w:t>
      </w:r>
    </w:p>
    <w:p w14:paraId="0A3B53E7" w14:textId="067A6F97"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2 CONVENCIÓN: SOBRE LA TIPIFICACIÓN DE LA TORTURA EN EL CÓDIGO PENAL ESTATAL: MEDIDAS LEGISLATIVAS, ADMINISTRATIVAS Y JUDICIALES PARA IMPEDIR ACTOS DE TORTURA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2 CONVENCIÓN</w:instrText>
      </w:r>
      <w:r w:rsidR="00D36DB0" w:rsidRPr="002F2DB0">
        <w:instrText>\</w:instrText>
      </w:r>
      <w:r w:rsidR="00D36DB0" w:rsidRPr="002F2DB0">
        <w:rPr>
          <w:rFonts w:ascii="Calibri" w:eastAsia="Calibri" w:hAnsi="Calibri" w:cs="Calibri"/>
          <w:b/>
          <w:bCs/>
        </w:rPr>
        <w:instrText>: SOBRE LA TIPIFICACIÓN DE LA TORTURA EN EL CÓDIGO PENAL ESTATAL</w:instrText>
      </w:r>
      <w:r w:rsidR="00D36DB0" w:rsidRPr="002F2DB0">
        <w:instrText>\</w:instrText>
      </w:r>
      <w:r w:rsidR="00D36DB0" w:rsidRPr="002F2DB0">
        <w:rPr>
          <w:rFonts w:ascii="Calibri" w:eastAsia="Calibri" w:hAnsi="Calibri" w:cs="Calibri"/>
          <w:b/>
          <w:bCs/>
        </w:rPr>
        <w:instrText>: MEDIDAS LEGISLATIVAS, ADMINISTRATIVAS Y JUDICIALES PARA IMPEDIR ACTOS DE TORTURA</w:instrText>
      </w:r>
      <w:r w:rsidR="00D36DB0">
        <w:instrText xml:space="preserve">" </w:instrText>
      </w:r>
      <w:r w:rsidR="00D36DB0">
        <w:rPr>
          <w:rFonts w:ascii="Calibri" w:eastAsia="Calibri" w:hAnsi="Calibri" w:cs="Calibri"/>
          <w:b/>
          <w:bCs/>
        </w:rPr>
        <w:fldChar w:fldCharType="end"/>
      </w:r>
    </w:p>
    <w:p w14:paraId="2C2BF8E4" w14:textId="2ED4F5C8" w:rsidR="00D1503F" w:rsidRDefault="00D1503F"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D1503F">
        <w:rPr>
          <w:rFonts w:ascii="Calibri" w:eastAsia="Calibri" w:hAnsi="Calibri" w:cs="Calibri"/>
          <w:b/>
          <w:bCs/>
        </w:rPr>
        <w:t>Salvaguardias en detención policial (abogado, médico, comunicación, grabación)</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 Salvaguardias en detención policial (abogado, médico, comunicación, grabación)</w:instrText>
      </w:r>
      <w:r w:rsidR="00D36DB0">
        <w:instrText xml:space="preserve">" </w:instrText>
      </w:r>
      <w:r w:rsidR="00D36DB0">
        <w:rPr>
          <w:rFonts w:ascii="Calibri" w:eastAsia="Calibri" w:hAnsi="Calibri" w:cs="Calibri"/>
          <w:b/>
          <w:bCs/>
        </w:rPr>
        <w:fldChar w:fldCharType="end"/>
      </w:r>
    </w:p>
    <w:p w14:paraId="005AA86C" w14:textId="77777777" w:rsidR="00D1503F" w:rsidRPr="00F60FA8" w:rsidRDefault="00D1503F" w:rsidP="00D075B1">
      <w:pPr>
        <w:spacing w:before="240" w:after="240"/>
        <w:ind w:left="720"/>
        <w:rPr>
          <w:rFonts w:ascii="Calibri" w:eastAsia="Calibri" w:hAnsi="Calibri" w:cs="Calibri"/>
          <w:b/>
          <w:bCs/>
          <w:u w:val="single"/>
          <w:lang w:val="es-ES"/>
        </w:rPr>
      </w:pPr>
      <w:r w:rsidRPr="00F60FA8">
        <w:rPr>
          <w:rFonts w:ascii="Calibri" w:eastAsia="Calibri" w:hAnsi="Calibri" w:cs="Calibri"/>
          <w:b/>
          <w:bCs/>
          <w:u w:val="single"/>
          <w:lang w:val="es-ES"/>
        </w:rPr>
        <w:t>Síntesis jurídico</w:t>
      </w:r>
      <w:r w:rsidRPr="00F60FA8">
        <w:rPr>
          <w:rFonts w:ascii="Cambria Math" w:eastAsia="Calibri" w:hAnsi="Cambria Math" w:cs="Cambria Math"/>
          <w:b/>
          <w:bCs/>
          <w:u w:val="single"/>
          <w:lang w:val="es-ES"/>
        </w:rPr>
        <w:t>‑</w:t>
      </w:r>
      <w:r w:rsidRPr="00F60FA8">
        <w:rPr>
          <w:rFonts w:ascii="Calibri" w:eastAsia="Calibri" w:hAnsi="Calibri" w:cs="Calibri"/>
          <w:b/>
          <w:bCs/>
          <w:u w:val="single"/>
          <w:lang w:val="es-ES"/>
        </w:rPr>
        <w:t>fáctica</w:t>
      </w:r>
    </w:p>
    <w:p w14:paraId="30FBEE9C" w14:textId="77777777" w:rsidR="00D1503F" w:rsidRPr="00D1503F" w:rsidRDefault="00D1503F" w:rsidP="00D075B1">
      <w:pPr>
        <w:spacing w:before="240" w:after="240"/>
        <w:ind w:left="720"/>
        <w:jc w:val="both"/>
        <w:rPr>
          <w:rFonts w:ascii="Calibri" w:eastAsia="Calibri" w:hAnsi="Calibri" w:cs="Calibri"/>
          <w:lang w:val="es-ES"/>
        </w:rPr>
      </w:pPr>
      <w:r w:rsidRPr="00D1503F">
        <w:rPr>
          <w:rFonts w:ascii="Calibri" w:eastAsia="Calibri" w:hAnsi="Calibri" w:cs="Calibri"/>
          <w:lang w:val="es-ES"/>
        </w:rPr>
        <w:t xml:space="preserve">La experiencia comparada muestra que las salvaguardias tempranas (abogado, médico independiente, comunicación, registro audiovisual, información accesible) son el núcleo preventivo contra la tortura y los malos tratos. En España, diversos mecanismos han señalado </w:t>
      </w:r>
      <w:r w:rsidRPr="00D1503F">
        <w:rPr>
          <w:rFonts w:ascii="Calibri" w:eastAsia="Calibri" w:hAnsi="Calibri" w:cs="Calibri"/>
          <w:lang w:val="es-ES"/>
        </w:rPr>
        <w:lastRenderedPageBreak/>
        <w:t>brechas en la efectividad práctica de estas garantías, en particular en situaciones de vulnerabilidad (extranjería, barreras idiomáticas, discapacidad, privación de libertad por motivos de seguridad) y en el contexto del examen médico bajo custodia. El encaje con el art. 11 CAT es directo: revisión sistemática de normas, instrucciones y prácticas, incluyendo la posibilidad de abolir la incomunicación cuando su diseño incremente el riesgo.</w:t>
      </w:r>
    </w:p>
    <w:p w14:paraId="4BFD9311" w14:textId="77777777" w:rsidR="00D1503F" w:rsidRPr="00F60FA8" w:rsidRDefault="00D1503F" w:rsidP="00D075B1">
      <w:pPr>
        <w:spacing w:before="240" w:after="240"/>
        <w:ind w:left="720"/>
        <w:rPr>
          <w:rFonts w:ascii="Calibri" w:eastAsia="Calibri" w:hAnsi="Calibri" w:cs="Calibri"/>
          <w:b/>
          <w:bCs/>
          <w:u w:val="single"/>
          <w:lang w:val="es-ES"/>
        </w:rPr>
      </w:pPr>
      <w:r w:rsidRPr="00F60FA8">
        <w:rPr>
          <w:rFonts w:ascii="Calibri" w:eastAsia="Calibri" w:hAnsi="Calibri" w:cs="Calibri"/>
          <w:b/>
          <w:bCs/>
          <w:u w:val="single"/>
          <w:lang w:val="es-ES"/>
        </w:rPr>
        <w:t>Aspectos problemáticos recurrentes</w:t>
      </w:r>
    </w:p>
    <w:p w14:paraId="59FFC479" w14:textId="5B399396" w:rsidR="00D1503F" w:rsidRPr="00CD79A1" w:rsidRDefault="00D1503F" w:rsidP="00812A19">
      <w:pPr>
        <w:pStyle w:val="Prrafodelista"/>
        <w:numPr>
          <w:ilvl w:val="0"/>
          <w:numId w:val="45"/>
        </w:numPr>
        <w:spacing w:before="240" w:after="240"/>
        <w:jc w:val="both"/>
        <w:rPr>
          <w:rFonts w:ascii="Calibri" w:eastAsia="Calibri" w:hAnsi="Calibri" w:cs="Calibri"/>
          <w:lang w:val="es-ES"/>
        </w:rPr>
      </w:pPr>
      <w:r w:rsidRPr="00CD79A1">
        <w:rPr>
          <w:rFonts w:ascii="Calibri" w:eastAsia="Calibri" w:hAnsi="Calibri" w:cs="Calibri"/>
          <w:lang w:val="es-ES"/>
        </w:rPr>
        <w:t>Confidencialidad insuficiente en entrevistas abogado</w:t>
      </w:r>
      <w:r w:rsidRPr="00CD79A1">
        <w:rPr>
          <w:rFonts w:ascii="Cambria Math" w:eastAsia="Calibri" w:hAnsi="Cambria Math" w:cs="Cambria Math"/>
          <w:lang w:val="es-ES"/>
        </w:rPr>
        <w:t>‑</w:t>
      </w:r>
      <w:r w:rsidRPr="00CD79A1">
        <w:rPr>
          <w:rFonts w:ascii="Calibri" w:eastAsia="Calibri" w:hAnsi="Calibri" w:cs="Calibri"/>
          <w:lang w:val="es-ES"/>
        </w:rPr>
        <w:t>cliente, y barreras de acceso temprano a letrado de elección.</w:t>
      </w:r>
    </w:p>
    <w:p w14:paraId="37EB2B3D" w14:textId="77777777" w:rsidR="00CD79A1" w:rsidRPr="00CD79A1" w:rsidRDefault="00D1503F" w:rsidP="00812A19">
      <w:pPr>
        <w:pStyle w:val="Prrafodelista"/>
        <w:numPr>
          <w:ilvl w:val="0"/>
          <w:numId w:val="45"/>
        </w:numPr>
        <w:spacing w:before="240" w:after="240"/>
        <w:jc w:val="both"/>
        <w:rPr>
          <w:rFonts w:ascii="Calibri" w:eastAsia="Calibri" w:hAnsi="Calibri" w:cs="Calibri"/>
          <w:lang w:val="es-ES"/>
        </w:rPr>
      </w:pPr>
      <w:r w:rsidRPr="00CD79A1">
        <w:rPr>
          <w:rFonts w:ascii="Calibri" w:eastAsia="Calibri" w:hAnsi="Calibri" w:cs="Calibri"/>
          <w:lang w:val="es-ES"/>
        </w:rPr>
        <w:t>Reconocimientos médicos con presencia policial o con entrega de informes a custodios en lugar del detenido/paciente.</w:t>
      </w:r>
    </w:p>
    <w:p w14:paraId="48A9517B" w14:textId="352A6ED8" w:rsidR="00D1503F" w:rsidRPr="00CD79A1" w:rsidRDefault="00D1503F" w:rsidP="00812A19">
      <w:pPr>
        <w:pStyle w:val="Prrafodelista"/>
        <w:numPr>
          <w:ilvl w:val="0"/>
          <w:numId w:val="45"/>
        </w:numPr>
        <w:spacing w:before="240" w:after="240"/>
        <w:jc w:val="both"/>
        <w:rPr>
          <w:rFonts w:ascii="Calibri" w:eastAsia="Calibri" w:hAnsi="Calibri" w:cs="Calibri"/>
          <w:lang w:val="es-ES"/>
        </w:rPr>
      </w:pPr>
      <w:r w:rsidRPr="00CD79A1">
        <w:rPr>
          <w:rFonts w:ascii="Calibri" w:eastAsia="Calibri" w:hAnsi="Calibri" w:cs="Calibri"/>
          <w:lang w:val="es-ES"/>
        </w:rPr>
        <w:t>Grabación parcial (no integral) de dependencias, traslados o áreas críticas; o conservación insuficiente de imágenes.</w:t>
      </w:r>
    </w:p>
    <w:p w14:paraId="22A7A591" w14:textId="77777777" w:rsidR="00D1503F" w:rsidRPr="00F60FA8" w:rsidRDefault="00D1503F" w:rsidP="00D075B1">
      <w:pPr>
        <w:spacing w:before="240" w:after="240"/>
        <w:ind w:left="720"/>
        <w:jc w:val="both"/>
        <w:rPr>
          <w:rFonts w:ascii="Calibri" w:eastAsia="Calibri" w:hAnsi="Calibri" w:cs="Calibri"/>
          <w:b/>
          <w:bCs/>
          <w:u w:val="single"/>
          <w:lang w:val="es-ES"/>
        </w:rPr>
      </w:pPr>
      <w:r w:rsidRPr="00F60FA8">
        <w:rPr>
          <w:rFonts w:ascii="Calibri" w:eastAsia="Calibri" w:hAnsi="Calibri" w:cs="Calibri"/>
          <w:b/>
          <w:bCs/>
          <w:u w:val="single"/>
          <w:lang w:val="es-ES"/>
        </w:rPr>
        <w:t>Preguntas o líneas de seguimiento útiles para el CAT</w:t>
      </w:r>
    </w:p>
    <w:p w14:paraId="148762E7" w14:textId="5611A88B" w:rsidR="00D1503F" w:rsidRPr="00CD79A1" w:rsidRDefault="00D1503F" w:rsidP="00812A19">
      <w:pPr>
        <w:pStyle w:val="Prrafodelista"/>
        <w:numPr>
          <w:ilvl w:val="0"/>
          <w:numId w:val="46"/>
        </w:numPr>
        <w:spacing w:before="240" w:after="240"/>
        <w:jc w:val="both"/>
        <w:rPr>
          <w:rFonts w:ascii="Calibri" w:eastAsia="Calibri" w:hAnsi="Calibri" w:cs="Calibri"/>
          <w:lang w:val="es-ES"/>
        </w:rPr>
      </w:pPr>
      <w:r w:rsidRPr="00CD79A1">
        <w:rPr>
          <w:rFonts w:ascii="Calibri" w:eastAsia="Calibri" w:hAnsi="Calibri" w:cs="Calibri"/>
          <w:lang w:val="es-ES"/>
        </w:rPr>
        <w:t>¿Qué cobertura real existe de videograbación en dependencias policiales y durante traslados, y cuál es el plazo de conservación y acceso por defensa?</w:t>
      </w:r>
    </w:p>
    <w:p w14:paraId="28E9E660" w14:textId="7E7BB7C1" w:rsidR="00D1503F" w:rsidRPr="00CD79A1" w:rsidRDefault="00D1503F" w:rsidP="00812A19">
      <w:pPr>
        <w:pStyle w:val="Prrafodelista"/>
        <w:numPr>
          <w:ilvl w:val="0"/>
          <w:numId w:val="46"/>
        </w:numPr>
        <w:spacing w:before="240" w:after="240"/>
        <w:jc w:val="both"/>
        <w:rPr>
          <w:rFonts w:ascii="Calibri" w:eastAsia="Calibri" w:hAnsi="Calibri" w:cs="Calibri"/>
          <w:lang w:val="es-ES"/>
        </w:rPr>
      </w:pPr>
      <w:r w:rsidRPr="00CD79A1">
        <w:rPr>
          <w:rFonts w:ascii="Calibri" w:eastAsia="Calibri" w:hAnsi="Calibri" w:cs="Calibri"/>
          <w:lang w:val="es-ES"/>
        </w:rPr>
        <w:t>¿Qué medidas aseguran que las exploraciones médicas se realicen sin presencia policial salvo decisión motivada del facultativo y que la documentación se entregue al paciente?</w:t>
      </w:r>
    </w:p>
    <w:p w14:paraId="649E5511" w14:textId="6B457074" w:rsidR="00D1503F" w:rsidRPr="00CD79A1" w:rsidRDefault="00D1503F" w:rsidP="00812A19">
      <w:pPr>
        <w:pStyle w:val="Prrafodelista"/>
        <w:numPr>
          <w:ilvl w:val="0"/>
          <w:numId w:val="46"/>
        </w:numPr>
        <w:spacing w:before="240" w:after="240"/>
        <w:jc w:val="both"/>
        <w:rPr>
          <w:rFonts w:ascii="Calibri" w:eastAsia="Calibri" w:hAnsi="Calibri" w:cs="Calibri"/>
          <w:lang w:val="es-ES"/>
        </w:rPr>
      </w:pPr>
      <w:r w:rsidRPr="00CD79A1">
        <w:rPr>
          <w:rFonts w:ascii="Calibri" w:eastAsia="Calibri" w:hAnsi="Calibri" w:cs="Calibri"/>
          <w:lang w:val="es-ES"/>
        </w:rPr>
        <w:t>¿Cuáles son las salvaguardias específicas para personas en detención incomunicada y qué evaluación de riesgo se ha realizado sobre su mantenimiento?</w:t>
      </w:r>
    </w:p>
    <w:p w14:paraId="7FA3EF39" w14:textId="6309202D" w:rsidR="009D02D9" w:rsidRPr="00D63A83" w:rsidRDefault="00D63A83"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D63A83">
        <w:rPr>
          <w:rFonts w:ascii="Calibri" w:eastAsia="Calibri" w:hAnsi="Calibri" w:cs="Calibri"/>
          <w:b/>
          <w:bCs/>
        </w:rPr>
        <w:t>Detención incomunicada: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3. Detención incomunicada</w:instrText>
      </w:r>
      <w:r w:rsidR="00D36DB0" w:rsidRPr="002F2DB0">
        <w:instrText>\</w:instrText>
      </w:r>
      <w:r w:rsidR="00D36DB0" w:rsidRPr="002F2DB0">
        <w:rPr>
          <w:rFonts w:ascii="Calibri" w:eastAsia="Calibri" w:hAnsi="Calibri" w:cs="Calibri"/>
          <w:b/>
          <w:bCs/>
        </w:rPr>
        <w:instrText>:</w:instrText>
      </w:r>
      <w:r w:rsidR="00D36DB0">
        <w:instrText xml:space="preserve">" </w:instrText>
      </w:r>
      <w:r w:rsidR="00D36DB0">
        <w:rPr>
          <w:rFonts w:ascii="Calibri" w:eastAsia="Calibri" w:hAnsi="Calibri" w:cs="Calibri"/>
          <w:b/>
          <w:bCs/>
        </w:rPr>
        <w:fldChar w:fldCharType="end"/>
      </w:r>
    </w:p>
    <w:p w14:paraId="3C666289" w14:textId="77777777" w:rsidR="009D02D9" w:rsidRPr="009D02D9" w:rsidRDefault="009D02D9" w:rsidP="00F60FA8">
      <w:pPr>
        <w:pStyle w:val="Prrafodelista"/>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9D02D9">
        <w:rPr>
          <w:rFonts w:ascii="Calibri" w:eastAsia="Calibri" w:hAnsi="Calibri" w:cs="Calibri"/>
          <w:b/>
          <w:bCs/>
        </w:rPr>
        <w:t>Síntesis jurídico</w:t>
      </w:r>
      <w:r w:rsidRPr="009D02D9">
        <w:rPr>
          <w:rFonts w:ascii="Cambria Math" w:eastAsia="Calibri" w:hAnsi="Cambria Math" w:cs="Cambria Math"/>
          <w:b/>
          <w:bCs/>
        </w:rPr>
        <w:t>‑</w:t>
      </w:r>
      <w:r w:rsidRPr="009D02D9">
        <w:rPr>
          <w:rFonts w:ascii="Calibri" w:eastAsia="Calibri" w:hAnsi="Calibri" w:cs="Calibri"/>
          <w:b/>
          <w:bCs/>
        </w:rPr>
        <w:t>fáctica</w:t>
      </w:r>
    </w:p>
    <w:p w14:paraId="0A3B53E8" w14:textId="4F1D53A5"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El Estado </w:t>
      </w:r>
      <w:r>
        <w:rPr>
          <w:rFonts w:ascii="Calibri" w:eastAsia="Calibri" w:hAnsi="Calibri" w:cs="Calibri"/>
          <w:b/>
          <w:bCs/>
        </w:rPr>
        <w:t>no ha cumplido la recomendación 10 de las Observaciones finales</w:t>
      </w:r>
      <w:r>
        <w:rPr>
          <w:rFonts w:ascii="Calibri" w:eastAsia="Calibri" w:hAnsi="Calibri" w:cs="Calibri"/>
        </w:rPr>
        <w:t xml:space="preserve"> sobre el séptimo informe periódico de España (CAT/C/ESP/CO/7), respecto</w:t>
      </w:r>
      <w:r>
        <w:rPr>
          <w:rFonts w:ascii="Calibri" w:eastAsia="Calibri" w:hAnsi="Calibri" w:cs="Calibri"/>
          <w:b/>
          <w:bCs/>
        </w:rPr>
        <w:t xml:space="preserve"> del régimen de detención incomunicada.</w:t>
      </w:r>
    </w:p>
    <w:p w14:paraId="3E688BF4" w14:textId="77777777" w:rsidR="003D7A5E" w:rsidRPr="00F60FA8" w:rsidRDefault="003D7A5E" w:rsidP="00D075B1">
      <w:pPr>
        <w:spacing w:before="240" w:after="240"/>
        <w:ind w:left="720"/>
        <w:jc w:val="both"/>
        <w:rPr>
          <w:rFonts w:ascii="Calibri" w:eastAsia="Calibri" w:hAnsi="Calibri" w:cs="Calibri"/>
          <w:b/>
          <w:bCs/>
          <w:u w:val="single"/>
        </w:rPr>
      </w:pPr>
      <w:r w:rsidRPr="00F60FA8">
        <w:rPr>
          <w:rFonts w:ascii="Calibri" w:eastAsia="Calibri" w:hAnsi="Calibri" w:cs="Calibri"/>
          <w:b/>
          <w:bCs/>
          <w:u w:val="single"/>
        </w:rPr>
        <w:t>Aspectos problemáticos recurrentes</w:t>
      </w:r>
    </w:p>
    <w:p w14:paraId="476842A3" w14:textId="5E1C8155" w:rsidR="004F7423" w:rsidRPr="00F60FA8" w:rsidRDefault="004F7423" w:rsidP="00812A19">
      <w:pPr>
        <w:pStyle w:val="Prrafodelista"/>
        <w:numPr>
          <w:ilvl w:val="0"/>
          <w:numId w:val="11"/>
        </w:numPr>
        <w:spacing w:before="240" w:after="240"/>
        <w:rPr>
          <w:rFonts w:ascii="Calibri" w:eastAsia="Calibri" w:hAnsi="Calibri" w:cs="Calibri"/>
        </w:rPr>
      </w:pPr>
      <w:r w:rsidRPr="00F60FA8">
        <w:rPr>
          <w:rFonts w:ascii="Calibri" w:eastAsia="Calibri" w:hAnsi="Calibri" w:cs="Calibri"/>
        </w:rPr>
        <w:t>Riesgo estructural de tortura y malos tratos</w:t>
      </w:r>
      <w:r w:rsidR="00F60FA8" w:rsidRPr="00F60FA8">
        <w:rPr>
          <w:rFonts w:ascii="Calibri" w:eastAsia="Calibri" w:hAnsi="Calibri" w:cs="Calibri"/>
        </w:rPr>
        <w:t xml:space="preserve">. </w:t>
      </w:r>
      <w:r w:rsidRPr="00F60FA8">
        <w:rPr>
          <w:rFonts w:ascii="Calibri" w:eastAsia="Calibri" w:hAnsi="Calibri" w:cs="Calibri"/>
        </w:rPr>
        <w:t>La incomunicación elimina o debilita salvaguardias básicas (contacto con abogado de confianza, familiares, médico independiente).</w:t>
      </w:r>
      <w:r w:rsidR="00F60FA8" w:rsidRPr="00F60FA8">
        <w:rPr>
          <w:rFonts w:ascii="Calibri" w:eastAsia="Calibri" w:hAnsi="Calibri" w:cs="Calibri"/>
        </w:rPr>
        <w:t xml:space="preserve"> </w:t>
      </w:r>
      <w:r w:rsidRPr="00F60FA8">
        <w:rPr>
          <w:rFonts w:ascii="Calibri" w:eastAsia="Calibri" w:hAnsi="Calibri" w:cs="Calibri"/>
        </w:rPr>
        <w:t>Este aislamiento crea un contexto de riesgo inherente para la comisión de tortura o tratos crueles, inhumanos o degradantes.</w:t>
      </w:r>
      <w:r w:rsidR="00F60FA8">
        <w:rPr>
          <w:rFonts w:ascii="Calibri" w:eastAsia="Calibri" w:hAnsi="Calibri" w:cs="Calibri"/>
        </w:rPr>
        <w:t xml:space="preserve"> </w:t>
      </w:r>
    </w:p>
    <w:p w14:paraId="36BDE9AE" w14:textId="77777777" w:rsidR="00A450D9" w:rsidRDefault="004F7423" w:rsidP="00812A19">
      <w:pPr>
        <w:pStyle w:val="Prrafodelista"/>
        <w:numPr>
          <w:ilvl w:val="0"/>
          <w:numId w:val="11"/>
        </w:numPr>
        <w:spacing w:before="240" w:after="240"/>
        <w:rPr>
          <w:rFonts w:ascii="Calibri" w:eastAsia="Calibri" w:hAnsi="Calibri" w:cs="Calibri"/>
        </w:rPr>
      </w:pPr>
      <w:r w:rsidRPr="00A450D9">
        <w:rPr>
          <w:rFonts w:ascii="Calibri" w:eastAsia="Calibri" w:hAnsi="Calibri" w:cs="Calibri"/>
        </w:rPr>
        <w:t>Debilitamiento del derecho de defensa</w:t>
      </w:r>
      <w:r w:rsidR="00F60FA8" w:rsidRPr="00A450D9">
        <w:rPr>
          <w:rFonts w:ascii="Calibri" w:eastAsia="Calibri" w:hAnsi="Calibri" w:cs="Calibri"/>
        </w:rPr>
        <w:t xml:space="preserve">. </w:t>
      </w:r>
      <w:r w:rsidRPr="00A450D9">
        <w:rPr>
          <w:rFonts w:ascii="Calibri" w:eastAsia="Calibri" w:hAnsi="Calibri" w:cs="Calibri"/>
        </w:rPr>
        <w:t>Designación de abogado de oficio no elegido, con comunicaciones limitadas o inexistentes</w:t>
      </w:r>
      <w:r w:rsidR="00A450D9" w:rsidRPr="00A450D9">
        <w:rPr>
          <w:rFonts w:ascii="Calibri" w:eastAsia="Calibri" w:hAnsi="Calibri" w:cs="Calibri"/>
        </w:rPr>
        <w:t xml:space="preserve"> y r</w:t>
      </w:r>
      <w:r w:rsidRPr="00A450D9">
        <w:rPr>
          <w:rFonts w:ascii="Calibri" w:eastAsia="Calibri" w:hAnsi="Calibri" w:cs="Calibri"/>
        </w:rPr>
        <w:t>estricciones al acceso a información sobre los hechos imputados.</w:t>
      </w:r>
    </w:p>
    <w:p w14:paraId="437B125D" w14:textId="38BFF244" w:rsidR="004F7423" w:rsidRPr="00A450D9" w:rsidRDefault="004F7423" w:rsidP="00812A19">
      <w:pPr>
        <w:pStyle w:val="Prrafodelista"/>
        <w:numPr>
          <w:ilvl w:val="0"/>
          <w:numId w:val="11"/>
        </w:numPr>
        <w:spacing w:before="240" w:after="240"/>
        <w:rPr>
          <w:rFonts w:ascii="Calibri" w:eastAsia="Calibri" w:hAnsi="Calibri" w:cs="Calibri"/>
        </w:rPr>
      </w:pPr>
      <w:r w:rsidRPr="00A450D9">
        <w:rPr>
          <w:rFonts w:ascii="Calibri" w:eastAsia="Calibri" w:hAnsi="Calibri" w:cs="Calibri"/>
        </w:rPr>
        <w:t>Facilitación de confesiones bajo coacción</w:t>
      </w:r>
    </w:p>
    <w:p w14:paraId="184544B9" w14:textId="77777777" w:rsidR="00EF57B0" w:rsidRDefault="004F7423" w:rsidP="00812A19">
      <w:pPr>
        <w:pStyle w:val="Prrafodelista"/>
        <w:numPr>
          <w:ilvl w:val="1"/>
          <w:numId w:val="12"/>
        </w:numPr>
        <w:spacing w:before="240" w:after="240"/>
        <w:rPr>
          <w:rFonts w:ascii="Calibri" w:eastAsia="Calibri" w:hAnsi="Calibri" w:cs="Calibri"/>
        </w:rPr>
      </w:pPr>
      <w:r w:rsidRPr="00EF57B0">
        <w:rPr>
          <w:rFonts w:ascii="Calibri" w:eastAsia="Calibri" w:hAnsi="Calibri" w:cs="Calibri"/>
        </w:rPr>
        <w:t>Obstáculos a la detección y documentación de malos tratos</w:t>
      </w:r>
      <w:r w:rsidR="00A450D9" w:rsidRPr="00EF57B0">
        <w:rPr>
          <w:rFonts w:ascii="Calibri" w:eastAsia="Calibri" w:hAnsi="Calibri" w:cs="Calibri"/>
        </w:rPr>
        <w:t xml:space="preserve">: </w:t>
      </w:r>
      <w:r w:rsidRPr="00EF57B0">
        <w:rPr>
          <w:rFonts w:ascii="Calibri" w:eastAsia="Calibri" w:hAnsi="Calibri" w:cs="Calibri"/>
        </w:rPr>
        <w:t>Exámenes médicos</w:t>
      </w:r>
      <w:r w:rsidR="00A450D9" w:rsidRPr="00EF57B0">
        <w:rPr>
          <w:rFonts w:ascii="Calibri" w:eastAsia="Calibri" w:hAnsi="Calibri" w:cs="Calibri"/>
        </w:rPr>
        <w:t xml:space="preserve"> </w:t>
      </w:r>
      <w:r w:rsidRPr="00EF57B0">
        <w:rPr>
          <w:rFonts w:ascii="Calibri" w:eastAsia="Calibri" w:hAnsi="Calibri" w:cs="Calibri"/>
        </w:rPr>
        <w:t>dependientes de la administración custodiante,</w:t>
      </w:r>
      <w:r w:rsidR="00A450D9" w:rsidRPr="00EF57B0">
        <w:rPr>
          <w:rFonts w:ascii="Calibri" w:eastAsia="Calibri" w:hAnsi="Calibri" w:cs="Calibri"/>
        </w:rPr>
        <w:t xml:space="preserve"> y </w:t>
      </w:r>
      <w:r w:rsidRPr="00EF57B0">
        <w:rPr>
          <w:rFonts w:ascii="Calibri" w:eastAsia="Calibri" w:hAnsi="Calibri" w:cs="Calibri"/>
        </w:rPr>
        <w:t>sin garantías plenas de independencia.</w:t>
      </w:r>
    </w:p>
    <w:p w14:paraId="5E9E8F5C" w14:textId="1AF085AF" w:rsidR="004F7423" w:rsidRPr="00EF57B0" w:rsidRDefault="004F7423" w:rsidP="00812A19">
      <w:pPr>
        <w:pStyle w:val="Prrafodelista"/>
        <w:numPr>
          <w:ilvl w:val="1"/>
          <w:numId w:val="12"/>
        </w:numPr>
        <w:spacing w:before="240" w:after="240"/>
        <w:rPr>
          <w:rFonts w:ascii="Calibri" w:eastAsia="Calibri" w:hAnsi="Calibri" w:cs="Calibri"/>
        </w:rPr>
      </w:pPr>
      <w:r w:rsidRPr="00EF57B0">
        <w:rPr>
          <w:rFonts w:ascii="Calibri" w:eastAsia="Calibri" w:hAnsi="Calibri" w:cs="Calibri"/>
        </w:rPr>
        <w:lastRenderedPageBreak/>
        <w:t>Falta de aplicación sistemática de estándares como el Protocolo de Estambul.</w:t>
      </w:r>
    </w:p>
    <w:p w14:paraId="3A34FD29" w14:textId="7D7D0E44" w:rsidR="004F7423" w:rsidRPr="004415F0" w:rsidRDefault="004F7423" w:rsidP="00812A19">
      <w:pPr>
        <w:pStyle w:val="Prrafodelista"/>
        <w:numPr>
          <w:ilvl w:val="0"/>
          <w:numId w:val="12"/>
        </w:numPr>
        <w:spacing w:before="240" w:after="240"/>
        <w:rPr>
          <w:rFonts w:ascii="Calibri" w:eastAsia="Calibri" w:hAnsi="Calibri" w:cs="Calibri"/>
        </w:rPr>
      </w:pPr>
      <w:r w:rsidRPr="004415F0">
        <w:rPr>
          <w:rFonts w:ascii="Calibri" w:eastAsia="Calibri" w:hAnsi="Calibri" w:cs="Calibri"/>
        </w:rPr>
        <w:t>Insuficiencia del control judicial efectivo</w:t>
      </w:r>
      <w:r w:rsidR="004415F0" w:rsidRPr="004415F0">
        <w:rPr>
          <w:rFonts w:ascii="Calibri" w:eastAsia="Calibri" w:hAnsi="Calibri" w:cs="Calibri"/>
        </w:rPr>
        <w:t xml:space="preserve">, </w:t>
      </w:r>
      <w:r w:rsidRPr="004415F0">
        <w:rPr>
          <w:rFonts w:ascii="Calibri" w:eastAsia="Calibri" w:hAnsi="Calibri" w:cs="Calibri"/>
        </w:rPr>
        <w:t>formalista y ex post,</w:t>
      </w:r>
      <w:r w:rsidR="004415F0" w:rsidRPr="004415F0">
        <w:rPr>
          <w:rFonts w:ascii="Calibri" w:eastAsia="Calibri" w:hAnsi="Calibri" w:cs="Calibri"/>
        </w:rPr>
        <w:t xml:space="preserve"> </w:t>
      </w:r>
      <w:r w:rsidRPr="004415F0">
        <w:rPr>
          <w:rFonts w:ascii="Calibri" w:eastAsia="Calibri" w:hAnsi="Calibri" w:cs="Calibri"/>
        </w:rPr>
        <w:t>basado en información proporcionada por las propias fuerzas actuantes.</w:t>
      </w:r>
    </w:p>
    <w:p w14:paraId="28108C79" w14:textId="383CA340" w:rsidR="004F7423" w:rsidRPr="00CA3017" w:rsidRDefault="004F7423" w:rsidP="00812A19">
      <w:pPr>
        <w:pStyle w:val="Prrafodelista"/>
        <w:numPr>
          <w:ilvl w:val="0"/>
          <w:numId w:val="12"/>
        </w:numPr>
        <w:spacing w:before="240" w:after="240"/>
        <w:rPr>
          <w:rFonts w:ascii="Calibri" w:eastAsia="Calibri" w:hAnsi="Calibri" w:cs="Calibri"/>
        </w:rPr>
      </w:pPr>
      <w:r w:rsidRPr="00B22472">
        <w:rPr>
          <w:rFonts w:ascii="Calibri" w:eastAsia="Calibri" w:hAnsi="Calibri" w:cs="Calibri"/>
        </w:rPr>
        <w:t>Dificultades para la rendición de cuentas</w:t>
      </w:r>
      <w:r w:rsidR="00CA3017">
        <w:rPr>
          <w:rFonts w:ascii="Calibri" w:eastAsia="Calibri" w:hAnsi="Calibri" w:cs="Calibri"/>
        </w:rPr>
        <w:t xml:space="preserve">: </w:t>
      </w:r>
      <w:r w:rsidRPr="00CA3017">
        <w:rPr>
          <w:rFonts w:ascii="Calibri" w:eastAsia="Calibri" w:hAnsi="Calibri" w:cs="Calibri"/>
        </w:rPr>
        <w:t>altas tasas de archivo en denuncias por malos tratos durante la incomunicación.</w:t>
      </w:r>
    </w:p>
    <w:p w14:paraId="05030309" w14:textId="7D1F4A13" w:rsidR="00D15ABF" w:rsidRPr="00EF57B0" w:rsidRDefault="00D15ABF" w:rsidP="008327DF">
      <w:pPr>
        <w:spacing w:before="240" w:after="240"/>
        <w:ind w:left="720"/>
        <w:jc w:val="both"/>
        <w:rPr>
          <w:rFonts w:ascii="Calibri" w:eastAsia="Calibri" w:hAnsi="Calibri" w:cs="Calibri"/>
          <w:u w:val="single"/>
        </w:rPr>
      </w:pPr>
      <w:r w:rsidRPr="00EF57B0">
        <w:rPr>
          <w:rFonts w:ascii="Calibri" w:eastAsia="Calibri" w:hAnsi="Calibri" w:cs="Calibri"/>
          <w:b/>
          <w:bCs/>
          <w:u w:val="single"/>
        </w:rPr>
        <w:t>Preguntas o líneas de seguimiento útiles para el CAT:</w:t>
      </w:r>
      <w:r w:rsidRPr="00EF57B0">
        <w:rPr>
          <w:rFonts w:ascii="Calibri" w:eastAsia="Calibri" w:hAnsi="Calibri" w:cs="Calibri"/>
          <w:u w:val="single"/>
        </w:rPr>
        <w:t xml:space="preserve"> </w:t>
      </w:r>
    </w:p>
    <w:p w14:paraId="04AC2A1F" w14:textId="6E2B46BD" w:rsidR="008327DF" w:rsidRPr="008327DF" w:rsidRDefault="008327DF" w:rsidP="00812A19">
      <w:pPr>
        <w:pStyle w:val="NormalWeb"/>
        <w:numPr>
          <w:ilvl w:val="0"/>
          <w:numId w:val="65"/>
        </w:numPr>
        <w:jc w:val="both"/>
        <w:rPr>
          <w:rFonts w:asciiTheme="majorHAnsi" w:hAnsiTheme="majorHAnsi" w:cstheme="majorHAnsi"/>
          <w:b/>
          <w:bCs/>
          <w:sz w:val="22"/>
          <w:szCs w:val="22"/>
        </w:rPr>
      </w:pPr>
      <w:r w:rsidRPr="008327DF">
        <w:rPr>
          <w:rStyle w:val="Fuerte"/>
          <w:rFonts w:asciiTheme="majorHAnsi" w:hAnsiTheme="majorHAnsi" w:cstheme="majorHAnsi"/>
          <w:b w:val="0"/>
          <w:bCs w:val="0"/>
          <w:sz w:val="22"/>
          <w:szCs w:val="22"/>
        </w:rPr>
        <w:t>¿Qué medidas se han adoptado para abolir el régimen de detención incomunicada?</w:t>
      </w:r>
    </w:p>
    <w:p w14:paraId="5BD88E4C" w14:textId="0D45BCF8" w:rsidR="008327DF" w:rsidRPr="008327DF" w:rsidRDefault="008327DF" w:rsidP="00812A19">
      <w:pPr>
        <w:pStyle w:val="NormalWeb"/>
        <w:numPr>
          <w:ilvl w:val="0"/>
          <w:numId w:val="65"/>
        </w:numPr>
        <w:jc w:val="both"/>
        <w:rPr>
          <w:rFonts w:asciiTheme="majorHAnsi" w:hAnsiTheme="majorHAnsi" w:cstheme="majorHAnsi"/>
          <w:b/>
          <w:bCs/>
          <w:sz w:val="22"/>
          <w:szCs w:val="22"/>
        </w:rPr>
      </w:pPr>
      <w:r w:rsidRPr="008327DF">
        <w:rPr>
          <w:rStyle w:val="Fuerte"/>
          <w:rFonts w:asciiTheme="majorHAnsi" w:hAnsiTheme="majorHAnsi" w:cstheme="majorHAnsi"/>
          <w:b w:val="0"/>
          <w:bCs w:val="0"/>
          <w:sz w:val="22"/>
          <w:szCs w:val="22"/>
        </w:rPr>
        <w:t>¿Qué medidas se han adoptado para garantizar el pleno respeto de las salvaguardias legales de las personas detenidas, en particular de los menores de edad?</w:t>
      </w:r>
    </w:p>
    <w:p w14:paraId="0B6C8D4D" w14:textId="1E90745E" w:rsidR="009D02D9" w:rsidRPr="0073774D" w:rsidRDefault="0073774D"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73774D">
        <w:rPr>
          <w:rFonts w:ascii="Calibri" w:eastAsia="Calibri" w:hAnsi="Calibri" w:cs="Calibri"/>
          <w:b/>
          <w:bCs/>
        </w:rPr>
        <w:t>Independencia presupuestaria y cumplimiento de las recomendaciones del Defensor del Pueblo</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4. Independencia presupuestaria y cumplimiento de las recomendaciones del Defensor del Pueblo</w:instrText>
      </w:r>
      <w:r w:rsidR="00D36DB0">
        <w:instrText xml:space="preserve">" </w:instrText>
      </w:r>
      <w:r w:rsidR="00D36DB0">
        <w:rPr>
          <w:rFonts w:ascii="Calibri" w:eastAsia="Calibri" w:hAnsi="Calibri" w:cs="Calibri"/>
          <w:b/>
          <w:bCs/>
        </w:rPr>
        <w:fldChar w:fldCharType="end"/>
      </w:r>
    </w:p>
    <w:p w14:paraId="5380AC0A" w14:textId="77777777" w:rsidR="009D02D9" w:rsidRPr="00EF57B0" w:rsidRDefault="009D02D9" w:rsidP="00D075B1">
      <w:pPr>
        <w:pStyle w:val="Prrafodelista"/>
        <w:spacing w:before="240" w:after="240"/>
        <w:jc w:val="both"/>
        <w:rPr>
          <w:rFonts w:ascii="Calibri" w:eastAsia="Calibri" w:hAnsi="Calibri" w:cs="Calibri"/>
          <w:b/>
          <w:bCs/>
          <w:u w:val="single"/>
        </w:rPr>
      </w:pPr>
      <w:r w:rsidRPr="00EF57B0">
        <w:rPr>
          <w:rFonts w:ascii="Calibri" w:eastAsia="Calibri" w:hAnsi="Calibri" w:cs="Calibri"/>
          <w:b/>
          <w:bCs/>
          <w:u w:val="single"/>
        </w:rPr>
        <w:t>Síntesis jurídico</w:t>
      </w:r>
      <w:r w:rsidRPr="00EF57B0">
        <w:rPr>
          <w:rFonts w:ascii="Cambria Math" w:eastAsia="Calibri" w:hAnsi="Cambria Math" w:cs="Cambria Math"/>
          <w:b/>
          <w:bCs/>
          <w:u w:val="single"/>
        </w:rPr>
        <w:t>‑</w:t>
      </w:r>
      <w:r w:rsidRPr="00EF57B0">
        <w:rPr>
          <w:rFonts w:ascii="Calibri" w:eastAsia="Calibri" w:hAnsi="Calibri" w:cs="Calibri"/>
          <w:b/>
          <w:bCs/>
          <w:u w:val="single"/>
        </w:rPr>
        <w:t>fáctica</w:t>
      </w:r>
    </w:p>
    <w:p w14:paraId="0A3B53EC" w14:textId="5E75710D"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El Estado </w:t>
      </w:r>
      <w:r>
        <w:rPr>
          <w:rFonts w:ascii="Calibri" w:eastAsia="Calibri" w:hAnsi="Calibri" w:cs="Calibri"/>
          <w:b/>
          <w:bCs/>
        </w:rPr>
        <w:t>no ha cumplido la recomendación 12 de las Observaciones finales</w:t>
      </w:r>
      <w:r>
        <w:rPr>
          <w:rFonts w:ascii="Calibri" w:eastAsia="Calibri" w:hAnsi="Calibri" w:cs="Calibri"/>
        </w:rPr>
        <w:t xml:space="preserve"> sobre el séptimo informe periódico de España (CAT/C/ESP/CO/7), respecto de la necesidad de dotar al Defensor del Pueblo con recursos suficientes para cumplir su mandato de prevención de manera independiente y eficaz; ni ha adoptado medidas para el  seguimiento y cumplimiento efectivo de las recomendaciones que formula en su condición de Mecanismo Nacional de Prevención.</w:t>
      </w:r>
    </w:p>
    <w:p w14:paraId="33613E9F" w14:textId="77777777" w:rsidR="00D15ABF" w:rsidRPr="00EF57B0" w:rsidRDefault="00D15ABF" w:rsidP="00D075B1">
      <w:pPr>
        <w:spacing w:before="240" w:after="240"/>
        <w:ind w:left="720"/>
        <w:jc w:val="both"/>
        <w:rPr>
          <w:rFonts w:ascii="Calibri" w:eastAsia="Calibri" w:hAnsi="Calibri" w:cs="Calibri"/>
          <w:b/>
          <w:bCs/>
          <w:u w:val="single"/>
        </w:rPr>
      </w:pPr>
      <w:r w:rsidRPr="00EF57B0">
        <w:rPr>
          <w:rFonts w:ascii="Calibri" w:eastAsia="Calibri" w:hAnsi="Calibri" w:cs="Calibri"/>
          <w:b/>
          <w:bCs/>
          <w:u w:val="single"/>
        </w:rPr>
        <w:t>Aspectos problemáticos recurrentes</w:t>
      </w:r>
    </w:p>
    <w:p w14:paraId="0A3B53ED" w14:textId="14C2ADD5" w:rsidR="001F3208" w:rsidRPr="00715947" w:rsidRDefault="004E4D18" w:rsidP="00812A19">
      <w:pPr>
        <w:pStyle w:val="Prrafodelista"/>
        <w:numPr>
          <w:ilvl w:val="0"/>
          <w:numId w:val="13"/>
        </w:numPr>
        <w:spacing w:before="240" w:after="240"/>
        <w:jc w:val="both"/>
        <w:rPr>
          <w:rFonts w:ascii="Calibri" w:eastAsia="Calibri" w:hAnsi="Calibri" w:cs="Calibri"/>
        </w:rPr>
      </w:pPr>
      <w:r w:rsidRPr="00715947">
        <w:rPr>
          <w:rFonts w:ascii="Calibri" w:eastAsia="Calibri" w:hAnsi="Calibri" w:cs="Calibri"/>
        </w:rPr>
        <w:t xml:space="preserve">La independencia del Defensor del Pueblo sigue siendo una cuestión pendiente, en la medida en que es elegido por las Cortes Generales, con mayoría de tres quintos en ambas cámaras para su elección, tras una propuesta de una Comisión Mixta y acreditación conjunta de los presidentes de ambas Cámaras. La configuración de las mayorías parlamentarias -que son las que permiten formar gobierno- determinan que la elección del Defensor del Pueblo acabe estando ligada a los grupos políticos que integran el poder ejecutivo. </w:t>
      </w:r>
    </w:p>
    <w:p w14:paraId="0A3B53EE" w14:textId="77777777" w:rsidR="001F3208" w:rsidRPr="00715947" w:rsidRDefault="004E4D18" w:rsidP="00812A19">
      <w:pPr>
        <w:pStyle w:val="Prrafodelista"/>
        <w:numPr>
          <w:ilvl w:val="0"/>
          <w:numId w:val="13"/>
        </w:numPr>
        <w:spacing w:before="240" w:after="240"/>
        <w:jc w:val="both"/>
        <w:rPr>
          <w:rFonts w:ascii="Calibri" w:eastAsia="Calibri" w:hAnsi="Calibri" w:cs="Calibri"/>
        </w:rPr>
      </w:pPr>
      <w:r w:rsidRPr="00715947">
        <w:rPr>
          <w:rFonts w:ascii="Calibri" w:eastAsia="Calibri" w:hAnsi="Calibri" w:cs="Calibri"/>
        </w:rPr>
        <w:t xml:space="preserve">Las Defensorías del Pueblo tienen limitaciones para investigar los casos de uso indebido de la fuerza por parte de los cuerpos policiales. A pesar de ser organismos de fiscalización de la administración imprescindibles, se les reconocen mandatos muy amplios, que dificultan la disponibilidad de medios personales y materiales especializados para poder llevar a cabo una investigación de índole forense, incluyendo el examen del lugar de los hechos. Además, el criterio general es la suspensión de la investigación cuando se inicia un procedimiento judicial por los mismos hechos. Sus resoluciones tienen carácter de recomendación y no son directamente aplicables y exigibles. </w:t>
      </w:r>
    </w:p>
    <w:p w14:paraId="0A3B53EF" w14:textId="77777777" w:rsidR="001F3208" w:rsidRPr="00715947" w:rsidRDefault="004E4D18" w:rsidP="00812A19">
      <w:pPr>
        <w:pStyle w:val="Prrafodelista"/>
        <w:numPr>
          <w:ilvl w:val="0"/>
          <w:numId w:val="13"/>
        </w:numPr>
        <w:spacing w:before="240" w:after="240"/>
        <w:jc w:val="both"/>
        <w:rPr>
          <w:rFonts w:ascii="Calibri" w:eastAsia="Calibri" w:hAnsi="Calibri" w:cs="Calibri"/>
        </w:rPr>
      </w:pPr>
      <w:r w:rsidRPr="00715947">
        <w:rPr>
          <w:rFonts w:ascii="Calibri" w:eastAsia="Calibri" w:hAnsi="Calibri" w:cs="Calibri"/>
        </w:rPr>
        <w:t xml:space="preserve">España cuenta con un Mecanismo Nacional de Prevención (MNP) dentro de la Oficina del Defensor del Pueblo, pero su mandato es vago y carece de personal, </w:t>
      </w:r>
      <w:r w:rsidRPr="00715947">
        <w:rPr>
          <w:rFonts w:ascii="Calibri" w:eastAsia="Calibri" w:hAnsi="Calibri" w:cs="Calibri"/>
        </w:rPr>
        <w:lastRenderedPageBreak/>
        <w:t xml:space="preserve">recursos y presupuesto suficientes, incluso para realizar visitas periódicas y de seguimiento a instituciones sociales, centros de detención de menores e instituciones psiquiátricas. Tampoco tiene poderes de investigación independientes. </w:t>
      </w:r>
    </w:p>
    <w:p w14:paraId="0A3B53F0" w14:textId="77777777" w:rsidR="001F3208" w:rsidRPr="00715947" w:rsidRDefault="004E4D18" w:rsidP="00812A19">
      <w:pPr>
        <w:pStyle w:val="Prrafodelista"/>
        <w:numPr>
          <w:ilvl w:val="0"/>
          <w:numId w:val="13"/>
        </w:numPr>
        <w:spacing w:before="240" w:after="240"/>
        <w:jc w:val="both"/>
        <w:rPr>
          <w:rFonts w:ascii="Calibri" w:eastAsia="Calibri" w:hAnsi="Calibri" w:cs="Calibri"/>
        </w:rPr>
      </w:pPr>
      <w:r w:rsidRPr="00715947">
        <w:rPr>
          <w:rFonts w:ascii="Calibri" w:eastAsia="Calibri" w:hAnsi="Calibri" w:cs="Calibri"/>
        </w:rPr>
        <w:t xml:space="preserve">Además, las recomendaciones de las Defensorías del Pueblo y del MNP no conllevan sanciones en caso de incumplimiento. </w:t>
      </w:r>
    </w:p>
    <w:p w14:paraId="0A3B53F4" w14:textId="7BE49296" w:rsidR="001F3208" w:rsidRPr="00EF57B0" w:rsidRDefault="00D15ABF" w:rsidP="00261B6F">
      <w:pPr>
        <w:spacing w:before="240" w:after="240"/>
        <w:ind w:left="720"/>
        <w:jc w:val="both"/>
        <w:rPr>
          <w:rFonts w:ascii="Calibri" w:eastAsia="Calibri" w:hAnsi="Calibri" w:cs="Calibri"/>
          <w:u w:val="single"/>
        </w:rPr>
      </w:pPr>
      <w:r w:rsidRPr="00EF57B0">
        <w:rPr>
          <w:rFonts w:ascii="Calibri" w:eastAsia="Calibri" w:hAnsi="Calibri" w:cs="Calibri"/>
          <w:b/>
          <w:bCs/>
          <w:u w:val="single"/>
        </w:rPr>
        <w:t>Preguntas o líneas de seguimiento útiles para el CAT:</w:t>
      </w:r>
      <w:r w:rsidRPr="00EF57B0">
        <w:rPr>
          <w:rFonts w:ascii="Calibri" w:eastAsia="Calibri" w:hAnsi="Calibri" w:cs="Calibri"/>
          <w:u w:val="single"/>
        </w:rPr>
        <w:t xml:space="preserve"> </w:t>
      </w:r>
    </w:p>
    <w:p w14:paraId="3814EC04" w14:textId="63A5FF96" w:rsidR="00261B6F" w:rsidRPr="00261B6F" w:rsidRDefault="00261B6F" w:rsidP="00812A19">
      <w:pPr>
        <w:pStyle w:val="Prrafodelista"/>
        <w:numPr>
          <w:ilvl w:val="0"/>
          <w:numId w:val="62"/>
        </w:numPr>
        <w:spacing w:before="240" w:after="240"/>
        <w:jc w:val="both"/>
        <w:rPr>
          <w:rFonts w:ascii="Calibri" w:eastAsia="Calibri" w:hAnsi="Calibri" w:cs="Calibri"/>
        </w:rPr>
      </w:pPr>
      <w:r w:rsidRPr="00261B6F">
        <w:rPr>
          <w:rFonts w:ascii="Calibri" w:eastAsia="Calibri" w:hAnsi="Calibri" w:cs="Calibri"/>
        </w:rPr>
        <w:t>¿Qué medidas legislativas, administrativas y de otra índole se han adoptado para garantizar que las Defensorías del Pueblo sean creadas mediante una ley específica y cuenten con autonomía reglamentaria, organizativa, funcional y presupuestaria respecto del poder ejecutivo?</w:t>
      </w:r>
    </w:p>
    <w:p w14:paraId="15AF29C0" w14:textId="724B086A" w:rsidR="00261B6F" w:rsidRPr="00261B6F" w:rsidRDefault="00261B6F" w:rsidP="00812A19">
      <w:pPr>
        <w:pStyle w:val="Prrafodelista"/>
        <w:numPr>
          <w:ilvl w:val="0"/>
          <w:numId w:val="62"/>
        </w:numPr>
        <w:spacing w:before="240" w:after="240"/>
        <w:jc w:val="both"/>
        <w:rPr>
          <w:rFonts w:ascii="Calibri" w:eastAsia="Calibri" w:hAnsi="Calibri" w:cs="Calibri"/>
        </w:rPr>
      </w:pPr>
      <w:r w:rsidRPr="00261B6F">
        <w:rPr>
          <w:rFonts w:ascii="Calibri" w:eastAsia="Calibri" w:hAnsi="Calibri" w:cs="Calibri"/>
        </w:rPr>
        <w:t>¿Qué medidas se han adoptado para garantizar que las Defensorías del Pueblo dispongan de una financiación suficiente, estable y transparente, aprobada por el poder legislativo y hecha pública, que les permita ejercer de manera efectiva su mandato y todas las funciones reconocidas por la ley?</w:t>
      </w:r>
    </w:p>
    <w:p w14:paraId="7BE16B7C" w14:textId="438EAC11" w:rsidR="00261B6F" w:rsidRPr="00261B6F" w:rsidRDefault="00261B6F" w:rsidP="00812A19">
      <w:pPr>
        <w:pStyle w:val="Prrafodelista"/>
        <w:numPr>
          <w:ilvl w:val="0"/>
          <w:numId w:val="62"/>
        </w:numPr>
        <w:spacing w:before="240" w:after="240"/>
        <w:jc w:val="both"/>
        <w:rPr>
          <w:rFonts w:ascii="Calibri" w:eastAsia="Calibri" w:hAnsi="Calibri" w:cs="Calibri"/>
        </w:rPr>
      </w:pPr>
      <w:r w:rsidRPr="00261B6F">
        <w:rPr>
          <w:rFonts w:ascii="Calibri" w:eastAsia="Calibri" w:hAnsi="Calibri" w:cs="Calibri"/>
        </w:rPr>
        <w:t>¿Qué poderes de investigación independientes se han conferido a las Defensorías del Pueblo y al Mecanismo Nacional de Prevención de la Tortura, en particular en lo relativo a la facultad de iniciar investigaciones de oficio, el acceso irrestricto a lugares de privación de libertad, a la documentación pertinente y al personal competente?</w:t>
      </w:r>
    </w:p>
    <w:p w14:paraId="593B2C46" w14:textId="536BCED5" w:rsidR="00261B6F" w:rsidRDefault="00261B6F" w:rsidP="00812A19">
      <w:pPr>
        <w:pStyle w:val="Prrafodelista"/>
        <w:numPr>
          <w:ilvl w:val="0"/>
          <w:numId w:val="62"/>
        </w:numPr>
        <w:spacing w:before="240" w:after="240"/>
        <w:jc w:val="both"/>
        <w:rPr>
          <w:rFonts w:ascii="Calibri" w:eastAsia="Calibri" w:hAnsi="Calibri" w:cs="Calibri"/>
        </w:rPr>
      </w:pPr>
      <w:r w:rsidRPr="00261B6F">
        <w:rPr>
          <w:rFonts w:ascii="Calibri" w:eastAsia="Calibri" w:hAnsi="Calibri" w:cs="Calibri"/>
        </w:rPr>
        <w:t>¿Qué mecanismos eficaces de rendición de cuentas existen para supervisar el grado de cumplimiento de las recomendaciones formuladas por las Defensorías del Pueblo y el Mecanismo Nacional de Prevención de la Tortura, y qué sanciones están previstas o se han aplicado en los casos de incumplimiento por parte de las autoridades competentes?</w:t>
      </w:r>
    </w:p>
    <w:p w14:paraId="78BF9AAB" w14:textId="77777777" w:rsidR="009627F9" w:rsidRPr="00261B6F" w:rsidRDefault="009627F9" w:rsidP="009627F9">
      <w:pPr>
        <w:pStyle w:val="Prrafodelista"/>
        <w:spacing w:before="240" w:after="240"/>
        <w:ind w:left="1800"/>
        <w:jc w:val="both"/>
        <w:rPr>
          <w:rFonts w:ascii="Calibri" w:eastAsia="Calibri" w:hAnsi="Calibri" w:cs="Calibri"/>
        </w:rPr>
      </w:pPr>
    </w:p>
    <w:p w14:paraId="3EED968A" w14:textId="48C7AEF2" w:rsidR="00715947" w:rsidRPr="00CC69B4" w:rsidRDefault="00CC69B4"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CC69B4">
        <w:rPr>
          <w:rFonts w:ascii="Calibri" w:eastAsia="Calibri" w:hAnsi="Calibri" w:cs="Calibri"/>
          <w:b/>
          <w:bCs/>
        </w:rPr>
        <w:t>Creación de un mecanismo independiente de control de la actuación policial</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5. Creación de un mecanismo independiente de control de la actuación policial</w:instrText>
      </w:r>
      <w:r w:rsidR="00D36DB0">
        <w:instrText xml:space="preserve">" </w:instrText>
      </w:r>
      <w:r w:rsidR="00D36DB0">
        <w:rPr>
          <w:rFonts w:ascii="Calibri" w:eastAsia="Calibri" w:hAnsi="Calibri" w:cs="Calibri"/>
          <w:b/>
          <w:bCs/>
        </w:rPr>
        <w:fldChar w:fldCharType="end"/>
      </w:r>
    </w:p>
    <w:p w14:paraId="36A9B960" w14:textId="77777777" w:rsidR="00EF57B0" w:rsidRDefault="00EF57B0" w:rsidP="00EF57B0">
      <w:pPr>
        <w:pStyle w:val="Prrafodelista"/>
        <w:spacing w:before="240" w:after="240"/>
        <w:jc w:val="both"/>
        <w:rPr>
          <w:rFonts w:ascii="Calibri" w:eastAsia="Calibri" w:hAnsi="Calibri" w:cs="Calibri"/>
          <w:b/>
          <w:bCs/>
          <w:u w:val="single"/>
        </w:rPr>
      </w:pPr>
    </w:p>
    <w:p w14:paraId="1ADE1228" w14:textId="560270AE" w:rsidR="00EF57B0" w:rsidRPr="00EF57B0" w:rsidRDefault="00EF57B0" w:rsidP="00EF57B0">
      <w:pPr>
        <w:pStyle w:val="Prrafodelista"/>
        <w:spacing w:before="240" w:after="240"/>
        <w:jc w:val="both"/>
        <w:rPr>
          <w:rFonts w:ascii="Calibri" w:eastAsia="Calibri" w:hAnsi="Calibri" w:cs="Calibri"/>
          <w:b/>
          <w:bCs/>
          <w:u w:val="single"/>
        </w:rPr>
      </w:pPr>
      <w:r w:rsidRPr="00EF57B0">
        <w:rPr>
          <w:rFonts w:ascii="Calibri" w:eastAsia="Calibri" w:hAnsi="Calibri" w:cs="Calibri"/>
          <w:b/>
          <w:bCs/>
          <w:u w:val="single"/>
        </w:rPr>
        <w:t>Síntesis jurídico</w:t>
      </w:r>
      <w:r w:rsidRPr="00EF57B0">
        <w:rPr>
          <w:rFonts w:ascii="Cambria Math" w:eastAsia="Calibri" w:hAnsi="Cambria Math" w:cs="Cambria Math"/>
          <w:b/>
          <w:bCs/>
          <w:u w:val="single"/>
        </w:rPr>
        <w:t>‑</w:t>
      </w:r>
      <w:r w:rsidRPr="00EF57B0">
        <w:rPr>
          <w:rFonts w:ascii="Calibri" w:eastAsia="Calibri" w:hAnsi="Calibri" w:cs="Calibri"/>
          <w:b/>
          <w:bCs/>
          <w:u w:val="single"/>
        </w:rPr>
        <w:t>fáctica</w:t>
      </w:r>
    </w:p>
    <w:p w14:paraId="662FAE59" w14:textId="77777777" w:rsidR="00EF57B0" w:rsidRDefault="00EF57B0" w:rsidP="00D075B1">
      <w:pPr>
        <w:spacing w:before="240" w:after="240"/>
        <w:ind w:left="720"/>
        <w:jc w:val="both"/>
        <w:rPr>
          <w:rFonts w:ascii="Calibri" w:eastAsia="Calibri" w:hAnsi="Calibri" w:cs="Calibri"/>
        </w:rPr>
      </w:pPr>
    </w:p>
    <w:p w14:paraId="0A3B53F6" w14:textId="346A1EE3"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Tampoco se ha cumplido con la recomendación </w:t>
      </w:r>
      <w:r>
        <w:rPr>
          <w:rFonts w:ascii="Calibri" w:eastAsia="Calibri" w:hAnsi="Calibri" w:cs="Calibri"/>
          <w:b/>
          <w:bCs/>
        </w:rPr>
        <w:t>14.a)</w:t>
      </w:r>
      <w:r>
        <w:rPr>
          <w:rFonts w:ascii="Calibri" w:eastAsia="Calibri" w:hAnsi="Calibri" w:cs="Calibri"/>
        </w:rPr>
        <w:t xml:space="preserve">  por la que el Estado debía crear un </w:t>
      </w:r>
      <w:r>
        <w:rPr>
          <w:rFonts w:ascii="Calibri" w:eastAsia="Calibri" w:hAnsi="Calibri" w:cs="Calibri"/>
          <w:b/>
          <w:bCs/>
        </w:rPr>
        <w:t>organismo independiente para la investigación pronta e imparcial de las denuncias de tortura</w:t>
      </w:r>
      <w:r>
        <w:rPr>
          <w:rFonts w:ascii="Calibri" w:eastAsia="Calibri" w:hAnsi="Calibri" w:cs="Calibri"/>
        </w:rPr>
        <w:t xml:space="preserve"> y porque no exista ninguna relación institucional o jerárquica entre los investigadores de dicho organismo y los presuntos autores de esos actos;</w:t>
      </w:r>
    </w:p>
    <w:p w14:paraId="2CF4A72F" w14:textId="0083A4CD" w:rsidR="00D15ABF" w:rsidRPr="00EF57B0" w:rsidRDefault="00D15ABF" w:rsidP="00D075B1">
      <w:pPr>
        <w:spacing w:before="240" w:after="240"/>
        <w:ind w:left="720"/>
        <w:jc w:val="both"/>
        <w:rPr>
          <w:rFonts w:ascii="Calibri" w:eastAsia="Calibri" w:hAnsi="Calibri" w:cs="Calibri"/>
          <w:b/>
          <w:bCs/>
          <w:u w:val="single"/>
        </w:rPr>
      </w:pPr>
      <w:r w:rsidRPr="00EF57B0">
        <w:rPr>
          <w:rFonts w:ascii="Calibri" w:eastAsia="Calibri" w:hAnsi="Calibri" w:cs="Calibri"/>
          <w:b/>
          <w:bCs/>
          <w:u w:val="single"/>
        </w:rPr>
        <w:t>Aspectos problemáticos recurrentes</w:t>
      </w:r>
      <w:r w:rsidR="00807994" w:rsidRPr="00EF57B0">
        <w:rPr>
          <w:rFonts w:ascii="Calibri" w:eastAsia="Calibri" w:hAnsi="Calibri" w:cs="Calibri"/>
          <w:b/>
          <w:bCs/>
          <w:u w:val="single"/>
        </w:rPr>
        <w:t>:</w:t>
      </w:r>
    </w:p>
    <w:p w14:paraId="5E301B47" w14:textId="4007F3F8" w:rsidR="00807994" w:rsidRPr="00460C14" w:rsidRDefault="00807994" w:rsidP="00812A19">
      <w:pPr>
        <w:pStyle w:val="Prrafodelista"/>
        <w:numPr>
          <w:ilvl w:val="0"/>
          <w:numId w:val="16"/>
        </w:numPr>
        <w:spacing w:before="240" w:after="240"/>
        <w:jc w:val="both"/>
        <w:rPr>
          <w:rFonts w:ascii="Calibri" w:eastAsia="Calibri" w:hAnsi="Calibri" w:cs="Calibri"/>
        </w:rPr>
      </w:pPr>
      <w:r w:rsidRPr="00460C14">
        <w:rPr>
          <w:rFonts w:ascii="Calibri" w:eastAsia="Calibri" w:hAnsi="Calibri" w:cs="Calibri"/>
        </w:rPr>
        <w:t>Investigación no independiente de abusos y malos tratos</w:t>
      </w:r>
      <w:r w:rsidR="00EF57B0" w:rsidRPr="00460C14">
        <w:rPr>
          <w:rFonts w:ascii="Calibri" w:eastAsia="Calibri" w:hAnsi="Calibri" w:cs="Calibri"/>
        </w:rPr>
        <w:t xml:space="preserve">. </w:t>
      </w:r>
      <w:r w:rsidRPr="00460C14">
        <w:rPr>
          <w:rFonts w:ascii="Calibri" w:eastAsia="Calibri" w:hAnsi="Calibri" w:cs="Calibri"/>
        </w:rPr>
        <w:t>Las denuncias contra agentes suelen investigarse por cuerpos funcionalmente vinculados a los presuntos responsables.</w:t>
      </w:r>
      <w:r w:rsidR="00460C14" w:rsidRPr="00460C14">
        <w:rPr>
          <w:rFonts w:ascii="Calibri" w:eastAsia="Calibri" w:hAnsi="Calibri" w:cs="Calibri"/>
        </w:rPr>
        <w:t xml:space="preserve"> </w:t>
      </w:r>
      <w:r w:rsidRPr="00460C14">
        <w:rPr>
          <w:rFonts w:ascii="Calibri" w:eastAsia="Calibri" w:hAnsi="Calibri" w:cs="Calibri"/>
        </w:rPr>
        <w:t>Falta de independencia institucional, jerárquica y práctica, en contradicción con los estándares del Comité contra la Tortura y del Tribunal Europeo de Derechos Humanos.</w:t>
      </w:r>
    </w:p>
    <w:p w14:paraId="611289B3" w14:textId="0245DFC8" w:rsidR="00807994" w:rsidRPr="00807994" w:rsidRDefault="00807994" w:rsidP="00812A19">
      <w:pPr>
        <w:pStyle w:val="Prrafodelista"/>
        <w:numPr>
          <w:ilvl w:val="0"/>
          <w:numId w:val="15"/>
        </w:numPr>
        <w:spacing w:before="240" w:after="240"/>
        <w:jc w:val="both"/>
        <w:rPr>
          <w:rFonts w:ascii="Calibri" w:eastAsia="Calibri" w:hAnsi="Calibri" w:cs="Calibri"/>
        </w:rPr>
      </w:pPr>
      <w:r w:rsidRPr="00F31B08">
        <w:rPr>
          <w:rFonts w:ascii="Calibri" w:eastAsia="Calibri" w:hAnsi="Calibri" w:cs="Calibri"/>
        </w:rPr>
        <w:lastRenderedPageBreak/>
        <w:t>Déficit estructural de rendición de cuentas (accountability gap)</w:t>
      </w:r>
      <w:r w:rsidR="00F31B08" w:rsidRPr="00F31B08">
        <w:rPr>
          <w:rFonts w:ascii="Calibri" w:eastAsia="Calibri" w:hAnsi="Calibri" w:cs="Calibri"/>
        </w:rPr>
        <w:t>: s</w:t>
      </w:r>
      <w:r w:rsidRPr="00F31B08">
        <w:rPr>
          <w:rFonts w:ascii="Calibri" w:eastAsia="Calibri" w:hAnsi="Calibri" w:cs="Calibri"/>
        </w:rPr>
        <w:t>in un órgano externo con mandato claro</w:t>
      </w:r>
      <w:r w:rsidR="00F31B08" w:rsidRPr="00F31B08">
        <w:rPr>
          <w:rFonts w:ascii="Calibri" w:eastAsia="Calibri" w:hAnsi="Calibri" w:cs="Calibri"/>
        </w:rPr>
        <w:t xml:space="preserve"> </w:t>
      </w:r>
      <w:r w:rsidRPr="00F31B08">
        <w:rPr>
          <w:rFonts w:ascii="Calibri" w:eastAsia="Calibri" w:hAnsi="Calibri" w:cs="Calibri"/>
        </w:rPr>
        <w:t>no se depuran responsabilidades administrativas, disciplinarias y penales de forma coherente</w:t>
      </w:r>
      <w:r w:rsidR="00F31B08">
        <w:rPr>
          <w:rFonts w:ascii="Calibri" w:eastAsia="Calibri" w:hAnsi="Calibri" w:cs="Calibri"/>
        </w:rPr>
        <w:t>.</w:t>
      </w:r>
      <w:r w:rsidRPr="00807994">
        <w:rPr>
          <w:rFonts w:ascii="Calibri" w:eastAsia="Calibri" w:hAnsi="Calibri" w:cs="Calibri"/>
        </w:rPr>
        <w:t xml:space="preserve"> excesivo de la fuerza.</w:t>
      </w:r>
    </w:p>
    <w:p w14:paraId="5EA7E631" w14:textId="7754D6FA" w:rsidR="00807994" w:rsidRPr="00CC2DE9" w:rsidRDefault="00807994" w:rsidP="00812A19">
      <w:pPr>
        <w:pStyle w:val="Prrafodelista"/>
        <w:numPr>
          <w:ilvl w:val="0"/>
          <w:numId w:val="14"/>
        </w:numPr>
        <w:spacing w:before="240" w:after="240"/>
        <w:jc w:val="both"/>
        <w:rPr>
          <w:rFonts w:ascii="Calibri" w:eastAsia="Calibri" w:hAnsi="Calibri" w:cs="Calibri"/>
        </w:rPr>
      </w:pPr>
      <w:r w:rsidRPr="00CC2DE9">
        <w:rPr>
          <w:rFonts w:ascii="Calibri" w:eastAsia="Calibri" w:hAnsi="Calibri" w:cs="Calibri"/>
        </w:rPr>
        <w:t>Falta de investigaciones rápidas, exhaustivas y efectivas. Sin un órgano especializado</w:t>
      </w:r>
      <w:r w:rsidR="00CC2DE9" w:rsidRPr="00CC2DE9">
        <w:rPr>
          <w:rFonts w:ascii="Calibri" w:eastAsia="Calibri" w:hAnsi="Calibri" w:cs="Calibri"/>
        </w:rPr>
        <w:t xml:space="preserve"> </w:t>
      </w:r>
      <w:r w:rsidRPr="00CC2DE9">
        <w:rPr>
          <w:rFonts w:ascii="Calibri" w:eastAsia="Calibri" w:hAnsi="Calibri" w:cs="Calibri"/>
        </w:rPr>
        <w:t>las investigaciones son lentas, reactivas y dependientes del impulso de la víctima.</w:t>
      </w:r>
      <w:r w:rsidR="00CC2DE9" w:rsidRPr="00CC2DE9">
        <w:rPr>
          <w:rFonts w:ascii="Calibri" w:eastAsia="Calibri" w:hAnsi="Calibri" w:cs="Calibri"/>
        </w:rPr>
        <w:t xml:space="preserve"> </w:t>
      </w:r>
      <w:r w:rsidRPr="00CC2DE9">
        <w:rPr>
          <w:rFonts w:ascii="Calibri" w:eastAsia="Calibri" w:hAnsi="Calibri" w:cs="Calibri"/>
        </w:rPr>
        <w:t>Incumplimiento del estándar de investigación pronta, efectiva e imparcial exigido por el TEDH y el CAT.</w:t>
      </w:r>
    </w:p>
    <w:p w14:paraId="23A26468" w14:textId="77777777" w:rsidR="00115D46" w:rsidRPr="00460C14" w:rsidRDefault="00D15ABF" w:rsidP="00115D46">
      <w:pPr>
        <w:spacing w:before="240" w:after="240"/>
        <w:ind w:left="720"/>
        <w:jc w:val="both"/>
        <w:rPr>
          <w:rFonts w:ascii="Calibri" w:eastAsia="Calibri" w:hAnsi="Calibri" w:cs="Calibri"/>
          <w:u w:val="single"/>
        </w:rPr>
      </w:pPr>
      <w:r w:rsidRPr="00460C14">
        <w:rPr>
          <w:rFonts w:ascii="Calibri" w:eastAsia="Calibri" w:hAnsi="Calibri" w:cs="Calibri"/>
          <w:b/>
          <w:bCs/>
          <w:u w:val="single"/>
        </w:rPr>
        <w:t>Preguntas o líneas de seguimiento útiles para el CAT:</w:t>
      </w:r>
      <w:r w:rsidRPr="00460C14">
        <w:rPr>
          <w:rFonts w:ascii="Calibri" w:eastAsia="Calibri" w:hAnsi="Calibri" w:cs="Calibri"/>
          <w:u w:val="single"/>
        </w:rPr>
        <w:t xml:space="preserve"> </w:t>
      </w:r>
    </w:p>
    <w:p w14:paraId="07A965F6" w14:textId="77777777" w:rsidR="00115D46" w:rsidRPr="00115D46" w:rsidRDefault="00115D46" w:rsidP="00812A19">
      <w:pPr>
        <w:pStyle w:val="Prrafodelista"/>
        <w:numPr>
          <w:ilvl w:val="0"/>
          <w:numId w:val="64"/>
        </w:numPr>
        <w:spacing w:before="240" w:after="240"/>
        <w:ind w:left="1800"/>
        <w:jc w:val="both"/>
        <w:rPr>
          <w:rFonts w:ascii="Calibri" w:eastAsia="Calibri" w:hAnsi="Calibri" w:cs="Calibri"/>
        </w:rPr>
      </w:pPr>
      <w:r w:rsidRPr="00115D46">
        <w:rPr>
          <w:rFonts w:ascii="Calibri" w:eastAsia="Calibri" w:hAnsi="Calibri" w:cs="Calibri"/>
        </w:rPr>
        <w:t>¿Qué medidas se han adoptado para crear, mediante una ley específica, un mecanismo externo, público e independiente de supervisión de la actuación del personal encargado de hacer cumplir la ley, dotado de autonomía reglamentaria, organizativa, funcional y presupuestaria respecto de la policía y del Ministerio del Interior, y con facultades para iniciar investigaciones de oficio?</w:t>
      </w:r>
    </w:p>
    <w:p w14:paraId="49222A7B" w14:textId="77777777" w:rsidR="00115D46" w:rsidRPr="00115D46" w:rsidRDefault="00115D46" w:rsidP="00812A19">
      <w:pPr>
        <w:pStyle w:val="Prrafodelista"/>
        <w:numPr>
          <w:ilvl w:val="0"/>
          <w:numId w:val="64"/>
        </w:numPr>
        <w:spacing w:before="240" w:after="240"/>
        <w:ind w:left="1800"/>
        <w:jc w:val="both"/>
        <w:rPr>
          <w:rFonts w:ascii="Calibri" w:eastAsia="Calibri" w:hAnsi="Calibri" w:cs="Calibri"/>
        </w:rPr>
      </w:pPr>
      <w:r w:rsidRPr="00115D46">
        <w:rPr>
          <w:rFonts w:ascii="Calibri" w:eastAsia="Calibri" w:hAnsi="Calibri" w:cs="Calibri"/>
        </w:rPr>
        <w:t>Cuando los hechos objeto de examen por dicho mecanismo estén sometidos a investigación judicial, ¿qué protocolos existen para permitir un análisis independiente de la actuación policial y la remisión de informes expertos a la autoridad judicial competente, sin que ello suponga el archivo de la investigación?</w:t>
      </w:r>
    </w:p>
    <w:p w14:paraId="16283B2A" w14:textId="77777777" w:rsidR="00115D46" w:rsidRPr="00115D46" w:rsidRDefault="00115D46" w:rsidP="00812A19">
      <w:pPr>
        <w:pStyle w:val="Prrafodelista"/>
        <w:numPr>
          <w:ilvl w:val="0"/>
          <w:numId w:val="64"/>
        </w:numPr>
        <w:spacing w:before="240" w:after="240"/>
        <w:ind w:left="1800"/>
        <w:jc w:val="both"/>
        <w:rPr>
          <w:rFonts w:ascii="Calibri" w:eastAsia="Calibri" w:hAnsi="Calibri" w:cs="Calibri"/>
        </w:rPr>
      </w:pPr>
      <w:r w:rsidRPr="00115D46">
        <w:rPr>
          <w:rFonts w:ascii="Calibri" w:eastAsia="Calibri" w:hAnsi="Calibri" w:cs="Calibri"/>
        </w:rPr>
        <w:t>¿Qué competencias se han atribuido a dicho mecanismo en relación con el análisis de los protocolos de uso de la fuerza, la evaluación de operativos policiales y de los informes de asuntos internos, así como la formulación de recomendaciones correctoras o preventivas?</w:t>
      </w:r>
    </w:p>
    <w:p w14:paraId="771223A0" w14:textId="611694E6" w:rsidR="00115D46" w:rsidRDefault="00115D46" w:rsidP="00812A19">
      <w:pPr>
        <w:pStyle w:val="Prrafodelista"/>
        <w:numPr>
          <w:ilvl w:val="0"/>
          <w:numId w:val="64"/>
        </w:numPr>
        <w:spacing w:before="240" w:after="240"/>
        <w:ind w:left="1800"/>
        <w:jc w:val="both"/>
        <w:rPr>
          <w:rFonts w:ascii="Calibri" w:eastAsia="Calibri" w:hAnsi="Calibri" w:cs="Calibri"/>
        </w:rPr>
      </w:pPr>
      <w:r w:rsidRPr="00115D46">
        <w:rPr>
          <w:rFonts w:ascii="Calibri" w:eastAsia="Calibri" w:hAnsi="Calibri" w:cs="Calibri"/>
        </w:rPr>
        <w:t>¿Qué medidas se han adoptado para exigir la emisión de un informe previo y preceptivo por parte del mecanismo independiente antes de la adquisición de nuevas armas o herramientas por las fuerzas y cuerpos de seguridad del Estado, a fin de evaluar su necesidad, proporcionalidad y conformidad con los estándares internacionales sobre el uso de la fuerza?</w:t>
      </w:r>
    </w:p>
    <w:p w14:paraId="3E6E0F97" w14:textId="77777777" w:rsidR="00115D46" w:rsidRPr="00115D46" w:rsidRDefault="00115D46" w:rsidP="00115D46">
      <w:pPr>
        <w:pStyle w:val="Prrafodelista"/>
        <w:spacing w:before="240" w:after="240"/>
        <w:ind w:left="1800"/>
        <w:jc w:val="both"/>
        <w:rPr>
          <w:rFonts w:ascii="Calibri" w:eastAsia="Calibri" w:hAnsi="Calibri" w:cs="Calibri"/>
        </w:rPr>
      </w:pPr>
    </w:p>
    <w:p w14:paraId="7B2E7C57" w14:textId="3A492878" w:rsidR="009D02D9" w:rsidRPr="00115D46" w:rsidRDefault="00553A39"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115D46">
        <w:rPr>
          <w:rFonts w:ascii="Calibri" w:eastAsia="Calibri" w:hAnsi="Calibri" w:cs="Calibri"/>
          <w:b/>
          <w:bCs/>
        </w:rPr>
        <w:t>Reforzamiento del mandato de la Oficina Nacional de Garantía de los Derechos Humanos para que pueda realizar investigaciones independientes</w:t>
      </w:r>
      <w:r w:rsidR="00D36DB0" w:rsidRPr="00115D46">
        <w:rPr>
          <w:rFonts w:ascii="Calibri" w:eastAsia="Calibri" w:hAnsi="Calibri" w:cs="Calibri"/>
          <w:b/>
          <w:bCs/>
        </w:rPr>
        <w:fldChar w:fldCharType="begin"/>
      </w:r>
      <w:r w:rsidR="00D36DB0">
        <w:instrText xml:space="preserve"> XE "</w:instrText>
      </w:r>
      <w:r w:rsidR="00D36DB0" w:rsidRPr="00115D46">
        <w:rPr>
          <w:rFonts w:ascii="Calibri" w:eastAsia="Calibri" w:hAnsi="Calibri" w:cs="Calibri"/>
          <w:b/>
          <w:bCs/>
        </w:rPr>
        <w:instrText>6. Reforzamiento del mandato de la Oficina Nacional de Garantía de los Derechos Humanos para que pueda realizar investigaciones independientes</w:instrText>
      </w:r>
      <w:r w:rsidR="00D36DB0">
        <w:instrText xml:space="preserve">" </w:instrText>
      </w:r>
      <w:r w:rsidR="00D36DB0" w:rsidRPr="00115D46">
        <w:rPr>
          <w:rFonts w:ascii="Calibri" w:eastAsia="Calibri" w:hAnsi="Calibri" w:cs="Calibri"/>
          <w:b/>
          <w:bCs/>
        </w:rPr>
        <w:fldChar w:fldCharType="end"/>
      </w:r>
    </w:p>
    <w:p w14:paraId="4F2160D2" w14:textId="77777777" w:rsidR="00115D46" w:rsidRDefault="00115D46" w:rsidP="00D075B1">
      <w:pPr>
        <w:pStyle w:val="Prrafodelista"/>
        <w:spacing w:before="240" w:after="240"/>
        <w:jc w:val="both"/>
        <w:rPr>
          <w:rFonts w:ascii="Calibri" w:eastAsia="Calibri" w:hAnsi="Calibri" w:cs="Calibri"/>
          <w:b/>
          <w:bCs/>
        </w:rPr>
      </w:pPr>
    </w:p>
    <w:p w14:paraId="6D16128A" w14:textId="30E1525C"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Síntesis jurídico</w:t>
      </w:r>
      <w:r w:rsidRPr="00460C14">
        <w:rPr>
          <w:rFonts w:ascii="Cambria Math" w:eastAsia="Calibri" w:hAnsi="Cambria Math" w:cs="Cambria Math"/>
          <w:b/>
          <w:bCs/>
          <w:u w:val="single"/>
        </w:rPr>
        <w:t>‑</w:t>
      </w:r>
      <w:r w:rsidRPr="00460C14">
        <w:rPr>
          <w:rFonts w:ascii="Calibri" w:eastAsia="Calibri" w:hAnsi="Calibri" w:cs="Calibri"/>
          <w:b/>
          <w:bCs/>
          <w:u w:val="single"/>
        </w:rPr>
        <w:t>fáctica</w:t>
      </w:r>
    </w:p>
    <w:p w14:paraId="0A3B53FE" w14:textId="41650061"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Del mismo modo, el Estado </w:t>
      </w:r>
      <w:r w:rsidRPr="00553A39">
        <w:rPr>
          <w:rFonts w:ascii="Calibri" w:eastAsia="Calibri" w:hAnsi="Calibri" w:cs="Calibri"/>
        </w:rPr>
        <w:t>no ha cumplido la recomendación 14. e) de las Observaciones finales sobre el séptimo informe periódico de España (CAT/C/ESP/CO/7), por la que se le insta a reforzar el mandato de la Oficina Nacional de Garantía de los Derechos Humanos para que pueda realizar investigaciones independientes sobre</w:t>
      </w:r>
      <w:r>
        <w:rPr>
          <w:rFonts w:ascii="Calibri" w:eastAsia="Calibri" w:hAnsi="Calibri" w:cs="Calibri"/>
        </w:rPr>
        <w:t xml:space="preserve"> denuncias de abusos policiales.</w:t>
      </w:r>
    </w:p>
    <w:p w14:paraId="0A3B53FF" w14:textId="77777777"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Según la </w:t>
      </w:r>
      <w:r>
        <w:rPr>
          <w:rFonts w:ascii="Calibri" w:eastAsia="Calibri" w:hAnsi="Calibri" w:cs="Calibri"/>
          <w:i/>
          <w:iCs/>
        </w:rPr>
        <w:t xml:space="preserve">Instrucción 1/2022 </w:t>
      </w:r>
      <w:r>
        <w:rPr>
          <w:rFonts w:ascii="Calibri" w:eastAsia="Calibri" w:hAnsi="Calibri" w:cs="Calibri"/>
        </w:rPr>
        <w:t xml:space="preserve">que le da vida, no se dota a este órgano de mayores poderes de investigación independientes. Su mandato queda establecido como un registro y seguimiento de las denuncias por supuestas vulneraciones de derechos fundamentales durante una actuación policial (Art. 8), realizada por efectivos de la DGP y/o de la DGGC. Dicho registro se unifica por medio de la aplicación informática del Plan de Derechos Humanos. No obstante, </w:t>
      </w:r>
      <w:r>
        <w:rPr>
          <w:rFonts w:ascii="Calibri" w:eastAsia="Calibri" w:hAnsi="Calibri" w:cs="Calibri"/>
        </w:rPr>
        <w:lastRenderedPageBreak/>
        <w:t>hasta donde se conoce, la aplicación contempla exclusivamente datos cuantitativos y no descriptivos y los responsables de los datos son la misma Policía Nacional y la Guardia Civil.</w:t>
      </w:r>
    </w:p>
    <w:p w14:paraId="6BA96CB9" w14:textId="77777777" w:rsidR="007B6AA4" w:rsidRPr="00460C14" w:rsidRDefault="007B6AA4" w:rsidP="00D075B1">
      <w:pPr>
        <w:spacing w:before="240" w:after="240"/>
        <w:ind w:left="720"/>
        <w:jc w:val="both"/>
        <w:rPr>
          <w:rFonts w:ascii="Calibri" w:eastAsia="Calibri" w:hAnsi="Calibri" w:cs="Calibri"/>
          <w:b/>
          <w:bCs/>
          <w:u w:val="single"/>
        </w:rPr>
      </w:pPr>
      <w:r w:rsidRPr="00460C14">
        <w:rPr>
          <w:rFonts w:ascii="Calibri" w:eastAsia="Calibri" w:hAnsi="Calibri" w:cs="Calibri"/>
          <w:b/>
          <w:bCs/>
          <w:u w:val="single"/>
        </w:rPr>
        <w:t>Aspectos problemáticos recurrentes</w:t>
      </w:r>
    </w:p>
    <w:p w14:paraId="53BA91D1" w14:textId="6E5F74FA" w:rsidR="00D33DF4" w:rsidRPr="00CC2DE9" w:rsidRDefault="00D33DF4" w:rsidP="00812A19">
      <w:pPr>
        <w:pStyle w:val="Prrafodelista"/>
        <w:numPr>
          <w:ilvl w:val="0"/>
          <w:numId w:val="17"/>
        </w:numPr>
        <w:tabs>
          <w:tab w:val="num" w:pos="2880"/>
        </w:tabs>
        <w:spacing w:before="240"/>
        <w:jc w:val="both"/>
        <w:rPr>
          <w:rFonts w:ascii="Calibri" w:eastAsia="Calibri" w:hAnsi="Calibri" w:cs="Calibri"/>
          <w:lang w:val="es-ES"/>
        </w:rPr>
      </w:pPr>
      <w:r w:rsidRPr="00CC2DE9">
        <w:rPr>
          <w:rFonts w:ascii="Calibri" w:eastAsia="Calibri" w:hAnsi="Calibri" w:cs="Calibri"/>
          <w:lang w:val="es-ES"/>
        </w:rPr>
        <w:t>Incapacidad para investigar violaciones graves de derechos humanos</w:t>
      </w:r>
      <w:r w:rsidR="00CC2DE9" w:rsidRPr="00CC2DE9">
        <w:rPr>
          <w:rFonts w:ascii="Calibri" w:eastAsia="Calibri" w:hAnsi="Calibri" w:cs="Calibri"/>
          <w:lang w:val="es-ES"/>
        </w:rPr>
        <w:t xml:space="preserve">. </w:t>
      </w:r>
      <w:r w:rsidRPr="00CC2DE9">
        <w:rPr>
          <w:rFonts w:ascii="Calibri" w:eastAsia="Calibri" w:hAnsi="Calibri" w:cs="Calibri"/>
          <w:lang w:val="es-ES"/>
        </w:rPr>
        <w:t>La ausencia de potestades claras limita la investigación de</w:t>
      </w:r>
      <w:r w:rsidR="00CC2DE9" w:rsidRPr="00CC2DE9">
        <w:rPr>
          <w:rFonts w:ascii="Calibri" w:eastAsia="Calibri" w:hAnsi="Calibri" w:cs="Calibri"/>
          <w:lang w:val="es-ES"/>
        </w:rPr>
        <w:t xml:space="preserve"> </w:t>
      </w:r>
      <w:r w:rsidRPr="00CC2DE9">
        <w:rPr>
          <w:rFonts w:ascii="Calibri" w:eastAsia="Calibri" w:hAnsi="Calibri" w:cs="Calibri"/>
          <w:lang w:val="es-ES"/>
        </w:rPr>
        <w:t>tortura y malos tratos,</w:t>
      </w:r>
      <w:r w:rsidR="00CC2DE9" w:rsidRPr="00CC2DE9">
        <w:rPr>
          <w:rFonts w:ascii="Calibri" w:eastAsia="Calibri" w:hAnsi="Calibri" w:cs="Calibri"/>
          <w:lang w:val="es-ES"/>
        </w:rPr>
        <w:t xml:space="preserve"> </w:t>
      </w:r>
      <w:r w:rsidRPr="00CC2DE9">
        <w:rPr>
          <w:rFonts w:ascii="Calibri" w:eastAsia="Calibri" w:hAnsi="Calibri" w:cs="Calibri"/>
          <w:lang w:val="es-ES"/>
        </w:rPr>
        <w:t>uso excesivo de la fuerza,</w:t>
      </w:r>
      <w:r w:rsidR="00CC2DE9" w:rsidRPr="00CC2DE9">
        <w:rPr>
          <w:rFonts w:ascii="Calibri" w:eastAsia="Calibri" w:hAnsi="Calibri" w:cs="Calibri"/>
          <w:lang w:val="es-ES"/>
        </w:rPr>
        <w:t xml:space="preserve"> y </w:t>
      </w:r>
      <w:r w:rsidRPr="00CC2DE9">
        <w:rPr>
          <w:rFonts w:ascii="Calibri" w:eastAsia="Calibri" w:hAnsi="Calibri" w:cs="Calibri"/>
          <w:lang w:val="es-ES"/>
        </w:rPr>
        <w:t>muertes o lesiones bajo custodia.</w:t>
      </w:r>
    </w:p>
    <w:p w14:paraId="5DB0316B" w14:textId="77777777" w:rsidR="00D33DF4" w:rsidRPr="00D33DF4" w:rsidRDefault="00D33DF4" w:rsidP="00812A19">
      <w:pPr>
        <w:numPr>
          <w:ilvl w:val="0"/>
          <w:numId w:val="18"/>
        </w:numPr>
        <w:tabs>
          <w:tab w:val="num" w:pos="720"/>
        </w:tabs>
        <w:jc w:val="both"/>
        <w:rPr>
          <w:rFonts w:ascii="Calibri" w:eastAsia="Calibri" w:hAnsi="Calibri" w:cs="Calibri"/>
          <w:lang w:val="es-ES"/>
        </w:rPr>
      </w:pPr>
      <w:r w:rsidRPr="00D33DF4">
        <w:rPr>
          <w:rFonts w:ascii="Calibri" w:eastAsia="Calibri" w:hAnsi="Calibri" w:cs="Calibri"/>
          <w:lang w:val="es-ES"/>
        </w:rPr>
        <w:t>Falta de competencias para:</w:t>
      </w:r>
    </w:p>
    <w:p w14:paraId="4B64BE3F" w14:textId="77777777" w:rsidR="00D33DF4" w:rsidRPr="00D33DF4" w:rsidRDefault="00D33DF4" w:rsidP="00812A19">
      <w:pPr>
        <w:numPr>
          <w:ilvl w:val="1"/>
          <w:numId w:val="18"/>
        </w:numPr>
        <w:tabs>
          <w:tab w:val="num" w:pos="1440"/>
        </w:tabs>
        <w:jc w:val="both"/>
        <w:rPr>
          <w:rFonts w:ascii="Calibri" w:eastAsia="Calibri" w:hAnsi="Calibri" w:cs="Calibri"/>
          <w:lang w:val="es-ES"/>
        </w:rPr>
      </w:pPr>
      <w:r w:rsidRPr="00D33DF4">
        <w:rPr>
          <w:rFonts w:ascii="Calibri" w:eastAsia="Calibri" w:hAnsi="Calibri" w:cs="Calibri"/>
          <w:lang w:val="es-ES"/>
        </w:rPr>
        <w:t>acceder sin restricciones a instalaciones,</w:t>
      </w:r>
    </w:p>
    <w:p w14:paraId="72E351B2" w14:textId="77777777" w:rsidR="00D33DF4" w:rsidRPr="00D33DF4" w:rsidRDefault="00D33DF4" w:rsidP="00812A19">
      <w:pPr>
        <w:numPr>
          <w:ilvl w:val="1"/>
          <w:numId w:val="18"/>
        </w:numPr>
        <w:tabs>
          <w:tab w:val="num" w:pos="1440"/>
        </w:tabs>
        <w:jc w:val="both"/>
        <w:rPr>
          <w:rFonts w:ascii="Calibri" w:eastAsia="Calibri" w:hAnsi="Calibri" w:cs="Calibri"/>
          <w:lang w:val="es-ES"/>
        </w:rPr>
      </w:pPr>
      <w:r w:rsidRPr="00D33DF4">
        <w:rPr>
          <w:rFonts w:ascii="Calibri" w:eastAsia="Calibri" w:hAnsi="Calibri" w:cs="Calibri"/>
          <w:lang w:val="es-ES"/>
        </w:rPr>
        <w:t>asegurar y preservar pruebas,</w:t>
      </w:r>
    </w:p>
    <w:p w14:paraId="15C21F90" w14:textId="77777777" w:rsidR="00D33DF4" w:rsidRPr="00D33DF4" w:rsidRDefault="00D33DF4" w:rsidP="00812A19">
      <w:pPr>
        <w:numPr>
          <w:ilvl w:val="1"/>
          <w:numId w:val="18"/>
        </w:numPr>
        <w:tabs>
          <w:tab w:val="num" w:pos="1440"/>
        </w:tabs>
        <w:jc w:val="both"/>
        <w:rPr>
          <w:rFonts w:ascii="Calibri" w:eastAsia="Calibri" w:hAnsi="Calibri" w:cs="Calibri"/>
          <w:lang w:val="es-ES"/>
        </w:rPr>
      </w:pPr>
      <w:r w:rsidRPr="00D33DF4">
        <w:rPr>
          <w:rFonts w:ascii="Calibri" w:eastAsia="Calibri" w:hAnsi="Calibri" w:cs="Calibri"/>
          <w:lang w:val="es-ES"/>
        </w:rPr>
        <w:t>requerir documentación o grabaciones con carácter vinculante.</w:t>
      </w:r>
    </w:p>
    <w:p w14:paraId="14A0EE8C" w14:textId="3F0519DD" w:rsidR="0018585E" w:rsidRPr="007E3C49" w:rsidRDefault="00D33DF4" w:rsidP="00812A19">
      <w:pPr>
        <w:pStyle w:val="Prrafodelista"/>
        <w:numPr>
          <w:ilvl w:val="0"/>
          <w:numId w:val="18"/>
        </w:numPr>
        <w:ind w:left="2520"/>
        <w:jc w:val="both"/>
        <w:rPr>
          <w:rFonts w:ascii="Calibri" w:eastAsia="Calibri" w:hAnsi="Calibri" w:cs="Calibri"/>
          <w:lang w:val="es-ES"/>
        </w:rPr>
      </w:pPr>
      <w:r w:rsidRPr="007E3C49">
        <w:rPr>
          <w:rFonts w:ascii="Calibri" w:eastAsia="Calibri" w:hAnsi="Calibri" w:cs="Calibri"/>
          <w:lang w:val="es-ES"/>
        </w:rPr>
        <w:t>Dependencia de otros órganos sin capacidad sustitutiva</w:t>
      </w:r>
      <w:r w:rsidR="007E3C49" w:rsidRPr="007E3C49">
        <w:rPr>
          <w:rFonts w:ascii="Calibri" w:eastAsia="Calibri" w:hAnsi="Calibri" w:cs="Calibri"/>
          <w:lang w:val="es-ES"/>
        </w:rPr>
        <w:t xml:space="preserve">. </w:t>
      </w:r>
      <w:r w:rsidRPr="007E3C49">
        <w:rPr>
          <w:rFonts w:ascii="Calibri" w:eastAsia="Calibri" w:hAnsi="Calibri" w:cs="Calibri"/>
          <w:lang w:val="es-ES"/>
        </w:rPr>
        <w:t>Al no poder sustituir ni complementar eficazmente estas investigaciones, se perpetúa la fragmentación institucional y la dilución de responsabilidades.</w:t>
      </w:r>
    </w:p>
    <w:p w14:paraId="37A4426E" w14:textId="10D10E0C" w:rsidR="00D33DF4" w:rsidRPr="0018585E" w:rsidRDefault="00D33DF4" w:rsidP="00812A19">
      <w:pPr>
        <w:pStyle w:val="Prrafodelista"/>
        <w:numPr>
          <w:ilvl w:val="0"/>
          <w:numId w:val="20"/>
        </w:numPr>
        <w:ind w:left="1800"/>
        <w:jc w:val="both"/>
        <w:rPr>
          <w:rFonts w:ascii="Calibri" w:eastAsia="Calibri" w:hAnsi="Calibri" w:cs="Calibri"/>
          <w:lang w:val="es-ES"/>
        </w:rPr>
      </w:pPr>
      <w:r w:rsidRPr="0018585E">
        <w:rPr>
          <w:rFonts w:ascii="Calibri" w:eastAsia="Calibri" w:hAnsi="Calibri" w:cs="Calibri"/>
          <w:lang w:val="es-ES"/>
        </w:rPr>
        <w:t>Limitaciones para la protección de víctimas y denunciantes</w:t>
      </w:r>
    </w:p>
    <w:p w14:paraId="3395580B" w14:textId="77777777" w:rsidR="00D33DF4" w:rsidRPr="00D33DF4" w:rsidRDefault="00D33DF4" w:rsidP="00812A19">
      <w:pPr>
        <w:numPr>
          <w:ilvl w:val="0"/>
          <w:numId w:val="19"/>
        </w:numPr>
        <w:tabs>
          <w:tab w:val="num" w:pos="720"/>
        </w:tabs>
        <w:jc w:val="both"/>
        <w:rPr>
          <w:rFonts w:ascii="Calibri" w:eastAsia="Calibri" w:hAnsi="Calibri" w:cs="Calibri"/>
          <w:lang w:val="es-ES"/>
        </w:rPr>
      </w:pPr>
      <w:r w:rsidRPr="00D33DF4">
        <w:rPr>
          <w:rFonts w:ascii="Calibri" w:eastAsia="Calibri" w:hAnsi="Calibri" w:cs="Calibri"/>
          <w:lang w:val="es-ES"/>
        </w:rPr>
        <w:t>Sin competencias robustas, la Oficina no puede:</w:t>
      </w:r>
    </w:p>
    <w:p w14:paraId="035F6EEC" w14:textId="77777777" w:rsidR="00D33DF4" w:rsidRPr="00D33DF4" w:rsidRDefault="00D33DF4" w:rsidP="00812A19">
      <w:pPr>
        <w:numPr>
          <w:ilvl w:val="1"/>
          <w:numId w:val="19"/>
        </w:numPr>
        <w:tabs>
          <w:tab w:val="num" w:pos="1440"/>
        </w:tabs>
        <w:jc w:val="both"/>
        <w:rPr>
          <w:rFonts w:ascii="Calibri" w:eastAsia="Calibri" w:hAnsi="Calibri" w:cs="Calibri"/>
          <w:lang w:val="es-ES"/>
        </w:rPr>
      </w:pPr>
      <w:r w:rsidRPr="00D33DF4">
        <w:rPr>
          <w:rFonts w:ascii="Calibri" w:eastAsia="Calibri" w:hAnsi="Calibri" w:cs="Calibri"/>
          <w:lang w:val="es-ES"/>
        </w:rPr>
        <w:t>ofrecer canales seguros y confidenciales,</w:t>
      </w:r>
    </w:p>
    <w:p w14:paraId="7F2F0DCD" w14:textId="77777777" w:rsidR="00D33DF4" w:rsidRPr="00D33DF4" w:rsidRDefault="00D33DF4" w:rsidP="00812A19">
      <w:pPr>
        <w:numPr>
          <w:ilvl w:val="1"/>
          <w:numId w:val="19"/>
        </w:numPr>
        <w:tabs>
          <w:tab w:val="num" w:pos="1440"/>
        </w:tabs>
        <w:jc w:val="both"/>
        <w:rPr>
          <w:rFonts w:ascii="Calibri" w:eastAsia="Calibri" w:hAnsi="Calibri" w:cs="Calibri"/>
          <w:lang w:val="es-ES"/>
        </w:rPr>
      </w:pPr>
      <w:r w:rsidRPr="00D33DF4">
        <w:rPr>
          <w:rFonts w:ascii="Calibri" w:eastAsia="Calibri" w:hAnsi="Calibri" w:cs="Calibri"/>
          <w:lang w:val="es-ES"/>
        </w:rPr>
        <w:t>garantizar protección frente a represalias,</w:t>
      </w:r>
    </w:p>
    <w:p w14:paraId="4B3168E8" w14:textId="77777777" w:rsidR="00D33DF4" w:rsidRPr="00D33DF4" w:rsidRDefault="00D33DF4" w:rsidP="00812A19">
      <w:pPr>
        <w:numPr>
          <w:ilvl w:val="1"/>
          <w:numId w:val="19"/>
        </w:numPr>
        <w:tabs>
          <w:tab w:val="num" w:pos="1440"/>
        </w:tabs>
        <w:jc w:val="both"/>
        <w:rPr>
          <w:rFonts w:ascii="Calibri" w:eastAsia="Calibri" w:hAnsi="Calibri" w:cs="Calibri"/>
          <w:lang w:val="es-ES"/>
        </w:rPr>
      </w:pPr>
      <w:r w:rsidRPr="00D33DF4">
        <w:rPr>
          <w:rFonts w:ascii="Calibri" w:eastAsia="Calibri" w:hAnsi="Calibri" w:cs="Calibri"/>
          <w:lang w:val="es-ES"/>
        </w:rPr>
        <w:t>acompañar a las víctimas durante la investigación.</w:t>
      </w:r>
    </w:p>
    <w:p w14:paraId="41927ACD" w14:textId="77777777" w:rsidR="00D33DF4" w:rsidRPr="00D33DF4" w:rsidRDefault="00D33DF4" w:rsidP="00812A19">
      <w:pPr>
        <w:numPr>
          <w:ilvl w:val="0"/>
          <w:numId w:val="19"/>
        </w:numPr>
        <w:tabs>
          <w:tab w:val="num" w:pos="720"/>
        </w:tabs>
        <w:spacing w:after="240"/>
        <w:jc w:val="both"/>
        <w:rPr>
          <w:rFonts w:ascii="Calibri" w:eastAsia="Calibri" w:hAnsi="Calibri" w:cs="Calibri"/>
          <w:lang w:val="es-ES"/>
        </w:rPr>
      </w:pPr>
      <w:r w:rsidRPr="00D33DF4">
        <w:rPr>
          <w:rFonts w:ascii="Calibri" w:eastAsia="Calibri" w:hAnsi="Calibri" w:cs="Calibri"/>
          <w:lang w:val="es-ES"/>
        </w:rPr>
        <w:t>Resultado: desincentivación de la denuncia y subregistro de violaciones</w:t>
      </w:r>
    </w:p>
    <w:p w14:paraId="27DDE9A1" w14:textId="77777777" w:rsidR="00BF3603" w:rsidRPr="00460C14" w:rsidRDefault="00D15ABF" w:rsidP="00BF3603">
      <w:pPr>
        <w:spacing w:before="240" w:after="240"/>
        <w:ind w:left="720"/>
        <w:jc w:val="both"/>
        <w:rPr>
          <w:rFonts w:ascii="Calibri" w:eastAsia="Calibri" w:hAnsi="Calibri" w:cs="Calibri"/>
          <w:u w:val="single"/>
        </w:rPr>
      </w:pPr>
      <w:r w:rsidRPr="00460C14">
        <w:rPr>
          <w:rFonts w:ascii="Calibri" w:eastAsia="Calibri" w:hAnsi="Calibri" w:cs="Calibri"/>
          <w:b/>
          <w:bCs/>
          <w:u w:val="single"/>
        </w:rPr>
        <w:t>Preguntas o líneas de seguimiento útiles para el CAT:</w:t>
      </w:r>
      <w:r w:rsidRPr="00460C14">
        <w:rPr>
          <w:rFonts w:ascii="Calibri" w:eastAsia="Calibri" w:hAnsi="Calibri" w:cs="Calibri"/>
          <w:u w:val="single"/>
        </w:rPr>
        <w:t xml:space="preserve"> </w:t>
      </w:r>
    </w:p>
    <w:p w14:paraId="3F527523" w14:textId="77777777" w:rsidR="00BF3603" w:rsidRPr="00BF3603" w:rsidRDefault="00BF3603" w:rsidP="00812A19">
      <w:pPr>
        <w:pStyle w:val="Prrafodelista"/>
        <w:numPr>
          <w:ilvl w:val="0"/>
          <w:numId w:val="63"/>
        </w:numPr>
        <w:spacing w:before="240" w:after="240"/>
        <w:jc w:val="both"/>
        <w:rPr>
          <w:rFonts w:ascii="Calibri" w:eastAsia="Calibri" w:hAnsi="Calibri" w:cs="Calibri"/>
        </w:rPr>
      </w:pPr>
      <w:r w:rsidRPr="00BF3603">
        <w:rPr>
          <w:rFonts w:ascii="Calibri" w:eastAsia="Calibri" w:hAnsi="Calibri" w:cs="Calibri"/>
        </w:rPr>
        <w:t>¿Qué medidas legislativas, administrativas y de otra índole se han adoptado para reforzar el mandato de la Oficina Nacional de Garantía de los Derechos Humanos a fin de que pueda realizar investigaciones independientes?</w:t>
      </w:r>
    </w:p>
    <w:p w14:paraId="01BBB14D" w14:textId="77777777" w:rsidR="00BF3603" w:rsidRPr="00BF3603" w:rsidRDefault="00BF3603" w:rsidP="00812A19">
      <w:pPr>
        <w:pStyle w:val="Prrafodelista"/>
        <w:numPr>
          <w:ilvl w:val="0"/>
          <w:numId w:val="63"/>
        </w:numPr>
        <w:spacing w:before="240" w:after="240"/>
        <w:jc w:val="both"/>
        <w:rPr>
          <w:rFonts w:ascii="Calibri" w:eastAsia="Calibri" w:hAnsi="Calibri" w:cs="Calibri"/>
        </w:rPr>
      </w:pPr>
      <w:r w:rsidRPr="00BF3603">
        <w:rPr>
          <w:rFonts w:ascii="Calibri" w:eastAsia="Calibri" w:hAnsi="Calibri" w:cs="Calibri"/>
        </w:rPr>
        <w:t>¿Qué medidas se han adoptado para garantizar la independencia funcional, organizativa y operativa de la Oficina Nacional de Garantía de los Derechos Humanos respecto del Ministerio del Interior?</w:t>
      </w:r>
    </w:p>
    <w:p w14:paraId="2A3A7475" w14:textId="0789C087" w:rsidR="00BF3603" w:rsidRDefault="00BF3603" w:rsidP="00812A19">
      <w:pPr>
        <w:pStyle w:val="Prrafodelista"/>
        <w:numPr>
          <w:ilvl w:val="0"/>
          <w:numId w:val="63"/>
        </w:numPr>
        <w:spacing w:before="240" w:after="240"/>
        <w:jc w:val="both"/>
        <w:rPr>
          <w:rFonts w:ascii="Calibri" w:eastAsia="Calibri" w:hAnsi="Calibri" w:cs="Calibri"/>
        </w:rPr>
      </w:pPr>
      <w:r w:rsidRPr="00BF3603">
        <w:rPr>
          <w:rFonts w:ascii="Calibri" w:eastAsia="Calibri" w:hAnsi="Calibri" w:cs="Calibri"/>
        </w:rPr>
        <w:t>¿Qué medidas se han adoptado para garantizar que la Oficina Nacional de Garantía de los Derechos Humanos disponga de una dotación presupuestaria suficiente, estable y adecuada para la correcta realización de todas sus funciones?</w:t>
      </w:r>
    </w:p>
    <w:p w14:paraId="1EC17D21" w14:textId="77777777" w:rsidR="00BF3603" w:rsidRPr="00BF3603" w:rsidRDefault="00BF3603" w:rsidP="00BF3603">
      <w:pPr>
        <w:pStyle w:val="Prrafodelista"/>
        <w:spacing w:before="240" w:after="240"/>
        <w:ind w:left="1800"/>
        <w:jc w:val="both"/>
        <w:rPr>
          <w:rFonts w:ascii="Calibri" w:eastAsia="Calibri" w:hAnsi="Calibri" w:cs="Calibri"/>
        </w:rPr>
      </w:pPr>
    </w:p>
    <w:p w14:paraId="68451A1B" w14:textId="59E481FF" w:rsidR="009D02D9" w:rsidRPr="002F3506" w:rsidRDefault="006650A8"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2F3506">
        <w:rPr>
          <w:rFonts w:ascii="Calibri" w:eastAsia="Calibri" w:hAnsi="Calibri" w:cs="Calibri"/>
          <w:b/>
          <w:bCs/>
        </w:rPr>
        <w:t>Ausencia de revisión de la legislación nacional sobre el uso de la fuerza y de las armas para adecuación a estándares internacionales y especialmente para la gestión de manifestaciones y control de fronteras.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7. Ausencia de revisión de la legislación nacional sobre el uso de la fuerza y de las armas para adecuación a estándares internacionales y especialmente para la gestión de manifestaciones y control de fronteras.</w:instrText>
      </w:r>
      <w:r w:rsidR="00D36DB0">
        <w:instrText xml:space="preserve">" </w:instrText>
      </w:r>
      <w:r w:rsidR="00D36DB0">
        <w:rPr>
          <w:rFonts w:ascii="Calibri" w:eastAsia="Calibri" w:hAnsi="Calibri" w:cs="Calibri"/>
          <w:b/>
          <w:bCs/>
        </w:rPr>
        <w:fldChar w:fldCharType="end"/>
      </w:r>
    </w:p>
    <w:p w14:paraId="5637C1D1" w14:textId="77777777" w:rsidR="006650A8" w:rsidRPr="009D02D9" w:rsidRDefault="006650A8" w:rsidP="00D075B1">
      <w:pPr>
        <w:pStyle w:val="Prrafodelista"/>
        <w:spacing w:before="240" w:after="240"/>
        <w:jc w:val="both"/>
        <w:rPr>
          <w:rFonts w:ascii="Calibri" w:eastAsia="Calibri" w:hAnsi="Calibri" w:cs="Calibri"/>
        </w:rPr>
      </w:pPr>
    </w:p>
    <w:p w14:paraId="2B8A2C2C" w14:textId="77777777"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Síntesis jurídico</w:t>
      </w:r>
      <w:r w:rsidRPr="00460C14">
        <w:rPr>
          <w:rFonts w:ascii="Cambria Math" w:eastAsia="Calibri" w:hAnsi="Cambria Math" w:cs="Cambria Math"/>
          <w:b/>
          <w:bCs/>
          <w:u w:val="single"/>
        </w:rPr>
        <w:t>‑</w:t>
      </w:r>
      <w:r w:rsidRPr="00460C14">
        <w:rPr>
          <w:rFonts w:ascii="Calibri" w:eastAsia="Calibri" w:hAnsi="Calibri" w:cs="Calibri"/>
          <w:b/>
          <w:bCs/>
          <w:u w:val="single"/>
        </w:rPr>
        <w:t>fáctica</w:t>
      </w:r>
    </w:p>
    <w:p w14:paraId="3C9497A3" w14:textId="77777777" w:rsidR="009D02D9" w:rsidRPr="009D02D9" w:rsidRDefault="009D02D9" w:rsidP="00D075B1">
      <w:pPr>
        <w:pStyle w:val="Prrafodelista"/>
        <w:spacing w:before="240" w:after="240"/>
        <w:jc w:val="both"/>
        <w:rPr>
          <w:rFonts w:ascii="Calibri" w:eastAsia="Calibri" w:hAnsi="Calibri" w:cs="Calibri"/>
        </w:rPr>
      </w:pPr>
    </w:p>
    <w:p w14:paraId="0A3B5405" w14:textId="04115FE6" w:rsidR="001F3208" w:rsidRDefault="004E4D18" w:rsidP="00D075B1">
      <w:pPr>
        <w:pStyle w:val="Prrafodelista"/>
        <w:spacing w:before="240" w:after="240"/>
        <w:jc w:val="both"/>
        <w:rPr>
          <w:rFonts w:ascii="Calibri" w:eastAsia="Calibri" w:hAnsi="Calibri" w:cs="Calibri"/>
        </w:rPr>
      </w:pPr>
      <w:r w:rsidRPr="00D15ABF">
        <w:rPr>
          <w:rFonts w:ascii="Calibri" w:eastAsia="Calibri" w:hAnsi="Calibri" w:cs="Calibri"/>
        </w:rPr>
        <w:t xml:space="preserve">No se ha cumplido la recomendación 16. b) de las Observaciones finales sobre el séptimo informe periódico de España (CAT/C/ESP/CO/7), que exige la revisión de la legislación nacional sobre el uso de la fuerza y de las armas conforme a lo dispuesto en las normas y estándares internacionales, ni la recomendación 16 c) que exige revisar y publicar los procedimientos operativos y protocolos para la gestión de manifestaciones y control de fronteras; ni la 16 d) </w:t>
      </w:r>
      <w:r w:rsidRPr="00D15ABF">
        <w:rPr>
          <w:rFonts w:ascii="Calibri" w:eastAsia="Calibri" w:hAnsi="Calibri" w:cs="Calibri"/>
        </w:rPr>
        <w:lastRenderedPageBreak/>
        <w:t>que establece incrementar la formación sobre el uso de la fuerza en el contexto de la gestión de manifestaciones y el control de fronteras.</w:t>
      </w:r>
    </w:p>
    <w:p w14:paraId="27AE88CD" w14:textId="77777777" w:rsidR="00D640AB" w:rsidRDefault="00D640AB" w:rsidP="00D075B1">
      <w:pPr>
        <w:pStyle w:val="Prrafodelista"/>
        <w:spacing w:before="240" w:after="240"/>
        <w:jc w:val="both"/>
        <w:rPr>
          <w:rFonts w:ascii="Calibri" w:eastAsia="Calibri" w:hAnsi="Calibri" w:cs="Calibri"/>
        </w:rPr>
      </w:pPr>
    </w:p>
    <w:p w14:paraId="73B51C85" w14:textId="4F63163A" w:rsidR="00D640AB" w:rsidRDefault="00D640AB" w:rsidP="00D075B1">
      <w:pPr>
        <w:pStyle w:val="Prrafodelista"/>
        <w:spacing w:before="240" w:after="240"/>
        <w:jc w:val="both"/>
        <w:rPr>
          <w:rFonts w:ascii="Calibri" w:eastAsia="Calibri" w:hAnsi="Calibri" w:cs="Calibri"/>
        </w:rPr>
      </w:pPr>
      <w:r w:rsidRPr="00D640AB">
        <w:rPr>
          <w:rFonts w:ascii="Calibri" w:eastAsia="Calibri" w:hAnsi="Calibri" w:cs="Calibri"/>
        </w:rPr>
        <w:t>La expansión de armamento ‘menos letal’ en cuerpos policiales (descarga eléctrica, proyectiles de impacto cinético, aerosoles) exige marcos normativos estrictos: criterios de uso, prohibiciones operativas, formación, supervisión médica y trazabilidad. El Defensor del Pueblo (MNP) ha advertido sobre la necesidad urgente de regulación estatal común para armas de descarga eléctrica, y el debate sobre proyectiles de impacto cinético continúa por su potencial de causar lesiones permanentes. Desde el prisma CAT, el punto clave es prevenir daño severo y garantizar investigación efectiva cuando se produce.</w:t>
      </w:r>
    </w:p>
    <w:p w14:paraId="6A9447E5" w14:textId="77777777" w:rsidR="002F3506" w:rsidRDefault="002F3506" w:rsidP="00D075B1">
      <w:pPr>
        <w:pStyle w:val="Prrafodelista"/>
        <w:spacing w:before="240" w:after="240"/>
        <w:jc w:val="both"/>
        <w:rPr>
          <w:rFonts w:ascii="Calibri" w:eastAsia="Calibri" w:hAnsi="Calibri" w:cs="Calibri"/>
        </w:rPr>
      </w:pPr>
    </w:p>
    <w:p w14:paraId="30CF7671" w14:textId="29B3CEC4" w:rsidR="002F3506" w:rsidRPr="00460C14" w:rsidRDefault="002F3506"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Aspectos problemáticos recurrentes</w:t>
      </w:r>
    </w:p>
    <w:p w14:paraId="1CF050FE" w14:textId="77777777" w:rsidR="002F3506" w:rsidRDefault="002F3506" w:rsidP="00D075B1">
      <w:pPr>
        <w:pStyle w:val="Prrafodelista"/>
        <w:spacing w:before="240" w:after="240"/>
        <w:jc w:val="both"/>
        <w:rPr>
          <w:rFonts w:ascii="Calibri" w:eastAsia="Calibri" w:hAnsi="Calibri" w:cs="Calibri"/>
        </w:rPr>
      </w:pPr>
    </w:p>
    <w:p w14:paraId="6B919F1E" w14:textId="77777777" w:rsidR="00647E73" w:rsidRPr="00647E73" w:rsidRDefault="00647E73" w:rsidP="00812A19">
      <w:pPr>
        <w:pStyle w:val="Prrafodelista"/>
        <w:numPr>
          <w:ilvl w:val="0"/>
          <w:numId w:val="68"/>
        </w:numPr>
        <w:spacing w:before="240" w:after="240"/>
        <w:jc w:val="both"/>
        <w:rPr>
          <w:rFonts w:ascii="Calibri" w:eastAsia="Calibri" w:hAnsi="Calibri" w:cs="Calibri"/>
          <w:lang w:val="es-ES"/>
        </w:rPr>
      </w:pPr>
      <w:r w:rsidRPr="00647E73">
        <w:rPr>
          <w:rFonts w:ascii="Calibri" w:eastAsia="Calibri" w:hAnsi="Calibri" w:cs="Calibri"/>
          <w:lang w:val="es-ES"/>
        </w:rPr>
        <w:t>Ausencia de directrices homogéneas de rango estatal para Taser y, en general, para ‘menos letales’ en todos los cuerpos policiales.</w:t>
      </w:r>
    </w:p>
    <w:p w14:paraId="4C9225ED" w14:textId="77777777" w:rsidR="00647E73" w:rsidRPr="00647E73" w:rsidRDefault="00647E73" w:rsidP="00812A19">
      <w:pPr>
        <w:pStyle w:val="Prrafodelista"/>
        <w:numPr>
          <w:ilvl w:val="0"/>
          <w:numId w:val="68"/>
        </w:numPr>
        <w:spacing w:before="240" w:after="240"/>
        <w:jc w:val="both"/>
        <w:rPr>
          <w:rFonts w:ascii="Calibri" w:eastAsia="Calibri" w:hAnsi="Calibri" w:cs="Calibri"/>
          <w:lang w:val="es-ES"/>
        </w:rPr>
      </w:pPr>
      <w:r w:rsidRPr="00647E73">
        <w:rPr>
          <w:rFonts w:ascii="Calibri" w:eastAsia="Calibri" w:hAnsi="Calibri" w:cs="Calibri"/>
          <w:lang w:val="es-ES"/>
        </w:rPr>
        <w:t>Riesgo de uso en contextos de salud mental, infancia o personas vulnerables sin salvaguardias médicas suficientes.</w:t>
      </w:r>
    </w:p>
    <w:p w14:paraId="1DC5E1D2" w14:textId="77777777" w:rsidR="00647E73" w:rsidRPr="00647E73" w:rsidRDefault="00647E73" w:rsidP="00812A19">
      <w:pPr>
        <w:pStyle w:val="Prrafodelista"/>
        <w:numPr>
          <w:ilvl w:val="0"/>
          <w:numId w:val="68"/>
        </w:numPr>
        <w:spacing w:before="240" w:after="240"/>
        <w:jc w:val="both"/>
        <w:rPr>
          <w:rFonts w:ascii="Calibri" w:eastAsia="Calibri" w:hAnsi="Calibri" w:cs="Calibri"/>
          <w:lang w:val="es-ES"/>
        </w:rPr>
      </w:pPr>
      <w:r w:rsidRPr="00647E73">
        <w:rPr>
          <w:rFonts w:ascii="Calibri" w:eastAsia="Calibri" w:hAnsi="Calibri" w:cs="Calibri"/>
          <w:lang w:val="es-ES"/>
        </w:rPr>
        <w:t>Deficiencias de registro (registro de descargas, distancia, duración, parte médico) y de auditoría independiente.</w:t>
      </w:r>
    </w:p>
    <w:p w14:paraId="35894D82" w14:textId="488B35AA" w:rsidR="009550F4" w:rsidRDefault="002F3506" w:rsidP="00812A19">
      <w:pPr>
        <w:pStyle w:val="Prrafodelista"/>
        <w:numPr>
          <w:ilvl w:val="0"/>
          <w:numId w:val="68"/>
        </w:numPr>
        <w:spacing w:before="240" w:after="240"/>
        <w:jc w:val="both"/>
        <w:rPr>
          <w:rFonts w:ascii="Calibri" w:eastAsia="Calibri" w:hAnsi="Calibri" w:cs="Calibri"/>
          <w:lang w:val="es-ES"/>
        </w:rPr>
      </w:pPr>
      <w:r w:rsidRPr="009550F4">
        <w:rPr>
          <w:rFonts w:ascii="Calibri" w:eastAsia="Calibri" w:hAnsi="Calibri" w:cs="Calibri"/>
          <w:lang w:val="es-ES"/>
        </w:rPr>
        <w:t>Ausencia de adecuación expresa a estándares internacionales</w:t>
      </w:r>
      <w:r w:rsidR="009550F4" w:rsidRPr="009550F4">
        <w:rPr>
          <w:rFonts w:ascii="Calibri" w:eastAsia="Calibri" w:hAnsi="Calibri" w:cs="Calibri"/>
          <w:lang w:val="es-ES"/>
        </w:rPr>
        <w:t xml:space="preserve">: </w:t>
      </w:r>
      <w:r w:rsidRPr="009550F4">
        <w:rPr>
          <w:rFonts w:ascii="Calibri" w:eastAsia="Calibri" w:hAnsi="Calibri" w:cs="Calibri"/>
          <w:lang w:val="es-ES"/>
        </w:rPr>
        <w:t>La legislación española no incorpora de forma sistemática los estándares desarrollados por</w:t>
      </w:r>
      <w:r w:rsidR="009550F4" w:rsidRPr="009550F4">
        <w:rPr>
          <w:rFonts w:ascii="Calibri" w:eastAsia="Calibri" w:hAnsi="Calibri" w:cs="Calibri"/>
          <w:lang w:val="es-ES"/>
        </w:rPr>
        <w:t xml:space="preserve"> </w:t>
      </w:r>
      <w:r w:rsidRPr="009550F4">
        <w:rPr>
          <w:rFonts w:ascii="Calibri" w:eastAsia="Calibri" w:hAnsi="Calibri" w:cs="Calibri"/>
          <w:lang w:val="es-ES"/>
        </w:rPr>
        <w:t>el Comité contra la Tortura,</w:t>
      </w:r>
      <w:r w:rsidR="009550F4" w:rsidRPr="009550F4">
        <w:rPr>
          <w:rFonts w:ascii="Calibri" w:eastAsia="Calibri" w:hAnsi="Calibri" w:cs="Calibri"/>
          <w:lang w:val="es-ES"/>
        </w:rPr>
        <w:t xml:space="preserve"> </w:t>
      </w:r>
      <w:r w:rsidRPr="009550F4">
        <w:rPr>
          <w:rFonts w:ascii="Calibri" w:eastAsia="Calibri" w:hAnsi="Calibri" w:cs="Calibri"/>
          <w:lang w:val="es-ES"/>
        </w:rPr>
        <w:t>los Principios Básicos de la ONU sobre el Uso de la Fuerza y de las Armas de Fuego.</w:t>
      </w:r>
      <w:r w:rsidR="009550F4" w:rsidRPr="009550F4">
        <w:rPr>
          <w:rFonts w:ascii="Calibri" w:eastAsia="Calibri" w:hAnsi="Calibri" w:cs="Calibri"/>
          <w:lang w:val="es-ES"/>
        </w:rPr>
        <w:t xml:space="preserve"> </w:t>
      </w:r>
      <w:r w:rsidRPr="009550F4">
        <w:rPr>
          <w:rFonts w:ascii="Calibri" w:eastAsia="Calibri" w:hAnsi="Calibri" w:cs="Calibri"/>
          <w:lang w:val="es-ES"/>
        </w:rPr>
        <w:t>Esto genera una brecha normativa entre obligaciones internacionales y práctica interna, especialmente visible en contextos de alta tensión.</w:t>
      </w:r>
    </w:p>
    <w:p w14:paraId="10101C26" w14:textId="41EB6ED7" w:rsidR="002F3506" w:rsidRPr="009550F4" w:rsidRDefault="002F3506" w:rsidP="00812A19">
      <w:pPr>
        <w:pStyle w:val="Prrafodelista"/>
        <w:numPr>
          <w:ilvl w:val="0"/>
          <w:numId w:val="68"/>
        </w:numPr>
        <w:spacing w:before="240" w:after="240"/>
        <w:jc w:val="both"/>
        <w:rPr>
          <w:rFonts w:ascii="Calibri" w:eastAsia="Calibri" w:hAnsi="Calibri" w:cs="Calibri"/>
          <w:lang w:val="es-ES"/>
        </w:rPr>
      </w:pPr>
      <w:r w:rsidRPr="009550F4">
        <w:rPr>
          <w:rFonts w:ascii="Calibri" w:eastAsia="Calibri" w:hAnsi="Calibri" w:cs="Calibri"/>
          <w:lang w:val="es-ES"/>
        </w:rPr>
        <w:t>Uso problemático de material antidisturbios</w:t>
      </w:r>
      <w:r w:rsidR="009550F4" w:rsidRPr="009550F4">
        <w:rPr>
          <w:rFonts w:ascii="Calibri" w:eastAsia="Calibri" w:hAnsi="Calibri" w:cs="Calibri"/>
          <w:lang w:val="es-ES"/>
        </w:rPr>
        <w:t xml:space="preserve">: </w:t>
      </w:r>
      <w:r w:rsidRPr="009550F4">
        <w:rPr>
          <w:rFonts w:ascii="Calibri" w:eastAsia="Calibri" w:hAnsi="Calibri" w:cs="Calibri"/>
          <w:lang w:val="es-ES"/>
        </w:rPr>
        <w:t>Persistencia de armas y medios con alto riesgo de lesiones graves (impacto cinético, proyectiles, medios disuasorios)</w:t>
      </w:r>
      <w:r w:rsidR="009550F4" w:rsidRPr="009550F4">
        <w:rPr>
          <w:rFonts w:ascii="Calibri" w:eastAsia="Calibri" w:hAnsi="Calibri" w:cs="Calibri"/>
          <w:lang w:val="es-ES"/>
        </w:rPr>
        <w:t xml:space="preserve"> y </w:t>
      </w:r>
      <w:r w:rsidR="009550F4">
        <w:rPr>
          <w:rFonts w:ascii="Calibri" w:eastAsia="Calibri" w:hAnsi="Calibri" w:cs="Calibri"/>
          <w:lang w:val="es-ES"/>
        </w:rPr>
        <w:t>f</w:t>
      </w:r>
      <w:r w:rsidRPr="009550F4">
        <w:rPr>
          <w:rFonts w:ascii="Calibri" w:eastAsia="Calibri" w:hAnsi="Calibri" w:cs="Calibri"/>
          <w:lang w:val="es-ES"/>
        </w:rPr>
        <w:t>alta de:</w:t>
      </w:r>
    </w:p>
    <w:p w14:paraId="5514964D" w14:textId="77777777" w:rsidR="002F3506" w:rsidRPr="002E24FE" w:rsidRDefault="002F3506" w:rsidP="00812A19">
      <w:pPr>
        <w:pStyle w:val="Prrafodelista"/>
        <w:numPr>
          <w:ilvl w:val="2"/>
          <w:numId w:val="69"/>
        </w:numPr>
        <w:spacing w:before="240" w:after="240"/>
        <w:jc w:val="both"/>
        <w:rPr>
          <w:rFonts w:ascii="Calibri" w:eastAsia="Calibri" w:hAnsi="Calibri" w:cs="Calibri"/>
          <w:lang w:val="es-ES"/>
        </w:rPr>
      </w:pPr>
      <w:r w:rsidRPr="002E24FE">
        <w:rPr>
          <w:rFonts w:ascii="Calibri" w:eastAsia="Calibri" w:hAnsi="Calibri" w:cs="Calibri"/>
          <w:lang w:val="es-ES"/>
        </w:rPr>
        <w:t>regulación legal detallada,</w:t>
      </w:r>
    </w:p>
    <w:p w14:paraId="11D6E02B" w14:textId="77777777" w:rsidR="002F3506" w:rsidRPr="002E24FE" w:rsidRDefault="002F3506" w:rsidP="00812A19">
      <w:pPr>
        <w:pStyle w:val="Prrafodelista"/>
        <w:numPr>
          <w:ilvl w:val="2"/>
          <w:numId w:val="69"/>
        </w:numPr>
        <w:spacing w:before="240" w:after="240"/>
        <w:jc w:val="both"/>
        <w:rPr>
          <w:rFonts w:ascii="Calibri" w:eastAsia="Calibri" w:hAnsi="Calibri" w:cs="Calibri"/>
          <w:lang w:val="es-ES"/>
        </w:rPr>
      </w:pPr>
      <w:r w:rsidRPr="002E24FE">
        <w:rPr>
          <w:rFonts w:ascii="Calibri" w:eastAsia="Calibri" w:hAnsi="Calibri" w:cs="Calibri"/>
          <w:lang w:val="es-ES"/>
        </w:rPr>
        <w:t>criterios estrictos de uso,</w:t>
      </w:r>
    </w:p>
    <w:p w14:paraId="7B627D14" w14:textId="77777777" w:rsidR="002F3506" w:rsidRPr="002E24FE" w:rsidRDefault="002F3506" w:rsidP="00812A19">
      <w:pPr>
        <w:pStyle w:val="Prrafodelista"/>
        <w:numPr>
          <w:ilvl w:val="2"/>
          <w:numId w:val="69"/>
        </w:numPr>
        <w:spacing w:before="240" w:after="240"/>
        <w:jc w:val="both"/>
        <w:rPr>
          <w:rFonts w:ascii="Calibri" w:eastAsia="Calibri" w:hAnsi="Calibri" w:cs="Calibri"/>
          <w:lang w:val="es-ES"/>
        </w:rPr>
      </w:pPr>
      <w:r w:rsidRPr="002E24FE">
        <w:rPr>
          <w:rFonts w:ascii="Calibri" w:eastAsia="Calibri" w:hAnsi="Calibri" w:cs="Calibri"/>
          <w:lang w:val="es-ES"/>
        </w:rPr>
        <w:t>prohibiciones claras en determinados contextos (personas vulnerables, espacios cerrados).</w:t>
      </w:r>
    </w:p>
    <w:p w14:paraId="0C654F98" w14:textId="77777777" w:rsidR="002F3506" w:rsidRPr="002E24FE" w:rsidRDefault="002F3506" w:rsidP="00812A19">
      <w:pPr>
        <w:pStyle w:val="Prrafodelista"/>
        <w:numPr>
          <w:ilvl w:val="0"/>
          <w:numId w:val="21"/>
        </w:numPr>
        <w:tabs>
          <w:tab w:val="clear" w:pos="1080"/>
          <w:tab w:val="num" w:pos="1440"/>
        </w:tabs>
        <w:spacing w:before="240" w:after="240"/>
        <w:ind w:left="1440"/>
        <w:jc w:val="both"/>
        <w:rPr>
          <w:rFonts w:ascii="Calibri" w:eastAsia="Calibri" w:hAnsi="Calibri" w:cs="Calibri"/>
          <w:lang w:val="es-ES"/>
        </w:rPr>
      </w:pPr>
      <w:r w:rsidRPr="002E24FE">
        <w:rPr>
          <w:rFonts w:ascii="Calibri" w:eastAsia="Calibri" w:hAnsi="Calibri" w:cs="Calibri"/>
          <w:lang w:val="es-ES"/>
        </w:rPr>
        <w:t>Riesgo estructural de lesiones graves, mutilaciones o muertes.</w:t>
      </w:r>
    </w:p>
    <w:p w14:paraId="01DBE25E" w14:textId="361565FE" w:rsidR="002F3506" w:rsidRPr="005D1E75" w:rsidRDefault="002F3506" w:rsidP="00812A19">
      <w:pPr>
        <w:pStyle w:val="Prrafodelista"/>
        <w:numPr>
          <w:ilvl w:val="0"/>
          <w:numId w:val="22"/>
        </w:numPr>
        <w:tabs>
          <w:tab w:val="clear" w:pos="1440"/>
          <w:tab w:val="num" w:pos="1800"/>
        </w:tabs>
        <w:spacing w:before="240" w:after="240"/>
        <w:ind w:left="1800"/>
        <w:jc w:val="both"/>
        <w:rPr>
          <w:rFonts w:ascii="Calibri" w:eastAsia="Calibri" w:hAnsi="Calibri" w:cs="Calibri"/>
          <w:lang w:val="es-ES"/>
        </w:rPr>
      </w:pPr>
      <w:r w:rsidRPr="005D1E75">
        <w:rPr>
          <w:rFonts w:ascii="Calibri" w:eastAsia="Calibri" w:hAnsi="Calibri" w:cs="Calibri"/>
          <w:lang w:val="es-ES"/>
        </w:rPr>
        <w:t>Gestión policial de manifestaciones: enfoque securitario dominante</w:t>
      </w:r>
      <w:r w:rsidR="005D1E75" w:rsidRPr="005D1E75">
        <w:rPr>
          <w:rFonts w:ascii="Calibri" w:eastAsia="Calibri" w:hAnsi="Calibri" w:cs="Calibri"/>
          <w:lang w:val="es-ES"/>
        </w:rPr>
        <w:t xml:space="preserve">. </w:t>
      </w:r>
      <w:r w:rsidRPr="005D1E75">
        <w:rPr>
          <w:rFonts w:ascii="Calibri" w:eastAsia="Calibri" w:hAnsi="Calibri" w:cs="Calibri"/>
          <w:lang w:val="es-ES"/>
        </w:rPr>
        <w:t>La normativa prioriza el orden público sobre el derecho fundamental de reunión y manifestación.</w:t>
      </w:r>
      <w:r w:rsidR="005D1E75">
        <w:rPr>
          <w:rFonts w:ascii="Calibri" w:eastAsia="Calibri" w:hAnsi="Calibri" w:cs="Calibri"/>
          <w:lang w:val="es-ES"/>
        </w:rPr>
        <w:t xml:space="preserve"> </w:t>
      </w:r>
      <w:r w:rsidRPr="005D1E75">
        <w:rPr>
          <w:rFonts w:ascii="Calibri" w:eastAsia="Calibri" w:hAnsi="Calibri" w:cs="Calibri"/>
          <w:lang w:val="es-ES"/>
        </w:rPr>
        <w:t>Déficits recurrentes:</w:t>
      </w:r>
    </w:p>
    <w:p w14:paraId="6B87DE87" w14:textId="77777777" w:rsidR="002F3506" w:rsidRPr="002E24FE"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s-ES"/>
        </w:rPr>
      </w:pPr>
      <w:r w:rsidRPr="002E24FE">
        <w:rPr>
          <w:rFonts w:ascii="Calibri" w:eastAsia="Calibri" w:hAnsi="Calibri" w:cs="Calibri"/>
          <w:lang w:val="es-ES"/>
        </w:rPr>
        <w:t>escasa diferenciación entre participantes pacíficos y violentos,</w:t>
      </w:r>
    </w:p>
    <w:p w14:paraId="5670CB98" w14:textId="77777777" w:rsidR="002F3506" w:rsidRPr="002E24FE"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s-ES"/>
        </w:rPr>
      </w:pPr>
      <w:r w:rsidRPr="002E24FE">
        <w:rPr>
          <w:rFonts w:ascii="Calibri" w:eastAsia="Calibri" w:hAnsi="Calibri" w:cs="Calibri"/>
          <w:lang w:val="es-ES"/>
        </w:rPr>
        <w:t>uso preventivo y disuasorio de la fuerza,</w:t>
      </w:r>
    </w:p>
    <w:p w14:paraId="403F5C03" w14:textId="77777777" w:rsidR="002F3506" w:rsidRPr="002E24FE" w:rsidRDefault="002F3506" w:rsidP="00812A19">
      <w:pPr>
        <w:pStyle w:val="Prrafodelista"/>
        <w:numPr>
          <w:ilvl w:val="1"/>
          <w:numId w:val="22"/>
        </w:numPr>
        <w:tabs>
          <w:tab w:val="clear" w:pos="2160"/>
          <w:tab w:val="num" w:pos="2520"/>
        </w:tabs>
        <w:spacing w:before="240" w:after="240"/>
        <w:ind w:left="2520"/>
        <w:jc w:val="both"/>
        <w:rPr>
          <w:rFonts w:ascii="Calibri" w:eastAsia="Calibri" w:hAnsi="Calibri" w:cs="Calibri"/>
          <w:lang w:val="es-ES"/>
        </w:rPr>
      </w:pPr>
      <w:r w:rsidRPr="002E24FE">
        <w:rPr>
          <w:rFonts w:ascii="Calibri" w:eastAsia="Calibri" w:hAnsi="Calibri" w:cs="Calibri"/>
          <w:lang w:val="es-ES"/>
        </w:rPr>
        <w:t>sanciones administrativas como herramienta de control.</w:t>
      </w:r>
    </w:p>
    <w:p w14:paraId="59B9B81A" w14:textId="77777777" w:rsidR="002F3506" w:rsidRPr="002E24FE" w:rsidRDefault="002F3506" w:rsidP="00460C14">
      <w:pPr>
        <w:pStyle w:val="Prrafodelista"/>
        <w:spacing w:before="240" w:after="240"/>
        <w:ind w:left="1800"/>
        <w:jc w:val="both"/>
        <w:rPr>
          <w:rFonts w:ascii="Calibri" w:eastAsia="Calibri" w:hAnsi="Calibri" w:cs="Calibri"/>
          <w:lang w:val="es-ES"/>
        </w:rPr>
      </w:pPr>
      <w:r w:rsidRPr="002E24FE">
        <w:rPr>
          <w:rFonts w:ascii="Calibri" w:eastAsia="Calibri" w:hAnsi="Calibri" w:cs="Calibri"/>
          <w:lang w:val="es-ES"/>
        </w:rPr>
        <w:t>Incompatibilidad con el estándar de facilitación del derecho de protesta.</w:t>
      </w:r>
    </w:p>
    <w:p w14:paraId="3632C9F2" w14:textId="431EFFC1" w:rsidR="002F3506" w:rsidRPr="005D1E75" w:rsidRDefault="002F3506" w:rsidP="00812A19">
      <w:pPr>
        <w:pStyle w:val="Prrafodelista"/>
        <w:numPr>
          <w:ilvl w:val="0"/>
          <w:numId w:val="23"/>
        </w:numPr>
        <w:tabs>
          <w:tab w:val="clear" w:pos="1440"/>
          <w:tab w:val="num" w:pos="1800"/>
        </w:tabs>
        <w:spacing w:before="240" w:after="240"/>
        <w:ind w:left="1800"/>
        <w:jc w:val="both"/>
        <w:rPr>
          <w:rFonts w:ascii="Calibri" w:eastAsia="Calibri" w:hAnsi="Calibri" w:cs="Calibri"/>
          <w:lang w:val="es-ES"/>
        </w:rPr>
      </w:pPr>
      <w:r w:rsidRPr="005D1E75">
        <w:rPr>
          <w:rFonts w:ascii="Calibri" w:eastAsia="Calibri" w:hAnsi="Calibri" w:cs="Calibri"/>
          <w:lang w:val="es-ES"/>
        </w:rPr>
        <w:t>Control de fronteras sin un marco específico de uso de la fuerza</w:t>
      </w:r>
      <w:r w:rsidR="005D1E75" w:rsidRPr="005D1E75">
        <w:rPr>
          <w:rFonts w:ascii="Calibri" w:eastAsia="Calibri" w:hAnsi="Calibri" w:cs="Calibri"/>
          <w:lang w:val="es-ES"/>
        </w:rPr>
        <w:t xml:space="preserve">. </w:t>
      </w:r>
      <w:r w:rsidRPr="005D1E75">
        <w:rPr>
          <w:rFonts w:ascii="Calibri" w:eastAsia="Calibri" w:hAnsi="Calibri" w:cs="Calibri"/>
          <w:lang w:val="es-ES"/>
        </w:rPr>
        <w:t>En frontera, el uso de la fuerza se rige por normas generales no diseñadas para contextos migratorios.</w:t>
      </w:r>
      <w:r w:rsidR="005D1E75" w:rsidRPr="005D1E75">
        <w:rPr>
          <w:rFonts w:ascii="Calibri" w:eastAsia="Calibri" w:hAnsi="Calibri" w:cs="Calibri"/>
          <w:lang w:val="es-ES"/>
        </w:rPr>
        <w:t xml:space="preserve"> </w:t>
      </w:r>
      <w:r w:rsidRPr="005D1E75">
        <w:rPr>
          <w:rFonts w:ascii="Calibri" w:eastAsia="Calibri" w:hAnsi="Calibri" w:cs="Calibri"/>
          <w:lang w:val="es-ES"/>
        </w:rPr>
        <w:t>Problemas recurrentes:</w:t>
      </w:r>
    </w:p>
    <w:p w14:paraId="557A115E" w14:textId="77777777" w:rsidR="002F3506" w:rsidRPr="002E24FE" w:rsidRDefault="002F3506" w:rsidP="00812A19">
      <w:pPr>
        <w:pStyle w:val="Prrafodelista"/>
        <w:numPr>
          <w:ilvl w:val="2"/>
          <w:numId w:val="23"/>
        </w:numPr>
        <w:spacing w:before="240" w:after="240"/>
        <w:jc w:val="both"/>
        <w:rPr>
          <w:rFonts w:ascii="Calibri" w:eastAsia="Calibri" w:hAnsi="Calibri" w:cs="Calibri"/>
          <w:lang w:val="es-ES"/>
        </w:rPr>
      </w:pPr>
      <w:r w:rsidRPr="002E24FE">
        <w:rPr>
          <w:rFonts w:ascii="Calibri" w:eastAsia="Calibri" w:hAnsi="Calibri" w:cs="Calibri"/>
          <w:lang w:val="es-ES"/>
        </w:rPr>
        <w:t>actuaciones colectivas y automáticas,</w:t>
      </w:r>
    </w:p>
    <w:p w14:paraId="46F935CA" w14:textId="77777777" w:rsidR="002F3506" w:rsidRPr="002E24FE" w:rsidRDefault="002F3506" w:rsidP="00812A19">
      <w:pPr>
        <w:pStyle w:val="Prrafodelista"/>
        <w:numPr>
          <w:ilvl w:val="2"/>
          <w:numId w:val="23"/>
        </w:numPr>
        <w:spacing w:before="240" w:after="240"/>
        <w:jc w:val="both"/>
        <w:rPr>
          <w:rFonts w:ascii="Calibri" w:eastAsia="Calibri" w:hAnsi="Calibri" w:cs="Calibri"/>
          <w:lang w:val="es-ES"/>
        </w:rPr>
      </w:pPr>
      <w:r w:rsidRPr="002E24FE">
        <w:rPr>
          <w:rFonts w:ascii="Calibri" w:eastAsia="Calibri" w:hAnsi="Calibri" w:cs="Calibri"/>
          <w:lang w:val="es-ES"/>
        </w:rPr>
        <w:t>uso de la fuerza en situaciones de vulnerabilidad extrema,</w:t>
      </w:r>
    </w:p>
    <w:p w14:paraId="61915CC6" w14:textId="77777777" w:rsidR="002F3506" w:rsidRPr="002E24FE" w:rsidRDefault="002F3506" w:rsidP="00812A19">
      <w:pPr>
        <w:pStyle w:val="Prrafodelista"/>
        <w:numPr>
          <w:ilvl w:val="2"/>
          <w:numId w:val="23"/>
        </w:numPr>
        <w:spacing w:before="240" w:after="240"/>
        <w:jc w:val="both"/>
        <w:rPr>
          <w:rFonts w:ascii="Calibri" w:eastAsia="Calibri" w:hAnsi="Calibri" w:cs="Calibri"/>
          <w:lang w:val="es-ES"/>
        </w:rPr>
      </w:pPr>
      <w:r w:rsidRPr="002E24FE">
        <w:rPr>
          <w:rFonts w:ascii="Calibri" w:eastAsia="Calibri" w:hAnsi="Calibri" w:cs="Calibri"/>
          <w:lang w:val="es-ES"/>
        </w:rPr>
        <w:lastRenderedPageBreak/>
        <w:t>ausencia de evaluación individual del riesgo.</w:t>
      </w:r>
    </w:p>
    <w:p w14:paraId="20A10255" w14:textId="77777777" w:rsidR="002F3506" w:rsidRPr="002E24FE" w:rsidRDefault="002F3506" w:rsidP="00460C14">
      <w:pPr>
        <w:pStyle w:val="Prrafodelista"/>
        <w:spacing w:before="240" w:after="240"/>
        <w:ind w:left="1800"/>
        <w:jc w:val="both"/>
        <w:rPr>
          <w:rFonts w:ascii="Calibri" w:eastAsia="Calibri" w:hAnsi="Calibri" w:cs="Calibri"/>
          <w:lang w:val="es-ES"/>
        </w:rPr>
      </w:pPr>
      <w:r w:rsidRPr="002E24FE">
        <w:rPr>
          <w:rFonts w:ascii="Calibri" w:eastAsia="Calibri" w:hAnsi="Calibri" w:cs="Calibri"/>
          <w:lang w:val="es-ES"/>
        </w:rPr>
        <w:t>Especial impacto en la frontera sur y en actuaciones de Guardia Civil y Policía Nacional.</w:t>
      </w:r>
    </w:p>
    <w:p w14:paraId="7F680A0C" w14:textId="77777777" w:rsidR="006A311F" w:rsidRDefault="002F3506" w:rsidP="00812A19">
      <w:pPr>
        <w:pStyle w:val="Prrafodelista"/>
        <w:numPr>
          <w:ilvl w:val="0"/>
          <w:numId w:val="24"/>
        </w:numPr>
        <w:tabs>
          <w:tab w:val="clear" w:pos="1440"/>
          <w:tab w:val="num" w:pos="1800"/>
        </w:tabs>
        <w:spacing w:before="240" w:after="240"/>
        <w:ind w:left="1800"/>
        <w:jc w:val="both"/>
        <w:rPr>
          <w:rFonts w:ascii="Calibri" w:eastAsia="Calibri" w:hAnsi="Calibri" w:cs="Calibri"/>
          <w:lang w:val="es-ES"/>
        </w:rPr>
      </w:pPr>
      <w:r w:rsidRPr="006A311F">
        <w:rPr>
          <w:rFonts w:ascii="Calibri" w:eastAsia="Calibri" w:hAnsi="Calibri" w:cs="Calibri"/>
          <w:lang w:val="es-ES"/>
        </w:rPr>
        <w:t>Insuficiencia de reglas claras de desescalada</w:t>
      </w:r>
      <w:r w:rsidR="005D1E75" w:rsidRPr="006A311F">
        <w:rPr>
          <w:rFonts w:ascii="Calibri" w:eastAsia="Calibri" w:hAnsi="Calibri" w:cs="Calibri"/>
          <w:lang w:val="es-ES"/>
        </w:rPr>
        <w:t xml:space="preserve">, </w:t>
      </w:r>
      <w:r w:rsidRPr="006A311F">
        <w:rPr>
          <w:rFonts w:ascii="Calibri" w:eastAsia="Calibri" w:hAnsi="Calibri" w:cs="Calibri"/>
          <w:lang w:val="es-ES"/>
        </w:rPr>
        <w:t>mediación previa</w:t>
      </w:r>
      <w:r w:rsidR="005D1E75" w:rsidRPr="006A311F">
        <w:rPr>
          <w:rFonts w:ascii="Calibri" w:eastAsia="Calibri" w:hAnsi="Calibri" w:cs="Calibri"/>
          <w:lang w:val="es-ES"/>
        </w:rPr>
        <w:t xml:space="preserve"> y </w:t>
      </w:r>
      <w:r w:rsidRPr="006A311F">
        <w:rPr>
          <w:rFonts w:ascii="Calibri" w:eastAsia="Calibri" w:hAnsi="Calibri" w:cs="Calibri"/>
          <w:lang w:val="es-ES"/>
        </w:rPr>
        <w:t>agotamiento de medios no violentos.</w:t>
      </w:r>
      <w:r w:rsidR="006A311F" w:rsidRPr="006A311F">
        <w:rPr>
          <w:rFonts w:ascii="Calibri" w:eastAsia="Calibri" w:hAnsi="Calibri" w:cs="Calibri"/>
          <w:lang w:val="es-ES"/>
        </w:rPr>
        <w:t xml:space="preserve"> </w:t>
      </w:r>
      <w:r w:rsidRPr="006A311F">
        <w:rPr>
          <w:rFonts w:ascii="Calibri" w:eastAsia="Calibri" w:hAnsi="Calibri" w:cs="Calibri"/>
          <w:lang w:val="es-ES"/>
        </w:rPr>
        <w:t>Esto favorece respuestas rápidas y coercitivas frente a situaciones gestionables por otras vías.</w:t>
      </w:r>
    </w:p>
    <w:p w14:paraId="29B993C2" w14:textId="3EA94926" w:rsidR="002F3506" w:rsidRPr="006A311F" w:rsidRDefault="002F3506" w:rsidP="00812A19">
      <w:pPr>
        <w:pStyle w:val="Prrafodelista"/>
        <w:numPr>
          <w:ilvl w:val="0"/>
          <w:numId w:val="24"/>
        </w:numPr>
        <w:tabs>
          <w:tab w:val="clear" w:pos="1440"/>
          <w:tab w:val="num" w:pos="1800"/>
        </w:tabs>
        <w:spacing w:before="240" w:after="240"/>
        <w:ind w:left="1800"/>
        <w:jc w:val="both"/>
        <w:rPr>
          <w:rFonts w:ascii="Calibri" w:eastAsia="Calibri" w:hAnsi="Calibri" w:cs="Calibri"/>
          <w:lang w:val="es-ES"/>
        </w:rPr>
      </w:pPr>
      <w:r w:rsidRPr="006A311F">
        <w:rPr>
          <w:rFonts w:ascii="Calibri" w:eastAsia="Calibri" w:hAnsi="Calibri" w:cs="Calibri"/>
          <w:lang w:val="es-ES"/>
        </w:rPr>
        <w:t>Déficits en identificación y trazabilidad</w:t>
      </w:r>
      <w:r w:rsidR="006A311F" w:rsidRPr="006A311F">
        <w:rPr>
          <w:rFonts w:ascii="Calibri" w:eastAsia="Calibri" w:hAnsi="Calibri" w:cs="Calibri"/>
          <w:lang w:val="es-ES"/>
        </w:rPr>
        <w:t xml:space="preserve">. </w:t>
      </w:r>
      <w:r w:rsidRPr="006A311F">
        <w:rPr>
          <w:rFonts w:ascii="Calibri" w:eastAsia="Calibri" w:hAnsi="Calibri" w:cs="Calibri"/>
          <w:lang w:val="es-ES"/>
        </w:rPr>
        <w:t>Falta de exigencias legales claras sobre:</w:t>
      </w:r>
    </w:p>
    <w:p w14:paraId="4F664108" w14:textId="77777777" w:rsidR="002F3506" w:rsidRPr="002E24FE" w:rsidRDefault="002F3506" w:rsidP="00812A19">
      <w:pPr>
        <w:pStyle w:val="Prrafodelista"/>
        <w:numPr>
          <w:ilvl w:val="3"/>
          <w:numId w:val="70"/>
        </w:numPr>
        <w:spacing w:before="240" w:after="240"/>
        <w:jc w:val="both"/>
        <w:rPr>
          <w:rFonts w:ascii="Calibri" w:eastAsia="Calibri" w:hAnsi="Calibri" w:cs="Calibri"/>
          <w:lang w:val="es-ES"/>
        </w:rPr>
      </w:pPr>
      <w:r w:rsidRPr="002E24FE">
        <w:rPr>
          <w:rFonts w:ascii="Calibri" w:eastAsia="Calibri" w:hAnsi="Calibri" w:cs="Calibri"/>
          <w:lang w:val="es-ES"/>
        </w:rPr>
        <w:t>identificación visible y permanente,</w:t>
      </w:r>
    </w:p>
    <w:p w14:paraId="20D9BBA8" w14:textId="77777777" w:rsidR="002F3506" w:rsidRPr="002E24FE" w:rsidRDefault="002F3506" w:rsidP="00812A19">
      <w:pPr>
        <w:pStyle w:val="Prrafodelista"/>
        <w:numPr>
          <w:ilvl w:val="3"/>
          <w:numId w:val="70"/>
        </w:numPr>
        <w:spacing w:before="240" w:after="240"/>
        <w:jc w:val="both"/>
        <w:rPr>
          <w:rFonts w:ascii="Calibri" w:eastAsia="Calibri" w:hAnsi="Calibri" w:cs="Calibri"/>
          <w:lang w:val="es-ES"/>
        </w:rPr>
      </w:pPr>
      <w:r w:rsidRPr="002E24FE">
        <w:rPr>
          <w:rFonts w:ascii="Calibri" w:eastAsia="Calibri" w:hAnsi="Calibri" w:cs="Calibri"/>
          <w:lang w:val="es-ES"/>
        </w:rPr>
        <w:t>registro del uso de la fuerza,</w:t>
      </w:r>
    </w:p>
    <w:p w14:paraId="5C00D726" w14:textId="77777777" w:rsidR="002F3506" w:rsidRPr="002E24FE" w:rsidRDefault="002F3506" w:rsidP="00812A19">
      <w:pPr>
        <w:pStyle w:val="Prrafodelista"/>
        <w:numPr>
          <w:ilvl w:val="3"/>
          <w:numId w:val="70"/>
        </w:numPr>
        <w:spacing w:before="240" w:after="240"/>
        <w:jc w:val="both"/>
        <w:rPr>
          <w:rFonts w:ascii="Calibri" w:eastAsia="Calibri" w:hAnsi="Calibri" w:cs="Calibri"/>
          <w:lang w:val="es-ES"/>
        </w:rPr>
      </w:pPr>
      <w:r w:rsidRPr="002E24FE">
        <w:rPr>
          <w:rFonts w:ascii="Calibri" w:eastAsia="Calibri" w:hAnsi="Calibri" w:cs="Calibri"/>
          <w:lang w:val="es-ES"/>
        </w:rPr>
        <w:t>conservación obligatoria de grabaciones.</w:t>
      </w:r>
    </w:p>
    <w:p w14:paraId="274AB2B6" w14:textId="77777777" w:rsidR="002F3506" w:rsidRPr="002E24FE" w:rsidRDefault="002F3506" w:rsidP="00460C14">
      <w:pPr>
        <w:pStyle w:val="Prrafodelista"/>
        <w:spacing w:before="240" w:after="240"/>
        <w:ind w:left="1800"/>
        <w:jc w:val="both"/>
        <w:rPr>
          <w:rFonts w:ascii="Calibri" w:eastAsia="Calibri" w:hAnsi="Calibri" w:cs="Calibri"/>
          <w:lang w:val="es-ES"/>
        </w:rPr>
      </w:pPr>
      <w:r w:rsidRPr="002E24FE">
        <w:rPr>
          <w:rFonts w:ascii="Calibri" w:eastAsia="Calibri" w:hAnsi="Calibri" w:cs="Calibri"/>
          <w:lang w:val="es-ES"/>
        </w:rPr>
        <w:t>Impacto directo en la imposibilidad de investigar abusos y depurar responsabilidades.</w:t>
      </w:r>
    </w:p>
    <w:p w14:paraId="1E1A334D" w14:textId="24DE58DE" w:rsidR="002F3506" w:rsidRPr="006A311F" w:rsidRDefault="002F3506" w:rsidP="00812A19">
      <w:pPr>
        <w:pStyle w:val="Prrafodelista"/>
        <w:numPr>
          <w:ilvl w:val="0"/>
          <w:numId w:val="25"/>
        </w:numPr>
        <w:tabs>
          <w:tab w:val="clear" w:pos="1440"/>
          <w:tab w:val="num" w:pos="1800"/>
        </w:tabs>
        <w:spacing w:before="240" w:after="240"/>
        <w:ind w:left="1800"/>
        <w:jc w:val="both"/>
        <w:rPr>
          <w:rFonts w:ascii="Calibri" w:eastAsia="Calibri" w:hAnsi="Calibri" w:cs="Calibri"/>
          <w:lang w:val="es-ES"/>
        </w:rPr>
      </w:pPr>
      <w:r w:rsidRPr="006A311F">
        <w:rPr>
          <w:rFonts w:ascii="Calibri" w:eastAsia="Calibri" w:hAnsi="Calibri" w:cs="Calibri"/>
          <w:lang w:val="es-ES"/>
        </w:rPr>
        <w:t>Uso de la fuerza con control judicial débil o ex post</w:t>
      </w:r>
      <w:r w:rsidR="006A311F" w:rsidRPr="006A311F">
        <w:rPr>
          <w:rFonts w:ascii="Calibri" w:eastAsia="Calibri" w:hAnsi="Calibri" w:cs="Calibri"/>
          <w:lang w:val="es-ES"/>
        </w:rPr>
        <w:t xml:space="preserve">. </w:t>
      </w:r>
      <w:r w:rsidRPr="006A311F">
        <w:rPr>
          <w:rFonts w:ascii="Calibri" w:eastAsia="Calibri" w:hAnsi="Calibri" w:cs="Calibri"/>
          <w:lang w:val="es-ES"/>
        </w:rPr>
        <w:t>El control judicial suele activarse</w:t>
      </w:r>
      <w:r w:rsidR="006A311F" w:rsidRPr="006A311F">
        <w:rPr>
          <w:rFonts w:ascii="Calibri" w:eastAsia="Calibri" w:hAnsi="Calibri" w:cs="Calibri"/>
          <w:lang w:val="es-ES"/>
        </w:rPr>
        <w:t xml:space="preserve"> </w:t>
      </w:r>
      <w:r w:rsidRPr="006A311F">
        <w:rPr>
          <w:rFonts w:ascii="Calibri" w:eastAsia="Calibri" w:hAnsi="Calibri" w:cs="Calibri"/>
          <w:lang w:val="es-ES"/>
        </w:rPr>
        <w:t>tarde,</w:t>
      </w:r>
      <w:r w:rsidR="006A311F" w:rsidRPr="006A311F">
        <w:rPr>
          <w:rFonts w:ascii="Calibri" w:eastAsia="Calibri" w:hAnsi="Calibri" w:cs="Calibri"/>
          <w:lang w:val="es-ES"/>
        </w:rPr>
        <w:t xml:space="preserve"> </w:t>
      </w:r>
      <w:r w:rsidRPr="006A311F">
        <w:rPr>
          <w:rFonts w:ascii="Calibri" w:eastAsia="Calibri" w:hAnsi="Calibri" w:cs="Calibri"/>
          <w:lang w:val="es-ES"/>
        </w:rPr>
        <w:t>de forma reactiva</w:t>
      </w:r>
      <w:r w:rsidR="006A311F" w:rsidRPr="006A311F">
        <w:rPr>
          <w:rFonts w:ascii="Calibri" w:eastAsia="Calibri" w:hAnsi="Calibri" w:cs="Calibri"/>
          <w:lang w:val="es-ES"/>
        </w:rPr>
        <w:t xml:space="preserve"> y </w:t>
      </w:r>
      <w:r w:rsidRPr="006A311F">
        <w:rPr>
          <w:rFonts w:ascii="Calibri" w:eastAsia="Calibri" w:hAnsi="Calibri" w:cs="Calibri"/>
          <w:lang w:val="es-ES"/>
        </w:rPr>
        <w:t>con información incompleta.</w:t>
      </w:r>
      <w:r w:rsidR="006A311F" w:rsidRPr="006A311F">
        <w:rPr>
          <w:rFonts w:ascii="Calibri" w:eastAsia="Calibri" w:hAnsi="Calibri" w:cs="Calibri"/>
          <w:lang w:val="es-ES"/>
        </w:rPr>
        <w:t xml:space="preserve"> </w:t>
      </w:r>
      <w:r w:rsidRPr="006A311F">
        <w:rPr>
          <w:rFonts w:ascii="Calibri" w:eastAsia="Calibri" w:hAnsi="Calibri" w:cs="Calibri"/>
          <w:lang w:val="es-ES"/>
        </w:rPr>
        <w:t>La ausencia de una regulación clara dificulta la fiscalización judicial de la proporcionalidad y necesidad del uso de la fuerza.</w:t>
      </w:r>
    </w:p>
    <w:p w14:paraId="5B78E555" w14:textId="77777777" w:rsidR="002F3506" w:rsidRPr="002F3506" w:rsidRDefault="002F3506" w:rsidP="00D075B1">
      <w:pPr>
        <w:pStyle w:val="Prrafodelista"/>
        <w:spacing w:before="240" w:after="240"/>
        <w:jc w:val="both"/>
        <w:rPr>
          <w:rFonts w:ascii="Calibri" w:eastAsia="Calibri" w:hAnsi="Calibri" w:cs="Calibri"/>
          <w:lang w:val="es-ES"/>
        </w:rPr>
      </w:pPr>
    </w:p>
    <w:p w14:paraId="0D7B5DE3" w14:textId="77777777" w:rsidR="001B16E4" w:rsidRPr="00460C14" w:rsidRDefault="00D15ABF" w:rsidP="009627F9">
      <w:pPr>
        <w:spacing w:before="240" w:after="240"/>
        <w:ind w:left="720"/>
        <w:jc w:val="both"/>
        <w:rPr>
          <w:rFonts w:ascii="Calibri" w:eastAsia="Calibri" w:hAnsi="Calibri" w:cs="Calibri"/>
          <w:u w:val="single"/>
        </w:rPr>
      </w:pPr>
      <w:r w:rsidRPr="00460C14">
        <w:rPr>
          <w:rFonts w:ascii="Calibri" w:eastAsia="Calibri" w:hAnsi="Calibri" w:cs="Calibri"/>
          <w:b/>
          <w:bCs/>
          <w:u w:val="single"/>
        </w:rPr>
        <w:t>Preguntas o líneas de seguimiento útiles para el CAT:</w:t>
      </w:r>
    </w:p>
    <w:p w14:paraId="068A4FF1" w14:textId="0C274218" w:rsidR="001B16E4" w:rsidRPr="001B16E4" w:rsidRDefault="00460C14" w:rsidP="00812A19">
      <w:pPr>
        <w:pStyle w:val="Prrafodelista"/>
        <w:numPr>
          <w:ilvl w:val="0"/>
          <w:numId w:val="67"/>
        </w:numPr>
        <w:spacing w:before="240" w:after="240"/>
        <w:jc w:val="both"/>
        <w:rPr>
          <w:rFonts w:ascii="Calibri" w:eastAsia="Calibri" w:hAnsi="Calibri" w:cs="Calibri"/>
          <w:lang w:val="es-ES"/>
        </w:rPr>
      </w:pPr>
      <w:r>
        <w:rPr>
          <w:rFonts w:ascii="Calibri" w:eastAsia="Calibri" w:hAnsi="Calibri" w:cs="Calibri"/>
          <w:lang w:val="es-ES"/>
        </w:rPr>
        <w:t>¿</w:t>
      </w:r>
      <w:r w:rsidR="001B16E4" w:rsidRPr="001B16E4">
        <w:rPr>
          <w:rFonts w:ascii="Calibri" w:eastAsia="Calibri" w:hAnsi="Calibri" w:cs="Calibri"/>
          <w:lang w:val="es-ES"/>
        </w:rPr>
        <w:t>Qué medidas legislativas, administrativas y de otra índole se han adoptado para revisar la legislación nacional sobre el uso de la fuerza por parte de las fuerzas y cuerpos de seguridad del Estado y para garantizar la publicidad y accesibilidad de los protocolos aplicables?</w:t>
      </w:r>
    </w:p>
    <w:p w14:paraId="032990D8" w14:textId="2C7C0BBE" w:rsidR="001B16E4" w:rsidRPr="001B16E4" w:rsidRDefault="001B16E4" w:rsidP="00812A19">
      <w:pPr>
        <w:pStyle w:val="Prrafodelista"/>
        <w:numPr>
          <w:ilvl w:val="0"/>
          <w:numId w:val="67"/>
        </w:numPr>
        <w:spacing w:before="240" w:after="240"/>
        <w:jc w:val="both"/>
        <w:rPr>
          <w:rFonts w:ascii="Calibri" w:eastAsia="Calibri" w:hAnsi="Calibri" w:cs="Calibri"/>
          <w:lang w:val="es-ES"/>
        </w:rPr>
      </w:pPr>
      <w:r w:rsidRPr="001B16E4">
        <w:rPr>
          <w:rFonts w:ascii="Calibri" w:eastAsia="Calibri" w:hAnsi="Calibri" w:cs="Calibri"/>
          <w:lang w:val="es-ES"/>
        </w:rPr>
        <w:t>¿Qué medidas se han adoptado para revisar la legislación nacional sobre el uso de armas por parte de las fuerzas y cuerpos de seguridad del Estado, y para permitir que el mecanismo independiente de control de la actuación policial emita informes sobre las herramientas y armas existentes y actualmente en uso, teniendo en cuenta la información técnica disponible, la justificación operacional, las recomendaciones de los fabricantes y los análisis de riesgo y evaluaciones independientes realizados por el propio Ministerio?</w:t>
      </w:r>
    </w:p>
    <w:p w14:paraId="6CA65C19" w14:textId="2DDB3F35" w:rsidR="001B16E4" w:rsidRPr="001B16E4" w:rsidRDefault="001B16E4" w:rsidP="00812A19">
      <w:pPr>
        <w:pStyle w:val="Prrafodelista"/>
        <w:numPr>
          <w:ilvl w:val="0"/>
          <w:numId w:val="67"/>
        </w:numPr>
        <w:spacing w:before="240" w:after="240"/>
        <w:jc w:val="both"/>
        <w:rPr>
          <w:rFonts w:ascii="Calibri" w:eastAsia="Calibri" w:hAnsi="Calibri" w:cs="Calibri"/>
          <w:lang w:val="es-ES"/>
        </w:rPr>
      </w:pPr>
      <w:r w:rsidRPr="001B16E4">
        <w:rPr>
          <w:rFonts w:ascii="Calibri" w:eastAsia="Calibri" w:hAnsi="Calibri" w:cs="Calibri"/>
          <w:lang w:val="es-ES"/>
        </w:rPr>
        <w:t>¿Qué medidas se han adoptado para revisar la legislación nacional sobre el uso de armas por parte de las fuerzas y cuerpos de seguridad del Estado a fin de garantizar la trazabilidad efectiva de su uso?</w:t>
      </w:r>
    </w:p>
    <w:p w14:paraId="45281CAD" w14:textId="4F149D29" w:rsidR="001B16E4" w:rsidRPr="001B16E4" w:rsidRDefault="001B16E4" w:rsidP="00812A19">
      <w:pPr>
        <w:pStyle w:val="Prrafodelista"/>
        <w:numPr>
          <w:ilvl w:val="0"/>
          <w:numId w:val="67"/>
        </w:numPr>
        <w:spacing w:before="240" w:after="240"/>
        <w:jc w:val="both"/>
        <w:rPr>
          <w:rFonts w:ascii="Calibri" w:eastAsia="Calibri" w:hAnsi="Calibri" w:cs="Calibri"/>
          <w:lang w:val="es-ES"/>
        </w:rPr>
      </w:pPr>
      <w:r w:rsidRPr="001B16E4">
        <w:rPr>
          <w:rFonts w:ascii="Calibri" w:eastAsia="Calibri" w:hAnsi="Calibri" w:cs="Calibri"/>
          <w:lang w:val="es-ES"/>
        </w:rPr>
        <w:t>¿Qué medidas se han adoptado para garantizar la formación adecuada y continua de las fuerzas y cuerpos de seguridad del Estado en el uso de la fuerza en contextos de manifestaciones y control de fronteras, de conformidad con los estándares internacionales de derechos humanos?</w:t>
      </w:r>
    </w:p>
    <w:p w14:paraId="55A7D21A" w14:textId="77777777" w:rsidR="001B16E4" w:rsidRDefault="00647E73" w:rsidP="00812A19">
      <w:pPr>
        <w:pStyle w:val="Prrafodelista"/>
        <w:numPr>
          <w:ilvl w:val="0"/>
          <w:numId w:val="67"/>
        </w:numPr>
        <w:spacing w:before="240" w:after="240"/>
        <w:jc w:val="both"/>
        <w:rPr>
          <w:rFonts w:ascii="Calibri" w:eastAsia="Calibri" w:hAnsi="Calibri" w:cs="Calibri"/>
        </w:rPr>
      </w:pPr>
      <w:r w:rsidRPr="001B16E4">
        <w:rPr>
          <w:rFonts w:ascii="Calibri" w:eastAsia="Calibri" w:hAnsi="Calibri" w:cs="Calibri"/>
        </w:rPr>
        <w:t>¿Qué regulación estatal común existe hoy para Taser y otros dispositivos, y qué controles ex ante/ex post incorpora (formación, auditoría, sanciones)?</w:t>
      </w:r>
    </w:p>
    <w:p w14:paraId="7147ADFE" w14:textId="77777777" w:rsidR="001B16E4" w:rsidRDefault="00647E73" w:rsidP="00812A19">
      <w:pPr>
        <w:pStyle w:val="Prrafodelista"/>
        <w:numPr>
          <w:ilvl w:val="0"/>
          <w:numId w:val="67"/>
        </w:numPr>
        <w:spacing w:before="240" w:after="240"/>
        <w:jc w:val="both"/>
        <w:rPr>
          <w:rFonts w:ascii="Calibri" w:eastAsia="Calibri" w:hAnsi="Calibri" w:cs="Calibri"/>
        </w:rPr>
      </w:pPr>
      <w:r w:rsidRPr="001B16E4">
        <w:rPr>
          <w:rFonts w:ascii="Calibri" w:eastAsia="Calibri" w:hAnsi="Calibri" w:cs="Calibri"/>
        </w:rPr>
        <w:t>¿Qué datos desagregados (edad, salud mental, contexto) se publican sobre uso y lesiones?</w:t>
      </w:r>
    </w:p>
    <w:p w14:paraId="3704B5AF" w14:textId="4749B23D" w:rsidR="00647E73" w:rsidRPr="001B16E4" w:rsidRDefault="00647E73" w:rsidP="00812A19">
      <w:pPr>
        <w:pStyle w:val="Prrafodelista"/>
        <w:numPr>
          <w:ilvl w:val="0"/>
          <w:numId w:val="67"/>
        </w:numPr>
        <w:spacing w:before="240" w:after="240"/>
        <w:jc w:val="both"/>
        <w:rPr>
          <w:rFonts w:ascii="Calibri" w:eastAsia="Calibri" w:hAnsi="Calibri" w:cs="Calibri"/>
        </w:rPr>
      </w:pPr>
      <w:r w:rsidRPr="001B16E4">
        <w:rPr>
          <w:rFonts w:ascii="Calibri" w:eastAsia="Calibri" w:hAnsi="Calibri" w:cs="Calibri"/>
        </w:rPr>
        <w:t>¿Qué mecanismos garantizan evaluación médica inmediata y preservación de datos de los dispositivos?</w:t>
      </w:r>
    </w:p>
    <w:p w14:paraId="075A1B86" w14:textId="1825173A" w:rsidR="009D02D9" w:rsidRPr="006946B1" w:rsidRDefault="006946B1"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6946B1">
        <w:rPr>
          <w:rFonts w:ascii="Calibri" w:eastAsia="Calibri" w:hAnsi="Calibri" w:cs="Calibri"/>
          <w:b/>
          <w:bCs/>
        </w:rPr>
        <w:lastRenderedPageBreak/>
        <w:t>Ausencia de limitación de los registros corporales a lo estrictamente necesario y al criterio de proporcionalidad respecto del objetivo perseguido</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8. Ausencia de limitación de los registros corporales a lo estrictamente necesario y al criterio de proporcionalidad respecto del objetivo perseguido</w:instrText>
      </w:r>
      <w:r w:rsidR="00D36DB0">
        <w:instrText xml:space="preserve">" </w:instrText>
      </w:r>
      <w:r w:rsidR="00D36DB0">
        <w:rPr>
          <w:rFonts w:ascii="Calibri" w:eastAsia="Calibri" w:hAnsi="Calibri" w:cs="Calibri"/>
          <w:b/>
          <w:bCs/>
        </w:rPr>
        <w:fldChar w:fldCharType="end"/>
      </w:r>
    </w:p>
    <w:p w14:paraId="48E98EEB" w14:textId="77777777" w:rsidR="009D02D9" w:rsidRPr="00460C14" w:rsidRDefault="009D02D9" w:rsidP="00D075B1">
      <w:pPr>
        <w:pStyle w:val="Prrafodelista"/>
        <w:spacing w:before="240" w:after="240"/>
        <w:jc w:val="both"/>
        <w:rPr>
          <w:rFonts w:ascii="Calibri" w:eastAsia="Calibri" w:hAnsi="Calibri" w:cs="Calibri"/>
          <w:b/>
          <w:bCs/>
          <w:u w:val="single"/>
        </w:rPr>
      </w:pPr>
      <w:r w:rsidRPr="00460C14">
        <w:rPr>
          <w:rFonts w:ascii="Calibri" w:eastAsia="Calibri" w:hAnsi="Calibri" w:cs="Calibri"/>
          <w:b/>
          <w:bCs/>
          <w:u w:val="single"/>
        </w:rPr>
        <w:t>Síntesis jurídico</w:t>
      </w:r>
      <w:r w:rsidRPr="00460C14">
        <w:rPr>
          <w:rFonts w:ascii="Cambria Math" w:eastAsia="Calibri" w:hAnsi="Cambria Math" w:cs="Cambria Math"/>
          <w:b/>
          <w:bCs/>
          <w:u w:val="single"/>
        </w:rPr>
        <w:t>‑</w:t>
      </w:r>
      <w:r w:rsidRPr="00460C14">
        <w:rPr>
          <w:rFonts w:ascii="Calibri" w:eastAsia="Calibri" w:hAnsi="Calibri" w:cs="Calibri"/>
          <w:b/>
          <w:bCs/>
          <w:u w:val="single"/>
        </w:rPr>
        <w:t>fáctica</w:t>
      </w:r>
    </w:p>
    <w:p w14:paraId="0A3B540C" w14:textId="26DE9609" w:rsidR="001F3208" w:rsidRDefault="004E4D18" w:rsidP="00D075B1">
      <w:pPr>
        <w:spacing w:before="240" w:after="240"/>
        <w:ind w:left="720"/>
        <w:jc w:val="both"/>
        <w:rPr>
          <w:rFonts w:ascii="Calibri" w:eastAsia="Calibri" w:hAnsi="Calibri" w:cs="Calibri"/>
        </w:rPr>
      </w:pPr>
      <w:r>
        <w:rPr>
          <w:rFonts w:ascii="Calibri" w:eastAsia="Calibri" w:hAnsi="Calibri" w:cs="Calibri"/>
        </w:rPr>
        <w:t xml:space="preserve">En materia </w:t>
      </w:r>
      <w:r w:rsidRPr="006946B1">
        <w:rPr>
          <w:rFonts w:ascii="Calibri" w:eastAsia="Calibri" w:hAnsi="Calibri" w:cs="Calibri"/>
        </w:rPr>
        <w:t>de registros corporales, siguiendo la recomendación 16 e), tampoco se cumple la limitación de los registros corporales a lo estrictamente necesario y al criterio de proporcionalidad respecto</w:t>
      </w:r>
      <w:r>
        <w:rPr>
          <w:rFonts w:ascii="Calibri" w:eastAsia="Calibri" w:hAnsi="Calibri" w:cs="Calibri"/>
        </w:rPr>
        <w:t xml:space="preserve"> del objetivo perseguido y garantizar un control estricto de las normas aplicables</w:t>
      </w:r>
      <w:r w:rsidR="004D6D40">
        <w:rPr>
          <w:rFonts w:ascii="Calibri" w:eastAsia="Calibri" w:hAnsi="Calibri" w:cs="Calibri"/>
        </w:rPr>
        <w:t>.</w:t>
      </w:r>
    </w:p>
    <w:p w14:paraId="28AD9B58" w14:textId="77777777" w:rsidR="007B6AA4" w:rsidRPr="00460C14" w:rsidRDefault="007B6AA4" w:rsidP="00D075B1">
      <w:pPr>
        <w:spacing w:before="240" w:after="240"/>
        <w:ind w:left="720"/>
        <w:jc w:val="both"/>
        <w:rPr>
          <w:rFonts w:ascii="Calibri" w:eastAsia="Calibri" w:hAnsi="Calibri" w:cs="Calibri"/>
          <w:b/>
          <w:bCs/>
          <w:u w:val="single"/>
        </w:rPr>
      </w:pPr>
      <w:r w:rsidRPr="00460C14">
        <w:rPr>
          <w:rFonts w:ascii="Calibri" w:eastAsia="Calibri" w:hAnsi="Calibri" w:cs="Calibri"/>
          <w:b/>
          <w:bCs/>
          <w:u w:val="single"/>
        </w:rPr>
        <w:t>Aspectos problemáticos recurrentes</w:t>
      </w:r>
    </w:p>
    <w:p w14:paraId="3918CB82" w14:textId="037711BE" w:rsidR="00CE34BF" w:rsidRPr="00F1375A" w:rsidRDefault="00CE34BF" w:rsidP="00812A19">
      <w:pPr>
        <w:pStyle w:val="Prrafodelista"/>
        <w:numPr>
          <w:ilvl w:val="0"/>
          <w:numId w:val="26"/>
        </w:numPr>
        <w:tabs>
          <w:tab w:val="num" w:pos="720"/>
        </w:tabs>
        <w:jc w:val="both"/>
        <w:rPr>
          <w:rFonts w:ascii="Calibri" w:eastAsia="Calibri" w:hAnsi="Calibri" w:cs="Calibri"/>
          <w:lang w:val="es-ES"/>
        </w:rPr>
      </w:pPr>
      <w:r w:rsidRPr="00F1375A">
        <w:rPr>
          <w:rFonts w:ascii="Calibri" w:eastAsia="Calibri" w:hAnsi="Calibri" w:cs="Calibri"/>
          <w:lang w:val="es-ES"/>
        </w:rPr>
        <w:t>Marco normativo impreciso y excesivamente abierto</w:t>
      </w:r>
      <w:r w:rsidR="00F1375A" w:rsidRPr="00F1375A">
        <w:rPr>
          <w:rFonts w:ascii="Calibri" w:eastAsia="Calibri" w:hAnsi="Calibri" w:cs="Calibri"/>
          <w:lang w:val="es-ES"/>
        </w:rPr>
        <w:t xml:space="preserve">: </w:t>
      </w:r>
      <w:r w:rsidRPr="00F1375A">
        <w:rPr>
          <w:rFonts w:ascii="Calibri" w:eastAsia="Calibri" w:hAnsi="Calibri" w:cs="Calibri"/>
          <w:lang w:val="es-ES"/>
        </w:rPr>
        <w:t>fórmulas legales genéricas e indeterminadas,</w:t>
      </w:r>
      <w:r w:rsidR="00F1375A" w:rsidRPr="00F1375A">
        <w:rPr>
          <w:rFonts w:ascii="Calibri" w:eastAsia="Calibri" w:hAnsi="Calibri" w:cs="Calibri"/>
          <w:lang w:val="es-ES"/>
        </w:rPr>
        <w:t xml:space="preserve"> y </w:t>
      </w:r>
      <w:r w:rsidRPr="00F1375A">
        <w:rPr>
          <w:rFonts w:ascii="Calibri" w:eastAsia="Calibri" w:hAnsi="Calibri" w:cs="Calibri"/>
          <w:lang w:val="es-ES"/>
        </w:rPr>
        <w:t>remisiones amplias a la “seguridad” o a la “prevención”.</w:t>
      </w:r>
      <w:r w:rsidR="00F1375A" w:rsidRPr="00F1375A">
        <w:rPr>
          <w:rFonts w:ascii="Calibri" w:eastAsia="Calibri" w:hAnsi="Calibri" w:cs="Calibri"/>
          <w:lang w:val="es-ES"/>
        </w:rPr>
        <w:t xml:space="preserve"> </w:t>
      </w:r>
      <w:r w:rsidRPr="00F1375A">
        <w:rPr>
          <w:rFonts w:ascii="Calibri" w:eastAsia="Calibri" w:hAnsi="Calibri" w:cs="Calibri"/>
          <w:lang w:val="es-ES"/>
        </w:rPr>
        <w:t>Esta falta de precisión no fija umbrales claros de necesidad, dejando un amplio margen de discrecionalidad policial</w:t>
      </w:r>
      <w:r w:rsidR="00F1375A">
        <w:rPr>
          <w:rFonts w:ascii="Calibri" w:eastAsia="Calibri" w:hAnsi="Calibri" w:cs="Calibri"/>
          <w:lang w:val="es-ES"/>
        </w:rPr>
        <w:t xml:space="preserve">, con una </w:t>
      </w:r>
      <w:r w:rsidRPr="00F1375A">
        <w:rPr>
          <w:rFonts w:ascii="Calibri" w:eastAsia="Calibri" w:hAnsi="Calibri" w:cs="Calibri"/>
          <w:lang w:val="es-ES"/>
        </w:rPr>
        <w:t>aplicación desigual y arbitraria del registro corporal.</w:t>
      </w:r>
    </w:p>
    <w:p w14:paraId="22999BA6" w14:textId="715F72BC" w:rsidR="00CE34BF" w:rsidRPr="00F1375A" w:rsidRDefault="00CE34BF" w:rsidP="00812A19">
      <w:pPr>
        <w:pStyle w:val="Prrafodelista"/>
        <w:numPr>
          <w:ilvl w:val="0"/>
          <w:numId w:val="27"/>
        </w:numPr>
        <w:tabs>
          <w:tab w:val="num" w:pos="720"/>
          <w:tab w:val="num" w:pos="1440"/>
        </w:tabs>
        <w:spacing w:before="240"/>
        <w:jc w:val="both"/>
        <w:rPr>
          <w:rFonts w:ascii="Calibri" w:eastAsia="Calibri" w:hAnsi="Calibri" w:cs="Calibri"/>
          <w:lang w:val="es-ES"/>
        </w:rPr>
      </w:pPr>
      <w:r w:rsidRPr="00F1375A">
        <w:rPr>
          <w:rFonts w:ascii="Calibri" w:eastAsia="Calibri" w:hAnsi="Calibri" w:cs="Calibri"/>
          <w:lang w:val="es-ES"/>
        </w:rPr>
        <w:t>Insuficiente incorporación del principio de proporcionalidad</w:t>
      </w:r>
      <w:r w:rsidR="00F1375A" w:rsidRPr="00F1375A">
        <w:rPr>
          <w:rFonts w:ascii="Calibri" w:eastAsia="Calibri" w:hAnsi="Calibri" w:cs="Calibri"/>
          <w:lang w:val="es-ES"/>
        </w:rPr>
        <w:t xml:space="preserve">. </w:t>
      </w:r>
      <w:r w:rsidRPr="00F1375A">
        <w:rPr>
          <w:rFonts w:ascii="Calibri" w:eastAsia="Calibri" w:hAnsi="Calibri" w:cs="Calibri"/>
          <w:lang w:val="es-ES"/>
        </w:rPr>
        <w:t>La normativa no exige de forma expresa</w:t>
      </w:r>
      <w:r w:rsidR="00F1375A" w:rsidRPr="00F1375A">
        <w:rPr>
          <w:rFonts w:ascii="Calibri" w:eastAsia="Calibri" w:hAnsi="Calibri" w:cs="Calibri"/>
          <w:lang w:val="es-ES"/>
        </w:rPr>
        <w:t xml:space="preserve"> </w:t>
      </w:r>
      <w:r w:rsidRPr="00F1375A">
        <w:rPr>
          <w:rFonts w:ascii="Calibri" w:eastAsia="Calibri" w:hAnsi="Calibri" w:cs="Calibri"/>
          <w:lang w:val="es-ES"/>
        </w:rPr>
        <w:t>una ponderación previa entre el objetivo perseguido y la intensidad del registro</w:t>
      </w:r>
      <w:r w:rsidR="00F1375A" w:rsidRPr="00F1375A">
        <w:rPr>
          <w:rFonts w:ascii="Calibri" w:eastAsia="Calibri" w:hAnsi="Calibri" w:cs="Calibri"/>
          <w:lang w:val="es-ES"/>
        </w:rPr>
        <w:t xml:space="preserve"> y </w:t>
      </w:r>
      <w:r w:rsidRPr="00F1375A">
        <w:rPr>
          <w:rFonts w:ascii="Calibri" w:eastAsia="Calibri" w:hAnsi="Calibri" w:cs="Calibri"/>
          <w:lang w:val="es-ES"/>
        </w:rPr>
        <w:t>la elección obligatoria del medio menos invasivo.</w:t>
      </w:r>
      <w:r w:rsidR="00F1375A" w:rsidRPr="00F1375A">
        <w:rPr>
          <w:rFonts w:ascii="Calibri" w:eastAsia="Calibri" w:hAnsi="Calibri" w:cs="Calibri"/>
          <w:lang w:val="es-ES"/>
        </w:rPr>
        <w:t xml:space="preserve"> </w:t>
      </w:r>
      <w:r w:rsidRPr="00F1375A">
        <w:rPr>
          <w:rFonts w:ascii="Calibri" w:eastAsia="Calibri" w:hAnsi="Calibri" w:cs="Calibri"/>
          <w:lang w:val="es-ES"/>
        </w:rPr>
        <w:t>En la práctica, se aplican registros intrusivos sin justificar por qué no bastaban medidas menos lesivas.</w:t>
      </w:r>
    </w:p>
    <w:p w14:paraId="30956522" w14:textId="77777777" w:rsidR="00304170" w:rsidRDefault="00CE34BF" w:rsidP="00812A19">
      <w:pPr>
        <w:numPr>
          <w:ilvl w:val="0"/>
          <w:numId w:val="27"/>
        </w:numPr>
        <w:tabs>
          <w:tab w:val="num" w:pos="720"/>
        </w:tabs>
        <w:jc w:val="both"/>
        <w:rPr>
          <w:rFonts w:ascii="Calibri" w:eastAsia="Calibri" w:hAnsi="Calibri" w:cs="Calibri"/>
          <w:lang w:val="es-ES"/>
        </w:rPr>
      </w:pPr>
      <w:r w:rsidRPr="003B0677">
        <w:rPr>
          <w:rFonts w:ascii="Calibri" w:eastAsia="Calibri" w:hAnsi="Calibri" w:cs="Calibri"/>
          <w:lang w:val="es-ES"/>
        </w:rPr>
        <w:t>Vulneración potencial de los derechos a la intimidad y a la integridad personal.</w:t>
      </w:r>
    </w:p>
    <w:p w14:paraId="23BB79E1" w14:textId="77777777" w:rsidR="00304170" w:rsidRDefault="00CE34BF" w:rsidP="00812A19">
      <w:pPr>
        <w:numPr>
          <w:ilvl w:val="0"/>
          <w:numId w:val="27"/>
        </w:numPr>
        <w:tabs>
          <w:tab w:val="num" w:pos="720"/>
        </w:tabs>
        <w:jc w:val="both"/>
        <w:rPr>
          <w:rFonts w:ascii="Calibri" w:eastAsia="Calibri" w:hAnsi="Calibri" w:cs="Calibri"/>
          <w:lang w:val="es-ES"/>
        </w:rPr>
      </w:pPr>
      <w:r w:rsidRPr="00304170">
        <w:rPr>
          <w:rFonts w:ascii="Calibri" w:eastAsia="Calibri" w:hAnsi="Calibri" w:cs="Calibri"/>
          <w:lang w:val="es-ES"/>
        </w:rPr>
        <w:t>Uso excesivo de registros invasivos</w:t>
      </w:r>
      <w:r w:rsidR="00304170" w:rsidRPr="00304170">
        <w:rPr>
          <w:rFonts w:ascii="Calibri" w:eastAsia="Calibri" w:hAnsi="Calibri" w:cs="Calibri"/>
          <w:lang w:val="es-ES"/>
        </w:rPr>
        <w:t xml:space="preserve">, con </w:t>
      </w:r>
      <w:r w:rsidRPr="00304170">
        <w:rPr>
          <w:rFonts w:ascii="Calibri" w:eastAsia="Calibri" w:hAnsi="Calibri" w:cs="Calibri"/>
          <w:lang w:val="es-ES"/>
        </w:rPr>
        <w:t>registros con desnudo total o parcial,</w:t>
      </w:r>
      <w:r w:rsidR="00304170" w:rsidRPr="00304170">
        <w:rPr>
          <w:rFonts w:ascii="Calibri" w:eastAsia="Calibri" w:hAnsi="Calibri" w:cs="Calibri"/>
          <w:lang w:val="es-ES"/>
        </w:rPr>
        <w:t xml:space="preserve"> </w:t>
      </w:r>
      <w:r w:rsidRPr="00304170">
        <w:rPr>
          <w:rFonts w:ascii="Calibri" w:eastAsia="Calibri" w:hAnsi="Calibri" w:cs="Calibri"/>
          <w:lang w:val="es-ES"/>
        </w:rPr>
        <w:t>registros en vía pública o espacios no adecuados,</w:t>
      </w:r>
      <w:r w:rsidR="00304170" w:rsidRPr="00304170">
        <w:rPr>
          <w:rFonts w:ascii="Calibri" w:eastAsia="Calibri" w:hAnsi="Calibri" w:cs="Calibri"/>
          <w:lang w:val="es-ES"/>
        </w:rPr>
        <w:t xml:space="preserve"> </w:t>
      </w:r>
      <w:r w:rsidRPr="00304170">
        <w:rPr>
          <w:rFonts w:ascii="Calibri" w:eastAsia="Calibri" w:hAnsi="Calibri" w:cs="Calibri"/>
          <w:lang w:val="es-ES"/>
        </w:rPr>
        <w:t>registros repetidos sin nuevos indicios.</w:t>
      </w:r>
      <w:r w:rsidR="00304170" w:rsidRPr="00304170">
        <w:rPr>
          <w:rFonts w:ascii="Calibri" w:eastAsia="Calibri" w:hAnsi="Calibri" w:cs="Calibri"/>
          <w:lang w:val="es-ES"/>
        </w:rPr>
        <w:t xml:space="preserve"> </w:t>
      </w:r>
      <w:r w:rsidRPr="00304170">
        <w:rPr>
          <w:rFonts w:ascii="Calibri" w:eastAsia="Calibri" w:hAnsi="Calibri" w:cs="Calibri"/>
          <w:lang w:val="es-ES"/>
        </w:rPr>
        <w:t>Estos registros se aplican incluso cuando</w:t>
      </w:r>
      <w:r w:rsidR="00304170" w:rsidRPr="00304170">
        <w:rPr>
          <w:rFonts w:ascii="Calibri" w:eastAsia="Calibri" w:hAnsi="Calibri" w:cs="Calibri"/>
          <w:lang w:val="es-ES"/>
        </w:rPr>
        <w:t xml:space="preserve"> </w:t>
      </w:r>
      <w:r w:rsidRPr="00304170">
        <w:rPr>
          <w:rFonts w:ascii="Calibri" w:eastAsia="Calibri" w:hAnsi="Calibri" w:cs="Calibri"/>
          <w:lang w:val="es-ES"/>
        </w:rPr>
        <w:t>no existe riesgo real,</w:t>
      </w:r>
      <w:r w:rsidR="00304170" w:rsidRPr="00304170">
        <w:rPr>
          <w:rFonts w:ascii="Calibri" w:eastAsia="Calibri" w:hAnsi="Calibri" w:cs="Calibri"/>
          <w:lang w:val="es-ES"/>
        </w:rPr>
        <w:t xml:space="preserve"> o </w:t>
      </w:r>
      <w:r w:rsidRPr="00304170">
        <w:rPr>
          <w:rFonts w:ascii="Calibri" w:eastAsia="Calibri" w:hAnsi="Calibri" w:cs="Calibri"/>
          <w:lang w:val="es-ES"/>
        </w:rPr>
        <w:t>el objetivo policial es meramente preventivo o disuasorio.</w:t>
      </w:r>
      <w:r w:rsidR="00304170" w:rsidRPr="00304170">
        <w:rPr>
          <w:rFonts w:ascii="Calibri" w:eastAsia="Calibri" w:hAnsi="Calibri" w:cs="Calibri"/>
          <w:lang w:val="es-ES"/>
        </w:rPr>
        <w:t xml:space="preserve"> Supone un claro r</w:t>
      </w:r>
      <w:r w:rsidRPr="00304170">
        <w:rPr>
          <w:rFonts w:ascii="Calibri" w:eastAsia="Calibri" w:hAnsi="Calibri" w:cs="Calibri"/>
          <w:lang w:val="es-ES"/>
        </w:rPr>
        <w:t>iesgo de trato humillante o degradante, contrario al artículo 3 del CEDH.</w:t>
      </w:r>
    </w:p>
    <w:p w14:paraId="5D3FE923" w14:textId="77777777" w:rsidR="006339EF" w:rsidRDefault="00CE34BF" w:rsidP="00812A19">
      <w:pPr>
        <w:numPr>
          <w:ilvl w:val="0"/>
          <w:numId w:val="27"/>
        </w:numPr>
        <w:tabs>
          <w:tab w:val="num" w:pos="720"/>
        </w:tabs>
        <w:jc w:val="both"/>
        <w:rPr>
          <w:rFonts w:ascii="Calibri" w:eastAsia="Calibri" w:hAnsi="Calibri" w:cs="Calibri"/>
          <w:lang w:val="es-ES"/>
        </w:rPr>
      </w:pPr>
      <w:r w:rsidRPr="00304170">
        <w:rPr>
          <w:rFonts w:ascii="Calibri" w:eastAsia="Calibri" w:hAnsi="Calibri" w:cs="Calibri"/>
          <w:lang w:val="es-ES"/>
        </w:rPr>
        <w:t>Falta de exigencia de motivación individualizada</w:t>
      </w:r>
      <w:r w:rsidR="00304170" w:rsidRPr="00304170">
        <w:rPr>
          <w:rFonts w:ascii="Calibri" w:eastAsia="Calibri" w:hAnsi="Calibri" w:cs="Calibri"/>
          <w:lang w:val="es-ES"/>
        </w:rPr>
        <w:t xml:space="preserve">. </w:t>
      </w:r>
      <w:r w:rsidRPr="00304170">
        <w:rPr>
          <w:rFonts w:ascii="Calibri" w:eastAsia="Calibri" w:hAnsi="Calibri" w:cs="Calibri"/>
          <w:lang w:val="es-ES"/>
        </w:rPr>
        <w:t>En muchos supuestos</w:t>
      </w:r>
      <w:r w:rsidR="00304170" w:rsidRPr="00304170">
        <w:rPr>
          <w:rFonts w:ascii="Calibri" w:eastAsia="Calibri" w:hAnsi="Calibri" w:cs="Calibri"/>
          <w:lang w:val="es-ES"/>
        </w:rPr>
        <w:t xml:space="preserve">, </w:t>
      </w:r>
      <w:r w:rsidRPr="00304170">
        <w:rPr>
          <w:rFonts w:ascii="Calibri" w:eastAsia="Calibri" w:hAnsi="Calibri" w:cs="Calibri"/>
          <w:lang w:val="es-ES"/>
        </w:rPr>
        <w:t>no se documentan las razones concretas del registro,</w:t>
      </w:r>
      <w:r w:rsidR="00304170" w:rsidRPr="00304170">
        <w:rPr>
          <w:rFonts w:ascii="Calibri" w:eastAsia="Calibri" w:hAnsi="Calibri" w:cs="Calibri"/>
          <w:lang w:val="es-ES"/>
        </w:rPr>
        <w:t xml:space="preserve"> y </w:t>
      </w:r>
      <w:r w:rsidRPr="00304170">
        <w:rPr>
          <w:rFonts w:ascii="Calibri" w:eastAsia="Calibri" w:hAnsi="Calibri" w:cs="Calibri"/>
          <w:lang w:val="es-ES"/>
        </w:rPr>
        <w:t>no se vincula el registro a indicios objetivos y verificables.</w:t>
      </w:r>
      <w:r w:rsidR="00304170" w:rsidRPr="00304170">
        <w:rPr>
          <w:rFonts w:ascii="Calibri" w:eastAsia="Calibri" w:hAnsi="Calibri" w:cs="Calibri"/>
          <w:lang w:val="es-ES"/>
        </w:rPr>
        <w:t xml:space="preserve"> </w:t>
      </w:r>
      <w:r w:rsidRPr="00304170">
        <w:rPr>
          <w:rFonts w:ascii="Calibri" w:eastAsia="Calibri" w:hAnsi="Calibri" w:cs="Calibri"/>
          <w:lang w:val="es-ES"/>
        </w:rPr>
        <w:t>Esto impide</w:t>
      </w:r>
      <w:r w:rsidR="00304170" w:rsidRPr="00304170">
        <w:rPr>
          <w:rFonts w:ascii="Calibri" w:eastAsia="Calibri" w:hAnsi="Calibri" w:cs="Calibri"/>
          <w:lang w:val="es-ES"/>
        </w:rPr>
        <w:t xml:space="preserve"> </w:t>
      </w:r>
      <w:r w:rsidRPr="00304170">
        <w:rPr>
          <w:rFonts w:ascii="Calibri" w:eastAsia="Calibri" w:hAnsi="Calibri" w:cs="Calibri"/>
          <w:lang w:val="es-ES"/>
        </w:rPr>
        <w:t>el control judicial efectivo</w:t>
      </w:r>
      <w:r w:rsidR="00304170" w:rsidRPr="00304170">
        <w:rPr>
          <w:rFonts w:ascii="Calibri" w:eastAsia="Calibri" w:hAnsi="Calibri" w:cs="Calibri"/>
          <w:lang w:val="es-ES"/>
        </w:rPr>
        <w:t xml:space="preserve"> y </w:t>
      </w:r>
      <w:r w:rsidRPr="00304170">
        <w:rPr>
          <w:rFonts w:ascii="Calibri" w:eastAsia="Calibri" w:hAnsi="Calibri" w:cs="Calibri"/>
          <w:lang w:val="es-ES"/>
        </w:rPr>
        <w:t>la impugnación posterior por la persona afectada.</w:t>
      </w:r>
    </w:p>
    <w:p w14:paraId="37A6835A" w14:textId="467DA56C" w:rsidR="00CE34BF" w:rsidRPr="006339EF" w:rsidRDefault="00CE34BF" w:rsidP="00812A19">
      <w:pPr>
        <w:numPr>
          <w:ilvl w:val="0"/>
          <w:numId w:val="27"/>
        </w:numPr>
        <w:tabs>
          <w:tab w:val="num" w:pos="720"/>
        </w:tabs>
        <w:jc w:val="both"/>
        <w:rPr>
          <w:rFonts w:ascii="Calibri" w:eastAsia="Calibri" w:hAnsi="Calibri" w:cs="Calibri"/>
          <w:lang w:val="es-ES"/>
        </w:rPr>
      </w:pPr>
      <w:r w:rsidRPr="006339EF">
        <w:rPr>
          <w:rFonts w:ascii="Calibri" w:eastAsia="Calibri" w:hAnsi="Calibri" w:cs="Calibri"/>
          <w:lang w:val="es-ES"/>
        </w:rPr>
        <w:t>Impacto desproporcionado en colectivos vulnerables</w:t>
      </w:r>
      <w:r w:rsidR="00304170" w:rsidRPr="006339EF">
        <w:rPr>
          <w:rFonts w:ascii="Calibri" w:eastAsia="Calibri" w:hAnsi="Calibri" w:cs="Calibri"/>
          <w:lang w:val="es-ES"/>
        </w:rPr>
        <w:t xml:space="preserve">. </w:t>
      </w:r>
      <w:r w:rsidRPr="006339EF">
        <w:rPr>
          <w:rFonts w:ascii="Calibri" w:eastAsia="Calibri" w:hAnsi="Calibri" w:cs="Calibri"/>
          <w:lang w:val="es-ES"/>
        </w:rPr>
        <w:t>Los registros corporales afectan de forma reiterada a:</w:t>
      </w:r>
    </w:p>
    <w:p w14:paraId="0A09EE10"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personas migrantes,</w:t>
      </w:r>
    </w:p>
    <w:p w14:paraId="39FE9189"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jóvenes racializados,</w:t>
      </w:r>
    </w:p>
    <w:p w14:paraId="762217AC"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personas sin hogar,</w:t>
      </w:r>
    </w:p>
    <w:p w14:paraId="14F318B3" w14:textId="77777777" w:rsidR="00CE34BF" w:rsidRPr="003B0677" w:rsidRDefault="00CE34BF" w:rsidP="00812A19">
      <w:pPr>
        <w:numPr>
          <w:ilvl w:val="1"/>
          <w:numId w:val="28"/>
        </w:numPr>
        <w:tabs>
          <w:tab w:val="clear" w:pos="2160"/>
          <w:tab w:val="num" w:pos="1440"/>
        </w:tabs>
        <w:jc w:val="both"/>
        <w:rPr>
          <w:rFonts w:ascii="Calibri" w:eastAsia="Calibri" w:hAnsi="Calibri" w:cs="Calibri"/>
          <w:lang w:val="es-ES"/>
        </w:rPr>
      </w:pPr>
      <w:r w:rsidRPr="003B0677">
        <w:rPr>
          <w:rFonts w:ascii="Calibri" w:eastAsia="Calibri" w:hAnsi="Calibri" w:cs="Calibri"/>
          <w:lang w:val="es-ES"/>
        </w:rPr>
        <w:t>manifestantes.</w:t>
      </w:r>
    </w:p>
    <w:p w14:paraId="7B80DF89" w14:textId="666219E6" w:rsidR="00CE34BF" w:rsidRPr="006339EF" w:rsidRDefault="00CE34BF" w:rsidP="00812A19">
      <w:pPr>
        <w:pStyle w:val="Prrafodelista"/>
        <w:numPr>
          <w:ilvl w:val="0"/>
          <w:numId w:val="29"/>
        </w:numPr>
        <w:tabs>
          <w:tab w:val="clear" w:pos="720"/>
          <w:tab w:val="num" w:pos="1440"/>
        </w:tabs>
        <w:ind w:left="1440"/>
        <w:jc w:val="both"/>
        <w:rPr>
          <w:rFonts w:ascii="Calibri" w:eastAsia="Calibri" w:hAnsi="Calibri" w:cs="Calibri"/>
          <w:lang w:val="es-ES"/>
        </w:rPr>
      </w:pPr>
      <w:r w:rsidRPr="006339EF">
        <w:rPr>
          <w:rFonts w:ascii="Calibri" w:eastAsia="Calibri" w:hAnsi="Calibri" w:cs="Calibri"/>
          <w:lang w:val="es-ES"/>
        </w:rPr>
        <w:t>Ausencia de garantías procedimentales mínimas</w:t>
      </w:r>
      <w:r w:rsidR="006339EF" w:rsidRPr="006339EF">
        <w:rPr>
          <w:rFonts w:ascii="Calibri" w:eastAsia="Calibri" w:hAnsi="Calibri" w:cs="Calibri"/>
          <w:lang w:val="es-ES"/>
        </w:rPr>
        <w:t>. Hay una f</w:t>
      </w:r>
      <w:r w:rsidRPr="006339EF">
        <w:rPr>
          <w:rFonts w:ascii="Calibri" w:eastAsia="Calibri" w:hAnsi="Calibri" w:cs="Calibri"/>
          <w:lang w:val="es-ES"/>
        </w:rPr>
        <w:t>alta de regulación clara sobre:</w:t>
      </w:r>
    </w:p>
    <w:p w14:paraId="1A0C82CF"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lugar adecuado y privacidad,</w:t>
      </w:r>
    </w:p>
    <w:p w14:paraId="6D03094D"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presencia de agentes del mismo sexo,</w:t>
      </w:r>
    </w:p>
    <w:p w14:paraId="2888C177"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información previa sobre derechos,</w:t>
      </w:r>
    </w:p>
    <w:p w14:paraId="2172BAB0" w14:textId="77777777" w:rsidR="00CE34BF" w:rsidRPr="003B0677" w:rsidRDefault="00CE34BF" w:rsidP="00812A19">
      <w:pPr>
        <w:numPr>
          <w:ilvl w:val="1"/>
          <w:numId w:val="29"/>
        </w:numPr>
        <w:tabs>
          <w:tab w:val="clear" w:pos="1440"/>
          <w:tab w:val="num" w:pos="2160"/>
        </w:tabs>
        <w:ind w:left="2160"/>
        <w:jc w:val="both"/>
        <w:rPr>
          <w:rFonts w:ascii="Calibri" w:eastAsia="Calibri" w:hAnsi="Calibri" w:cs="Calibri"/>
          <w:lang w:val="es-ES"/>
        </w:rPr>
      </w:pPr>
      <w:r w:rsidRPr="003B0677">
        <w:rPr>
          <w:rFonts w:ascii="Calibri" w:eastAsia="Calibri" w:hAnsi="Calibri" w:cs="Calibri"/>
          <w:lang w:val="es-ES"/>
        </w:rPr>
        <w:t>posibilidad de supervisión.</w:t>
      </w:r>
    </w:p>
    <w:p w14:paraId="0C916D3C" w14:textId="26A7E9FE" w:rsidR="00CE34BF" w:rsidRPr="006339EF" w:rsidRDefault="00CE34BF" w:rsidP="00812A19">
      <w:pPr>
        <w:pStyle w:val="Prrafodelista"/>
        <w:numPr>
          <w:ilvl w:val="0"/>
          <w:numId w:val="30"/>
        </w:numPr>
        <w:tabs>
          <w:tab w:val="num" w:pos="720"/>
        </w:tabs>
        <w:spacing w:before="240"/>
        <w:jc w:val="both"/>
        <w:rPr>
          <w:rFonts w:ascii="Calibri" w:eastAsia="Calibri" w:hAnsi="Calibri" w:cs="Calibri"/>
          <w:lang w:val="es-ES"/>
        </w:rPr>
      </w:pPr>
      <w:r w:rsidRPr="006339EF">
        <w:rPr>
          <w:rFonts w:ascii="Calibri" w:eastAsia="Calibri" w:hAnsi="Calibri" w:cs="Calibri"/>
          <w:lang w:val="es-ES"/>
        </w:rPr>
        <w:t>Incumplimiento de estándares internacionales reiterados</w:t>
      </w:r>
      <w:r w:rsidR="006339EF" w:rsidRPr="006339EF">
        <w:rPr>
          <w:rFonts w:ascii="Calibri" w:eastAsia="Calibri" w:hAnsi="Calibri" w:cs="Calibri"/>
          <w:lang w:val="es-ES"/>
        </w:rPr>
        <w:t xml:space="preserve">. </w:t>
      </w:r>
      <w:r w:rsidRPr="006339EF">
        <w:rPr>
          <w:rFonts w:ascii="Calibri" w:eastAsia="Calibri" w:hAnsi="Calibri" w:cs="Calibri"/>
          <w:lang w:val="es-ES"/>
        </w:rPr>
        <w:t>Los estándares del Comité contra la Tortura, del Comité Europeo para la Prevención de la Tortura y la jurisprudencia del Tribunal Europeo de Derechos Humanos exigen:</w:t>
      </w:r>
    </w:p>
    <w:p w14:paraId="42184ADF" w14:textId="77777777" w:rsidR="00CE34BF" w:rsidRPr="003B0677" w:rsidRDefault="00CE34BF" w:rsidP="00812A19">
      <w:pPr>
        <w:numPr>
          <w:ilvl w:val="1"/>
          <w:numId w:val="30"/>
        </w:numPr>
        <w:tabs>
          <w:tab w:val="num" w:pos="1440"/>
        </w:tabs>
        <w:jc w:val="both"/>
        <w:rPr>
          <w:rFonts w:ascii="Calibri" w:eastAsia="Calibri" w:hAnsi="Calibri" w:cs="Calibri"/>
          <w:lang w:val="es-ES"/>
        </w:rPr>
      </w:pPr>
      <w:r w:rsidRPr="003B0677">
        <w:rPr>
          <w:rFonts w:ascii="Calibri" w:eastAsia="Calibri" w:hAnsi="Calibri" w:cs="Calibri"/>
          <w:lang w:val="es-ES"/>
        </w:rPr>
        <w:lastRenderedPageBreak/>
        <w:t>estricta necesidad,</w:t>
      </w:r>
    </w:p>
    <w:p w14:paraId="38FD3011" w14:textId="77777777" w:rsidR="00CE34BF" w:rsidRPr="003B0677" w:rsidRDefault="00CE34BF" w:rsidP="00812A19">
      <w:pPr>
        <w:numPr>
          <w:ilvl w:val="1"/>
          <w:numId w:val="30"/>
        </w:numPr>
        <w:tabs>
          <w:tab w:val="num" w:pos="1440"/>
        </w:tabs>
        <w:jc w:val="both"/>
        <w:rPr>
          <w:rFonts w:ascii="Calibri" w:eastAsia="Calibri" w:hAnsi="Calibri" w:cs="Calibri"/>
          <w:lang w:val="es-ES"/>
        </w:rPr>
      </w:pPr>
      <w:r w:rsidRPr="003B0677">
        <w:rPr>
          <w:rFonts w:ascii="Calibri" w:eastAsia="Calibri" w:hAnsi="Calibri" w:cs="Calibri"/>
          <w:lang w:val="es-ES"/>
        </w:rPr>
        <w:t>proporcionalidad,</w:t>
      </w:r>
    </w:p>
    <w:p w14:paraId="6429DAF5" w14:textId="77777777" w:rsidR="00CE34BF" w:rsidRPr="003B0677" w:rsidRDefault="00CE34BF" w:rsidP="00812A19">
      <w:pPr>
        <w:numPr>
          <w:ilvl w:val="1"/>
          <w:numId w:val="30"/>
        </w:numPr>
        <w:tabs>
          <w:tab w:val="num" w:pos="1440"/>
        </w:tabs>
        <w:jc w:val="both"/>
        <w:rPr>
          <w:rFonts w:ascii="Calibri" w:eastAsia="Calibri" w:hAnsi="Calibri" w:cs="Calibri"/>
          <w:lang w:val="es-ES"/>
        </w:rPr>
      </w:pPr>
      <w:r w:rsidRPr="003B0677">
        <w:rPr>
          <w:rFonts w:ascii="Calibri" w:eastAsia="Calibri" w:hAnsi="Calibri" w:cs="Calibri"/>
          <w:lang w:val="es-ES"/>
        </w:rPr>
        <w:t>motivación,</w:t>
      </w:r>
    </w:p>
    <w:p w14:paraId="34C1E097" w14:textId="77777777" w:rsidR="00CE34BF" w:rsidRPr="003B0677" w:rsidRDefault="00CE34BF" w:rsidP="00812A19">
      <w:pPr>
        <w:numPr>
          <w:ilvl w:val="1"/>
          <w:numId w:val="30"/>
        </w:numPr>
        <w:tabs>
          <w:tab w:val="num" w:pos="1440"/>
        </w:tabs>
        <w:jc w:val="both"/>
        <w:rPr>
          <w:rFonts w:ascii="Calibri" w:eastAsia="Calibri" w:hAnsi="Calibri" w:cs="Calibri"/>
          <w:lang w:val="es-ES"/>
        </w:rPr>
      </w:pPr>
      <w:r w:rsidRPr="003B0677">
        <w:rPr>
          <w:rFonts w:ascii="Calibri" w:eastAsia="Calibri" w:hAnsi="Calibri" w:cs="Calibri"/>
          <w:lang w:val="es-ES"/>
        </w:rPr>
        <w:t>garantías reforzadas en registros corporales.</w:t>
      </w:r>
    </w:p>
    <w:p w14:paraId="0B73798C" w14:textId="77777777" w:rsidR="00E9613F" w:rsidRDefault="00D15ABF" w:rsidP="00E9613F">
      <w:pPr>
        <w:spacing w:before="240" w:after="240"/>
        <w:ind w:left="720"/>
        <w:jc w:val="both"/>
        <w:rPr>
          <w:rFonts w:ascii="Calibri" w:eastAsia="Calibri" w:hAnsi="Calibri" w:cs="Calibri"/>
        </w:rPr>
      </w:pPr>
      <w:r w:rsidRPr="001B63EE">
        <w:rPr>
          <w:rFonts w:ascii="Calibri" w:eastAsia="Calibri" w:hAnsi="Calibri" w:cs="Calibri"/>
          <w:b/>
          <w:bCs/>
          <w:u w:val="single"/>
        </w:rPr>
        <w:t>Preguntas o líneas de seguimiento útiles para el CAT</w:t>
      </w:r>
      <w:r w:rsidRPr="00D15ABF">
        <w:rPr>
          <w:rFonts w:ascii="Calibri" w:eastAsia="Calibri" w:hAnsi="Calibri" w:cs="Calibri"/>
          <w:b/>
          <w:bCs/>
        </w:rPr>
        <w:t>:</w:t>
      </w:r>
      <w:r w:rsidRPr="00D15ABF">
        <w:rPr>
          <w:rFonts w:ascii="Calibri" w:eastAsia="Calibri" w:hAnsi="Calibri" w:cs="Calibri"/>
        </w:rPr>
        <w:t xml:space="preserve"> </w:t>
      </w:r>
    </w:p>
    <w:p w14:paraId="2F7251FF" w14:textId="77777777" w:rsidR="00E9613F" w:rsidRPr="00E9613F" w:rsidRDefault="00E9613F" w:rsidP="00812A19">
      <w:pPr>
        <w:pStyle w:val="Prrafodelista"/>
        <w:numPr>
          <w:ilvl w:val="0"/>
          <w:numId w:val="71"/>
        </w:numPr>
        <w:spacing w:before="240" w:after="240"/>
        <w:jc w:val="both"/>
        <w:rPr>
          <w:rFonts w:ascii="Calibri" w:eastAsia="Calibri" w:hAnsi="Calibri" w:cs="Calibri"/>
        </w:rPr>
      </w:pPr>
      <w:r w:rsidRPr="00E9613F">
        <w:rPr>
          <w:rFonts w:ascii="Calibri" w:eastAsia="Calibri" w:hAnsi="Calibri" w:cs="Calibri"/>
        </w:rPr>
        <w:t>¿Qué medidas se han adoptado para establecer protocolos específicos que garanticen el derecho a la intimidad y a la dignidad de las personas sometidas a cacheos en la vía pública?</w:t>
      </w:r>
    </w:p>
    <w:p w14:paraId="1BE8A3A0" w14:textId="25A90DDC" w:rsidR="00E9613F" w:rsidRPr="00E9613F" w:rsidRDefault="00E9613F" w:rsidP="00812A19">
      <w:pPr>
        <w:pStyle w:val="Prrafodelista"/>
        <w:numPr>
          <w:ilvl w:val="0"/>
          <w:numId w:val="71"/>
        </w:numPr>
        <w:spacing w:before="240" w:after="240"/>
        <w:jc w:val="both"/>
        <w:rPr>
          <w:rFonts w:ascii="Calibri" w:eastAsia="Calibri" w:hAnsi="Calibri" w:cs="Calibri"/>
        </w:rPr>
      </w:pPr>
      <w:r w:rsidRPr="00E9613F">
        <w:rPr>
          <w:rFonts w:ascii="Calibri" w:eastAsia="Calibri" w:hAnsi="Calibri" w:cs="Calibri"/>
        </w:rPr>
        <w:t>¿Qué medidas se han adoptado para establecer protocolos específicos que garanticen los derechos de las personas trans y de otras disidencias de género en la determinación del género de la persona que realiza el cacheo?</w:t>
      </w:r>
    </w:p>
    <w:p w14:paraId="432EA1B1" w14:textId="44430624" w:rsidR="009D02D9" w:rsidRDefault="006D15D3"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rPr>
      </w:pPr>
      <w:r w:rsidRPr="006D15D3">
        <w:rPr>
          <w:rFonts w:ascii="Calibri" w:eastAsia="Calibri" w:hAnsi="Calibri" w:cs="Calibri"/>
          <w:b/>
          <w:bCs/>
        </w:rPr>
        <w:t>Ausencia de prohibición</w:t>
      </w:r>
      <w:r>
        <w:rPr>
          <w:rFonts w:ascii="Calibri" w:eastAsia="Calibri" w:hAnsi="Calibri" w:cs="Calibri"/>
          <w:b/>
          <w:bCs/>
        </w:rPr>
        <w:t xml:space="preserve"> expresa de los controles de identidad basados en perfiles raciales en la práctica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9. Ausencia de prohibición expresa de los controles de identidad basados en perfiles raciales en la práctica</w:instrText>
      </w:r>
      <w:r w:rsidR="00D36DB0">
        <w:instrText xml:space="preserve">" </w:instrText>
      </w:r>
      <w:r w:rsidR="00D36DB0">
        <w:rPr>
          <w:rFonts w:ascii="Calibri" w:eastAsia="Calibri" w:hAnsi="Calibri" w:cs="Calibri"/>
          <w:b/>
          <w:bCs/>
        </w:rPr>
        <w:fldChar w:fldCharType="end"/>
      </w:r>
    </w:p>
    <w:p w14:paraId="6A2C0379" w14:textId="77777777" w:rsidR="009D02D9" w:rsidRPr="00B03CBF" w:rsidRDefault="009D02D9" w:rsidP="00D075B1">
      <w:pPr>
        <w:pStyle w:val="Prrafodelista"/>
        <w:spacing w:before="240" w:after="240"/>
        <w:jc w:val="both"/>
        <w:rPr>
          <w:rFonts w:ascii="Calibri" w:eastAsia="Calibri" w:hAnsi="Calibri" w:cs="Calibri"/>
          <w:b/>
          <w:bCs/>
          <w:u w:val="single"/>
        </w:rPr>
      </w:pPr>
      <w:r w:rsidRPr="00B03CBF">
        <w:rPr>
          <w:rFonts w:ascii="Calibri" w:eastAsia="Calibri" w:hAnsi="Calibri" w:cs="Calibri"/>
          <w:b/>
          <w:bCs/>
          <w:u w:val="single"/>
        </w:rPr>
        <w:t>Síntesis jurídico</w:t>
      </w:r>
      <w:r w:rsidRPr="00B03CBF">
        <w:rPr>
          <w:rFonts w:ascii="Cambria Math" w:eastAsia="Calibri" w:hAnsi="Cambria Math" w:cs="Cambria Math"/>
          <w:b/>
          <w:bCs/>
          <w:u w:val="single"/>
        </w:rPr>
        <w:t>‑</w:t>
      </w:r>
      <w:r w:rsidRPr="00B03CBF">
        <w:rPr>
          <w:rFonts w:ascii="Calibri" w:eastAsia="Calibri" w:hAnsi="Calibri" w:cs="Calibri"/>
          <w:b/>
          <w:bCs/>
          <w:u w:val="single"/>
        </w:rPr>
        <w:t>fáctica</w:t>
      </w:r>
    </w:p>
    <w:p w14:paraId="0A3B5412" w14:textId="6EFDD6D8" w:rsidR="001F3208" w:rsidRDefault="004E4D18" w:rsidP="00D075B1">
      <w:pPr>
        <w:spacing w:before="240" w:after="240"/>
        <w:ind w:left="720"/>
        <w:jc w:val="both"/>
        <w:rPr>
          <w:rFonts w:ascii="Calibri" w:eastAsia="Calibri" w:hAnsi="Calibri" w:cs="Calibri"/>
        </w:rPr>
      </w:pPr>
      <w:r w:rsidRPr="006D15D3">
        <w:rPr>
          <w:rFonts w:ascii="Calibri" w:eastAsia="Calibri" w:hAnsi="Calibri" w:cs="Calibri"/>
        </w:rPr>
        <w:t>Finalmente, no ha habido ningún avance en relación con la recomendación 16 f) que impone garantizar la prohibición estricta de los controles de identidad basados en perfiles raciales en la práctica.</w:t>
      </w:r>
    </w:p>
    <w:p w14:paraId="597E7B6E" w14:textId="410B7A01" w:rsidR="00EE508A" w:rsidRDefault="00EE508A" w:rsidP="00D075B1">
      <w:pPr>
        <w:spacing w:before="240" w:after="240"/>
        <w:ind w:left="720"/>
        <w:jc w:val="both"/>
        <w:rPr>
          <w:rFonts w:ascii="Calibri" w:eastAsia="Calibri" w:hAnsi="Calibri" w:cs="Calibri"/>
        </w:rPr>
      </w:pPr>
      <w:r w:rsidRPr="00EE508A">
        <w:rPr>
          <w:rFonts w:ascii="Calibri" w:eastAsia="Calibri" w:hAnsi="Calibri" w:cs="Calibri"/>
        </w:rPr>
        <w:t>El racismo estructural y el perfilado racial pueden materializarse en controles desproporcionados, detenciones arbitrarias, uso de la fuerza y trato degradante. ECRI ha formulado recomendaciones recientes a España en materia de igualdad, registro de incidentes, formación y mecanismos de denuncia. En clave CAT, la prevención (art. 2/16) exige eliminar prácticas discriminatorias que incrementan el riesgo de malos tratos, y los arts. 12–13 obligan a investigar denuncias de abuso con componente discriminatorio y a garantizar acceso real a quejas.</w:t>
      </w:r>
    </w:p>
    <w:p w14:paraId="6F1C79CF" w14:textId="1784DEB2" w:rsidR="0022425A" w:rsidRPr="00B03CBF" w:rsidRDefault="0022425A" w:rsidP="00D075B1">
      <w:pPr>
        <w:spacing w:before="240" w:after="240"/>
        <w:ind w:left="720"/>
        <w:jc w:val="both"/>
        <w:rPr>
          <w:rFonts w:ascii="Calibri" w:eastAsia="Calibri" w:hAnsi="Calibri" w:cs="Calibri"/>
          <w:b/>
          <w:bCs/>
          <w:u w:val="single"/>
        </w:rPr>
      </w:pPr>
      <w:r w:rsidRPr="00B03CBF">
        <w:rPr>
          <w:rFonts w:ascii="Calibri" w:eastAsia="Calibri" w:hAnsi="Calibri" w:cs="Calibri"/>
          <w:b/>
          <w:bCs/>
          <w:u w:val="single"/>
        </w:rPr>
        <w:t>Aspectos problemáticos recurrentes</w:t>
      </w:r>
    </w:p>
    <w:p w14:paraId="5600B5F4" w14:textId="77777777" w:rsidR="00EE508A" w:rsidRPr="00EE508A" w:rsidRDefault="00EE508A" w:rsidP="00812A19">
      <w:pPr>
        <w:pStyle w:val="Prrafodelista"/>
        <w:numPr>
          <w:ilvl w:val="0"/>
          <w:numId w:val="31"/>
        </w:numPr>
        <w:spacing w:before="240"/>
        <w:jc w:val="both"/>
        <w:rPr>
          <w:rFonts w:ascii="Calibri" w:eastAsia="Calibri" w:hAnsi="Calibri" w:cs="Calibri"/>
          <w:lang w:val="es-ES"/>
        </w:rPr>
      </w:pPr>
      <w:r w:rsidRPr="00EE508A">
        <w:rPr>
          <w:rFonts w:ascii="Calibri" w:eastAsia="Calibri" w:hAnsi="Calibri" w:cs="Calibri"/>
          <w:lang w:val="es-ES"/>
        </w:rPr>
        <w:t>Perfilado racial en controles de identidad y fronteras interiores; ausencia de recibos o trazabilidad.</w:t>
      </w:r>
    </w:p>
    <w:p w14:paraId="74513943" w14:textId="77777777" w:rsidR="00EE508A" w:rsidRPr="00EE508A" w:rsidRDefault="00EE508A" w:rsidP="00812A19">
      <w:pPr>
        <w:pStyle w:val="Prrafodelista"/>
        <w:numPr>
          <w:ilvl w:val="0"/>
          <w:numId w:val="31"/>
        </w:numPr>
        <w:spacing w:before="240"/>
        <w:jc w:val="both"/>
        <w:rPr>
          <w:rFonts w:ascii="Calibri" w:eastAsia="Calibri" w:hAnsi="Calibri" w:cs="Calibri"/>
          <w:lang w:val="es-ES"/>
        </w:rPr>
      </w:pPr>
      <w:r w:rsidRPr="00EE508A">
        <w:rPr>
          <w:rFonts w:ascii="Calibri" w:eastAsia="Calibri" w:hAnsi="Calibri" w:cs="Calibri"/>
          <w:lang w:val="es-ES"/>
        </w:rPr>
        <w:t>Desigual acceso a derechos sociales y servicios que incrementa vulnerabilidad frente a abuso.</w:t>
      </w:r>
    </w:p>
    <w:p w14:paraId="57229875" w14:textId="6B0EC78F" w:rsidR="00EE508A" w:rsidRDefault="00EE508A" w:rsidP="00812A19">
      <w:pPr>
        <w:pStyle w:val="Prrafodelista"/>
        <w:numPr>
          <w:ilvl w:val="0"/>
          <w:numId w:val="31"/>
        </w:numPr>
        <w:tabs>
          <w:tab w:val="num" w:pos="1800"/>
        </w:tabs>
        <w:spacing w:before="240"/>
        <w:jc w:val="both"/>
        <w:rPr>
          <w:rFonts w:ascii="Calibri" w:eastAsia="Calibri" w:hAnsi="Calibri" w:cs="Calibri"/>
          <w:lang w:val="es-ES"/>
        </w:rPr>
      </w:pPr>
      <w:r w:rsidRPr="00EE508A">
        <w:rPr>
          <w:rFonts w:ascii="Calibri" w:eastAsia="Calibri" w:hAnsi="Calibri" w:cs="Calibri"/>
          <w:lang w:val="es-ES"/>
        </w:rPr>
        <w:t>Subregistro de denuncias por barreras de confianza, miedo a represalias o estatus administrativo</w:t>
      </w:r>
    </w:p>
    <w:p w14:paraId="3EEF92B2" w14:textId="27DFFE11" w:rsidR="00035591" w:rsidRDefault="0022425A" w:rsidP="00812A19">
      <w:pPr>
        <w:pStyle w:val="Prrafodelista"/>
        <w:numPr>
          <w:ilvl w:val="0"/>
          <w:numId w:val="31"/>
        </w:numPr>
        <w:tabs>
          <w:tab w:val="num" w:pos="1800"/>
        </w:tabs>
        <w:spacing w:before="240"/>
        <w:ind w:left="1443"/>
        <w:jc w:val="both"/>
        <w:rPr>
          <w:rFonts w:ascii="Calibri" w:eastAsia="Calibri" w:hAnsi="Calibri" w:cs="Calibri"/>
          <w:lang w:val="es-ES"/>
        </w:rPr>
      </w:pPr>
      <w:r w:rsidRPr="00035591">
        <w:rPr>
          <w:rFonts w:ascii="Calibri" w:eastAsia="Calibri" w:hAnsi="Calibri" w:cs="Calibri"/>
          <w:lang w:val="es-ES"/>
        </w:rPr>
        <w:t>Déficit de motivación y documentación de los controles</w:t>
      </w:r>
      <w:r w:rsidR="00035591" w:rsidRPr="00035591">
        <w:rPr>
          <w:rFonts w:ascii="Calibri" w:eastAsia="Calibri" w:hAnsi="Calibri" w:cs="Calibri"/>
          <w:lang w:val="es-ES"/>
        </w:rPr>
        <w:t xml:space="preserve">. </w:t>
      </w:r>
      <w:r w:rsidRPr="00035591">
        <w:rPr>
          <w:rFonts w:ascii="Calibri" w:eastAsia="Calibri" w:hAnsi="Calibri" w:cs="Calibri"/>
          <w:lang w:val="es-ES"/>
        </w:rPr>
        <w:t>En la práctica</w:t>
      </w:r>
      <w:r w:rsidR="00035591" w:rsidRPr="00035591">
        <w:rPr>
          <w:rFonts w:ascii="Calibri" w:eastAsia="Calibri" w:hAnsi="Calibri" w:cs="Calibri"/>
          <w:lang w:val="es-ES"/>
        </w:rPr>
        <w:t xml:space="preserve">, </w:t>
      </w:r>
      <w:r w:rsidRPr="00035591">
        <w:rPr>
          <w:rFonts w:ascii="Calibri" w:eastAsia="Calibri" w:hAnsi="Calibri" w:cs="Calibri"/>
          <w:lang w:val="es-ES"/>
        </w:rPr>
        <w:t>no se documenta el motivo concreto del control,</w:t>
      </w:r>
      <w:r w:rsidR="00035591" w:rsidRPr="00035591">
        <w:rPr>
          <w:rFonts w:ascii="Calibri" w:eastAsia="Calibri" w:hAnsi="Calibri" w:cs="Calibri"/>
          <w:lang w:val="es-ES"/>
        </w:rPr>
        <w:t xml:space="preserve"> y </w:t>
      </w:r>
      <w:r w:rsidRPr="00035591">
        <w:rPr>
          <w:rFonts w:ascii="Calibri" w:eastAsia="Calibri" w:hAnsi="Calibri" w:cs="Calibri"/>
          <w:lang w:val="es-ES"/>
        </w:rPr>
        <w:t>no se registra el perfil de la persona identificada ni el resultado.</w:t>
      </w:r>
      <w:r w:rsidR="00035591" w:rsidRPr="00035591">
        <w:rPr>
          <w:rFonts w:ascii="Calibri" w:eastAsia="Calibri" w:hAnsi="Calibri" w:cs="Calibri"/>
          <w:lang w:val="es-ES"/>
        </w:rPr>
        <w:t xml:space="preserve"> </w:t>
      </w:r>
      <w:r w:rsidRPr="00035591">
        <w:rPr>
          <w:rFonts w:ascii="Calibri" w:eastAsia="Calibri" w:hAnsi="Calibri" w:cs="Calibri"/>
          <w:lang w:val="es-ES"/>
        </w:rPr>
        <w:t>Sin trazabilidad, resulta imposible detectar patrones discriminatorios o ejercer control judicial efectivo.</w:t>
      </w:r>
    </w:p>
    <w:p w14:paraId="4FBEF130" w14:textId="77777777" w:rsidR="00035591" w:rsidRDefault="0022425A" w:rsidP="00812A19">
      <w:pPr>
        <w:pStyle w:val="Prrafodelista"/>
        <w:numPr>
          <w:ilvl w:val="0"/>
          <w:numId w:val="31"/>
        </w:numPr>
        <w:tabs>
          <w:tab w:val="num" w:pos="1800"/>
        </w:tabs>
        <w:spacing w:before="240"/>
        <w:ind w:left="1443"/>
        <w:jc w:val="both"/>
        <w:rPr>
          <w:rFonts w:ascii="Calibri" w:eastAsia="Calibri" w:hAnsi="Calibri" w:cs="Calibri"/>
          <w:lang w:val="es-ES"/>
        </w:rPr>
      </w:pPr>
      <w:r w:rsidRPr="00035591">
        <w:rPr>
          <w:rFonts w:ascii="Calibri" w:eastAsia="Calibri" w:hAnsi="Calibri" w:cs="Calibri"/>
          <w:lang w:val="es-ES"/>
        </w:rPr>
        <w:t>Imposibilidad práctica de impugnación y rendición de cuentas</w:t>
      </w:r>
      <w:r w:rsidR="00035591" w:rsidRPr="00035591">
        <w:rPr>
          <w:rFonts w:ascii="Calibri" w:eastAsia="Calibri" w:hAnsi="Calibri" w:cs="Calibri"/>
          <w:lang w:val="es-ES"/>
        </w:rPr>
        <w:t xml:space="preserve">. </w:t>
      </w:r>
      <w:r w:rsidRPr="00035591">
        <w:rPr>
          <w:rFonts w:ascii="Calibri" w:eastAsia="Calibri" w:hAnsi="Calibri" w:cs="Calibri"/>
          <w:lang w:val="es-ES"/>
        </w:rPr>
        <w:t>La ausencia de registro impide</w:t>
      </w:r>
      <w:r w:rsidR="00035591" w:rsidRPr="00035591">
        <w:rPr>
          <w:rFonts w:ascii="Calibri" w:eastAsia="Calibri" w:hAnsi="Calibri" w:cs="Calibri"/>
          <w:lang w:val="es-ES"/>
        </w:rPr>
        <w:t xml:space="preserve"> </w:t>
      </w:r>
      <w:r w:rsidRPr="00035591">
        <w:rPr>
          <w:rFonts w:ascii="Calibri" w:eastAsia="Calibri" w:hAnsi="Calibri" w:cs="Calibri"/>
          <w:lang w:val="es-ES"/>
        </w:rPr>
        <w:t>acreditar que el control fue arbitrario o discriminatorio</w:t>
      </w:r>
      <w:r w:rsidR="00035591" w:rsidRPr="00035591">
        <w:rPr>
          <w:rFonts w:ascii="Calibri" w:eastAsia="Calibri" w:hAnsi="Calibri" w:cs="Calibri"/>
          <w:lang w:val="es-ES"/>
        </w:rPr>
        <w:t xml:space="preserve"> e </w:t>
      </w:r>
      <w:r w:rsidRPr="00035591">
        <w:rPr>
          <w:rFonts w:ascii="Calibri" w:eastAsia="Calibri" w:hAnsi="Calibri" w:cs="Calibri"/>
          <w:lang w:val="es-ES"/>
        </w:rPr>
        <w:t>identificar a los agentes actuantes.</w:t>
      </w:r>
    </w:p>
    <w:p w14:paraId="640BABC7" w14:textId="19E97367" w:rsidR="0022425A" w:rsidRPr="00035591" w:rsidRDefault="0022425A" w:rsidP="00812A19">
      <w:pPr>
        <w:pStyle w:val="Prrafodelista"/>
        <w:numPr>
          <w:ilvl w:val="0"/>
          <w:numId w:val="32"/>
        </w:numPr>
        <w:tabs>
          <w:tab w:val="num" w:pos="720"/>
          <w:tab w:val="num" w:pos="1800"/>
        </w:tabs>
        <w:spacing w:before="240"/>
        <w:jc w:val="both"/>
        <w:rPr>
          <w:rFonts w:ascii="Calibri" w:eastAsia="Calibri" w:hAnsi="Calibri" w:cs="Calibri"/>
          <w:lang w:val="es-ES"/>
        </w:rPr>
      </w:pPr>
      <w:r w:rsidRPr="00035591">
        <w:rPr>
          <w:rFonts w:ascii="Calibri" w:eastAsia="Calibri" w:hAnsi="Calibri" w:cs="Calibri"/>
          <w:lang w:val="es-ES"/>
        </w:rPr>
        <w:lastRenderedPageBreak/>
        <w:t>Efecto inhibidor sobre el ejercicio de derechos fundamentales</w:t>
      </w:r>
      <w:r w:rsidR="00035591" w:rsidRPr="00035591">
        <w:rPr>
          <w:rFonts w:ascii="Calibri" w:eastAsia="Calibri" w:hAnsi="Calibri" w:cs="Calibri"/>
          <w:lang w:val="es-ES"/>
        </w:rPr>
        <w:t xml:space="preserve">. </w:t>
      </w:r>
      <w:r w:rsidRPr="00035591">
        <w:rPr>
          <w:rFonts w:ascii="Calibri" w:eastAsia="Calibri" w:hAnsi="Calibri" w:cs="Calibri"/>
          <w:lang w:val="es-ES"/>
        </w:rPr>
        <w:t>Los controles basados en perfil racial</w:t>
      </w:r>
      <w:r w:rsidR="00035591" w:rsidRPr="00035591">
        <w:rPr>
          <w:rFonts w:ascii="Calibri" w:eastAsia="Calibri" w:hAnsi="Calibri" w:cs="Calibri"/>
          <w:lang w:val="es-ES"/>
        </w:rPr>
        <w:t xml:space="preserve"> </w:t>
      </w:r>
      <w:r w:rsidRPr="00035591">
        <w:rPr>
          <w:rFonts w:ascii="Calibri" w:eastAsia="Calibri" w:hAnsi="Calibri" w:cs="Calibri"/>
          <w:lang w:val="es-ES"/>
        </w:rPr>
        <w:t>disuaden la participación en manifestaciones,</w:t>
      </w:r>
      <w:r w:rsidR="00035591" w:rsidRPr="00035591">
        <w:rPr>
          <w:rFonts w:ascii="Calibri" w:eastAsia="Calibri" w:hAnsi="Calibri" w:cs="Calibri"/>
          <w:lang w:val="es-ES"/>
        </w:rPr>
        <w:t xml:space="preserve"> </w:t>
      </w:r>
      <w:r w:rsidRPr="00035591">
        <w:rPr>
          <w:rFonts w:ascii="Calibri" w:eastAsia="Calibri" w:hAnsi="Calibri" w:cs="Calibri"/>
          <w:lang w:val="es-ES"/>
        </w:rPr>
        <w:t>limitan la libre circulación,</w:t>
      </w:r>
      <w:r w:rsidR="00035591" w:rsidRPr="00035591">
        <w:rPr>
          <w:rFonts w:ascii="Calibri" w:eastAsia="Calibri" w:hAnsi="Calibri" w:cs="Calibri"/>
          <w:lang w:val="es-ES"/>
        </w:rPr>
        <w:t xml:space="preserve"> y </w:t>
      </w:r>
      <w:r w:rsidRPr="00035591">
        <w:rPr>
          <w:rFonts w:ascii="Calibri" w:eastAsia="Calibri" w:hAnsi="Calibri" w:cs="Calibri"/>
          <w:lang w:val="es-ES"/>
        </w:rPr>
        <w:t>afectan al uso del espacio público.</w:t>
      </w:r>
      <w:r w:rsidR="00035591" w:rsidRPr="00035591">
        <w:rPr>
          <w:rFonts w:ascii="Calibri" w:eastAsia="Calibri" w:hAnsi="Calibri" w:cs="Calibri"/>
          <w:lang w:val="es-ES"/>
        </w:rPr>
        <w:t xml:space="preserve"> Tienen un </w:t>
      </w:r>
      <w:r w:rsidR="00035591">
        <w:rPr>
          <w:rFonts w:ascii="Calibri" w:eastAsia="Calibri" w:hAnsi="Calibri" w:cs="Calibri"/>
          <w:lang w:val="es-ES"/>
        </w:rPr>
        <w:t>i</w:t>
      </w:r>
      <w:r w:rsidRPr="00035591">
        <w:rPr>
          <w:rFonts w:ascii="Calibri" w:eastAsia="Calibri" w:hAnsi="Calibri" w:cs="Calibri"/>
          <w:lang w:val="es-ES"/>
        </w:rPr>
        <w:t>mpacto directo sobre derechos de reunión, expresión y libertad personal</w:t>
      </w:r>
    </w:p>
    <w:p w14:paraId="106268EE" w14:textId="77777777" w:rsidR="00C56BCE" w:rsidRPr="00C56BCE" w:rsidRDefault="00D15ABF" w:rsidP="00C56BCE">
      <w:pPr>
        <w:spacing w:before="240" w:after="240"/>
        <w:ind w:left="720"/>
        <w:jc w:val="both"/>
        <w:rPr>
          <w:rFonts w:ascii="Calibri" w:eastAsia="Calibri" w:hAnsi="Calibri" w:cs="Calibri"/>
          <w:u w:val="single"/>
        </w:rPr>
      </w:pPr>
      <w:r w:rsidRPr="00C56BCE">
        <w:rPr>
          <w:rFonts w:ascii="Calibri" w:eastAsia="Calibri" w:hAnsi="Calibri" w:cs="Calibri"/>
          <w:b/>
          <w:bCs/>
          <w:u w:val="single"/>
        </w:rPr>
        <w:t>Preguntas o líneas de seguimiento útiles para el CAT:</w:t>
      </w:r>
      <w:r w:rsidRPr="00C56BCE">
        <w:rPr>
          <w:rFonts w:ascii="Calibri" w:eastAsia="Calibri" w:hAnsi="Calibri" w:cs="Calibri"/>
          <w:u w:val="single"/>
        </w:rPr>
        <w:t xml:space="preserve"> </w:t>
      </w:r>
    </w:p>
    <w:p w14:paraId="552291A6"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¿Qué medidas se han adoptado para prohibir de manera expresa en el artículo 16 de la Ley Orgánica 4/2015, de 30 de marzo, de protección de la seguridad ciudadana, los controles de identidad basados en perfiles raciales o étnicos, y para establecer un régimen sancionador efectivo en caso de incumplimiento?</w:t>
      </w:r>
    </w:p>
    <w:p w14:paraId="2045A914"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¿Qué medidas se han adoptado para aprobar e implementar un protocolo contra la discriminación étnico-racial en las actuaciones de las fuerzas y cuerpos de seguridad, incluido el uso de formularios de parada, identificación y registro que recojan la justificación motivada de la actuación, su resultado y la condición étnico-racial percibida por el agente y autopercibida por la persona afectada, de conformidad con los principios de consentimiento informado y confidencialidad, y aplicable a los cuerpos policiales estatales, autonómicos y locales?</w:t>
      </w:r>
    </w:p>
    <w:p w14:paraId="20F057FD"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¿Qué medidas se han adoptado para prohibir expresamente y sancionar tanto la orden como la ejecución de controles de identidad selectivos basados en la nacionalidad de las personas con el fin de completar plazas vacantes en vuelos de deportación?</w:t>
      </w:r>
    </w:p>
    <w:p w14:paraId="393157CE"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¿Se han implantado mecanismos sistemáticos de registro de los controles de identidad, como formularios de parada (stop forms), que permitan auditorías independientes en materia de no discriminación?</w:t>
      </w:r>
    </w:p>
    <w:p w14:paraId="34C12BFD" w14:textId="77777777" w:rsidR="00FD7092" w:rsidRPr="00FD7092"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¿Qué medidas de reparación y qué garantías de no repetición se aplican cuando se acreditan abusos policiales con componente racista o discriminatorio?</w:t>
      </w:r>
    </w:p>
    <w:p w14:paraId="32E23BB1" w14:textId="1F475BD8" w:rsidR="00C56BCE" w:rsidRDefault="00FD7092" w:rsidP="00812A19">
      <w:pPr>
        <w:pStyle w:val="Prrafodelista"/>
        <w:numPr>
          <w:ilvl w:val="0"/>
          <w:numId w:val="72"/>
        </w:numPr>
        <w:spacing w:before="240" w:after="240"/>
        <w:jc w:val="both"/>
        <w:rPr>
          <w:rFonts w:ascii="Calibri" w:eastAsia="Calibri" w:hAnsi="Calibri" w:cs="Calibri"/>
        </w:rPr>
      </w:pPr>
      <w:r w:rsidRPr="00FD7092">
        <w:rPr>
          <w:rFonts w:ascii="Calibri" w:eastAsia="Calibri" w:hAnsi="Calibri" w:cs="Calibri"/>
        </w:rPr>
        <w:t>¿Qué datos desagregados existen sobre quejas, investigaciones y resultados disciplinarios o penales en casos relacionados con perfilado racial o étnico y uso de la fuerza por parte de las fuerzas y cuerpos de seguridad del Estado?</w:t>
      </w:r>
    </w:p>
    <w:p w14:paraId="22FA751F" w14:textId="77777777" w:rsidR="00FD7092" w:rsidRPr="00FD7092" w:rsidRDefault="00FD7092" w:rsidP="00FD7092">
      <w:pPr>
        <w:pStyle w:val="Prrafodelista"/>
        <w:spacing w:before="240" w:after="240"/>
        <w:ind w:left="1440"/>
        <w:jc w:val="both"/>
        <w:rPr>
          <w:rFonts w:ascii="Calibri" w:eastAsia="Calibri" w:hAnsi="Calibri" w:cs="Calibri"/>
        </w:rPr>
      </w:pPr>
    </w:p>
    <w:p w14:paraId="35D7C907" w14:textId="360C493D" w:rsidR="00EE508A" w:rsidRPr="00C56BCE" w:rsidRDefault="00EE508A"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C56BCE">
        <w:rPr>
          <w:rFonts w:ascii="Calibri" w:eastAsia="Calibri" w:hAnsi="Calibri" w:cs="Calibri"/>
          <w:b/>
          <w:bCs/>
        </w:rPr>
        <w:t>Delitos de odio y discurso de odio: registro, persecución y protección de víctimas</w:t>
      </w:r>
      <w:r w:rsidR="00D36DB0" w:rsidRPr="00C56BCE">
        <w:rPr>
          <w:rFonts w:ascii="Calibri" w:eastAsia="Calibri" w:hAnsi="Calibri" w:cs="Calibri"/>
          <w:b/>
          <w:bCs/>
        </w:rPr>
        <w:fldChar w:fldCharType="begin"/>
      </w:r>
      <w:r w:rsidR="00D36DB0">
        <w:instrText xml:space="preserve"> XE "</w:instrText>
      </w:r>
      <w:r w:rsidR="00D36DB0" w:rsidRPr="00C56BCE">
        <w:rPr>
          <w:rFonts w:ascii="Calibri" w:eastAsia="Calibri" w:hAnsi="Calibri" w:cs="Calibri"/>
          <w:b/>
          <w:bCs/>
        </w:rPr>
        <w:instrText>10. Delitos de odio y discurso de odio</w:instrText>
      </w:r>
      <w:r w:rsidR="00D36DB0" w:rsidRPr="002F2DB0">
        <w:instrText>\</w:instrText>
      </w:r>
      <w:r w:rsidR="00D36DB0" w:rsidRPr="00C56BCE">
        <w:rPr>
          <w:rFonts w:ascii="Calibri" w:eastAsia="Calibri" w:hAnsi="Calibri" w:cs="Calibri"/>
          <w:b/>
          <w:bCs/>
        </w:rPr>
        <w:instrText>: registro, persecución y protección de víctimas</w:instrText>
      </w:r>
      <w:r w:rsidR="00D36DB0">
        <w:instrText xml:space="preserve">" </w:instrText>
      </w:r>
      <w:r w:rsidR="00D36DB0" w:rsidRPr="00C56BCE">
        <w:rPr>
          <w:rFonts w:ascii="Calibri" w:eastAsia="Calibri" w:hAnsi="Calibri" w:cs="Calibri"/>
          <w:b/>
          <w:bCs/>
        </w:rPr>
        <w:fldChar w:fldCharType="end"/>
      </w:r>
    </w:p>
    <w:p w14:paraId="537ECA54" w14:textId="77777777" w:rsidR="00EE508A" w:rsidRDefault="00EE508A" w:rsidP="00D075B1">
      <w:pPr>
        <w:pStyle w:val="Prrafodelista"/>
        <w:spacing w:after="240"/>
        <w:jc w:val="both"/>
        <w:rPr>
          <w:rFonts w:ascii="Calibri" w:eastAsia="Calibri" w:hAnsi="Calibri" w:cs="Calibri"/>
          <w:b/>
          <w:bCs/>
        </w:rPr>
      </w:pPr>
    </w:p>
    <w:p w14:paraId="3FB347EA" w14:textId="77777777" w:rsidR="00EE508A" w:rsidRPr="00FD7092" w:rsidRDefault="00EE508A" w:rsidP="00D075B1">
      <w:pPr>
        <w:pStyle w:val="Prrafodelista"/>
        <w:spacing w:after="240"/>
        <w:jc w:val="both"/>
        <w:rPr>
          <w:rFonts w:ascii="Calibri" w:eastAsia="Calibri" w:hAnsi="Calibri" w:cs="Calibri"/>
          <w:b/>
          <w:bCs/>
          <w:u w:val="single"/>
        </w:rPr>
      </w:pPr>
      <w:r w:rsidRPr="00FD7092">
        <w:rPr>
          <w:rFonts w:ascii="Calibri" w:eastAsia="Calibri" w:hAnsi="Calibri" w:cs="Calibri"/>
          <w:b/>
          <w:bCs/>
          <w:u w:val="single"/>
        </w:rPr>
        <w:t>Síntesis jurídico</w:t>
      </w:r>
      <w:r w:rsidRPr="00FD7092">
        <w:rPr>
          <w:rFonts w:ascii="Cambria Math" w:eastAsia="Calibri" w:hAnsi="Cambria Math" w:cs="Cambria Math"/>
          <w:b/>
          <w:bCs/>
          <w:u w:val="single"/>
        </w:rPr>
        <w:t>‑</w:t>
      </w:r>
      <w:r w:rsidRPr="00FD7092">
        <w:rPr>
          <w:rFonts w:ascii="Calibri" w:eastAsia="Calibri" w:hAnsi="Calibri" w:cs="Calibri"/>
          <w:b/>
          <w:bCs/>
          <w:u w:val="single"/>
        </w:rPr>
        <w:t>fáctica</w:t>
      </w:r>
    </w:p>
    <w:p w14:paraId="703B5BA0" w14:textId="77777777" w:rsidR="00EE508A" w:rsidRPr="00EE508A" w:rsidRDefault="00EE508A" w:rsidP="00D075B1">
      <w:pPr>
        <w:pStyle w:val="Prrafodelista"/>
        <w:spacing w:after="240"/>
        <w:jc w:val="both"/>
        <w:rPr>
          <w:rFonts w:ascii="Calibri" w:eastAsia="Calibri" w:hAnsi="Calibri" w:cs="Calibri"/>
        </w:rPr>
      </w:pPr>
    </w:p>
    <w:p w14:paraId="5BDAC0DC" w14:textId="77777777" w:rsidR="00EE508A" w:rsidRDefault="00EE508A" w:rsidP="00D075B1">
      <w:pPr>
        <w:pStyle w:val="Prrafodelista"/>
        <w:spacing w:after="240"/>
        <w:jc w:val="both"/>
        <w:rPr>
          <w:rFonts w:ascii="Calibri" w:eastAsia="Calibri" w:hAnsi="Calibri" w:cs="Calibri"/>
        </w:rPr>
      </w:pPr>
      <w:r w:rsidRPr="00EE508A">
        <w:rPr>
          <w:rFonts w:ascii="Calibri" w:eastAsia="Calibri" w:hAnsi="Calibri" w:cs="Calibri"/>
        </w:rPr>
        <w:t>Los delitos de odio y el discurso de odio pueden traducirse en violencia física y psicológica grave. La obligación estatal incluye investigar, proteger y reparar, con especial cuidado en evitar revictimización. En sistemas penales, el reto frecuente es el subregistro, la identificación de motivación de odio y la coordinación entre policía, fiscalía y servicios de apoyo. El encaje con la CAT se sitúa especialmente en el art. 16 y en los arts. 12–14 cuando hay violencia grave, fallas de protección o impunidad.</w:t>
      </w:r>
    </w:p>
    <w:p w14:paraId="11A2840E" w14:textId="77777777" w:rsidR="00EE508A" w:rsidRPr="00EE508A" w:rsidRDefault="00EE508A" w:rsidP="00D075B1">
      <w:pPr>
        <w:pStyle w:val="Prrafodelista"/>
        <w:spacing w:after="240"/>
        <w:jc w:val="both"/>
        <w:rPr>
          <w:rFonts w:ascii="Calibri" w:eastAsia="Calibri" w:hAnsi="Calibri" w:cs="Calibri"/>
        </w:rPr>
      </w:pPr>
    </w:p>
    <w:p w14:paraId="7225A47D" w14:textId="77777777" w:rsidR="00EE508A" w:rsidRPr="00FD7092" w:rsidRDefault="00EE508A" w:rsidP="00D075B1">
      <w:pPr>
        <w:pStyle w:val="Prrafodelista"/>
        <w:spacing w:after="240"/>
        <w:jc w:val="both"/>
        <w:rPr>
          <w:rFonts w:ascii="Calibri" w:eastAsia="Calibri" w:hAnsi="Calibri" w:cs="Calibri"/>
          <w:b/>
          <w:bCs/>
          <w:u w:val="single"/>
        </w:rPr>
      </w:pPr>
      <w:r w:rsidRPr="00FD7092">
        <w:rPr>
          <w:rFonts w:ascii="Calibri" w:eastAsia="Calibri" w:hAnsi="Calibri" w:cs="Calibri"/>
          <w:b/>
          <w:bCs/>
          <w:u w:val="single"/>
        </w:rPr>
        <w:t>Aspectos problemáticos recurrentes</w:t>
      </w:r>
    </w:p>
    <w:p w14:paraId="74592924" w14:textId="77777777" w:rsidR="00EE508A" w:rsidRPr="00EE508A" w:rsidRDefault="00EE508A" w:rsidP="00D075B1">
      <w:pPr>
        <w:pStyle w:val="Prrafodelista"/>
        <w:spacing w:after="240"/>
        <w:jc w:val="both"/>
        <w:rPr>
          <w:rFonts w:ascii="Calibri" w:eastAsia="Calibri" w:hAnsi="Calibri" w:cs="Calibri"/>
        </w:rPr>
      </w:pPr>
    </w:p>
    <w:p w14:paraId="2924572F" w14:textId="30370F8C"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lastRenderedPageBreak/>
        <w:t>Subregistro y heterogeneidad en clasificaciones; dificultad de tipificar adecuadamente la motivación.</w:t>
      </w:r>
    </w:p>
    <w:p w14:paraId="72315EA4" w14:textId="4B5C429A"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Carencias en apoyo psicosocial y legal a víctimas (especialmente en colectivos vulnerables).</w:t>
      </w:r>
    </w:p>
    <w:p w14:paraId="6B08BF19" w14:textId="2D73F87F"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Riesgo de respuestas desproporcionadas que afecten libertad de expresión; necesidad de enfoque de derechos.</w:t>
      </w:r>
    </w:p>
    <w:p w14:paraId="55B654ED" w14:textId="77777777" w:rsidR="00EE508A" w:rsidRDefault="00EE508A" w:rsidP="00D075B1">
      <w:pPr>
        <w:pStyle w:val="Prrafodelista"/>
        <w:spacing w:after="240"/>
        <w:jc w:val="both"/>
        <w:rPr>
          <w:rFonts w:ascii="Calibri" w:eastAsia="Calibri" w:hAnsi="Calibri" w:cs="Calibri"/>
        </w:rPr>
      </w:pPr>
    </w:p>
    <w:p w14:paraId="4998164C" w14:textId="0FB96076" w:rsidR="00EE508A" w:rsidRPr="00FD7092" w:rsidRDefault="00EE508A" w:rsidP="00D075B1">
      <w:pPr>
        <w:pStyle w:val="Prrafodelista"/>
        <w:spacing w:after="240"/>
        <w:jc w:val="both"/>
        <w:rPr>
          <w:rFonts w:ascii="Calibri" w:eastAsia="Calibri" w:hAnsi="Calibri" w:cs="Calibri"/>
          <w:b/>
          <w:bCs/>
          <w:u w:val="single"/>
        </w:rPr>
      </w:pPr>
      <w:r w:rsidRPr="00FD7092">
        <w:rPr>
          <w:rFonts w:ascii="Calibri" w:eastAsia="Calibri" w:hAnsi="Calibri" w:cs="Calibri"/>
          <w:b/>
          <w:bCs/>
          <w:u w:val="single"/>
        </w:rPr>
        <w:t>Preguntas o líneas de seguimiento útiles para el CAT</w:t>
      </w:r>
    </w:p>
    <w:p w14:paraId="3CC830DA" w14:textId="77777777" w:rsidR="00EE508A" w:rsidRPr="00EE508A" w:rsidRDefault="00EE508A" w:rsidP="00D075B1">
      <w:pPr>
        <w:pStyle w:val="Prrafodelista"/>
        <w:spacing w:after="240"/>
        <w:jc w:val="both"/>
        <w:rPr>
          <w:rFonts w:ascii="Calibri" w:eastAsia="Calibri" w:hAnsi="Calibri" w:cs="Calibri"/>
        </w:rPr>
      </w:pPr>
    </w:p>
    <w:p w14:paraId="6A9C30F5" w14:textId="5510DEDA"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¿Qué mecanismos existen para registrar y analizar tendencias de delitos de odio con datos desagregados?</w:t>
      </w:r>
    </w:p>
    <w:p w14:paraId="050F0E8F" w14:textId="1CAAA7BF" w:rsidR="00EE508A" w:rsidRP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¿Qué recursos de apoyo integral se garantizan a víctimas (incluida atención psicológica especializada)?</w:t>
      </w:r>
    </w:p>
    <w:p w14:paraId="1A72E36A" w14:textId="59F20415" w:rsidR="00EE508A" w:rsidRDefault="00EE508A" w:rsidP="00812A19">
      <w:pPr>
        <w:pStyle w:val="Prrafodelista"/>
        <w:numPr>
          <w:ilvl w:val="0"/>
          <w:numId w:val="15"/>
        </w:numPr>
        <w:spacing w:after="240"/>
        <w:jc w:val="both"/>
        <w:rPr>
          <w:rFonts w:ascii="Calibri" w:eastAsia="Calibri" w:hAnsi="Calibri" w:cs="Calibri"/>
        </w:rPr>
      </w:pPr>
      <w:r w:rsidRPr="00EE508A">
        <w:rPr>
          <w:rFonts w:ascii="Calibri" w:eastAsia="Calibri" w:hAnsi="Calibri" w:cs="Calibri"/>
        </w:rPr>
        <w:t>¿Qué medidas se aplican para mejorar formación de operadores jurídicos y evitar revictimización?</w:t>
      </w:r>
    </w:p>
    <w:p w14:paraId="013DAF1F" w14:textId="79F8646C" w:rsidR="00F5181C" w:rsidRPr="00FD7092" w:rsidRDefault="00F5181C" w:rsidP="00812A19">
      <w:pPr>
        <w:pStyle w:val="Ttulo1"/>
        <w:numPr>
          <w:ilvl w:val="0"/>
          <w:numId w:val="1"/>
        </w:numPr>
        <w:pBdr>
          <w:top w:val="single" w:sz="8" w:space="1" w:color="000000"/>
          <w:left w:val="single" w:sz="8" w:space="4" w:color="000000"/>
          <w:bottom w:val="single" w:sz="8" w:space="1" w:color="000000"/>
          <w:right w:val="single" w:sz="8" w:space="4" w:color="000000"/>
        </w:pBdr>
        <w:jc w:val="both"/>
        <w:rPr>
          <w:rFonts w:asciiTheme="majorHAnsi" w:hAnsiTheme="majorHAnsi" w:cstheme="majorHAnsi"/>
          <w:b/>
          <w:bCs/>
          <w:sz w:val="22"/>
          <w:szCs w:val="22"/>
        </w:rPr>
      </w:pPr>
      <w:r w:rsidRPr="00FD7092">
        <w:rPr>
          <w:rFonts w:asciiTheme="majorHAnsi" w:hAnsiTheme="majorHAnsi" w:cstheme="majorHAnsi"/>
          <w:b/>
          <w:bCs/>
          <w:sz w:val="22"/>
          <w:szCs w:val="22"/>
        </w:rPr>
        <w:t>Privacidad, vigilancia, biometría e IA: garantías y rendición de cuentas</w:t>
      </w:r>
      <w:r w:rsidR="00D36DB0" w:rsidRPr="00FD7092">
        <w:rPr>
          <w:rFonts w:asciiTheme="majorHAnsi" w:hAnsiTheme="majorHAnsi" w:cstheme="majorHAnsi"/>
          <w:b/>
          <w:bCs/>
          <w:sz w:val="22"/>
          <w:szCs w:val="22"/>
        </w:rPr>
        <w:fldChar w:fldCharType="begin"/>
      </w:r>
      <w:r w:rsidR="00D36DB0" w:rsidRPr="00FD7092">
        <w:rPr>
          <w:rFonts w:asciiTheme="majorHAnsi" w:hAnsiTheme="majorHAnsi" w:cstheme="majorHAnsi"/>
          <w:sz w:val="22"/>
          <w:szCs w:val="22"/>
        </w:rPr>
        <w:instrText xml:space="preserve"> XE "</w:instrText>
      </w:r>
      <w:r w:rsidR="00D36DB0" w:rsidRPr="00FD7092">
        <w:rPr>
          <w:rFonts w:asciiTheme="majorHAnsi" w:hAnsiTheme="majorHAnsi" w:cstheme="majorHAnsi"/>
          <w:b/>
          <w:bCs/>
          <w:sz w:val="22"/>
          <w:szCs w:val="22"/>
        </w:rPr>
        <w:instrText>11. Privacidad, vigilancia, biometría e IA</w:instrText>
      </w:r>
      <w:r w:rsidR="00D36DB0" w:rsidRPr="00FD7092">
        <w:rPr>
          <w:rFonts w:asciiTheme="majorHAnsi" w:hAnsiTheme="majorHAnsi" w:cstheme="majorHAnsi"/>
          <w:sz w:val="22"/>
          <w:szCs w:val="22"/>
        </w:rPr>
        <w:instrText>\</w:instrText>
      </w:r>
      <w:r w:rsidR="00D36DB0" w:rsidRPr="00FD7092">
        <w:rPr>
          <w:rFonts w:asciiTheme="majorHAnsi" w:hAnsiTheme="majorHAnsi" w:cstheme="majorHAnsi"/>
          <w:b/>
          <w:bCs/>
          <w:sz w:val="22"/>
          <w:szCs w:val="22"/>
        </w:rPr>
        <w:instrText>: garantías y rendición de cuentas</w:instrText>
      </w:r>
      <w:r w:rsidR="00D36DB0" w:rsidRPr="00FD7092">
        <w:rPr>
          <w:rFonts w:asciiTheme="majorHAnsi" w:hAnsiTheme="majorHAnsi" w:cstheme="majorHAnsi"/>
          <w:sz w:val="22"/>
          <w:szCs w:val="22"/>
        </w:rPr>
        <w:instrText xml:space="preserve">" </w:instrText>
      </w:r>
      <w:r w:rsidR="00D36DB0" w:rsidRPr="00FD7092">
        <w:rPr>
          <w:rFonts w:asciiTheme="majorHAnsi" w:hAnsiTheme="majorHAnsi" w:cstheme="majorHAnsi"/>
          <w:b/>
          <w:bCs/>
          <w:sz w:val="22"/>
          <w:szCs w:val="22"/>
        </w:rPr>
        <w:fldChar w:fldCharType="end"/>
      </w:r>
    </w:p>
    <w:p w14:paraId="166437A4" w14:textId="77777777" w:rsidR="00F5181C" w:rsidRPr="00F5181C" w:rsidRDefault="00F5181C" w:rsidP="00D075B1">
      <w:pPr>
        <w:ind w:left="720"/>
        <w:jc w:val="both"/>
        <w:rPr>
          <w:rFonts w:asciiTheme="majorHAnsi" w:hAnsiTheme="majorHAnsi" w:cstheme="majorHAnsi"/>
        </w:rPr>
      </w:pPr>
      <w:r w:rsidRPr="00F5181C">
        <w:rPr>
          <w:rFonts w:asciiTheme="majorHAnsi" w:hAnsiTheme="majorHAnsi" w:cstheme="majorHAnsi"/>
          <w:b/>
        </w:rPr>
        <w:t xml:space="preserve">Nota de valor añadido: </w:t>
      </w:r>
      <w:r w:rsidRPr="00F5181C">
        <w:rPr>
          <w:rFonts w:asciiTheme="majorHAnsi" w:hAnsiTheme="majorHAnsi" w:cstheme="majorHAnsi"/>
        </w:rPr>
        <w:t>desarrollo no presente o no desarrollado explícitamente en el documento ‘List of Issues’ aportado.</w:t>
      </w:r>
    </w:p>
    <w:p w14:paraId="1DB747E7"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Síntesis jurídico</w:t>
      </w:r>
      <w:r w:rsidRPr="00FD7092">
        <w:rPr>
          <w:rFonts w:ascii="Cambria Math" w:hAnsi="Cambria Math" w:cs="Cambria Math"/>
          <w:b/>
          <w:bCs/>
          <w:sz w:val="22"/>
          <w:szCs w:val="22"/>
          <w:u w:val="single"/>
        </w:rPr>
        <w:t>‑</w:t>
      </w:r>
      <w:r w:rsidRPr="00FD7092">
        <w:rPr>
          <w:rFonts w:asciiTheme="majorHAnsi" w:hAnsiTheme="majorHAnsi" w:cstheme="majorHAnsi"/>
          <w:b/>
          <w:bCs/>
          <w:sz w:val="22"/>
          <w:szCs w:val="22"/>
          <w:u w:val="single"/>
        </w:rPr>
        <w:t>fáctica</w:t>
      </w:r>
    </w:p>
    <w:p w14:paraId="1B4E1AAC" w14:textId="77777777" w:rsidR="00F5181C" w:rsidRPr="00F5181C" w:rsidRDefault="00F5181C" w:rsidP="00D075B1">
      <w:pPr>
        <w:ind w:left="720"/>
        <w:jc w:val="both"/>
        <w:rPr>
          <w:rFonts w:asciiTheme="majorHAnsi" w:hAnsiTheme="majorHAnsi" w:cstheme="majorHAnsi"/>
        </w:rPr>
      </w:pPr>
      <w:r w:rsidRPr="00F5181C">
        <w:rPr>
          <w:rFonts w:asciiTheme="majorHAnsi" w:hAnsiTheme="majorHAnsi" w:cstheme="majorHAnsi"/>
        </w:rPr>
        <w:t>La adopción de tecnologías de vigilancia (biometría, reconocimiento facial, analítica predictiva) puede amplificar riesgos de discriminación y de abuso en prácticas policiales y de control. La prevención exige base legal clara, evaluación de impacto, transparencia, auditoría y control independiente. En clave CAT, el riesgo no es ‘tecnológico’ en abstracto: es el uso de tecnología para facilitar detenciones arbitrarias, hostigamiento selectivo, o para dificultar la trazabilidad de decisiones y la rendición de cuentas cuando se producen malos tratos.</w:t>
      </w:r>
    </w:p>
    <w:p w14:paraId="1E620357"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Aspectos problemáticos recurrentes</w:t>
      </w:r>
    </w:p>
    <w:p w14:paraId="3126E5B1"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Falta de transparencia sobre despliegues tecnológicos, datasets y tasas de error.</w:t>
      </w:r>
    </w:p>
    <w:p w14:paraId="3C467CE9"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Riesgos de sesgo (impacto desproporcionado en minorías) y perfilado reforzado.</w:t>
      </w:r>
    </w:p>
    <w:p w14:paraId="7732C6AA"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Dificultades de acceso a prueba digital (logs) para víctimas y defensa; necesidad de preservación probatoria.</w:t>
      </w:r>
    </w:p>
    <w:p w14:paraId="71FC67A8"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Preguntas o líneas de seguimiento útiles para el CAT</w:t>
      </w:r>
    </w:p>
    <w:p w14:paraId="7B219AA1"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¿Qué tecnologías biométricas/IA se usan en seguridad pública y qué auditorías externas independientes existen?</w:t>
      </w:r>
    </w:p>
    <w:p w14:paraId="53360368"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¿Qué mecanismos garantizan acceso a información y reparación cuando una decisión automatizada contribuye a una detención o trato abusivo?</w:t>
      </w:r>
    </w:p>
    <w:p w14:paraId="5A2D7C6E"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¿Qué coordinación existe con la autoridad de protección de datos para supervisión y sanción?</w:t>
      </w:r>
    </w:p>
    <w:p w14:paraId="1E0B6506" w14:textId="77777777" w:rsidR="00F5181C" w:rsidRPr="00FD7092" w:rsidRDefault="00F5181C" w:rsidP="00D075B1">
      <w:pPr>
        <w:pStyle w:val="Ttulo2"/>
        <w:ind w:left="72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lastRenderedPageBreak/>
        <w:t>Referencias completas (selección principal)</w:t>
      </w:r>
    </w:p>
    <w:p w14:paraId="362F6196"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FRA. (varias ediciones). Fundamental Rights Reports y análisis sobre IA/biometría.</w:t>
      </w:r>
    </w:p>
    <w:p w14:paraId="52BF7921"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AEPD. (2021–2025). Guías y criterios sobre protección de datos y evaluación de impacto.</w:t>
      </w:r>
    </w:p>
    <w:p w14:paraId="1696C553" w14:textId="77777777" w:rsidR="00F5181C" w:rsidRPr="00F5181C" w:rsidRDefault="00F5181C" w:rsidP="00D075B1">
      <w:pPr>
        <w:pStyle w:val="Listaconvietas"/>
        <w:tabs>
          <w:tab w:val="num" w:pos="1080"/>
        </w:tabs>
        <w:ind w:left="1080" w:hanging="360"/>
        <w:jc w:val="both"/>
        <w:rPr>
          <w:rFonts w:asciiTheme="majorHAnsi" w:hAnsiTheme="majorHAnsi" w:cstheme="majorHAnsi"/>
        </w:rPr>
      </w:pPr>
      <w:r w:rsidRPr="00F5181C">
        <w:rPr>
          <w:rFonts w:asciiTheme="majorHAnsi" w:hAnsiTheme="majorHAnsi" w:cstheme="majorHAnsi"/>
        </w:rPr>
        <w:t>Unión Europea. (2012). Carta de Derechos Fundamentales (arts. 7 y 8) y normativa de protección de datos (RGPD).</w:t>
      </w:r>
    </w:p>
    <w:p w14:paraId="5B022375" w14:textId="77777777" w:rsidR="00D36DB0" w:rsidRPr="00F5181C" w:rsidRDefault="00D36DB0" w:rsidP="00D075B1">
      <w:pPr>
        <w:spacing w:after="240"/>
        <w:jc w:val="both"/>
        <w:rPr>
          <w:rFonts w:ascii="Calibri" w:eastAsia="Calibri" w:hAnsi="Calibri" w:cs="Calibri"/>
          <w:lang w:val="es-ES"/>
        </w:rPr>
      </w:pPr>
    </w:p>
    <w:p w14:paraId="0A3B5418" w14:textId="1F13DA9C"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3 CONVENCIÓN: SOBRE EXPULSIÓN, DEVOLUCIÓN O EXTRADICIÓN CUANDO RIESGO DE TORTURA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3 CONVENCIÓN</w:instrText>
      </w:r>
      <w:r w:rsidR="00D36DB0" w:rsidRPr="002F2DB0">
        <w:instrText>\</w:instrText>
      </w:r>
      <w:r w:rsidR="00D36DB0" w:rsidRPr="002F2DB0">
        <w:rPr>
          <w:rFonts w:ascii="Calibri" w:eastAsia="Calibri" w:hAnsi="Calibri" w:cs="Calibri"/>
          <w:b/>
          <w:bCs/>
        </w:rPr>
        <w:instrText>: SOBRE EXPULSIÓN, DEVOLUCIÓN O EXTRADICIÓN CUANDO RIESGO DE TORTURA</w:instrText>
      </w:r>
      <w:r w:rsidR="00D36DB0">
        <w:instrText xml:space="preserve">" </w:instrText>
      </w:r>
      <w:r w:rsidR="00D36DB0">
        <w:rPr>
          <w:rFonts w:ascii="Calibri" w:eastAsia="Calibri" w:hAnsi="Calibri" w:cs="Calibri"/>
          <w:b/>
          <w:bCs/>
        </w:rPr>
        <w:fldChar w:fldCharType="end"/>
      </w:r>
    </w:p>
    <w:p w14:paraId="11228455" w14:textId="27609D24" w:rsidR="00407065" w:rsidRPr="00FD7092" w:rsidRDefault="00407065" w:rsidP="00812A19">
      <w:pPr>
        <w:pStyle w:val="Ttulo1"/>
        <w:numPr>
          <w:ilvl w:val="0"/>
          <w:numId w:val="1"/>
        </w:numPr>
        <w:pBdr>
          <w:top w:val="single" w:sz="8" w:space="1" w:color="000000"/>
          <w:left w:val="single" w:sz="8" w:space="4" w:color="000000"/>
          <w:bottom w:val="single" w:sz="8" w:space="1" w:color="000000"/>
          <w:right w:val="single" w:sz="8" w:space="4" w:color="000000"/>
        </w:pBdr>
        <w:jc w:val="both"/>
        <w:rPr>
          <w:rFonts w:asciiTheme="majorHAnsi" w:hAnsiTheme="majorHAnsi" w:cstheme="majorHAnsi"/>
          <w:b/>
          <w:bCs/>
          <w:sz w:val="22"/>
          <w:szCs w:val="22"/>
        </w:rPr>
      </w:pPr>
      <w:r w:rsidRPr="00FD7092">
        <w:rPr>
          <w:rFonts w:asciiTheme="majorHAnsi" w:hAnsiTheme="majorHAnsi" w:cstheme="majorHAnsi"/>
          <w:b/>
          <w:bCs/>
          <w:sz w:val="22"/>
          <w:szCs w:val="22"/>
        </w:rPr>
        <w:t>Sistema de asilo y acogida: acceso efectivo y condiciones de recepción</w:t>
      </w:r>
      <w:r w:rsidR="00D36DB0" w:rsidRPr="00FD7092">
        <w:rPr>
          <w:rFonts w:asciiTheme="majorHAnsi" w:hAnsiTheme="majorHAnsi" w:cstheme="majorHAnsi"/>
          <w:b/>
          <w:bCs/>
          <w:sz w:val="22"/>
          <w:szCs w:val="22"/>
        </w:rPr>
        <w:fldChar w:fldCharType="begin"/>
      </w:r>
      <w:r w:rsidR="00D36DB0" w:rsidRPr="00FD7092">
        <w:rPr>
          <w:sz w:val="22"/>
          <w:szCs w:val="22"/>
        </w:rPr>
        <w:instrText xml:space="preserve"> XE "</w:instrText>
      </w:r>
      <w:r w:rsidR="00D36DB0" w:rsidRPr="00FD7092">
        <w:rPr>
          <w:rFonts w:asciiTheme="majorHAnsi" w:hAnsiTheme="majorHAnsi" w:cstheme="majorHAnsi"/>
          <w:b/>
          <w:bCs/>
          <w:sz w:val="22"/>
          <w:szCs w:val="22"/>
        </w:rPr>
        <w:instrText>12. Sistema de asilo y acogida</w:instrText>
      </w:r>
      <w:r w:rsidR="00D36DB0" w:rsidRPr="00FD7092">
        <w:rPr>
          <w:sz w:val="22"/>
          <w:szCs w:val="22"/>
        </w:rPr>
        <w:instrText>\</w:instrText>
      </w:r>
      <w:r w:rsidR="00D36DB0" w:rsidRPr="00FD7092">
        <w:rPr>
          <w:rFonts w:asciiTheme="majorHAnsi" w:hAnsiTheme="majorHAnsi" w:cstheme="majorHAnsi"/>
          <w:b/>
          <w:bCs/>
          <w:sz w:val="22"/>
          <w:szCs w:val="22"/>
        </w:rPr>
        <w:instrText>: acceso efectivo y condiciones de recepción</w:instrText>
      </w:r>
      <w:r w:rsidR="00D36DB0" w:rsidRPr="00FD7092">
        <w:rPr>
          <w:sz w:val="22"/>
          <w:szCs w:val="22"/>
        </w:rPr>
        <w:instrText xml:space="preserve">" </w:instrText>
      </w:r>
      <w:r w:rsidR="00D36DB0" w:rsidRPr="00FD7092">
        <w:rPr>
          <w:rFonts w:asciiTheme="majorHAnsi" w:hAnsiTheme="majorHAnsi" w:cstheme="majorHAnsi"/>
          <w:b/>
          <w:bCs/>
          <w:sz w:val="22"/>
          <w:szCs w:val="22"/>
        </w:rPr>
        <w:fldChar w:fldCharType="end"/>
      </w:r>
    </w:p>
    <w:p w14:paraId="2410198B" w14:textId="77777777" w:rsidR="00407065" w:rsidRPr="00FD7092" w:rsidRDefault="00407065" w:rsidP="00D075B1">
      <w:pPr>
        <w:pStyle w:val="Ttulo2"/>
        <w:ind w:left="36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Síntesis jurídico</w:t>
      </w:r>
      <w:r w:rsidRPr="00FD7092">
        <w:rPr>
          <w:rFonts w:ascii="Cambria Math" w:hAnsi="Cambria Math" w:cs="Cambria Math"/>
          <w:b/>
          <w:bCs/>
          <w:sz w:val="22"/>
          <w:szCs w:val="22"/>
          <w:u w:val="single"/>
        </w:rPr>
        <w:t>‑</w:t>
      </w:r>
      <w:r w:rsidRPr="00FD7092">
        <w:rPr>
          <w:rFonts w:asciiTheme="majorHAnsi" w:hAnsiTheme="majorHAnsi" w:cstheme="majorHAnsi"/>
          <w:b/>
          <w:bCs/>
          <w:sz w:val="22"/>
          <w:szCs w:val="22"/>
          <w:u w:val="single"/>
        </w:rPr>
        <w:t>fáctica</w:t>
      </w:r>
    </w:p>
    <w:p w14:paraId="18B0C18A" w14:textId="77777777" w:rsidR="00407065" w:rsidRPr="00407065" w:rsidRDefault="00407065" w:rsidP="00D075B1">
      <w:pPr>
        <w:ind w:left="360"/>
        <w:jc w:val="both"/>
        <w:rPr>
          <w:rFonts w:asciiTheme="majorHAnsi" w:hAnsiTheme="majorHAnsi" w:cstheme="majorHAnsi"/>
        </w:rPr>
      </w:pPr>
      <w:r w:rsidRPr="00407065">
        <w:rPr>
          <w:rFonts w:asciiTheme="majorHAnsi" w:hAnsiTheme="majorHAnsi" w:cstheme="majorHAnsi"/>
        </w:rPr>
        <w:t>Las deficiencias de acceso al asilo (registro, citas, identificación) y las condiciones materiales de acogida pueden generar situaciones de vulnerabilidad extrema que, en determinados supuestos, alcanzan el umbral de trato degradante (art. 16 CAT) o comprometen el principio de no devolución (art. 3 CAT). Las personas solicitantes suelen presentar historial de violencia, tortura o persecución; por ello, los estándares internacionales exigen procedimientos accesibles, evaluación individualizada del riesgo y condiciones de recepción compatibles con dignidad humana y necesidades de salud física y mental.</w:t>
      </w:r>
    </w:p>
    <w:p w14:paraId="4FFD8F04" w14:textId="77777777" w:rsidR="00407065" w:rsidRPr="00FD7092" w:rsidRDefault="00407065" w:rsidP="00D075B1">
      <w:pPr>
        <w:pStyle w:val="Ttulo2"/>
        <w:ind w:left="36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Aspectos problemáticos recurrentes</w:t>
      </w:r>
    </w:p>
    <w:p w14:paraId="4D647C05" w14:textId="77777777" w:rsidR="00407065" w:rsidRPr="00407065" w:rsidRDefault="00407065" w:rsidP="00812A19">
      <w:pPr>
        <w:pStyle w:val="Listaconvietas"/>
        <w:numPr>
          <w:ilvl w:val="0"/>
          <w:numId w:val="73"/>
        </w:numPr>
        <w:tabs>
          <w:tab w:val="num" w:pos="720"/>
        </w:tabs>
        <w:jc w:val="both"/>
        <w:rPr>
          <w:rFonts w:asciiTheme="majorHAnsi" w:hAnsiTheme="majorHAnsi" w:cstheme="majorHAnsi"/>
        </w:rPr>
      </w:pPr>
      <w:r w:rsidRPr="00407065">
        <w:rPr>
          <w:rFonts w:asciiTheme="majorHAnsi" w:hAnsiTheme="majorHAnsi" w:cstheme="majorHAnsi"/>
        </w:rPr>
        <w:t>Cuellos de botella administrativos (citas) que impiden el acceso real al procedimiento o lo retrasan de forma significativa.</w:t>
      </w:r>
    </w:p>
    <w:p w14:paraId="22F6B76A" w14:textId="77777777" w:rsidR="00407065" w:rsidRPr="00407065" w:rsidRDefault="00407065" w:rsidP="00812A19">
      <w:pPr>
        <w:pStyle w:val="Listaconvietas"/>
        <w:numPr>
          <w:ilvl w:val="0"/>
          <w:numId w:val="73"/>
        </w:numPr>
        <w:tabs>
          <w:tab w:val="num" w:pos="720"/>
        </w:tabs>
        <w:jc w:val="both"/>
        <w:rPr>
          <w:rFonts w:asciiTheme="majorHAnsi" w:hAnsiTheme="majorHAnsi" w:cstheme="majorHAnsi"/>
        </w:rPr>
      </w:pPr>
      <w:r w:rsidRPr="00407065">
        <w:rPr>
          <w:rFonts w:asciiTheme="majorHAnsi" w:hAnsiTheme="majorHAnsi" w:cstheme="majorHAnsi"/>
        </w:rPr>
        <w:t>Saturación de recursos de acogida, con impacto en acceso a atención sanitaria y apoyo psicosocial.</w:t>
      </w:r>
    </w:p>
    <w:p w14:paraId="6DE7310D" w14:textId="77777777" w:rsidR="00407065" w:rsidRPr="00407065" w:rsidRDefault="00407065" w:rsidP="00812A19">
      <w:pPr>
        <w:pStyle w:val="Listaconvietas"/>
        <w:numPr>
          <w:ilvl w:val="0"/>
          <w:numId w:val="73"/>
        </w:numPr>
        <w:tabs>
          <w:tab w:val="num" w:pos="720"/>
        </w:tabs>
        <w:jc w:val="both"/>
        <w:rPr>
          <w:rFonts w:asciiTheme="majorHAnsi" w:hAnsiTheme="majorHAnsi" w:cstheme="majorHAnsi"/>
        </w:rPr>
      </w:pPr>
      <w:r w:rsidRPr="00407065">
        <w:rPr>
          <w:rFonts w:asciiTheme="majorHAnsi" w:hAnsiTheme="majorHAnsi" w:cstheme="majorHAnsi"/>
        </w:rPr>
        <w:t>Riesgo de devolución directa o indirecta sin garantías (incluida readmisión o expulsión acelerada).</w:t>
      </w:r>
    </w:p>
    <w:p w14:paraId="5951ADDE" w14:textId="77777777" w:rsidR="00407065" w:rsidRPr="00FD7092" w:rsidRDefault="00407065" w:rsidP="00D075B1">
      <w:pPr>
        <w:pStyle w:val="Ttulo2"/>
        <w:ind w:left="360"/>
        <w:jc w:val="both"/>
        <w:rPr>
          <w:rFonts w:asciiTheme="majorHAnsi" w:hAnsiTheme="majorHAnsi" w:cstheme="majorHAnsi"/>
          <w:b/>
          <w:bCs/>
          <w:sz w:val="22"/>
          <w:szCs w:val="22"/>
          <w:u w:val="single"/>
        </w:rPr>
      </w:pPr>
      <w:r w:rsidRPr="00FD7092">
        <w:rPr>
          <w:rFonts w:asciiTheme="majorHAnsi" w:hAnsiTheme="majorHAnsi" w:cstheme="majorHAnsi"/>
          <w:b/>
          <w:bCs/>
          <w:sz w:val="22"/>
          <w:szCs w:val="22"/>
          <w:u w:val="single"/>
        </w:rPr>
        <w:t>Preguntas o líneas de seguimiento útiles para el CAT</w:t>
      </w:r>
    </w:p>
    <w:p w14:paraId="2D87F817" w14:textId="77777777" w:rsidR="00407065" w:rsidRPr="00407065" w:rsidRDefault="00407065" w:rsidP="00812A19">
      <w:pPr>
        <w:pStyle w:val="Listaconvietas"/>
        <w:numPr>
          <w:ilvl w:val="0"/>
          <w:numId w:val="74"/>
        </w:numPr>
        <w:tabs>
          <w:tab w:val="num" w:pos="720"/>
        </w:tabs>
        <w:jc w:val="both"/>
        <w:rPr>
          <w:rFonts w:asciiTheme="majorHAnsi" w:hAnsiTheme="majorHAnsi" w:cstheme="majorHAnsi"/>
        </w:rPr>
      </w:pPr>
      <w:r w:rsidRPr="00407065">
        <w:rPr>
          <w:rFonts w:asciiTheme="majorHAnsi" w:hAnsiTheme="majorHAnsi" w:cstheme="majorHAnsi"/>
        </w:rPr>
        <w:t>¿Cómo garantiza España el acceso sin demoras indebidas al registro de solicitud de asilo y a documentación provisional de protección?</w:t>
      </w:r>
    </w:p>
    <w:p w14:paraId="5445470C" w14:textId="77777777" w:rsidR="00407065" w:rsidRPr="00407065" w:rsidRDefault="00407065" w:rsidP="00812A19">
      <w:pPr>
        <w:pStyle w:val="Listaconvietas"/>
        <w:numPr>
          <w:ilvl w:val="0"/>
          <w:numId w:val="74"/>
        </w:numPr>
        <w:tabs>
          <w:tab w:val="num" w:pos="720"/>
        </w:tabs>
        <w:jc w:val="both"/>
        <w:rPr>
          <w:rFonts w:asciiTheme="majorHAnsi" w:hAnsiTheme="majorHAnsi" w:cstheme="majorHAnsi"/>
        </w:rPr>
      </w:pPr>
      <w:r w:rsidRPr="00407065">
        <w:rPr>
          <w:rFonts w:asciiTheme="majorHAnsi" w:hAnsiTheme="majorHAnsi" w:cstheme="majorHAnsi"/>
        </w:rPr>
        <w:t>¿Qué mecanismos existen para identificar tempranamente víctimas de tortura y garantizar derivación a atención especializada?</w:t>
      </w:r>
    </w:p>
    <w:p w14:paraId="00C37626" w14:textId="77777777" w:rsidR="00407065" w:rsidRPr="00407065" w:rsidRDefault="00407065" w:rsidP="00812A19">
      <w:pPr>
        <w:pStyle w:val="Listaconvietas"/>
        <w:numPr>
          <w:ilvl w:val="0"/>
          <w:numId w:val="74"/>
        </w:numPr>
        <w:tabs>
          <w:tab w:val="num" w:pos="720"/>
        </w:tabs>
        <w:jc w:val="both"/>
        <w:rPr>
          <w:rFonts w:asciiTheme="majorHAnsi" w:hAnsiTheme="majorHAnsi" w:cstheme="majorHAnsi"/>
        </w:rPr>
      </w:pPr>
      <w:r w:rsidRPr="00407065">
        <w:rPr>
          <w:rFonts w:asciiTheme="majorHAnsi" w:hAnsiTheme="majorHAnsi" w:cstheme="majorHAnsi"/>
        </w:rPr>
        <w:t>¿Qué indicadores y datos públicos existen sobre condiciones de recepción, quejas y medidas correctivas?</w:t>
      </w:r>
    </w:p>
    <w:p w14:paraId="33564F07" w14:textId="77777777" w:rsidR="00407065" w:rsidRPr="00407065" w:rsidRDefault="00407065" w:rsidP="00D075B1">
      <w:pPr>
        <w:spacing w:before="240" w:after="240"/>
        <w:ind w:left="720"/>
        <w:jc w:val="both"/>
        <w:rPr>
          <w:rFonts w:ascii="Calibri" w:eastAsia="Calibri" w:hAnsi="Calibri" w:cs="Calibri"/>
        </w:rPr>
      </w:pPr>
    </w:p>
    <w:p w14:paraId="5BFBD139" w14:textId="4E6B3A5C" w:rsidR="009D02D9" w:rsidRDefault="00004F21"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rPr>
      </w:pPr>
      <w:r w:rsidRPr="00004F21">
        <w:rPr>
          <w:rFonts w:ascii="Calibri" w:eastAsia="Calibri" w:hAnsi="Calibri" w:cs="Calibri"/>
          <w:b/>
          <w:bCs/>
        </w:rPr>
        <w:t>Ausencia de investigación de actuación policial</w:t>
      </w:r>
      <w:r>
        <w:rPr>
          <w:rFonts w:ascii="Calibri" w:eastAsia="Calibri" w:hAnsi="Calibri" w:cs="Calibri"/>
        </w:rPr>
        <w:t xml:space="preserve"> </w:t>
      </w:r>
      <w:r>
        <w:rPr>
          <w:rFonts w:ascii="Calibri" w:eastAsia="Calibri" w:hAnsi="Calibri" w:cs="Calibri"/>
          <w:b/>
          <w:bCs/>
        </w:rPr>
        <w:t>en los incidentes ocurridos en la valla fronteriza que separa Melilla de Marruecos el 24 de junio de 2022</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13. Ausencia de investigación de actuación policial</w:instrText>
      </w:r>
      <w:r w:rsidR="00D36DB0" w:rsidRPr="002F2DB0">
        <w:rPr>
          <w:rFonts w:ascii="Calibri" w:eastAsia="Calibri" w:hAnsi="Calibri" w:cs="Calibri"/>
        </w:rPr>
        <w:instrText xml:space="preserve"> </w:instrText>
      </w:r>
      <w:r w:rsidR="00D36DB0" w:rsidRPr="002F2DB0">
        <w:rPr>
          <w:rFonts w:ascii="Calibri" w:eastAsia="Calibri" w:hAnsi="Calibri" w:cs="Calibri"/>
          <w:b/>
          <w:bCs/>
        </w:rPr>
        <w:instrText>en los incidentes ocurridos en la valla fronteriza que separa Melilla de Marruecos el 24 de junio de 2022</w:instrText>
      </w:r>
      <w:r w:rsidR="00D36DB0">
        <w:instrText xml:space="preserve">" </w:instrText>
      </w:r>
      <w:r w:rsidR="00D36DB0">
        <w:rPr>
          <w:rFonts w:ascii="Calibri" w:eastAsia="Calibri" w:hAnsi="Calibri" w:cs="Calibri"/>
          <w:b/>
          <w:bCs/>
        </w:rPr>
        <w:fldChar w:fldCharType="end"/>
      </w:r>
    </w:p>
    <w:p w14:paraId="5202A9FB" w14:textId="77777777" w:rsidR="009D02D9" w:rsidRPr="00FD7092" w:rsidRDefault="009D02D9" w:rsidP="00D075B1">
      <w:pPr>
        <w:pStyle w:val="Prrafodelista"/>
        <w:spacing w:before="240" w:after="240"/>
        <w:jc w:val="both"/>
        <w:rPr>
          <w:rFonts w:ascii="Calibri" w:eastAsia="Calibri" w:hAnsi="Calibri" w:cs="Calibri"/>
          <w:b/>
          <w:bCs/>
          <w:u w:val="single"/>
        </w:rPr>
      </w:pPr>
      <w:r w:rsidRPr="00FD7092">
        <w:rPr>
          <w:rFonts w:ascii="Calibri" w:eastAsia="Calibri" w:hAnsi="Calibri" w:cs="Calibri"/>
          <w:b/>
          <w:bCs/>
          <w:u w:val="single"/>
        </w:rPr>
        <w:lastRenderedPageBreak/>
        <w:t>Síntesis jurídico</w:t>
      </w:r>
      <w:r w:rsidRPr="00FD7092">
        <w:rPr>
          <w:rFonts w:ascii="Cambria Math" w:eastAsia="Calibri" w:hAnsi="Cambria Math" w:cs="Cambria Math"/>
          <w:b/>
          <w:bCs/>
          <w:u w:val="single"/>
        </w:rPr>
        <w:t>‑</w:t>
      </w:r>
      <w:r w:rsidRPr="00FD7092">
        <w:rPr>
          <w:rFonts w:ascii="Calibri" w:eastAsia="Calibri" w:hAnsi="Calibri" w:cs="Calibri"/>
          <w:b/>
          <w:bCs/>
          <w:u w:val="single"/>
        </w:rPr>
        <w:t>fáctica</w:t>
      </w:r>
    </w:p>
    <w:p w14:paraId="0A3B5419" w14:textId="631CB05A" w:rsidR="001F3208" w:rsidRPr="00004F21" w:rsidRDefault="004E4D18" w:rsidP="00D075B1">
      <w:pPr>
        <w:spacing w:before="240" w:after="240"/>
        <w:ind w:left="720"/>
        <w:jc w:val="both"/>
        <w:rPr>
          <w:rFonts w:ascii="Calibri" w:eastAsia="Calibri" w:hAnsi="Calibri" w:cs="Calibri"/>
        </w:rPr>
      </w:pPr>
      <w:r w:rsidRPr="00004F21">
        <w:rPr>
          <w:rFonts w:ascii="Calibri" w:eastAsia="Calibri" w:hAnsi="Calibri" w:cs="Calibri"/>
        </w:rPr>
        <w:t>El Estado no ha cumplido la recomendación 18 de las Observaciones finales que urgía al Estado a investigar cualquier posible responsabilidad de los miembros de las fuerzas de seguridad durante la actuación policial en los incidentes ocurridos en la valla fronteriza que separa Melilla de Marruecos el 24 de junio de 2022, y a tomar todas las medidas de no repetición</w:t>
      </w:r>
      <w:r w:rsidR="00D15ABF" w:rsidRPr="00004F21">
        <w:rPr>
          <w:rFonts w:ascii="Calibri" w:eastAsia="Calibri" w:hAnsi="Calibri" w:cs="Calibri"/>
        </w:rPr>
        <w:t>.</w:t>
      </w:r>
    </w:p>
    <w:p w14:paraId="48BBA3B8" w14:textId="77777777" w:rsidR="007B6AA4" w:rsidRPr="00FD7092" w:rsidRDefault="007B6AA4" w:rsidP="00D075B1">
      <w:pPr>
        <w:spacing w:before="240" w:after="240"/>
        <w:ind w:left="720"/>
        <w:jc w:val="both"/>
        <w:rPr>
          <w:rFonts w:ascii="Calibri" w:eastAsia="Calibri" w:hAnsi="Calibri" w:cs="Calibri"/>
          <w:b/>
          <w:bCs/>
          <w:u w:val="single"/>
        </w:rPr>
      </w:pPr>
      <w:r w:rsidRPr="00FD7092">
        <w:rPr>
          <w:rFonts w:ascii="Calibri" w:eastAsia="Calibri" w:hAnsi="Calibri" w:cs="Calibri"/>
          <w:b/>
          <w:bCs/>
          <w:u w:val="single"/>
        </w:rPr>
        <w:t>Aspectos problemáticos recurrentes</w:t>
      </w:r>
    </w:p>
    <w:p w14:paraId="05F88E14" w14:textId="77777777" w:rsidR="00AB2FA0"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B2FA0">
        <w:rPr>
          <w:rFonts w:ascii="Calibri" w:eastAsia="Calibri" w:hAnsi="Calibri" w:cs="Calibri"/>
          <w:lang w:val="es-ES"/>
        </w:rPr>
        <w:t>Incumplimiento del deber de investigar muertes y lesiones graves</w:t>
      </w:r>
      <w:r w:rsidR="00AB2FA0" w:rsidRPr="00AB2FA0">
        <w:rPr>
          <w:rFonts w:ascii="Calibri" w:eastAsia="Calibri" w:hAnsi="Calibri" w:cs="Calibri"/>
          <w:lang w:val="es-ES"/>
        </w:rPr>
        <w:t xml:space="preserve">. </w:t>
      </w:r>
      <w:r w:rsidRPr="00AB2FA0">
        <w:rPr>
          <w:rFonts w:ascii="Calibri" w:eastAsia="Calibri" w:hAnsi="Calibri" w:cs="Calibri"/>
          <w:lang w:val="es-ES"/>
        </w:rPr>
        <w:t>La ausencia de una investigación penal y administrativa efectiva vulnera el deber positivo de investigar cuando hay indicios de violaciones graves de derechos humanos.</w:t>
      </w:r>
      <w:r w:rsidR="00AB2FA0" w:rsidRPr="00AB2FA0">
        <w:rPr>
          <w:rFonts w:ascii="Calibri" w:eastAsia="Calibri" w:hAnsi="Calibri" w:cs="Calibri"/>
          <w:lang w:val="es-ES"/>
        </w:rPr>
        <w:t xml:space="preserve"> </w:t>
      </w:r>
      <w:r w:rsidRPr="00AB2FA0">
        <w:rPr>
          <w:rFonts w:ascii="Calibri" w:eastAsia="Calibri" w:hAnsi="Calibri" w:cs="Calibri"/>
          <w:lang w:val="es-ES"/>
        </w:rPr>
        <w:t>Este deber es autónomo e independiente de la eventual responsabilidad penal individual.</w:t>
      </w:r>
    </w:p>
    <w:p w14:paraId="7730989C" w14:textId="77777777" w:rsidR="00AB2FA0"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B2FA0">
        <w:rPr>
          <w:rFonts w:ascii="Calibri" w:eastAsia="Calibri" w:hAnsi="Calibri" w:cs="Calibri"/>
          <w:lang w:val="es-ES"/>
        </w:rPr>
        <w:t>Falta de independencia real de las investigaciones realizadas</w:t>
      </w:r>
      <w:r w:rsidR="00AB2FA0" w:rsidRPr="00AB2FA0">
        <w:rPr>
          <w:rFonts w:ascii="Calibri" w:eastAsia="Calibri" w:hAnsi="Calibri" w:cs="Calibri"/>
          <w:lang w:val="es-ES"/>
        </w:rPr>
        <w:t xml:space="preserve">. </w:t>
      </w:r>
      <w:r w:rsidRPr="00AB2FA0">
        <w:rPr>
          <w:rFonts w:ascii="Calibri" w:eastAsia="Calibri" w:hAnsi="Calibri" w:cs="Calibri"/>
          <w:lang w:val="es-ES"/>
        </w:rPr>
        <w:t>Las actuaciones de verificación se han basado en</w:t>
      </w:r>
      <w:r w:rsidR="00AB2FA0" w:rsidRPr="00AB2FA0">
        <w:rPr>
          <w:rFonts w:ascii="Calibri" w:eastAsia="Calibri" w:hAnsi="Calibri" w:cs="Calibri"/>
          <w:lang w:val="es-ES"/>
        </w:rPr>
        <w:t xml:space="preserve"> </w:t>
      </w:r>
      <w:r w:rsidRPr="00AB2FA0">
        <w:rPr>
          <w:rFonts w:ascii="Calibri" w:eastAsia="Calibri" w:hAnsi="Calibri" w:cs="Calibri"/>
          <w:lang w:val="es-ES"/>
        </w:rPr>
        <w:t>informes policiales internos</w:t>
      </w:r>
      <w:r w:rsidR="00AB2FA0" w:rsidRPr="00AB2FA0">
        <w:rPr>
          <w:rFonts w:ascii="Calibri" w:eastAsia="Calibri" w:hAnsi="Calibri" w:cs="Calibri"/>
          <w:lang w:val="es-ES"/>
        </w:rPr>
        <w:t xml:space="preserve"> y </w:t>
      </w:r>
      <w:r w:rsidRPr="00AB2FA0">
        <w:rPr>
          <w:rFonts w:ascii="Calibri" w:eastAsia="Calibri" w:hAnsi="Calibri" w:cs="Calibri"/>
          <w:lang w:val="es-ES"/>
        </w:rPr>
        <w:t>versiones oficiales no contrastadas.</w:t>
      </w:r>
      <w:r w:rsidR="00AB2FA0" w:rsidRPr="00AB2FA0">
        <w:rPr>
          <w:rFonts w:ascii="Calibri" w:eastAsia="Calibri" w:hAnsi="Calibri" w:cs="Calibri"/>
          <w:lang w:val="es-ES"/>
        </w:rPr>
        <w:t xml:space="preserve"> </w:t>
      </w:r>
      <w:r w:rsidRPr="00AB2FA0">
        <w:rPr>
          <w:rFonts w:ascii="Calibri" w:eastAsia="Calibri" w:hAnsi="Calibri" w:cs="Calibri"/>
          <w:lang w:val="es-ES"/>
        </w:rPr>
        <w:t>No se ha garantizado una independencia institucional, jerárquica y práctica respecto de los cuerpos implicados, en particular la Guardia Civil.</w:t>
      </w:r>
      <w:r w:rsidR="00AB2FA0" w:rsidRPr="00AB2FA0">
        <w:rPr>
          <w:rFonts w:ascii="Calibri" w:eastAsia="Calibri" w:hAnsi="Calibri" w:cs="Calibri"/>
          <w:lang w:val="es-ES"/>
        </w:rPr>
        <w:t xml:space="preserve"> </w:t>
      </w:r>
      <w:r w:rsidRPr="00AB2FA0">
        <w:rPr>
          <w:rFonts w:ascii="Calibri" w:eastAsia="Calibri" w:hAnsi="Calibri" w:cs="Calibri"/>
          <w:lang w:val="es-ES"/>
        </w:rPr>
        <w:t>Esto contradice los estándares del Tribunal Europeo de Derechos Humanos en materia de investigaciones sobre uso de la fuerza letal o potencialmente letal.</w:t>
      </w:r>
    </w:p>
    <w:p w14:paraId="5C5B575E" w14:textId="77777777" w:rsidR="00AB2FA0"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B2FA0">
        <w:rPr>
          <w:rFonts w:ascii="Calibri" w:eastAsia="Calibri" w:hAnsi="Calibri" w:cs="Calibri"/>
          <w:lang w:val="es-ES"/>
        </w:rPr>
        <w:t>Ausencia de esclarecimiento completo de los hechos</w:t>
      </w:r>
      <w:r w:rsidR="00AB2FA0" w:rsidRPr="00AB2FA0">
        <w:rPr>
          <w:rFonts w:ascii="Calibri" w:eastAsia="Calibri" w:hAnsi="Calibri" w:cs="Calibri"/>
          <w:lang w:val="es-ES"/>
        </w:rPr>
        <w:t xml:space="preserve">. </w:t>
      </w:r>
      <w:r w:rsidRPr="00AB2FA0">
        <w:rPr>
          <w:rFonts w:ascii="Calibri" w:eastAsia="Calibri" w:hAnsi="Calibri" w:cs="Calibri"/>
          <w:lang w:val="es-ES"/>
        </w:rPr>
        <w:t>Persisten lagunas sustanciales sobre</w:t>
      </w:r>
      <w:r w:rsidR="00AB2FA0" w:rsidRPr="00AB2FA0">
        <w:rPr>
          <w:rFonts w:ascii="Calibri" w:eastAsia="Calibri" w:hAnsi="Calibri" w:cs="Calibri"/>
          <w:lang w:val="es-ES"/>
        </w:rPr>
        <w:t xml:space="preserve"> </w:t>
      </w:r>
      <w:r w:rsidRPr="00AB2FA0">
        <w:rPr>
          <w:rFonts w:ascii="Calibri" w:eastAsia="Calibri" w:hAnsi="Calibri" w:cs="Calibri"/>
          <w:lang w:val="es-ES"/>
        </w:rPr>
        <w:t>la secuencia temporal exacta de los hechos,</w:t>
      </w:r>
      <w:r w:rsidR="00AB2FA0" w:rsidRPr="00AB2FA0">
        <w:rPr>
          <w:rFonts w:ascii="Calibri" w:eastAsia="Calibri" w:hAnsi="Calibri" w:cs="Calibri"/>
          <w:lang w:val="es-ES"/>
        </w:rPr>
        <w:t xml:space="preserve"> </w:t>
      </w:r>
      <w:r w:rsidRPr="00AB2FA0">
        <w:rPr>
          <w:rFonts w:ascii="Calibri" w:eastAsia="Calibri" w:hAnsi="Calibri" w:cs="Calibri"/>
          <w:lang w:val="es-ES"/>
        </w:rPr>
        <w:t>el uso concreto de la fuerza por agentes españoles,</w:t>
      </w:r>
      <w:r w:rsidR="00AB2FA0" w:rsidRPr="00AB2FA0">
        <w:rPr>
          <w:rFonts w:ascii="Calibri" w:eastAsia="Calibri" w:hAnsi="Calibri" w:cs="Calibri"/>
          <w:lang w:val="es-ES"/>
        </w:rPr>
        <w:t xml:space="preserve"> o </w:t>
      </w:r>
      <w:r w:rsidRPr="00AB2FA0">
        <w:rPr>
          <w:rFonts w:ascii="Calibri" w:eastAsia="Calibri" w:hAnsi="Calibri" w:cs="Calibri"/>
          <w:lang w:val="es-ES"/>
        </w:rPr>
        <w:t>la asistencia (o falta de ella) a personas heridas o inconscientes.</w:t>
      </w:r>
      <w:r w:rsidR="00AB2FA0" w:rsidRPr="00AB2FA0">
        <w:rPr>
          <w:rFonts w:ascii="Calibri" w:eastAsia="Calibri" w:hAnsi="Calibri" w:cs="Calibri"/>
          <w:lang w:val="es-ES"/>
        </w:rPr>
        <w:t xml:space="preserve"> </w:t>
      </w:r>
      <w:r w:rsidRPr="00AB2FA0">
        <w:rPr>
          <w:rFonts w:ascii="Calibri" w:eastAsia="Calibri" w:hAnsi="Calibri" w:cs="Calibri"/>
          <w:lang w:val="es-ES"/>
        </w:rPr>
        <w:t>Sin reconstrucción fáctica exhaustiva, no es posible valorar legalidad, necesidad y proporcionalidad de la actuación policial.</w:t>
      </w:r>
    </w:p>
    <w:p w14:paraId="21C36638"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B2FA0">
        <w:rPr>
          <w:rFonts w:ascii="Calibri" w:eastAsia="Calibri" w:hAnsi="Calibri" w:cs="Calibri"/>
          <w:lang w:val="es-ES"/>
        </w:rPr>
        <w:t>Deficiencias graves en la preservación y acceso a pruebas</w:t>
      </w:r>
      <w:r w:rsidR="00AB2FA0" w:rsidRPr="00AB2FA0">
        <w:rPr>
          <w:rFonts w:ascii="Calibri" w:eastAsia="Calibri" w:hAnsi="Calibri" w:cs="Calibri"/>
          <w:lang w:val="es-ES"/>
        </w:rPr>
        <w:t xml:space="preserve">. </w:t>
      </w:r>
      <w:r w:rsidRPr="00AB2FA0">
        <w:rPr>
          <w:rFonts w:ascii="Calibri" w:eastAsia="Calibri" w:hAnsi="Calibri" w:cs="Calibri"/>
          <w:lang w:val="es-ES"/>
        </w:rPr>
        <w:t>Problemas recurrentes:</w:t>
      </w:r>
      <w:r w:rsidR="00AB2FA0" w:rsidRPr="00AB2FA0">
        <w:rPr>
          <w:rFonts w:ascii="Calibri" w:eastAsia="Calibri" w:hAnsi="Calibri" w:cs="Calibri"/>
          <w:lang w:val="es-ES"/>
        </w:rPr>
        <w:t xml:space="preserve"> </w:t>
      </w:r>
      <w:r w:rsidRPr="00AB2FA0">
        <w:rPr>
          <w:rFonts w:ascii="Calibri" w:eastAsia="Calibri" w:hAnsi="Calibri" w:cs="Calibri"/>
          <w:lang w:val="es-ES"/>
        </w:rPr>
        <w:t>falta de acceso completo a grabaciones,</w:t>
      </w:r>
      <w:r w:rsidR="00AB2FA0" w:rsidRPr="00AB2FA0">
        <w:rPr>
          <w:rFonts w:ascii="Calibri" w:eastAsia="Calibri" w:hAnsi="Calibri" w:cs="Calibri"/>
          <w:lang w:val="es-ES"/>
        </w:rPr>
        <w:t xml:space="preserve"> </w:t>
      </w:r>
      <w:r w:rsidRPr="00AB2FA0">
        <w:rPr>
          <w:rFonts w:ascii="Calibri" w:eastAsia="Calibri" w:hAnsi="Calibri" w:cs="Calibri"/>
          <w:lang w:val="es-ES"/>
        </w:rPr>
        <w:t>pérdida o fragmentación de material audiovisual,</w:t>
      </w:r>
      <w:r w:rsidR="00AB2FA0" w:rsidRPr="00AB2FA0">
        <w:rPr>
          <w:rFonts w:ascii="Calibri" w:eastAsia="Calibri" w:hAnsi="Calibri" w:cs="Calibri"/>
          <w:lang w:val="es-ES"/>
        </w:rPr>
        <w:t xml:space="preserve"> o </w:t>
      </w:r>
      <w:r w:rsidRPr="00AB2FA0">
        <w:rPr>
          <w:rFonts w:ascii="Calibri" w:eastAsia="Calibri" w:hAnsi="Calibri" w:cs="Calibri"/>
          <w:lang w:val="es-ES"/>
        </w:rPr>
        <w:t>ausencia de custodia independiente de las pruebas.</w:t>
      </w:r>
      <w:r w:rsidR="00AB2FA0" w:rsidRPr="00AB2FA0">
        <w:rPr>
          <w:rFonts w:ascii="Calibri" w:eastAsia="Calibri" w:hAnsi="Calibri" w:cs="Calibri"/>
          <w:lang w:val="es-ES"/>
        </w:rPr>
        <w:t xml:space="preserve"> </w:t>
      </w:r>
      <w:r w:rsidRPr="00AB2FA0">
        <w:rPr>
          <w:rFonts w:ascii="Calibri" w:eastAsia="Calibri" w:hAnsi="Calibri" w:cs="Calibri"/>
          <w:lang w:val="es-ES"/>
        </w:rPr>
        <w:t>Esto compromete de forma estructural la posibilidad de una investigación eficaz y verificable.</w:t>
      </w:r>
    </w:p>
    <w:p w14:paraId="76509F75"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C9429F">
        <w:rPr>
          <w:rFonts w:ascii="Calibri" w:eastAsia="Calibri" w:hAnsi="Calibri" w:cs="Calibri"/>
          <w:lang w:val="es-ES"/>
        </w:rPr>
        <w:t>Inexistencia de identificación individual de responsabilidades</w:t>
      </w:r>
      <w:r w:rsidR="00AB2FA0" w:rsidRPr="00C9429F">
        <w:rPr>
          <w:rFonts w:ascii="Calibri" w:eastAsia="Calibri" w:hAnsi="Calibri" w:cs="Calibri"/>
          <w:lang w:val="es-ES"/>
        </w:rPr>
        <w:t xml:space="preserve">. </w:t>
      </w:r>
      <w:r w:rsidRPr="00C9429F">
        <w:rPr>
          <w:rFonts w:ascii="Calibri" w:eastAsia="Calibri" w:hAnsi="Calibri" w:cs="Calibri"/>
          <w:lang w:val="es-ES"/>
        </w:rPr>
        <w:t>No se ha establecido</w:t>
      </w:r>
      <w:r w:rsidR="00AB2FA0" w:rsidRPr="00C9429F">
        <w:rPr>
          <w:rFonts w:ascii="Calibri" w:eastAsia="Calibri" w:hAnsi="Calibri" w:cs="Calibri"/>
          <w:lang w:val="es-ES"/>
        </w:rPr>
        <w:t xml:space="preserve"> </w:t>
      </w:r>
      <w:r w:rsidRPr="00C9429F">
        <w:rPr>
          <w:rFonts w:ascii="Calibri" w:eastAsia="Calibri" w:hAnsi="Calibri" w:cs="Calibri"/>
          <w:lang w:val="es-ES"/>
        </w:rPr>
        <w:t>qué agentes intervinieron,</w:t>
      </w:r>
      <w:r w:rsidR="00AB2FA0" w:rsidRPr="00C9429F">
        <w:rPr>
          <w:rFonts w:ascii="Calibri" w:eastAsia="Calibri" w:hAnsi="Calibri" w:cs="Calibri"/>
          <w:lang w:val="es-ES"/>
        </w:rPr>
        <w:t xml:space="preserve"> </w:t>
      </w:r>
      <w:r w:rsidRPr="00C9429F">
        <w:rPr>
          <w:rFonts w:ascii="Calibri" w:eastAsia="Calibri" w:hAnsi="Calibri" w:cs="Calibri"/>
          <w:lang w:val="es-ES"/>
        </w:rPr>
        <w:t>qué funciones concretas desempeñaron,</w:t>
      </w:r>
      <w:r w:rsidR="00AB2FA0" w:rsidRPr="00C9429F">
        <w:rPr>
          <w:rFonts w:ascii="Calibri" w:eastAsia="Calibri" w:hAnsi="Calibri" w:cs="Calibri"/>
          <w:lang w:val="es-ES"/>
        </w:rPr>
        <w:t xml:space="preserve"> o </w:t>
      </w:r>
      <w:r w:rsidRPr="00C9429F">
        <w:rPr>
          <w:rFonts w:ascii="Calibri" w:eastAsia="Calibri" w:hAnsi="Calibri" w:cs="Calibri"/>
          <w:lang w:val="es-ES"/>
        </w:rPr>
        <w:t>quién adoptó decisiones operativas clave.</w:t>
      </w:r>
      <w:r w:rsidR="00AB2FA0" w:rsidRPr="00C9429F">
        <w:rPr>
          <w:rFonts w:ascii="Calibri" w:eastAsia="Calibri" w:hAnsi="Calibri" w:cs="Calibri"/>
          <w:lang w:val="es-ES"/>
        </w:rPr>
        <w:t xml:space="preserve"> </w:t>
      </w:r>
      <w:r w:rsidRPr="00C9429F">
        <w:rPr>
          <w:rFonts w:ascii="Calibri" w:eastAsia="Calibri" w:hAnsi="Calibri" w:cs="Calibri"/>
          <w:lang w:val="es-ES"/>
        </w:rPr>
        <w:t>La falta de trazabilidad impide cualquier atribución individual de responsabilidad, incluso a nivel disciplinario.</w:t>
      </w:r>
    </w:p>
    <w:p w14:paraId="5118C600"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C9429F">
        <w:rPr>
          <w:rFonts w:ascii="Calibri" w:eastAsia="Calibri" w:hAnsi="Calibri" w:cs="Calibri"/>
          <w:lang w:val="es-ES"/>
        </w:rPr>
        <w:t>Exclusión efectiva de las víctimas y familiares del proceso</w:t>
      </w:r>
      <w:r w:rsidR="00C9429F" w:rsidRPr="00C9429F">
        <w:rPr>
          <w:rFonts w:ascii="Calibri" w:eastAsia="Calibri" w:hAnsi="Calibri" w:cs="Calibri"/>
          <w:lang w:val="es-ES"/>
        </w:rPr>
        <w:t xml:space="preserve">. </w:t>
      </w:r>
      <w:r w:rsidRPr="00C9429F">
        <w:rPr>
          <w:rFonts w:ascii="Calibri" w:eastAsia="Calibri" w:hAnsi="Calibri" w:cs="Calibri"/>
          <w:lang w:val="es-ES"/>
        </w:rPr>
        <w:t>Las personas afectadas y las familias de las víctimas</w:t>
      </w:r>
      <w:r w:rsidR="00C9429F" w:rsidRPr="00C9429F">
        <w:rPr>
          <w:rFonts w:ascii="Calibri" w:eastAsia="Calibri" w:hAnsi="Calibri" w:cs="Calibri"/>
          <w:lang w:val="es-ES"/>
        </w:rPr>
        <w:t xml:space="preserve"> </w:t>
      </w:r>
      <w:r w:rsidRPr="00C9429F">
        <w:rPr>
          <w:rFonts w:ascii="Calibri" w:eastAsia="Calibri" w:hAnsi="Calibri" w:cs="Calibri"/>
          <w:lang w:val="es-ES"/>
        </w:rPr>
        <w:t>no han tenido participación efectiva,</w:t>
      </w:r>
      <w:r w:rsidR="00C9429F" w:rsidRPr="00C9429F">
        <w:rPr>
          <w:rFonts w:ascii="Calibri" w:eastAsia="Calibri" w:hAnsi="Calibri" w:cs="Calibri"/>
          <w:lang w:val="es-ES"/>
        </w:rPr>
        <w:t xml:space="preserve"> </w:t>
      </w:r>
      <w:r w:rsidRPr="00C9429F">
        <w:rPr>
          <w:rFonts w:ascii="Calibri" w:eastAsia="Calibri" w:hAnsi="Calibri" w:cs="Calibri"/>
          <w:lang w:val="es-ES"/>
        </w:rPr>
        <w:t>no han accedido a información completa,</w:t>
      </w:r>
      <w:r w:rsidR="00C9429F" w:rsidRPr="00C9429F">
        <w:rPr>
          <w:rFonts w:ascii="Calibri" w:eastAsia="Calibri" w:hAnsi="Calibri" w:cs="Calibri"/>
          <w:lang w:val="es-ES"/>
        </w:rPr>
        <w:t xml:space="preserve"> </w:t>
      </w:r>
      <w:r w:rsidRPr="00C9429F">
        <w:rPr>
          <w:rFonts w:ascii="Calibri" w:eastAsia="Calibri" w:hAnsi="Calibri" w:cs="Calibri"/>
          <w:lang w:val="es-ES"/>
        </w:rPr>
        <w:t>no han contado con mecanismos adecuados de representación.</w:t>
      </w:r>
      <w:r w:rsidR="00C9429F" w:rsidRPr="00C9429F">
        <w:rPr>
          <w:rFonts w:ascii="Calibri" w:eastAsia="Calibri" w:hAnsi="Calibri" w:cs="Calibri"/>
          <w:lang w:val="es-ES"/>
        </w:rPr>
        <w:t xml:space="preserve"> </w:t>
      </w:r>
      <w:r w:rsidRPr="00C9429F">
        <w:rPr>
          <w:rFonts w:ascii="Calibri" w:eastAsia="Calibri" w:hAnsi="Calibri" w:cs="Calibri"/>
          <w:lang w:val="es-ES"/>
        </w:rPr>
        <w:t>Esto vulnera el derecho a la verdad, la justicia y la reparación.</w:t>
      </w:r>
    </w:p>
    <w:p w14:paraId="43FB5AF9" w14:textId="77777777" w:rsidR="00C9429F"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C9429F">
        <w:rPr>
          <w:rFonts w:ascii="Calibri" w:eastAsia="Calibri" w:hAnsi="Calibri" w:cs="Calibri"/>
          <w:lang w:val="es-ES"/>
        </w:rPr>
        <w:t>Externalización de la responsabilidad hacia Marruecos</w:t>
      </w:r>
      <w:r w:rsidR="00C9429F" w:rsidRPr="00C9429F">
        <w:rPr>
          <w:rFonts w:ascii="Calibri" w:eastAsia="Calibri" w:hAnsi="Calibri" w:cs="Calibri"/>
          <w:lang w:val="es-ES"/>
        </w:rPr>
        <w:t>:</w:t>
      </w:r>
      <w:r w:rsidR="00C9429F" w:rsidRPr="00C9429F">
        <w:rPr>
          <w:rFonts w:ascii="Calibri" w:eastAsia="Calibri" w:hAnsi="Calibri" w:cs="Calibri"/>
          <w:b/>
          <w:bCs/>
          <w:lang w:val="es-ES"/>
        </w:rPr>
        <w:t xml:space="preserve"> </w:t>
      </w:r>
      <w:r w:rsidRPr="00C9429F">
        <w:rPr>
          <w:rFonts w:ascii="Calibri" w:eastAsia="Calibri" w:hAnsi="Calibri" w:cs="Calibri"/>
          <w:lang w:val="es-ES"/>
        </w:rPr>
        <w:t>El relato oficial ha tendido a</w:t>
      </w:r>
      <w:r w:rsidR="00C9429F" w:rsidRPr="00C9429F">
        <w:rPr>
          <w:rFonts w:ascii="Calibri" w:eastAsia="Calibri" w:hAnsi="Calibri" w:cs="Calibri"/>
          <w:lang w:val="es-ES"/>
        </w:rPr>
        <w:t xml:space="preserve"> </w:t>
      </w:r>
      <w:r w:rsidRPr="00C9429F">
        <w:rPr>
          <w:rFonts w:ascii="Calibri" w:eastAsia="Calibri" w:hAnsi="Calibri" w:cs="Calibri"/>
          <w:lang w:val="es-ES"/>
        </w:rPr>
        <w:t>desplazar la responsabilidad principal a las fuerzas marroquíes</w:t>
      </w:r>
      <w:r w:rsidR="00C9429F" w:rsidRPr="00C9429F">
        <w:rPr>
          <w:rFonts w:ascii="Calibri" w:eastAsia="Calibri" w:hAnsi="Calibri" w:cs="Calibri"/>
          <w:lang w:val="es-ES"/>
        </w:rPr>
        <w:t xml:space="preserve"> y </w:t>
      </w:r>
      <w:r w:rsidRPr="00C9429F">
        <w:rPr>
          <w:rFonts w:ascii="Calibri" w:eastAsia="Calibri" w:hAnsi="Calibri" w:cs="Calibri"/>
          <w:lang w:val="es-ES"/>
        </w:rPr>
        <w:t>minimizar el control efectivo ejercido por autoridades españolas.</w:t>
      </w:r>
      <w:r w:rsidR="00C9429F" w:rsidRPr="00C9429F">
        <w:rPr>
          <w:rFonts w:ascii="Calibri" w:eastAsia="Calibri" w:hAnsi="Calibri" w:cs="Calibri"/>
          <w:lang w:val="es-ES"/>
        </w:rPr>
        <w:t xml:space="preserve"> </w:t>
      </w:r>
      <w:r w:rsidRPr="00C9429F">
        <w:rPr>
          <w:rFonts w:ascii="Calibri" w:eastAsia="Calibri" w:hAnsi="Calibri" w:cs="Calibri"/>
          <w:lang w:val="es-ES"/>
        </w:rPr>
        <w:t>Este enfoque ignora que el deber de investigar se activa cuando existe control, cooperación o actuación conjunta, directa o indirecta.</w:t>
      </w:r>
    </w:p>
    <w:p w14:paraId="33261578" w14:textId="77777777" w:rsidR="00A55FF9"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C9429F">
        <w:rPr>
          <w:rFonts w:ascii="Calibri" w:eastAsia="Calibri" w:hAnsi="Calibri" w:cs="Calibri"/>
          <w:lang w:val="es-ES"/>
        </w:rPr>
        <w:t>Riesgo de impunidad estructural en contextos fronterizos</w:t>
      </w:r>
      <w:r w:rsidR="00C9429F" w:rsidRPr="00C9429F">
        <w:rPr>
          <w:rFonts w:ascii="Calibri" w:eastAsia="Calibri" w:hAnsi="Calibri" w:cs="Calibri"/>
          <w:lang w:val="es-ES"/>
        </w:rPr>
        <w:t xml:space="preserve">. </w:t>
      </w:r>
      <w:r w:rsidRPr="00C9429F">
        <w:rPr>
          <w:rFonts w:ascii="Calibri" w:eastAsia="Calibri" w:hAnsi="Calibri" w:cs="Calibri"/>
          <w:lang w:val="es-ES"/>
        </w:rPr>
        <w:t>La falta de investigación consolida la frontera como</w:t>
      </w:r>
      <w:r w:rsidR="00C9429F" w:rsidRPr="00C9429F">
        <w:rPr>
          <w:rFonts w:ascii="Calibri" w:eastAsia="Calibri" w:hAnsi="Calibri" w:cs="Calibri"/>
          <w:lang w:val="es-ES"/>
        </w:rPr>
        <w:t xml:space="preserve"> un </w:t>
      </w:r>
      <w:r w:rsidRPr="00C9429F">
        <w:rPr>
          <w:rFonts w:ascii="Calibri" w:eastAsia="Calibri" w:hAnsi="Calibri" w:cs="Calibri"/>
          <w:lang w:val="es-ES"/>
        </w:rPr>
        <w:t>espacio de excepción jurídica</w:t>
      </w:r>
      <w:r w:rsidR="00C9429F" w:rsidRPr="00C9429F">
        <w:rPr>
          <w:rFonts w:ascii="Calibri" w:eastAsia="Calibri" w:hAnsi="Calibri" w:cs="Calibri"/>
          <w:lang w:val="es-ES"/>
        </w:rPr>
        <w:t xml:space="preserve"> y una </w:t>
      </w:r>
      <w:r w:rsidRPr="00C9429F">
        <w:rPr>
          <w:rFonts w:ascii="Calibri" w:eastAsia="Calibri" w:hAnsi="Calibri" w:cs="Calibri"/>
          <w:lang w:val="es-ES"/>
        </w:rPr>
        <w:t>zona de baja intensidad de rendición de cuentas.</w:t>
      </w:r>
      <w:r w:rsidR="00C9429F" w:rsidRPr="00C9429F">
        <w:rPr>
          <w:rFonts w:ascii="Calibri" w:eastAsia="Calibri" w:hAnsi="Calibri" w:cs="Calibri"/>
          <w:lang w:val="es-ES"/>
        </w:rPr>
        <w:t xml:space="preserve"> </w:t>
      </w:r>
      <w:r w:rsidRPr="00C9429F">
        <w:rPr>
          <w:rFonts w:ascii="Calibri" w:eastAsia="Calibri" w:hAnsi="Calibri" w:cs="Calibri"/>
          <w:lang w:val="es-ES"/>
        </w:rPr>
        <w:t>Se refuerza la idea de que determinadas actuaciones policiales en frontera no son plenamente fiscalizables.</w:t>
      </w:r>
    </w:p>
    <w:p w14:paraId="53F3A01C" w14:textId="67BF5B7F" w:rsidR="006166BF" w:rsidRPr="00A55FF9" w:rsidRDefault="006166BF" w:rsidP="00812A19">
      <w:pPr>
        <w:pStyle w:val="Prrafodelista"/>
        <w:numPr>
          <w:ilvl w:val="0"/>
          <w:numId w:val="33"/>
        </w:numPr>
        <w:tabs>
          <w:tab w:val="num" w:pos="720"/>
        </w:tabs>
        <w:spacing w:before="240" w:after="240"/>
        <w:ind w:left="720"/>
        <w:jc w:val="both"/>
        <w:rPr>
          <w:rFonts w:ascii="Calibri" w:eastAsia="Calibri" w:hAnsi="Calibri" w:cs="Calibri"/>
          <w:lang w:val="es-ES"/>
        </w:rPr>
      </w:pPr>
      <w:r w:rsidRPr="00A55FF9">
        <w:rPr>
          <w:rFonts w:ascii="Calibri" w:eastAsia="Calibri" w:hAnsi="Calibri" w:cs="Calibri"/>
          <w:lang w:val="es-ES"/>
        </w:rPr>
        <w:lastRenderedPageBreak/>
        <w:t>Incompatibilidad con las obligaciones internacionales de España</w:t>
      </w:r>
      <w:r w:rsidR="00C9429F" w:rsidRPr="00A55FF9">
        <w:rPr>
          <w:rFonts w:ascii="Calibri" w:eastAsia="Calibri" w:hAnsi="Calibri" w:cs="Calibri"/>
          <w:lang w:val="es-ES"/>
        </w:rPr>
        <w:t xml:space="preserve">. </w:t>
      </w:r>
      <w:r w:rsidRPr="00A55FF9">
        <w:rPr>
          <w:rFonts w:ascii="Calibri" w:eastAsia="Calibri" w:hAnsi="Calibri" w:cs="Calibri"/>
          <w:lang w:val="es-ES"/>
        </w:rPr>
        <w:t>La ausencia de investigación contraviene obligaciones derivadas de</w:t>
      </w:r>
      <w:r w:rsidR="00A55FF9" w:rsidRPr="00A55FF9">
        <w:rPr>
          <w:rFonts w:ascii="Calibri" w:eastAsia="Calibri" w:hAnsi="Calibri" w:cs="Calibri"/>
          <w:lang w:val="es-ES"/>
        </w:rPr>
        <w:t xml:space="preserve"> </w:t>
      </w:r>
      <w:r w:rsidRPr="00A55FF9">
        <w:rPr>
          <w:rFonts w:ascii="Calibri" w:eastAsia="Calibri" w:hAnsi="Calibri" w:cs="Calibri"/>
          <w:lang w:val="es-ES"/>
        </w:rPr>
        <w:t>la Convención contra la Tortura (artículos 12 y 13)</w:t>
      </w:r>
      <w:r w:rsidR="00A55FF9" w:rsidRPr="00A55FF9">
        <w:rPr>
          <w:rFonts w:ascii="Calibri" w:eastAsia="Calibri" w:hAnsi="Calibri" w:cs="Calibri"/>
          <w:lang w:val="es-ES"/>
        </w:rPr>
        <w:t xml:space="preserve"> y </w:t>
      </w:r>
      <w:r w:rsidRPr="00A55FF9">
        <w:rPr>
          <w:rFonts w:ascii="Calibri" w:eastAsia="Calibri" w:hAnsi="Calibri" w:cs="Calibri"/>
          <w:lang w:val="es-ES"/>
        </w:rPr>
        <w:t>el Convenio Europeo de Derechos Humanos (artículos 2 y 3).</w:t>
      </w:r>
      <w:r w:rsidR="00A55FF9" w:rsidRPr="00A55FF9">
        <w:rPr>
          <w:rFonts w:ascii="Calibri" w:eastAsia="Calibri" w:hAnsi="Calibri" w:cs="Calibri"/>
          <w:lang w:val="es-ES"/>
        </w:rPr>
        <w:t xml:space="preserve"> </w:t>
      </w:r>
      <w:r w:rsidRPr="00A55FF9">
        <w:rPr>
          <w:rFonts w:ascii="Calibri" w:eastAsia="Calibri" w:hAnsi="Calibri" w:cs="Calibri"/>
          <w:lang w:val="es-ES"/>
        </w:rPr>
        <w:t xml:space="preserve">El Comité contra la Tortura ha reiterado que los Estados deben investigar </w:t>
      </w:r>
      <w:r w:rsidRPr="00A55FF9">
        <w:rPr>
          <w:rFonts w:ascii="Calibri" w:eastAsia="Calibri" w:hAnsi="Calibri" w:cs="Calibri"/>
          <w:i/>
          <w:iCs/>
          <w:lang w:val="es-ES"/>
        </w:rPr>
        <w:t>ex officio</w:t>
      </w:r>
      <w:r w:rsidRPr="00A55FF9">
        <w:rPr>
          <w:rFonts w:ascii="Calibri" w:eastAsia="Calibri" w:hAnsi="Calibri" w:cs="Calibri"/>
          <w:lang w:val="es-ES"/>
        </w:rPr>
        <w:t xml:space="preserve"> cualquier indicio razonable de tortura, malos tratos o uso excesivo de la fuerza.</w:t>
      </w:r>
    </w:p>
    <w:p w14:paraId="4EA3E27C" w14:textId="394E608D" w:rsidR="00FD7092" w:rsidRDefault="00D15ABF" w:rsidP="00FD7092">
      <w:pPr>
        <w:spacing w:before="240" w:after="240"/>
        <w:ind w:left="720"/>
        <w:jc w:val="both"/>
        <w:rPr>
          <w:rFonts w:ascii="Calibri" w:eastAsia="Calibri" w:hAnsi="Calibri" w:cs="Calibri"/>
        </w:rPr>
      </w:pPr>
      <w:r w:rsidRPr="00FD7092">
        <w:rPr>
          <w:rFonts w:ascii="Calibri" w:eastAsia="Calibri" w:hAnsi="Calibri" w:cs="Calibri"/>
          <w:b/>
          <w:bCs/>
          <w:u w:val="single"/>
        </w:rPr>
        <w:t>Preguntas o líneas de seguimiento útiles para el CAT</w:t>
      </w:r>
      <w:r w:rsidRPr="00D15ABF">
        <w:rPr>
          <w:rFonts w:ascii="Calibri" w:eastAsia="Calibri" w:hAnsi="Calibri" w:cs="Calibri"/>
          <w:b/>
          <w:bCs/>
        </w:rPr>
        <w:t>:</w:t>
      </w:r>
      <w:r w:rsidRPr="00D15ABF">
        <w:rPr>
          <w:rFonts w:ascii="Calibri" w:eastAsia="Calibri" w:hAnsi="Calibri" w:cs="Calibri"/>
        </w:rPr>
        <w:t xml:space="preserve"> </w:t>
      </w:r>
    </w:p>
    <w:p w14:paraId="17B9C8F5"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¿Qué medidas se han adoptado para facilitar las investigaciones judiciales en curso promovidas por organizaciones de la sociedad civil, incluyendo la provisión completa y oportuna de la información necesaria para el esclarecimiento de los hechos y la identificación y sanción de los responsables?</w:t>
      </w:r>
    </w:p>
    <w:p w14:paraId="5468BDF0"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¿Qué medidas se han adoptado para garantizar el respeto del principio de no devolución, de conformidad con el artículo 3 de la Convención, respecto de las personas que hayan sido objeto de agresiones en el contexto del control de fronteras?</w:t>
      </w:r>
    </w:p>
    <w:p w14:paraId="5B77C377"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¿Qué medidas se han adoptado para revisar los protocolos de uso de la fuerza en el control de fronteras, en particular el protocolo relativo al uso de proyectiles de energía cinética que permite el disparo en línea recta, sin rebote o parábola?</w:t>
      </w:r>
    </w:p>
    <w:p w14:paraId="40E57BE5"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¿Qué medidas se han adoptado para garantizar el acceso efectivo a la protección internacional de las personas solicitantes de asilo en los controles fronterizos?</w:t>
      </w:r>
    </w:p>
    <w:p w14:paraId="1FD17F1E"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¿Qué medidas se han adoptado para garantizar la asistencia médica inmediata y adecuada a las personas heridas durante intervenciones policiales en el contexto del control de fronteras?</w:t>
      </w:r>
    </w:p>
    <w:p w14:paraId="6579105F" w14:textId="77777777" w:rsidR="00E22CFA" w:rsidRPr="00E22CFA"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¿Qué gestiones se han realizado para exigir al Gobierno de Marruecos la localización de los cuerpos de las personas desaparecidas el 24 de junio de 2022 en Melilla?</w:t>
      </w:r>
    </w:p>
    <w:p w14:paraId="0A3B5422" w14:textId="7A0C6E95" w:rsidR="001F3208" w:rsidRDefault="00E22CFA" w:rsidP="00812A19">
      <w:pPr>
        <w:numPr>
          <w:ilvl w:val="0"/>
          <w:numId w:val="2"/>
        </w:numPr>
        <w:spacing w:after="240"/>
        <w:jc w:val="both"/>
        <w:rPr>
          <w:rFonts w:ascii="Calibri" w:eastAsia="Calibri" w:hAnsi="Calibri" w:cs="Calibri"/>
        </w:rPr>
      </w:pPr>
      <w:r w:rsidRPr="00E22CFA">
        <w:rPr>
          <w:rFonts w:ascii="Calibri" w:eastAsia="Calibri" w:hAnsi="Calibri" w:cs="Calibri"/>
        </w:rPr>
        <w:t>¿Qué medidas se han adoptado para facilitar vías de acceso legal, seguras y efectivas que eviten que las personas se vean expuestas a graves riesgos para su vida e integridad en el cruce de fronteras?</w:t>
      </w:r>
    </w:p>
    <w:p w14:paraId="2540238B" w14:textId="6CD39A61" w:rsidR="00B16C5B" w:rsidRPr="00B16C5B" w:rsidRDefault="00B16C5B"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B16C5B">
        <w:rPr>
          <w:rFonts w:ascii="Calibri" w:eastAsia="Calibri" w:hAnsi="Calibri" w:cs="Calibri"/>
          <w:b/>
          <w:bCs/>
        </w:rPr>
        <w:t>Rechazo en frontera: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14. Rechazo en frontera</w:instrText>
      </w:r>
      <w:r w:rsidR="00D36DB0" w:rsidRPr="002F2DB0">
        <w:instrText>\</w:instrText>
      </w:r>
      <w:r w:rsidR="00D36DB0" w:rsidRPr="002F2DB0">
        <w:rPr>
          <w:rFonts w:ascii="Calibri" w:eastAsia="Calibri" w:hAnsi="Calibri" w:cs="Calibri"/>
          <w:b/>
          <w:bCs/>
        </w:rPr>
        <w:instrText>:</w:instrText>
      </w:r>
      <w:r w:rsidR="00D36DB0">
        <w:instrText xml:space="preserve">" </w:instrText>
      </w:r>
      <w:r w:rsidR="00D36DB0">
        <w:rPr>
          <w:rFonts w:ascii="Calibri" w:eastAsia="Calibri" w:hAnsi="Calibri" w:cs="Calibri"/>
          <w:b/>
          <w:bCs/>
        </w:rPr>
        <w:fldChar w:fldCharType="end"/>
      </w:r>
    </w:p>
    <w:p w14:paraId="13F6343D" w14:textId="77777777" w:rsidR="009D02D9" w:rsidRPr="00E22CFA" w:rsidRDefault="009D02D9" w:rsidP="00D075B1">
      <w:pPr>
        <w:pStyle w:val="Prrafodelista"/>
        <w:spacing w:before="240" w:after="240"/>
        <w:jc w:val="both"/>
        <w:rPr>
          <w:rFonts w:ascii="Calibri" w:eastAsia="Calibri" w:hAnsi="Calibri" w:cs="Calibri"/>
          <w:b/>
          <w:bCs/>
          <w:u w:val="single"/>
        </w:rPr>
      </w:pPr>
      <w:r w:rsidRPr="00E22CFA">
        <w:rPr>
          <w:rFonts w:ascii="Calibri" w:eastAsia="Calibri" w:hAnsi="Calibri" w:cs="Calibri"/>
          <w:b/>
          <w:bCs/>
          <w:u w:val="single"/>
        </w:rPr>
        <w:t>Síntesis jurídico</w:t>
      </w:r>
      <w:r w:rsidRPr="00E22CFA">
        <w:rPr>
          <w:rFonts w:ascii="Cambria Math" w:eastAsia="Calibri" w:hAnsi="Cambria Math" w:cs="Cambria Math"/>
          <w:b/>
          <w:bCs/>
          <w:u w:val="single"/>
        </w:rPr>
        <w:t>‑</w:t>
      </w:r>
      <w:r w:rsidRPr="00E22CFA">
        <w:rPr>
          <w:rFonts w:ascii="Calibri" w:eastAsia="Calibri" w:hAnsi="Calibri" w:cs="Calibri"/>
          <w:b/>
          <w:bCs/>
          <w:u w:val="single"/>
        </w:rPr>
        <w:t>fáctica</w:t>
      </w:r>
    </w:p>
    <w:p w14:paraId="0A3B5424" w14:textId="507A329D" w:rsidR="001F3208" w:rsidRPr="00B16C5B" w:rsidRDefault="004E4D18" w:rsidP="00D075B1">
      <w:pPr>
        <w:spacing w:before="240" w:after="240"/>
        <w:ind w:left="720"/>
        <w:jc w:val="both"/>
        <w:rPr>
          <w:rFonts w:ascii="Calibri" w:eastAsia="Calibri" w:hAnsi="Calibri" w:cs="Calibri"/>
        </w:rPr>
      </w:pPr>
      <w:r>
        <w:rPr>
          <w:rFonts w:ascii="Calibri" w:eastAsia="Calibri" w:hAnsi="Calibri" w:cs="Calibri"/>
        </w:rPr>
        <w:t xml:space="preserve">El Estado </w:t>
      </w:r>
      <w:r w:rsidRPr="00B16C5B">
        <w:rPr>
          <w:rFonts w:ascii="Calibri" w:eastAsia="Calibri" w:hAnsi="Calibri" w:cs="Calibri"/>
        </w:rPr>
        <w:t>no ha cumplido la recomendación 32 de las Observaciones finales, relativas al rechazo en frontera, en ninguno de los aspectos señalados: 32 a) No se ha asegurado que ninguna persona pueda ser expulsada, devuelta o extraditada a otro Estado cuando existan motivos fundados para creer que podría correr el riesgo de ser sometida a torturas y malos tratos; 32 b) No se han adoptado medidas para garantizar que los solicitantes de asilo tengan acceso a procedimientos justos y eficientes de determinación de la condición de refugiado y a determinaciones de no devolución;</w:t>
      </w:r>
    </w:p>
    <w:p w14:paraId="6CA8E0E1" w14:textId="070CF14B" w:rsidR="003E6272" w:rsidRPr="00E22CFA" w:rsidRDefault="003E6272" w:rsidP="00D075B1">
      <w:pPr>
        <w:spacing w:before="240" w:after="240"/>
        <w:ind w:left="720"/>
        <w:jc w:val="both"/>
        <w:rPr>
          <w:rFonts w:ascii="Calibri" w:eastAsia="Calibri" w:hAnsi="Calibri" w:cs="Calibri"/>
          <w:b/>
          <w:bCs/>
          <w:u w:val="single"/>
        </w:rPr>
      </w:pPr>
      <w:r w:rsidRPr="00E22CFA">
        <w:rPr>
          <w:rFonts w:ascii="Calibri" w:eastAsia="Calibri" w:hAnsi="Calibri" w:cs="Calibri"/>
          <w:b/>
          <w:bCs/>
          <w:u w:val="single"/>
        </w:rPr>
        <w:lastRenderedPageBreak/>
        <w:t>Aspectos problemáticos recurrentes:</w:t>
      </w:r>
    </w:p>
    <w:p w14:paraId="20FD7D08" w14:textId="6E3B2960" w:rsidR="003E6272" w:rsidRPr="003E6272" w:rsidRDefault="003E6272" w:rsidP="00812A19">
      <w:pPr>
        <w:pStyle w:val="Prrafodelista"/>
        <w:numPr>
          <w:ilvl w:val="0"/>
          <w:numId w:val="4"/>
        </w:numPr>
        <w:tabs>
          <w:tab w:val="num" w:pos="720"/>
        </w:tabs>
        <w:spacing w:before="240" w:after="240"/>
        <w:jc w:val="both"/>
        <w:rPr>
          <w:rFonts w:ascii="Calibri" w:eastAsia="Calibri" w:hAnsi="Calibri" w:cs="Calibri"/>
          <w:lang w:val="es-ES"/>
        </w:rPr>
      </w:pPr>
      <w:r w:rsidRPr="00A55FF9">
        <w:rPr>
          <w:rFonts w:ascii="Calibri" w:eastAsia="Calibri" w:hAnsi="Calibri" w:cs="Calibri"/>
          <w:lang w:val="es-ES"/>
        </w:rPr>
        <w:t>Indeterminación del momento de “entrada” y ficción jurídica</w:t>
      </w:r>
      <w:r w:rsidR="00A55FF9" w:rsidRPr="00A55FF9">
        <w:rPr>
          <w:rFonts w:ascii="Calibri" w:eastAsia="Calibri" w:hAnsi="Calibri" w:cs="Calibri"/>
          <w:lang w:val="es-ES"/>
        </w:rPr>
        <w:t xml:space="preserve">. </w:t>
      </w:r>
      <w:r w:rsidRPr="00A55FF9">
        <w:rPr>
          <w:rFonts w:ascii="Calibri" w:eastAsia="Calibri" w:hAnsi="Calibri" w:cs="Calibri"/>
          <w:lang w:val="es-ES"/>
        </w:rPr>
        <w:t>Uso operativo del concepto de “zona de rechazo” o “línea policial” para negar que la persona haya accedido a territorio español.</w:t>
      </w:r>
      <w:r w:rsidR="00A55FF9" w:rsidRPr="00A55FF9">
        <w:rPr>
          <w:rFonts w:ascii="Calibri" w:eastAsia="Calibri" w:hAnsi="Calibri" w:cs="Calibri"/>
          <w:lang w:val="es-ES"/>
        </w:rPr>
        <w:t xml:space="preserve"> </w:t>
      </w:r>
      <w:r w:rsidRPr="00A55FF9">
        <w:rPr>
          <w:rFonts w:ascii="Calibri" w:eastAsia="Calibri" w:hAnsi="Calibri" w:cs="Calibri"/>
          <w:lang w:val="es-ES"/>
        </w:rPr>
        <w:t>Esta ficción permite expulsiones inmediatas sin garantías, pese a indicios claros de control efectivo por agentes españoles.</w:t>
      </w:r>
    </w:p>
    <w:p w14:paraId="5F259674" w14:textId="02225DE9" w:rsidR="003E6272" w:rsidRPr="00A55FF9" w:rsidRDefault="003E6272" w:rsidP="00812A19">
      <w:pPr>
        <w:pStyle w:val="Prrafodelista"/>
        <w:numPr>
          <w:ilvl w:val="1"/>
          <w:numId w:val="5"/>
        </w:numPr>
        <w:tabs>
          <w:tab w:val="num" w:pos="720"/>
          <w:tab w:val="num" w:pos="2160"/>
          <w:tab w:val="num" w:pos="2520"/>
        </w:tabs>
        <w:spacing w:before="240" w:after="240"/>
        <w:ind w:left="1800"/>
        <w:jc w:val="both"/>
        <w:rPr>
          <w:rFonts w:ascii="Calibri" w:eastAsia="Calibri" w:hAnsi="Calibri" w:cs="Calibri"/>
          <w:lang w:val="es-ES"/>
        </w:rPr>
      </w:pPr>
      <w:r w:rsidRPr="00A55FF9">
        <w:rPr>
          <w:rFonts w:ascii="Calibri" w:eastAsia="Calibri" w:hAnsi="Calibri" w:cs="Calibri"/>
          <w:lang w:val="es-ES"/>
        </w:rPr>
        <w:t>Ausencia de identificación individual y de procedimiento</w:t>
      </w:r>
      <w:r w:rsidR="00A55FF9" w:rsidRPr="00A55FF9">
        <w:rPr>
          <w:rFonts w:ascii="Calibri" w:eastAsia="Calibri" w:hAnsi="Calibri" w:cs="Calibri"/>
          <w:lang w:val="es-ES"/>
        </w:rPr>
        <w:t xml:space="preserve">. </w:t>
      </w:r>
      <w:r w:rsidRPr="00A55FF9">
        <w:rPr>
          <w:rFonts w:ascii="Calibri" w:eastAsia="Calibri" w:hAnsi="Calibri" w:cs="Calibri"/>
          <w:lang w:val="es-ES"/>
        </w:rPr>
        <w:t>Rechazos colectivos y sumarios, sin</w:t>
      </w:r>
      <w:r w:rsidR="00A55FF9" w:rsidRPr="00A55FF9">
        <w:rPr>
          <w:rFonts w:ascii="Calibri" w:eastAsia="Calibri" w:hAnsi="Calibri" w:cs="Calibri"/>
          <w:lang w:val="es-ES"/>
        </w:rPr>
        <w:t xml:space="preserve"> </w:t>
      </w:r>
      <w:r w:rsidRPr="00A55FF9">
        <w:rPr>
          <w:rFonts w:ascii="Calibri" w:eastAsia="Calibri" w:hAnsi="Calibri" w:cs="Calibri"/>
          <w:lang w:val="es-ES"/>
        </w:rPr>
        <w:t>identificación nominal,</w:t>
      </w:r>
      <w:r w:rsidR="00A55FF9" w:rsidRPr="00A55FF9">
        <w:rPr>
          <w:rFonts w:ascii="Calibri" w:eastAsia="Calibri" w:hAnsi="Calibri" w:cs="Calibri"/>
          <w:lang w:val="es-ES"/>
        </w:rPr>
        <w:t xml:space="preserve"> </w:t>
      </w:r>
      <w:r w:rsidRPr="00A55FF9">
        <w:rPr>
          <w:rFonts w:ascii="Calibri" w:eastAsia="Calibri" w:hAnsi="Calibri" w:cs="Calibri"/>
          <w:lang w:val="es-ES"/>
        </w:rPr>
        <w:t>apertura de expediente,</w:t>
      </w:r>
      <w:r w:rsidR="00A55FF9" w:rsidRPr="00A55FF9">
        <w:rPr>
          <w:rFonts w:ascii="Calibri" w:eastAsia="Calibri" w:hAnsi="Calibri" w:cs="Calibri"/>
          <w:lang w:val="es-ES"/>
        </w:rPr>
        <w:t xml:space="preserve"> </w:t>
      </w:r>
      <w:r w:rsidRPr="00A55FF9">
        <w:rPr>
          <w:rFonts w:ascii="Calibri" w:eastAsia="Calibri" w:hAnsi="Calibri" w:cs="Calibri"/>
          <w:lang w:val="es-ES"/>
        </w:rPr>
        <w:t>resolución motivada,</w:t>
      </w:r>
      <w:r w:rsidR="00A55FF9" w:rsidRPr="00A55FF9">
        <w:rPr>
          <w:rFonts w:ascii="Calibri" w:eastAsia="Calibri" w:hAnsi="Calibri" w:cs="Calibri"/>
          <w:lang w:val="es-ES"/>
        </w:rPr>
        <w:t xml:space="preserve"> ni </w:t>
      </w:r>
      <w:r w:rsidRPr="00A55FF9">
        <w:rPr>
          <w:rFonts w:ascii="Calibri" w:eastAsia="Calibri" w:hAnsi="Calibri" w:cs="Calibri"/>
          <w:lang w:val="es-ES"/>
        </w:rPr>
        <w:t>notificación formal.</w:t>
      </w:r>
      <w:r w:rsidR="00A55FF9" w:rsidRPr="00A55FF9">
        <w:rPr>
          <w:rFonts w:ascii="Calibri" w:eastAsia="Calibri" w:hAnsi="Calibri" w:cs="Calibri"/>
          <w:lang w:val="es-ES"/>
        </w:rPr>
        <w:t xml:space="preserve"> </w:t>
      </w:r>
      <w:r w:rsidRPr="00A55FF9">
        <w:rPr>
          <w:rFonts w:ascii="Calibri" w:eastAsia="Calibri" w:hAnsi="Calibri" w:cs="Calibri"/>
          <w:lang w:val="es-ES"/>
        </w:rPr>
        <w:t>Incompatibilidad con el principio de examen individualizado exigido por el derecho internacional y europeo</w:t>
      </w:r>
    </w:p>
    <w:p w14:paraId="57A9B507" w14:textId="77777777" w:rsidR="00E22CFA" w:rsidRPr="00E22CFA" w:rsidRDefault="00D15ABF" w:rsidP="00E22CFA">
      <w:pPr>
        <w:spacing w:before="240" w:after="240"/>
        <w:ind w:left="720"/>
        <w:jc w:val="both"/>
        <w:rPr>
          <w:rFonts w:ascii="Calibri" w:eastAsia="Calibri" w:hAnsi="Calibri" w:cs="Calibri"/>
          <w:u w:val="single"/>
        </w:rPr>
      </w:pPr>
      <w:r w:rsidRPr="00E22CFA">
        <w:rPr>
          <w:rFonts w:ascii="Calibri" w:eastAsia="Calibri" w:hAnsi="Calibri" w:cs="Calibri"/>
          <w:b/>
          <w:bCs/>
          <w:u w:val="single"/>
        </w:rPr>
        <w:t>Preguntas o líneas de seguimiento útiles para el CAT:</w:t>
      </w:r>
      <w:r w:rsidRPr="00E22CFA">
        <w:rPr>
          <w:rFonts w:ascii="Calibri" w:eastAsia="Calibri" w:hAnsi="Calibri" w:cs="Calibri"/>
          <w:u w:val="single"/>
        </w:rPr>
        <w:t xml:space="preserve"> </w:t>
      </w:r>
    </w:p>
    <w:p w14:paraId="2A1FC5F8"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¿Qué medidas se han adoptado para garantizar la existencia y el funcionamiento efectivo de puestos fronterizos en los que sea posible solicitar protección internacional a las personas que cruzan las fronteras españolas?</w:t>
      </w:r>
    </w:p>
    <w:p w14:paraId="66EEF782"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¿Qué garantías se han establecido para asegurar, en los procedimientos de solicitud de protección internacional en frontera, el acceso efectivo a asistencia letrada y de intérprete, la ausencia de obstáculos injustificados, la aplicación del principio de no devolución mientras se resuelve el expediente y la adopción de salvaguardias reforzadas para grupos en situación de vulnerabilidad?</w:t>
      </w:r>
    </w:p>
    <w:p w14:paraId="4D6F1F6B"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¿Qué medidas se han adoptado para promover las modificaciones legislativas necesarias que permitan la solicitud de protección internacional en consulados y embajadas de España en el extranjero, más allá de los supuestos excepcionales actualmente previstos?</w:t>
      </w:r>
    </w:p>
    <w:p w14:paraId="37C72C99"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¿Qué medidas se han adoptado para garantizar vías de acceso seguras y efectivas para las personas migrantes y solicitantes de protección internacional?</w:t>
      </w:r>
    </w:p>
    <w:p w14:paraId="6F0B745B" w14:textId="77777777" w:rsidR="008368B8" w:rsidRPr="008368B8"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¿Qué protocolos se han establecido o revisado en relación con el uso de la fuerza en los controles fronterizos para garantizar que no se ponga en peligro la vida ni la integridad física de las personas que cruzan las fronteras de manera irregular?</w:t>
      </w:r>
    </w:p>
    <w:p w14:paraId="78FE997C" w14:textId="16703FEC" w:rsidR="00E22CFA" w:rsidRDefault="008368B8" w:rsidP="00812A19">
      <w:pPr>
        <w:pStyle w:val="Prrafodelista"/>
        <w:numPr>
          <w:ilvl w:val="0"/>
          <w:numId w:val="75"/>
        </w:numPr>
        <w:spacing w:before="240" w:after="240"/>
        <w:jc w:val="both"/>
        <w:rPr>
          <w:rFonts w:ascii="Calibri" w:eastAsia="Calibri" w:hAnsi="Calibri" w:cs="Calibri"/>
        </w:rPr>
      </w:pPr>
      <w:r w:rsidRPr="008368B8">
        <w:rPr>
          <w:rFonts w:ascii="Calibri" w:eastAsia="Calibri" w:hAnsi="Calibri" w:cs="Calibri"/>
        </w:rPr>
        <w:t>¿Qué medidas se han adoptado para depurar responsabilidades en casos de uso excesivo de la fuerza, muertes o denegación de asistencia médica, asistencia letrada u otras garantías en el contexto de los cruces fronterizos y de los procedimientos de solicitud de protección internacional?</w:t>
      </w:r>
    </w:p>
    <w:p w14:paraId="51FF1821" w14:textId="77777777" w:rsidR="008368B8" w:rsidRPr="008368B8" w:rsidRDefault="008368B8" w:rsidP="008368B8">
      <w:pPr>
        <w:pStyle w:val="Prrafodelista"/>
        <w:spacing w:before="240" w:after="240"/>
        <w:ind w:left="1440"/>
        <w:jc w:val="both"/>
        <w:rPr>
          <w:rFonts w:ascii="Calibri" w:eastAsia="Calibri" w:hAnsi="Calibri" w:cs="Calibri"/>
        </w:rPr>
      </w:pPr>
    </w:p>
    <w:p w14:paraId="291FAC2B" w14:textId="43B025DF" w:rsidR="00844A9C" w:rsidRPr="00E22CFA" w:rsidRDefault="00844A9C"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Theme="majorHAnsi" w:hAnsiTheme="majorHAnsi" w:cstheme="majorHAnsi"/>
          <w:b/>
          <w:bCs/>
          <w:lang w:val="es-ES"/>
        </w:rPr>
      </w:pPr>
      <w:r w:rsidRPr="00E22CFA">
        <w:rPr>
          <w:rFonts w:asciiTheme="majorHAnsi" w:hAnsiTheme="majorHAnsi" w:cstheme="majorHAnsi"/>
          <w:b/>
          <w:bCs/>
          <w:lang w:val="es-ES"/>
        </w:rPr>
        <w:t>Fronteras, devoluciones y uso de la fuerza en contextos migratorios</w:t>
      </w:r>
      <w:r w:rsidR="00D36DB0" w:rsidRPr="00E22CFA">
        <w:rPr>
          <w:rFonts w:asciiTheme="majorHAnsi" w:hAnsiTheme="majorHAnsi" w:cstheme="majorHAnsi"/>
          <w:b/>
          <w:bCs/>
          <w:lang w:val="es-ES"/>
        </w:rPr>
        <w:fldChar w:fldCharType="begin"/>
      </w:r>
      <w:r w:rsidR="00D36DB0">
        <w:instrText xml:space="preserve"> XE "</w:instrText>
      </w:r>
      <w:r w:rsidR="00D36DB0" w:rsidRPr="00E22CFA">
        <w:rPr>
          <w:rFonts w:asciiTheme="majorHAnsi" w:hAnsiTheme="majorHAnsi" w:cstheme="majorHAnsi"/>
          <w:b/>
          <w:bCs/>
          <w:lang w:val="es-ES"/>
        </w:rPr>
        <w:instrText>15. Fronteras, devoluciones y uso de la fuerza en contextos migratorios</w:instrText>
      </w:r>
      <w:r w:rsidR="00D36DB0">
        <w:instrText xml:space="preserve">" </w:instrText>
      </w:r>
      <w:r w:rsidR="00D36DB0" w:rsidRPr="00E22CFA">
        <w:rPr>
          <w:rFonts w:asciiTheme="majorHAnsi" w:hAnsiTheme="majorHAnsi" w:cstheme="majorHAnsi"/>
          <w:b/>
          <w:bCs/>
          <w:lang w:val="es-ES"/>
        </w:rPr>
        <w:fldChar w:fldCharType="end"/>
      </w:r>
    </w:p>
    <w:p w14:paraId="76BF97B8" w14:textId="72D9D079" w:rsidR="00514EC2" w:rsidRPr="008368B8" w:rsidRDefault="00514EC2" w:rsidP="00D075B1">
      <w:pPr>
        <w:pStyle w:val="Ttulo2"/>
        <w:ind w:left="720"/>
        <w:jc w:val="both"/>
        <w:rPr>
          <w:rFonts w:asciiTheme="majorHAnsi" w:hAnsiTheme="majorHAnsi" w:cstheme="majorHAnsi"/>
          <w:b/>
          <w:bCs/>
          <w:sz w:val="22"/>
          <w:szCs w:val="22"/>
          <w:u w:val="single"/>
          <w:lang w:val="es-ES"/>
        </w:rPr>
      </w:pPr>
      <w:r w:rsidRPr="008368B8">
        <w:rPr>
          <w:rFonts w:asciiTheme="majorHAnsi" w:hAnsiTheme="majorHAnsi" w:cstheme="majorHAnsi"/>
          <w:b/>
          <w:bCs/>
          <w:sz w:val="22"/>
          <w:szCs w:val="22"/>
          <w:u w:val="single"/>
          <w:lang w:val="es-ES"/>
        </w:rPr>
        <w:t>Síntesis jurídico</w:t>
      </w:r>
      <w:r w:rsidRPr="008368B8">
        <w:rPr>
          <w:rFonts w:ascii="Cambria Math" w:hAnsi="Cambria Math" w:cs="Cambria Math"/>
          <w:b/>
          <w:bCs/>
          <w:sz w:val="22"/>
          <w:szCs w:val="22"/>
          <w:u w:val="single"/>
          <w:lang w:val="es-ES"/>
        </w:rPr>
        <w:t>‑</w:t>
      </w:r>
      <w:r w:rsidRPr="008368B8">
        <w:rPr>
          <w:rFonts w:asciiTheme="majorHAnsi" w:hAnsiTheme="majorHAnsi" w:cstheme="majorHAnsi"/>
          <w:b/>
          <w:bCs/>
          <w:sz w:val="22"/>
          <w:szCs w:val="22"/>
          <w:u w:val="single"/>
          <w:lang w:val="es-ES"/>
        </w:rPr>
        <w:t>f</w:t>
      </w:r>
      <w:r w:rsidRPr="008368B8">
        <w:rPr>
          <w:rFonts w:ascii="Calibri" w:hAnsi="Calibri" w:cs="Calibri"/>
          <w:b/>
          <w:bCs/>
          <w:sz w:val="22"/>
          <w:szCs w:val="22"/>
          <w:u w:val="single"/>
          <w:lang w:val="es-ES"/>
        </w:rPr>
        <w:t>á</w:t>
      </w:r>
      <w:r w:rsidRPr="008368B8">
        <w:rPr>
          <w:rFonts w:asciiTheme="majorHAnsi" w:hAnsiTheme="majorHAnsi" w:cstheme="majorHAnsi"/>
          <w:b/>
          <w:bCs/>
          <w:sz w:val="22"/>
          <w:szCs w:val="22"/>
          <w:u w:val="single"/>
          <w:lang w:val="es-ES"/>
        </w:rPr>
        <w:t>ctica</w:t>
      </w:r>
    </w:p>
    <w:p w14:paraId="2F2C63B5" w14:textId="77777777" w:rsidR="00514EC2" w:rsidRPr="00514EC2" w:rsidRDefault="00514EC2" w:rsidP="00D075B1">
      <w:pPr>
        <w:ind w:left="720"/>
        <w:jc w:val="both"/>
        <w:rPr>
          <w:rFonts w:asciiTheme="majorHAnsi" w:hAnsiTheme="majorHAnsi" w:cstheme="majorHAnsi"/>
          <w:lang w:val="es-ES"/>
        </w:rPr>
      </w:pPr>
      <w:r w:rsidRPr="00514EC2">
        <w:rPr>
          <w:rFonts w:asciiTheme="majorHAnsi" w:hAnsiTheme="majorHAnsi" w:cstheme="majorHAnsi"/>
          <w:lang w:val="es-ES"/>
        </w:rPr>
        <w:t xml:space="preserve">Las actuaciones de control migratorio (interceptaciones, devoluciones, detenciones, traslados y uso de la fuerza) generan un riesgo estructural de malos tratos, especialmente cuando concurren opacidad operativa, dificultades de identificación de agentes, ausencia de registro audiovisual completo o barreras de acceso a asistencia letrada e intérprete. El CAT y otros mecanismos han subrayado reiteradamente que el Estado debe asegurar salvaguardias efectivas, investigación pronta e imparcial de lesiones y muertes, y garantías de no devolución cuando exista riesgo de tortura o tratos prohibidos en el país de destino. La frontera es un </w:t>
      </w:r>
      <w:r w:rsidRPr="00514EC2">
        <w:rPr>
          <w:rFonts w:asciiTheme="majorHAnsi" w:hAnsiTheme="majorHAnsi" w:cstheme="majorHAnsi"/>
          <w:lang w:val="es-ES"/>
        </w:rPr>
        <w:lastRenderedPageBreak/>
        <w:t>‘punto caliente’ para el artículo 3 CAT (non</w:t>
      </w:r>
      <w:r w:rsidRPr="00514EC2">
        <w:rPr>
          <w:rFonts w:ascii="Cambria Math" w:hAnsi="Cambria Math" w:cs="Cambria Math"/>
          <w:lang w:val="es-ES"/>
        </w:rPr>
        <w:t>‑</w:t>
      </w:r>
      <w:r w:rsidRPr="00514EC2">
        <w:rPr>
          <w:rFonts w:asciiTheme="majorHAnsi" w:hAnsiTheme="majorHAnsi" w:cstheme="majorHAnsi"/>
          <w:lang w:val="es-ES"/>
        </w:rPr>
        <w:t>refoulement) y para el control del uso de la fuerza bajo el art</w:t>
      </w:r>
      <w:r w:rsidRPr="00514EC2">
        <w:rPr>
          <w:rFonts w:ascii="Calibri" w:hAnsi="Calibri" w:cs="Calibri"/>
          <w:lang w:val="es-ES"/>
        </w:rPr>
        <w:t>í</w:t>
      </w:r>
      <w:r w:rsidRPr="00514EC2">
        <w:rPr>
          <w:rFonts w:asciiTheme="majorHAnsi" w:hAnsiTheme="majorHAnsi" w:cstheme="majorHAnsi"/>
          <w:lang w:val="es-ES"/>
        </w:rPr>
        <w:t>culo 16 CAT cuando el trato alcanza el umbral de degradaci</w:t>
      </w:r>
      <w:r w:rsidRPr="00514EC2">
        <w:rPr>
          <w:rFonts w:ascii="Calibri" w:hAnsi="Calibri" w:cs="Calibri"/>
          <w:lang w:val="es-ES"/>
        </w:rPr>
        <w:t>ó</w:t>
      </w:r>
      <w:r w:rsidRPr="00514EC2">
        <w:rPr>
          <w:rFonts w:asciiTheme="majorHAnsi" w:hAnsiTheme="majorHAnsi" w:cstheme="majorHAnsi"/>
          <w:lang w:val="es-ES"/>
        </w:rPr>
        <w:t>n.</w:t>
      </w:r>
    </w:p>
    <w:p w14:paraId="54F9E5F4" w14:textId="77777777" w:rsidR="00514EC2" w:rsidRPr="008368B8" w:rsidRDefault="00514EC2" w:rsidP="00D075B1">
      <w:pPr>
        <w:pStyle w:val="Ttulo2"/>
        <w:ind w:left="720"/>
        <w:jc w:val="both"/>
        <w:rPr>
          <w:rFonts w:asciiTheme="majorHAnsi" w:hAnsiTheme="majorHAnsi" w:cstheme="majorHAnsi"/>
          <w:b/>
          <w:bCs/>
          <w:sz w:val="22"/>
          <w:szCs w:val="22"/>
          <w:u w:val="single"/>
          <w:lang w:val="es-ES"/>
        </w:rPr>
      </w:pPr>
      <w:r w:rsidRPr="008368B8">
        <w:rPr>
          <w:rFonts w:asciiTheme="majorHAnsi" w:hAnsiTheme="majorHAnsi" w:cstheme="majorHAnsi"/>
          <w:b/>
          <w:bCs/>
          <w:sz w:val="22"/>
          <w:szCs w:val="22"/>
          <w:u w:val="single"/>
          <w:lang w:val="es-ES"/>
        </w:rPr>
        <w:t>Aspectos problemáticos recurrentes</w:t>
      </w:r>
    </w:p>
    <w:p w14:paraId="11F79B42" w14:textId="77777777" w:rsidR="00514EC2" w:rsidRPr="00514EC2" w:rsidRDefault="00514EC2" w:rsidP="00812A19">
      <w:pPr>
        <w:pStyle w:val="Listaconvietas"/>
        <w:numPr>
          <w:ilvl w:val="0"/>
          <w:numId w:val="76"/>
        </w:numPr>
        <w:tabs>
          <w:tab w:val="num" w:pos="1080"/>
        </w:tabs>
        <w:jc w:val="both"/>
        <w:rPr>
          <w:rFonts w:asciiTheme="majorHAnsi" w:hAnsiTheme="majorHAnsi" w:cstheme="majorHAnsi"/>
        </w:rPr>
      </w:pPr>
      <w:r w:rsidRPr="00514EC2">
        <w:rPr>
          <w:rFonts w:asciiTheme="majorHAnsi" w:hAnsiTheme="majorHAnsi" w:cstheme="majorHAnsi"/>
        </w:rPr>
        <w:t>Ausencia o insuficiencia de mecanismos independientes para investigar lesiones graves y muertes en operaciones de control migratorio.</w:t>
      </w:r>
    </w:p>
    <w:p w14:paraId="630BEFBE" w14:textId="77777777" w:rsidR="00514EC2" w:rsidRPr="00514EC2" w:rsidRDefault="00514EC2" w:rsidP="00812A19">
      <w:pPr>
        <w:pStyle w:val="Listaconvietas"/>
        <w:numPr>
          <w:ilvl w:val="0"/>
          <w:numId w:val="76"/>
        </w:numPr>
        <w:tabs>
          <w:tab w:val="num" w:pos="1080"/>
        </w:tabs>
        <w:jc w:val="both"/>
        <w:rPr>
          <w:rFonts w:asciiTheme="majorHAnsi" w:hAnsiTheme="majorHAnsi" w:cstheme="majorHAnsi"/>
        </w:rPr>
      </w:pPr>
      <w:r w:rsidRPr="00514EC2">
        <w:rPr>
          <w:rFonts w:asciiTheme="majorHAnsi" w:hAnsiTheme="majorHAnsi" w:cstheme="majorHAnsi"/>
        </w:rPr>
        <w:t>Dificultades de acceso al procedimiento de asilo en frontera y riesgo de decisiones sumarias.</w:t>
      </w:r>
    </w:p>
    <w:p w14:paraId="5BF931C6" w14:textId="77777777" w:rsidR="00514EC2" w:rsidRPr="00514EC2" w:rsidRDefault="00514EC2" w:rsidP="00812A19">
      <w:pPr>
        <w:pStyle w:val="Listaconvietas"/>
        <w:numPr>
          <w:ilvl w:val="0"/>
          <w:numId w:val="76"/>
        </w:numPr>
        <w:tabs>
          <w:tab w:val="num" w:pos="1080"/>
        </w:tabs>
        <w:jc w:val="both"/>
        <w:rPr>
          <w:rFonts w:asciiTheme="majorHAnsi" w:hAnsiTheme="majorHAnsi" w:cstheme="majorHAnsi"/>
        </w:rPr>
      </w:pPr>
      <w:r w:rsidRPr="00514EC2">
        <w:rPr>
          <w:rFonts w:asciiTheme="majorHAnsi" w:hAnsiTheme="majorHAnsi" w:cstheme="majorHAnsi"/>
        </w:rPr>
        <w:t>Necesidad de protocolos de uso de la fuerza específicos para contextos de masas, con trazabilidad, identificación y rendición de cuentas.</w:t>
      </w:r>
    </w:p>
    <w:p w14:paraId="402151EC" w14:textId="77777777" w:rsidR="00B16C5B" w:rsidRDefault="00B16C5B" w:rsidP="00D075B1">
      <w:pPr>
        <w:pStyle w:val="Listaconvietas"/>
        <w:numPr>
          <w:ilvl w:val="0"/>
          <w:numId w:val="0"/>
        </w:numPr>
        <w:rPr>
          <w:rFonts w:eastAsia="Calibri"/>
        </w:rPr>
      </w:pPr>
    </w:p>
    <w:p w14:paraId="07F68593" w14:textId="77777777" w:rsidR="00755B23" w:rsidRPr="00755B23" w:rsidRDefault="00A66423" w:rsidP="00755B23">
      <w:pPr>
        <w:spacing w:before="240" w:after="240"/>
        <w:ind w:left="720"/>
        <w:jc w:val="both"/>
        <w:rPr>
          <w:rFonts w:ascii="Calibri" w:eastAsia="Calibri" w:hAnsi="Calibri" w:cs="Calibri"/>
          <w:u w:val="single"/>
        </w:rPr>
      </w:pPr>
      <w:r w:rsidRPr="00755B23">
        <w:rPr>
          <w:rFonts w:ascii="Calibri" w:eastAsia="Calibri" w:hAnsi="Calibri" w:cs="Calibri"/>
          <w:b/>
          <w:bCs/>
          <w:u w:val="single"/>
        </w:rPr>
        <w:t>Preguntas o líneas de seguimiento útiles para el CAT:</w:t>
      </w:r>
    </w:p>
    <w:p w14:paraId="2D25BC61" w14:textId="77777777" w:rsidR="00755B23" w:rsidRDefault="00514EC2" w:rsidP="00812A19">
      <w:pPr>
        <w:pStyle w:val="Prrafodelista"/>
        <w:numPr>
          <w:ilvl w:val="0"/>
          <w:numId w:val="77"/>
        </w:numPr>
        <w:tabs>
          <w:tab w:val="num" w:pos="1080"/>
        </w:tabs>
        <w:spacing w:before="240" w:after="240"/>
        <w:jc w:val="both"/>
        <w:rPr>
          <w:rFonts w:asciiTheme="majorHAnsi" w:hAnsiTheme="majorHAnsi" w:cstheme="majorHAnsi"/>
        </w:rPr>
      </w:pPr>
      <w:r w:rsidRPr="00755B23">
        <w:rPr>
          <w:rFonts w:asciiTheme="majorHAnsi" w:hAnsiTheme="majorHAnsi" w:cstheme="majorHAnsi"/>
        </w:rPr>
        <w:t>¿Qué medidas concretas existen para garantizar registro de identidad de agentes y preservación de pruebas (vídeo, comunicaciones) en incidentes con lesiones graves o muertes en frontera?</w:t>
      </w:r>
    </w:p>
    <w:p w14:paraId="16A6ED9B" w14:textId="77777777" w:rsidR="00755B23" w:rsidRDefault="00514EC2" w:rsidP="00812A19">
      <w:pPr>
        <w:pStyle w:val="Prrafodelista"/>
        <w:numPr>
          <w:ilvl w:val="0"/>
          <w:numId w:val="77"/>
        </w:numPr>
        <w:tabs>
          <w:tab w:val="num" w:pos="1080"/>
        </w:tabs>
        <w:spacing w:before="240" w:after="240"/>
        <w:jc w:val="both"/>
        <w:rPr>
          <w:rFonts w:asciiTheme="majorHAnsi" w:hAnsiTheme="majorHAnsi" w:cstheme="majorHAnsi"/>
        </w:rPr>
      </w:pPr>
      <w:r w:rsidRPr="00755B23">
        <w:rPr>
          <w:rFonts w:asciiTheme="majorHAnsi" w:hAnsiTheme="majorHAnsi" w:cstheme="majorHAnsi"/>
        </w:rPr>
        <w:t>¿Cómo se asegura el acceso efectivo a información, intérprete y asistencia letrada antes de cualquier decisión de rechazo, devolución o expulsión?</w:t>
      </w:r>
    </w:p>
    <w:p w14:paraId="74FDFDC9" w14:textId="34FE30E7" w:rsidR="00514EC2" w:rsidRPr="00755B23" w:rsidRDefault="00514EC2" w:rsidP="00812A19">
      <w:pPr>
        <w:pStyle w:val="Prrafodelista"/>
        <w:numPr>
          <w:ilvl w:val="0"/>
          <w:numId w:val="77"/>
        </w:numPr>
        <w:tabs>
          <w:tab w:val="num" w:pos="1080"/>
        </w:tabs>
        <w:spacing w:before="240" w:after="240"/>
        <w:jc w:val="both"/>
        <w:rPr>
          <w:rFonts w:asciiTheme="majorHAnsi" w:hAnsiTheme="majorHAnsi" w:cstheme="majorHAnsi"/>
        </w:rPr>
      </w:pPr>
      <w:r w:rsidRPr="00755B23">
        <w:rPr>
          <w:rFonts w:asciiTheme="majorHAnsi" w:hAnsiTheme="majorHAnsi" w:cstheme="majorHAnsi"/>
        </w:rPr>
        <w:t>¿Qué datos desagregados publica España sobre quejas, investigaciones, sanciones y reparación en incidentes fronterizos?</w:t>
      </w:r>
    </w:p>
    <w:p w14:paraId="4A6939CE" w14:textId="247DE452" w:rsidR="009D02D9" w:rsidRPr="00C36370" w:rsidRDefault="0080661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C36370">
        <w:rPr>
          <w:rFonts w:ascii="Calibri" w:eastAsia="Calibri" w:hAnsi="Calibri" w:cs="Calibri"/>
          <w:b/>
          <w:bCs/>
        </w:rPr>
        <w:t>Sobre internamiento de extranjer</w:t>
      </w:r>
      <w:r w:rsidR="00A55FF9" w:rsidRPr="00C36370">
        <w:rPr>
          <w:rFonts w:ascii="Calibri" w:eastAsia="Calibri" w:hAnsi="Calibri" w:cs="Calibri"/>
          <w:b/>
          <w:bCs/>
        </w:rPr>
        <w:t>os</w:t>
      </w:r>
      <w:r w:rsidR="00C36370" w:rsidRPr="00C36370">
        <w:rPr>
          <w:rFonts w:ascii="Calibri" w:eastAsia="Calibri" w:hAnsi="Calibri" w:cs="Calibri"/>
          <w:b/>
          <w:bCs/>
        </w:rPr>
        <w:t>.</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16. Sobre internamiento de extranjeros.</w:instrText>
      </w:r>
      <w:r w:rsidR="00D36DB0">
        <w:instrText xml:space="preserve">" </w:instrText>
      </w:r>
      <w:r w:rsidR="00D36DB0">
        <w:rPr>
          <w:rFonts w:ascii="Calibri" w:eastAsia="Calibri" w:hAnsi="Calibri" w:cs="Calibri"/>
          <w:b/>
          <w:bCs/>
        </w:rPr>
        <w:fldChar w:fldCharType="end"/>
      </w:r>
    </w:p>
    <w:p w14:paraId="26198DB4" w14:textId="77777777" w:rsidR="009D02D9" w:rsidRPr="00755B23" w:rsidRDefault="009D02D9" w:rsidP="00D075B1">
      <w:pPr>
        <w:pStyle w:val="Prrafodelista"/>
        <w:spacing w:before="240" w:after="240"/>
        <w:jc w:val="both"/>
        <w:rPr>
          <w:rFonts w:ascii="Calibri" w:eastAsia="Calibri" w:hAnsi="Calibri" w:cs="Calibri"/>
          <w:b/>
          <w:bCs/>
          <w:u w:val="single"/>
        </w:rPr>
      </w:pPr>
      <w:r w:rsidRPr="00755B23">
        <w:rPr>
          <w:rFonts w:ascii="Calibri" w:eastAsia="Calibri" w:hAnsi="Calibri" w:cs="Calibri"/>
          <w:b/>
          <w:bCs/>
          <w:u w:val="single"/>
        </w:rPr>
        <w:t>Síntesis jurídico</w:t>
      </w:r>
      <w:r w:rsidRPr="00755B23">
        <w:rPr>
          <w:rFonts w:ascii="Cambria Math" w:eastAsia="Calibri" w:hAnsi="Cambria Math" w:cs="Cambria Math"/>
          <w:b/>
          <w:bCs/>
          <w:u w:val="single"/>
        </w:rPr>
        <w:t>‑</w:t>
      </w:r>
      <w:r w:rsidRPr="00755B23">
        <w:rPr>
          <w:rFonts w:ascii="Calibri" w:eastAsia="Calibri" w:hAnsi="Calibri" w:cs="Calibri"/>
          <w:b/>
          <w:bCs/>
          <w:u w:val="single"/>
        </w:rPr>
        <w:t>fáctica</w:t>
      </w:r>
    </w:p>
    <w:p w14:paraId="0A3B542D" w14:textId="41DB802F" w:rsidR="001F3208" w:rsidRPr="00A55FF9" w:rsidRDefault="004E4D18" w:rsidP="00D075B1">
      <w:pPr>
        <w:spacing w:before="240" w:after="240"/>
        <w:ind w:left="720"/>
        <w:jc w:val="both"/>
        <w:rPr>
          <w:rFonts w:ascii="Calibri" w:eastAsia="Calibri" w:hAnsi="Calibri" w:cs="Calibri"/>
        </w:rPr>
      </w:pPr>
      <w:r w:rsidRPr="00A55FF9">
        <w:rPr>
          <w:rFonts w:ascii="Calibri" w:eastAsia="Calibri" w:hAnsi="Calibri" w:cs="Calibri"/>
        </w:rPr>
        <w:t>Respecto del internamiento de inmigrantes indocumentados, el Estado no ha cumplido la recomendación 34 de las Observaciones finales en ninguno de sus aspectos: 34.a) No se ha abstenido de internarlos durante períodos prolongados; 34. b) No se ha garantizado que no se interne a menores no acompañados ni a familias con hijos menores de edad, ni se han abstenido de realizar pruebas invasivas para determinar la edad; 34 c) No se han adoptado medidas para garantizar unas condiciones de vida adecuadas en todos los Centros de Internamiento de Extranjeros y en los Centros de Estancia Temporal de Inmigrantes, y el acceso a una asistencia sanitaria de calidad; 34 d) No se ha garantizado el acceso de las personas internadas a mecanismos eficaces de presentación de quejas; 34 e) No se han adoptado mecanismos de investigación de los posibles abusos y actos de violencia que puedan sufrir las personas internadas en los Centros de Internamiento de Extranjeros y en los Centros de Estancia Temporal de Inmigrantes; 34 f) Finalmente, no se han adoptado medidas tendentes a garantizar que las personas internadas en Centros de Internamiento de Extranjeros y Centros de Estancia Temporal de Inmigrantes sean informadas de sus derechos, incluido el derecho a solicitar asilo.</w:t>
      </w:r>
    </w:p>
    <w:p w14:paraId="165CB87E" w14:textId="77777777" w:rsidR="007B6AA4" w:rsidRPr="00755B23" w:rsidRDefault="007B6AA4" w:rsidP="00D075B1">
      <w:pPr>
        <w:spacing w:before="240" w:after="240"/>
        <w:ind w:left="720"/>
        <w:jc w:val="both"/>
        <w:rPr>
          <w:rFonts w:ascii="Calibri" w:eastAsia="Calibri" w:hAnsi="Calibri" w:cs="Calibri"/>
          <w:b/>
          <w:bCs/>
          <w:u w:val="single"/>
        </w:rPr>
      </w:pPr>
      <w:r w:rsidRPr="00755B23">
        <w:rPr>
          <w:rFonts w:ascii="Calibri" w:eastAsia="Calibri" w:hAnsi="Calibri" w:cs="Calibri"/>
          <w:b/>
          <w:bCs/>
          <w:u w:val="single"/>
        </w:rPr>
        <w:t>Aspectos problemáticos recurrentes</w:t>
      </w:r>
    </w:p>
    <w:p w14:paraId="79FE2007" w14:textId="77777777" w:rsidR="00726A36" w:rsidRDefault="00B54FA8" w:rsidP="00812A19">
      <w:pPr>
        <w:pStyle w:val="Prrafodelista"/>
        <w:numPr>
          <w:ilvl w:val="0"/>
          <w:numId w:val="34"/>
        </w:numPr>
        <w:spacing w:before="240" w:after="240"/>
        <w:jc w:val="both"/>
        <w:rPr>
          <w:rFonts w:ascii="Calibri" w:eastAsia="Calibri" w:hAnsi="Calibri" w:cs="Calibri"/>
          <w:lang w:val="es-ES"/>
        </w:rPr>
      </w:pPr>
      <w:r w:rsidRPr="00ED3A5E">
        <w:rPr>
          <w:rFonts w:ascii="Calibri" w:eastAsia="Calibri" w:hAnsi="Calibri" w:cs="Calibri"/>
          <w:lang w:val="es-ES"/>
        </w:rPr>
        <w:t>Internamientos prolongados y uso abusivo de una medida excepcional (34.a)</w:t>
      </w:r>
      <w:r w:rsidR="00ED3A5E" w:rsidRPr="00ED3A5E">
        <w:rPr>
          <w:rFonts w:ascii="Calibri" w:eastAsia="Calibri" w:hAnsi="Calibri" w:cs="Calibri"/>
          <w:lang w:val="es-ES"/>
        </w:rPr>
        <w:t xml:space="preserve">: </w:t>
      </w:r>
      <w:r w:rsidRPr="00ED3A5E">
        <w:rPr>
          <w:rFonts w:ascii="Calibri" w:eastAsia="Calibri" w:hAnsi="Calibri" w:cs="Calibri"/>
          <w:lang w:val="es-ES"/>
        </w:rPr>
        <w:t xml:space="preserve">El internamiento, que debería ser último recurso y por el tiempo estrictamente </w:t>
      </w:r>
      <w:r w:rsidRPr="00ED3A5E">
        <w:rPr>
          <w:rFonts w:ascii="Calibri" w:eastAsia="Calibri" w:hAnsi="Calibri" w:cs="Calibri"/>
          <w:lang w:val="es-ES"/>
        </w:rPr>
        <w:lastRenderedPageBreak/>
        <w:t>necesario, se utiliza de forma sistemática y por períodos prolongados.</w:t>
      </w:r>
      <w:r w:rsidR="00ED3A5E" w:rsidRPr="00ED3A5E">
        <w:rPr>
          <w:rFonts w:ascii="Calibri" w:eastAsia="Calibri" w:hAnsi="Calibri" w:cs="Calibri"/>
          <w:lang w:val="es-ES"/>
        </w:rPr>
        <w:t xml:space="preserve"> Hay un d</w:t>
      </w:r>
      <w:r w:rsidRPr="00ED3A5E">
        <w:rPr>
          <w:rFonts w:ascii="Calibri" w:eastAsia="Calibri" w:hAnsi="Calibri" w:cs="Calibri"/>
          <w:lang w:val="es-ES"/>
        </w:rPr>
        <w:t>éficit estructural de</w:t>
      </w:r>
      <w:r w:rsidR="00ED3A5E" w:rsidRPr="00ED3A5E">
        <w:rPr>
          <w:rFonts w:ascii="Calibri" w:eastAsia="Calibri" w:hAnsi="Calibri" w:cs="Calibri"/>
          <w:lang w:val="es-ES"/>
        </w:rPr>
        <w:t xml:space="preserve"> </w:t>
      </w:r>
      <w:r w:rsidRPr="00ED3A5E">
        <w:rPr>
          <w:rFonts w:ascii="Calibri" w:eastAsia="Calibri" w:hAnsi="Calibri" w:cs="Calibri"/>
          <w:lang w:val="es-ES"/>
        </w:rPr>
        <w:t>evaluación individualizada de necesidad</w:t>
      </w:r>
      <w:r w:rsidR="00ED3A5E" w:rsidRPr="00ED3A5E">
        <w:rPr>
          <w:rFonts w:ascii="Calibri" w:eastAsia="Calibri" w:hAnsi="Calibri" w:cs="Calibri"/>
          <w:lang w:val="es-ES"/>
        </w:rPr>
        <w:t xml:space="preserve"> y de un </w:t>
      </w:r>
      <w:r w:rsidRPr="00ED3A5E">
        <w:rPr>
          <w:rFonts w:ascii="Calibri" w:eastAsia="Calibri" w:hAnsi="Calibri" w:cs="Calibri"/>
          <w:lang w:val="es-ES"/>
        </w:rPr>
        <w:t>control judicial sustantivo y periódico.</w:t>
      </w:r>
      <w:r w:rsidR="00ED3A5E" w:rsidRPr="00ED3A5E">
        <w:rPr>
          <w:rFonts w:ascii="Calibri" w:eastAsia="Calibri" w:hAnsi="Calibri" w:cs="Calibri"/>
          <w:lang w:val="es-ES"/>
        </w:rPr>
        <w:t xml:space="preserve"> La consecuencia es la </w:t>
      </w:r>
      <w:r w:rsidRPr="00ED3A5E">
        <w:rPr>
          <w:rFonts w:ascii="Calibri" w:eastAsia="Calibri" w:hAnsi="Calibri" w:cs="Calibri"/>
          <w:lang w:val="es-ES"/>
        </w:rPr>
        <w:t>privación de libertad de carácter punitivo de facto, incompatible con el principio de excepcionalidad.</w:t>
      </w:r>
    </w:p>
    <w:p w14:paraId="792BCFC6" w14:textId="77777777" w:rsidR="00966F5F" w:rsidRDefault="00B54FA8" w:rsidP="00812A19">
      <w:pPr>
        <w:pStyle w:val="Prrafodelista"/>
        <w:numPr>
          <w:ilvl w:val="0"/>
          <w:numId w:val="34"/>
        </w:numPr>
        <w:spacing w:before="240" w:after="240"/>
        <w:jc w:val="both"/>
        <w:rPr>
          <w:rFonts w:ascii="Calibri" w:eastAsia="Calibri" w:hAnsi="Calibri" w:cs="Calibri"/>
          <w:lang w:val="es-ES"/>
        </w:rPr>
      </w:pPr>
      <w:r w:rsidRPr="00726A36">
        <w:rPr>
          <w:rFonts w:ascii="Calibri" w:eastAsia="Calibri" w:hAnsi="Calibri" w:cs="Calibri"/>
          <w:lang w:val="es-ES"/>
        </w:rPr>
        <w:t>Internamiento de menores y familias con hijos y uso de pruebas invasivas de determinación de la edad (34.b)</w:t>
      </w:r>
      <w:r w:rsidR="00ED3A5E" w:rsidRPr="00726A36">
        <w:rPr>
          <w:rFonts w:ascii="Calibri" w:eastAsia="Calibri" w:hAnsi="Calibri" w:cs="Calibri"/>
          <w:lang w:val="es-ES"/>
        </w:rPr>
        <w:t xml:space="preserve">. </w:t>
      </w:r>
      <w:r w:rsidRPr="00726A36">
        <w:rPr>
          <w:rFonts w:ascii="Calibri" w:eastAsia="Calibri" w:hAnsi="Calibri" w:cs="Calibri"/>
          <w:lang w:val="es-ES"/>
        </w:rPr>
        <w:t>Persistencia de</w:t>
      </w:r>
      <w:r w:rsidR="00ED3A5E" w:rsidRPr="00726A36">
        <w:rPr>
          <w:rFonts w:ascii="Calibri" w:eastAsia="Calibri" w:hAnsi="Calibri" w:cs="Calibri"/>
          <w:lang w:val="es-ES"/>
        </w:rPr>
        <w:t xml:space="preserve"> </w:t>
      </w:r>
      <w:r w:rsidRPr="00726A36">
        <w:rPr>
          <w:rFonts w:ascii="Calibri" w:eastAsia="Calibri" w:hAnsi="Calibri" w:cs="Calibri"/>
          <w:lang w:val="es-ES"/>
        </w:rPr>
        <w:t>internamiento de menores no acompañados, por fallos en los sistemas de detección y protección,</w:t>
      </w:r>
      <w:r w:rsidR="00ED3A5E" w:rsidRPr="00726A36">
        <w:rPr>
          <w:rFonts w:ascii="Calibri" w:eastAsia="Calibri" w:hAnsi="Calibri" w:cs="Calibri"/>
          <w:lang w:val="es-ES"/>
        </w:rPr>
        <w:t xml:space="preserve"> e </w:t>
      </w:r>
      <w:r w:rsidRPr="00726A36">
        <w:rPr>
          <w:rFonts w:ascii="Calibri" w:eastAsia="Calibri" w:hAnsi="Calibri" w:cs="Calibri"/>
          <w:lang w:val="es-ES"/>
        </w:rPr>
        <w:t>internamiento de familias con hijos menores en contextos no adecuados.</w:t>
      </w:r>
      <w:r w:rsidR="00726A36">
        <w:rPr>
          <w:rFonts w:ascii="Calibri" w:eastAsia="Calibri" w:hAnsi="Calibri" w:cs="Calibri"/>
          <w:lang w:val="es-ES"/>
        </w:rPr>
        <w:t xml:space="preserve"> </w:t>
      </w:r>
      <w:r w:rsidRPr="00726A36">
        <w:rPr>
          <w:rFonts w:ascii="Calibri" w:eastAsia="Calibri" w:hAnsi="Calibri" w:cs="Calibri"/>
          <w:lang w:val="es-ES"/>
        </w:rPr>
        <w:t>Uso de pruebas médicas invasivas o poco fiables para la determinación de la edad, sin</w:t>
      </w:r>
      <w:r w:rsidR="00726A36" w:rsidRPr="00726A36">
        <w:rPr>
          <w:rFonts w:ascii="Calibri" w:eastAsia="Calibri" w:hAnsi="Calibri" w:cs="Calibri"/>
          <w:lang w:val="es-ES"/>
        </w:rPr>
        <w:t xml:space="preserve"> </w:t>
      </w:r>
      <w:r w:rsidRPr="00726A36">
        <w:rPr>
          <w:rFonts w:ascii="Calibri" w:eastAsia="Calibri" w:hAnsi="Calibri" w:cs="Calibri"/>
          <w:lang w:val="es-ES"/>
        </w:rPr>
        <w:t>consentimiento informado real,</w:t>
      </w:r>
      <w:r w:rsidR="00726A36" w:rsidRPr="00726A36">
        <w:rPr>
          <w:rFonts w:ascii="Calibri" w:eastAsia="Calibri" w:hAnsi="Calibri" w:cs="Calibri"/>
          <w:lang w:val="es-ES"/>
        </w:rPr>
        <w:t xml:space="preserve"> </w:t>
      </w:r>
      <w:r w:rsidRPr="00726A36">
        <w:rPr>
          <w:rFonts w:ascii="Calibri" w:eastAsia="Calibri" w:hAnsi="Calibri" w:cs="Calibri"/>
          <w:lang w:val="es-ES"/>
        </w:rPr>
        <w:t>enfoque de presunción de minoría.</w:t>
      </w:r>
      <w:r w:rsidR="00726A36" w:rsidRPr="00726A36">
        <w:rPr>
          <w:rFonts w:ascii="Calibri" w:eastAsia="Calibri" w:hAnsi="Calibri" w:cs="Calibri"/>
          <w:lang w:val="es-ES"/>
        </w:rPr>
        <w:t xml:space="preserve"> Se produce una v</w:t>
      </w:r>
      <w:r w:rsidRPr="00726A36">
        <w:rPr>
          <w:rFonts w:ascii="Calibri" w:eastAsia="Calibri" w:hAnsi="Calibri" w:cs="Calibri"/>
          <w:lang w:val="es-ES"/>
        </w:rPr>
        <w:t>ulneración del interés superior del menor y riesgo de tratos inhumanos o degradantes.</w:t>
      </w:r>
    </w:p>
    <w:p w14:paraId="68D20622" w14:textId="77777777" w:rsidR="00966F5F" w:rsidRDefault="00B54FA8" w:rsidP="00812A19">
      <w:pPr>
        <w:pStyle w:val="Prrafodelista"/>
        <w:numPr>
          <w:ilvl w:val="0"/>
          <w:numId w:val="34"/>
        </w:numPr>
        <w:spacing w:before="240" w:after="240"/>
        <w:jc w:val="both"/>
        <w:rPr>
          <w:rFonts w:ascii="Calibri" w:eastAsia="Calibri" w:hAnsi="Calibri" w:cs="Calibri"/>
          <w:lang w:val="es-ES"/>
        </w:rPr>
      </w:pPr>
      <w:r w:rsidRPr="00966F5F">
        <w:rPr>
          <w:rFonts w:ascii="Calibri" w:eastAsia="Calibri" w:hAnsi="Calibri" w:cs="Calibri"/>
          <w:lang w:val="es-ES"/>
        </w:rPr>
        <w:t>Condiciones materiales inadecuadas y déficit grave de asistencia sanitaria (34.c)</w:t>
      </w:r>
      <w:r w:rsidR="00726A36" w:rsidRPr="00966F5F">
        <w:rPr>
          <w:rFonts w:ascii="Calibri" w:eastAsia="Calibri" w:hAnsi="Calibri" w:cs="Calibri"/>
          <w:lang w:val="es-ES"/>
        </w:rPr>
        <w:t xml:space="preserve">. </w:t>
      </w:r>
      <w:r w:rsidRPr="00966F5F">
        <w:rPr>
          <w:rFonts w:ascii="Calibri" w:eastAsia="Calibri" w:hAnsi="Calibri" w:cs="Calibri"/>
          <w:lang w:val="es-ES"/>
        </w:rPr>
        <w:t>hacinamiento,</w:t>
      </w:r>
      <w:r w:rsidR="00726A36" w:rsidRPr="00966F5F">
        <w:rPr>
          <w:rFonts w:ascii="Calibri" w:eastAsia="Calibri" w:hAnsi="Calibri" w:cs="Calibri"/>
          <w:lang w:val="es-ES"/>
        </w:rPr>
        <w:t xml:space="preserve"> </w:t>
      </w:r>
      <w:r w:rsidRPr="00966F5F">
        <w:rPr>
          <w:rFonts w:ascii="Calibri" w:eastAsia="Calibri" w:hAnsi="Calibri" w:cs="Calibri"/>
          <w:lang w:val="es-ES"/>
        </w:rPr>
        <w:t>infraestructuras deficientes,</w:t>
      </w:r>
      <w:r w:rsidR="00726A36" w:rsidRPr="00966F5F">
        <w:rPr>
          <w:rFonts w:ascii="Calibri" w:eastAsia="Calibri" w:hAnsi="Calibri" w:cs="Calibri"/>
          <w:lang w:val="es-ES"/>
        </w:rPr>
        <w:t xml:space="preserve"> </w:t>
      </w:r>
      <w:r w:rsidRPr="00966F5F">
        <w:rPr>
          <w:rFonts w:ascii="Calibri" w:eastAsia="Calibri" w:hAnsi="Calibri" w:cs="Calibri"/>
          <w:lang w:val="es-ES"/>
        </w:rPr>
        <w:t>régimen excesivamente securitario.</w:t>
      </w:r>
      <w:r w:rsidR="00726A36" w:rsidRPr="00966F5F">
        <w:rPr>
          <w:rFonts w:ascii="Calibri" w:eastAsia="Calibri" w:hAnsi="Calibri" w:cs="Calibri"/>
          <w:lang w:val="es-ES"/>
        </w:rPr>
        <w:t xml:space="preserve"> </w:t>
      </w:r>
      <w:r w:rsidRPr="00966F5F">
        <w:rPr>
          <w:rFonts w:ascii="Calibri" w:eastAsia="Calibri" w:hAnsi="Calibri" w:cs="Calibri"/>
          <w:lang w:val="es-ES"/>
        </w:rPr>
        <w:t>Acceso limitado a</w:t>
      </w:r>
      <w:r w:rsidR="00726A36" w:rsidRPr="00966F5F">
        <w:rPr>
          <w:rFonts w:ascii="Calibri" w:eastAsia="Calibri" w:hAnsi="Calibri" w:cs="Calibri"/>
          <w:lang w:val="es-ES"/>
        </w:rPr>
        <w:t xml:space="preserve"> </w:t>
      </w:r>
      <w:r w:rsidRPr="00966F5F">
        <w:rPr>
          <w:rFonts w:ascii="Calibri" w:eastAsia="Calibri" w:hAnsi="Calibri" w:cs="Calibri"/>
          <w:lang w:val="es-ES"/>
        </w:rPr>
        <w:t>atención médica especializada,</w:t>
      </w:r>
      <w:r w:rsidR="00726A36" w:rsidRPr="00966F5F">
        <w:rPr>
          <w:rFonts w:ascii="Calibri" w:eastAsia="Calibri" w:hAnsi="Calibri" w:cs="Calibri"/>
          <w:lang w:val="es-ES"/>
        </w:rPr>
        <w:t xml:space="preserve"> </w:t>
      </w:r>
      <w:r w:rsidRPr="00966F5F">
        <w:rPr>
          <w:rFonts w:ascii="Calibri" w:eastAsia="Calibri" w:hAnsi="Calibri" w:cs="Calibri"/>
          <w:lang w:val="es-ES"/>
        </w:rPr>
        <w:t>salud mental,</w:t>
      </w:r>
      <w:r w:rsidR="00726A36" w:rsidRPr="00966F5F">
        <w:rPr>
          <w:rFonts w:ascii="Calibri" w:eastAsia="Calibri" w:hAnsi="Calibri" w:cs="Calibri"/>
          <w:lang w:val="es-ES"/>
        </w:rPr>
        <w:t xml:space="preserve"> </w:t>
      </w:r>
      <w:r w:rsidRPr="00966F5F">
        <w:rPr>
          <w:rFonts w:ascii="Calibri" w:eastAsia="Calibri" w:hAnsi="Calibri" w:cs="Calibri"/>
          <w:lang w:val="es-ES"/>
        </w:rPr>
        <w:t>atención a víctimas de tortura o violencia.</w:t>
      </w:r>
      <w:r w:rsidR="00966F5F" w:rsidRPr="00966F5F">
        <w:rPr>
          <w:rFonts w:ascii="Calibri" w:eastAsia="Calibri" w:hAnsi="Calibri" w:cs="Calibri"/>
          <w:lang w:val="es-ES"/>
        </w:rPr>
        <w:t xml:space="preserve"> </w:t>
      </w:r>
      <w:r w:rsidRPr="00966F5F">
        <w:rPr>
          <w:rFonts w:ascii="Calibri" w:eastAsia="Calibri" w:hAnsi="Calibri" w:cs="Calibri"/>
          <w:lang w:val="es-ES"/>
        </w:rPr>
        <w:t>Falta de equivalencia asistencial con el sistema público de salud, exigida por los estándares internacionales.</w:t>
      </w:r>
    </w:p>
    <w:p w14:paraId="1EB691A0"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966F5F">
        <w:rPr>
          <w:rFonts w:ascii="Calibri" w:eastAsia="Calibri" w:hAnsi="Calibri" w:cs="Calibri"/>
          <w:lang w:val="es-ES"/>
        </w:rPr>
        <w:t>Ausencia de mecanismos eficaces de quejas y denuncias (34.d)</w:t>
      </w:r>
      <w:r w:rsidR="00966F5F" w:rsidRPr="00966F5F">
        <w:rPr>
          <w:rFonts w:ascii="Calibri" w:eastAsia="Calibri" w:hAnsi="Calibri" w:cs="Calibri"/>
          <w:lang w:val="es-ES"/>
        </w:rPr>
        <w:t xml:space="preserve">. </w:t>
      </w:r>
      <w:r w:rsidRPr="00966F5F">
        <w:rPr>
          <w:rFonts w:ascii="Calibri" w:eastAsia="Calibri" w:hAnsi="Calibri" w:cs="Calibri"/>
          <w:lang w:val="es-ES"/>
        </w:rPr>
        <w:t>Los mecanismos existentes</w:t>
      </w:r>
      <w:r w:rsidR="00966F5F" w:rsidRPr="00966F5F">
        <w:rPr>
          <w:rFonts w:ascii="Calibri" w:eastAsia="Calibri" w:hAnsi="Calibri" w:cs="Calibri"/>
          <w:lang w:val="es-ES"/>
        </w:rPr>
        <w:t xml:space="preserve"> </w:t>
      </w:r>
      <w:r w:rsidRPr="00966F5F">
        <w:rPr>
          <w:rFonts w:ascii="Calibri" w:eastAsia="Calibri" w:hAnsi="Calibri" w:cs="Calibri"/>
          <w:lang w:val="es-ES"/>
        </w:rPr>
        <w:t>no son accesibles,</w:t>
      </w:r>
      <w:r w:rsidR="00966F5F" w:rsidRPr="00966F5F">
        <w:rPr>
          <w:rFonts w:ascii="Calibri" w:eastAsia="Calibri" w:hAnsi="Calibri" w:cs="Calibri"/>
          <w:lang w:val="es-ES"/>
        </w:rPr>
        <w:t xml:space="preserve"> </w:t>
      </w:r>
      <w:r w:rsidRPr="00966F5F">
        <w:rPr>
          <w:rFonts w:ascii="Calibri" w:eastAsia="Calibri" w:hAnsi="Calibri" w:cs="Calibri"/>
          <w:lang w:val="es-ES"/>
        </w:rPr>
        <w:t>carecen de confidencialidad,</w:t>
      </w:r>
      <w:r w:rsidR="00966F5F" w:rsidRPr="00966F5F">
        <w:rPr>
          <w:rFonts w:ascii="Calibri" w:eastAsia="Calibri" w:hAnsi="Calibri" w:cs="Calibri"/>
          <w:lang w:val="es-ES"/>
        </w:rPr>
        <w:t xml:space="preserve"> </w:t>
      </w:r>
      <w:r w:rsidRPr="00966F5F">
        <w:rPr>
          <w:rFonts w:ascii="Calibri" w:eastAsia="Calibri" w:hAnsi="Calibri" w:cs="Calibri"/>
          <w:lang w:val="es-ES"/>
        </w:rPr>
        <w:t>no garantizan protección frente a represalias.</w:t>
      </w:r>
      <w:r w:rsidR="00966F5F" w:rsidRPr="00966F5F">
        <w:rPr>
          <w:rFonts w:ascii="Calibri" w:eastAsia="Calibri" w:hAnsi="Calibri" w:cs="Calibri"/>
          <w:lang w:val="es-ES"/>
        </w:rPr>
        <w:t xml:space="preserve"> </w:t>
      </w:r>
      <w:r w:rsidRPr="00966F5F">
        <w:rPr>
          <w:rFonts w:ascii="Calibri" w:eastAsia="Calibri" w:hAnsi="Calibri" w:cs="Calibri"/>
          <w:lang w:val="es-ES"/>
        </w:rPr>
        <w:t>Las personas internadas</w:t>
      </w:r>
      <w:r w:rsidR="00966F5F" w:rsidRPr="00966F5F">
        <w:rPr>
          <w:rFonts w:ascii="Calibri" w:eastAsia="Calibri" w:hAnsi="Calibri" w:cs="Calibri"/>
          <w:lang w:val="es-ES"/>
        </w:rPr>
        <w:t xml:space="preserve"> </w:t>
      </w:r>
      <w:r w:rsidRPr="00966F5F">
        <w:rPr>
          <w:rFonts w:ascii="Calibri" w:eastAsia="Calibri" w:hAnsi="Calibri" w:cs="Calibri"/>
          <w:lang w:val="es-ES"/>
        </w:rPr>
        <w:t>desconocen los canales disponibles</w:t>
      </w:r>
      <w:r w:rsidR="00966F5F" w:rsidRPr="00966F5F">
        <w:rPr>
          <w:rFonts w:ascii="Calibri" w:eastAsia="Calibri" w:hAnsi="Calibri" w:cs="Calibri"/>
          <w:lang w:val="es-ES"/>
        </w:rPr>
        <w:t xml:space="preserve"> y </w:t>
      </w:r>
      <w:r w:rsidRPr="00966F5F">
        <w:rPr>
          <w:rFonts w:ascii="Calibri" w:eastAsia="Calibri" w:hAnsi="Calibri" w:cs="Calibri"/>
          <w:lang w:val="es-ES"/>
        </w:rPr>
        <w:t>desconfían de su efectividad.</w:t>
      </w:r>
      <w:r w:rsidR="00966F5F" w:rsidRPr="00966F5F">
        <w:rPr>
          <w:rFonts w:ascii="Calibri" w:eastAsia="Calibri" w:hAnsi="Calibri" w:cs="Calibri"/>
          <w:lang w:val="es-ES"/>
        </w:rPr>
        <w:t xml:space="preserve"> Se genera un </w:t>
      </w:r>
      <w:r w:rsidRPr="00966F5F">
        <w:rPr>
          <w:rFonts w:ascii="Calibri" w:eastAsia="Calibri" w:hAnsi="Calibri" w:cs="Calibri"/>
          <w:lang w:val="es-ES"/>
        </w:rPr>
        <w:t>subregistro estructural de abusos y vulneraciones.</w:t>
      </w:r>
    </w:p>
    <w:p w14:paraId="1A0ABEB2"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406451">
        <w:rPr>
          <w:rFonts w:ascii="Calibri" w:eastAsia="Calibri" w:hAnsi="Calibri" w:cs="Calibri"/>
          <w:lang w:val="es-ES"/>
        </w:rPr>
        <w:t>Inexistencia de mecanismos independientes de investigación de abusos y violencia (34.e)</w:t>
      </w:r>
      <w:r w:rsidR="00966F5F" w:rsidRPr="00406451">
        <w:rPr>
          <w:rFonts w:ascii="Calibri" w:eastAsia="Calibri" w:hAnsi="Calibri" w:cs="Calibri"/>
          <w:lang w:val="es-ES"/>
        </w:rPr>
        <w:t xml:space="preserve">. </w:t>
      </w:r>
      <w:r w:rsidRPr="00406451">
        <w:rPr>
          <w:rFonts w:ascii="Calibri" w:eastAsia="Calibri" w:hAnsi="Calibri" w:cs="Calibri"/>
          <w:lang w:val="es-ES"/>
        </w:rPr>
        <w:t>Las denuncias se investigan</w:t>
      </w:r>
      <w:r w:rsidR="00966F5F" w:rsidRPr="00406451">
        <w:rPr>
          <w:rFonts w:ascii="Calibri" w:eastAsia="Calibri" w:hAnsi="Calibri" w:cs="Calibri"/>
          <w:lang w:val="es-ES"/>
        </w:rPr>
        <w:t xml:space="preserve"> </w:t>
      </w:r>
      <w:r w:rsidRPr="00406451">
        <w:rPr>
          <w:rFonts w:ascii="Calibri" w:eastAsia="Calibri" w:hAnsi="Calibri" w:cs="Calibri"/>
          <w:lang w:val="es-ES"/>
        </w:rPr>
        <w:t>de forma interna,</w:t>
      </w:r>
      <w:r w:rsidR="00966F5F" w:rsidRPr="00406451">
        <w:rPr>
          <w:rFonts w:ascii="Calibri" w:eastAsia="Calibri" w:hAnsi="Calibri" w:cs="Calibri"/>
          <w:lang w:val="es-ES"/>
        </w:rPr>
        <w:t xml:space="preserve"> </w:t>
      </w:r>
      <w:r w:rsidRPr="00406451">
        <w:rPr>
          <w:rFonts w:ascii="Calibri" w:eastAsia="Calibri" w:hAnsi="Calibri" w:cs="Calibri"/>
          <w:lang w:val="es-ES"/>
        </w:rPr>
        <w:t>con dependencia funcional de la autoridad gestora del centro</w:t>
      </w:r>
    </w:p>
    <w:p w14:paraId="70671A6E"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406451">
        <w:rPr>
          <w:rFonts w:ascii="Calibri" w:eastAsia="Calibri" w:hAnsi="Calibri" w:cs="Calibri"/>
          <w:lang w:val="es-ES"/>
        </w:rPr>
        <w:t>Falta de información efectiva sobre derechos, incluido el derecho a solicitar asilo (34.f)</w:t>
      </w:r>
      <w:r w:rsidR="00406451" w:rsidRPr="00406451">
        <w:rPr>
          <w:rFonts w:ascii="Calibri" w:eastAsia="Calibri" w:hAnsi="Calibri" w:cs="Calibri"/>
          <w:lang w:val="es-ES"/>
        </w:rPr>
        <w:t xml:space="preserve">. </w:t>
      </w:r>
      <w:r w:rsidRPr="00406451">
        <w:rPr>
          <w:rFonts w:ascii="Calibri" w:eastAsia="Calibri" w:hAnsi="Calibri" w:cs="Calibri"/>
          <w:lang w:val="es-ES"/>
        </w:rPr>
        <w:t>Información</w:t>
      </w:r>
      <w:r w:rsidR="00406451" w:rsidRPr="00406451">
        <w:rPr>
          <w:rFonts w:ascii="Calibri" w:eastAsia="Calibri" w:hAnsi="Calibri" w:cs="Calibri"/>
          <w:lang w:val="es-ES"/>
        </w:rPr>
        <w:t xml:space="preserve"> </w:t>
      </w:r>
      <w:r w:rsidRPr="00406451">
        <w:rPr>
          <w:rFonts w:ascii="Calibri" w:eastAsia="Calibri" w:hAnsi="Calibri" w:cs="Calibri"/>
          <w:lang w:val="es-ES"/>
        </w:rPr>
        <w:t>tardía,</w:t>
      </w:r>
      <w:r w:rsidR="00406451" w:rsidRPr="00406451">
        <w:rPr>
          <w:rFonts w:ascii="Calibri" w:eastAsia="Calibri" w:hAnsi="Calibri" w:cs="Calibri"/>
          <w:lang w:val="es-ES"/>
        </w:rPr>
        <w:t xml:space="preserve"> </w:t>
      </w:r>
      <w:r w:rsidRPr="00406451">
        <w:rPr>
          <w:rFonts w:ascii="Calibri" w:eastAsia="Calibri" w:hAnsi="Calibri" w:cs="Calibri"/>
          <w:lang w:val="es-ES"/>
        </w:rPr>
        <w:t>incompleta</w:t>
      </w:r>
      <w:r w:rsidR="00406451" w:rsidRPr="00406451">
        <w:rPr>
          <w:rFonts w:ascii="Calibri" w:eastAsia="Calibri" w:hAnsi="Calibri" w:cs="Calibri"/>
          <w:lang w:val="es-ES"/>
        </w:rPr>
        <w:t xml:space="preserve"> y </w:t>
      </w:r>
      <w:r w:rsidRPr="00406451">
        <w:rPr>
          <w:rFonts w:ascii="Calibri" w:eastAsia="Calibri" w:hAnsi="Calibri" w:cs="Calibri"/>
          <w:lang w:val="es-ES"/>
        </w:rPr>
        <w:t>no adaptada lingüística ni culturalmente.</w:t>
      </w:r>
      <w:r w:rsidR="00406451" w:rsidRPr="00406451">
        <w:rPr>
          <w:rFonts w:ascii="Calibri" w:eastAsia="Calibri" w:hAnsi="Calibri" w:cs="Calibri"/>
          <w:lang w:val="es-ES"/>
        </w:rPr>
        <w:t xml:space="preserve"> </w:t>
      </w:r>
      <w:r w:rsidRPr="00406451">
        <w:rPr>
          <w:rFonts w:ascii="Calibri" w:eastAsia="Calibri" w:hAnsi="Calibri" w:cs="Calibri"/>
          <w:lang w:val="es-ES"/>
        </w:rPr>
        <w:t>Muchas personas internadas no comprenden</w:t>
      </w:r>
      <w:r w:rsidR="00406451" w:rsidRPr="00406451">
        <w:rPr>
          <w:rFonts w:ascii="Calibri" w:eastAsia="Calibri" w:hAnsi="Calibri" w:cs="Calibri"/>
          <w:lang w:val="es-ES"/>
        </w:rPr>
        <w:t xml:space="preserve"> </w:t>
      </w:r>
      <w:r w:rsidRPr="00406451">
        <w:rPr>
          <w:rFonts w:ascii="Calibri" w:eastAsia="Calibri" w:hAnsi="Calibri" w:cs="Calibri"/>
          <w:lang w:val="es-ES"/>
        </w:rPr>
        <w:t xml:space="preserve">su </w:t>
      </w:r>
      <w:r w:rsidR="00406451" w:rsidRPr="00406451">
        <w:rPr>
          <w:rFonts w:ascii="Calibri" w:eastAsia="Calibri" w:hAnsi="Calibri" w:cs="Calibri"/>
          <w:lang w:val="es-ES"/>
        </w:rPr>
        <w:t>situació</w:t>
      </w:r>
      <w:r w:rsidRPr="00406451">
        <w:rPr>
          <w:rFonts w:ascii="Calibri" w:eastAsia="Calibri" w:hAnsi="Calibri" w:cs="Calibri"/>
          <w:lang w:val="es-ES"/>
        </w:rPr>
        <w:t>n jurídica,</w:t>
      </w:r>
      <w:r w:rsidR="00406451" w:rsidRPr="00406451">
        <w:rPr>
          <w:rFonts w:ascii="Calibri" w:eastAsia="Calibri" w:hAnsi="Calibri" w:cs="Calibri"/>
          <w:lang w:val="es-ES"/>
        </w:rPr>
        <w:t xml:space="preserve"> </w:t>
      </w:r>
      <w:r w:rsidRPr="00406451">
        <w:rPr>
          <w:rFonts w:ascii="Calibri" w:eastAsia="Calibri" w:hAnsi="Calibri" w:cs="Calibri"/>
          <w:lang w:val="es-ES"/>
        </w:rPr>
        <w:t>los plazos</w:t>
      </w:r>
      <w:r w:rsidR="00406451" w:rsidRPr="00406451">
        <w:rPr>
          <w:rFonts w:ascii="Calibri" w:eastAsia="Calibri" w:hAnsi="Calibri" w:cs="Calibri"/>
          <w:lang w:val="es-ES"/>
        </w:rPr>
        <w:t xml:space="preserve"> o </w:t>
      </w:r>
      <w:r w:rsidRPr="00406451">
        <w:rPr>
          <w:rFonts w:ascii="Calibri" w:eastAsia="Calibri" w:hAnsi="Calibri" w:cs="Calibri"/>
          <w:lang w:val="es-ES"/>
        </w:rPr>
        <w:t>las vías de protección internacional.</w:t>
      </w:r>
      <w:r w:rsidR="00406451" w:rsidRPr="00406451">
        <w:rPr>
          <w:rFonts w:ascii="Calibri" w:eastAsia="Calibri" w:hAnsi="Calibri" w:cs="Calibri"/>
          <w:lang w:val="es-ES"/>
        </w:rPr>
        <w:t xml:space="preserve"> </w:t>
      </w:r>
      <w:r w:rsidRPr="00406451">
        <w:rPr>
          <w:rFonts w:ascii="Calibri" w:eastAsia="Calibri" w:hAnsi="Calibri" w:cs="Calibri"/>
          <w:lang w:val="es-ES"/>
        </w:rPr>
        <w:t>El derecho de asilo se convierte en formal y no efectivo, especialmente en CETI de Ceuta y Melilla.</w:t>
      </w:r>
    </w:p>
    <w:p w14:paraId="2D55B465"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406451">
        <w:rPr>
          <w:rFonts w:ascii="Calibri" w:eastAsia="Calibri" w:hAnsi="Calibri" w:cs="Calibri"/>
          <w:lang w:val="es-ES"/>
        </w:rPr>
        <w:t>Impacto agravado en personas vulnerables</w:t>
      </w:r>
      <w:r w:rsidR="00406451" w:rsidRPr="00406451">
        <w:rPr>
          <w:rFonts w:ascii="Calibri" w:eastAsia="Calibri" w:hAnsi="Calibri" w:cs="Calibri"/>
          <w:lang w:val="es-ES"/>
        </w:rPr>
        <w:t xml:space="preserve">. </w:t>
      </w:r>
      <w:r w:rsidRPr="00406451">
        <w:rPr>
          <w:rFonts w:ascii="Calibri" w:eastAsia="Calibri" w:hAnsi="Calibri" w:cs="Calibri"/>
          <w:lang w:val="es-ES"/>
        </w:rPr>
        <w:t>Víctimas de tortura, trata, violencia sexual o persecución</w:t>
      </w:r>
      <w:r w:rsidR="00406451" w:rsidRPr="00406451">
        <w:rPr>
          <w:rFonts w:ascii="Calibri" w:eastAsia="Calibri" w:hAnsi="Calibri" w:cs="Calibri"/>
          <w:lang w:val="es-ES"/>
        </w:rPr>
        <w:t xml:space="preserve"> </w:t>
      </w:r>
      <w:r w:rsidRPr="00406451">
        <w:rPr>
          <w:rFonts w:ascii="Calibri" w:eastAsia="Calibri" w:hAnsi="Calibri" w:cs="Calibri"/>
          <w:lang w:val="es-ES"/>
        </w:rPr>
        <w:t>no son identificadas adecuadamente,</w:t>
      </w:r>
      <w:r w:rsidR="00406451" w:rsidRPr="00406451">
        <w:rPr>
          <w:rFonts w:ascii="Calibri" w:eastAsia="Calibri" w:hAnsi="Calibri" w:cs="Calibri"/>
          <w:lang w:val="es-ES"/>
        </w:rPr>
        <w:t xml:space="preserve"> o </w:t>
      </w:r>
      <w:r w:rsidRPr="00406451">
        <w:rPr>
          <w:rFonts w:ascii="Calibri" w:eastAsia="Calibri" w:hAnsi="Calibri" w:cs="Calibri"/>
          <w:lang w:val="es-ES"/>
        </w:rPr>
        <w:t>permanecen internadas sin apoyo especializado.</w:t>
      </w:r>
      <w:r w:rsidR="00406451" w:rsidRPr="00406451">
        <w:rPr>
          <w:rFonts w:ascii="Calibri" w:eastAsia="Calibri" w:hAnsi="Calibri" w:cs="Calibri"/>
          <w:lang w:val="es-ES"/>
        </w:rPr>
        <w:t xml:space="preserve"> </w:t>
      </w:r>
      <w:r w:rsidRPr="00406451">
        <w:rPr>
          <w:rFonts w:ascii="Calibri" w:eastAsia="Calibri" w:hAnsi="Calibri" w:cs="Calibri"/>
          <w:lang w:val="es-ES"/>
        </w:rPr>
        <w:t>El internamiento agrava traumas previos y puede constituir trato inhumano o degradante por sí mismo.</w:t>
      </w:r>
    </w:p>
    <w:p w14:paraId="2860A638" w14:textId="77777777" w:rsidR="00406451" w:rsidRDefault="00B54FA8" w:rsidP="00812A19">
      <w:pPr>
        <w:pStyle w:val="Prrafodelista"/>
        <w:numPr>
          <w:ilvl w:val="0"/>
          <w:numId w:val="34"/>
        </w:numPr>
        <w:spacing w:before="240" w:after="240"/>
        <w:jc w:val="both"/>
        <w:rPr>
          <w:rFonts w:ascii="Calibri" w:eastAsia="Calibri" w:hAnsi="Calibri" w:cs="Calibri"/>
          <w:lang w:val="es-ES"/>
        </w:rPr>
      </w:pPr>
      <w:r w:rsidRPr="00406451">
        <w:rPr>
          <w:rFonts w:ascii="Calibri" w:eastAsia="Calibri" w:hAnsi="Calibri" w:cs="Calibri"/>
          <w:lang w:val="es-ES"/>
        </w:rPr>
        <w:t>Falta de alternativas efectivas al internamiento</w:t>
      </w:r>
      <w:r w:rsidR="00406451" w:rsidRPr="00406451">
        <w:rPr>
          <w:rFonts w:ascii="Calibri" w:eastAsia="Calibri" w:hAnsi="Calibri" w:cs="Calibri"/>
          <w:lang w:val="es-ES"/>
        </w:rPr>
        <w:t xml:space="preserve">. </w:t>
      </w:r>
      <w:r w:rsidRPr="00406451">
        <w:rPr>
          <w:rFonts w:ascii="Calibri" w:eastAsia="Calibri" w:hAnsi="Calibri" w:cs="Calibri"/>
          <w:lang w:val="es-ES"/>
        </w:rPr>
        <w:t>Ausencia de políticas robustas de</w:t>
      </w:r>
      <w:r w:rsidR="00406451" w:rsidRPr="00406451">
        <w:rPr>
          <w:rFonts w:ascii="Calibri" w:eastAsia="Calibri" w:hAnsi="Calibri" w:cs="Calibri"/>
          <w:lang w:val="es-ES"/>
        </w:rPr>
        <w:t xml:space="preserve"> </w:t>
      </w:r>
      <w:r w:rsidRPr="00406451">
        <w:rPr>
          <w:rFonts w:ascii="Calibri" w:eastAsia="Calibri" w:hAnsi="Calibri" w:cs="Calibri"/>
          <w:lang w:val="es-ES"/>
        </w:rPr>
        <w:t>medidas comunitarias,</w:t>
      </w:r>
      <w:r w:rsidR="00406451" w:rsidRPr="00406451">
        <w:rPr>
          <w:rFonts w:ascii="Calibri" w:eastAsia="Calibri" w:hAnsi="Calibri" w:cs="Calibri"/>
          <w:lang w:val="es-ES"/>
        </w:rPr>
        <w:t xml:space="preserve"> </w:t>
      </w:r>
      <w:r w:rsidRPr="00406451">
        <w:rPr>
          <w:rFonts w:ascii="Calibri" w:eastAsia="Calibri" w:hAnsi="Calibri" w:cs="Calibri"/>
          <w:lang w:val="es-ES"/>
        </w:rPr>
        <w:t>acogida abierta,</w:t>
      </w:r>
      <w:r w:rsidR="00406451" w:rsidRPr="00406451">
        <w:rPr>
          <w:rFonts w:ascii="Calibri" w:eastAsia="Calibri" w:hAnsi="Calibri" w:cs="Calibri"/>
          <w:lang w:val="es-ES"/>
        </w:rPr>
        <w:t xml:space="preserve"> </w:t>
      </w:r>
      <w:r w:rsidRPr="00406451">
        <w:rPr>
          <w:rFonts w:ascii="Calibri" w:eastAsia="Calibri" w:hAnsi="Calibri" w:cs="Calibri"/>
          <w:lang w:val="es-ES"/>
        </w:rPr>
        <w:t>supervisión no privativa de libertad.</w:t>
      </w:r>
      <w:r w:rsidR="00406451" w:rsidRPr="00406451">
        <w:rPr>
          <w:rFonts w:ascii="Calibri" w:eastAsia="Calibri" w:hAnsi="Calibri" w:cs="Calibri"/>
          <w:lang w:val="es-ES"/>
        </w:rPr>
        <w:t xml:space="preserve"> </w:t>
      </w:r>
      <w:r w:rsidRPr="00406451">
        <w:rPr>
          <w:rFonts w:ascii="Calibri" w:eastAsia="Calibri" w:hAnsi="Calibri" w:cs="Calibri"/>
          <w:lang w:val="es-ES"/>
        </w:rPr>
        <w:t>El internamiento se mantiene como respuesta central, no subsidiaria.</w:t>
      </w:r>
    </w:p>
    <w:p w14:paraId="25347119" w14:textId="7394A3E6" w:rsidR="00B54FA8" w:rsidRDefault="00B54FA8" w:rsidP="00812A19">
      <w:pPr>
        <w:pStyle w:val="Prrafodelista"/>
        <w:numPr>
          <w:ilvl w:val="0"/>
          <w:numId w:val="34"/>
        </w:numPr>
        <w:tabs>
          <w:tab w:val="num" w:pos="720"/>
        </w:tabs>
        <w:spacing w:before="240" w:after="240"/>
        <w:jc w:val="both"/>
        <w:rPr>
          <w:rFonts w:ascii="Calibri" w:eastAsia="Calibri" w:hAnsi="Calibri" w:cs="Calibri"/>
          <w:lang w:val="es-ES"/>
        </w:rPr>
      </w:pPr>
      <w:r w:rsidRPr="00406451">
        <w:rPr>
          <w:rFonts w:ascii="Calibri" w:eastAsia="Calibri" w:hAnsi="Calibri" w:cs="Calibri"/>
          <w:lang w:val="es-ES"/>
        </w:rPr>
        <w:t>Incumplimiento reiterado de obligaciones internacionales</w:t>
      </w:r>
      <w:r w:rsidR="00406451" w:rsidRPr="00406451">
        <w:rPr>
          <w:rFonts w:ascii="Calibri" w:eastAsia="Calibri" w:hAnsi="Calibri" w:cs="Calibri"/>
          <w:lang w:val="es-ES"/>
        </w:rPr>
        <w:t xml:space="preserve">. </w:t>
      </w:r>
      <w:r w:rsidRPr="00406451">
        <w:rPr>
          <w:rFonts w:ascii="Calibri" w:eastAsia="Calibri" w:hAnsi="Calibri" w:cs="Calibri"/>
          <w:lang w:val="es-ES"/>
        </w:rPr>
        <w:t>El incumplimiento integral de la Recomendación 34 refleja</w:t>
      </w:r>
      <w:r w:rsidR="00406451" w:rsidRPr="00406451">
        <w:rPr>
          <w:rFonts w:ascii="Calibri" w:eastAsia="Calibri" w:hAnsi="Calibri" w:cs="Calibri"/>
          <w:lang w:val="es-ES"/>
        </w:rPr>
        <w:t xml:space="preserve"> </w:t>
      </w:r>
      <w:r w:rsidRPr="00406451">
        <w:rPr>
          <w:rFonts w:ascii="Calibri" w:eastAsia="Calibri" w:hAnsi="Calibri" w:cs="Calibri"/>
          <w:lang w:val="es-ES"/>
        </w:rPr>
        <w:t>falta de voluntad normativa y operativa</w:t>
      </w:r>
      <w:r w:rsidR="00406451" w:rsidRPr="00406451">
        <w:rPr>
          <w:rFonts w:ascii="Calibri" w:eastAsia="Calibri" w:hAnsi="Calibri" w:cs="Calibri"/>
          <w:lang w:val="es-ES"/>
        </w:rPr>
        <w:t xml:space="preserve"> y </w:t>
      </w:r>
      <w:r w:rsidRPr="00406451">
        <w:rPr>
          <w:rFonts w:ascii="Calibri" w:eastAsia="Calibri" w:hAnsi="Calibri" w:cs="Calibri"/>
          <w:lang w:val="es-ES"/>
        </w:rPr>
        <w:t>resistencia estructural a reformar el modelo de internamiento.</w:t>
      </w:r>
      <w:r w:rsidR="00406451" w:rsidRPr="00406451">
        <w:rPr>
          <w:rFonts w:ascii="Calibri" w:eastAsia="Calibri" w:hAnsi="Calibri" w:cs="Calibri"/>
          <w:lang w:val="es-ES"/>
        </w:rPr>
        <w:t xml:space="preserve"> </w:t>
      </w:r>
      <w:r w:rsidRPr="00406451">
        <w:rPr>
          <w:rFonts w:ascii="Calibri" w:eastAsia="Calibri" w:hAnsi="Calibri" w:cs="Calibri"/>
          <w:lang w:val="es-ES"/>
        </w:rPr>
        <w:t>España se sitúa en riesgo permanente de incumplimiento de los artículos 11, 12 y 16 de la Convención contra la Tortura.</w:t>
      </w:r>
    </w:p>
    <w:p w14:paraId="4E5AF4E8" w14:textId="77777777" w:rsidR="00782D2C" w:rsidRDefault="00782D2C" w:rsidP="00782D2C">
      <w:pPr>
        <w:tabs>
          <w:tab w:val="num" w:pos="720"/>
        </w:tabs>
        <w:spacing w:before="240" w:after="240"/>
        <w:jc w:val="both"/>
        <w:rPr>
          <w:rFonts w:ascii="Calibri" w:eastAsia="Calibri" w:hAnsi="Calibri" w:cs="Calibri"/>
          <w:lang w:val="es-ES"/>
        </w:rPr>
      </w:pPr>
    </w:p>
    <w:p w14:paraId="613BE82D" w14:textId="77777777" w:rsidR="00782D2C" w:rsidRPr="00782D2C" w:rsidRDefault="00782D2C" w:rsidP="00782D2C">
      <w:pPr>
        <w:tabs>
          <w:tab w:val="num" w:pos="720"/>
        </w:tabs>
        <w:spacing w:before="240" w:after="240"/>
        <w:jc w:val="both"/>
        <w:rPr>
          <w:rFonts w:ascii="Calibri" w:eastAsia="Calibri" w:hAnsi="Calibri" w:cs="Calibri"/>
          <w:lang w:val="es-ES"/>
        </w:rPr>
      </w:pPr>
    </w:p>
    <w:p w14:paraId="0A3B5434" w14:textId="39D964FD" w:rsidR="001F3208" w:rsidRDefault="00A66423" w:rsidP="00755B23">
      <w:pPr>
        <w:spacing w:before="240" w:after="240"/>
        <w:ind w:left="720"/>
        <w:jc w:val="both"/>
        <w:rPr>
          <w:rFonts w:ascii="Calibri" w:eastAsia="Calibri" w:hAnsi="Calibri" w:cs="Calibri"/>
        </w:rPr>
      </w:pPr>
      <w:r w:rsidRPr="00D15ABF">
        <w:rPr>
          <w:rFonts w:ascii="Calibri" w:eastAsia="Calibri" w:hAnsi="Calibri" w:cs="Calibri"/>
          <w:b/>
          <w:bCs/>
        </w:rPr>
        <w:lastRenderedPageBreak/>
        <w:t>Preguntas o líneas de seguimiento útiles para el CAT:</w:t>
      </w:r>
      <w:r w:rsidRPr="00D15ABF">
        <w:rPr>
          <w:rFonts w:ascii="Calibri" w:eastAsia="Calibri" w:hAnsi="Calibri" w:cs="Calibri"/>
        </w:rPr>
        <w:t xml:space="preserve"> </w:t>
      </w:r>
    </w:p>
    <w:p w14:paraId="48AE7837"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¿Qué medidas se han adoptado para evitar el internamiento prolongado de personas migrantes en situación irregular, en particular para impedir el internamiento de menores acompañados y de familias con hijos?</w:t>
      </w:r>
    </w:p>
    <w:p w14:paraId="7C356D0D"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¿Qué medidas se han adoptado para abstenerse de realizar pruebas de determinación de la edad a menores no acompañados?</w:t>
      </w:r>
    </w:p>
    <w:p w14:paraId="70AB43A4"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¿Qué medidas se han adoptado para garantizar condiciones de vida adecuadas en los centros de internamiento de extranjeros y en los centros de estancia temporal de inmigrantes, así como el acceso efectivo a una asistencia sanitaria de calidad?</w:t>
      </w:r>
    </w:p>
    <w:p w14:paraId="6BC9180F"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¿Qué mecanismos existen para garantizar investigaciones prontas, independientes y eficaces ante denuncias de malos tratos o abusos policiales en los centros de internamiento de extranjeros y en los centros de estancia temporal de inmigrantes?</w:t>
      </w:r>
    </w:p>
    <w:p w14:paraId="301630E7" w14:textId="77777777" w:rsidR="00EE1D3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¿Qué medidas se han adoptado para garantizar que las personas internadas en los centros de internamiento de extranjeros y en los centros de estancia temporal de inmigrantes reciban información clara y accesible sobre sus derechos, en particular el derecho a solicitar protección internacional?</w:t>
      </w:r>
    </w:p>
    <w:p w14:paraId="3E260B30" w14:textId="77FC8585" w:rsidR="00755B23" w:rsidRPr="00EE1D33" w:rsidRDefault="00EE1D33" w:rsidP="00812A19">
      <w:pPr>
        <w:pStyle w:val="Prrafodelista"/>
        <w:numPr>
          <w:ilvl w:val="0"/>
          <w:numId w:val="78"/>
        </w:numPr>
        <w:spacing w:before="240" w:after="240"/>
        <w:jc w:val="both"/>
        <w:rPr>
          <w:rFonts w:ascii="Calibri" w:eastAsia="Calibri" w:hAnsi="Calibri" w:cs="Calibri"/>
        </w:rPr>
      </w:pPr>
      <w:r w:rsidRPr="00EE1D33">
        <w:rPr>
          <w:rFonts w:ascii="Calibri" w:eastAsia="Calibri" w:hAnsi="Calibri" w:cs="Calibri"/>
        </w:rPr>
        <w:t>¿Qué medidas se han adoptado para permitir el acceso regular y efectivo de organizaciones de la sociedad civil a los centros de internamiento de extranjeros y a los centros de estancia temporal de inmigrantes, con el fin de supervisar las condiciones de vida y el trato dispensado en dichos centros?</w:t>
      </w:r>
    </w:p>
    <w:p w14:paraId="0A3B5436" w14:textId="0B632803"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ARTS. 5 A 9 CONVENCIÓN: SOBRE ENJUICIAMIENTO O EXTRADICIÓN DE SOSPECHOSOS DE COMETER TORTURA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ARTS. 5 A 9 CONVENCIÓN</w:instrText>
      </w:r>
      <w:r w:rsidR="00D36DB0" w:rsidRPr="002F2DB0">
        <w:instrText>\</w:instrText>
      </w:r>
      <w:r w:rsidR="00D36DB0" w:rsidRPr="002F2DB0">
        <w:rPr>
          <w:rFonts w:ascii="Calibri" w:eastAsia="Calibri" w:hAnsi="Calibri" w:cs="Calibri"/>
          <w:b/>
          <w:bCs/>
        </w:rPr>
        <w:instrText>: SOBRE ENJUICIAMIENTO O EXTRADICIÓN DE SOSPECHOSOS DE COMETER TORTURA</w:instrText>
      </w:r>
      <w:r w:rsidR="00D36DB0">
        <w:instrText xml:space="preserve">" </w:instrText>
      </w:r>
      <w:r w:rsidR="00D36DB0">
        <w:rPr>
          <w:rFonts w:ascii="Calibri" w:eastAsia="Calibri" w:hAnsi="Calibri" w:cs="Calibri"/>
          <w:b/>
          <w:bCs/>
        </w:rPr>
        <w:fldChar w:fldCharType="end"/>
      </w:r>
    </w:p>
    <w:p w14:paraId="7F97F014" w14:textId="4F4EF6BF" w:rsidR="009D02D9" w:rsidRPr="006D373E" w:rsidRDefault="006D373E"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6D373E">
        <w:rPr>
          <w:rFonts w:ascii="Calibri" w:eastAsia="Calibri" w:hAnsi="Calibri" w:cs="Calibri"/>
          <w:b/>
          <w:bCs/>
        </w:rPr>
        <w:t>Ausencia de medidas para garantizar medidas que impidan que los actos de tortura y las desapariciones forzadas no sean crímenes sujetos a amnistía o prescripción</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17. Ausencia de medidas para garantizar medidas que impidan que los actos de tortura y las desapariciones forzadas no sean crímenes sujetos a amnistía o prescripción</w:instrText>
      </w:r>
      <w:r w:rsidR="00D36DB0">
        <w:instrText xml:space="preserve">" </w:instrText>
      </w:r>
      <w:r w:rsidR="00D36DB0">
        <w:rPr>
          <w:rFonts w:ascii="Calibri" w:eastAsia="Calibri" w:hAnsi="Calibri" w:cs="Calibri"/>
          <w:b/>
          <w:bCs/>
        </w:rPr>
        <w:fldChar w:fldCharType="end"/>
      </w:r>
    </w:p>
    <w:p w14:paraId="3BA29090" w14:textId="31060FFF" w:rsidR="009D02D9" w:rsidRPr="00EE1D33" w:rsidRDefault="009D02D9" w:rsidP="00D075B1">
      <w:pPr>
        <w:pStyle w:val="Prrafodelista"/>
        <w:spacing w:before="240" w:after="240"/>
        <w:jc w:val="both"/>
        <w:rPr>
          <w:rFonts w:ascii="Calibri" w:eastAsia="Calibri" w:hAnsi="Calibri" w:cs="Calibri"/>
          <w:b/>
          <w:bCs/>
          <w:u w:val="single"/>
        </w:rPr>
      </w:pPr>
      <w:r w:rsidRPr="00EE1D33">
        <w:rPr>
          <w:rFonts w:ascii="Calibri" w:eastAsia="Calibri" w:hAnsi="Calibri" w:cs="Calibri"/>
          <w:b/>
          <w:bCs/>
          <w:u w:val="single"/>
        </w:rPr>
        <w:t>Síntesis jurídico</w:t>
      </w:r>
      <w:r w:rsidRPr="00EE1D33">
        <w:rPr>
          <w:rFonts w:ascii="Cambria Math" w:eastAsia="Calibri" w:hAnsi="Cambria Math" w:cs="Cambria Math"/>
          <w:b/>
          <w:bCs/>
          <w:u w:val="single"/>
        </w:rPr>
        <w:t>‑</w:t>
      </w:r>
      <w:r w:rsidRPr="00EE1D33">
        <w:rPr>
          <w:rFonts w:ascii="Calibri" w:eastAsia="Calibri" w:hAnsi="Calibri" w:cs="Calibri"/>
          <w:b/>
          <w:bCs/>
          <w:u w:val="single"/>
        </w:rPr>
        <w:t>fáctica</w:t>
      </w:r>
    </w:p>
    <w:p w14:paraId="0A3B5438" w14:textId="7567911C" w:rsidR="001F3208" w:rsidRPr="00406451" w:rsidRDefault="004E4D18" w:rsidP="00D075B1">
      <w:pPr>
        <w:spacing w:before="240" w:after="240"/>
        <w:ind w:left="720"/>
        <w:jc w:val="both"/>
        <w:rPr>
          <w:rFonts w:ascii="Calibri" w:eastAsia="Calibri" w:hAnsi="Calibri" w:cs="Calibri"/>
        </w:rPr>
      </w:pPr>
      <w:r w:rsidRPr="00406451">
        <w:rPr>
          <w:rFonts w:ascii="Calibri" w:eastAsia="Calibri" w:hAnsi="Calibri" w:cs="Calibri"/>
        </w:rPr>
        <w:t>El Estado no ha cumplido la recomendación 36 de las Observaciones finales sobre el séptimo informe periódico de España (CAT/C/ESP/CO/7),que supone la adopción de todas las medidas legislativas y de otra índole necesarias para garantizar que los actos de tortura y las desapariciones forzadas no sean crímenes sujetos a amnistía o prescripción, y que esta prohibición se cumpla escrupulosamente en la práctica. Tampoco se ha considerado la posibilidad de derogar la Ley de Amnistía de 1977</w:t>
      </w:r>
      <w:r w:rsidR="00A66423" w:rsidRPr="00406451">
        <w:rPr>
          <w:rFonts w:ascii="Calibri" w:eastAsia="Calibri" w:hAnsi="Calibri" w:cs="Calibri"/>
        </w:rPr>
        <w:t>.</w:t>
      </w:r>
    </w:p>
    <w:p w14:paraId="68D7F2E7" w14:textId="77777777" w:rsidR="007B6AA4" w:rsidRPr="00EE1D33" w:rsidRDefault="007B6AA4" w:rsidP="00D075B1">
      <w:pPr>
        <w:spacing w:before="240" w:after="240"/>
        <w:ind w:left="720"/>
        <w:jc w:val="both"/>
        <w:rPr>
          <w:rFonts w:ascii="Calibri" w:eastAsia="Calibri" w:hAnsi="Calibri" w:cs="Calibri"/>
          <w:b/>
          <w:bCs/>
          <w:u w:val="single"/>
        </w:rPr>
      </w:pPr>
      <w:r w:rsidRPr="00EE1D33">
        <w:rPr>
          <w:rFonts w:ascii="Calibri" w:eastAsia="Calibri" w:hAnsi="Calibri" w:cs="Calibri"/>
          <w:b/>
          <w:bCs/>
          <w:u w:val="single"/>
        </w:rPr>
        <w:t>Aspectos problemáticos recurrentes</w:t>
      </w:r>
    </w:p>
    <w:p w14:paraId="0C24C66E"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0B586B">
        <w:rPr>
          <w:rFonts w:ascii="Calibri" w:eastAsia="Calibri" w:hAnsi="Calibri" w:cs="Calibri"/>
          <w:lang w:val="es-ES"/>
        </w:rPr>
        <w:t>Mantenimiento de un marco normativo incompatible con el derecho internacional. El ordenamiento jurídico español no excluye de forma expresa y categórica la amnistía y la prescripción para el delito de tortura y los crímenes de desaparición forzada. Esta omisión contradice las obligaciones asumidas por España en virtud de la Convención contra la Tortura y la Convención Internacional para la Protección de Todas las Personas contra las Desapariciones Forzadas. El problema es estructural y normativo, no interpretativo.</w:t>
      </w:r>
    </w:p>
    <w:p w14:paraId="7844E4B0"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lastRenderedPageBreak/>
        <w:t>Uso de la prescripción como barrera sistemática a la justicia. La aplicación de plazos de prescripción impide investigar hechos denunciados tardíamente, ignora la naturaleza continuada de la desaparición forzada y desconoce los efectos traumáticos de la tortura. El resultado se concreta en el cierre anticipado de vías judiciales, incluso ante indicios razonables de graves violaciones.</w:t>
      </w:r>
    </w:p>
    <w:p w14:paraId="49D2839E"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Efectos persistentes de normas de amnistía</w:t>
      </w:r>
      <w:r w:rsidR="006935E2" w:rsidRPr="006935E2">
        <w:rPr>
          <w:rFonts w:ascii="Calibri" w:eastAsia="Calibri" w:hAnsi="Calibri" w:cs="Calibri"/>
          <w:lang w:val="es-ES"/>
        </w:rPr>
        <w:t xml:space="preserve">. </w:t>
      </w:r>
      <w:r w:rsidRPr="006935E2">
        <w:rPr>
          <w:rFonts w:ascii="Calibri" w:eastAsia="Calibri" w:hAnsi="Calibri" w:cs="Calibri"/>
          <w:lang w:val="es-ES"/>
        </w:rPr>
        <w:t>La pervivencia de marcos de amnistía amplios ha sido utilizada como</w:t>
      </w:r>
      <w:r w:rsidR="006935E2" w:rsidRPr="006935E2">
        <w:rPr>
          <w:rFonts w:ascii="Calibri" w:eastAsia="Calibri" w:hAnsi="Calibri" w:cs="Calibri"/>
          <w:lang w:val="es-ES"/>
        </w:rPr>
        <w:t xml:space="preserve"> </w:t>
      </w:r>
      <w:r w:rsidRPr="006935E2">
        <w:rPr>
          <w:rFonts w:ascii="Calibri" w:eastAsia="Calibri" w:hAnsi="Calibri" w:cs="Calibri"/>
          <w:lang w:val="es-ES"/>
        </w:rPr>
        <w:t>argumento para inadmitir denuncias</w:t>
      </w:r>
      <w:r w:rsidR="006935E2" w:rsidRPr="006935E2">
        <w:rPr>
          <w:rFonts w:ascii="Calibri" w:eastAsia="Calibri" w:hAnsi="Calibri" w:cs="Calibri"/>
          <w:lang w:val="es-ES"/>
        </w:rPr>
        <w:t xml:space="preserve"> o </w:t>
      </w:r>
      <w:r w:rsidRPr="006935E2">
        <w:rPr>
          <w:rFonts w:ascii="Calibri" w:eastAsia="Calibri" w:hAnsi="Calibri" w:cs="Calibri"/>
          <w:lang w:val="es-ES"/>
        </w:rPr>
        <w:t>justificación para no investigar hechos del pasado.</w:t>
      </w:r>
      <w:r w:rsidR="006935E2" w:rsidRPr="006935E2">
        <w:rPr>
          <w:rFonts w:ascii="Calibri" w:eastAsia="Calibri" w:hAnsi="Calibri" w:cs="Calibri"/>
          <w:lang w:val="es-ES"/>
        </w:rPr>
        <w:t xml:space="preserve"> </w:t>
      </w:r>
      <w:r w:rsidRPr="006935E2">
        <w:rPr>
          <w:rFonts w:ascii="Calibri" w:eastAsia="Calibri" w:hAnsi="Calibri" w:cs="Calibri"/>
          <w:lang w:val="es-ES"/>
        </w:rPr>
        <w:t>Esto consolida una amnistía de facto, incompatible con el deber de perseguir crímenes internacionales.</w:t>
      </w:r>
    </w:p>
    <w:p w14:paraId="56CE30C0"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 xml:space="preserve">Incumplimiento del deber de investigar </w:t>
      </w:r>
      <w:r w:rsidRPr="006935E2">
        <w:rPr>
          <w:rFonts w:ascii="Calibri" w:eastAsia="Calibri" w:hAnsi="Calibri" w:cs="Calibri"/>
          <w:i/>
          <w:iCs/>
          <w:lang w:val="es-ES"/>
        </w:rPr>
        <w:t xml:space="preserve">ex </w:t>
      </w:r>
      <w:r w:rsidR="006935E2" w:rsidRPr="006935E2">
        <w:rPr>
          <w:rFonts w:ascii="Calibri" w:eastAsia="Calibri" w:hAnsi="Calibri" w:cs="Calibri"/>
          <w:i/>
          <w:iCs/>
          <w:lang w:val="es-ES"/>
        </w:rPr>
        <w:t xml:space="preserve">oficio. </w:t>
      </w:r>
      <w:r w:rsidRPr="006935E2">
        <w:rPr>
          <w:rFonts w:ascii="Calibri" w:eastAsia="Calibri" w:hAnsi="Calibri" w:cs="Calibri"/>
          <w:lang w:val="es-ES"/>
        </w:rPr>
        <w:t>El Estado no ha adoptado medidas claras para garantizar que</w:t>
      </w:r>
      <w:r w:rsidR="006935E2" w:rsidRPr="006935E2">
        <w:rPr>
          <w:rFonts w:ascii="Calibri" w:eastAsia="Calibri" w:hAnsi="Calibri" w:cs="Calibri"/>
          <w:lang w:val="es-ES"/>
        </w:rPr>
        <w:t xml:space="preserve"> </w:t>
      </w:r>
      <w:r w:rsidRPr="006935E2">
        <w:rPr>
          <w:rFonts w:ascii="Calibri" w:eastAsia="Calibri" w:hAnsi="Calibri" w:cs="Calibri"/>
          <w:lang w:val="es-ES"/>
        </w:rPr>
        <w:t>las autoridades investiguen automáticamente,</w:t>
      </w:r>
      <w:r w:rsidR="006935E2" w:rsidRPr="006935E2">
        <w:rPr>
          <w:rFonts w:ascii="Calibri" w:eastAsia="Calibri" w:hAnsi="Calibri" w:cs="Calibri"/>
          <w:lang w:val="es-ES"/>
        </w:rPr>
        <w:t xml:space="preserve"> </w:t>
      </w:r>
      <w:r w:rsidRPr="006935E2">
        <w:rPr>
          <w:rFonts w:ascii="Calibri" w:eastAsia="Calibri" w:hAnsi="Calibri" w:cs="Calibri"/>
          <w:lang w:val="es-ES"/>
        </w:rPr>
        <w:t>sin depender del impulso de las víctimas.</w:t>
      </w:r>
      <w:r w:rsidR="006935E2" w:rsidRPr="006935E2">
        <w:rPr>
          <w:rFonts w:ascii="Calibri" w:eastAsia="Calibri" w:hAnsi="Calibri" w:cs="Calibri"/>
          <w:lang w:val="es-ES"/>
        </w:rPr>
        <w:t xml:space="preserve"> </w:t>
      </w:r>
      <w:r w:rsidRPr="006935E2">
        <w:rPr>
          <w:rFonts w:ascii="Calibri" w:eastAsia="Calibri" w:hAnsi="Calibri" w:cs="Calibri"/>
          <w:lang w:val="es-ES"/>
        </w:rPr>
        <w:t>Esta inacción vulnera los artículos 12 y 13 de la Convención contra la Tortura, según la interpretación constante del Comité contra la Tortura.</w:t>
      </w:r>
    </w:p>
    <w:p w14:paraId="50785852"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Negación del carácter de crímenes internacionales</w:t>
      </w:r>
      <w:r w:rsidR="006935E2" w:rsidRPr="006935E2">
        <w:rPr>
          <w:rFonts w:ascii="Calibri" w:eastAsia="Calibri" w:hAnsi="Calibri" w:cs="Calibri"/>
          <w:lang w:val="es-ES"/>
        </w:rPr>
        <w:t xml:space="preserve">. </w:t>
      </w:r>
      <w:r w:rsidRPr="006935E2">
        <w:rPr>
          <w:rFonts w:ascii="Calibri" w:eastAsia="Calibri" w:hAnsi="Calibri" w:cs="Calibri"/>
          <w:lang w:val="es-ES"/>
        </w:rPr>
        <w:t>La falta de exclusión expresa de amnistía y prescripción</w:t>
      </w:r>
      <w:r w:rsidR="006935E2" w:rsidRPr="006935E2">
        <w:rPr>
          <w:rFonts w:ascii="Calibri" w:eastAsia="Calibri" w:hAnsi="Calibri" w:cs="Calibri"/>
          <w:lang w:val="es-ES"/>
        </w:rPr>
        <w:t xml:space="preserve"> </w:t>
      </w:r>
      <w:r w:rsidRPr="006935E2">
        <w:rPr>
          <w:rFonts w:ascii="Calibri" w:eastAsia="Calibri" w:hAnsi="Calibri" w:cs="Calibri"/>
          <w:lang w:val="es-ES"/>
        </w:rPr>
        <w:t>rebaja la gravedad jurídica de la tortura y la desaparición forzada</w:t>
      </w:r>
      <w:r w:rsidR="006935E2" w:rsidRPr="006935E2">
        <w:rPr>
          <w:rFonts w:ascii="Calibri" w:eastAsia="Calibri" w:hAnsi="Calibri" w:cs="Calibri"/>
          <w:lang w:val="es-ES"/>
        </w:rPr>
        <w:t xml:space="preserve">  </w:t>
      </w:r>
      <w:r w:rsidRPr="006935E2">
        <w:rPr>
          <w:rFonts w:ascii="Calibri" w:eastAsia="Calibri" w:hAnsi="Calibri" w:cs="Calibri"/>
          <w:lang w:val="es-ES"/>
        </w:rPr>
        <w:t>las trata como delitos ordinarios.</w:t>
      </w:r>
      <w:r w:rsidR="006935E2" w:rsidRPr="006935E2">
        <w:rPr>
          <w:rFonts w:ascii="Calibri" w:eastAsia="Calibri" w:hAnsi="Calibri" w:cs="Calibri"/>
          <w:lang w:val="es-ES"/>
        </w:rPr>
        <w:t xml:space="preserve"> </w:t>
      </w:r>
      <w:r w:rsidRPr="006935E2">
        <w:rPr>
          <w:rFonts w:ascii="Calibri" w:eastAsia="Calibri" w:hAnsi="Calibri" w:cs="Calibri"/>
          <w:lang w:val="es-ES"/>
        </w:rPr>
        <w:t>Esto contradice su calificación como violaciones graves y crímenes internacionales, prohibidos en todo tiempo.</w:t>
      </w:r>
    </w:p>
    <w:p w14:paraId="70623D61" w14:textId="77777777" w:rsid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Obstáculos estructurales al derecho a la verdad</w:t>
      </w:r>
      <w:r w:rsidR="006935E2" w:rsidRPr="006935E2">
        <w:rPr>
          <w:rFonts w:ascii="Calibri" w:eastAsia="Calibri" w:hAnsi="Calibri" w:cs="Calibri"/>
          <w:lang w:val="es-ES"/>
        </w:rPr>
        <w:t xml:space="preserve">. </w:t>
      </w:r>
      <w:r w:rsidRPr="006935E2">
        <w:rPr>
          <w:rFonts w:ascii="Calibri" w:eastAsia="Calibri" w:hAnsi="Calibri" w:cs="Calibri"/>
          <w:lang w:val="es-ES"/>
        </w:rPr>
        <w:t>La imposibilidad de investigar judicialmente</w:t>
      </w:r>
      <w:r w:rsidR="006935E2" w:rsidRPr="006935E2">
        <w:rPr>
          <w:rFonts w:ascii="Calibri" w:eastAsia="Calibri" w:hAnsi="Calibri" w:cs="Calibri"/>
          <w:lang w:val="es-ES"/>
        </w:rPr>
        <w:t xml:space="preserve"> </w:t>
      </w:r>
      <w:r w:rsidRPr="006935E2">
        <w:rPr>
          <w:rFonts w:ascii="Calibri" w:eastAsia="Calibri" w:hAnsi="Calibri" w:cs="Calibri"/>
          <w:lang w:val="es-ES"/>
        </w:rPr>
        <w:t>bloquea el esclarecimiento de los hechos,</w:t>
      </w:r>
      <w:r w:rsidR="006935E2" w:rsidRPr="006935E2">
        <w:rPr>
          <w:rFonts w:ascii="Calibri" w:eastAsia="Calibri" w:hAnsi="Calibri" w:cs="Calibri"/>
          <w:lang w:val="es-ES"/>
        </w:rPr>
        <w:t xml:space="preserve"> </w:t>
      </w:r>
      <w:r w:rsidRPr="006935E2">
        <w:rPr>
          <w:rFonts w:ascii="Calibri" w:eastAsia="Calibri" w:hAnsi="Calibri" w:cs="Calibri"/>
          <w:lang w:val="es-ES"/>
        </w:rPr>
        <w:t>impide establecer responsabilidades</w:t>
      </w:r>
      <w:r w:rsidR="006935E2" w:rsidRPr="006935E2">
        <w:rPr>
          <w:rFonts w:ascii="Calibri" w:eastAsia="Calibri" w:hAnsi="Calibri" w:cs="Calibri"/>
          <w:lang w:val="es-ES"/>
        </w:rPr>
        <w:t xml:space="preserve"> y </w:t>
      </w:r>
      <w:r w:rsidRPr="006935E2">
        <w:rPr>
          <w:rFonts w:ascii="Calibri" w:eastAsia="Calibri" w:hAnsi="Calibri" w:cs="Calibri"/>
          <w:lang w:val="es-ES"/>
        </w:rPr>
        <w:t>priva a la sociedad de una verdad judicial.</w:t>
      </w:r>
      <w:r w:rsidR="006935E2" w:rsidRPr="006935E2">
        <w:rPr>
          <w:rFonts w:ascii="Calibri" w:eastAsia="Calibri" w:hAnsi="Calibri" w:cs="Calibri"/>
          <w:lang w:val="es-ES"/>
        </w:rPr>
        <w:t xml:space="preserve"> </w:t>
      </w:r>
      <w:r w:rsidRPr="006935E2">
        <w:rPr>
          <w:rFonts w:ascii="Calibri" w:eastAsia="Calibri" w:hAnsi="Calibri" w:cs="Calibri"/>
          <w:lang w:val="es-ES"/>
        </w:rPr>
        <w:t>El derecho a la verdad de víctimas y familiares queda vacío de contenido.</w:t>
      </w:r>
    </w:p>
    <w:p w14:paraId="0ED542D1" w14:textId="50FF6212" w:rsidR="000B586B" w:rsidRPr="006935E2" w:rsidRDefault="000B586B" w:rsidP="00812A19">
      <w:pPr>
        <w:pStyle w:val="Prrafodelista"/>
        <w:numPr>
          <w:ilvl w:val="0"/>
          <w:numId w:val="35"/>
        </w:numPr>
        <w:tabs>
          <w:tab w:val="num" w:pos="720"/>
          <w:tab w:val="num" w:pos="1440"/>
        </w:tabs>
        <w:spacing w:before="240" w:after="240"/>
        <w:jc w:val="both"/>
        <w:rPr>
          <w:rFonts w:ascii="Calibri" w:eastAsia="Calibri" w:hAnsi="Calibri" w:cs="Calibri"/>
          <w:lang w:val="es-ES"/>
        </w:rPr>
      </w:pPr>
      <w:r w:rsidRPr="006935E2">
        <w:rPr>
          <w:rFonts w:ascii="Calibri" w:eastAsia="Calibri" w:hAnsi="Calibri" w:cs="Calibri"/>
          <w:lang w:val="es-ES"/>
        </w:rPr>
        <w:t>Denegación de justicia y reparación a las víctimas</w:t>
      </w:r>
      <w:r w:rsidR="006935E2" w:rsidRPr="006935E2">
        <w:rPr>
          <w:rFonts w:ascii="Calibri" w:eastAsia="Calibri" w:hAnsi="Calibri" w:cs="Calibri"/>
          <w:lang w:val="es-ES"/>
        </w:rPr>
        <w:t xml:space="preserve">. </w:t>
      </w:r>
      <w:r w:rsidRPr="006935E2">
        <w:rPr>
          <w:rFonts w:ascii="Calibri" w:eastAsia="Calibri" w:hAnsi="Calibri" w:cs="Calibri"/>
          <w:lang w:val="es-ES"/>
        </w:rPr>
        <w:t>Sin investigación ni sanción</w:t>
      </w:r>
      <w:r w:rsidR="006935E2" w:rsidRPr="006935E2">
        <w:rPr>
          <w:rFonts w:ascii="Calibri" w:eastAsia="Calibri" w:hAnsi="Calibri" w:cs="Calibri"/>
          <w:lang w:val="es-ES"/>
        </w:rPr>
        <w:t xml:space="preserve">, </w:t>
      </w:r>
      <w:r w:rsidRPr="006935E2">
        <w:rPr>
          <w:rFonts w:ascii="Calibri" w:eastAsia="Calibri" w:hAnsi="Calibri" w:cs="Calibri"/>
          <w:lang w:val="es-ES"/>
        </w:rPr>
        <w:t>no hay reconocimiento jurídico del daño</w:t>
      </w:r>
      <w:r w:rsidR="006935E2" w:rsidRPr="006935E2">
        <w:rPr>
          <w:rFonts w:ascii="Calibri" w:eastAsia="Calibri" w:hAnsi="Calibri" w:cs="Calibri"/>
          <w:lang w:val="es-ES"/>
        </w:rPr>
        <w:t xml:space="preserve"> y </w:t>
      </w:r>
      <w:r w:rsidRPr="006935E2">
        <w:rPr>
          <w:rFonts w:ascii="Calibri" w:eastAsia="Calibri" w:hAnsi="Calibri" w:cs="Calibri"/>
          <w:lang w:val="es-ES"/>
        </w:rPr>
        <w:t>se frustra el acceso a reparación integral.</w:t>
      </w:r>
      <w:r w:rsidR="006935E2" w:rsidRPr="006935E2">
        <w:rPr>
          <w:rFonts w:ascii="Calibri" w:eastAsia="Calibri" w:hAnsi="Calibri" w:cs="Calibri"/>
          <w:lang w:val="es-ES"/>
        </w:rPr>
        <w:t xml:space="preserve"> </w:t>
      </w:r>
      <w:r w:rsidRPr="006935E2">
        <w:rPr>
          <w:rFonts w:ascii="Calibri" w:eastAsia="Calibri" w:hAnsi="Calibri" w:cs="Calibri"/>
          <w:lang w:val="es-ES"/>
        </w:rPr>
        <w:t>Se perpetúa una revictimización institucional, especialmente en desapariciones forzadas.</w:t>
      </w:r>
    </w:p>
    <w:p w14:paraId="0A3B543C" w14:textId="11B996CE" w:rsidR="001F3208" w:rsidRDefault="00A66423" w:rsidP="00131A79">
      <w:pPr>
        <w:spacing w:before="240" w:after="240"/>
        <w:ind w:left="720"/>
        <w:jc w:val="both"/>
        <w:rPr>
          <w:rFonts w:ascii="Calibri" w:eastAsia="Calibri" w:hAnsi="Calibri" w:cs="Calibri"/>
        </w:rPr>
      </w:pPr>
      <w:r w:rsidRPr="00EE1D33">
        <w:rPr>
          <w:rFonts w:ascii="Calibri" w:eastAsia="Calibri" w:hAnsi="Calibri" w:cs="Calibri"/>
          <w:b/>
          <w:bCs/>
          <w:u w:val="single"/>
        </w:rPr>
        <w:t>Preguntas o líneas de seguimiento útiles para el CAT</w:t>
      </w:r>
      <w:r w:rsidRPr="00D15ABF">
        <w:rPr>
          <w:rFonts w:ascii="Calibri" w:eastAsia="Calibri" w:hAnsi="Calibri" w:cs="Calibri"/>
          <w:b/>
          <w:bCs/>
        </w:rPr>
        <w:t>:</w:t>
      </w:r>
      <w:r w:rsidRPr="00D15ABF">
        <w:rPr>
          <w:rFonts w:ascii="Calibri" w:eastAsia="Calibri" w:hAnsi="Calibri" w:cs="Calibri"/>
        </w:rPr>
        <w:t xml:space="preserve"> </w:t>
      </w:r>
    </w:p>
    <w:p w14:paraId="1C7B8720" w14:textId="77777777" w:rsidR="00131A79" w:rsidRPr="00131A79" w:rsidRDefault="00131A79" w:rsidP="00812A19">
      <w:pPr>
        <w:pStyle w:val="Prrafodelista"/>
        <w:numPr>
          <w:ilvl w:val="0"/>
          <w:numId w:val="79"/>
        </w:numPr>
        <w:spacing w:before="240" w:after="240"/>
        <w:jc w:val="both"/>
        <w:rPr>
          <w:rFonts w:ascii="Calibri" w:eastAsia="Calibri" w:hAnsi="Calibri" w:cs="Calibri"/>
        </w:rPr>
      </w:pPr>
      <w:r w:rsidRPr="00131A79">
        <w:rPr>
          <w:rFonts w:ascii="Calibri" w:eastAsia="Calibri" w:hAnsi="Calibri" w:cs="Calibri"/>
        </w:rPr>
        <w:t>¿Qué medidas se han adoptado para derogar la Ley de Amnistía de 1977, a fin de garantizar que no constituya un obstáculo para la investigación, el enjuiciamiento y la sanción de los delitos de tortura y otros malos tratos?</w:t>
      </w:r>
    </w:p>
    <w:p w14:paraId="56128965" w14:textId="77777777" w:rsidR="00131A79" w:rsidRPr="00131A79" w:rsidRDefault="00131A79" w:rsidP="00812A19">
      <w:pPr>
        <w:pStyle w:val="Prrafodelista"/>
        <w:numPr>
          <w:ilvl w:val="0"/>
          <w:numId w:val="79"/>
        </w:numPr>
        <w:spacing w:before="240" w:after="240"/>
        <w:jc w:val="both"/>
        <w:rPr>
          <w:rFonts w:ascii="Calibri" w:eastAsia="Calibri" w:hAnsi="Calibri" w:cs="Calibri"/>
        </w:rPr>
      </w:pPr>
      <w:r w:rsidRPr="00131A79">
        <w:rPr>
          <w:rFonts w:ascii="Calibri" w:eastAsia="Calibri" w:hAnsi="Calibri" w:cs="Calibri"/>
        </w:rPr>
        <w:t>¿Qué medidas se han adoptado para impedir la concesión de indultos a funcionarios públicos condenados por delitos de tortura o malos tratos?</w:t>
      </w:r>
    </w:p>
    <w:p w14:paraId="49ED4D5B" w14:textId="1868D8EE" w:rsidR="00131A79" w:rsidRPr="00131A79" w:rsidRDefault="00131A79" w:rsidP="00812A19">
      <w:pPr>
        <w:pStyle w:val="Prrafodelista"/>
        <w:numPr>
          <w:ilvl w:val="0"/>
          <w:numId w:val="79"/>
        </w:numPr>
        <w:spacing w:before="240" w:after="240"/>
        <w:jc w:val="both"/>
        <w:rPr>
          <w:rFonts w:ascii="Calibri" w:eastAsia="Calibri" w:hAnsi="Calibri" w:cs="Calibri"/>
        </w:rPr>
      </w:pPr>
      <w:r w:rsidRPr="00131A79">
        <w:rPr>
          <w:rFonts w:ascii="Calibri" w:eastAsia="Calibri" w:hAnsi="Calibri" w:cs="Calibri"/>
        </w:rPr>
        <w:t>¿Qué medidas se han adoptado para prohibir la concesión de méritos, condecoraciones u otros beneficios a funcionarios públicos condenados por delitos de tortura o malos tratos, y para retirar tales méritos, condecoraciones o beneficios cuando existan condenas o investigaciones en curso por dichos delitos?</w:t>
      </w:r>
    </w:p>
    <w:p w14:paraId="0A3B543E" w14:textId="0EE69290"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10 CONVENCIÓN: SOBRE DEBER DE FORMAR SOBRE PROHIBICIÓN DE LA TORTURA A PERSONAL ENCARGADO DE LA APLICACIÓN DE LA LEY, SEA ÉSTE CIVIL O MILITAR, DEL PERSONAL MÉDICO, DE LOS FUNCIONARIOS PÚBLICOS Y OTRAS PERSONAS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10 CONVENCIÓN</w:instrText>
      </w:r>
      <w:r w:rsidR="00D36DB0" w:rsidRPr="002F2DB0">
        <w:instrText>\</w:instrText>
      </w:r>
      <w:r w:rsidR="00D36DB0" w:rsidRPr="002F2DB0">
        <w:rPr>
          <w:rFonts w:ascii="Calibri" w:eastAsia="Calibri" w:hAnsi="Calibri" w:cs="Calibri"/>
          <w:b/>
          <w:bCs/>
        </w:rPr>
        <w:instrText>: SOBRE DEBER DE FORMAR SOBRE PROHIBICIÓN DE LA TORTURA A PERSONAL ENCARGADO DE LA APLICACIÓN DE LA LEY, SEA ÉSTE CIVIL O MILITAR, DEL PERSONAL MÉDICO, DE LOS FUNCIONARIOS PÚBLICOS Y OTRAS PERSONAS</w:instrText>
      </w:r>
      <w:r w:rsidR="00D36DB0">
        <w:instrText xml:space="preserve">" </w:instrText>
      </w:r>
      <w:r w:rsidR="00D36DB0">
        <w:rPr>
          <w:rFonts w:ascii="Calibri" w:eastAsia="Calibri" w:hAnsi="Calibri" w:cs="Calibri"/>
          <w:b/>
          <w:bCs/>
        </w:rPr>
        <w:fldChar w:fldCharType="end"/>
      </w:r>
    </w:p>
    <w:p w14:paraId="38C1126A" w14:textId="333BB2BF" w:rsidR="009D02D9" w:rsidRPr="00796AA5" w:rsidRDefault="00796AA5"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796AA5">
        <w:rPr>
          <w:rFonts w:ascii="Calibri" w:eastAsia="Calibri" w:hAnsi="Calibri" w:cs="Calibri"/>
          <w:b/>
          <w:bCs/>
        </w:rPr>
        <w:t>Ausencia de formación de las fuerzas y cuerpos de seguridad en los Principios Méndez y de formación al personal médico en contacto con personas privadas de libertad para que puedan detectar los casos de tortura y malos tratos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18. Ausencia de formación de las fuerzas y cuerpos de seguridad en los Principios Méndez y de formación al personal médico en contacto con personas privadas de libertad para que puedan detectar los casos de tortura y malos tratos</w:instrText>
      </w:r>
      <w:r w:rsidR="00D36DB0">
        <w:instrText xml:space="preserve">" </w:instrText>
      </w:r>
      <w:r w:rsidR="00D36DB0">
        <w:rPr>
          <w:rFonts w:ascii="Calibri" w:eastAsia="Calibri" w:hAnsi="Calibri" w:cs="Calibri"/>
          <w:b/>
          <w:bCs/>
        </w:rPr>
        <w:fldChar w:fldCharType="end"/>
      </w:r>
    </w:p>
    <w:p w14:paraId="5B9C7A3D" w14:textId="77777777" w:rsidR="009D02D9" w:rsidRPr="00131A79" w:rsidRDefault="009D02D9" w:rsidP="00D075B1">
      <w:pPr>
        <w:pStyle w:val="Prrafodelista"/>
        <w:spacing w:before="240" w:after="240"/>
        <w:jc w:val="both"/>
        <w:rPr>
          <w:rFonts w:ascii="Calibri" w:eastAsia="Calibri" w:hAnsi="Calibri" w:cs="Calibri"/>
          <w:b/>
          <w:bCs/>
          <w:u w:val="single"/>
        </w:rPr>
      </w:pPr>
      <w:r w:rsidRPr="00131A79">
        <w:rPr>
          <w:rFonts w:ascii="Calibri" w:eastAsia="Calibri" w:hAnsi="Calibri" w:cs="Calibri"/>
          <w:b/>
          <w:bCs/>
          <w:u w:val="single"/>
        </w:rPr>
        <w:lastRenderedPageBreak/>
        <w:t>Síntesis jurídico</w:t>
      </w:r>
      <w:r w:rsidRPr="00131A79">
        <w:rPr>
          <w:rFonts w:ascii="Cambria Math" w:eastAsia="Calibri" w:hAnsi="Cambria Math" w:cs="Cambria Math"/>
          <w:b/>
          <w:bCs/>
          <w:u w:val="single"/>
        </w:rPr>
        <w:t>‑</w:t>
      </w:r>
      <w:r w:rsidRPr="00131A79">
        <w:rPr>
          <w:rFonts w:ascii="Calibri" w:eastAsia="Calibri" w:hAnsi="Calibri" w:cs="Calibri"/>
          <w:b/>
          <w:bCs/>
          <w:u w:val="single"/>
        </w:rPr>
        <w:t>fáctica</w:t>
      </w:r>
    </w:p>
    <w:p w14:paraId="0A3B543F" w14:textId="61EC4CDD" w:rsidR="001F3208" w:rsidRPr="00796AA5" w:rsidRDefault="004E4D18" w:rsidP="00D075B1">
      <w:pPr>
        <w:spacing w:before="240" w:after="240"/>
        <w:ind w:left="720"/>
        <w:jc w:val="both"/>
        <w:rPr>
          <w:rFonts w:ascii="Calibri" w:eastAsia="Calibri" w:hAnsi="Calibri" w:cs="Calibri"/>
        </w:rPr>
      </w:pPr>
      <w:r w:rsidRPr="00796AA5">
        <w:rPr>
          <w:rFonts w:ascii="Calibri" w:eastAsia="Calibri" w:hAnsi="Calibri" w:cs="Calibri"/>
        </w:rPr>
        <w:t>El Estado no ha cumplido la recomendación  14 g) de las Observaciones finales sobre el séptimo informe periódico de España (CAT/C/ESP/CO/7), que exige la formación de las fuerzas y cuerpos de seguridad en los Principios Méndez. Tampoco se han adoptado medidas para formar al personal médico en contacto con personas privadas de libertad para que puedan detectar los casos de tortura y malos tratos.</w:t>
      </w:r>
    </w:p>
    <w:p w14:paraId="432F1F11" w14:textId="77777777" w:rsidR="007B6AA4" w:rsidRPr="00131A79" w:rsidRDefault="007B6AA4" w:rsidP="00D075B1">
      <w:pPr>
        <w:spacing w:before="240" w:after="240"/>
        <w:ind w:left="720"/>
        <w:jc w:val="both"/>
        <w:rPr>
          <w:rFonts w:ascii="Calibri" w:eastAsia="Calibri" w:hAnsi="Calibri" w:cs="Calibri"/>
          <w:b/>
          <w:bCs/>
          <w:u w:val="single"/>
        </w:rPr>
      </w:pPr>
      <w:r w:rsidRPr="00131A79">
        <w:rPr>
          <w:rFonts w:ascii="Calibri" w:eastAsia="Calibri" w:hAnsi="Calibri" w:cs="Calibri"/>
          <w:b/>
          <w:bCs/>
          <w:u w:val="single"/>
        </w:rPr>
        <w:t>Aspectos problemáticos recurrentes</w:t>
      </w:r>
    </w:p>
    <w:p w14:paraId="78525C0F" w14:textId="77777777" w:rsidR="000758A5"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lang w:val="es-ES"/>
        </w:rPr>
      </w:pPr>
      <w:r w:rsidRPr="00142B29">
        <w:rPr>
          <w:rFonts w:ascii="Calibri" w:eastAsia="Calibri" w:hAnsi="Calibri" w:cs="Calibri"/>
          <w:lang w:val="es-ES"/>
        </w:rPr>
        <w:t>Persistencia de prácticas de interrogatorio coercitivas. Sin formación en los Principios Méndez, continúan técnicas centradas en la confesión (presión psicológica, agotamiento, aislamiento). Hay un déficit en entrevista investigativa basada en obtención de información fiable y voluntaria, y, por ende, un riesgo elevado de confesiones no fiables y de vulneración del derecho a no autoincriminarse.</w:t>
      </w:r>
    </w:p>
    <w:p w14:paraId="325B1F0B" w14:textId="77777777" w:rsidR="000758A5"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lang w:val="es-ES"/>
        </w:rPr>
      </w:pPr>
      <w:r w:rsidRPr="000758A5">
        <w:rPr>
          <w:rFonts w:ascii="Calibri" w:eastAsia="Calibri" w:hAnsi="Calibri" w:cs="Calibri"/>
          <w:lang w:val="es-ES"/>
        </w:rPr>
        <w:t>Normalización de una cultura institucional reactiva</w:t>
      </w:r>
      <w:r w:rsidR="000758A5" w:rsidRPr="000758A5">
        <w:rPr>
          <w:rFonts w:ascii="Calibri" w:eastAsia="Calibri" w:hAnsi="Calibri" w:cs="Calibri"/>
          <w:lang w:val="es-ES"/>
        </w:rPr>
        <w:t xml:space="preserve">. </w:t>
      </w:r>
      <w:r w:rsidRPr="000758A5">
        <w:rPr>
          <w:rFonts w:ascii="Calibri" w:eastAsia="Calibri" w:hAnsi="Calibri" w:cs="Calibri"/>
          <w:lang w:val="es-ES"/>
        </w:rPr>
        <w:t>Sin capacitación específica, prevalece una cultura de control y seguridad frente a prevención</w:t>
      </w:r>
      <w:r w:rsidR="000758A5" w:rsidRPr="000758A5">
        <w:rPr>
          <w:rFonts w:ascii="Calibri" w:eastAsia="Calibri" w:hAnsi="Calibri" w:cs="Calibri"/>
          <w:lang w:val="es-ES"/>
        </w:rPr>
        <w:t xml:space="preserve"> y s</w:t>
      </w:r>
      <w:r w:rsidRPr="000758A5">
        <w:rPr>
          <w:rFonts w:ascii="Calibri" w:eastAsia="Calibri" w:hAnsi="Calibri" w:cs="Calibri"/>
          <w:lang w:val="es-ES"/>
        </w:rPr>
        <w:t>e refuerzan inercias corporativas que minimizan el riesgo de malos tratos y desincentivan la autocrítica.</w:t>
      </w:r>
    </w:p>
    <w:p w14:paraId="6A7AC64D" w14:textId="77777777" w:rsidR="0057484D" w:rsidRPr="0057484D" w:rsidRDefault="00142B29" w:rsidP="00812A19">
      <w:pPr>
        <w:pStyle w:val="Prrafodelista"/>
        <w:numPr>
          <w:ilvl w:val="0"/>
          <w:numId w:val="36"/>
        </w:numPr>
        <w:tabs>
          <w:tab w:val="clear" w:pos="720"/>
          <w:tab w:val="num" w:pos="1440"/>
        </w:tabs>
        <w:spacing w:before="240" w:after="240"/>
        <w:ind w:left="1440"/>
        <w:jc w:val="both"/>
        <w:rPr>
          <w:rFonts w:ascii="Calibri" w:eastAsia="Calibri" w:hAnsi="Calibri" w:cs="Calibri"/>
          <w:b/>
          <w:bCs/>
          <w:lang w:val="es-ES"/>
        </w:rPr>
      </w:pPr>
      <w:r w:rsidRPr="000758A5">
        <w:rPr>
          <w:rFonts w:ascii="Calibri" w:eastAsia="Calibri" w:hAnsi="Calibri" w:cs="Calibri"/>
          <w:lang w:val="es-ES"/>
        </w:rPr>
        <w:t>Déficit grave en la detección clínica de la tortura</w:t>
      </w:r>
      <w:r w:rsidR="000758A5" w:rsidRPr="000758A5">
        <w:rPr>
          <w:rFonts w:ascii="Calibri" w:eastAsia="Calibri" w:hAnsi="Calibri" w:cs="Calibri"/>
          <w:lang w:val="es-ES"/>
        </w:rPr>
        <w:t xml:space="preserve">. </w:t>
      </w:r>
      <w:r w:rsidRPr="000758A5">
        <w:rPr>
          <w:rFonts w:ascii="Calibri" w:eastAsia="Calibri" w:hAnsi="Calibri" w:cs="Calibri"/>
          <w:lang w:val="es-ES"/>
        </w:rPr>
        <w:t>El personal sanitario sin formación específica</w:t>
      </w:r>
      <w:r w:rsidR="000758A5" w:rsidRPr="000758A5">
        <w:rPr>
          <w:rFonts w:ascii="Calibri" w:eastAsia="Calibri" w:hAnsi="Calibri" w:cs="Calibri"/>
          <w:lang w:val="es-ES"/>
        </w:rPr>
        <w:t xml:space="preserve"> </w:t>
      </w:r>
      <w:r w:rsidRPr="000758A5">
        <w:rPr>
          <w:rFonts w:ascii="Calibri" w:eastAsia="Calibri" w:hAnsi="Calibri" w:cs="Calibri"/>
          <w:lang w:val="es-ES"/>
        </w:rPr>
        <w:t>no identifica signos físicos y psicológicos compatibles con tortura,</w:t>
      </w:r>
      <w:r w:rsidR="000758A5" w:rsidRPr="000758A5">
        <w:rPr>
          <w:rFonts w:ascii="Calibri" w:eastAsia="Calibri" w:hAnsi="Calibri" w:cs="Calibri"/>
          <w:lang w:val="es-ES"/>
        </w:rPr>
        <w:t xml:space="preserve"> </w:t>
      </w:r>
      <w:r w:rsidRPr="000758A5">
        <w:rPr>
          <w:rFonts w:ascii="Calibri" w:eastAsia="Calibri" w:hAnsi="Calibri" w:cs="Calibri"/>
          <w:lang w:val="es-ES"/>
        </w:rPr>
        <w:t>n</w:t>
      </w:r>
      <w:r w:rsidR="000758A5" w:rsidRPr="000758A5">
        <w:rPr>
          <w:rFonts w:ascii="Calibri" w:eastAsia="Calibri" w:hAnsi="Calibri" w:cs="Calibri"/>
          <w:lang w:val="es-ES"/>
        </w:rPr>
        <w:t>i</w:t>
      </w:r>
      <w:r w:rsidRPr="000758A5">
        <w:rPr>
          <w:rFonts w:ascii="Calibri" w:eastAsia="Calibri" w:hAnsi="Calibri" w:cs="Calibri"/>
          <w:lang w:val="es-ES"/>
        </w:rPr>
        <w:t xml:space="preserve"> explora cronología ni mecanismos de lesión.</w:t>
      </w:r>
      <w:r w:rsidR="000758A5" w:rsidRPr="000758A5">
        <w:rPr>
          <w:rFonts w:ascii="Calibri" w:eastAsia="Calibri" w:hAnsi="Calibri" w:cs="Calibri"/>
          <w:lang w:val="es-ES"/>
        </w:rPr>
        <w:t xml:space="preserve"> </w:t>
      </w:r>
      <w:r w:rsidRPr="000758A5">
        <w:rPr>
          <w:rFonts w:ascii="Calibri" w:eastAsia="Calibri" w:hAnsi="Calibri" w:cs="Calibri"/>
          <w:lang w:val="es-ES"/>
        </w:rPr>
        <w:t>Se pierde la ventana temprana de detección, clave para la prevención y la prueba.</w:t>
      </w:r>
    </w:p>
    <w:p w14:paraId="0CF5A11D" w14:textId="77777777" w:rsidR="0057484D"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s-ES"/>
        </w:rPr>
      </w:pPr>
      <w:r w:rsidRPr="0057484D">
        <w:rPr>
          <w:rFonts w:ascii="Calibri" w:eastAsia="Calibri" w:hAnsi="Calibri" w:cs="Calibri"/>
          <w:lang w:val="es-ES"/>
        </w:rPr>
        <w:t>Documentación médica insuficiente o inadecuada</w:t>
      </w:r>
      <w:r w:rsidR="0057484D" w:rsidRPr="0057484D">
        <w:rPr>
          <w:rFonts w:ascii="Calibri" w:eastAsia="Calibri" w:hAnsi="Calibri" w:cs="Calibri"/>
          <w:lang w:val="es-ES"/>
        </w:rPr>
        <w:t xml:space="preserve">: </w:t>
      </w:r>
      <w:r w:rsidRPr="0057484D">
        <w:rPr>
          <w:rFonts w:ascii="Calibri" w:eastAsia="Calibri" w:hAnsi="Calibri" w:cs="Calibri"/>
          <w:lang w:val="es-ES"/>
        </w:rPr>
        <w:t>Historias clínicas escasas, estandarizadas o neutrales, sin valoración de compatibilidad</w:t>
      </w:r>
      <w:r w:rsidR="0057484D" w:rsidRPr="0057484D">
        <w:rPr>
          <w:rFonts w:ascii="Calibri" w:eastAsia="Calibri" w:hAnsi="Calibri" w:cs="Calibri"/>
          <w:lang w:val="es-ES"/>
        </w:rPr>
        <w:t xml:space="preserve"> y f</w:t>
      </w:r>
      <w:r w:rsidRPr="0057484D">
        <w:rPr>
          <w:rFonts w:ascii="Calibri" w:eastAsia="Calibri" w:hAnsi="Calibri" w:cs="Calibri"/>
          <w:lang w:val="es-ES"/>
        </w:rPr>
        <w:t>alta de aplicación sistemática del Protocolo de Estambul para</w:t>
      </w:r>
      <w:r w:rsidR="0057484D" w:rsidRPr="0057484D">
        <w:rPr>
          <w:rFonts w:ascii="Calibri" w:eastAsia="Calibri" w:hAnsi="Calibri" w:cs="Calibri"/>
          <w:lang w:val="es-ES"/>
        </w:rPr>
        <w:t xml:space="preserve"> </w:t>
      </w:r>
      <w:r w:rsidRPr="0057484D">
        <w:rPr>
          <w:rFonts w:ascii="Calibri" w:eastAsia="Calibri" w:hAnsi="Calibri" w:cs="Calibri"/>
          <w:lang w:val="es-ES"/>
        </w:rPr>
        <w:t>describir lesiones,</w:t>
      </w:r>
      <w:r w:rsidR="0057484D" w:rsidRPr="0057484D">
        <w:rPr>
          <w:rFonts w:ascii="Calibri" w:eastAsia="Calibri" w:hAnsi="Calibri" w:cs="Calibri"/>
          <w:lang w:val="es-ES"/>
        </w:rPr>
        <w:t xml:space="preserve"> </w:t>
      </w:r>
      <w:r w:rsidRPr="0057484D">
        <w:rPr>
          <w:rFonts w:ascii="Calibri" w:eastAsia="Calibri" w:hAnsi="Calibri" w:cs="Calibri"/>
          <w:lang w:val="es-ES"/>
        </w:rPr>
        <w:t>evaluar coherencia</w:t>
      </w:r>
      <w:r w:rsidR="0057484D" w:rsidRPr="0057484D">
        <w:rPr>
          <w:rFonts w:ascii="Calibri" w:eastAsia="Calibri" w:hAnsi="Calibri" w:cs="Calibri"/>
          <w:lang w:val="es-ES"/>
        </w:rPr>
        <w:t xml:space="preserve"> y </w:t>
      </w:r>
      <w:r w:rsidRPr="0057484D">
        <w:rPr>
          <w:rFonts w:ascii="Calibri" w:eastAsia="Calibri" w:hAnsi="Calibri" w:cs="Calibri"/>
          <w:lang w:val="es-ES"/>
        </w:rPr>
        <w:t>preservar evidencia.</w:t>
      </w:r>
      <w:r w:rsidR="0057484D" w:rsidRPr="0057484D">
        <w:rPr>
          <w:rFonts w:ascii="Calibri" w:eastAsia="Calibri" w:hAnsi="Calibri" w:cs="Calibri"/>
          <w:lang w:val="es-ES"/>
        </w:rPr>
        <w:t xml:space="preserve"> Además, se produce una i</w:t>
      </w:r>
      <w:r w:rsidRPr="0057484D">
        <w:rPr>
          <w:rFonts w:ascii="Calibri" w:eastAsia="Calibri" w:hAnsi="Calibri" w:cs="Calibri"/>
          <w:lang w:val="es-ES"/>
        </w:rPr>
        <w:t>nsuficiencia del deber de denuncia y derivación</w:t>
      </w:r>
      <w:r w:rsidR="0057484D" w:rsidRPr="0057484D">
        <w:rPr>
          <w:rFonts w:ascii="Calibri" w:eastAsia="Calibri" w:hAnsi="Calibri" w:cs="Calibri"/>
          <w:lang w:val="es-ES"/>
        </w:rPr>
        <w:t xml:space="preserve">. </w:t>
      </w:r>
      <w:r w:rsidRPr="0057484D">
        <w:rPr>
          <w:rFonts w:ascii="Calibri" w:eastAsia="Calibri" w:hAnsi="Calibri" w:cs="Calibri"/>
          <w:lang w:val="es-ES"/>
        </w:rPr>
        <w:t>Sin formación, el personal sanitario</w:t>
      </w:r>
      <w:r w:rsidR="0057484D" w:rsidRPr="0057484D">
        <w:rPr>
          <w:rFonts w:ascii="Calibri" w:eastAsia="Calibri" w:hAnsi="Calibri" w:cs="Calibri"/>
          <w:lang w:val="es-ES"/>
        </w:rPr>
        <w:t xml:space="preserve"> </w:t>
      </w:r>
      <w:r w:rsidRPr="0057484D">
        <w:rPr>
          <w:rFonts w:ascii="Calibri" w:eastAsia="Calibri" w:hAnsi="Calibri" w:cs="Calibri"/>
          <w:lang w:val="es-ES"/>
        </w:rPr>
        <w:t>no activa canales de denuncia</w:t>
      </w:r>
      <w:r w:rsidR="0057484D" w:rsidRPr="0057484D">
        <w:rPr>
          <w:rFonts w:ascii="Calibri" w:eastAsia="Calibri" w:hAnsi="Calibri" w:cs="Calibri"/>
          <w:lang w:val="es-ES"/>
        </w:rPr>
        <w:t xml:space="preserve"> y </w:t>
      </w:r>
      <w:r w:rsidRPr="0057484D">
        <w:rPr>
          <w:rFonts w:ascii="Calibri" w:eastAsia="Calibri" w:hAnsi="Calibri" w:cs="Calibri"/>
          <w:lang w:val="es-ES"/>
        </w:rPr>
        <w:t>desconoce obligaciones de derivación y protección.</w:t>
      </w:r>
      <w:r w:rsidR="0057484D" w:rsidRPr="0057484D">
        <w:rPr>
          <w:rFonts w:ascii="Calibri" w:eastAsia="Calibri" w:hAnsi="Calibri" w:cs="Calibri"/>
          <w:lang w:val="es-ES"/>
        </w:rPr>
        <w:t xml:space="preserve"> </w:t>
      </w:r>
      <w:r w:rsidRPr="0057484D">
        <w:rPr>
          <w:rFonts w:ascii="Calibri" w:eastAsia="Calibri" w:hAnsi="Calibri" w:cs="Calibri"/>
          <w:lang w:val="es-ES"/>
        </w:rPr>
        <w:t>Se perpetúa el subregistro de casos y la impunidad funcional.</w:t>
      </w:r>
    </w:p>
    <w:p w14:paraId="41DAFE6C" w14:textId="77777777" w:rsidR="005131FD"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s-ES"/>
        </w:rPr>
      </w:pPr>
      <w:r w:rsidRPr="0057484D">
        <w:rPr>
          <w:rFonts w:ascii="Calibri" w:eastAsia="Calibri" w:hAnsi="Calibri" w:cs="Calibri"/>
          <w:lang w:val="es-ES"/>
        </w:rPr>
        <w:t>Incumplimiento de obligaciones internacionales de prevención</w:t>
      </w:r>
      <w:r w:rsidR="0057484D" w:rsidRPr="0057484D">
        <w:rPr>
          <w:rFonts w:ascii="Calibri" w:eastAsia="Calibri" w:hAnsi="Calibri" w:cs="Calibri"/>
          <w:lang w:val="es-ES"/>
        </w:rPr>
        <w:t xml:space="preserve">. </w:t>
      </w:r>
      <w:r w:rsidRPr="0057484D">
        <w:rPr>
          <w:rFonts w:ascii="Calibri" w:eastAsia="Calibri" w:hAnsi="Calibri" w:cs="Calibri"/>
          <w:lang w:val="es-ES"/>
        </w:rPr>
        <w:t>La formación es una obligación positiva del Estado para prevenir la tortura.</w:t>
      </w:r>
      <w:r w:rsidR="0057484D" w:rsidRPr="0057484D">
        <w:rPr>
          <w:rFonts w:ascii="Calibri" w:eastAsia="Calibri" w:hAnsi="Calibri" w:cs="Calibri"/>
          <w:lang w:val="es-ES"/>
        </w:rPr>
        <w:t xml:space="preserve"> </w:t>
      </w:r>
      <w:r w:rsidRPr="0057484D">
        <w:rPr>
          <w:rFonts w:ascii="Calibri" w:eastAsia="Calibri" w:hAnsi="Calibri" w:cs="Calibri"/>
          <w:lang w:val="es-ES"/>
        </w:rPr>
        <w:t>La carencia formativa contraviene las recomendaciones reiteradas del Comité contra la Tortura y de los mecanismos de prevención europeos.</w:t>
      </w:r>
    </w:p>
    <w:p w14:paraId="4F17BDA1" w14:textId="50FE2B96" w:rsidR="00142B29" w:rsidRPr="005131FD" w:rsidRDefault="00142B29" w:rsidP="00812A19">
      <w:pPr>
        <w:pStyle w:val="Prrafodelista"/>
        <w:numPr>
          <w:ilvl w:val="0"/>
          <w:numId w:val="37"/>
        </w:numPr>
        <w:tabs>
          <w:tab w:val="clear" w:pos="720"/>
          <w:tab w:val="num" w:pos="1440"/>
        </w:tabs>
        <w:spacing w:before="240" w:after="240"/>
        <w:ind w:left="1440"/>
        <w:jc w:val="both"/>
        <w:rPr>
          <w:rFonts w:ascii="Calibri" w:eastAsia="Calibri" w:hAnsi="Calibri" w:cs="Calibri"/>
          <w:lang w:val="es-ES"/>
        </w:rPr>
      </w:pPr>
      <w:r w:rsidRPr="005131FD">
        <w:rPr>
          <w:rFonts w:ascii="Calibri" w:eastAsia="Calibri" w:hAnsi="Calibri" w:cs="Calibri"/>
          <w:lang w:val="es-ES"/>
        </w:rPr>
        <w:t>Falta de homogeneidad y evaluación de la capacitación</w:t>
      </w:r>
      <w:r w:rsidR="0057484D" w:rsidRPr="005131FD">
        <w:rPr>
          <w:rFonts w:ascii="Calibri" w:eastAsia="Calibri" w:hAnsi="Calibri" w:cs="Calibri"/>
          <w:lang w:val="es-ES"/>
        </w:rPr>
        <w:t xml:space="preserve">. </w:t>
      </w:r>
      <w:r w:rsidRPr="005131FD">
        <w:rPr>
          <w:rFonts w:ascii="Calibri" w:eastAsia="Calibri" w:hAnsi="Calibri" w:cs="Calibri"/>
          <w:lang w:val="es-ES"/>
        </w:rPr>
        <w:t>La formación existente es</w:t>
      </w:r>
      <w:r w:rsidR="0057484D" w:rsidRPr="005131FD">
        <w:rPr>
          <w:rFonts w:ascii="Calibri" w:eastAsia="Calibri" w:hAnsi="Calibri" w:cs="Calibri"/>
          <w:lang w:val="es-ES"/>
        </w:rPr>
        <w:t xml:space="preserve"> </w:t>
      </w:r>
      <w:r w:rsidRPr="005131FD">
        <w:rPr>
          <w:rFonts w:ascii="Calibri" w:eastAsia="Calibri" w:hAnsi="Calibri" w:cs="Calibri"/>
          <w:lang w:val="es-ES"/>
        </w:rPr>
        <w:t>voluntaria,</w:t>
      </w:r>
      <w:r w:rsidR="005131FD" w:rsidRPr="005131FD">
        <w:rPr>
          <w:rFonts w:ascii="Calibri" w:eastAsia="Calibri" w:hAnsi="Calibri" w:cs="Calibri"/>
          <w:lang w:val="es-ES"/>
        </w:rPr>
        <w:t xml:space="preserve"> </w:t>
      </w:r>
      <w:r w:rsidRPr="005131FD">
        <w:rPr>
          <w:rFonts w:ascii="Calibri" w:eastAsia="Calibri" w:hAnsi="Calibri" w:cs="Calibri"/>
          <w:lang w:val="es-ES"/>
        </w:rPr>
        <w:t>desigual entre cuerpos y territorios</w:t>
      </w:r>
      <w:r w:rsidR="005131FD" w:rsidRPr="005131FD">
        <w:rPr>
          <w:rFonts w:ascii="Calibri" w:eastAsia="Calibri" w:hAnsi="Calibri" w:cs="Calibri"/>
          <w:lang w:val="es-ES"/>
        </w:rPr>
        <w:t xml:space="preserve"> y </w:t>
      </w:r>
      <w:r w:rsidRPr="005131FD">
        <w:rPr>
          <w:rFonts w:ascii="Calibri" w:eastAsia="Calibri" w:hAnsi="Calibri" w:cs="Calibri"/>
          <w:lang w:val="es-ES"/>
        </w:rPr>
        <w:t>no evaluada por resultados.</w:t>
      </w:r>
      <w:r w:rsidR="005131FD" w:rsidRPr="005131FD">
        <w:rPr>
          <w:rFonts w:ascii="Calibri" w:eastAsia="Calibri" w:hAnsi="Calibri" w:cs="Calibri"/>
          <w:lang w:val="es-ES"/>
        </w:rPr>
        <w:t xml:space="preserve"> </w:t>
      </w:r>
      <w:r w:rsidRPr="005131FD">
        <w:rPr>
          <w:rFonts w:ascii="Calibri" w:eastAsia="Calibri" w:hAnsi="Calibri" w:cs="Calibri"/>
          <w:lang w:val="es-ES"/>
        </w:rPr>
        <w:t>Ausencia de indicadores de impacto y de reciclaje periódico.</w:t>
      </w:r>
    </w:p>
    <w:p w14:paraId="0A3B5442" w14:textId="29C30310" w:rsidR="001F3208" w:rsidRDefault="00A66423" w:rsidP="00131A79">
      <w:pPr>
        <w:spacing w:before="240" w:after="240"/>
        <w:ind w:left="720"/>
        <w:jc w:val="both"/>
        <w:rPr>
          <w:rFonts w:ascii="Calibri" w:eastAsia="Calibri" w:hAnsi="Calibri" w:cs="Calibri"/>
        </w:rPr>
      </w:pPr>
      <w:r w:rsidRPr="00D15ABF">
        <w:rPr>
          <w:rFonts w:ascii="Calibri" w:eastAsia="Calibri" w:hAnsi="Calibri" w:cs="Calibri"/>
          <w:b/>
          <w:bCs/>
        </w:rPr>
        <w:t>Preguntas o líneas de seguimiento útiles para el CAT:</w:t>
      </w:r>
      <w:r w:rsidRPr="00D15ABF">
        <w:rPr>
          <w:rFonts w:ascii="Calibri" w:eastAsia="Calibri" w:hAnsi="Calibri" w:cs="Calibri"/>
        </w:rPr>
        <w:t xml:space="preserve"> </w:t>
      </w:r>
    </w:p>
    <w:p w14:paraId="52800F04" w14:textId="77777777" w:rsidR="006A6A54" w:rsidRPr="006A6A54" w:rsidRDefault="006A6A54" w:rsidP="00812A19">
      <w:pPr>
        <w:pStyle w:val="Prrafodelista"/>
        <w:numPr>
          <w:ilvl w:val="0"/>
          <w:numId w:val="80"/>
        </w:numPr>
        <w:spacing w:before="240" w:after="240"/>
        <w:jc w:val="both"/>
        <w:rPr>
          <w:rFonts w:ascii="Calibri" w:eastAsia="Calibri" w:hAnsi="Calibri" w:cs="Calibri"/>
          <w:lang w:val="es-ES"/>
        </w:rPr>
      </w:pPr>
      <w:r w:rsidRPr="006A6A54">
        <w:rPr>
          <w:rFonts w:ascii="Calibri" w:eastAsia="Calibri" w:hAnsi="Calibri" w:cs="Calibri"/>
          <w:lang w:val="es-ES"/>
        </w:rPr>
        <w:t>¿Qué medidas se han adoptado para implementar de manera efectiva la formación de las fuerzas y cuerpos de seguridad del Estado en los Principios Juan Méndez sobre interrogatorios no coercitivos, así como para establecer protocolos de interrogatorio conformes con dichas directrices?</w:t>
      </w:r>
    </w:p>
    <w:p w14:paraId="15CCF2F5" w14:textId="77777777" w:rsidR="006A6A54" w:rsidRPr="006A6A54" w:rsidRDefault="006A6A54" w:rsidP="00812A19">
      <w:pPr>
        <w:pStyle w:val="Prrafodelista"/>
        <w:numPr>
          <w:ilvl w:val="0"/>
          <w:numId w:val="80"/>
        </w:numPr>
        <w:spacing w:before="240" w:after="240"/>
        <w:jc w:val="both"/>
        <w:rPr>
          <w:rFonts w:ascii="Calibri" w:eastAsia="Calibri" w:hAnsi="Calibri" w:cs="Calibri"/>
          <w:lang w:val="es-ES"/>
        </w:rPr>
      </w:pPr>
      <w:r w:rsidRPr="006A6A54">
        <w:rPr>
          <w:rFonts w:ascii="Calibri" w:eastAsia="Calibri" w:hAnsi="Calibri" w:cs="Calibri"/>
          <w:lang w:val="es-ES"/>
        </w:rPr>
        <w:t xml:space="preserve">¿Qué medidas se han adoptado para formar al personal médico que trabaja en los lugares de privación de libertad en el Protocolo de Estambul y para establecer </w:t>
      </w:r>
      <w:r w:rsidRPr="006A6A54">
        <w:rPr>
          <w:rFonts w:ascii="Calibri" w:eastAsia="Calibri" w:hAnsi="Calibri" w:cs="Calibri"/>
          <w:lang w:val="es-ES"/>
        </w:rPr>
        <w:lastRenderedPageBreak/>
        <w:t>protocolos eficaces de detección, documentación y denuncia de casos de tortura y otros malos tratos?</w:t>
      </w:r>
    </w:p>
    <w:p w14:paraId="0A3B5443" w14:textId="712E57F9"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ARTS. 11, 12 Y 13 CONVENCIÓN: AUSENCIA DE INVESTIGACIONES EXHAUSTIVAS Y EN PROFUNDIDAD SOBRE CASOS DE USO EXCESIVO DE LA FUERZA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ARTS. 11, 12 Y 13 CONVENCIÓN</w:instrText>
      </w:r>
      <w:r w:rsidR="00D36DB0" w:rsidRPr="002F2DB0">
        <w:instrText>\</w:instrText>
      </w:r>
      <w:r w:rsidR="00D36DB0" w:rsidRPr="002F2DB0">
        <w:rPr>
          <w:rFonts w:ascii="Calibri" w:eastAsia="Calibri" w:hAnsi="Calibri" w:cs="Calibri"/>
          <w:b/>
          <w:bCs/>
        </w:rPr>
        <w:instrText>: AUSENCIA DE INVESTIGACIONES EXHAUSTIVAS Y EN PROFUNDIDAD SOBRE CASOS DE USO EXCESIVO DE LA FUERZA</w:instrText>
      </w:r>
      <w:r w:rsidR="00D36DB0">
        <w:instrText xml:space="preserve">" </w:instrText>
      </w:r>
      <w:r w:rsidR="00D36DB0">
        <w:rPr>
          <w:rFonts w:ascii="Calibri" w:eastAsia="Calibri" w:hAnsi="Calibri" w:cs="Calibri"/>
          <w:b/>
          <w:bCs/>
        </w:rPr>
        <w:fldChar w:fldCharType="end"/>
      </w:r>
    </w:p>
    <w:p w14:paraId="32AE0387" w14:textId="7569D5A5" w:rsidR="009D02D9" w:rsidRPr="00EE508A" w:rsidRDefault="005131FD" w:rsidP="00812A19">
      <w:pPr>
        <w:numPr>
          <w:ilvl w:val="0"/>
          <w:numId w:val="1"/>
        </w:numPr>
        <w:pBdr>
          <w:top w:val="single" w:sz="8" w:space="1" w:color="000000"/>
          <w:left w:val="single" w:sz="8" w:space="4" w:color="000000"/>
          <w:bottom w:val="single" w:sz="8" w:space="1" w:color="000000"/>
          <w:right w:val="single" w:sz="8" w:space="4" w:color="000000"/>
        </w:pBdr>
        <w:spacing w:before="240"/>
        <w:jc w:val="both"/>
        <w:rPr>
          <w:rFonts w:ascii="Calibri" w:eastAsia="Calibri" w:hAnsi="Calibri" w:cs="Calibri"/>
          <w:b/>
          <w:bCs/>
        </w:rPr>
      </w:pPr>
      <w:r w:rsidRPr="00EE508A">
        <w:rPr>
          <w:rFonts w:ascii="Calibri" w:eastAsia="Calibri" w:hAnsi="Calibri" w:cs="Calibri"/>
          <w:b/>
          <w:bCs/>
        </w:rPr>
        <w:t>Ausencia de medidas para iniciar investigaciones de oficio siempre que existan motivos razonables para creer que se ha cometido un acto de tortura o malos tratos</w:t>
      </w:r>
      <w:r w:rsidR="0048138C" w:rsidRPr="00EE508A">
        <w:rPr>
          <w:rFonts w:ascii="Calibri" w:eastAsia="Calibri" w:hAnsi="Calibri" w:cs="Calibri"/>
          <w:b/>
          <w:bCs/>
        </w:rPr>
        <w:t>, para suspender a los presuntos autores o para impulsar la responsabilidad de la cadena de mando o autores por omisión</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19. Ausencia de medidas para iniciar investigaciones de oficio siempre que existan motivos razonables para creer que se ha cometido un acto de tortura o malos tratos, para suspender a los presuntos autores o para impulsar la responsabilidad de la cadena de mando o autores por omisión</w:instrText>
      </w:r>
      <w:r w:rsidR="00D36DB0">
        <w:instrText xml:space="preserve">" </w:instrText>
      </w:r>
      <w:r w:rsidR="00D36DB0">
        <w:rPr>
          <w:rFonts w:ascii="Calibri" w:eastAsia="Calibri" w:hAnsi="Calibri" w:cs="Calibri"/>
          <w:b/>
          <w:bCs/>
        </w:rPr>
        <w:fldChar w:fldCharType="end"/>
      </w:r>
    </w:p>
    <w:p w14:paraId="223F2954" w14:textId="77777777" w:rsidR="009D02D9" w:rsidRPr="006A6A54" w:rsidRDefault="009D02D9" w:rsidP="00D075B1">
      <w:pPr>
        <w:pStyle w:val="Prrafodelista"/>
        <w:spacing w:before="240" w:after="240"/>
        <w:jc w:val="both"/>
        <w:rPr>
          <w:rFonts w:ascii="Calibri" w:eastAsia="Calibri" w:hAnsi="Calibri" w:cs="Calibri"/>
          <w:b/>
          <w:bCs/>
          <w:u w:val="single"/>
        </w:rPr>
      </w:pPr>
      <w:r w:rsidRPr="006A6A54">
        <w:rPr>
          <w:rFonts w:ascii="Calibri" w:eastAsia="Calibri" w:hAnsi="Calibri" w:cs="Calibri"/>
          <w:b/>
          <w:bCs/>
          <w:u w:val="single"/>
        </w:rPr>
        <w:t>Síntesis jurídico</w:t>
      </w:r>
      <w:r w:rsidRPr="006A6A54">
        <w:rPr>
          <w:rFonts w:ascii="Cambria Math" w:eastAsia="Calibri" w:hAnsi="Cambria Math" w:cs="Cambria Math"/>
          <w:b/>
          <w:bCs/>
          <w:u w:val="single"/>
        </w:rPr>
        <w:t>‑</w:t>
      </w:r>
      <w:r w:rsidRPr="006A6A54">
        <w:rPr>
          <w:rFonts w:ascii="Calibri" w:eastAsia="Calibri" w:hAnsi="Calibri" w:cs="Calibri"/>
          <w:b/>
          <w:bCs/>
          <w:u w:val="single"/>
        </w:rPr>
        <w:t>fáctica</w:t>
      </w:r>
    </w:p>
    <w:p w14:paraId="0A3B5444" w14:textId="1EFAD4C8" w:rsidR="001F3208" w:rsidRPr="005131FD" w:rsidRDefault="004E4D18" w:rsidP="00D075B1">
      <w:pPr>
        <w:spacing w:before="240"/>
        <w:ind w:left="720"/>
        <w:jc w:val="both"/>
        <w:rPr>
          <w:rFonts w:ascii="Calibri" w:eastAsia="Calibri" w:hAnsi="Calibri" w:cs="Calibri"/>
        </w:rPr>
      </w:pPr>
      <w:r w:rsidRPr="005131FD">
        <w:rPr>
          <w:rFonts w:ascii="Calibri" w:eastAsia="Calibri" w:hAnsi="Calibri" w:cs="Calibri"/>
        </w:rPr>
        <w:t>El Estado no ha cumplido la recomendación 14 de las Observaciones finales sobre el séptimo informe periódico de España (CAT/C/ESP/CO/7), en ninguno de sus apartados: 14 b) No se han adoptado medidas para iniciar investigaciones de oficio siempre que existan motivos razonables para creer que se ha cometido un acto de tortura o malos tratos; 14 c) No se han aprobado medidas para suspender de forma inmediata y durante toda la investigación a presuntos autores de tortura o malos tratos;  14 d) No se ha impulsado la investigación de la responsabilidad de autores por omisión o de las cadenas de mando en casos de tortura o malos tratos</w:t>
      </w:r>
      <w:r w:rsidR="00C60842">
        <w:rPr>
          <w:rFonts w:ascii="Calibri" w:eastAsia="Calibri" w:hAnsi="Calibri" w:cs="Calibri"/>
        </w:rPr>
        <w:t xml:space="preserve">. </w:t>
      </w:r>
    </w:p>
    <w:p w14:paraId="3A747557" w14:textId="77777777" w:rsidR="007B6AA4" w:rsidRPr="006A6A54" w:rsidRDefault="007B6AA4" w:rsidP="00D075B1">
      <w:pPr>
        <w:spacing w:before="240" w:after="240"/>
        <w:ind w:left="720"/>
        <w:jc w:val="both"/>
        <w:rPr>
          <w:rFonts w:ascii="Calibri" w:eastAsia="Calibri" w:hAnsi="Calibri" w:cs="Calibri"/>
          <w:b/>
          <w:bCs/>
          <w:u w:val="single"/>
        </w:rPr>
      </w:pPr>
      <w:r w:rsidRPr="006A6A54">
        <w:rPr>
          <w:rFonts w:ascii="Calibri" w:eastAsia="Calibri" w:hAnsi="Calibri" w:cs="Calibri"/>
          <w:b/>
          <w:bCs/>
          <w:u w:val="single"/>
        </w:rPr>
        <w:t>Aspectos problemáticos recurrentes</w:t>
      </w:r>
    </w:p>
    <w:p w14:paraId="7D5FA5D7" w14:textId="2D6FB80F" w:rsidR="00BA4AE7" w:rsidRPr="0013275E" w:rsidRDefault="00BA4AE7" w:rsidP="00812A19">
      <w:pPr>
        <w:pStyle w:val="Prrafodelista"/>
        <w:numPr>
          <w:ilvl w:val="0"/>
          <w:numId w:val="38"/>
        </w:numPr>
        <w:tabs>
          <w:tab w:val="num" w:pos="720"/>
        </w:tabs>
        <w:spacing w:before="240" w:after="240"/>
        <w:jc w:val="both"/>
        <w:rPr>
          <w:rFonts w:ascii="Calibri" w:eastAsia="Calibri" w:hAnsi="Calibri" w:cs="Calibri"/>
          <w:lang w:val="es-ES"/>
        </w:rPr>
      </w:pPr>
      <w:r w:rsidRPr="0013275E">
        <w:rPr>
          <w:rFonts w:ascii="Calibri" w:eastAsia="Calibri" w:hAnsi="Calibri" w:cs="Calibri"/>
          <w:lang w:val="es-ES"/>
        </w:rPr>
        <w:t xml:space="preserve">Incumplimiento del deber de investigar </w:t>
      </w:r>
      <w:r w:rsidRPr="0013275E">
        <w:rPr>
          <w:rFonts w:ascii="Calibri" w:eastAsia="Calibri" w:hAnsi="Calibri" w:cs="Calibri"/>
          <w:i/>
          <w:iCs/>
          <w:lang w:val="es-ES"/>
        </w:rPr>
        <w:t xml:space="preserve">ex oficio. </w:t>
      </w:r>
      <w:r w:rsidRPr="0013275E">
        <w:rPr>
          <w:rFonts w:ascii="Calibri" w:eastAsia="Calibri" w:hAnsi="Calibri" w:cs="Calibri"/>
          <w:lang w:val="es-ES"/>
        </w:rPr>
        <w:t>Las autoridades no activan automáticamente investigaciones cuando existen indicios objetivos (lesiones, denuncias verosímiles, informes médicos). La carga de impulsar el procedimiento recae indebidamente en la víctima, contraviniendo los arts. 12 y 13 de la Convención contra la Tortura. El Comité contra la Tortura, han reiterado que el deber de investigar es autónomo y no depende de denuncia formal.</w:t>
      </w:r>
    </w:p>
    <w:p w14:paraId="2FF83934" w14:textId="405569BD" w:rsidR="00BA4AE7" w:rsidRPr="0013275E" w:rsidRDefault="00BA4AE7" w:rsidP="00812A19">
      <w:pPr>
        <w:pStyle w:val="Prrafodelista"/>
        <w:numPr>
          <w:ilvl w:val="0"/>
          <w:numId w:val="38"/>
        </w:numPr>
        <w:tabs>
          <w:tab w:val="num" w:pos="720"/>
        </w:tabs>
        <w:spacing w:before="240" w:after="240"/>
        <w:jc w:val="both"/>
        <w:rPr>
          <w:rFonts w:ascii="Calibri" w:eastAsia="Calibri" w:hAnsi="Calibri" w:cs="Calibri"/>
          <w:lang w:val="es-ES"/>
        </w:rPr>
      </w:pPr>
      <w:r w:rsidRPr="0013275E">
        <w:rPr>
          <w:rFonts w:ascii="Calibri" w:eastAsia="Calibri" w:hAnsi="Calibri" w:cs="Calibri"/>
          <w:lang w:val="es-ES"/>
        </w:rPr>
        <w:t>Dependencia excesiva de la denuncia y del impulso de parte</w:t>
      </w:r>
      <w:r w:rsidR="00F84EDF" w:rsidRPr="0013275E">
        <w:rPr>
          <w:rFonts w:ascii="Calibri" w:eastAsia="Calibri" w:hAnsi="Calibri" w:cs="Calibri"/>
          <w:lang w:val="es-ES"/>
        </w:rPr>
        <w:t xml:space="preserve">. </w:t>
      </w:r>
      <w:r w:rsidRPr="0013275E">
        <w:rPr>
          <w:rFonts w:ascii="Calibri" w:eastAsia="Calibri" w:hAnsi="Calibri" w:cs="Calibri"/>
          <w:lang w:val="es-ES"/>
        </w:rPr>
        <w:t>Obstáculos estructurales (miedo a represalias, aislamiento, barreras lingüísticas) desincentivan la denuncia.</w:t>
      </w:r>
      <w:r w:rsidR="00F84EDF" w:rsidRPr="0013275E">
        <w:rPr>
          <w:rFonts w:ascii="Calibri" w:eastAsia="Calibri" w:hAnsi="Calibri" w:cs="Calibri"/>
          <w:lang w:val="es-ES"/>
        </w:rPr>
        <w:t xml:space="preserve"> </w:t>
      </w:r>
      <w:r w:rsidRPr="0013275E">
        <w:rPr>
          <w:rFonts w:ascii="Calibri" w:eastAsia="Calibri" w:hAnsi="Calibri" w:cs="Calibri"/>
          <w:lang w:val="es-ES"/>
        </w:rPr>
        <w:t xml:space="preserve">Sin activación </w:t>
      </w:r>
      <w:r w:rsidRPr="0013275E">
        <w:rPr>
          <w:rFonts w:ascii="Calibri" w:eastAsia="Calibri" w:hAnsi="Calibri" w:cs="Calibri"/>
          <w:i/>
          <w:iCs/>
          <w:lang w:val="es-ES"/>
        </w:rPr>
        <w:t>ex officio</w:t>
      </w:r>
      <w:r w:rsidRPr="0013275E">
        <w:rPr>
          <w:rFonts w:ascii="Calibri" w:eastAsia="Calibri" w:hAnsi="Calibri" w:cs="Calibri"/>
          <w:lang w:val="es-ES"/>
        </w:rPr>
        <w:t>, numerosos casos no llegan a investigarse, generando subregistro y ocultamiento de patrones.</w:t>
      </w:r>
    </w:p>
    <w:p w14:paraId="367BB0CB" w14:textId="219A92E8"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Ausencia de suspensión cautelar de los presuntos autores</w:t>
      </w:r>
      <w:r w:rsidR="00F84EDF" w:rsidRPr="0013275E">
        <w:rPr>
          <w:rFonts w:ascii="Calibri" w:eastAsia="Calibri" w:hAnsi="Calibri" w:cs="Calibri"/>
          <w:lang w:val="es-ES"/>
        </w:rPr>
        <w:t xml:space="preserve">. </w:t>
      </w:r>
      <w:r w:rsidRPr="0013275E">
        <w:rPr>
          <w:rFonts w:ascii="Calibri" w:eastAsia="Calibri" w:hAnsi="Calibri" w:cs="Calibri"/>
          <w:lang w:val="es-ES"/>
        </w:rPr>
        <w:t>La falta de suspensión administrativa</w:t>
      </w:r>
      <w:r w:rsidR="00F84EDF" w:rsidRPr="0013275E">
        <w:rPr>
          <w:rFonts w:ascii="Calibri" w:eastAsia="Calibri" w:hAnsi="Calibri" w:cs="Calibri"/>
          <w:lang w:val="es-ES"/>
        </w:rPr>
        <w:t xml:space="preserve"> </w:t>
      </w:r>
      <w:r w:rsidRPr="0013275E">
        <w:rPr>
          <w:rFonts w:ascii="Calibri" w:eastAsia="Calibri" w:hAnsi="Calibri" w:cs="Calibri"/>
          <w:lang w:val="es-ES"/>
        </w:rPr>
        <w:t>permite contacto con víctimas y testigos,</w:t>
      </w:r>
      <w:r w:rsidR="00F84EDF" w:rsidRPr="0013275E">
        <w:rPr>
          <w:rFonts w:ascii="Calibri" w:eastAsia="Calibri" w:hAnsi="Calibri" w:cs="Calibri"/>
          <w:lang w:val="es-ES"/>
        </w:rPr>
        <w:t xml:space="preserve"> </w:t>
      </w:r>
      <w:r w:rsidRPr="0013275E">
        <w:rPr>
          <w:rFonts w:ascii="Calibri" w:eastAsia="Calibri" w:hAnsi="Calibri" w:cs="Calibri"/>
          <w:lang w:val="es-ES"/>
        </w:rPr>
        <w:t>facilita interferencias probatorias</w:t>
      </w:r>
      <w:r w:rsidR="00F84EDF" w:rsidRPr="0013275E">
        <w:rPr>
          <w:rFonts w:ascii="Calibri" w:eastAsia="Calibri" w:hAnsi="Calibri" w:cs="Calibri"/>
          <w:lang w:val="es-ES"/>
        </w:rPr>
        <w:t xml:space="preserve"> y </w:t>
      </w:r>
      <w:r w:rsidRPr="0013275E">
        <w:rPr>
          <w:rFonts w:ascii="Calibri" w:eastAsia="Calibri" w:hAnsi="Calibri" w:cs="Calibri"/>
          <w:lang w:val="es-ES"/>
        </w:rPr>
        <w:t>transmite un mensaje de tolerancia institucional.</w:t>
      </w:r>
      <w:r w:rsidR="00F84EDF" w:rsidRPr="0013275E">
        <w:rPr>
          <w:rFonts w:ascii="Calibri" w:eastAsia="Calibri" w:hAnsi="Calibri" w:cs="Calibri"/>
          <w:lang w:val="es-ES"/>
        </w:rPr>
        <w:t xml:space="preserve"> </w:t>
      </w:r>
      <w:r w:rsidRPr="0013275E">
        <w:rPr>
          <w:rFonts w:ascii="Calibri" w:eastAsia="Calibri" w:hAnsi="Calibri" w:cs="Calibri"/>
          <w:lang w:val="es-ES"/>
        </w:rPr>
        <w:t>La suspensión cautelar es una medida preventiva, no una sanción; su ausencia debilita la credibilidad de la investigación.</w:t>
      </w:r>
    </w:p>
    <w:p w14:paraId="17024578" w14:textId="29020B75"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Riesgo de represalias y revictimización</w:t>
      </w:r>
      <w:r w:rsidR="00F84EDF" w:rsidRPr="0013275E">
        <w:rPr>
          <w:rFonts w:ascii="Calibri" w:eastAsia="Calibri" w:hAnsi="Calibri" w:cs="Calibri"/>
          <w:lang w:val="es-ES"/>
        </w:rPr>
        <w:t xml:space="preserve">. </w:t>
      </w:r>
      <w:r w:rsidRPr="0013275E">
        <w:rPr>
          <w:rFonts w:ascii="Calibri" w:eastAsia="Calibri" w:hAnsi="Calibri" w:cs="Calibri"/>
          <w:lang w:val="es-ES"/>
        </w:rPr>
        <w:t>Sin medidas cautelares, las víctimas</w:t>
      </w:r>
      <w:r w:rsidR="00F84EDF" w:rsidRPr="0013275E">
        <w:rPr>
          <w:rFonts w:ascii="Calibri" w:eastAsia="Calibri" w:hAnsi="Calibri" w:cs="Calibri"/>
          <w:lang w:val="es-ES"/>
        </w:rPr>
        <w:t xml:space="preserve"> </w:t>
      </w:r>
      <w:r w:rsidRPr="0013275E">
        <w:rPr>
          <w:rFonts w:ascii="Calibri" w:eastAsia="Calibri" w:hAnsi="Calibri" w:cs="Calibri"/>
          <w:lang w:val="es-ES"/>
        </w:rPr>
        <w:t>temen denunciar,</w:t>
      </w:r>
      <w:r w:rsidR="00F84EDF" w:rsidRPr="0013275E">
        <w:rPr>
          <w:rFonts w:ascii="Calibri" w:eastAsia="Calibri" w:hAnsi="Calibri" w:cs="Calibri"/>
          <w:lang w:val="es-ES"/>
        </w:rPr>
        <w:t xml:space="preserve"> </w:t>
      </w:r>
      <w:r w:rsidRPr="0013275E">
        <w:rPr>
          <w:rFonts w:ascii="Calibri" w:eastAsia="Calibri" w:hAnsi="Calibri" w:cs="Calibri"/>
          <w:lang w:val="es-ES"/>
        </w:rPr>
        <w:t>se retraumatizan,</w:t>
      </w:r>
      <w:r w:rsidR="00F84EDF" w:rsidRPr="0013275E">
        <w:rPr>
          <w:rFonts w:ascii="Calibri" w:eastAsia="Calibri" w:hAnsi="Calibri" w:cs="Calibri"/>
          <w:lang w:val="es-ES"/>
        </w:rPr>
        <w:t xml:space="preserve"> y </w:t>
      </w:r>
      <w:r w:rsidRPr="0013275E">
        <w:rPr>
          <w:rFonts w:ascii="Calibri" w:eastAsia="Calibri" w:hAnsi="Calibri" w:cs="Calibri"/>
          <w:lang w:val="es-ES"/>
        </w:rPr>
        <w:t>abandonan procedimientos.</w:t>
      </w:r>
      <w:r w:rsidR="00F84EDF" w:rsidRPr="0013275E">
        <w:rPr>
          <w:rFonts w:ascii="Calibri" w:eastAsia="Calibri" w:hAnsi="Calibri" w:cs="Calibri"/>
          <w:lang w:val="es-ES"/>
        </w:rPr>
        <w:t xml:space="preserve"> </w:t>
      </w:r>
      <w:r w:rsidRPr="0013275E">
        <w:rPr>
          <w:rFonts w:ascii="Calibri" w:eastAsia="Calibri" w:hAnsi="Calibri" w:cs="Calibri"/>
          <w:lang w:val="es-ES"/>
        </w:rPr>
        <w:t>Se produce una revictimización institucional incompatible con la protección efectiva.</w:t>
      </w:r>
    </w:p>
    <w:p w14:paraId="3B5FA032" w14:textId="5967F9DE"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Invisibilización de la responsabilidad de la cadena de mando</w:t>
      </w:r>
      <w:r w:rsidR="00E74C67" w:rsidRPr="0013275E">
        <w:rPr>
          <w:rFonts w:ascii="Calibri" w:eastAsia="Calibri" w:hAnsi="Calibri" w:cs="Calibri"/>
          <w:lang w:val="es-ES"/>
        </w:rPr>
        <w:t xml:space="preserve">. </w:t>
      </w:r>
      <w:r w:rsidRPr="0013275E">
        <w:rPr>
          <w:rFonts w:ascii="Calibri" w:eastAsia="Calibri" w:hAnsi="Calibri" w:cs="Calibri"/>
          <w:lang w:val="es-ES"/>
        </w:rPr>
        <w:t>La práctica se centra en autores materiales y omite</w:t>
      </w:r>
      <w:r w:rsidR="00E74C67" w:rsidRPr="0013275E">
        <w:rPr>
          <w:rFonts w:ascii="Calibri" w:eastAsia="Calibri" w:hAnsi="Calibri" w:cs="Calibri"/>
          <w:lang w:val="es-ES"/>
        </w:rPr>
        <w:t xml:space="preserve"> </w:t>
      </w:r>
      <w:r w:rsidRPr="0013275E">
        <w:rPr>
          <w:rFonts w:ascii="Calibri" w:eastAsia="Calibri" w:hAnsi="Calibri" w:cs="Calibri"/>
          <w:lang w:val="es-ES"/>
        </w:rPr>
        <w:t>responsabilidades por ordenar, permitir o tolerar</w:t>
      </w:r>
      <w:r w:rsidR="00E74C67" w:rsidRPr="0013275E">
        <w:rPr>
          <w:rFonts w:ascii="Calibri" w:eastAsia="Calibri" w:hAnsi="Calibri" w:cs="Calibri"/>
          <w:lang w:val="es-ES"/>
        </w:rPr>
        <w:t xml:space="preserve">; y </w:t>
      </w:r>
      <w:r w:rsidRPr="0013275E">
        <w:rPr>
          <w:rFonts w:ascii="Calibri" w:eastAsia="Calibri" w:hAnsi="Calibri" w:cs="Calibri"/>
          <w:lang w:val="es-ES"/>
        </w:rPr>
        <w:t>fallos de supervisión y control.</w:t>
      </w:r>
      <w:r w:rsidR="00E74C67" w:rsidRPr="0013275E">
        <w:rPr>
          <w:rFonts w:ascii="Calibri" w:eastAsia="Calibri" w:hAnsi="Calibri" w:cs="Calibri"/>
          <w:lang w:val="es-ES"/>
        </w:rPr>
        <w:t xml:space="preserve"> Se produce una c</w:t>
      </w:r>
      <w:r w:rsidRPr="0013275E">
        <w:rPr>
          <w:rFonts w:ascii="Calibri" w:eastAsia="Calibri" w:hAnsi="Calibri" w:cs="Calibri"/>
          <w:lang w:val="es-ES"/>
        </w:rPr>
        <w:t>ontradicción con el principio de responsabilidad del superior y con el deber de prevenir.</w:t>
      </w:r>
    </w:p>
    <w:p w14:paraId="7D84F51D" w14:textId="21D642EB"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lastRenderedPageBreak/>
        <w:t>Impunidad por omisión</w:t>
      </w:r>
      <w:r w:rsidR="00E74C67" w:rsidRPr="0013275E">
        <w:rPr>
          <w:rFonts w:ascii="Calibri" w:eastAsia="Calibri" w:hAnsi="Calibri" w:cs="Calibri"/>
          <w:lang w:val="es-ES"/>
        </w:rPr>
        <w:t xml:space="preserve">. </w:t>
      </w:r>
      <w:r w:rsidRPr="0013275E">
        <w:rPr>
          <w:rFonts w:ascii="Calibri" w:eastAsia="Calibri" w:hAnsi="Calibri" w:cs="Calibri"/>
          <w:lang w:val="es-ES"/>
        </w:rPr>
        <w:t>No se persigue a quienes</w:t>
      </w:r>
      <w:r w:rsidR="00E74C67" w:rsidRPr="0013275E">
        <w:rPr>
          <w:rFonts w:ascii="Calibri" w:eastAsia="Calibri" w:hAnsi="Calibri" w:cs="Calibri"/>
          <w:lang w:val="es-ES"/>
        </w:rPr>
        <w:t xml:space="preserve"> </w:t>
      </w:r>
      <w:r w:rsidRPr="0013275E">
        <w:rPr>
          <w:rFonts w:ascii="Calibri" w:eastAsia="Calibri" w:hAnsi="Calibri" w:cs="Calibri"/>
          <w:lang w:val="es-ES"/>
        </w:rPr>
        <w:t>no impidieron actos previsibles,</w:t>
      </w:r>
      <w:r w:rsidR="00E74C67" w:rsidRPr="0013275E">
        <w:rPr>
          <w:rFonts w:ascii="Calibri" w:eastAsia="Calibri" w:hAnsi="Calibri" w:cs="Calibri"/>
          <w:lang w:val="es-ES"/>
        </w:rPr>
        <w:t xml:space="preserve"> </w:t>
      </w:r>
      <w:r w:rsidRPr="0013275E">
        <w:rPr>
          <w:rFonts w:ascii="Calibri" w:eastAsia="Calibri" w:hAnsi="Calibri" w:cs="Calibri"/>
          <w:lang w:val="es-ES"/>
        </w:rPr>
        <w:t>no investigaron denuncias,</w:t>
      </w:r>
      <w:r w:rsidR="00E74C67" w:rsidRPr="0013275E">
        <w:rPr>
          <w:rFonts w:ascii="Calibri" w:eastAsia="Calibri" w:hAnsi="Calibri" w:cs="Calibri"/>
          <w:lang w:val="es-ES"/>
        </w:rPr>
        <w:t xml:space="preserve"> o </w:t>
      </w:r>
      <w:r w:rsidRPr="0013275E">
        <w:rPr>
          <w:rFonts w:ascii="Calibri" w:eastAsia="Calibri" w:hAnsi="Calibri" w:cs="Calibri"/>
          <w:lang w:val="es-ES"/>
        </w:rPr>
        <w:t>no denunciaron hechos conocidos.</w:t>
      </w:r>
      <w:r w:rsidR="00E74C67" w:rsidRPr="0013275E">
        <w:rPr>
          <w:rFonts w:ascii="Calibri" w:eastAsia="Calibri" w:hAnsi="Calibri" w:cs="Calibri"/>
          <w:lang w:val="es-ES"/>
        </w:rPr>
        <w:t xml:space="preserve"> </w:t>
      </w:r>
      <w:r w:rsidRPr="0013275E">
        <w:rPr>
          <w:rFonts w:ascii="Calibri" w:eastAsia="Calibri" w:hAnsi="Calibri" w:cs="Calibri"/>
          <w:lang w:val="es-ES"/>
        </w:rPr>
        <w:t>La omisión se convierte en mecanismo estructural de impunidad.</w:t>
      </w:r>
    </w:p>
    <w:p w14:paraId="11F64CC2" w14:textId="4F3B6CC1"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Déficits probatorios estructurales</w:t>
      </w:r>
      <w:r w:rsidR="00E74C67" w:rsidRPr="0013275E">
        <w:rPr>
          <w:rFonts w:ascii="Calibri" w:eastAsia="Calibri" w:hAnsi="Calibri" w:cs="Calibri"/>
          <w:lang w:val="es-ES"/>
        </w:rPr>
        <w:t xml:space="preserve">. </w:t>
      </w:r>
      <w:r w:rsidRPr="0013275E">
        <w:rPr>
          <w:rFonts w:ascii="Calibri" w:eastAsia="Calibri" w:hAnsi="Calibri" w:cs="Calibri"/>
          <w:lang w:val="es-ES"/>
        </w:rPr>
        <w:t>La falta de activación temprana</w:t>
      </w:r>
      <w:r w:rsidR="00E74C67" w:rsidRPr="0013275E">
        <w:rPr>
          <w:rFonts w:ascii="Calibri" w:eastAsia="Calibri" w:hAnsi="Calibri" w:cs="Calibri"/>
          <w:lang w:val="es-ES"/>
        </w:rPr>
        <w:t xml:space="preserve"> </w:t>
      </w:r>
      <w:r w:rsidRPr="0013275E">
        <w:rPr>
          <w:rFonts w:ascii="Calibri" w:eastAsia="Calibri" w:hAnsi="Calibri" w:cs="Calibri"/>
          <w:lang w:val="es-ES"/>
        </w:rPr>
        <w:t>impide exámenes médicos oportunos,</w:t>
      </w:r>
      <w:r w:rsidR="00E74C67" w:rsidRPr="0013275E">
        <w:rPr>
          <w:rFonts w:ascii="Calibri" w:eastAsia="Calibri" w:hAnsi="Calibri" w:cs="Calibri"/>
          <w:lang w:val="es-ES"/>
        </w:rPr>
        <w:t xml:space="preserve"> </w:t>
      </w:r>
      <w:r w:rsidRPr="0013275E">
        <w:rPr>
          <w:rFonts w:ascii="Calibri" w:eastAsia="Calibri" w:hAnsi="Calibri" w:cs="Calibri"/>
          <w:lang w:val="es-ES"/>
        </w:rPr>
        <w:t>compromete la preservación de grabaciones y documentos</w:t>
      </w:r>
      <w:r w:rsidR="00E74C67" w:rsidRPr="0013275E">
        <w:rPr>
          <w:rFonts w:ascii="Calibri" w:eastAsia="Calibri" w:hAnsi="Calibri" w:cs="Calibri"/>
          <w:lang w:val="es-ES"/>
        </w:rPr>
        <w:t xml:space="preserve"> y </w:t>
      </w:r>
      <w:r w:rsidRPr="0013275E">
        <w:rPr>
          <w:rFonts w:ascii="Calibri" w:eastAsia="Calibri" w:hAnsi="Calibri" w:cs="Calibri"/>
          <w:lang w:val="es-ES"/>
        </w:rPr>
        <w:t>dificulta reconstruir la cadena de decisiones.</w:t>
      </w:r>
      <w:r w:rsidR="00E74C67" w:rsidRPr="0013275E">
        <w:rPr>
          <w:rFonts w:ascii="Calibri" w:eastAsia="Calibri" w:hAnsi="Calibri" w:cs="Calibri"/>
          <w:lang w:val="es-ES"/>
        </w:rPr>
        <w:t xml:space="preserve"> </w:t>
      </w:r>
      <w:r w:rsidRPr="0013275E">
        <w:rPr>
          <w:rFonts w:ascii="Calibri" w:eastAsia="Calibri" w:hAnsi="Calibri" w:cs="Calibri"/>
          <w:lang w:val="es-ES"/>
        </w:rPr>
        <w:t>Resultado: archivos sistemáticos por “falta de prueba”.</w:t>
      </w:r>
    </w:p>
    <w:p w14:paraId="30AA0854" w14:textId="5F59CACB" w:rsidR="00BA4AE7" w:rsidRPr="0013275E" w:rsidRDefault="00BA4AE7" w:rsidP="00812A19">
      <w:pPr>
        <w:pStyle w:val="Prrafodelista"/>
        <w:numPr>
          <w:ilvl w:val="0"/>
          <w:numId w:val="38"/>
        </w:numPr>
        <w:tabs>
          <w:tab w:val="num" w:pos="720"/>
          <w:tab w:val="num" w:pos="1440"/>
        </w:tabs>
        <w:spacing w:before="240" w:after="240"/>
        <w:jc w:val="both"/>
        <w:rPr>
          <w:rFonts w:ascii="Calibri" w:eastAsia="Calibri" w:hAnsi="Calibri" w:cs="Calibri"/>
          <w:lang w:val="es-ES"/>
        </w:rPr>
      </w:pPr>
      <w:r w:rsidRPr="0013275E">
        <w:rPr>
          <w:rFonts w:ascii="Calibri" w:eastAsia="Calibri" w:hAnsi="Calibri" w:cs="Calibri"/>
          <w:lang w:val="es-ES"/>
        </w:rPr>
        <w:t>Fragmentación entre vías penal, disciplinaria y administrativa</w:t>
      </w:r>
      <w:r w:rsidR="00E74C67" w:rsidRPr="0013275E">
        <w:rPr>
          <w:rFonts w:ascii="Calibri" w:eastAsia="Calibri" w:hAnsi="Calibri" w:cs="Calibri"/>
          <w:lang w:val="es-ES"/>
        </w:rPr>
        <w:t xml:space="preserve">. </w:t>
      </w:r>
      <w:r w:rsidRPr="0013275E">
        <w:rPr>
          <w:rFonts w:ascii="Calibri" w:eastAsia="Calibri" w:hAnsi="Calibri" w:cs="Calibri"/>
          <w:lang w:val="es-ES"/>
        </w:rPr>
        <w:t>Sin coordinación ni activación automática</w:t>
      </w:r>
      <w:r w:rsidR="00E74C67" w:rsidRPr="0013275E">
        <w:rPr>
          <w:rFonts w:ascii="Calibri" w:eastAsia="Calibri" w:hAnsi="Calibri" w:cs="Calibri"/>
          <w:lang w:val="es-ES"/>
        </w:rPr>
        <w:t xml:space="preserve">, </w:t>
      </w:r>
      <w:r w:rsidRPr="0013275E">
        <w:rPr>
          <w:rFonts w:ascii="Calibri" w:eastAsia="Calibri" w:hAnsi="Calibri" w:cs="Calibri"/>
          <w:lang w:val="es-ES"/>
        </w:rPr>
        <w:t>se diluyen responsabilidades</w:t>
      </w:r>
      <w:r w:rsidR="00E74C67" w:rsidRPr="0013275E">
        <w:rPr>
          <w:rFonts w:ascii="Calibri" w:eastAsia="Calibri" w:hAnsi="Calibri" w:cs="Calibri"/>
          <w:lang w:val="es-ES"/>
        </w:rPr>
        <w:t xml:space="preserve"> y </w:t>
      </w:r>
      <w:r w:rsidRPr="0013275E">
        <w:rPr>
          <w:rFonts w:ascii="Calibri" w:eastAsia="Calibri" w:hAnsi="Calibri" w:cs="Calibri"/>
          <w:lang w:val="es-ES"/>
        </w:rPr>
        <w:t>se generan vacíos competenciales.</w:t>
      </w:r>
      <w:r w:rsidR="00E74C67" w:rsidRPr="0013275E">
        <w:rPr>
          <w:rFonts w:ascii="Calibri" w:eastAsia="Calibri" w:hAnsi="Calibri" w:cs="Calibri"/>
          <w:lang w:val="es-ES"/>
        </w:rPr>
        <w:t xml:space="preserve"> </w:t>
      </w:r>
      <w:r w:rsidRPr="0013275E">
        <w:rPr>
          <w:rFonts w:ascii="Calibri" w:eastAsia="Calibri" w:hAnsi="Calibri" w:cs="Calibri"/>
          <w:lang w:val="es-ES"/>
        </w:rPr>
        <w:t>Ausencia de un enfoque integral de rendición de cuentas.</w:t>
      </w:r>
    </w:p>
    <w:p w14:paraId="114CABE5" w14:textId="1C3FB31C" w:rsidR="00C60842" w:rsidRDefault="00A66423" w:rsidP="006A6A54">
      <w:pPr>
        <w:spacing w:before="240" w:after="240"/>
        <w:ind w:left="720"/>
        <w:jc w:val="both"/>
        <w:rPr>
          <w:rFonts w:ascii="Calibri" w:eastAsia="Calibri" w:hAnsi="Calibri" w:cs="Calibri"/>
          <w:u w:val="single"/>
        </w:rPr>
      </w:pPr>
      <w:r w:rsidRPr="009D5F57">
        <w:rPr>
          <w:rFonts w:ascii="Calibri" w:eastAsia="Calibri" w:hAnsi="Calibri" w:cs="Calibri"/>
          <w:b/>
          <w:bCs/>
          <w:u w:val="single"/>
        </w:rPr>
        <w:t>Preguntas o líneas de seguimiento útiles para el CAT:</w:t>
      </w:r>
      <w:r w:rsidRPr="009D5F57">
        <w:rPr>
          <w:rFonts w:ascii="Calibri" w:eastAsia="Calibri" w:hAnsi="Calibri" w:cs="Calibri"/>
          <w:u w:val="single"/>
        </w:rPr>
        <w:t xml:space="preserve"> </w:t>
      </w:r>
    </w:p>
    <w:p w14:paraId="196EE06D" w14:textId="7486212D" w:rsidR="004D2211" w:rsidRPr="004D2211" w:rsidRDefault="004D2211" w:rsidP="006A6A54">
      <w:pPr>
        <w:spacing w:before="240" w:after="240"/>
        <w:ind w:left="720"/>
        <w:jc w:val="both"/>
        <w:rPr>
          <w:rFonts w:ascii="Calibri" w:eastAsia="Calibri" w:hAnsi="Calibri" w:cs="Calibri"/>
        </w:rPr>
      </w:pPr>
      <w:r w:rsidRPr="004D2211">
        <w:rPr>
          <w:rFonts w:ascii="Calibri" w:eastAsia="Calibri" w:hAnsi="Calibri" w:cs="Calibri"/>
        </w:rPr>
        <w:t>RESPECTO DEL CONJUNTO DEL ESTADO ESPAÑOL</w:t>
      </w:r>
    </w:p>
    <w:p w14:paraId="2BD2B5D2" w14:textId="77777777" w:rsidR="009D5F57" w:rsidRPr="009D5F57" w:rsidRDefault="009D5F57" w:rsidP="00812A19">
      <w:pPr>
        <w:pStyle w:val="Prrafodelista"/>
        <w:numPr>
          <w:ilvl w:val="0"/>
          <w:numId w:val="81"/>
        </w:numPr>
        <w:spacing w:before="240"/>
        <w:jc w:val="both"/>
        <w:rPr>
          <w:rFonts w:ascii="Calibri" w:eastAsia="Calibri" w:hAnsi="Calibri" w:cs="Calibri"/>
        </w:rPr>
      </w:pPr>
      <w:r w:rsidRPr="009D5F57">
        <w:rPr>
          <w:rFonts w:ascii="Calibri" w:eastAsia="Calibri" w:hAnsi="Calibri" w:cs="Calibri"/>
        </w:rPr>
        <w:t>¿Qué medidas se han adoptado para garantizar la apertura de investigaciones de oficio siempre que existan motivos razonables para creer que se ha cometido un acto de tortura o malos tratos, y para asegurar la formación adecuada de jueces y fiscales en la detección e investigación de dichos actos?</w:t>
      </w:r>
    </w:p>
    <w:p w14:paraId="7FCF992E" w14:textId="0ED94826" w:rsidR="009D02D9" w:rsidRPr="009D5F57" w:rsidRDefault="009D5F57" w:rsidP="00812A19">
      <w:pPr>
        <w:pStyle w:val="Prrafodelista"/>
        <w:numPr>
          <w:ilvl w:val="0"/>
          <w:numId w:val="81"/>
        </w:numPr>
        <w:spacing w:before="240"/>
        <w:jc w:val="both"/>
        <w:rPr>
          <w:rFonts w:ascii="Calibri" w:eastAsia="Calibri" w:hAnsi="Calibri" w:cs="Calibri"/>
        </w:rPr>
      </w:pPr>
      <w:r w:rsidRPr="009D5F57">
        <w:rPr>
          <w:rFonts w:ascii="Calibri" w:eastAsia="Calibri" w:hAnsi="Calibri" w:cs="Calibri"/>
        </w:rPr>
        <w:t>¿Qué medidas se han adoptado para establecer la suspensión automática de los funcionarios públicos acusados de delitos de tortura o malos tratos durante el curso de la investigación, así como para prevenir cualquier forma de interferencia en la investigación y garantizar la independencia y separación del equipo investigador?</w:t>
      </w:r>
    </w:p>
    <w:p w14:paraId="74FA3567" w14:textId="579A6CA9" w:rsidR="009D5F57" w:rsidRDefault="008D06B2" w:rsidP="009D5F57">
      <w:pPr>
        <w:spacing w:before="240"/>
        <w:ind w:left="720"/>
        <w:jc w:val="both"/>
        <w:rPr>
          <w:rFonts w:ascii="Calibri" w:eastAsia="Calibri" w:hAnsi="Calibri" w:cs="Calibri"/>
        </w:rPr>
      </w:pPr>
      <w:r>
        <w:rPr>
          <w:rFonts w:ascii="Calibri" w:eastAsia="Calibri" w:hAnsi="Calibri" w:cs="Calibri"/>
        </w:rPr>
        <w:t>RESPECTO DE CATALUNYA:</w:t>
      </w:r>
    </w:p>
    <w:p w14:paraId="58B3B4F5" w14:textId="77777777" w:rsidR="004D2211" w:rsidRPr="004D2211" w:rsidRDefault="004D2211" w:rsidP="004D2211">
      <w:pPr>
        <w:pStyle w:val="Prrafodelista"/>
        <w:numPr>
          <w:ilvl w:val="0"/>
          <w:numId w:val="92"/>
        </w:numPr>
        <w:jc w:val="both"/>
        <w:rPr>
          <w:rFonts w:asciiTheme="majorHAnsi" w:hAnsiTheme="majorHAnsi" w:cstheme="majorHAnsi"/>
          <w:lang w:val="es-ES"/>
        </w:rPr>
      </w:pPr>
      <w:r w:rsidRPr="004D2211">
        <w:rPr>
          <w:rFonts w:asciiTheme="majorHAnsi" w:hAnsiTheme="majorHAnsi" w:cstheme="majorHAnsi"/>
          <w:lang w:val="es-ES"/>
        </w:rPr>
        <w:t>¿Qué medidas se han adoptado para impulsar las investigaciones por presuntos delitos de malos tratos en aquellos casos en que desde los equipos sanitarios penitenciarios se ha cumplimentado un informe de lesiones y remitido al juzgado de guardia competente?</w:t>
      </w:r>
    </w:p>
    <w:p w14:paraId="0131ED5B" w14:textId="77777777" w:rsidR="004D2211" w:rsidRPr="004D2211" w:rsidRDefault="004D2211" w:rsidP="004D2211">
      <w:pPr>
        <w:pStyle w:val="Prrafodelista"/>
        <w:numPr>
          <w:ilvl w:val="0"/>
          <w:numId w:val="92"/>
        </w:numPr>
        <w:jc w:val="both"/>
        <w:rPr>
          <w:rFonts w:asciiTheme="majorHAnsi" w:hAnsiTheme="majorHAnsi" w:cstheme="majorHAnsi"/>
          <w:lang w:val="es-ES"/>
        </w:rPr>
      </w:pPr>
      <w:r w:rsidRPr="004D2211">
        <w:rPr>
          <w:rFonts w:asciiTheme="majorHAnsi" w:hAnsiTheme="majorHAnsi" w:cstheme="majorHAnsi"/>
          <w:lang w:val="es-ES"/>
        </w:rPr>
        <w:t>¿Qué medidas se han adoptado para garantizar la separación de aquellas personas que han presentado quejas administrativas o denuncias judiciales por presuntos delitos de malos tratos  de los presuntos funcionarios/as agresores/as?</w:t>
      </w:r>
    </w:p>
    <w:p w14:paraId="736B6112" w14:textId="77777777" w:rsidR="004D2211" w:rsidRPr="004D2211" w:rsidRDefault="004D2211" w:rsidP="004D2211">
      <w:pPr>
        <w:pStyle w:val="Prrafodelista"/>
        <w:numPr>
          <w:ilvl w:val="0"/>
          <w:numId w:val="92"/>
        </w:numPr>
        <w:jc w:val="both"/>
        <w:rPr>
          <w:rFonts w:asciiTheme="majorHAnsi" w:hAnsiTheme="majorHAnsi" w:cstheme="majorHAnsi"/>
          <w:lang w:val="es-ES"/>
        </w:rPr>
      </w:pPr>
      <w:r w:rsidRPr="004D2211">
        <w:rPr>
          <w:rFonts w:asciiTheme="majorHAnsi" w:hAnsiTheme="majorHAnsi" w:cstheme="majorHAnsi"/>
          <w:lang w:val="es-ES"/>
        </w:rPr>
        <w:t xml:space="preserve">¿Qué medidas se han adoptado para garantizar el cumplimiento de la obligación del personal penitenciario de comunicar cualquier posible situación de abuso o malos tratos por parte de sus compañeros/as de la que tengan conocimiento en el contexto de su trabajo? </w:t>
      </w:r>
    </w:p>
    <w:p w14:paraId="01074FB0" w14:textId="77777777" w:rsidR="008D06B2" w:rsidRPr="008D06B2" w:rsidRDefault="008D06B2" w:rsidP="009D5F57">
      <w:pPr>
        <w:spacing w:before="240"/>
        <w:ind w:left="720"/>
        <w:jc w:val="both"/>
        <w:rPr>
          <w:rFonts w:ascii="Calibri" w:eastAsia="Calibri" w:hAnsi="Calibri" w:cs="Calibri"/>
          <w:lang w:val="es-ES"/>
        </w:rPr>
      </w:pPr>
    </w:p>
    <w:p w14:paraId="27085C48" w14:textId="4655AF7B" w:rsidR="009D02D9" w:rsidRPr="00C60842" w:rsidRDefault="00C60842" w:rsidP="00812A19">
      <w:pPr>
        <w:numPr>
          <w:ilvl w:val="0"/>
          <w:numId w:val="1"/>
        </w:numPr>
        <w:pBdr>
          <w:top w:val="single" w:sz="8" w:space="1" w:color="000000"/>
          <w:left w:val="single" w:sz="8" w:space="4" w:color="000000"/>
          <w:bottom w:val="single" w:sz="8" w:space="1" w:color="000000"/>
          <w:right w:val="single" w:sz="8" w:space="4" w:color="000000"/>
        </w:pBdr>
        <w:spacing w:after="240"/>
        <w:jc w:val="both"/>
        <w:rPr>
          <w:rFonts w:ascii="Calibri" w:eastAsia="Calibri" w:hAnsi="Calibri" w:cs="Calibri"/>
          <w:b/>
          <w:bCs/>
        </w:rPr>
      </w:pPr>
      <w:r w:rsidRPr="00C60842">
        <w:rPr>
          <w:rFonts w:ascii="Calibri" w:eastAsia="Calibri" w:hAnsi="Calibri" w:cs="Calibri"/>
          <w:b/>
          <w:bCs/>
        </w:rPr>
        <w:t>Ausencia de investigación efectiva de los presuntos actos de tortura y malos tratos a los que hacen referencia los numerosos testimonios documentados entregados a las autoridades del País Vasco y Navarra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20. Ausencia de investigación efectiva de los presuntos actos de tortura y malos tratos a los que hacen referencia los numerosos testimonios documentados entregados a las autoridades del País Vasco y Navarra</w:instrText>
      </w:r>
      <w:r w:rsidR="00D36DB0">
        <w:instrText xml:space="preserve">" </w:instrText>
      </w:r>
      <w:r w:rsidR="00D36DB0">
        <w:rPr>
          <w:rFonts w:ascii="Calibri" w:eastAsia="Calibri" w:hAnsi="Calibri" w:cs="Calibri"/>
          <w:b/>
          <w:bCs/>
        </w:rPr>
        <w:fldChar w:fldCharType="end"/>
      </w:r>
    </w:p>
    <w:p w14:paraId="30AAE750" w14:textId="77777777" w:rsidR="009D02D9" w:rsidRPr="009D5F57" w:rsidRDefault="009D02D9" w:rsidP="00D075B1">
      <w:pPr>
        <w:pStyle w:val="Prrafodelista"/>
        <w:spacing w:before="240" w:after="240"/>
        <w:jc w:val="both"/>
        <w:rPr>
          <w:rFonts w:ascii="Calibri" w:eastAsia="Calibri" w:hAnsi="Calibri" w:cs="Calibri"/>
          <w:b/>
          <w:bCs/>
          <w:u w:val="single"/>
        </w:rPr>
      </w:pPr>
      <w:r w:rsidRPr="009D5F57">
        <w:rPr>
          <w:rFonts w:ascii="Calibri" w:eastAsia="Calibri" w:hAnsi="Calibri" w:cs="Calibri"/>
          <w:b/>
          <w:bCs/>
          <w:u w:val="single"/>
        </w:rPr>
        <w:t>Síntesis jurídico</w:t>
      </w:r>
      <w:r w:rsidRPr="009D5F57">
        <w:rPr>
          <w:rFonts w:ascii="Cambria Math" w:eastAsia="Calibri" w:hAnsi="Cambria Math" w:cs="Cambria Math"/>
          <w:b/>
          <w:bCs/>
          <w:u w:val="single"/>
        </w:rPr>
        <w:t>‑</w:t>
      </w:r>
      <w:r w:rsidRPr="009D5F57">
        <w:rPr>
          <w:rFonts w:ascii="Calibri" w:eastAsia="Calibri" w:hAnsi="Calibri" w:cs="Calibri"/>
          <w:b/>
          <w:bCs/>
          <w:u w:val="single"/>
        </w:rPr>
        <w:t>fáctica</w:t>
      </w:r>
    </w:p>
    <w:p w14:paraId="0A3B5445" w14:textId="57816EFE" w:rsidR="001F3208" w:rsidRPr="00C60842" w:rsidRDefault="004E4D18" w:rsidP="00D075B1">
      <w:pPr>
        <w:spacing w:after="240"/>
        <w:ind w:left="720"/>
        <w:jc w:val="both"/>
        <w:rPr>
          <w:rFonts w:ascii="Calibri" w:eastAsia="Calibri" w:hAnsi="Calibri" w:cs="Calibri"/>
        </w:rPr>
      </w:pPr>
      <w:r w:rsidRPr="00C60842">
        <w:rPr>
          <w:rFonts w:ascii="Calibri" w:eastAsia="Calibri" w:hAnsi="Calibri" w:cs="Calibri"/>
        </w:rPr>
        <w:t xml:space="preserve">Especialmente, se ha incumplido la recomendación 14 f) No se han adoptado medidas necesarias que garanticen la investigación efectiva de los presuntos actos de tortura y malos </w:t>
      </w:r>
      <w:r w:rsidRPr="00C60842">
        <w:rPr>
          <w:rFonts w:ascii="Calibri" w:eastAsia="Calibri" w:hAnsi="Calibri" w:cs="Calibri"/>
        </w:rPr>
        <w:lastRenderedPageBreak/>
        <w:t>tratos a los que hacen referencia los numerosos testimonios documentados entregados a las autoridades del País Vasco y Navarra, e informar al Comité sobre los resultados de dichas investigaciones</w:t>
      </w:r>
      <w:r w:rsidR="00A66423" w:rsidRPr="00C60842">
        <w:rPr>
          <w:rFonts w:ascii="Calibri" w:eastAsia="Calibri" w:hAnsi="Calibri" w:cs="Calibri"/>
        </w:rPr>
        <w:t>.</w:t>
      </w:r>
    </w:p>
    <w:p w14:paraId="02555C84" w14:textId="77777777" w:rsidR="00F946A2" w:rsidRDefault="00A66423" w:rsidP="00F946A2">
      <w:pPr>
        <w:spacing w:before="240" w:after="240"/>
        <w:ind w:left="720"/>
        <w:jc w:val="both"/>
        <w:rPr>
          <w:rFonts w:ascii="Calibri" w:eastAsia="Calibri" w:hAnsi="Calibri" w:cs="Calibri"/>
        </w:rPr>
      </w:pPr>
      <w:r w:rsidRPr="00D15ABF">
        <w:rPr>
          <w:rFonts w:ascii="Calibri" w:eastAsia="Calibri" w:hAnsi="Calibri" w:cs="Calibri"/>
          <w:b/>
          <w:bCs/>
        </w:rPr>
        <w:t>Preguntas o líneas de seguimiento útiles para el CAT:</w:t>
      </w:r>
      <w:r w:rsidRPr="00D15ABF">
        <w:rPr>
          <w:rFonts w:ascii="Calibri" w:eastAsia="Calibri" w:hAnsi="Calibri" w:cs="Calibri"/>
        </w:rPr>
        <w:t xml:space="preserve"> </w:t>
      </w:r>
    </w:p>
    <w:p w14:paraId="661DD649" w14:textId="77777777" w:rsidR="00F946A2" w:rsidRPr="00F946A2" w:rsidRDefault="00F946A2" w:rsidP="00812A19">
      <w:pPr>
        <w:pStyle w:val="Prrafodelista"/>
        <w:numPr>
          <w:ilvl w:val="0"/>
          <w:numId w:val="82"/>
        </w:numPr>
        <w:spacing w:before="240" w:after="240"/>
        <w:jc w:val="both"/>
        <w:rPr>
          <w:rFonts w:ascii="Calibri" w:eastAsia="Calibri" w:hAnsi="Calibri" w:cs="Calibri"/>
        </w:rPr>
      </w:pPr>
      <w:r w:rsidRPr="00F946A2">
        <w:rPr>
          <w:rFonts w:ascii="Calibri" w:eastAsia="Calibri" w:hAnsi="Calibri" w:cs="Calibri"/>
        </w:rPr>
        <w:t>¿Qué medidas se han adoptado para garantizar la investigación efectiva de las denuncias de tortura y otros malos tratos en el País Vasco y Navarra?</w:t>
      </w:r>
    </w:p>
    <w:p w14:paraId="31ED0D13" w14:textId="5AA451E4" w:rsidR="00F946A2" w:rsidRDefault="00F946A2" w:rsidP="00812A19">
      <w:pPr>
        <w:pStyle w:val="Prrafodelista"/>
        <w:numPr>
          <w:ilvl w:val="0"/>
          <w:numId w:val="82"/>
        </w:numPr>
        <w:spacing w:before="240" w:after="240"/>
        <w:jc w:val="both"/>
        <w:rPr>
          <w:rFonts w:ascii="Calibri" w:eastAsia="Calibri" w:hAnsi="Calibri" w:cs="Calibri"/>
        </w:rPr>
      </w:pPr>
      <w:r w:rsidRPr="00F946A2">
        <w:rPr>
          <w:rFonts w:ascii="Calibri" w:eastAsia="Calibri" w:hAnsi="Calibri" w:cs="Calibri"/>
        </w:rPr>
        <w:t>¿Qué información puede proporcionar el Estado parte sobre la respuesta del Defensor del Pueblo a los requerimientos formulados por organizaciones de la sociedad civil para que inicie una investigación general sobre los casos de tortura y otros malos tratos cometidos desde mediados del siglo XX hasta la actualidad?</w:t>
      </w:r>
    </w:p>
    <w:p w14:paraId="5516C098" w14:textId="77777777" w:rsidR="00F946A2" w:rsidRPr="00F946A2" w:rsidRDefault="00F946A2" w:rsidP="00F946A2">
      <w:pPr>
        <w:pStyle w:val="Prrafodelista"/>
        <w:spacing w:before="240" w:after="240"/>
        <w:ind w:left="1440"/>
        <w:jc w:val="both"/>
        <w:rPr>
          <w:rFonts w:ascii="Calibri" w:eastAsia="Calibri" w:hAnsi="Calibri" w:cs="Calibri"/>
        </w:rPr>
      </w:pPr>
    </w:p>
    <w:p w14:paraId="1D6C7B15" w14:textId="04852126" w:rsidR="00C60842" w:rsidRPr="00F946A2" w:rsidRDefault="00C60842"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F946A2">
        <w:rPr>
          <w:rFonts w:ascii="Calibri" w:eastAsia="Calibri" w:hAnsi="Calibri" w:cs="Calibri"/>
          <w:b/>
          <w:bCs/>
        </w:rPr>
        <w:t>Ausencia de investigación pronta e imparcial todas las denuncias relativas al uso excesivo de la fuerza por parte de los agentes de las fuerzas y cuerpos de seguridad.</w:t>
      </w:r>
      <w:r w:rsidR="00D36DB0" w:rsidRPr="00F946A2">
        <w:rPr>
          <w:rFonts w:ascii="Calibri" w:eastAsia="Calibri" w:hAnsi="Calibri" w:cs="Calibri"/>
          <w:b/>
          <w:bCs/>
        </w:rPr>
        <w:fldChar w:fldCharType="begin"/>
      </w:r>
      <w:r w:rsidR="00D36DB0">
        <w:instrText xml:space="preserve"> XE "</w:instrText>
      </w:r>
      <w:r w:rsidR="00D36DB0" w:rsidRPr="00F946A2">
        <w:rPr>
          <w:rFonts w:ascii="Calibri" w:eastAsia="Calibri" w:hAnsi="Calibri" w:cs="Calibri"/>
          <w:b/>
          <w:bCs/>
        </w:rPr>
        <w:instrText>21. Ausencia de investigación pronta e imparcial todas las denuncias relativas al uso excesivo de la fuerza por parte de los agentes de las fuerzas y cuerpos de seguridad.</w:instrText>
      </w:r>
      <w:r w:rsidR="00D36DB0">
        <w:instrText xml:space="preserve">" </w:instrText>
      </w:r>
      <w:r w:rsidR="00D36DB0" w:rsidRPr="00F946A2">
        <w:rPr>
          <w:rFonts w:ascii="Calibri" w:eastAsia="Calibri" w:hAnsi="Calibri" w:cs="Calibri"/>
          <w:b/>
          <w:bCs/>
        </w:rPr>
        <w:fldChar w:fldCharType="end"/>
      </w:r>
    </w:p>
    <w:p w14:paraId="61E0B879" w14:textId="65BAA71F" w:rsidR="00A66423" w:rsidRDefault="00A66423" w:rsidP="00D075B1">
      <w:pPr>
        <w:pStyle w:val="Prrafodelista"/>
        <w:spacing w:before="240" w:after="240"/>
        <w:jc w:val="both"/>
        <w:rPr>
          <w:rFonts w:ascii="Calibri" w:eastAsia="Calibri" w:hAnsi="Calibri" w:cs="Calibri"/>
        </w:rPr>
      </w:pPr>
    </w:p>
    <w:p w14:paraId="47B1588C" w14:textId="77777777" w:rsidR="00A66423" w:rsidRPr="00F946A2" w:rsidRDefault="00A66423" w:rsidP="00D075B1">
      <w:pPr>
        <w:pStyle w:val="Prrafodelista"/>
        <w:spacing w:before="240" w:after="240"/>
        <w:jc w:val="both"/>
        <w:rPr>
          <w:rFonts w:ascii="Calibri" w:eastAsia="Calibri" w:hAnsi="Calibri" w:cs="Calibri"/>
          <w:b/>
          <w:bCs/>
          <w:u w:val="single"/>
        </w:rPr>
      </w:pPr>
      <w:r w:rsidRPr="00F946A2">
        <w:rPr>
          <w:rFonts w:ascii="Calibri" w:eastAsia="Calibri" w:hAnsi="Calibri" w:cs="Calibri"/>
          <w:b/>
          <w:bCs/>
          <w:u w:val="single"/>
        </w:rPr>
        <w:t>Síntesis jurídico</w:t>
      </w:r>
      <w:r w:rsidRPr="00F946A2">
        <w:rPr>
          <w:rFonts w:ascii="Cambria Math" w:eastAsia="Calibri" w:hAnsi="Cambria Math" w:cs="Cambria Math"/>
          <w:b/>
          <w:bCs/>
          <w:u w:val="single"/>
        </w:rPr>
        <w:t>‑</w:t>
      </w:r>
      <w:r w:rsidRPr="00F946A2">
        <w:rPr>
          <w:rFonts w:ascii="Calibri" w:eastAsia="Calibri" w:hAnsi="Calibri" w:cs="Calibri"/>
          <w:b/>
          <w:bCs/>
          <w:u w:val="single"/>
        </w:rPr>
        <w:t>fáctica</w:t>
      </w:r>
    </w:p>
    <w:p w14:paraId="1C969D8D" w14:textId="77777777" w:rsidR="00A66423" w:rsidRDefault="00A66423" w:rsidP="00D075B1">
      <w:pPr>
        <w:pStyle w:val="Prrafodelista"/>
        <w:spacing w:before="240" w:after="240"/>
        <w:jc w:val="both"/>
        <w:rPr>
          <w:rFonts w:ascii="Calibri" w:eastAsia="Calibri" w:hAnsi="Calibri" w:cs="Calibri"/>
        </w:rPr>
      </w:pPr>
    </w:p>
    <w:p w14:paraId="0A3B544A" w14:textId="0511F2A7" w:rsidR="001F3208" w:rsidRPr="00C60842" w:rsidRDefault="004E4D18" w:rsidP="00D075B1">
      <w:pPr>
        <w:pStyle w:val="Prrafodelista"/>
        <w:spacing w:before="240" w:after="240"/>
        <w:jc w:val="both"/>
        <w:rPr>
          <w:rFonts w:ascii="Calibri" w:eastAsia="Calibri" w:hAnsi="Calibri" w:cs="Calibri"/>
        </w:rPr>
      </w:pPr>
      <w:r w:rsidRPr="00C60842">
        <w:rPr>
          <w:rFonts w:ascii="Calibri" w:eastAsia="Calibri" w:hAnsi="Calibri" w:cs="Calibri"/>
        </w:rPr>
        <w:t>En sentido similar, se incumple la recomendación nº 16, que exige la investigación pronta e imparcial todas las denuncias relativas al uso excesivo de la fuerza por parte de los agentes de las fuerzas y cuerpos de seguridad</w:t>
      </w:r>
      <w:r w:rsidR="00A66423" w:rsidRPr="00C60842">
        <w:rPr>
          <w:rFonts w:ascii="Calibri" w:eastAsia="Calibri" w:hAnsi="Calibri" w:cs="Calibri"/>
        </w:rPr>
        <w:t>.</w:t>
      </w:r>
    </w:p>
    <w:p w14:paraId="004FDF84" w14:textId="77777777" w:rsidR="00A66423" w:rsidRDefault="00A66423" w:rsidP="00D075B1">
      <w:pPr>
        <w:pStyle w:val="Prrafodelista"/>
        <w:spacing w:before="240" w:after="240"/>
        <w:jc w:val="both"/>
        <w:rPr>
          <w:rFonts w:ascii="Calibri" w:eastAsia="Calibri" w:hAnsi="Calibri" w:cs="Calibri"/>
          <w:b/>
          <w:bCs/>
        </w:rPr>
      </w:pPr>
    </w:p>
    <w:p w14:paraId="49B6FD8A" w14:textId="77777777" w:rsidR="007B6AA4" w:rsidRPr="00F946A2" w:rsidRDefault="007B6AA4" w:rsidP="00D075B1">
      <w:pPr>
        <w:spacing w:before="240" w:after="240"/>
        <w:ind w:left="720"/>
        <w:jc w:val="both"/>
        <w:rPr>
          <w:rFonts w:ascii="Calibri" w:eastAsia="Calibri" w:hAnsi="Calibri" w:cs="Calibri"/>
          <w:b/>
          <w:bCs/>
          <w:u w:val="single"/>
        </w:rPr>
      </w:pPr>
      <w:r w:rsidRPr="00F946A2">
        <w:rPr>
          <w:rFonts w:ascii="Calibri" w:eastAsia="Calibri" w:hAnsi="Calibri" w:cs="Calibri"/>
          <w:b/>
          <w:bCs/>
          <w:u w:val="single"/>
        </w:rPr>
        <w:t>Aspectos problemáticos recurrentes</w:t>
      </w:r>
    </w:p>
    <w:p w14:paraId="7CFBD08F" w14:textId="77777777" w:rsidR="00421EC5" w:rsidRDefault="00421EC5" w:rsidP="00812A19">
      <w:pPr>
        <w:pStyle w:val="Prrafodelista"/>
        <w:numPr>
          <w:ilvl w:val="0"/>
          <w:numId w:val="39"/>
        </w:numPr>
        <w:spacing w:before="240" w:after="240"/>
        <w:jc w:val="both"/>
        <w:rPr>
          <w:rFonts w:ascii="Calibri" w:eastAsia="Calibri" w:hAnsi="Calibri" w:cs="Calibri"/>
          <w:lang w:val="es-ES"/>
        </w:rPr>
      </w:pPr>
      <w:r w:rsidRPr="00421EC5">
        <w:rPr>
          <w:rFonts w:ascii="Calibri" w:eastAsia="Calibri" w:hAnsi="Calibri" w:cs="Calibri"/>
          <w:lang w:val="es-ES"/>
        </w:rPr>
        <w:t>Incumplimiento del deber de investigar de forma inmediata (</w:t>
      </w:r>
      <w:r w:rsidRPr="00421EC5">
        <w:rPr>
          <w:rFonts w:ascii="Calibri" w:eastAsia="Calibri" w:hAnsi="Calibri" w:cs="Calibri"/>
          <w:i/>
          <w:iCs/>
          <w:lang w:val="es-ES"/>
        </w:rPr>
        <w:t>promptness</w:t>
      </w:r>
      <w:r w:rsidRPr="00421EC5">
        <w:rPr>
          <w:rFonts w:ascii="Calibri" w:eastAsia="Calibri" w:hAnsi="Calibri" w:cs="Calibri"/>
          <w:lang w:val="es-ES"/>
        </w:rPr>
        <w:t>). Las investigaciones se activan tardíamente o tras una denuncia formal insistente. La demora provoca pérdida de pruebas (lesiones, grabaciones, testimonios) y debilita el esclarecimiento. Vulneración del estándar de investigación pronta exigido por el Tribunal Europeo de Derechos Humanos.</w:t>
      </w:r>
    </w:p>
    <w:p w14:paraId="3AA6469C" w14:textId="77777777" w:rsidR="00421EC5" w:rsidRDefault="00421EC5" w:rsidP="00812A19">
      <w:pPr>
        <w:pStyle w:val="Prrafodelista"/>
        <w:numPr>
          <w:ilvl w:val="0"/>
          <w:numId w:val="39"/>
        </w:numPr>
        <w:spacing w:before="240" w:after="240"/>
        <w:jc w:val="both"/>
        <w:rPr>
          <w:rFonts w:ascii="Calibri" w:eastAsia="Calibri" w:hAnsi="Calibri" w:cs="Calibri"/>
          <w:lang w:val="es-ES"/>
        </w:rPr>
      </w:pPr>
      <w:r w:rsidRPr="00421EC5">
        <w:rPr>
          <w:rFonts w:ascii="Calibri" w:eastAsia="Calibri" w:hAnsi="Calibri" w:cs="Calibri"/>
          <w:lang w:val="es-ES"/>
        </w:rPr>
        <w:t>Falta de independencia institucional y práctica. Con frecuencia, la instrucción inicial recae en órganos internos o unidades vinculadas jerárquica o funcionalmente a los agentes implicados. La ausencia de separación real genera riesgo de parcialidad, contrario a los criterios del Comité contra la Tortura.</w:t>
      </w:r>
    </w:p>
    <w:p w14:paraId="5A71B99C" w14:textId="77777777" w:rsidR="00421EC5" w:rsidRDefault="00421EC5" w:rsidP="00812A19">
      <w:pPr>
        <w:pStyle w:val="Prrafodelista"/>
        <w:numPr>
          <w:ilvl w:val="0"/>
          <w:numId w:val="39"/>
        </w:numPr>
        <w:spacing w:before="240" w:after="240"/>
        <w:jc w:val="both"/>
        <w:rPr>
          <w:rFonts w:ascii="Calibri" w:eastAsia="Calibri" w:hAnsi="Calibri" w:cs="Calibri"/>
          <w:lang w:val="es-ES"/>
        </w:rPr>
      </w:pPr>
      <w:r w:rsidRPr="00421EC5">
        <w:rPr>
          <w:rFonts w:ascii="Calibri" w:eastAsia="Calibri" w:hAnsi="Calibri" w:cs="Calibri"/>
          <w:lang w:val="es-ES"/>
        </w:rPr>
        <w:t>Dependencia excesiva de la denuncia y de la carga probatoria de la víctima. No se activan investigaciones de oficio ante indicios objetivos (lesiones visibles, informes médicos). La víctima asume la carga de impulsar el procedimiento en contextos de miedo y vulnerabilidad. La consecuencia es un subregistro estructural de abusos.</w:t>
      </w:r>
    </w:p>
    <w:p w14:paraId="1D8CF7BC"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421EC5">
        <w:rPr>
          <w:rFonts w:ascii="Calibri" w:eastAsia="Calibri" w:hAnsi="Calibri" w:cs="Calibri"/>
          <w:lang w:val="es-ES"/>
        </w:rPr>
        <w:t>Investigaciones parciales y de alcance limitado. Se acota indebidamente el objeto: se examinan hechos aislados, y se omite el contexto operativo (órdenes, planificación, desescalada). Falta análisis de necesidad y proporcionalidad del uso de la fuerza.</w:t>
      </w:r>
    </w:p>
    <w:p w14:paraId="590A816A"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F700C5">
        <w:rPr>
          <w:rFonts w:ascii="Calibri" w:eastAsia="Calibri" w:hAnsi="Calibri" w:cs="Calibri"/>
          <w:lang w:val="es-ES"/>
        </w:rPr>
        <w:t>Ausencia de medidas cautelares eficaces</w:t>
      </w:r>
      <w:r w:rsidR="00F700C5" w:rsidRPr="00F700C5">
        <w:rPr>
          <w:rFonts w:ascii="Calibri" w:eastAsia="Calibri" w:hAnsi="Calibri" w:cs="Calibri"/>
          <w:lang w:val="es-ES"/>
        </w:rPr>
        <w:t xml:space="preserve">. </w:t>
      </w:r>
      <w:r w:rsidRPr="00F700C5">
        <w:rPr>
          <w:rFonts w:ascii="Calibri" w:eastAsia="Calibri" w:hAnsi="Calibri" w:cs="Calibri"/>
          <w:lang w:val="es-ES"/>
        </w:rPr>
        <w:t>No se adoptan suspensiones preventivas cuando procede.</w:t>
      </w:r>
      <w:r w:rsidR="00F700C5" w:rsidRPr="00F700C5">
        <w:rPr>
          <w:rFonts w:ascii="Calibri" w:eastAsia="Calibri" w:hAnsi="Calibri" w:cs="Calibri"/>
          <w:lang w:val="es-ES"/>
        </w:rPr>
        <w:t xml:space="preserve"> </w:t>
      </w:r>
      <w:r w:rsidRPr="00F700C5">
        <w:rPr>
          <w:rFonts w:ascii="Calibri" w:eastAsia="Calibri" w:hAnsi="Calibri" w:cs="Calibri"/>
          <w:lang w:val="es-ES"/>
        </w:rPr>
        <w:t>Persisten riesgos de interferencia probatoria y de contacto con víctimas o testigos.</w:t>
      </w:r>
      <w:r w:rsidR="00F700C5" w:rsidRPr="00F700C5">
        <w:rPr>
          <w:rFonts w:ascii="Calibri" w:eastAsia="Calibri" w:hAnsi="Calibri" w:cs="Calibri"/>
          <w:lang w:val="es-ES"/>
        </w:rPr>
        <w:t xml:space="preserve"> </w:t>
      </w:r>
      <w:r w:rsidRPr="00F700C5">
        <w:rPr>
          <w:rFonts w:ascii="Calibri" w:eastAsia="Calibri" w:hAnsi="Calibri" w:cs="Calibri"/>
          <w:lang w:val="es-ES"/>
        </w:rPr>
        <w:t>Mensaje institucional de tolerancia frente a abusos.</w:t>
      </w:r>
    </w:p>
    <w:p w14:paraId="5C5F5F84"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F700C5">
        <w:rPr>
          <w:rFonts w:ascii="Calibri" w:eastAsia="Calibri" w:hAnsi="Calibri" w:cs="Calibri"/>
          <w:lang w:val="es-ES"/>
        </w:rPr>
        <w:lastRenderedPageBreak/>
        <w:t>Invisibilización de la responsabilidad de la cadena de mando</w:t>
      </w:r>
      <w:r w:rsidR="00F700C5" w:rsidRPr="00F700C5">
        <w:rPr>
          <w:rFonts w:ascii="Calibri" w:eastAsia="Calibri" w:hAnsi="Calibri" w:cs="Calibri"/>
          <w:lang w:val="es-ES"/>
        </w:rPr>
        <w:t xml:space="preserve">. </w:t>
      </w:r>
      <w:r w:rsidRPr="00F700C5">
        <w:rPr>
          <w:rFonts w:ascii="Calibri" w:eastAsia="Calibri" w:hAnsi="Calibri" w:cs="Calibri"/>
          <w:lang w:val="es-ES"/>
        </w:rPr>
        <w:t>Foco exclusivo en autores materiales.</w:t>
      </w:r>
      <w:r w:rsidR="00F700C5" w:rsidRPr="00F700C5">
        <w:rPr>
          <w:rFonts w:ascii="Calibri" w:eastAsia="Calibri" w:hAnsi="Calibri" w:cs="Calibri"/>
          <w:lang w:val="es-ES"/>
        </w:rPr>
        <w:t xml:space="preserve"> </w:t>
      </w:r>
      <w:r w:rsidRPr="00F700C5">
        <w:rPr>
          <w:rFonts w:ascii="Calibri" w:eastAsia="Calibri" w:hAnsi="Calibri" w:cs="Calibri"/>
          <w:lang w:val="es-ES"/>
        </w:rPr>
        <w:t>No se examinan:</w:t>
      </w:r>
      <w:r w:rsidR="00F700C5" w:rsidRPr="00F700C5">
        <w:rPr>
          <w:rFonts w:ascii="Calibri" w:eastAsia="Calibri" w:hAnsi="Calibri" w:cs="Calibri"/>
          <w:lang w:val="es-ES"/>
        </w:rPr>
        <w:t xml:space="preserve"> </w:t>
      </w:r>
      <w:r w:rsidRPr="00F700C5">
        <w:rPr>
          <w:rFonts w:ascii="Calibri" w:eastAsia="Calibri" w:hAnsi="Calibri" w:cs="Calibri"/>
          <w:lang w:val="es-ES"/>
        </w:rPr>
        <w:t>órdenes impartidas,</w:t>
      </w:r>
      <w:r w:rsidR="00F700C5" w:rsidRPr="00F700C5">
        <w:rPr>
          <w:rFonts w:ascii="Calibri" w:eastAsia="Calibri" w:hAnsi="Calibri" w:cs="Calibri"/>
          <w:lang w:val="es-ES"/>
        </w:rPr>
        <w:t xml:space="preserve"> </w:t>
      </w:r>
      <w:r w:rsidRPr="00F700C5">
        <w:rPr>
          <w:rFonts w:ascii="Calibri" w:eastAsia="Calibri" w:hAnsi="Calibri" w:cs="Calibri"/>
          <w:lang w:val="es-ES"/>
        </w:rPr>
        <w:t>fallos de supervisión,</w:t>
      </w:r>
      <w:r w:rsidR="00F700C5" w:rsidRPr="00F700C5">
        <w:rPr>
          <w:rFonts w:ascii="Calibri" w:eastAsia="Calibri" w:hAnsi="Calibri" w:cs="Calibri"/>
          <w:lang w:val="es-ES"/>
        </w:rPr>
        <w:t xml:space="preserve"> o </w:t>
      </w:r>
      <w:r w:rsidRPr="00F700C5">
        <w:rPr>
          <w:rFonts w:ascii="Calibri" w:eastAsia="Calibri" w:hAnsi="Calibri" w:cs="Calibri"/>
          <w:lang w:val="es-ES"/>
        </w:rPr>
        <w:t>responsabilidad por omisión.</w:t>
      </w:r>
      <w:r w:rsidR="00F700C5" w:rsidRPr="00F700C5">
        <w:rPr>
          <w:rFonts w:ascii="Calibri" w:eastAsia="Calibri" w:hAnsi="Calibri" w:cs="Calibri"/>
          <w:lang w:val="es-ES"/>
        </w:rPr>
        <w:t xml:space="preserve"> </w:t>
      </w:r>
      <w:r w:rsidRPr="00F700C5">
        <w:rPr>
          <w:rFonts w:ascii="Calibri" w:eastAsia="Calibri" w:hAnsi="Calibri" w:cs="Calibri"/>
          <w:lang w:val="es-ES"/>
        </w:rPr>
        <w:t>Contravención del principio de responsabilidad del superior.</w:t>
      </w:r>
    </w:p>
    <w:p w14:paraId="0E6FD039" w14:textId="77777777" w:rsidR="00F700C5" w:rsidRDefault="00421EC5" w:rsidP="00812A19">
      <w:pPr>
        <w:pStyle w:val="Prrafodelista"/>
        <w:numPr>
          <w:ilvl w:val="0"/>
          <w:numId w:val="39"/>
        </w:numPr>
        <w:spacing w:before="240" w:after="240"/>
        <w:jc w:val="both"/>
        <w:rPr>
          <w:rFonts w:ascii="Calibri" w:eastAsia="Calibri" w:hAnsi="Calibri" w:cs="Calibri"/>
          <w:lang w:val="es-ES"/>
        </w:rPr>
      </w:pPr>
      <w:r w:rsidRPr="00F700C5">
        <w:rPr>
          <w:rFonts w:ascii="Calibri" w:eastAsia="Calibri" w:hAnsi="Calibri" w:cs="Calibri"/>
          <w:lang w:val="es-ES"/>
        </w:rPr>
        <w:t>Tasas elevadas de archivo y absolución</w:t>
      </w:r>
      <w:r w:rsidR="00F700C5" w:rsidRPr="00F700C5">
        <w:rPr>
          <w:rFonts w:ascii="Calibri" w:eastAsia="Calibri" w:hAnsi="Calibri" w:cs="Calibri"/>
          <w:lang w:val="es-ES"/>
        </w:rPr>
        <w:t xml:space="preserve">. </w:t>
      </w:r>
      <w:r w:rsidRPr="00F700C5">
        <w:rPr>
          <w:rFonts w:ascii="Calibri" w:eastAsia="Calibri" w:hAnsi="Calibri" w:cs="Calibri"/>
          <w:lang w:val="es-ES"/>
        </w:rPr>
        <w:t>La suma de déficits (tardanza, parcialidad, prueba insuficiente) conduce a</w:t>
      </w:r>
      <w:r w:rsidR="00F700C5" w:rsidRPr="00F700C5">
        <w:rPr>
          <w:rFonts w:ascii="Calibri" w:eastAsia="Calibri" w:hAnsi="Calibri" w:cs="Calibri"/>
          <w:lang w:val="es-ES"/>
        </w:rPr>
        <w:t xml:space="preserve"> </w:t>
      </w:r>
      <w:r w:rsidRPr="00F700C5">
        <w:rPr>
          <w:rFonts w:ascii="Calibri" w:eastAsia="Calibri" w:hAnsi="Calibri" w:cs="Calibri"/>
          <w:lang w:val="es-ES"/>
        </w:rPr>
        <w:t>archivos tempranos,</w:t>
      </w:r>
      <w:r w:rsidR="00F700C5" w:rsidRPr="00F700C5">
        <w:rPr>
          <w:rFonts w:ascii="Calibri" w:eastAsia="Calibri" w:hAnsi="Calibri" w:cs="Calibri"/>
          <w:lang w:val="es-ES"/>
        </w:rPr>
        <w:t xml:space="preserve"> o </w:t>
      </w:r>
      <w:r w:rsidRPr="00F700C5">
        <w:rPr>
          <w:rFonts w:ascii="Calibri" w:eastAsia="Calibri" w:hAnsi="Calibri" w:cs="Calibri"/>
          <w:lang w:val="es-ES"/>
        </w:rPr>
        <w:t>absoluciones por duda.</w:t>
      </w:r>
      <w:r w:rsidR="00F700C5" w:rsidRPr="00F700C5">
        <w:rPr>
          <w:rFonts w:ascii="Calibri" w:eastAsia="Calibri" w:hAnsi="Calibri" w:cs="Calibri"/>
          <w:lang w:val="es-ES"/>
        </w:rPr>
        <w:t xml:space="preserve"> </w:t>
      </w:r>
      <w:r w:rsidRPr="00F700C5">
        <w:rPr>
          <w:rFonts w:ascii="Calibri" w:eastAsia="Calibri" w:hAnsi="Calibri" w:cs="Calibri"/>
          <w:lang w:val="es-ES"/>
        </w:rPr>
        <w:t>Efecto sistémico de impunidad funcional.</w:t>
      </w:r>
    </w:p>
    <w:p w14:paraId="2EA8AE5E" w14:textId="61B59707" w:rsidR="00421EC5" w:rsidRPr="00F700C5" w:rsidRDefault="00421EC5" w:rsidP="00812A19">
      <w:pPr>
        <w:pStyle w:val="Prrafodelista"/>
        <w:numPr>
          <w:ilvl w:val="0"/>
          <w:numId w:val="39"/>
        </w:numPr>
        <w:spacing w:before="240" w:after="240"/>
        <w:jc w:val="both"/>
        <w:rPr>
          <w:rFonts w:ascii="Calibri" w:eastAsia="Calibri" w:hAnsi="Calibri" w:cs="Calibri"/>
          <w:lang w:val="es-ES"/>
        </w:rPr>
      </w:pPr>
      <w:r w:rsidRPr="00F700C5">
        <w:rPr>
          <w:rFonts w:ascii="Calibri" w:eastAsia="Calibri" w:hAnsi="Calibri" w:cs="Calibri"/>
          <w:lang w:val="es-ES"/>
        </w:rPr>
        <w:t>Impacto desproporcionado en colectivos vulnerables</w:t>
      </w:r>
      <w:r w:rsidR="00F700C5" w:rsidRPr="00F700C5">
        <w:rPr>
          <w:rFonts w:ascii="Calibri" w:eastAsia="Calibri" w:hAnsi="Calibri" w:cs="Calibri"/>
          <w:lang w:val="es-ES"/>
        </w:rPr>
        <w:t xml:space="preserve">. </w:t>
      </w:r>
      <w:r w:rsidRPr="00F700C5">
        <w:rPr>
          <w:rFonts w:ascii="Calibri" w:eastAsia="Calibri" w:hAnsi="Calibri" w:cs="Calibri"/>
          <w:lang w:val="es-ES"/>
        </w:rPr>
        <w:t>Manifestantes, personas migrantes y jóvenes</w:t>
      </w:r>
      <w:r w:rsidR="00F700C5" w:rsidRPr="00F700C5">
        <w:rPr>
          <w:rFonts w:ascii="Calibri" w:eastAsia="Calibri" w:hAnsi="Calibri" w:cs="Calibri"/>
          <w:lang w:val="es-ES"/>
        </w:rPr>
        <w:t xml:space="preserve"> </w:t>
      </w:r>
      <w:r w:rsidRPr="00F700C5">
        <w:rPr>
          <w:rFonts w:ascii="Calibri" w:eastAsia="Calibri" w:hAnsi="Calibri" w:cs="Calibri"/>
          <w:lang w:val="es-ES"/>
        </w:rPr>
        <w:t>denuncian más</w:t>
      </w:r>
      <w:r w:rsidR="00F700C5" w:rsidRPr="00F700C5">
        <w:rPr>
          <w:rFonts w:ascii="Calibri" w:eastAsia="Calibri" w:hAnsi="Calibri" w:cs="Calibri"/>
          <w:lang w:val="es-ES"/>
        </w:rPr>
        <w:t xml:space="preserve"> y </w:t>
      </w:r>
      <w:r w:rsidRPr="00F700C5">
        <w:rPr>
          <w:rFonts w:ascii="Calibri" w:eastAsia="Calibri" w:hAnsi="Calibri" w:cs="Calibri"/>
          <w:lang w:val="es-ES"/>
        </w:rPr>
        <w:t>obtienen menos respuestas efectivas.</w:t>
      </w:r>
      <w:r w:rsidR="00F700C5" w:rsidRPr="00F700C5">
        <w:rPr>
          <w:rFonts w:ascii="Calibri" w:eastAsia="Calibri" w:hAnsi="Calibri" w:cs="Calibri"/>
          <w:lang w:val="es-ES"/>
        </w:rPr>
        <w:t xml:space="preserve"> </w:t>
      </w:r>
      <w:r w:rsidRPr="00F700C5">
        <w:rPr>
          <w:rFonts w:ascii="Calibri" w:eastAsia="Calibri" w:hAnsi="Calibri" w:cs="Calibri"/>
          <w:lang w:val="es-ES"/>
        </w:rPr>
        <w:t>Se agrava la desconfianza y la percepción de trato desigual.</w:t>
      </w:r>
    </w:p>
    <w:p w14:paraId="1481917C" w14:textId="77777777" w:rsidR="007B6AA4" w:rsidRDefault="007B6AA4" w:rsidP="00D075B1">
      <w:pPr>
        <w:pStyle w:val="Prrafodelista"/>
        <w:spacing w:before="240" w:after="240"/>
        <w:jc w:val="both"/>
        <w:rPr>
          <w:rFonts w:ascii="Calibri" w:eastAsia="Calibri" w:hAnsi="Calibri" w:cs="Calibri"/>
          <w:b/>
          <w:bCs/>
        </w:rPr>
      </w:pPr>
    </w:p>
    <w:p w14:paraId="71A0A44E" w14:textId="77777777" w:rsidR="00F946A2" w:rsidRDefault="00A66423" w:rsidP="00F946A2">
      <w:pPr>
        <w:pStyle w:val="Prrafodelista"/>
        <w:spacing w:before="240" w:after="240"/>
        <w:jc w:val="both"/>
        <w:rPr>
          <w:rFonts w:ascii="Calibri" w:eastAsia="Calibri" w:hAnsi="Calibri" w:cs="Calibri"/>
          <w:b/>
          <w:bCs/>
        </w:rPr>
      </w:pPr>
      <w:r w:rsidRPr="00F946A2">
        <w:rPr>
          <w:rFonts w:ascii="Calibri" w:eastAsia="Calibri" w:hAnsi="Calibri" w:cs="Calibri"/>
          <w:b/>
          <w:bCs/>
          <w:u w:val="single"/>
        </w:rPr>
        <w:t>Preguntas o líneas de seguimiento útiles para el CAT</w:t>
      </w:r>
      <w:r w:rsidRPr="00A66423">
        <w:rPr>
          <w:rFonts w:ascii="Calibri" w:eastAsia="Calibri" w:hAnsi="Calibri" w:cs="Calibri"/>
          <w:b/>
          <w:bCs/>
        </w:rPr>
        <w:t>:</w:t>
      </w:r>
    </w:p>
    <w:p w14:paraId="48997D73" w14:textId="77777777" w:rsidR="00F946A2" w:rsidRDefault="00F946A2" w:rsidP="00F946A2">
      <w:pPr>
        <w:pStyle w:val="Prrafodelista"/>
        <w:spacing w:before="240" w:after="240"/>
        <w:jc w:val="both"/>
        <w:rPr>
          <w:rFonts w:asciiTheme="majorHAnsi" w:hAnsiTheme="majorHAnsi" w:cstheme="majorHAnsi"/>
        </w:rPr>
      </w:pPr>
    </w:p>
    <w:p w14:paraId="43AFA812" w14:textId="4769630C" w:rsidR="00A627D1" w:rsidRPr="00A627D1" w:rsidRDefault="00A627D1" w:rsidP="00812A19">
      <w:pPr>
        <w:pStyle w:val="Prrafodelista"/>
        <w:numPr>
          <w:ilvl w:val="0"/>
          <w:numId w:val="83"/>
        </w:numPr>
        <w:spacing w:before="240" w:after="240"/>
        <w:jc w:val="both"/>
        <w:rPr>
          <w:rFonts w:asciiTheme="majorHAnsi" w:hAnsiTheme="majorHAnsi" w:cstheme="majorHAnsi"/>
        </w:rPr>
      </w:pPr>
      <w:r w:rsidRPr="00A627D1">
        <w:rPr>
          <w:rFonts w:asciiTheme="majorHAnsi" w:hAnsiTheme="majorHAnsi" w:cstheme="majorHAnsi"/>
        </w:rPr>
        <w:t>¿Qué medidas se han adoptado para garantizar la apertura de investigaciones de oficio ante denuncias relativas al uso de la fuerza por parte de las fuerzas y cuerpos de seguridad del Estado?</w:t>
      </w:r>
    </w:p>
    <w:p w14:paraId="3F67FB87" w14:textId="44CF9EDE" w:rsidR="00A627D1" w:rsidRDefault="00A627D1" w:rsidP="00812A19">
      <w:pPr>
        <w:pStyle w:val="Prrafodelista"/>
        <w:numPr>
          <w:ilvl w:val="0"/>
          <w:numId w:val="83"/>
        </w:numPr>
        <w:spacing w:before="240" w:after="240"/>
        <w:jc w:val="both"/>
        <w:rPr>
          <w:rFonts w:asciiTheme="majorHAnsi" w:hAnsiTheme="majorHAnsi" w:cstheme="majorHAnsi"/>
        </w:rPr>
      </w:pPr>
      <w:r w:rsidRPr="00A627D1">
        <w:rPr>
          <w:rFonts w:asciiTheme="majorHAnsi" w:hAnsiTheme="majorHAnsi" w:cstheme="majorHAnsi"/>
        </w:rPr>
        <w:t>¿Qué medidas se han adoptado para establecer la suspensión automática de los agentes acusados en denuncias relativas al uso excesivo de la fuerza, así como para prevenir cualquier interferencia en la investigación y garantizar su independencia?</w:t>
      </w:r>
    </w:p>
    <w:p w14:paraId="0124E2FC" w14:textId="77777777" w:rsidR="00A627D1" w:rsidRPr="00A627D1" w:rsidRDefault="00D640AB" w:rsidP="00812A19">
      <w:pPr>
        <w:pStyle w:val="Prrafodelista"/>
        <w:numPr>
          <w:ilvl w:val="0"/>
          <w:numId w:val="51"/>
        </w:numPr>
        <w:spacing w:before="240" w:after="240"/>
        <w:jc w:val="both"/>
      </w:pPr>
      <w:r w:rsidRPr="00A627D1">
        <w:rPr>
          <w:rFonts w:asciiTheme="majorHAnsi" w:hAnsiTheme="majorHAnsi" w:cstheme="majorHAnsi"/>
        </w:rPr>
        <w:t>¿Qué reformas (legales o de práctica) se han adoptado para asegurar investigación independiente de denuncias de malos tratos policiales?</w:t>
      </w:r>
    </w:p>
    <w:p w14:paraId="67D56B0B" w14:textId="77777777" w:rsidR="00A627D1" w:rsidRPr="00A627D1" w:rsidRDefault="00D640AB" w:rsidP="00812A19">
      <w:pPr>
        <w:pStyle w:val="Prrafodelista"/>
        <w:numPr>
          <w:ilvl w:val="0"/>
          <w:numId w:val="51"/>
        </w:numPr>
        <w:spacing w:before="240" w:after="240"/>
        <w:jc w:val="both"/>
        <w:rPr>
          <w:rFonts w:asciiTheme="majorHAnsi" w:hAnsiTheme="majorHAnsi" w:cstheme="majorHAnsi"/>
        </w:rPr>
      </w:pPr>
      <w:r w:rsidRPr="00A627D1">
        <w:rPr>
          <w:rFonts w:asciiTheme="majorHAnsi" w:hAnsiTheme="majorHAnsi" w:cstheme="majorHAnsi"/>
        </w:rPr>
        <w:t>¿Qué datos aporta España sobre condenas/archivos y sobre medidas disciplinarias en casos fundados?</w:t>
      </w:r>
    </w:p>
    <w:p w14:paraId="0CE8FF2D" w14:textId="31DF8A9D" w:rsidR="00D640AB" w:rsidRPr="00A627D1" w:rsidRDefault="00D640AB" w:rsidP="00812A19">
      <w:pPr>
        <w:pStyle w:val="Prrafodelista"/>
        <w:numPr>
          <w:ilvl w:val="0"/>
          <w:numId w:val="51"/>
        </w:numPr>
        <w:spacing w:before="240" w:after="240"/>
        <w:jc w:val="both"/>
        <w:rPr>
          <w:rFonts w:asciiTheme="majorHAnsi" w:hAnsiTheme="majorHAnsi" w:cstheme="majorHAnsi"/>
        </w:rPr>
      </w:pPr>
      <w:r w:rsidRPr="00A627D1">
        <w:rPr>
          <w:rFonts w:asciiTheme="majorHAnsi" w:hAnsiTheme="majorHAnsi" w:cstheme="majorHAnsi"/>
        </w:rPr>
        <w:t>¿Existe un protocolo homogéneo de preservación de evidencia (vídeo, logs, material antidisturbios) en incidentes con lesiones?</w:t>
      </w:r>
    </w:p>
    <w:p w14:paraId="15CD2C82" w14:textId="77777777" w:rsidR="00D640AB" w:rsidRDefault="00D640AB" w:rsidP="00D075B1">
      <w:pPr>
        <w:ind w:left="2160"/>
        <w:jc w:val="both"/>
        <w:rPr>
          <w:rFonts w:ascii="Calibri" w:eastAsia="Calibri" w:hAnsi="Calibri" w:cs="Calibri"/>
        </w:rPr>
      </w:pPr>
    </w:p>
    <w:p w14:paraId="4436FE0B" w14:textId="578682F9" w:rsidR="00F700C5" w:rsidRPr="00F700C5" w:rsidRDefault="00F700C5"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F700C5">
        <w:rPr>
          <w:rFonts w:ascii="Calibri" w:eastAsia="Calibri" w:hAnsi="Calibri" w:cs="Calibri"/>
          <w:b/>
          <w:bCs/>
        </w:rPr>
        <w:t>Ausencia de revisión de normativa en materia de contención mecánica por motivos regimentales con miras a abolir esta práctica.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22. Ausencia de revisión de normativa en materia de contención mecánica por motivos regimentales con miras a abolir esta práctica.</w:instrText>
      </w:r>
      <w:r w:rsidR="00D36DB0">
        <w:instrText xml:space="preserve">" </w:instrText>
      </w:r>
      <w:r w:rsidR="00D36DB0">
        <w:rPr>
          <w:rFonts w:ascii="Calibri" w:eastAsia="Calibri" w:hAnsi="Calibri" w:cs="Calibri"/>
          <w:b/>
          <w:bCs/>
        </w:rPr>
        <w:fldChar w:fldCharType="end"/>
      </w:r>
    </w:p>
    <w:p w14:paraId="73794CAC" w14:textId="77777777" w:rsidR="00F700C5" w:rsidRDefault="00F700C5" w:rsidP="00D075B1">
      <w:pPr>
        <w:pStyle w:val="Prrafodelista"/>
        <w:spacing w:before="240" w:after="240"/>
        <w:jc w:val="both"/>
        <w:rPr>
          <w:rFonts w:ascii="Calibri" w:eastAsia="Calibri" w:hAnsi="Calibri" w:cs="Calibri"/>
          <w:b/>
          <w:bCs/>
        </w:rPr>
      </w:pPr>
    </w:p>
    <w:p w14:paraId="5ADA9AE4" w14:textId="33B64B73" w:rsidR="009D02D9" w:rsidRPr="00A627D1" w:rsidRDefault="009D02D9" w:rsidP="00D075B1">
      <w:pPr>
        <w:pStyle w:val="Prrafodelista"/>
        <w:spacing w:before="240" w:after="240"/>
        <w:jc w:val="both"/>
        <w:rPr>
          <w:rFonts w:ascii="Calibri" w:eastAsia="Calibri" w:hAnsi="Calibri" w:cs="Calibri"/>
          <w:b/>
          <w:bCs/>
          <w:u w:val="single"/>
        </w:rPr>
      </w:pPr>
      <w:r w:rsidRPr="00A627D1">
        <w:rPr>
          <w:rFonts w:ascii="Calibri" w:eastAsia="Calibri" w:hAnsi="Calibri" w:cs="Calibri"/>
          <w:b/>
          <w:bCs/>
          <w:u w:val="single"/>
        </w:rPr>
        <w:t>Síntesis jurídico</w:t>
      </w:r>
      <w:r w:rsidRPr="00A627D1">
        <w:rPr>
          <w:rFonts w:ascii="Cambria Math" w:eastAsia="Calibri" w:hAnsi="Cambria Math" w:cs="Cambria Math"/>
          <w:b/>
          <w:bCs/>
          <w:u w:val="single"/>
        </w:rPr>
        <w:t>‑</w:t>
      </w:r>
      <w:r w:rsidRPr="00A627D1">
        <w:rPr>
          <w:rFonts w:ascii="Calibri" w:eastAsia="Calibri" w:hAnsi="Calibri" w:cs="Calibri"/>
          <w:b/>
          <w:bCs/>
          <w:u w:val="single"/>
        </w:rPr>
        <w:t>fáctica</w:t>
      </w:r>
    </w:p>
    <w:p w14:paraId="0A3B544F" w14:textId="52046088" w:rsidR="001F3208" w:rsidRPr="00F700C5" w:rsidRDefault="004E4D18" w:rsidP="00D075B1">
      <w:pPr>
        <w:spacing w:before="240" w:after="240"/>
        <w:ind w:left="720"/>
        <w:jc w:val="both"/>
        <w:rPr>
          <w:rFonts w:ascii="Calibri" w:eastAsia="Calibri" w:hAnsi="Calibri" w:cs="Calibri"/>
        </w:rPr>
      </w:pPr>
      <w:r w:rsidRPr="00F700C5">
        <w:rPr>
          <w:rFonts w:ascii="Calibri" w:eastAsia="Calibri" w:hAnsi="Calibri" w:cs="Calibri"/>
        </w:rPr>
        <w:t>En el ámbito penitenciario, se incumple la recomendación nº 20 respecto de la revisión de normativa en materia de contención mecánica por motivos regimentales con miras a abolir esta práctica</w:t>
      </w:r>
      <w:r w:rsidR="00AC3A1E" w:rsidRPr="00F700C5">
        <w:rPr>
          <w:rFonts w:ascii="Calibri" w:eastAsia="Calibri" w:hAnsi="Calibri" w:cs="Calibri"/>
        </w:rPr>
        <w:t>.</w:t>
      </w:r>
    </w:p>
    <w:p w14:paraId="56A73128" w14:textId="77777777" w:rsidR="00341714" w:rsidRPr="00A627D1" w:rsidRDefault="00341714" w:rsidP="00D075B1">
      <w:pPr>
        <w:spacing w:before="240" w:after="240"/>
        <w:ind w:left="720"/>
        <w:jc w:val="both"/>
        <w:rPr>
          <w:rFonts w:ascii="Calibri" w:eastAsia="Calibri" w:hAnsi="Calibri" w:cs="Calibri"/>
          <w:b/>
          <w:bCs/>
          <w:u w:val="single"/>
        </w:rPr>
      </w:pPr>
      <w:r w:rsidRPr="00A627D1">
        <w:rPr>
          <w:rFonts w:ascii="Calibri" w:eastAsia="Calibri" w:hAnsi="Calibri" w:cs="Calibri"/>
          <w:b/>
          <w:bCs/>
          <w:u w:val="single"/>
        </w:rPr>
        <w:t>Aspectos problemáticos recurrentes</w:t>
      </w:r>
    </w:p>
    <w:p w14:paraId="110828BD"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630CDC">
        <w:rPr>
          <w:rFonts w:ascii="Calibri" w:eastAsia="Calibri" w:hAnsi="Calibri" w:cs="Calibri"/>
          <w:lang w:val="es-ES"/>
        </w:rPr>
        <w:t>Normalización de una práctica intrínsecamente lesiva. La contención mecánica se mantiene como herramienta regimental ordinaria, no como medida absolutamente excepcional. Su uso prolongado o repetido genera sufrimiento físico intenso, angustia psicológica, y riesgo de humillación. Los órganos internacionales han advertido que la contención mecánica puede alcanzar el umbral de trato inhumano o degradante.</w:t>
      </w:r>
    </w:p>
    <w:p w14:paraId="024EFD04"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 xml:space="preserve">Marco normativo insuficiente y permisivo. La normativa vigente no prohíbe expresamente la contención por motivos disciplinarios o de control y permite </w:t>
      </w:r>
      <w:r w:rsidRPr="008F2069">
        <w:rPr>
          <w:rFonts w:ascii="Calibri" w:eastAsia="Calibri" w:hAnsi="Calibri" w:cs="Calibri"/>
          <w:lang w:val="es-ES"/>
        </w:rPr>
        <w:lastRenderedPageBreak/>
        <w:t>interpretaciones amplias (“seguridad”, “orden”, “régimen”). Ausencia de una cláusula clara de abolición o restricción extrema, contraria a las recomendaciones internacionales.</w:t>
      </w:r>
    </w:p>
    <w:p w14:paraId="2681D570"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Falta de adecuación a estándares internacionales. El mantenimiento de la contención mecánica contradice las recomendaciones reiteradas del Comité contra la Tortura y del Comité Europeo para la Prevención de la Tortura, que instan a su eliminación progresiva o sustitución por medidas no coercitivas. España mantiene un estándar inferior al recomendado.</w:t>
      </w:r>
    </w:p>
    <w:p w14:paraId="2DA62620"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Riesgo elevado de arbitrariedad y abuso. La ausencia de criterios estrictos de necesidad y proporcionalidad favorece decisiones discrecionales y usos preventivos o punitivos encubiertos. Falta de exigencia de agotamiento previo de medidas alternativas de desescalada.</w:t>
      </w:r>
    </w:p>
    <w:p w14:paraId="398AC1A8"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Déficit de control judicial y supervisión externa</w:t>
      </w:r>
      <w:r w:rsidR="00F321F5" w:rsidRPr="008F2069">
        <w:rPr>
          <w:rFonts w:ascii="Calibri" w:eastAsia="Calibri" w:hAnsi="Calibri" w:cs="Calibri"/>
          <w:lang w:val="es-ES"/>
        </w:rPr>
        <w:t xml:space="preserve">. </w:t>
      </w:r>
      <w:r w:rsidRPr="008F2069">
        <w:rPr>
          <w:rFonts w:ascii="Calibri" w:eastAsia="Calibri" w:hAnsi="Calibri" w:cs="Calibri"/>
          <w:lang w:val="es-ES"/>
        </w:rPr>
        <w:t>La aplicación de la contención</w:t>
      </w:r>
      <w:r w:rsidR="00F321F5" w:rsidRPr="008F2069">
        <w:rPr>
          <w:rFonts w:ascii="Calibri" w:eastAsia="Calibri" w:hAnsi="Calibri" w:cs="Calibri"/>
          <w:lang w:val="es-ES"/>
        </w:rPr>
        <w:t xml:space="preserve"> </w:t>
      </w:r>
      <w:r w:rsidRPr="008F2069">
        <w:rPr>
          <w:rFonts w:ascii="Calibri" w:eastAsia="Calibri" w:hAnsi="Calibri" w:cs="Calibri"/>
          <w:lang w:val="es-ES"/>
        </w:rPr>
        <w:t>no siempre es comunicada de inmediato a la autoridad judicial</w:t>
      </w:r>
      <w:r w:rsidR="00F321F5" w:rsidRPr="008F2069">
        <w:rPr>
          <w:rFonts w:ascii="Calibri" w:eastAsia="Calibri" w:hAnsi="Calibri" w:cs="Calibri"/>
          <w:lang w:val="es-ES"/>
        </w:rPr>
        <w:t xml:space="preserve"> y </w:t>
      </w:r>
      <w:r w:rsidRPr="008F2069">
        <w:rPr>
          <w:rFonts w:ascii="Calibri" w:eastAsia="Calibri" w:hAnsi="Calibri" w:cs="Calibri"/>
          <w:lang w:val="es-ES"/>
        </w:rPr>
        <w:t>rara vez es revisada en tiempo real.</w:t>
      </w:r>
      <w:r w:rsidR="00F321F5" w:rsidRPr="008F2069">
        <w:rPr>
          <w:rFonts w:ascii="Calibri" w:eastAsia="Calibri" w:hAnsi="Calibri" w:cs="Calibri"/>
          <w:lang w:val="es-ES"/>
        </w:rPr>
        <w:t xml:space="preserve"> </w:t>
      </w:r>
      <w:r w:rsidRPr="008F2069">
        <w:rPr>
          <w:rFonts w:ascii="Calibri" w:eastAsia="Calibri" w:hAnsi="Calibri" w:cs="Calibri"/>
          <w:lang w:val="es-ES"/>
        </w:rPr>
        <w:t>Los mecanismos de supervisión no tienen capacidad de veto ni suspensión inmediata, lo que debilita la prevención.</w:t>
      </w:r>
    </w:p>
    <w:p w14:paraId="3C641130"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Impacto agravado en personas especialmente vulnerables</w:t>
      </w:r>
      <w:r w:rsidR="00F321F5" w:rsidRPr="008F2069">
        <w:rPr>
          <w:rFonts w:ascii="Calibri" w:eastAsia="Calibri" w:hAnsi="Calibri" w:cs="Calibri"/>
          <w:lang w:val="es-ES"/>
        </w:rPr>
        <w:t xml:space="preserve">. </w:t>
      </w:r>
      <w:r w:rsidRPr="008F2069">
        <w:rPr>
          <w:rFonts w:ascii="Calibri" w:eastAsia="Calibri" w:hAnsi="Calibri" w:cs="Calibri"/>
          <w:lang w:val="es-ES"/>
        </w:rPr>
        <w:t>Personas con</w:t>
      </w:r>
      <w:r w:rsidR="00F321F5" w:rsidRPr="008F2069">
        <w:rPr>
          <w:rFonts w:ascii="Calibri" w:eastAsia="Calibri" w:hAnsi="Calibri" w:cs="Calibri"/>
          <w:lang w:val="es-ES"/>
        </w:rPr>
        <w:t xml:space="preserve"> </w:t>
      </w:r>
      <w:r w:rsidRPr="008F2069">
        <w:rPr>
          <w:rFonts w:ascii="Calibri" w:eastAsia="Calibri" w:hAnsi="Calibri" w:cs="Calibri"/>
          <w:lang w:val="es-ES"/>
        </w:rPr>
        <w:t>trastornos mentales,</w:t>
      </w:r>
      <w:r w:rsidR="00F321F5" w:rsidRPr="008F2069">
        <w:rPr>
          <w:rFonts w:ascii="Calibri" w:eastAsia="Calibri" w:hAnsi="Calibri" w:cs="Calibri"/>
          <w:lang w:val="es-ES"/>
        </w:rPr>
        <w:t xml:space="preserve"> </w:t>
      </w:r>
      <w:r w:rsidRPr="008F2069">
        <w:rPr>
          <w:rFonts w:ascii="Calibri" w:eastAsia="Calibri" w:hAnsi="Calibri" w:cs="Calibri"/>
          <w:lang w:val="es-ES"/>
        </w:rPr>
        <w:t>discapacidad intelectual</w:t>
      </w:r>
      <w:r w:rsidR="00F321F5" w:rsidRPr="008F2069">
        <w:rPr>
          <w:rFonts w:ascii="Calibri" w:eastAsia="Calibri" w:hAnsi="Calibri" w:cs="Calibri"/>
          <w:lang w:val="es-ES"/>
        </w:rPr>
        <w:t xml:space="preserve"> o </w:t>
      </w:r>
      <w:r w:rsidRPr="008F2069">
        <w:rPr>
          <w:rFonts w:ascii="Calibri" w:eastAsia="Calibri" w:hAnsi="Calibri" w:cs="Calibri"/>
          <w:lang w:val="es-ES"/>
        </w:rPr>
        <w:t>antecedentes de trauma.</w:t>
      </w:r>
      <w:r w:rsidR="00F321F5" w:rsidRPr="008F2069">
        <w:rPr>
          <w:rFonts w:ascii="Calibri" w:eastAsia="Calibri" w:hAnsi="Calibri" w:cs="Calibri"/>
          <w:lang w:val="es-ES"/>
        </w:rPr>
        <w:t xml:space="preserve"> </w:t>
      </w:r>
      <w:r w:rsidRPr="008F2069">
        <w:rPr>
          <w:rFonts w:ascii="Calibri" w:eastAsia="Calibri" w:hAnsi="Calibri" w:cs="Calibri"/>
          <w:lang w:val="es-ES"/>
        </w:rPr>
        <w:t>En estos casos, la contención mecánica</w:t>
      </w:r>
      <w:r w:rsidR="00F321F5" w:rsidRPr="008F2069">
        <w:rPr>
          <w:rFonts w:ascii="Calibri" w:eastAsia="Calibri" w:hAnsi="Calibri" w:cs="Calibri"/>
          <w:lang w:val="es-ES"/>
        </w:rPr>
        <w:t xml:space="preserve"> </w:t>
      </w:r>
      <w:r w:rsidRPr="008F2069">
        <w:rPr>
          <w:rFonts w:ascii="Calibri" w:eastAsia="Calibri" w:hAnsi="Calibri" w:cs="Calibri"/>
          <w:lang w:val="es-ES"/>
        </w:rPr>
        <w:t>agrava la sintomatología,</w:t>
      </w:r>
      <w:r w:rsidR="00F321F5" w:rsidRPr="008F2069">
        <w:rPr>
          <w:rFonts w:ascii="Calibri" w:eastAsia="Calibri" w:hAnsi="Calibri" w:cs="Calibri"/>
          <w:lang w:val="es-ES"/>
        </w:rPr>
        <w:t xml:space="preserve"> </w:t>
      </w:r>
      <w:r w:rsidRPr="008F2069">
        <w:rPr>
          <w:rFonts w:ascii="Calibri" w:eastAsia="Calibri" w:hAnsi="Calibri" w:cs="Calibri"/>
          <w:lang w:val="es-ES"/>
        </w:rPr>
        <w:t>puede provocar daños irreversibles,</w:t>
      </w:r>
      <w:r w:rsidR="00F321F5" w:rsidRPr="008F2069">
        <w:rPr>
          <w:rFonts w:ascii="Calibri" w:eastAsia="Calibri" w:hAnsi="Calibri" w:cs="Calibri"/>
          <w:lang w:val="es-ES"/>
        </w:rPr>
        <w:t xml:space="preserve"> e </w:t>
      </w:r>
      <w:r w:rsidRPr="008F2069">
        <w:rPr>
          <w:rFonts w:ascii="Calibri" w:eastAsia="Calibri" w:hAnsi="Calibri" w:cs="Calibri"/>
          <w:lang w:val="es-ES"/>
        </w:rPr>
        <w:t>incrementa el riesgo de muerte evitable.</w:t>
      </w:r>
    </w:p>
    <w:p w14:paraId="4DCD977D"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Ausencia de registro, transparencia y datos públicos</w:t>
      </w:r>
      <w:r w:rsidR="00F321F5" w:rsidRPr="008F2069">
        <w:rPr>
          <w:rFonts w:ascii="Calibri" w:eastAsia="Calibri" w:hAnsi="Calibri" w:cs="Calibri"/>
          <w:lang w:val="es-ES"/>
        </w:rPr>
        <w:t xml:space="preserve">. </w:t>
      </w:r>
      <w:r w:rsidRPr="008F2069">
        <w:rPr>
          <w:rFonts w:ascii="Calibri" w:eastAsia="Calibri" w:hAnsi="Calibri" w:cs="Calibri"/>
          <w:lang w:val="es-ES"/>
        </w:rPr>
        <w:t>Falta de</w:t>
      </w:r>
      <w:r w:rsidR="00F321F5" w:rsidRPr="008F2069">
        <w:rPr>
          <w:rFonts w:ascii="Calibri" w:eastAsia="Calibri" w:hAnsi="Calibri" w:cs="Calibri"/>
          <w:lang w:val="es-ES"/>
        </w:rPr>
        <w:t xml:space="preserve"> </w:t>
      </w:r>
      <w:r w:rsidRPr="008F2069">
        <w:rPr>
          <w:rFonts w:ascii="Calibri" w:eastAsia="Calibri" w:hAnsi="Calibri" w:cs="Calibri"/>
          <w:lang w:val="es-ES"/>
        </w:rPr>
        <w:t>registros homogéneos y completos</w:t>
      </w:r>
      <w:r w:rsidR="00F321F5" w:rsidRPr="008F2069">
        <w:rPr>
          <w:rFonts w:ascii="Calibri" w:eastAsia="Calibri" w:hAnsi="Calibri" w:cs="Calibri"/>
          <w:lang w:val="es-ES"/>
        </w:rPr>
        <w:t xml:space="preserve"> y de </w:t>
      </w:r>
      <w:r w:rsidRPr="008F2069">
        <w:rPr>
          <w:rFonts w:ascii="Calibri" w:eastAsia="Calibri" w:hAnsi="Calibri" w:cs="Calibri"/>
          <w:lang w:val="es-ES"/>
        </w:rPr>
        <w:t>datos públicos desagregados (duración, motivo, perfil).</w:t>
      </w:r>
      <w:r w:rsidR="00F321F5" w:rsidRPr="008F2069">
        <w:rPr>
          <w:rFonts w:ascii="Calibri" w:eastAsia="Calibri" w:hAnsi="Calibri" w:cs="Calibri"/>
          <w:lang w:val="es-ES"/>
        </w:rPr>
        <w:t xml:space="preserve"> </w:t>
      </w:r>
      <w:r w:rsidRPr="008F2069">
        <w:rPr>
          <w:rFonts w:ascii="Calibri" w:eastAsia="Calibri" w:hAnsi="Calibri" w:cs="Calibri"/>
          <w:lang w:val="es-ES"/>
        </w:rPr>
        <w:t>Esta opacidad impide</w:t>
      </w:r>
      <w:r w:rsidR="00F321F5" w:rsidRPr="008F2069">
        <w:rPr>
          <w:rFonts w:ascii="Calibri" w:eastAsia="Calibri" w:hAnsi="Calibri" w:cs="Calibri"/>
          <w:lang w:val="es-ES"/>
        </w:rPr>
        <w:t xml:space="preserve"> </w:t>
      </w:r>
      <w:r w:rsidRPr="008F2069">
        <w:rPr>
          <w:rFonts w:ascii="Calibri" w:eastAsia="Calibri" w:hAnsi="Calibri" w:cs="Calibri"/>
          <w:lang w:val="es-ES"/>
        </w:rPr>
        <w:t>detectar patrones abusivos</w:t>
      </w:r>
      <w:r w:rsidR="00F321F5" w:rsidRPr="008F2069">
        <w:rPr>
          <w:rFonts w:ascii="Calibri" w:eastAsia="Calibri" w:hAnsi="Calibri" w:cs="Calibri"/>
          <w:lang w:val="es-ES"/>
        </w:rPr>
        <w:t xml:space="preserve"> y </w:t>
      </w:r>
      <w:r w:rsidRPr="008F2069">
        <w:rPr>
          <w:rFonts w:ascii="Calibri" w:eastAsia="Calibri" w:hAnsi="Calibri" w:cs="Calibri"/>
          <w:lang w:val="es-ES"/>
        </w:rPr>
        <w:t>diseñar políticas de abolición basadas en evidencia.</w:t>
      </w:r>
    </w:p>
    <w:p w14:paraId="0D4C3755" w14:textId="77777777" w:rsid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Déficits graves en formación del personal</w:t>
      </w:r>
      <w:r w:rsidR="00F321F5" w:rsidRPr="008F2069">
        <w:rPr>
          <w:rFonts w:ascii="Calibri" w:eastAsia="Calibri" w:hAnsi="Calibri" w:cs="Calibri"/>
          <w:lang w:val="es-ES"/>
        </w:rPr>
        <w:t xml:space="preserve">. </w:t>
      </w:r>
      <w:r w:rsidRPr="008F2069">
        <w:rPr>
          <w:rFonts w:ascii="Calibri" w:eastAsia="Calibri" w:hAnsi="Calibri" w:cs="Calibri"/>
          <w:lang w:val="es-ES"/>
        </w:rPr>
        <w:t>El personal no recibe formación suficiente en</w:t>
      </w:r>
      <w:r w:rsidR="00F321F5" w:rsidRPr="008F2069">
        <w:rPr>
          <w:rFonts w:ascii="Calibri" w:eastAsia="Calibri" w:hAnsi="Calibri" w:cs="Calibri"/>
          <w:lang w:val="es-ES"/>
        </w:rPr>
        <w:t xml:space="preserve"> </w:t>
      </w:r>
      <w:r w:rsidRPr="008F2069">
        <w:rPr>
          <w:rFonts w:ascii="Calibri" w:eastAsia="Calibri" w:hAnsi="Calibri" w:cs="Calibri"/>
          <w:lang w:val="es-ES"/>
        </w:rPr>
        <w:t>manejo no coercitivo de crisis,</w:t>
      </w:r>
      <w:r w:rsidR="00F321F5" w:rsidRPr="008F2069">
        <w:rPr>
          <w:rFonts w:ascii="Calibri" w:eastAsia="Calibri" w:hAnsi="Calibri" w:cs="Calibri"/>
          <w:lang w:val="es-ES"/>
        </w:rPr>
        <w:t xml:space="preserve"> </w:t>
      </w:r>
      <w:r w:rsidRPr="008F2069">
        <w:rPr>
          <w:rFonts w:ascii="Calibri" w:eastAsia="Calibri" w:hAnsi="Calibri" w:cs="Calibri"/>
          <w:lang w:val="es-ES"/>
        </w:rPr>
        <w:t>técnicas de desescalada,</w:t>
      </w:r>
      <w:r w:rsidR="00F321F5" w:rsidRPr="008F2069">
        <w:rPr>
          <w:rFonts w:ascii="Calibri" w:eastAsia="Calibri" w:hAnsi="Calibri" w:cs="Calibri"/>
          <w:lang w:val="es-ES"/>
        </w:rPr>
        <w:t xml:space="preserve"> o </w:t>
      </w:r>
      <w:r w:rsidRPr="008F2069">
        <w:rPr>
          <w:rFonts w:ascii="Calibri" w:eastAsia="Calibri" w:hAnsi="Calibri" w:cs="Calibri"/>
          <w:lang w:val="es-ES"/>
        </w:rPr>
        <w:t>atención informada por el trauma.</w:t>
      </w:r>
      <w:r w:rsidR="00F321F5" w:rsidRPr="008F2069">
        <w:rPr>
          <w:rFonts w:ascii="Calibri" w:eastAsia="Calibri" w:hAnsi="Calibri" w:cs="Calibri"/>
          <w:lang w:val="es-ES"/>
        </w:rPr>
        <w:t xml:space="preserve"> </w:t>
      </w:r>
      <w:r w:rsidRPr="008F2069">
        <w:rPr>
          <w:rFonts w:ascii="Calibri" w:eastAsia="Calibri" w:hAnsi="Calibri" w:cs="Calibri"/>
          <w:lang w:val="es-ES"/>
        </w:rPr>
        <w:t>La contención mecánica se utiliza como sustituto de recursos humanos y terapéuticos.</w:t>
      </w:r>
      <w:r w:rsidR="008F2069" w:rsidRPr="008F2069">
        <w:rPr>
          <w:rFonts w:ascii="Calibri" w:eastAsia="Calibri" w:hAnsi="Calibri" w:cs="Calibri"/>
          <w:lang w:val="es-ES"/>
        </w:rPr>
        <w:t xml:space="preserve"> </w:t>
      </w:r>
    </w:p>
    <w:p w14:paraId="7F378F8A" w14:textId="449E706F" w:rsidR="00630CDC" w:rsidRPr="008F2069" w:rsidRDefault="00630CDC" w:rsidP="00812A19">
      <w:pPr>
        <w:pStyle w:val="Prrafodelista"/>
        <w:numPr>
          <w:ilvl w:val="0"/>
          <w:numId w:val="40"/>
        </w:numPr>
        <w:spacing w:before="240" w:after="240"/>
        <w:jc w:val="both"/>
        <w:rPr>
          <w:rFonts w:ascii="Calibri" w:eastAsia="Calibri" w:hAnsi="Calibri" w:cs="Calibri"/>
          <w:lang w:val="es-ES"/>
        </w:rPr>
      </w:pPr>
      <w:r w:rsidRPr="008F2069">
        <w:rPr>
          <w:rFonts w:ascii="Calibri" w:eastAsia="Calibri" w:hAnsi="Calibri" w:cs="Calibri"/>
          <w:lang w:val="es-ES"/>
        </w:rPr>
        <w:t>Bloqueo de alternativas y reformas estructurales</w:t>
      </w:r>
      <w:r w:rsidR="008F2069" w:rsidRPr="008F2069">
        <w:rPr>
          <w:rFonts w:ascii="Calibri" w:eastAsia="Calibri" w:hAnsi="Calibri" w:cs="Calibri"/>
          <w:lang w:val="es-ES"/>
        </w:rPr>
        <w:t xml:space="preserve">. </w:t>
      </w:r>
      <w:r w:rsidRPr="008F2069">
        <w:rPr>
          <w:rFonts w:ascii="Calibri" w:eastAsia="Calibri" w:hAnsi="Calibri" w:cs="Calibri"/>
          <w:lang w:val="es-ES"/>
        </w:rPr>
        <w:t>La ausencia de revisión normativa</w:t>
      </w:r>
      <w:r w:rsidR="008F2069" w:rsidRPr="008F2069">
        <w:rPr>
          <w:rFonts w:ascii="Calibri" w:eastAsia="Calibri" w:hAnsi="Calibri" w:cs="Calibri"/>
          <w:lang w:val="es-ES"/>
        </w:rPr>
        <w:t xml:space="preserve"> </w:t>
      </w:r>
      <w:r w:rsidRPr="008F2069">
        <w:rPr>
          <w:rFonts w:ascii="Calibri" w:eastAsia="Calibri" w:hAnsi="Calibri" w:cs="Calibri"/>
          <w:lang w:val="es-ES"/>
        </w:rPr>
        <w:t>frena la implantación de modelos alternativos (unidades sin coerción, atención comunitaria)</w:t>
      </w:r>
      <w:r w:rsidR="008F2069" w:rsidRPr="008F2069">
        <w:rPr>
          <w:rFonts w:ascii="Calibri" w:eastAsia="Calibri" w:hAnsi="Calibri" w:cs="Calibri"/>
          <w:lang w:val="es-ES"/>
        </w:rPr>
        <w:t xml:space="preserve"> y </w:t>
      </w:r>
      <w:r w:rsidRPr="008F2069">
        <w:rPr>
          <w:rFonts w:ascii="Calibri" w:eastAsia="Calibri" w:hAnsi="Calibri" w:cs="Calibri"/>
          <w:lang w:val="es-ES"/>
        </w:rPr>
        <w:t>perpetúa una cultura de control físico.</w:t>
      </w:r>
      <w:r w:rsidR="008F2069" w:rsidRPr="008F2069">
        <w:rPr>
          <w:rFonts w:ascii="Calibri" w:eastAsia="Calibri" w:hAnsi="Calibri" w:cs="Calibri"/>
          <w:lang w:val="es-ES"/>
        </w:rPr>
        <w:t xml:space="preserve"> </w:t>
      </w:r>
      <w:r w:rsidRPr="008F2069">
        <w:rPr>
          <w:rFonts w:ascii="Calibri" w:eastAsia="Calibri" w:hAnsi="Calibri" w:cs="Calibri"/>
          <w:lang w:val="es-ES"/>
        </w:rPr>
        <w:t>Se retrasa la transición hacia un modelo centrado en derechos y cuidados.</w:t>
      </w:r>
    </w:p>
    <w:p w14:paraId="75261221" w14:textId="77777777" w:rsidR="00D36DB0" w:rsidRDefault="00D36DB0" w:rsidP="00D075B1">
      <w:pPr>
        <w:pStyle w:val="Prrafodelista"/>
        <w:spacing w:before="240" w:after="240"/>
        <w:jc w:val="both"/>
        <w:rPr>
          <w:rFonts w:ascii="Calibri" w:eastAsia="Calibri" w:hAnsi="Calibri" w:cs="Calibri"/>
          <w:b/>
          <w:bCs/>
        </w:rPr>
      </w:pPr>
    </w:p>
    <w:p w14:paraId="283D7ADD" w14:textId="77777777" w:rsidR="00A627D1" w:rsidRDefault="00AC3A1E" w:rsidP="00A627D1">
      <w:pPr>
        <w:pStyle w:val="Prrafodelista"/>
        <w:spacing w:before="240" w:after="240"/>
        <w:jc w:val="both"/>
        <w:rPr>
          <w:rFonts w:ascii="Calibri" w:eastAsia="Calibri" w:hAnsi="Calibri" w:cs="Calibri"/>
          <w:u w:val="single"/>
        </w:rPr>
      </w:pPr>
      <w:r w:rsidRPr="00A627D1">
        <w:rPr>
          <w:rFonts w:ascii="Calibri" w:eastAsia="Calibri" w:hAnsi="Calibri" w:cs="Calibri"/>
          <w:b/>
          <w:bCs/>
          <w:u w:val="single"/>
        </w:rPr>
        <w:t>Preguntas o líneas de seguimiento útiles para el CAT:</w:t>
      </w:r>
      <w:r w:rsidRPr="00A627D1">
        <w:rPr>
          <w:rFonts w:ascii="Calibri" w:eastAsia="Calibri" w:hAnsi="Calibri" w:cs="Calibri"/>
          <w:u w:val="single"/>
        </w:rPr>
        <w:t xml:space="preserve"> </w:t>
      </w:r>
    </w:p>
    <w:p w14:paraId="5A9BB67F" w14:textId="77777777" w:rsidR="00A627D1" w:rsidRDefault="00A627D1" w:rsidP="00A627D1">
      <w:pPr>
        <w:pStyle w:val="Prrafodelista"/>
        <w:spacing w:before="240" w:after="240"/>
        <w:jc w:val="both"/>
        <w:rPr>
          <w:rFonts w:ascii="Calibri" w:eastAsia="Calibri" w:hAnsi="Calibri" w:cs="Calibri"/>
        </w:rPr>
      </w:pPr>
    </w:p>
    <w:p w14:paraId="5D8F529D" w14:textId="5F003E3B" w:rsidR="00CD1A0A" w:rsidRDefault="00CD1A0A" w:rsidP="00CD1A0A">
      <w:pPr>
        <w:pStyle w:val="Prrafodelista"/>
        <w:spacing w:before="240" w:after="240"/>
        <w:rPr>
          <w:rFonts w:ascii="Calibri" w:eastAsia="Calibri" w:hAnsi="Calibri" w:cs="Calibri"/>
        </w:rPr>
      </w:pPr>
      <w:r>
        <w:rPr>
          <w:rFonts w:ascii="Calibri" w:eastAsia="Calibri" w:hAnsi="Calibri" w:cs="Calibri"/>
        </w:rPr>
        <w:t>RESPECTO DEL CONJUNTO DEL ESTADO:</w:t>
      </w:r>
    </w:p>
    <w:p w14:paraId="33577188" w14:textId="77777777" w:rsidR="00CD1A0A" w:rsidRPr="00CD1A0A" w:rsidRDefault="00CD1A0A" w:rsidP="00CD1A0A">
      <w:pPr>
        <w:pStyle w:val="Prrafodelista"/>
        <w:spacing w:before="240" w:after="240"/>
        <w:rPr>
          <w:rFonts w:ascii="Calibri" w:eastAsia="Calibri" w:hAnsi="Calibri" w:cs="Calibri"/>
        </w:rPr>
      </w:pPr>
    </w:p>
    <w:p w14:paraId="02EE4D11" w14:textId="00BFFB93" w:rsidR="00CD5020" w:rsidRPr="00CD5020"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¿Qué medidas se han adoptado para garantizar la plena aplicación de la Ley 16/2003, de cohesión y calidad del Sistema Nacional de Salud, que preveía la transferencia de la responsabilidad de la asistencia sanitaria en las prisiones al Sistema Nacional de Salud en un plazo de 18 meses?</w:t>
      </w:r>
    </w:p>
    <w:p w14:paraId="5FCF896E" w14:textId="42C8C277" w:rsidR="00CD5020" w:rsidRPr="00CD5020"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¿Qué medidas se han adoptado para proceder al traspaso inmediato de la asistencia sanitaria en los centros penitenciarios al Sistema Nacional de Salud, de conformidad con la Ley 16/2003 y a la luz de las experiencias ya implementadas en Cataluña y el País Vasco?</w:t>
      </w:r>
    </w:p>
    <w:p w14:paraId="7AFE23CF" w14:textId="0FFFDC19" w:rsidR="00CD5020" w:rsidRPr="00CD5020"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lastRenderedPageBreak/>
        <w:t>Hasta que dicho traspaso se complete, ¿qué medidas se han adoptado para permitir que el personal sanitario penitenciario cumpla con su deber de informar sobre situaciones de posibles malos tratos o tortura conocidas en el ejercicio de sus funciones, garantizando el anonimato o la protección de las fuentes frente a represalias?</w:t>
      </w:r>
    </w:p>
    <w:p w14:paraId="4DD19446" w14:textId="78BA27EB" w:rsidR="00CD5020" w:rsidRPr="00CD5020"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¿Qué medidas se han adoptado para asegurar el traslado de las personas con trastornos mentales sujetas a medidas de seguridad o de sustitución alojadas en centros penitenciarios a centros sanitarios adecuados, donde puedan recibir un tratamiento apropiado?</w:t>
      </w:r>
    </w:p>
    <w:p w14:paraId="0189D06B" w14:textId="7C322FDF" w:rsidR="00A627D1" w:rsidRDefault="00CD5020" w:rsidP="00812A19">
      <w:pPr>
        <w:pStyle w:val="Prrafodelista"/>
        <w:numPr>
          <w:ilvl w:val="0"/>
          <w:numId w:val="85"/>
        </w:numPr>
        <w:spacing w:before="240" w:after="240"/>
        <w:jc w:val="both"/>
        <w:rPr>
          <w:rFonts w:ascii="Calibri" w:eastAsia="Calibri" w:hAnsi="Calibri" w:cs="Calibri"/>
        </w:rPr>
      </w:pPr>
      <w:r w:rsidRPr="00CD5020">
        <w:rPr>
          <w:rFonts w:ascii="Calibri" w:eastAsia="Calibri" w:hAnsi="Calibri" w:cs="Calibri"/>
        </w:rPr>
        <w:t>¿Qué medidas se han adoptado para impedir el traslado de personas privadas de libertad a centros que no puedan garantizar la continuidad del tratamiento o un nivel equivalente de atención sanitaria, asegurando que la protección de la salud prevalezca sobre consideraciones de seguridad?</w:t>
      </w:r>
    </w:p>
    <w:p w14:paraId="0948CC7E" w14:textId="77777777" w:rsidR="00CD1A0A" w:rsidRDefault="00CD1A0A" w:rsidP="00CD5020">
      <w:pPr>
        <w:pStyle w:val="Prrafodelista"/>
        <w:spacing w:before="240" w:after="240"/>
        <w:jc w:val="both"/>
        <w:rPr>
          <w:rFonts w:ascii="Calibri" w:eastAsia="Calibri" w:hAnsi="Calibri" w:cs="Calibri"/>
        </w:rPr>
      </w:pPr>
    </w:p>
    <w:p w14:paraId="247D9E06" w14:textId="05BEF1A4" w:rsidR="00CD5020" w:rsidRDefault="00CD1A0A" w:rsidP="00CD5020">
      <w:pPr>
        <w:pStyle w:val="Prrafodelista"/>
        <w:spacing w:before="240" w:after="240"/>
        <w:jc w:val="both"/>
        <w:rPr>
          <w:rFonts w:ascii="Calibri" w:eastAsia="Calibri" w:hAnsi="Calibri" w:cs="Calibri"/>
        </w:rPr>
      </w:pPr>
      <w:r>
        <w:rPr>
          <w:rFonts w:ascii="Calibri" w:eastAsia="Calibri" w:hAnsi="Calibri" w:cs="Calibri"/>
        </w:rPr>
        <w:t>RESPECTO DE CATALUNYA:</w:t>
      </w:r>
    </w:p>
    <w:p w14:paraId="62ADB738" w14:textId="77777777" w:rsidR="00CD1A0A" w:rsidRDefault="00CD1A0A" w:rsidP="00CD5020">
      <w:pPr>
        <w:pStyle w:val="Prrafodelista"/>
        <w:spacing w:before="240" w:after="240"/>
        <w:jc w:val="both"/>
        <w:rPr>
          <w:rFonts w:ascii="Calibri" w:eastAsia="Calibri" w:hAnsi="Calibri" w:cs="Calibri"/>
        </w:rPr>
      </w:pPr>
    </w:p>
    <w:p w14:paraId="38F2BEAE" w14:textId="77777777" w:rsidR="003C3CC3" w:rsidRPr="003C3CC3" w:rsidRDefault="003C3CC3" w:rsidP="00536006">
      <w:pPr>
        <w:pStyle w:val="Prrafodelista"/>
        <w:numPr>
          <w:ilvl w:val="0"/>
          <w:numId w:val="94"/>
        </w:numPr>
        <w:spacing w:before="240" w:after="240"/>
        <w:jc w:val="both"/>
        <w:rPr>
          <w:rFonts w:ascii="Calibri" w:eastAsia="Calibri" w:hAnsi="Calibri" w:cs="Calibri"/>
        </w:rPr>
      </w:pPr>
      <w:r w:rsidRPr="003C3CC3">
        <w:rPr>
          <w:rFonts w:ascii="Calibri" w:eastAsia="Calibri" w:hAnsi="Calibri" w:cs="Calibri"/>
        </w:rPr>
        <w:t xml:space="preserve">¿Qué medidas se han adoptado para garantizar la reducción el recurso a la contención mecánica de tipo regimental en los centros penitenciarios gestionados por la administración catalana, atendiendo a que su empleo es 13 veces superior que en los centros penitenciarios del resto del Estado? </w:t>
      </w:r>
    </w:p>
    <w:p w14:paraId="6E6EE932" w14:textId="77777777" w:rsidR="003C3CC3" w:rsidRPr="003C3CC3" w:rsidRDefault="003C3CC3" w:rsidP="00536006">
      <w:pPr>
        <w:pStyle w:val="Prrafodelista"/>
        <w:numPr>
          <w:ilvl w:val="0"/>
          <w:numId w:val="94"/>
        </w:numPr>
        <w:spacing w:before="240" w:after="240"/>
        <w:jc w:val="both"/>
        <w:rPr>
          <w:rFonts w:ascii="Calibri" w:eastAsia="Calibri" w:hAnsi="Calibri" w:cs="Calibri"/>
        </w:rPr>
      </w:pPr>
      <w:r w:rsidRPr="003C3CC3">
        <w:rPr>
          <w:rFonts w:ascii="Calibri" w:eastAsia="Calibri" w:hAnsi="Calibri" w:cs="Calibri"/>
        </w:rPr>
        <w:t>¿Qué medidas se han adoptado para limitar la aplicación de medidas de contención mecánica a personas que padecen discapacidad y/o un trastorno mental grave?</w:t>
      </w:r>
    </w:p>
    <w:p w14:paraId="65897673" w14:textId="77777777" w:rsidR="003C3CC3" w:rsidRPr="003C3CC3" w:rsidRDefault="003C3CC3" w:rsidP="00536006">
      <w:pPr>
        <w:pStyle w:val="Prrafodelista"/>
        <w:numPr>
          <w:ilvl w:val="0"/>
          <w:numId w:val="94"/>
        </w:numPr>
        <w:spacing w:before="240" w:after="240"/>
        <w:jc w:val="both"/>
        <w:rPr>
          <w:rFonts w:ascii="Calibri" w:eastAsia="Calibri" w:hAnsi="Calibri" w:cs="Calibri"/>
        </w:rPr>
      </w:pPr>
      <w:r w:rsidRPr="003C3CC3">
        <w:rPr>
          <w:rFonts w:ascii="Calibri" w:eastAsia="Calibri" w:hAnsi="Calibri" w:cs="Calibri"/>
        </w:rPr>
        <w:t xml:space="preserve">¿Qué medidas de control se han adoptado para garantizar el cumplimiento efectivo de los protocolos internos en materia de aplicación de medidas de contención mecánica de tipo regimental, en especial el agotamiento previo de otros recursos como las medidas de desescalada? </w:t>
      </w:r>
    </w:p>
    <w:p w14:paraId="5BD367BC" w14:textId="2DBCC93B" w:rsidR="00CD1A0A" w:rsidRDefault="003C3CC3" w:rsidP="00536006">
      <w:pPr>
        <w:pStyle w:val="Prrafodelista"/>
        <w:numPr>
          <w:ilvl w:val="0"/>
          <w:numId w:val="94"/>
        </w:numPr>
        <w:spacing w:before="240" w:after="240"/>
        <w:jc w:val="both"/>
        <w:rPr>
          <w:rFonts w:ascii="Calibri" w:eastAsia="Calibri" w:hAnsi="Calibri" w:cs="Calibri"/>
        </w:rPr>
      </w:pPr>
      <w:r w:rsidRPr="003C3CC3">
        <w:rPr>
          <w:rFonts w:ascii="Calibri" w:eastAsia="Calibri" w:hAnsi="Calibri" w:cs="Calibri"/>
        </w:rPr>
        <w:t>¿Qué medidas se han adoptado para garantizar la existencia de un verdadero control jurisdiccional ante la aplicación de medidas coercitivas tan lesivas como las contenciones mecánicas de tipo regimental?</w:t>
      </w:r>
    </w:p>
    <w:p w14:paraId="14614DB6" w14:textId="77777777" w:rsidR="003C3CC3" w:rsidRPr="00CD1A0A" w:rsidRDefault="003C3CC3" w:rsidP="003C3CC3">
      <w:pPr>
        <w:pStyle w:val="Prrafodelista"/>
        <w:spacing w:before="240" w:after="240"/>
        <w:ind w:left="1800"/>
        <w:jc w:val="both"/>
        <w:rPr>
          <w:rFonts w:ascii="Calibri" w:eastAsia="Calibri" w:hAnsi="Calibri" w:cs="Calibri"/>
        </w:rPr>
      </w:pPr>
    </w:p>
    <w:p w14:paraId="16EF4469" w14:textId="68E159C3" w:rsidR="009D02D9" w:rsidRPr="00A627D1" w:rsidRDefault="00564CB3"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627D1">
        <w:rPr>
          <w:rFonts w:ascii="Calibri" w:eastAsia="Calibri" w:hAnsi="Calibri" w:cs="Calibri"/>
          <w:b/>
          <w:bCs/>
        </w:rPr>
        <w:t>Ausencia de medidas para mejorar la prestación de la asistencia sanitaria en prisión, incluida la atención médica especializada</w:t>
      </w:r>
      <w:r w:rsidR="00D36DB0" w:rsidRPr="00A627D1">
        <w:rPr>
          <w:rFonts w:ascii="Calibri" w:eastAsia="Calibri" w:hAnsi="Calibri" w:cs="Calibri"/>
          <w:b/>
          <w:bCs/>
        </w:rPr>
        <w:fldChar w:fldCharType="begin"/>
      </w:r>
      <w:r w:rsidR="00D36DB0">
        <w:instrText xml:space="preserve"> XE "</w:instrText>
      </w:r>
      <w:r w:rsidR="00D36DB0" w:rsidRPr="00A627D1">
        <w:rPr>
          <w:rFonts w:ascii="Calibri" w:eastAsia="Calibri" w:hAnsi="Calibri" w:cs="Calibri"/>
          <w:b/>
          <w:bCs/>
        </w:rPr>
        <w:instrText>23. Ausencia de medidas para mejorar la prestación de la asistencia sanitaria en prisión, incluida la atención médica especializada</w:instrText>
      </w:r>
      <w:r w:rsidR="00D36DB0">
        <w:instrText xml:space="preserve">" </w:instrText>
      </w:r>
      <w:r w:rsidR="00D36DB0" w:rsidRPr="00A627D1">
        <w:rPr>
          <w:rFonts w:ascii="Calibri" w:eastAsia="Calibri" w:hAnsi="Calibri" w:cs="Calibri"/>
          <w:b/>
          <w:bCs/>
        </w:rPr>
        <w:fldChar w:fldCharType="end"/>
      </w:r>
    </w:p>
    <w:p w14:paraId="54ECB355" w14:textId="77777777" w:rsidR="00086C93" w:rsidRDefault="00086C93" w:rsidP="00D075B1">
      <w:pPr>
        <w:pStyle w:val="Prrafodelista"/>
        <w:spacing w:before="240" w:after="240"/>
        <w:jc w:val="both"/>
        <w:rPr>
          <w:rFonts w:ascii="Calibri" w:eastAsia="Calibri" w:hAnsi="Calibri" w:cs="Calibri"/>
          <w:b/>
          <w:bCs/>
        </w:rPr>
      </w:pPr>
    </w:p>
    <w:p w14:paraId="07782C6F" w14:textId="21EB24BA" w:rsidR="009D02D9" w:rsidRPr="00086C93" w:rsidRDefault="009D02D9" w:rsidP="00D075B1">
      <w:pPr>
        <w:pStyle w:val="Prrafodelista"/>
        <w:spacing w:before="240" w:after="240"/>
        <w:jc w:val="both"/>
        <w:rPr>
          <w:rFonts w:ascii="Calibri" w:eastAsia="Calibri" w:hAnsi="Calibri" w:cs="Calibri"/>
          <w:b/>
          <w:bCs/>
          <w:u w:val="single"/>
        </w:rPr>
      </w:pPr>
      <w:r w:rsidRPr="00086C93">
        <w:rPr>
          <w:rFonts w:ascii="Calibri" w:eastAsia="Calibri" w:hAnsi="Calibri" w:cs="Calibri"/>
          <w:b/>
          <w:bCs/>
          <w:u w:val="single"/>
        </w:rPr>
        <w:t>Síntesis jurídico</w:t>
      </w:r>
      <w:r w:rsidRPr="00086C93">
        <w:rPr>
          <w:rFonts w:ascii="Cambria Math" w:eastAsia="Calibri" w:hAnsi="Cambria Math" w:cs="Cambria Math"/>
          <w:b/>
          <w:bCs/>
          <w:u w:val="single"/>
        </w:rPr>
        <w:t>‑</w:t>
      </w:r>
      <w:r w:rsidRPr="00086C93">
        <w:rPr>
          <w:rFonts w:ascii="Calibri" w:eastAsia="Calibri" w:hAnsi="Calibri" w:cs="Calibri"/>
          <w:b/>
          <w:bCs/>
          <w:u w:val="single"/>
        </w:rPr>
        <w:t>fáctica</w:t>
      </w:r>
    </w:p>
    <w:p w14:paraId="0A3B5456" w14:textId="643B9DCE" w:rsidR="001F3208" w:rsidRPr="00564CB3" w:rsidRDefault="004E4D18" w:rsidP="00D075B1">
      <w:pPr>
        <w:spacing w:before="240" w:after="240"/>
        <w:ind w:left="720"/>
        <w:jc w:val="both"/>
        <w:rPr>
          <w:rFonts w:ascii="Calibri" w:eastAsia="Calibri" w:hAnsi="Calibri" w:cs="Calibri"/>
        </w:rPr>
      </w:pPr>
      <w:r w:rsidRPr="00564CB3">
        <w:rPr>
          <w:rFonts w:ascii="Calibri" w:eastAsia="Calibri" w:hAnsi="Calibri" w:cs="Calibri"/>
        </w:rPr>
        <w:t>No ha habido ningún avance respecto de la recomendación nº 24, que establecía la adopción de medidas para mejorar la prestación de la asistencia sanitaria en prisión, incluida la atención médica especializada</w:t>
      </w:r>
      <w:r w:rsidR="007B6AA4" w:rsidRPr="00564CB3">
        <w:rPr>
          <w:rFonts w:ascii="Calibri" w:eastAsia="Calibri" w:hAnsi="Calibri" w:cs="Calibri"/>
        </w:rPr>
        <w:t>.</w:t>
      </w:r>
    </w:p>
    <w:p w14:paraId="04D1712F" w14:textId="77777777" w:rsidR="00341714" w:rsidRPr="00086C93" w:rsidRDefault="00341714" w:rsidP="00D075B1">
      <w:pPr>
        <w:spacing w:before="240" w:after="240"/>
        <w:ind w:left="720"/>
        <w:jc w:val="both"/>
        <w:rPr>
          <w:rFonts w:ascii="Calibri" w:eastAsia="Calibri" w:hAnsi="Calibri" w:cs="Calibri"/>
          <w:b/>
          <w:bCs/>
          <w:u w:val="single"/>
        </w:rPr>
      </w:pPr>
      <w:r w:rsidRPr="00086C93">
        <w:rPr>
          <w:rFonts w:ascii="Calibri" w:eastAsia="Calibri" w:hAnsi="Calibri" w:cs="Calibri"/>
          <w:b/>
          <w:bCs/>
          <w:u w:val="single"/>
        </w:rPr>
        <w:t>Aspectos problemáticos recurrentes</w:t>
      </w:r>
    </w:p>
    <w:p w14:paraId="3A4E8E00" w14:textId="4AFD9C83"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Incumplimiento del principio de equivalencia asistencial</w:t>
      </w:r>
      <w:r w:rsidR="002C5D02" w:rsidRPr="00AC5A8F">
        <w:rPr>
          <w:rFonts w:ascii="Calibri" w:eastAsia="Calibri" w:hAnsi="Calibri" w:cs="Calibri"/>
          <w:lang w:val="es-ES"/>
        </w:rPr>
        <w:t xml:space="preserve">. </w:t>
      </w:r>
      <w:r w:rsidRPr="00AC5A8F">
        <w:rPr>
          <w:rFonts w:ascii="Calibri" w:eastAsia="Calibri" w:hAnsi="Calibri" w:cs="Calibri"/>
          <w:lang w:val="es-ES"/>
        </w:rPr>
        <w:t>Las personas privadas de libertad no reciben una atención equivalente a la del sistema público de salud.</w:t>
      </w:r>
      <w:r w:rsidR="002C5D02" w:rsidRPr="00AC5A8F">
        <w:rPr>
          <w:rFonts w:ascii="Calibri" w:eastAsia="Calibri" w:hAnsi="Calibri" w:cs="Calibri"/>
          <w:lang w:val="es-ES"/>
        </w:rPr>
        <w:t xml:space="preserve"> Hay d</w:t>
      </w:r>
      <w:r w:rsidRPr="00AC5A8F">
        <w:rPr>
          <w:rFonts w:ascii="Calibri" w:eastAsia="Calibri" w:hAnsi="Calibri" w:cs="Calibri"/>
          <w:lang w:val="es-ES"/>
        </w:rPr>
        <w:t>iferencias persistentes en</w:t>
      </w:r>
      <w:r w:rsidR="002C5D02" w:rsidRPr="00AC5A8F">
        <w:rPr>
          <w:rFonts w:ascii="Calibri" w:eastAsia="Calibri" w:hAnsi="Calibri" w:cs="Calibri"/>
          <w:lang w:val="es-ES"/>
        </w:rPr>
        <w:t xml:space="preserve"> </w:t>
      </w:r>
      <w:r w:rsidRPr="00AC5A8F">
        <w:rPr>
          <w:rFonts w:ascii="Calibri" w:eastAsia="Calibri" w:hAnsi="Calibri" w:cs="Calibri"/>
          <w:lang w:val="es-ES"/>
        </w:rPr>
        <w:t>tiempos de espera,</w:t>
      </w:r>
      <w:r w:rsidR="002C5D02" w:rsidRPr="00AC5A8F">
        <w:rPr>
          <w:rFonts w:ascii="Calibri" w:eastAsia="Calibri" w:hAnsi="Calibri" w:cs="Calibri"/>
          <w:lang w:val="es-ES"/>
        </w:rPr>
        <w:t xml:space="preserve"> </w:t>
      </w:r>
      <w:r w:rsidRPr="00AC5A8F">
        <w:rPr>
          <w:rFonts w:ascii="Calibri" w:eastAsia="Calibri" w:hAnsi="Calibri" w:cs="Calibri"/>
          <w:lang w:val="es-ES"/>
        </w:rPr>
        <w:t>acceso a especialistas</w:t>
      </w:r>
      <w:r w:rsidR="002C5D02" w:rsidRPr="00AC5A8F">
        <w:rPr>
          <w:rFonts w:ascii="Calibri" w:eastAsia="Calibri" w:hAnsi="Calibri" w:cs="Calibri"/>
          <w:lang w:val="es-ES"/>
        </w:rPr>
        <w:t xml:space="preserve"> o </w:t>
      </w:r>
      <w:r w:rsidRPr="00AC5A8F">
        <w:rPr>
          <w:rFonts w:ascii="Calibri" w:eastAsia="Calibri" w:hAnsi="Calibri" w:cs="Calibri"/>
          <w:lang w:val="es-ES"/>
        </w:rPr>
        <w:lastRenderedPageBreak/>
        <w:t>continuidad de tratamientos.</w:t>
      </w:r>
      <w:r w:rsidR="002C5D02" w:rsidRPr="00AC5A8F">
        <w:rPr>
          <w:rFonts w:ascii="Calibri" w:eastAsia="Calibri" w:hAnsi="Calibri" w:cs="Calibri"/>
          <w:lang w:val="es-ES"/>
        </w:rPr>
        <w:t xml:space="preserve"> </w:t>
      </w:r>
      <w:r w:rsidRPr="00AC5A8F">
        <w:rPr>
          <w:rFonts w:ascii="Calibri" w:eastAsia="Calibri" w:hAnsi="Calibri" w:cs="Calibri"/>
          <w:lang w:val="es-ES"/>
        </w:rPr>
        <w:t>Vulneración del principio de equivalencia exigido por los estándares internacionales y reiterado por el Comité contra la Tortura.</w:t>
      </w:r>
    </w:p>
    <w:p w14:paraId="13CB139C" w14:textId="005954FB" w:rsidR="00702D06" w:rsidRPr="00AC5A8F" w:rsidRDefault="002C5D02"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A</w:t>
      </w:r>
      <w:r w:rsidR="00702D06" w:rsidRPr="00AC5A8F">
        <w:rPr>
          <w:rFonts w:ascii="Calibri" w:eastAsia="Calibri" w:hAnsi="Calibri" w:cs="Calibri"/>
          <w:lang w:val="es-ES"/>
        </w:rPr>
        <w:t>cceso limitado y tardío a atención médica especializada</w:t>
      </w:r>
      <w:r w:rsidRPr="00AC5A8F">
        <w:rPr>
          <w:rFonts w:ascii="Calibri" w:eastAsia="Calibri" w:hAnsi="Calibri" w:cs="Calibri"/>
          <w:lang w:val="es-ES"/>
        </w:rPr>
        <w:t xml:space="preserve">. </w:t>
      </w:r>
      <w:r w:rsidR="00702D06" w:rsidRPr="00AC5A8F">
        <w:rPr>
          <w:rFonts w:ascii="Calibri" w:eastAsia="Calibri" w:hAnsi="Calibri" w:cs="Calibri"/>
          <w:lang w:val="es-ES"/>
        </w:rPr>
        <w:t>Derivaciones a especialistas retrasadas o denegadas por razones de seguridad, logística o disponibilidad.</w:t>
      </w:r>
      <w:r w:rsidRPr="00AC5A8F">
        <w:rPr>
          <w:rFonts w:ascii="Calibri" w:eastAsia="Calibri" w:hAnsi="Calibri" w:cs="Calibri"/>
          <w:lang w:val="es-ES"/>
        </w:rPr>
        <w:t xml:space="preserve"> </w:t>
      </w:r>
      <w:r w:rsidR="00702D06" w:rsidRPr="00AC5A8F">
        <w:rPr>
          <w:rFonts w:ascii="Calibri" w:eastAsia="Calibri" w:hAnsi="Calibri" w:cs="Calibri"/>
          <w:lang w:val="es-ES"/>
        </w:rPr>
        <w:t>Especial impacto en</w:t>
      </w:r>
      <w:r w:rsidRPr="00AC5A8F">
        <w:rPr>
          <w:rFonts w:ascii="Calibri" w:eastAsia="Calibri" w:hAnsi="Calibri" w:cs="Calibri"/>
          <w:lang w:val="es-ES"/>
        </w:rPr>
        <w:t xml:space="preserve"> </w:t>
      </w:r>
      <w:r w:rsidR="00702D06" w:rsidRPr="00AC5A8F">
        <w:rPr>
          <w:rFonts w:ascii="Calibri" w:eastAsia="Calibri" w:hAnsi="Calibri" w:cs="Calibri"/>
          <w:lang w:val="es-ES"/>
        </w:rPr>
        <w:t>enfermedades crónicas,</w:t>
      </w:r>
      <w:r w:rsidRPr="00AC5A8F">
        <w:rPr>
          <w:rFonts w:ascii="Calibri" w:eastAsia="Calibri" w:hAnsi="Calibri" w:cs="Calibri"/>
          <w:lang w:val="es-ES"/>
        </w:rPr>
        <w:t xml:space="preserve"> </w:t>
      </w:r>
      <w:r w:rsidR="00702D06" w:rsidRPr="00AC5A8F">
        <w:rPr>
          <w:rFonts w:ascii="Calibri" w:eastAsia="Calibri" w:hAnsi="Calibri" w:cs="Calibri"/>
          <w:lang w:val="es-ES"/>
        </w:rPr>
        <w:t>patologías complejas,</w:t>
      </w:r>
      <w:r w:rsidRPr="00AC5A8F">
        <w:rPr>
          <w:rFonts w:ascii="Calibri" w:eastAsia="Calibri" w:hAnsi="Calibri" w:cs="Calibri"/>
          <w:lang w:val="es-ES"/>
        </w:rPr>
        <w:t xml:space="preserve"> y </w:t>
      </w:r>
      <w:r w:rsidR="00702D06" w:rsidRPr="00AC5A8F">
        <w:rPr>
          <w:rFonts w:ascii="Calibri" w:eastAsia="Calibri" w:hAnsi="Calibri" w:cs="Calibri"/>
          <w:lang w:val="es-ES"/>
        </w:rPr>
        <w:t>atención oncológica y cardiológica.</w:t>
      </w:r>
      <w:r w:rsidRPr="00AC5A8F">
        <w:rPr>
          <w:rFonts w:ascii="Calibri" w:eastAsia="Calibri" w:hAnsi="Calibri" w:cs="Calibri"/>
          <w:lang w:val="es-ES"/>
        </w:rPr>
        <w:t xml:space="preserve"> </w:t>
      </w:r>
      <w:r w:rsidR="00702D06" w:rsidRPr="00AC5A8F">
        <w:rPr>
          <w:rFonts w:ascii="Calibri" w:eastAsia="Calibri" w:hAnsi="Calibri" w:cs="Calibri"/>
          <w:lang w:val="es-ES"/>
        </w:rPr>
        <w:t>Consecuencia: agravamiento evitable de cuadros clínicos.</w:t>
      </w:r>
    </w:p>
    <w:p w14:paraId="2CC6F5AA" w14:textId="530A2D2B"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Insuficiencia de medios materiales y humanos</w:t>
      </w:r>
      <w:r w:rsidR="00EA51E7" w:rsidRPr="00AC5A8F">
        <w:rPr>
          <w:rFonts w:ascii="Calibri" w:eastAsia="Calibri" w:hAnsi="Calibri" w:cs="Calibri"/>
          <w:lang w:val="es-ES"/>
        </w:rPr>
        <w:t>: p</w:t>
      </w:r>
      <w:r w:rsidRPr="00AC5A8F">
        <w:rPr>
          <w:rFonts w:ascii="Calibri" w:eastAsia="Calibri" w:hAnsi="Calibri" w:cs="Calibri"/>
          <w:lang w:val="es-ES"/>
        </w:rPr>
        <w:t xml:space="preserve">lantillas </w:t>
      </w:r>
      <w:r w:rsidR="00EA51E7" w:rsidRPr="00AC5A8F">
        <w:rPr>
          <w:rFonts w:ascii="Calibri" w:eastAsia="Calibri" w:hAnsi="Calibri" w:cs="Calibri"/>
          <w:lang w:val="es-ES"/>
        </w:rPr>
        <w:t>insuficientes, ca</w:t>
      </w:r>
      <w:r w:rsidRPr="00AC5A8F">
        <w:rPr>
          <w:rFonts w:ascii="Calibri" w:eastAsia="Calibri" w:hAnsi="Calibri" w:cs="Calibri"/>
          <w:lang w:val="es-ES"/>
        </w:rPr>
        <w:t>rencias en</w:t>
      </w:r>
      <w:r w:rsidR="00EA51E7" w:rsidRPr="00AC5A8F">
        <w:rPr>
          <w:rFonts w:ascii="Calibri" w:eastAsia="Calibri" w:hAnsi="Calibri" w:cs="Calibri"/>
          <w:lang w:val="es-ES"/>
        </w:rPr>
        <w:t xml:space="preserve"> </w:t>
      </w:r>
      <w:r w:rsidRPr="00AC5A8F">
        <w:rPr>
          <w:rFonts w:ascii="Calibri" w:eastAsia="Calibri" w:hAnsi="Calibri" w:cs="Calibri"/>
          <w:lang w:val="es-ES"/>
        </w:rPr>
        <w:t>equipamiento diagnóstico,</w:t>
      </w:r>
      <w:r w:rsidR="00EA51E7" w:rsidRPr="00AC5A8F">
        <w:rPr>
          <w:rFonts w:ascii="Calibri" w:eastAsia="Calibri" w:hAnsi="Calibri" w:cs="Calibri"/>
          <w:lang w:val="es-ES"/>
        </w:rPr>
        <w:t xml:space="preserve"> </w:t>
      </w:r>
      <w:r w:rsidRPr="00AC5A8F">
        <w:rPr>
          <w:rFonts w:ascii="Calibri" w:eastAsia="Calibri" w:hAnsi="Calibri" w:cs="Calibri"/>
          <w:lang w:val="es-ES"/>
        </w:rPr>
        <w:t>farmacia hospitalaria</w:t>
      </w:r>
      <w:r w:rsidR="00EA51E7" w:rsidRPr="00AC5A8F">
        <w:rPr>
          <w:rFonts w:ascii="Calibri" w:eastAsia="Calibri" w:hAnsi="Calibri" w:cs="Calibri"/>
          <w:lang w:val="es-ES"/>
        </w:rPr>
        <w:t xml:space="preserve"> y </w:t>
      </w:r>
      <w:r w:rsidRPr="00AC5A8F">
        <w:rPr>
          <w:rFonts w:ascii="Calibri" w:eastAsia="Calibri" w:hAnsi="Calibri" w:cs="Calibri"/>
          <w:lang w:val="es-ES"/>
        </w:rPr>
        <w:t>atención continuada.</w:t>
      </w:r>
      <w:r w:rsidR="00EA51E7" w:rsidRPr="00AC5A8F">
        <w:rPr>
          <w:rFonts w:ascii="Calibri" w:eastAsia="Calibri" w:hAnsi="Calibri" w:cs="Calibri"/>
          <w:lang w:val="es-ES"/>
        </w:rPr>
        <w:t xml:space="preserve"> </w:t>
      </w:r>
      <w:r w:rsidRPr="00AC5A8F">
        <w:rPr>
          <w:rFonts w:ascii="Calibri" w:eastAsia="Calibri" w:hAnsi="Calibri" w:cs="Calibri"/>
          <w:lang w:val="es-ES"/>
        </w:rPr>
        <w:t>La asistencia sanitaria se vuelve reactiva y de mínimos, no preventiva.</w:t>
      </w:r>
    </w:p>
    <w:p w14:paraId="561C8D1F" w14:textId="04672460"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Atención inadecuada a personas con necesidades especiales</w:t>
      </w:r>
      <w:r w:rsidR="00CF682E" w:rsidRPr="00AC5A8F">
        <w:rPr>
          <w:rFonts w:ascii="Calibri" w:eastAsia="Calibri" w:hAnsi="Calibri" w:cs="Calibri"/>
          <w:lang w:val="es-ES"/>
        </w:rPr>
        <w:t xml:space="preserve">: </w:t>
      </w:r>
      <w:r w:rsidRPr="00AC5A8F">
        <w:rPr>
          <w:rFonts w:ascii="Calibri" w:eastAsia="Calibri" w:hAnsi="Calibri" w:cs="Calibri"/>
          <w:lang w:val="es-ES"/>
        </w:rPr>
        <w:t>Personas mayores, con discapacidad, con enfermedades raras o terminales</w:t>
      </w:r>
      <w:r w:rsidR="00CF682E" w:rsidRPr="00AC5A8F">
        <w:rPr>
          <w:rFonts w:ascii="Calibri" w:eastAsia="Calibri" w:hAnsi="Calibri" w:cs="Calibri"/>
          <w:lang w:val="es-ES"/>
        </w:rPr>
        <w:t xml:space="preserve"> </w:t>
      </w:r>
      <w:r w:rsidRPr="00AC5A8F">
        <w:rPr>
          <w:rFonts w:ascii="Calibri" w:eastAsia="Calibri" w:hAnsi="Calibri" w:cs="Calibri"/>
          <w:lang w:val="es-ES"/>
        </w:rPr>
        <w:t>carecen de planes individualizados</w:t>
      </w:r>
      <w:r w:rsidR="00CF682E" w:rsidRPr="00AC5A8F">
        <w:rPr>
          <w:rFonts w:ascii="Calibri" w:eastAsia="Calibri" w:hAnsi="Calibri" w:cs="Calibri"/>
          <w:lang w:val="es-ES"/>
        </w:rPr>
        <w:t xml:space="preserve"> y </w:t>
      </w:r>
      <w:r w:rsidRPr="00AC5A8F">
        <w:rPr>
          <w:rFonts w:ascii="Calibri" w:eastAsia="Calibri" w:hAnsi="Calibri" w:cs="Calibri"/>
          <w:lang w:val="es-ES"/>
        </w:rPr>
        <w:t>permanecen en entornos no adaptados.</w:t>
      </w:r>
      <w:r w:rsidR="00CF682E" w:rsidRPr="00AC5A8F">
        <w:rPr>
          <w:rFonts w:ascii="Calibri" w:eastAsia="Calibri" w:hAnsi="Calibri" w:cs="Calibri"/>
          <w:lang w:val="es-ES"/>
        </w:rPr>
        <w:t xml:space="preserve"> </w:t>
      </w:r>
      <w:r w:rsidRPr="00AC5A8F">
        <w:rPr>
          <w:rFonts w:ascii="Calibri" w:eastAsia="Calibri" w:hAnsi="Calibri" w:cs="Calibri"/>
          <w:lang w:val="es-ES"/>
        </w:rPr>
        <w:t>Falta de aplicación sistemática de medidas humanitarias (excarcelación por enfermedad grave).</w:t>
      </w:r>
    </w:p>
    <w:p w14:paraId="1C351371" w14:textId="77777777" w:rsidR="00AC5A8F"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Déficits en continuidad asistencial intra y extramuros</w:t>
      </w:r>
      <w:r w:rsidR="00CF682E" w:rsidRPr="00AC5A8F">
        <w:rPr>
          <w:rFonts w:ascii="Calibri" w:eastAsia="Calibri" w:hAnsi="Calibri" w:cs="Calibri"/>
          <w:lang w:val="es-ES"/>
        </w:rPr>
        <w:t xml:space="preserve">. </w:t>
      </w:r>
      <w:r w:rsidRPr="00AC5A8F">
        <w:rPr>
          <w:rFonts w:ascii="Calibri" w:eastAsia="Calibri" w:hAnsi="Calibri" w:cs="Calibri"/>
          <w:lang w:val="es-ES"/>
        </w:rPr>
        <w:t>Interrupciones frecuentes de tratamientos</w:t>
      </w:r>
      <w:r w:rsidR="00CF682E" w:rsidRPr="00AC5A8F">
        <w:rPr>
          <w:rFonts w:ascii="Calibri" w:eastAsia="Calibri" w:hAnsi="Calibri" w:cs="Calibri"/>
          <w:lang w:val="es-ES"/>
        </w:rPr>
        <w:t xml:space="preserve"> </w:t>
      </w:r>
      <w:r w:rsidRPr="00AC5A8F">
        <w:rPr>
          <w:rFonts w:ascii="Calibri" w:eastAsia="Calibri" w:hAnsi="Calibri" w:cs="Calibri"/>
          <w:lang w:val="es-ES"/>
        </w:rPr>
        <w:t>durante ingresos,</w:t>
      </w:r>
      <w:r w:rsidR="00CF682E" w:rsidRPr="00AC5A8F">
        <w:rPr>
          <w:rFonts w:ascii="Calibri" w:eastAsia="Calibri" w:hAnsi="Calibri" w:cs="Calibri"/>
          <w:lang w:val="es-ES"/>
        </w:rPr>
        <w:t xml:space="preserve"> </w:t>
      </w:r>
      <w:r w:rsidRPr="00AC5A8F">
        <w:rPr>
          <w:rFonts w:ascii="Calibri" w:eastAsia="Calibri" w:hAnsi="Calibri" w:cs="Calibri"/>
          <w:lang w:val="es-ES"/>
        </w:rPr>
        <w:t>en traslados entre centros</w:t>
      </w:r>
      <w:r w:rsidR="00CF682E" w:rsidRPr="00AC5A8F">
        <w:rPr>
          <w:rFonts w:ascii="Calibri" w:eastAsia="Calibri" w:hAnsi="Calibri" w:cs="Calibri"/>
          <w:lang w:val="es-ES"/>
        </w:rPr>
        <w:t xml:space="preserve"> y </w:t>
      </w:r>
      <w:r w:rsidRPr="00AC5A8F">
        <w:rPr>
          <w:rFonts w:ascii="Calibri" w:eastAsia="Calibri" w:hAnsi="Calibri" w:cs="Calibri"/>
          <w:lang w:val="es-ES"/>
        </w:rPr>
        <w:t>al salir en libertad.</w:t>
      </w:r>
      <w:r w:rsidR="00CF682E" w:rsidRPr="00AC5A8F">
        <w:rPr>
          <w:rFonts w:ascii="Calibri" w:eastAsia="Calibri" w:hAnsi="Calibri" w:cs="Calibri"/>
          <w:lang w:val="es-ES"/>
        </w:rPr>
        <w:t xml:space="preserve"> </w:t>
      </w:r>
      <w:r w:rsidRPr="00AC5A8F">
        <w:rPr>
          <w:rFonts w:ascii="Calibri" w:eastAsia="Calibri" w:hAnsi="Calibri" w:cs="Calibri"/>
          <w:lang w:val="es-ES"/>
        </w:rPr>
        <w:t>Ausencia de coordinación efectiva con los servicios autonómicos de salud.</w:t>
      </w:r>
    </w:p>
    <w:p w14:paraId="0DEEC2A3" w14:textId="017FBAFC" w:rsidR="00702D06" w:rsidRPr="00AC5A8F" w:rsidRDefault="00702D06" w:rsidP="00812A19">
      <w:pPr>
        <w:pStyle w:val="Prrafodelista"/>
        <w:numPr>
          <w:ilvl w:val="0"/>
          <w:numId w:val="41"/>
        </w:numPr>
        <w:tabs>
          <w:tab w:val="num" w:pos="720"/>
          <w:tab w:val="num" w:pos="1440"/>
        </w:tabs>
        <w:spacing w:before="240" w:after="240"/>
        <w:jc w:val="both"/>
        <w:rPr>
          <w:rFonts w:ascii="Calibri" w:eastAsia="Calibri" w:hAnsi="Calibri" w:cs="Calibri"/>
          <w:lang w:val="es-ES"/>
        </w:rPr>
      </w:pPr>
      <w:r w:rsidRPr="00AC5A8F">
        <w:rPr>
          <w:rFonts w:ascii="Calibri" w:eastAsia="Calibri" w:hAnsi="Calibri" w:cs="Calibri"/>
          <w:lang w:val="es-ES"/>
        </w:rPr>
        <w:t>Mujeres privadas de libertad</w:t>
      </w:r>
      <w:r w:rsidR="00CF682E" w:rsidRPr="00AC5A8F">
        <w:rPr>
          <w:rFonts w:ascii="Calibri" w:eastAsia="Calibri" w:hAnsi="Calibri" w:cs="Calibri"/>
          <w:lang w:val="es-ES"/>
        </w:rPr>
        <w:t xml:space="preserve"> se exponen a </w:t>
      </w:r>
      <w:r w:rsidRPr="00AC5A8F">
        <w:rPr>
          <w:rFonts w:ascii="Calibri" w:eastAsia="Calibri" w:hAnsi="Calibri" w:cs="Calibri"/>
          <w:lang w:val="es-ES"/>
        </w:rPr>
        <w:t>carencias en salud sexual y reproductiva</w:t>
      </w:r>
      <w:r w:rsidR="00CF682E" w:rsidRPr="00AC5A8F">
        <w:rPr>
          <w:rFonts w:ascii="Calibri" w:eastAsia="Calibri" w:hAnsi="Calibri" w:cs="Calibri"/>
          <w:lang w:val="es-ES"/>
        </w:rPr>
        <w:t xml:space="preserve"> y </w:t>
      </w:r>
      <w:r w:rsidRPr="00AC5A8F">
        <w:rPr>
          <w:rFonts w:ascii="Calibri" w:eastAsia="Calibri" w:hAnsi="Calibri" w:cs="Calibri"/>
          <w:lang w:val="es-ES"/>
        </w:rPr>
        <w:t>atención ginecológica irregular.</w:t>
      </w:r>
    </w:p>
    <w:p w14:paraId="2F3FC49A" w14:textId="77777777" w:rsidR="00AC5A8F" w:rsidRDefault="00AC5A8F" w:rsidP="00D075B1">
      <w:pPr>
        <w:pStyle w:val="Prrafodelista"/>
        <w:spacing w:before="240" w:after="240"/>
        <w:jc w:val="both"/>
        <w:rPr>
          <w:rFonts w:ascii="Calibri" w:eastAsia="Calibri" w:hAnsi="Calibri" w:cs="Calibri"/>
          <w:b/>
          <w:bCs/>
        </w:rPr>
      </w:pPr>
    </w:p>
    <w:p w14:paraId="7EDB475B" w14:textId="77777777" w:rsidR="00086C93" w:rsidRDefault="007B6AA4" w:rsidP="00086C93">
      <w:pPr>
        <w:pStyle w:val="Prrafodelista"/>
        <w:spacing w:before="240" w:after="240"/>
        <w:jc w:val="both"/>
        <w:rPr>
          <w:rFonts w:ascii="Calibri" w:eastAsia="Calibri" w:hAnsi="Calibri" w:cs="Calibri"/>
          <w:u w:val="single"/>
        </w:rPr>
      </w:pPr>
      <w:r w:rsidRPr="00086C93">
        <w:rPr>
          <w:rFonts w:ascii="Calibri" w:eastAsia="Calibri" w:hAnsi="Calibri" w:cs="Calibri"/>
          <w:b/>
          <w:bCs/>
          <w:u w:val="single"/>
        </w:rPr>
        <w:t>Preguntas o líneas de seguimiento útiles para el CAT:</w:t>
      </w:r>
      <w:r w:rsidRPr="00086C93">
        <w:rPr>
          <w:rFonts w:ascii="Calibri" w:eastAsia="Calibri" w:hAnsi="Calibri" w:cs="Calibri"/>
          <w:u w:val="single"/>
        </w:rPr>
        <w:t xml:space="preserve"> </w:t>
      </w:r>
    </w:p>
    <w:p w14:paraId="5445A6A6" w14:textId="6E507571" w:rsidR="00086C93" w:rsidRDefault="00364D63" w:rsidP="001E25EC">
      <w:pPr>
        <w:pStyle w:val="Prrafodelista"/>
        <w:spacing w:before="240" w:after="240"/>
        <w:jc w:val="both"/>
        <w:rPr>
          <w:rFonts w:ascii="Calibri" w:eastAsia="Calibri" w:hAnsi="Calibri" w:cs="Calibri"/>
        </w:rPr>
      </w:pPr>
      <w:r>
        <w:rPr>
          <w:rFonts w:ascii="Calibri" w:eastAsia="Calibri" w:hAnsi="Calibri" w:cs="Calibri"/>
        </w:rPr>
        <w:t>RESPECTO DEL CONJUNTO DEL ESTADO:</w:t>
      </w:r>
    </w:p>
    <w:p w14:paraId="34B84277" w14:textId="77777777" w:rsidR="00364D63" w:rsidRPr="00364D63" w:rsidRDefault="00364D63" w:rsidP="001E25EC">
      <w:pPr>
        <w:pStyle w:val="Prrafodelista"/>
        <w:spacing w:before="240" w:after="240"/>
        <w:jc w:val="both"/>
        <w:rPr>
          <w:rFonts w:ascii="Calibri" w:eastAsia="Calibri" w:hAnsi="Calibri" w:cs="Calibri"/>
        </w:rPr>
      </w:pPr>
    </w:p>
    <w:p w14:paraId="66B8146D" w14:textId="35EAE9E5" w:rsidR="001E25EC" w:rsidRPr="00CD5020" w:rsidRDefault="001E25EC" w:rsidP="00812A19">
      <w:pPr>
        <w:pStyle w:val="Prrafodelista"/>
        <w:numPr>
          <w:ilvl w:val="0"/>
          <w:numId w:val="84"/>
        </w:numPr>
        <w:spacing w:before="240" w:after="240"/>
        <w:jc w:val="both"/>
        <w:rPr>
          <w:rFonts w:ascii="Calibri" w:eastAsia="Calibri" w:hAnsi="Calibri" w:cs="Calibri"/>
        </w:rPr>
      </w:pPr>
      <w:r w:rsidRPr="00CD5020">
        <w:rPr>
          <w:rFonts w:ascii="Calibri" w:eastAsia="Calibri" w:hAnsi="Calibri" w:cs="Calibri"/>
        </w:rPr>
        <w:t>¿Qué medidas se han adoptado para revisar la normativa vigente sobre el uso de contenciones mecánicas por motivos regimentales, con miras a su abolición?</w:t>
      </w:r>
    </w:p>
    <w:p w14:paraId="47EB4896" w14:textId="250BACD5" w:rsidR="001E25EC" w:rsidRPr="00CD5020" w:rsidRDefault="001E25EC" w:rsidP="00812A19">
      <w:pPr>
        <w:pStyle w:val="Prrafodelista"/>
        <w:numPr>
          <w:ilvl w:val="0"/>
          <w:numId w:val="84"/>
        </w:numPr>
        <w:spacing w:before="240" w:after="240"/>
        <w:jc w:val="both"/>
        <w:rPr>
          <w:rFonts w:ascii="Calibri" w:eastAsia="Calibri" w:hAnsi="Calibri" w:cs="Calibri"/>
        </w:rPr>
      </w:pPr>
      <w:r w:rsidRPr="00CD5020">
        <w:rPr>
          <w:rFonts w:ascii="Calibri" w:eastAsia="Calibri" w:hAnsi="Calibri" w:cs="Calibri"/>
        </w:rPr>
        <w:t>¿Qué medidas se han adoptado para garantizar la investigación efectiva de las denuncias relativas al uso de contenciones mecánicas por motivos regimentales que puedan constituir trato indigno, así como para la sanción y el castigo de los responsables?</w:t>
      </w:r>
    </w:p>
    <w:p w14:paraId="185085CE" w14:textId="6D6277BC" w:rsidR="001E25EC" w:rsidRPr="00CD5020" w:rsidRDefault="001E25EC" w:rsidP="00812A19">
      <w:pPr>
        <w:pStyle w:val="Prrafodelista"/>
        <w:numPr>
          <w:ilvl w:val="0"/>
          <w:numId w:val="84"/>
        </w:numPr>
        <w:spacing w:before="240" w:after="240"/>
        <w:jc w:val="both"/>
        <w:rPr>
          <w:rFonts w:ascii="Calibri" w:eastAsia="Calibri" w:hAnsi="Calibri" w:cs="Calibri"/>
        </w:rPr>
      </w:pPr>
      <w:r w:rsidRPr="00CD5020">
        <w:rPr>
          <w:rFonts w:ascii="Calibri" w:eastAsia="Calibri" w:hAnsi="Calibri" w:cs="Calibri"/>
        </w:rPr>
        <w:t>¿Qué protocolos de actuación se han establecido para evitar el uso de contenciones mecánicas por motivos regimentales?</w:t>
      </w:r>
    </w:p>
    <w:p w14:paraId="04CAE0A6" w14:textId="6429F01F" w:rsidR="00086C93" w:rsidRDefault="001E25EC" w:rsidP="00812A19">
      <w:pPr>
        <w:pStyle w:val="Prrafodelista"/>
        <w:numPr>
          <w:ilvl w:val="0"/>
          <w:numId w:val="84"/>
        </w:numPr>
        <w:spacing w:before="240" w:after="240"/>
        <w:jc w:val="both"/>
        <w:rPr>
          <w:rFonts w:ascii="Calibri" w:eastAsia="Calibri" w:hAnsi="Calibri" w:cs="Calibri"/>
        </w:rPr>
      </w:pPr>
      <w:r w:rsidRPr="001E25EC">
        <w:rPr>
          <w:rFonts w:ascii="Calibri" w:eastAsia="Calibri" w:hAnsi="Calibri" w:cs="Calibri"/>
        </w:rPr>
        <w:t>¿Qué protocolos se han establecido para la identificación de personas con sufrimiento psíquico u otras situaciones de especial vulnerabilidad, a fin de prevenir, en particular, la aplicación de contenciones mecánicas con fines regimentales en dichos casos?</w:t>
      </w:r>
    </w:p>
    <w:p w14:paraId="5C0A37A7" w14:textId="77777777" w:rsidR="00364D63" w:rsidRPr="00086C93" w:rsidRDefault="00364D63" w:rsidP="00364D63">
      <w:pPr>
        <w:pStyle w:val="Prrafodelista"/>
        <w:spacing w:before="240" w:after="240"/>
        <w:ind w:left="1800"/>
        <w:jc w:val="both"/>
        <w:rPr>
          <w:rFonts w:ascii="Calibri" w:eastAsia="Calibri" w:hAnsi="Calibri" w:cs="Calibri"/>
        </w:rPr>
      </w:pPr>
    </w:p>
    <w:p w14:paraId="4CDC9C86" w14:textId="2B4AFA17" w:rsidR="00086C93" w:rsidRDefault="00364D63" w:rsidP="00086C93">
      <w:pPr>
        <w:pStyle w:val="Prrafodelista"/>
        <w:spacing w:before="240" w:after="240"/>
        <w:jc w:val="both"/>
        <w:rPr>
          <w:rFonts w:ascii="Calibri" w:eastAsia="Calibri" w:hAnsi="Calibri" w:cs="Calibri"/>
        </w:rPr>
      </w:pPr>
      <w:r>
        <w:rPr>
          <w:rFonts w:ascii="Calibri" w:eastAsia="Calibri" w:hAnsi="Calibri" w:cs="Calibri"/>
        </w:rPr>
        <w:t>RESPECTO DE CATALUNYA:</w:t>
      </w:r>
    </w:p>
    <w:p w14:paraId="50A2E9F5" w14:textId="77777777" w:rsidR="00364D63" w:rsidRDefault="00364D63" w:rsidP="00086C93">
      <w:pPr>
        <w:pStyle w:val="Prrafodelista"/>
        <w:spacing w:before="240" w:after="240"/>
        <w:jc w:val="both"/>
        <w:rPr>
          <w:rFonts w:ascii="Calibri" w:eastAsia="Calibri" w:hAnsi="Calibri" w:cs="Calibri"/>
        </w:rPr>
      </w:pPr>
    </w:p>
    <w:p w14:paraId="4F1736AB" w14:textId="77777777" w:rsidR="00661210" w:rsidRPr="00661210" w:rsidRDefault="00661210" w:rsidP="00536006">
      <w:pPr>
        <w:pStyle w:val="Prrafodelista"/>
        <w:numPr>
          <w:ilvl w:val="0"/>
          <w:numId w:val="93"/>
        </w:numPr>
        <w:spacing w:before="240" w:after="240"/>
        <w:ind w:left="1800"/>
        <w:jc w:val="both"/>
        <w:rPr>
          <w:rFonts w:ascii="Calibri" w:eastAsia="Calibri" w:hAnsi="Calibri" w:cs="Calibri"/>
          <w:lang w:val="es-ES"/>
        </w:rPr>
      </w:pPr>
      <w:r w:rsidRPr="00661210">
        <w:rPr>
          <w:rFonts w:ascii="Calibri" w:eastAsia="Calibri" w:hAnsi="Calibri" w:cs="Calibri"/>
          <w:lang w:val="es-ES"/>
        </w:rPr>
        <w:t>¿Qué medidas se han adoptado para garantizar que las peticiones de atención sanitaria de las personas privadas de libertad no deban pasar por los y las profesionales de vigilancia penitenciaria?</w:t>
      </w:r>
    </w:p>
    <w:p w14:paraId="374406FE" w14:textId="77777777" w:rsidR="00661210" w:rsidRPr="00661210" w:rsidRDefault="00661210" w:rsidP="00536006">
      <w:pPr>
        <w:pStyle w:val="Prrafodelista"/>
        <w:numPr>
          <w:ilvl w:val="0"/>
          <w:numId w:val="93"/>
        </w:numPr>
        <w:spacing w:before="240" w:after="240"/>
        <w:ind w:left="1800"/>
        <w:jc w:val="both"/>
        <w:rPr>
          <w:rFonts w:ascii="Calibri" w:eastAsia="Calibri" w:hAnsi="Calibri" w:cs="Calibri"/>
          <w:lang w:val="es-ES"/>
        </w:rPr>
      </w:pPr>
      <w:r w:rsidRPr="00661210">
        <w:rPr>
          <w:rFonts w:ascii="Calibri" w:eastAsia="Calibri" w:hAnsi="Calibri" w:cs="Calibri"/>
          <w:lang w:val="es-ES"/>
        </w:rPr>
        <w:t>¿Qué medidas se han adoptado para garantizar el derecho a las personas privadas de su libertad a ser atendidas por un profesional sanitario de su confianza?</w:t>
      </w:r>
    </w:p>
    <w:p w14:paraId="3642DDAB" w14:textId="6C03A920" w:rsidR="00364D63" w:rsidRDefault="00661210" w:rsidP="00536006">
      <w:pPr>
        <w:pStyle w:val="Prrafodelista"/>
        <w:numPr>
          <w:ilvl w:val="0"/>
          <w:numId w:val="93"/>
        </w:numPr>
        <w:spacing w:before="240" w:after="240"/>
        <w:ind w:left="1800"/>
        <w:jc w:val="both"/>
        <w:rPr>
          <w:rFonts w:ascii="Calibri" w:eastAsia="Calibri" w:hAnsi="Calibri" w:cs="Calibri"/>
          <w:lang w:val="es-ES"/>
        </w:rPr>
      </w:pPr>
      <w:r w:rsidRPr="00661210">
        <w:rPr>
          <w:rFonts w:ascii="Calibri" w:eastAsia="Calibri" w:hAnsi="Calibri" w:cs="Calibri"/>
          <w:lang w:val="es-ES"/>
        </w:rPr>
        <w:lastRenderedPageBreak/>
        <w:t>¿Qué medidas se han adoptado para garantizar que las personas privadas de su libertad tengan acceso a toda la información que conste en su historial clínico penitenciario?</w:t>
      </w:r>
    </w:p>
    <w:p w14:paraId="5ADC4501" w14:textId="77777777" w:rsidR="00661210" w:rsidRPr="00661210" w:rsidRDefault="00661210" w:rsidP="00661210">
      <w:pPr>
        <w:pStyle w:val="Prrafodelista"/>
        <w:rPr>
          <w:rFonts w:ascii="Calibri" w:eastAsia="Calibri" w:hAnsi="Calibri" w:cs="Calibri"/>
          <w:lang w:val="es-ES"/>
        </w:rPr>
      </w:pPr>
    </w:p>
    <w:p w14:paraId="11D2B0FB" w14:textId="77777777" w:rsidR="00661210" w:rsidRPr="00364D63" w:rsidRDefault="00661210" w:rsidP="00661210">
      <w:pPr>
        <w:pStyle w:val="Prrafodelista"/>
        <w:spacing w:before="240" w:after="240"/>
        <w:ind w:left="1800"/>
        <w:jc w:val="both"/>
        <w:rPr>
          <w:rFonts w:ascii="Calibri" w:eastAsia="Calibri" w:hAnsi="Calibri" w:cs="Calibri"/>
          <w:lang w:val="es-ES"/>
        </w:rPr>
      </w:pPr>
    </w:p>
    <w:p w14:paraId="14EE8410" w14:textId="3D4D6798" w:rsidR="00390D94" w:rsidRPr="00086C93" w:rsidRDefault="00390D94"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086C93">
        <w:rPr>
          <w:rFonts w:ascii="Calibri" w:eastAsia="Calibri" w:hAnsi="Calibri" w:cs="Calibri"/>
          <w:b/>
          <w:bCs/>
        </w:rPr>
        <w:t>Salud mental y atención psicosocial en prisión y dispositivos cerrados</w:t>
      </w:r>
      <w:r w:rsidR="00D36DB0" w:rsidRPr="00086C93">
        <w:rPr>
          <w:rFonts w:ascii="Calibri" w:eastAsia="Calibri" w:hAnsi="Calibri" w:cs="Calibri"/>
          <w:b/>
          <w:bCs/>
        </w:rPr>
        <w:fldChar w:fldCharType="begin"/>
      </w:r>
      <w:r w:rsidR="00D36DB0">
        <w:instrText xml:space="preserve"> XE "</w:instrText>
      </w:r>
      <w:r w:rsidR="00D36DB0" w:rsidRPr="00086C93">
        <w:rPr>
          <w:rFonts w:ascii="Calibri" w:eastAsia="Calibri" w:hAnsi="Calibri" w:cs="Calibri"/>
          <w:b/>
          <w:bCs/>
        </w:rPr>
        <w:instrText>24. Salud mental y atención psicosocial en prisión y dispositivos cerrados</w:instrText>
      </w:r>
      <w:r w:rsidR="00D36DB0">
        <w:instrText xml:space="preserve">" </w:instrText>
      </w:r>
      <w:r w:rsidR="00D36DB0" w:rsidRPr="00086C93">
        <w:rPr>
          <w:rFonts w:ascii="Calibri" w:eastAsia="Calibri" w:hAnsi="Calibri" w:cs="Calibri"/>
          <w:b/>
          <w:bCs/>
        </w:rPr>
        <w:fldChar w:fldCharType="end"/>
      </w:r>
    </w:p>
    <w:p w14:paraId="75B6B305" w14:textId="77777777" w:rsidR="00086C93" w:rsidRDefault="00086C93" w:rsidP="00D075B1">
      <w:pPr>
        <w:pStyle w:val="Prrafodelista"/>
        <w:jc w:val="both"/>
        <w:rPr>
          <w:rFonts w:asciiTheme="majorHAnsi" w:hAnsiTheme="majorHAnsi" w:cstheme="majorHAnsi"/>
          <w:b/>
          <w:bCs/>
        </w:rPr>
      </w:pPr>
    </w:p>
    <w:p w14:paraId="4A1B6E5B" w14:textId="466D99EB" w:rsidR="00390D94" w:rsidRPr="00086C93" w:rsidRDefault="00390D94" w:rsidP="00D075B1">
      <w:pPr>
        <w:pStyle w:val="Prrafodelista"/>
        <w:jc w:val="both"/>
        <w:rPr>
          <w:rFonts w:asciiTheme="majorHAnsi" w:hAnsiTheme="majorHAnsi" w:cstheme="majorHAnsi"/>
          <w:b/>
          <w:bCs/>
          <w:u w:val="single"/>
        </w:rPr>
      </w:pPr>
      <w:r w:rsidRPr="00086C93">
        <w:rPr>
          <w:rFonts w:asciiTheme="majorHAnsi" w:hAnsiTheme="majorHAnsi" w:cstheme="majorHAnsi"/>
          <w:b/>
          <w:bCs/>
          <w:u w:val="single"/>
        </w:rPr>
        <w:t>Síntesis jurídico</w:t>
      </w:r>
      <w:r w:rsidRPr="00086C93">
        <w:rPr>
          <w:rFonts w:ascii="Cambria Math" w:hAnsi="Cambria Math" w:cs="Cambria Math"/>
          <w:b/>
          <w:bCs/>
          <w:u w:val="single"/>
        </w:rPr>
        <w:t>‑</w:t>
      </w:r>
      <w:r w:rsidRPr="00086C93">
        <w:rPr>
          <w:rFonts w:asciiTheme="majorHAnsi" w:hAnsiTheme="majorHAnsi" w:cstheme="majorHAnsi"/>
          <w:b/>
          <w:bCs/>
          <w:u w:val="single"/>
        </w:rPr>
        <w:t>f</w:t>
      </w:r>
      <w:r w:rsidRPr="00086C93">
        <w:rPr>
          <w:rFonts w:ascii="Calibri" w:hAnsi="Calibri" w:cs="Calibri"/>
          <w:b/>
          <w:bCs/>
          <w:u w:val="single"/>
        </w:rPr>
        <w:t>á</w:t>
      </w:r>
      <w:r w:rsidRPr="00086C93">
        <w:rPr>
          <w:rFonts w:asciiTheme="majorHAnsi" w:hAnsiTheme="majorHAnsi" w:cstheme="majorHAnsi"/>
          <w:b/>
          <w:bCs/>
          <w:u w:val="single"/>
        </w:rPr>
        <w:t>ctica</w:t>
      </w:r>
    </w:p>
    <w:p w14:paraId="6FBAA225" w14:textId="77777777" w:rsidR="00390D94" w:rsidRDefault="00390D94" w:rsidP="00D075B1">
      <w:pPr>
        <w:pStyle w:val="Prrafodelista"/>
        <w:jc w:val="both"/>
        <w:rPr>
          <w:rFonts w:asciiTheme="majorHAnsi" w:hAnsiTheme="majorHAnsi" w:cstheme="majorHAnsi"/>
        </w:rPr>
      </w:pPr>
    </w:p>
    <w:p w14:paraId="66D20909" w14:textId="4D05B9ED" w:rsidR="00390D94" w:rsidRDefault="00390D94" w:rsidP="00D075B1">
      <w:pPr>
        <w:pStyle w:val="Prrafodelista"/>
        <w:jc w:val="both"/>
        <w:rPr>
          <w:rFonts w:asciiTheme="majorHAnsi" w:hAnsiTheme="majorHAnsi" w:cstheme="majorHAnsi"/>
        </w:rPr>
      </w:pPr>
      <w:r w:rsidRPr="00390D94">
        <w:rPr>
          <w:rFonts w:asciiTheme="majorHAnsi" w:hAnsiTheme="majorHAnsi" w:cstheme="majorHAnsi"/>
        </w:rPr>
        <w:t>La falta de atención psicológica y psiquiátrica suficiente en prisión y en dispositivos cerrados puede constituir un factor de riesgo directo de malos tratos (por omisión) y de uso excesivo de medidas coercitivas. El debate sobre la figura del psicólogo clínico en el ámbito penitenciario se conecta con el art. 14 CAT (rehabilitación) y con el art. 16 (trato degradante cuando el sufrimiento es grave y previsible). Los mecanismos de prevención insisten en que la salud mental debe abordarse con estándares equivalentes a los comunitarios y con continuidad asistencial.</w:t>
      </w:r>
    </w:p>
    <w:p w14:paraId="412B0146" w14:textId="77777777" w:rsidR="00390D94" w:rsidRDefault="00390D94" w:rsidP="00D075B1">
      <w:pPr>
        <w:pStyle w:val="Prrafodelista"/>
        <w:jc w:val="both"/>
        <w:rPr>
          <w:rFonts w:asciiTheme="majorHAnsi" w:hAnsiTheme="majorHAnsi" w:cstheme="majorHAnsi"/>
        </w:rPr>
      </w:pPr>
    </w:p>
    <w:p w14:paraId="79A8DA64" w14:textId="77777777" w:rsidR="00390D94" w:rsidRPr="00086C93" w:rsidRDefault="00390D94" w:rsidP="00D075B1">
      <w:pPr>
        <w:pStyle w:val="Prrafodelista"/>
        <w:rPr>
          <w:rFonts w:asciiTheme="majorHAnsi" w:hAnsiTheme="majorHAnsi" w:cstheme="majorHAnsi"/>
          <w:b/>
          <w:bCs/>
          <w:u w:val="single"/>
        </w:rPr>
      </w:pPr>
      <w:r w:rsidRPr="00086C93">
        <w:rPr>
          <w:rFonts w:asciiTheme="majorHAnsi" w:hAnsiTheme="majorHAnsi" w:cstheme="majorHAnsi"/>
          <w:b/>
          <w:bCs/>
          <w:u w:val="single"/>
        </w:rPr>
        <w:t>Aspectos problemáticos recurrentes</w:t>
      </w:r>
    </w:p>
    <w:p w14:paraId="59AC0271" w14:textId="77777777" w:rsidR="00390D94" w:rsidRDefault="00390D94" w:rsidP="00D075B1">
      <w:pPr>
        <w:pStyle w:val="Prrafodelista"/>
        <w:rPr>
          <w:rFonts w:asciiTheme="majorHAnsi" w:hAnsiTheme="majorHAnsi" w:cstheme="majorHAnsi"/>
        </w:rPr>
      </w:pPr>
    </w:p>
    <w:p w14:paraId="5DCF22B1" w14:textId="2F75EA58" w:rsidR="00390D94" w:rsidRPr="00390D94" w:rsidRDefault="00390D94" w:rsidP="00812A19">
      <w:pPr>
        <w:pStyle w:val="Prrafodelista"/>
        <w:numPr>
          <w:ilvl w:val="0"/>
          <w:numId w:val="47"/>
        </w:numPr>
        <w:rPr>
          <w:rFonts w:asciiTheme="majorHAnsi" w:hAnsiTheme="majorHAnsi" w:cstheme="majorHAnsi"/>
        </w:rPr>
      </w:pPr>
      <w:r w:rsidRPr="00390D94">
        <w:rPr>
          <w:rFonts w:asciiTheme="majorHAnsi" w:hAnsiTheme="majorHAnsi" w:cstheme="majorHAnsi"/>
        </w:rPr>
        <w:t>Insuficiencia de recursos especializados y discontinuidad terapéutica; impacto en autolesiones y crisis.</w:t>
      </w:r>
    </w:p>
    <w:p w14:paraId="6E72BD96" w14:textId="239BA0D3" w:rsidR="00390D94" w:rsidRPr="00390D94" w:rsidRDefault="00390D94" w:rsidP="00812A19">
      <w:pPr>
        <w:pStyle w:val="Prrafodelista"/>
        <w:numPr>
          <w:ilvl w:val="0"/>
          <w:numId w:val="47"/>
        </w:numPr>
        <w:rPr>
          <w:rFonts w:asciiTheme="majorHAnsi" w:hAnsiTheme="majorHAnsi" w:cstheme="majorHAnsi"/>
        </w:rPr>
      </w:pPr>
      <w:r w:rsidRPr="00390D94">
        <w:rPr>
          <w:rFonts w:asciiTheme="majorHAnsi" w:hAnsiTheme="majorHAnsi" w:cstheme="majorHAnsi"/>
        </w:rPr>
        <w:t>Uso de medidas coercitivas como respuesta a conductas derivadas de trastornos mentales.</w:t>
      </w:r>
    </w:p>
    <w:p w14:paraId="42E002CD" w14:textId="24757FC4" w:rsidR="00390D94" w:rsidRPr="00390D94" w:rsidRDefault="00390D94" w:rsidP="00812A19">
      <w:pPr>
        <w:pStyle w:val="Prrafodelista"/>
        <w:numPr>
          <w:ilvl w:val="0"/>
          <w:numId w:val="47"/>
        </w:numPr>
        <w:rPr>
          <w:rFonts w:asciiTheme="majorHAnsi" w:hAnsiTheme="majorHAnsi" w:cstheme="majorHAnsi"/>
        </w:rPr>
      </w:pPr>
      <w:r w:rsidRPr="00390D94">
        <w:rPr>
          <w:rFonts w:asciiTheme="majorHAnsi" w:hAnsiTheme="majorHAnsi" w:cstheme="majorHAnsi"/>
        </w:rPr>
        <w:t>Brechas en prevención del suicidio y en continuidad de cuidados tras excarcelación.</w:t>
      </w:r>
    </w:p>
    <w:p w14:paraId="71DF2153" w14:textId="77777777" w:rsidR="00390D94" w:rsidRDefault="00390D94" w:rsidP="00D075B1">
      <w:pPr>
        <w:pStyle w:val="Prrafodelista"/>
        <w:rPr>
          <w:rFonts w:asciiTheme="majorHAnsi" w:hAnsiTheme="majorHAnsi" w:cstheme="majorHAnsi"/>
        </w:rPr>
      </w:pPr>
    </w:p>
    <w:p w14:paraId="26D84E1D" w14:textId="5BE8179F" w:rsidR="00390D94" w:rsidRPr="001E25EC" w:rsidRDefault="00390D94" w:rsidP="00D075B1">
      <w:pPr>
        <w:pStyle w:val="Prrafodelista"/>
        <w:rPr>
          <w:rFonts w:asciiTheme="majorHAnsi" w:hAnsiTheme="majorHAnsi" w:cstheme="majorHAnsi"/>
          <w:b/>
          <w:bCs/>
          <w:u w:val="single"/>
        </w:rPr>
      </w:pPr>
      <w:r w:rsidRPr="001E25EC">
        <w:rPr>
          <w:rFonts w:asciiTheme="majorHAnsi" w:hAnsiTheme="majorHAnsi" w:cstheme="majorHAnsi"/>
          <w:b/>
          <w:bCs/>
          <w:u w:val="single"/>
        </w:rPr>
        <w:t>Preguntas o líneas de seguimiento útiles para el CAT</w:t>
      </w:r>
    </w:p>
    <w:p w14:paraId="44B0F111" w14:textId="77777777" w:rsidR="00390D94" w:rsidRDefault="00390D94" w:rsidP="00D075B1">
      <w:pPr>
        <w:pStyle w:val="Prrafodelista"/>
        <w:rPr>
          <w:rFonts w:asciiTheme="majorHAnsi" w:hAnsiTheme="majorHAnsi" w:cstheme="majorHAnsi"/>
        </w:rPr>
      </w:pPr>
    </w:p>
    <w:p w14:paraId="4B51562A" w14:textId="40D41A23" w:rsidR="0043111C" w:rsidRDefault="0043111C" w:rsidP="00D075B1">
      <w:pPr>
        <w:pStyle w:val="Prrafodelista"/>
        <w:rPr>
          <w:rFonts w:asciiTheme="majorHAnsi" w:hAnsiTheme="majorHAnsi" w:cstheme="majorHAnsi"/>
        </w:rPr>
      </w:pPr>
      <w:r>
        <w:rPr>
          <w:rFonts w:asciiTheme="majorHAnsi" w:hAnsiTheme="majorHAnsi" w:cstheme="majorHAnsi"/>
        </w:rPr>
        <w:t>RESPECTO DEL CONJUNTO DEL ESTADO:</w:t>
      </w:r>
    </w:p>
    <w:p w14:paraId="034FE327" w14:textId="77777777" w:rsidR="0043111C" w:rsidRDefault="0043111C" w:rsidP="00D075B1">
      <w:pPr>
        <w:pStyle w:val="Prrafodelista"/>
        <w:rPr>
          <w:rFonts w:asciiTheme="majorHAnsi" w:hAnsiTheme="majorHAnsi" w:cstheme="majorHAnsi"/>
        </w:rPr>
      </w:pPr>
    </w:p>
    <w:p w14:paraId="533967A1" w14:textId="19E5253E" w:rsidR="00390D94" w:rsidRPr="00390D94" w:rsidRDefault="00390D94" w:rsidP="00812A19">
      <w:pPr>
        <w:pStyle w:val="Prrafodelista"/>
        <w:numPr>
          <w:ilvl w:val="0"/>
          <w:numId w:val="48"/>
        </w:numPr>
        <w:rPr>
          <w:rFonts w:asciiTheme="majorHAnsi" w:hAnsiTheme="majorHAnsi" w:cstheme="majorHAnsi"/>
        </w:rPr>
      </w:pPr>
      <w:r w:rsidRPr="00390D94">
        <w:rPr>
          <w:rFonts w:asciiTheme="majorHAnsi" w:hAnsiTheme="majorHAnsi" w:cstheme="majorHAnsi"/>
        </w:rPr>
        <w:t>¿Qué ratio y perfil profesional existe de psicología clínica/psiquiatría en prisiones y cómo se garantiza independencia clínica?</w:t>
      </w:r>
    </w:p>
    <w:p w14:paraId="5C497510" w14:textId="7AF67FB4" w:rsidR="00390D94" w:rsidRPr="00390D94" w:rsidRDefault="00390D94" w:rsidP="00812A19">
      <w:pPr>
        <w:pStyle w:val="Prrafodelista"/>
        <w:numPr>
          <w:ilvl w:val="0"/>
          <w:numId w:val="48"/>
        </w:numPr>
        <w:rPr>
          <w:rFonts w:asciiTheme="majorHAnsi" w:hAnsiTheme="majorHAnsi" w:cstheme="majorHAnsi"/>
        </w:rPr>
      </w:pPr>
      <w:r w:rsidRPr="00390D94">
        <w:rPr>
          <w:rFonts w:asciiTheme="majorHAnsi" w:hAnsiTheme="majorHAnsi" w:cstheme="majorHAnsi"/>
        </w:rPr>
        <w:t>¿Qué indicadores de salud mental en custodia se publican (autolesiones, suicidios, contenciones por crisis)?</w:t>
      </w:r>
    </w:p>
    <w:p w14:paraId="14AE9937" w14:textId="5D8E1985" w:rsidR="00390D94" w:rsidRPr="00390D94" w:rsidRDefault="00390D94" w:rsidP="00812A19">
      <w:pPr>
        <w:pStyle w:val="Prrafodelista"/>
        <w:numPr>
          <w:ilvl w:val="0"/>
          <w:numId w:val="48"/>
        </w:numPr>
        <w:jc w:val="both"/>
        <w:rPr>
          <w:rFonts w:asciiTheme="majorHAnsi" w:hAnsiTheme="majorHAnsi" w:cstheme="majorHAnsi"/>
        </w:rPr>
      </w:pPr>
      <w:r w:rsidRPr="00390D94">
        <w:rPr>
          <w:rFonts w:asciiTheme="majorHAnsi" w:hAnsiTheme="majorHAnsi" w:cstheme="majorHAnsi"/>
        </w:rPr>
        <w:t>¿Qué protocolos existen para evitar respuesta coercitiva a crisis de salud mental?</w:t>
      </w:r>
    </w:p>
    <w:p w14:paraId="3BFD06E1" w14:textId="110BE2F7" w:rsidR="00390D94" w:rsidRDefault="0043111C" w:rsidP="0043111C">
      <w:pPr>
        <w:spacing w:before="240" w:after="240"/>
        <w:ind w:left="720"/>
        <w:jc w:val="both"/>
        <w:rPr>
          <w:rFonts w:ascii="Calibri" w:eastAsia="Calibri" w:hAnsi="Calibri" w:cs="Calibri"/>
        </w:rPr>
      </w:pPr>
      <w:r w:rsidRPr="0043111C">
        <w:rPr>
          <w:rFonts w:ascii="Calibri" w:eastAsia="Calibri" w:hAnsi="Calibri" w:cs="Calibri"/>
        </w:rPr>
        <w:t>RESPECTO DE CATALUNYA:</w:t>
      </w:r>
    </w:p>
    <w:p w14:paraId="2522D91E" w14:textId="77777777"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¿Qué medidas se han adoptado para abordar el creciente número de episodios de autolesión que se producen en el contexto de los centros penitenciarios catalanes?</w:t>
      </w:r>
    </w:p>
    <w:p w14:paraId="44F007E6" w14:textId="77777777"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¿Qué medidas se han adoptado para garantizar que en ningún caso las conductas auto lesivas protagonizadas por las personas privadas de libertad puedan ser abordadas con medidas coercitivas?</w:t>
      </w:r>
    </w:p>
    <w:p w14:paraId="476BDEA4" w14:textId="77777777"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¿Qué medidas se han adoptado para garantizar la adecuada elección, formación y acompañamiento a las personas privadas de libertad que ejercen la figura de presos/as de apoyo?</w:t>
      </w:r>
    </w:p>
    <w:p w14:paraId="10491C7D" w14:textId="66382749"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lastRenderedPageBreak/>
        <w:t>¿Qué medidas se han adoptado para garantizar que se ofrezca un trato diferenciado a aquellas personas privadas de su libertad que padecen discapacidad intelectual o trastornos mentales graves?</w:t>
      </w:r>
    </w:p>
    <w:p w14:paraId="5FD691E5" w14:textId="77777777" w:rsidR="00C56AE1"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¿Qué medidas se han adoptado para evitar que las personas privadas de libertad que padecen discapacidad intelectual y/o un trastorno mental grave puedan ser clasificados en primer grado de tratamiento y ubicados en departamentos de aislamiento?</w:t>
      </w:r>
    </w:p>
    <w:p w14:paraId="5BB0F15C" w14:textId="45A7D7A8" w:rsidR="0043111C" w:rsidRPr="00C56AE1" w:rsidRDefault="00C56AE1" w:rsidP="00536006">
      <w:pPr>
        <w:pStyle w:val="Prrafodelista"/>
        <w:numPr>
          <w:ilvl w:val="0"/>
          <w:numId w:val="95"/>
        </w:numPr>
        <w:spacing w:before="240" w:after="240"/>
        <w:jc w:val="both"/>
        <w:rPr>
          <w:rFonts w:ascii="Calibri" w:eastAsia="Calibri" w:hAnsi="Calibri" w:cs="Calibri"/>
        </w:rPr>
      </w:pPr>
      <w:r w:rsidRPr="00C56AE1">
        <w:rPr>
          <w:rFonts w:ascii="Calibri" w:eastAsia="Calibri" w:hAnsi="Calibri" w:cs="Calibri"/>
        </w:rPr>
        <w:t>¿Qué medidas se han adoptado para garantizar que las personas que se encuentran en protocolo de prevención de suicidios no sean sometidas a regímenes de aislamiento?</w:t>
      </w:r>
    </w:p>
    <w:p w14:paraId="1CF40F7E" w14:textId="09C774BD" w:rsidR="005538A6" w:rsidRDefault="005538A6"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5538A6">
        <w:rPr>
          <w:rFonts w:ascii="Calibri" w:eastAsia="Calibri" w:hAnsi="Calibri" w:cs="Calibri"/>
          <w:b/>
          <w:bCs/>
        </w:rPr>
        <w:t>Documentación médico</w:t>
      </w:r>
      <w:r w:rsidRPr="005538A6">
        <w:rPr>
          <w:rFonts w:ascii="Cambria Math" w:eastAsia="Calibri" w:hAnsi="Cambria Math" w:cs="Cambria Math"/>
          <w:b/>
          <w:bCs/>
        </w:rPr>
        <w:t>‑</w:t>
      </w:r>
      <w:r w:rsidRPr="005538A6">
        <w:rPr>
          <w:rFonts w:ascii="Calibri" w:eastAsia="Calibri" w:hAnsi="Calibri" w:cs="Calibri"/>
          <w:b/>
          <w:bCs/>
        </w:rPr>
        <w:t>forense e independencia (Estambul 2022) y confidencialidad sanitaria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25. Documentación médico</w:instrText>
      </w:r>
      <w:r w:rsidR="00D36DB0" w:rsidRPr="002F2DB0">
        <w:rPr>
          <w:rFonts w:ascii="Cambria Math" w:eastAsia="Calibri" w:hAnsi="Cambria Math" w:cs="Cambria Math"/>
          <w:b/>
          <w:bCs/>
        </w:rPr>
        <w:instrText>‑</w:instrText>
      </w:r>
      <w:r w:rsidR="00D36DB0" w:rsidRPr="002F2DB0">
        <w:rPr>
          <w:rFonts w:ascii="Calibri" w:eastAsia="Calibri" w:hAnsi="Calibri" w:cs="Calibri"/>
          <w:b/>
          <w:bCs/>
        </w:rPr>
        <w:instrText>forense e independencia (Estambul 2022) y confidencialidad sanitaria</w:instrText>
      </w:r>
      <w:r w:rsidR="00D36DB0">
        <w:instrText xml:space="preserve">" </w:instrText>
      </w:r>
      <w:r w:rsidR="00D36DB0">
        <w:rPr>
          <w:rFonts w:ascii="Calibri" w:eastAsia="Calibri" w:hAnsi="Calibri" w:cs="Calibri"/>
          <w:b/>
          <w:bCs/>
        </w:rPr>
        <w:fldChar w:fldCharType="end"/>
      </w:r>
    </w:p>
    <w:p w14:paraId="0A551B95" w14:textId="77777777" w:rsidR="005538A6" w:rsidRPr="00CD5020" w:rsidRDefault="005538A6" w:rsidP="00D075B1">
      <w:pPr>
        <w:spacing w:before="240" w:after="240"/>
        <w:ind w:left="720"/>
        <w:jc w:val="both"/>
        <w:rPr>
          <w:rFonts w:ascii="Calibri" w:eastAsia="Calibri" w:hAnsi="Calibri" w:cs="Calibri"/>
          <w:b/>
          <w:bCs/>
          <w:u w:val="single"/>
        </w:rPr>
      </w:pPr>
      <w:r w:rsidRPr="00CD5020">
        <w:rPr>
          <w:rFonts w:ascii="Calibri" w:eastAsia="Calibri" w:hAnsi="Calibri" w:cs="Calibri"/>
          <w:b/>
          <w:bCs/>
          <w:u w:val="single"/>
        </w:rPr>
        <w:t>Síntesis jurídico</w:t>
      </w:r>
      <w:r w:rsidRPr="00CD5020">
        <w:rPr>
          <w:rFonts w:ascii="Cambria Math" w:eastAsia="Calibri" w:hAnsi="Cambria Math" w:cs="Cambria Math"/>
          <w:b/>
          <w:bCs/>
          <w:u w:val="single"/>
        </w:rPr>
        <w:t>‑</w:t>
      </w:r>
      <w:r w:rsidRPr="00CD5020">
        <w:rPr>
          <w:rFonts w:ascii="Calibri" w:eastAsia="Calibri" w:hAnsi="Calibri" w:cs="Calibri"/>
          <w:b/>
          <w:bCs/>
          <w:u w:val="single"/>
        </w:rPr>
        <w:t>fáctica</w:t>
      </w:r>
    </w:p>
    <w:p w14:paraId="7E0FD567" w14:textId="64A86FB0" w:rsidR="005538A6" w:rsidRPr="005538A6" w:rsidRDefault="005538A6" w:rsidP="00D075B1">
      <w:pPr>
        <w:spacing w:before="240" w:after="240"/>
        <w:ind w:left="720"/>
        <w:jc w:val="both"/>
        <w:rPr>
          <w:rFonts w:ascii="Calibri" w:eastAsia="Calibri" w:hAnsi="Calibri" w:cs="Calibri"/>
        </w:rPr>
      </w:pPr>
      <w:r w:rsidRPr="005538A6">
        <w:rPr>
          <w:rFonts w:ascii="Calibri" w:eastAsia="Calibri" w:hAnsi="Calibri" w:cs="Calibri"/>
        </w:rPr>
        <w:t>La documentación médico</w:t>
      </w:r>
      <w:r w:rsidRPr="005538A6">
        <w:rPr>
          <w:rFonts w:ascii="Cambria Math" w:eastAsia="Calibri" w:hAnsi="Cambria Math" w:cs="Cambria Math"/>
        </w:rPr>
        <w:t>‑</w:t>
      </w:r>
      <w:r w:rsidRPr="005538A6">
        <w:rPr>
          <w:rFonts w:ascii="Calibri" w:eastAsia="Calibri" w:hAnsi="Calibri" w:cs="Calibri"/>
        </w:rPr>
        <w:t xml:space="preserve">forense de lesiones es una pieza probatoria central en casos de malos tratos. El Protocolo de Estambul (ed. 2022) fija estándares internacionales de independencia, metodología y consistencia. En España, tanto el MNP como literatura empírica han señalado prácticas problemáticas: exploraciones con presencia policial, confusión entre parte judicial </w:t>
      </w:r>
      <w:r w:rsidR="001B1895" w:rsidRPr="005538A6">
        <w:rPr>
          <w:rFonts w:ascii="Calibri" w:eastAsia="Calibri" w:hAnsi="Calibri" w:cs="Calibri"/>
        </w:rPr>
        <w:t>e</w:t>
      </w:r>
      <w:r w:rsidRPr="005538A6">
        <w:rPr>
          <w:rFonts w:ascii="Calibri" w:eastAsia="Calibri" w:hAnsi="Calibri" w:cs="Calibri"/>
        </w:rPr>
        <w:t xml:space="preserve"> informe clínico, y entrega de documentación a custodios en lugar del paciente. Asimismo, se ha reclamado regular claramente la actuación policial en centros sanitarios para garantizar dignidad, intimidad y confidencialidad de datos médicos.</w:t>
      </w:r>
    </w:p>
    <w:p w14:paraId="407ACC0D" w14:textId="77777777" w:rsidR="005538A6" w:rsidRPr="00CD5020" w:rsidRDefault="005538A6" w:rsidP="00D075B1">
      <w:pPr>
        <w:spacing w:before="240" w:after="240"/>
        <w:ind w:left="720"/>
        <w:jc w:val="both"/>
        <w:rPr>
          <w:rFonts w:ascii="Calibri" w:eastAsia="Calibri" w:hAnsi="Calibri" w:cs="Calibri"/>
          <w:b/>
          <w:bCs/>
          <w:u w:val="single"/>
        </w:rPr>
      </w:pPr>
      <w:r w:rsidRPr="00CD5020">
        <w:rPr>
          <w:rFonts w:ascii="Calibri" w:eastAsia="Calibri" w:hAnsi="Calibri" w:cs="Calibri"/>
          <w:b/>
          <w:bCs/>
          <w:u w:val="single"/>
        </w:rPr>
        <w:t>Aspectos problemáticos recurrentes</w:t>
      </w:r>
    </w:p>
    <w:p w14:paraId="41F2DD79" w14:textId="19D8227E" w:rsidR="005538A6" w:rsidRPr="005538A6" w:rsidRDefault="005538A6" w:rsidP="00812A19">
      <w:pPr>
        <w:pStyle w:val="Prrafodelista"/>
        <w:numPr>
          <w:ilvl w:val="0"/>
          <w:numId w:val="50"/>
        </w:numPr>
        <w:spacing w:before="240" w:after="240"/>
        <w:jc w:val="both"/>
        <w:rPr>
          <w:rFonts w:ascii="Calibri" w:eastAsia="Calibri" w:hAnsi="Calibri" w:cs="Calibri"/>
        </w:rPr>
      </w:pPr>
      <w:r w:rsidRPr="005538A6">
        <w:rPr>
          <w:rFonts w:ascii="Calibri" w:eastAsia="Calibri" w:hAnsi="Calibri" w:cs="Calibri"/>
        </w:rPr>
        <w:t>Presencia policial en consulta o fuera del alcance del oído/visión no garantizada; efecto inhibidor sobre denuncia.</w:t>
      </w:r>
    </w:p>
    <w:p w14:paraId="1D274121" w14:textId="13AFFD1D" w:rsidR="005538A6" w:rsidRPr="005538A6" w:rsidRDefault="005538A6" w:rsidP="00812A19">
      <w:pPr>
        <w:pStyle w:val="Prrafodelista"/>
        <w:numPr>
          <w:ilvl w:val="0"/>
          <w:numId w:val="50"/>
        </w:numPr>
        <w:spacing w:before="240" w:after="240"/>
        <w:jc w:val="both"/>
        <w:rPr>
          <w:rFonts w:ascii="Calibri" w:eastAsia="Calibri" w:hAnsi="Calibri" w:cs="Calibri"/>
        </w:rPr>
      </w:pPr>
      <w:r w:rsidRPr="005538A6">
        <w:rPr>
          <w:rFonts w:ascii="Calibri" w:eastAsia="Calibri" w:hAnsi="Calibri" w:cs="Calibri"/>
        </w:rPr>
        <w:t>Entrega de informes médicos al cuerpo custodio en lugar del detenido/paciente.</w:t>
      </w:r>
    </w:p>
    <w:p w14:paraId="05FA3E1F" w14:textId="618E03FF" w:rsidR="005538A6" w:rsidRPr="005538A6" w:rsidRDefault="005538A6" w:rsidP="00812A19">
      <w:pPr>
        <w:pStyle w:val="Prrafodelista"/>
        <w:numPr>
          <w:ilvl w:val="0"/>
          <w:numId w:val="50"/>
        </w:numPr>
        <w:spacing w:before="240" w:after="240"/>
        <w:jc w:val="both"/>
        <w:rPr>
          <w:rFonts w:ascii="Calibri" w:eastAsia="Calibri" w:hAnsi="Calibri" w:cs="Calibri"/>
        </w:rPr>
      </w:pPr>
      <w:r w:rsidRPr="005538A6">
        <w:rPr>
          <w:rFonts w:ascii="Calibri" w:eastAsia="Calibri" w:hAnsi="Calibri" w:cs="Calibri"/>
        </w:rPr>
        <w:t>Necesidad de rutas de derivación a forense independiente y preservación de evidencia compatible con Estambul.</w:t>
      </w:r>
    </w:p>
    <w:p w14:paraId="6C2DE867" w14:textId="77777777" w:rsidR="005538A6" w:rsidRDefault="005538A6" w:rsidP="00D075B1">
      <w:pPr>
        <w:spacing w:before="240" w:after="240"/>
        <w:ind w:left="720"/>
        <w:jc w:val="both"/>
        <w:rPr>
          <w:rFonts w:ascii="Calibri" w:eastAsia="Calibri" w:hAnsi="Calibri" w:cs="Calibri"/>
          <w:b/>
          <w:bCs/>
          <w:u w:val="single"/>
        </w:rPr>
      </w:pPr>
      <w:r w:rsidRPr="00CD5020">
        <w:rPr>
          <w:rFonts w:ascii="Calibri" w:eastAsia="Calibri" w:hAnsi="Calibri" w:cs="Calibri"/>
          <w:b/>
          <w:bCs/>
          <w:u w:val="single"/>
        </w:rPr>
        <w:t>Preguntas o líneas de seguimiento útiles para el CAT</w:t>
      </w:r>
    </w:p>
    <w:p w14:paraId="7E61C5EC" w14:textId="02DC8202" w:rsidR="00D25CCC" w:rsidRPr="00D25CCC" w:rsidRDefault="00D25CCC" w:rsidP="00D075B1">
      <w:pPr>
        <w:spacing w:before="240" w:after="240"/>
        <w:ind w:left="720"/>
        <w:jc w:val="both"/>
        <w:rPr>
          <w:rFonts w:ascii="Calibri" w:eastAsia="Calibri" w:hAnsi="Calibri" w:cs="Calibri"/>
        </w:rPr>
      </w:pPr>
      <w:r>
        <w:rPr>
          <w:rFonts w:ascii="Calibri" w:eastAsia="Calibri" w:hAnsi="Calibri" w:cs="Calibri"/>
        </w:rPr>
        <w:t>RESPECTO DEL CONJUNTO DEL ESTADO:</w:t>
      </w:r>
    </w:p>
    <w:p w14:paraId="383999A6" w14:textId="203C2BE6" w:rsidR="005538A6" w:rsidRPr="005538A6" w:rsidRDefault="005538A6" w:rsidP="00812A19">
      <w:pPr>
        <w:pStyle w:val="Prrafodelista"/>
        <w:numPr>
          <w:ilvl w:val="0"/>
          <w:numId w:val="49"/>
        </w:numPr>
        <w:spacing w:before="240" w:after="240"/>
        <w:jc w:val="both"/>
        <w:rPr>
          <w:rFonts w:ascii="Calibri" w:eastAsia="Calibri" w:hAnsi="Calibri" w:cs="Calibri"/>
        </w:rPr>
      </w:pPr>
      <w:r w:rsidRPr="005538A6">
        <w:rPr>
          <w:rFonts w:ascii="Calibri" w:eastAsia="Calibri" w:hAnsi="Calibri" w:cs="Calibri"/>
        </w:rPr>
        <w:t>¿Qué instrucciones y controles aseguran que la presencia policial en actos médicos sea excepcional, motivada por el facultativo y documentada?</w:t>
      </w:r>
    </w:p>
    <w:p w14:paraId="14C8543E" w14:textId="7A55CCF1" w:rsidR="005538A6" w:rsidRPr="005538A6" w:rsidRDefault="005538A6" w:rsidP="00812A19">
      <w:pPr>
        <w:pStyle w:val="Prrafodelista"/>
        <w:numPr>
          <w:ilvl w:val="0"/>
          <w:numId w:val="49"/>
        </w:numPr>
        <w:spacing w:before="240" w:after="240"/>
        <w:jc w:val="both"/>
        <w:rPr>
          <w:rFonts w:ascii="Calibri" w:eastAsia="Calibri" w:hAnsi="Calibri" w:cs="Calibri"/>
        </w:rPr>
      </w:pPr>
      <w:r w:rsidRPr="005538A6">
        <w:rPr>
          <w:rFonts w:ascii="Calibri" w:eastAsia="Calibri" w:hAnsi="Calibri" w:cs="Calibri"/>
        </w:rPr>
        <w:t>¿Cómo se garantiza que la documentación clínica se entregue al paciente y solo se facilite a policía por vía judicial cuando proceda?</w:t>
      </w:r>
    </w:p>
    <w:p w14:paraId="05E23546" w14:textId="4E750536" w:rsidR="005538A6" w:rsidRDefault="005538A6" w:rsidP="00812A19">
      <w:pPr>
        <w:pStyle w:val="Prrafodelista"/>
        <w:numPr>
          <w:ilvl w:val="0"/>
          <w:numId w:val="49"/>
        </w:numPr>
        <w:spacing w:before="240" w:after="240"/>
        <w:jc w:val="both"/>
        <w:rPr>
          <w:rFonts w:ascii="Calibri" w:eastAsia="Calibri" w:hAnsi="Calibri" w:cs="Calibri"/>
        </w:rPr>
      </w:pPr>
      <w:r w:rsidRPr="005538A6">
        <w:rPr>
          <w:rFonts w:ascii="Calibri" w:eastAsia="Calibri" w:hAnsi="Calibri" w:cs="Calibri"/>
        </w:rPr>
        <w:t>¿Qué formación y protocolos existen para aplicar Estambul Rev.2 en contextos de custodia?</w:t>
      </w:r>
    </w:p>
    <w:p w14:paraId="2B1A1D38" w14:textId="2766873E" w:rsidR="00D25CCC" w:rsidRDefault="00D25CCC" w:rsidP="00D25CCC">
      <w:pPr>
        <w:spacing w:before="240" w:after="240"/>
        <w:jc w:val="both"/>
        <w:rPr>
          <w:rFonts w:ascii="Calibri" w:eastAsia="Calibri" w:hAnsi="Calibri" w:cs="Calibri"/>
        </w:rPr>
      </w:pPr>
      <w:r>
        <w:rPr>
          <w:rFonts w:ascii="Calibri" w:eastAsia="Calibri" w:hAnsi="Calibri" w:cs="Calibri"/>
        </w:rPr>
        <w:t>RESPECTO DE CATALUNYA:</w:t>
      </w:r>
    </w:p>
    <w:p w14:paraId="4592B927" w14:textId="77777777" w:rsidR="00F21862" w:rsidRPr="00F21862" w:rsidRDefault="00F21862" w:rsidP="00536006">
      <w:pPr>
        <w:pStyle w:val="Prrafodelista"/>
        <w:numPr>
          <w:ilvl w:val="0"/>
          <w:numId w:val="96"/>
        </w:numPr>
        <w:spacing w:before="240" w:after="240"/>
        <w:jc w:val="both"/>
        <w:rPr>
          <w:rFonts w:asciiTheme="majorHAnsi" w:eastAsia="Calibri" w:hAnsiTheme="majorHAnsi" w:cstheme="majorHAnsi"/>
          <w:lang w:val="es-ES"/>
        </w:rPr>
      </w:pPr>
      <w:r w:rsidRPr="00F21862">
        <w:rPr>
          <w:rFonts w:asciiTheme="majorHAnsi" w:eastAsia="Calibri" w:hAnsiTheme="majorHAnsi" w:cstheme="majorHAnsi"/>
          <w:lang w:val="es-ES"/>
        </w:rPr>
        <w:t xml:space="preserve">¿Qué medidas se han adoptado para garantizar que ante alegaciones de malos tratos por parte de las personas presas, las exploraciones médicas se realicen siempre, sin la </w:t>
      </w:r>
      <w:r w:rsidRPr="00F21862">
        <w:rPr>
          <w:rFonts w:asciiTheme="majorHAnsi" w:eastAsia="Calibri" w:hAnsiTheme="majorHAnsi" w:cstheme="majorHAnsi"/>
          <w:lang w:val="es-ES"/>
        </w:rPr>
        <w:lastRenderedPageBreak/>
        <w:t>presencia de los funcionarios de vigilancia penitenciaria, garantizando así la confidencialidad?</w:t>
      </w:r>
    </w:p>
    <w:p w14:paraId="28D5D7A6" w14:textId="77777777" w:rsidR="00F21862" w:rsidRPr="00F21862" w:rsidRDefault="00F21862" w:rsidP="00536006">
      <w:pPr>
        <w:pStyle w:val="Prrafodelista"/>
        <w:numPr>
          <w:ilvl w:val="0"/>
          <w:numId w:val="96"/>
        </w:numPr>
        <w:spacing w:before="240" w:after="240"/>
        <w:jc w:val="both"/>
        <w:rPr>
          <w:rFonts w:asciiTheme="majorHAnsi" w:eastAsia="Calibri" w:hAnsiTheme="majorHAnsi" w:cstheme="majorHAnsi"/>
          <w:lang w:val="es-ES"/>
        </w:rPr>
      </w:pPr>
      <w:r w:rsidRPr="00F21862">
        <w:rPr>
          <w:rFonts w:asciiTheme="majorHAnsi" w:eastAsia="Calibri" w:hAnsiTheme="majorHAnsi" w:cstheme="majorHAnsi"/>
          <w:lang w:val="es-ES"/>
        </w:rPr>
        <w:t>¿Qué medidas se han adoptado para garantizar el adecuado cumplimiento por parte de los profesionales sanitarios penitenciarios catalanes de los protocolos existentes en materia de documentación de lesiones?</w:t>
      </w:r>
    </w:p>
    <w:p w14:paraId="141F062D" w14:textId="77777777" w:rsidR="00D25CCC" w:rsidRPr="00F21862" w:rsidRDefault="00D25CCC" w:rsidP="00D25CCC">
      <w:pPr>
        <w:spacing w:before="240" w:after="240"/>
        <w:jc w:val="both"/>
        <w:rPr>
          <w:rFonts w:ascii="Calibri" w:eastAsia="Calibri" w:hAnsi="Calibri" w:cs="Calibri"/>
          <w:lang w:val="es-ES"/>
        </w:rPr>
      </w:pPr>
    </w:p>
    <w:p w14:paraId="417EF628" w14:textId="7534DF5A" w:rsidR="009D02D9" w:rsidRPr="00AC5A8F" w:rsidRDefault="00AC5A8F"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AC5A8F">
        <w:rPr>
          <w:rFonts w:ascii="Calibri" w:eastAsia="Calibri" w:hAnsi="Calibri" w:cs="Calibri"/>
          <w:b/>
          <w:bCs/>
        </w:rPr>
        <w:t>Déficits en la investigación de las muertes en prisión</w:t>
      </w:r>
      <w:r w:rsidR="00D640AB">
        <w:rPr>
          <w:rFonts w:ascii="Calibri" w:eastAsia="Calibri" w:hAnsi="Calibri" w:cs="Calibri"/>
          <w:b/>
          <w:bCs/>
        </w:rPr>
        <w:t xml:space="preserve"> o bajo custodia</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26. Déficits en la investigación de las muertes en prisión o bajo custodia</w:instrText>
      </w:r>
      <w:r w:rsidR="00D36DB0">
        <w:instrText xml:space="preserve">" </w:instrText>
      </w:r>
      <w:r w:rsidR="00D36DB0">
        <w:rPr>
          <w:rFonts w:ascii="Calibri" w:eastAsia="Calibri" w:hAnsi="Calibri" w:cs="Calibri"/>
          <w:b/>
          <w:bCs/>
        </w:rPr>
        <w:fldChar w:fldCharType="end"/>
      </w:r>
    </w:p>
    <w:p w14:paraId="366877C6" w14:textId="77777777" w:rsidR="009D02D9" w:rsidRPr="00CD5020" w:rsidRDefault="009D02D9" w:rsidP="00D075B1">
      <w:pPr>
        <w:pStyle w:val="Prrafodelista"/>
        <w:spacing w:before="240" w:after="240"/>
        <w:jc w:val="both"/>
        <w:rPr>
          <w:rFonts w:ascii="Calibri" w:eastAsia="Calibri" w:hAnsi="Calibri" w:cs="Calibri"/>
          <w:b/>
          <w:bCs/>
          <w:u w:val="single"/>
        </w:rPr>
      </w:pPr>
      <w:r w:rsidRPr="00CD5020">
        <w:rPr>
          <w:rFonts w:ascii="Calibri" w:eastAsia="Calibri" w:hAnsi="Calibri" w:cs="Calibri"/>
          <w:b/>
          <w:bCs/>
          <w:u w:val="single"/>
        </w:rPr>
        <w:t>Síntesis jurídico</w:t>
      </w:r>
      <w:r w:rsidRPr="00CD5020">
        <w:rPr>
          <w:rFonts w:ascii="Cambria Math" w:eastAsia="Calibri" w:hAnsi="Cambria Math" w:cs="Cambria Math"/>
          <w:b/>
          <w:bCs/>
          <w:u w:val="single"/>
        </w:rPr>
        <w:t>‑</w:t>
      </w:r>
      <w:r w:rsidRPr="00CD5020">
        <w:rPr>
          <w:rFonts w:ascii="Calibri" w:eastAsia="Calibri" w:hAnsi="Calibri" w:cs="Calibri"/>
          <w:b/>
          <w:bCs/>
          <w:u w:val="single"/>
        </w:rPr>
        <w:t>fáctica</w:t>
      </w:r>
    </w:p>
    <w:p w14:paraId="0A3B545E" w14:textId="3C660D8E" w:rsidR="001F3208" w:rsidRDefault="004E4D18" w:rsidP="00D075B1">
      <w:pPr>
        <w:spacing w:before="240" w:after="240"/>
        <w:ind w:left="720"/>
        <w:jc w:val="both"/>
        <w:rPr>
          <w:rFonts w:ascii="Calibri" w:eastAsia="Calibri" w:hAnsi="Calibri" w:cs="Calibri"/>
        </w:rPr>
      </w:pPr>
      <w:r w:rsidRPr="00AC5A8F">
        <w:rPr>
          <w:rFonts w:ascii="Calibri" w:eastAsia="Calibri" w:hAnsi="Calibri" w:cs="Calibri"/>
        </w:rPr>
        <w:t>En materia de muertes en prisión, no ha habido avances en ninguno de los elementos recogidos por la recomendación nº 26 de las Observaciones finales: 26.a )</w:t>
      </w:r>
      <w:r w:rsidR="00AC5A8F">
        <w:rPr>
          <w:rFonts w:ascii="Calibri" w:eastAsia="Calibri" w:hAnsi="Calibri" w:cs="Calibri"/>
        </w:rPr>
        <w:t xml:space="preserve"> </w:t>
      </w:r>
      <w:r w:rsidRPr="00AC5A8F">
        <w:rPr>
          <w:rFonts w:ascii="Calibri" w:eastAsia="Calibri" w:hAnsi="Calibri" w:cs="Calibri"/>
        </w:rPr>
        <w:t>No ha habido medidas positivas para investigar con prontitud y de forma imparcial por un órgano independiente, teniendo debidamente en cuenta el Protocolo de Minnesota las muertes durante la privación de libertad; 26. b) Investigar cualquier posible responsabilidad que se pueda derivar de la actuación de los agentes de policía y los funcionarios de prisiones en la muerte de personas en custodia; 26 c) Revisar la eficacia de las estrategias y programas de prevención del suicidio y las conductas autolesivas, e impartir formación adecuada al personal penitenciario al respecto; 26 d) Recopilar y publicar datos estadísticos detallados sobre muertes de personas detenidas en lugares de detención y los resultados de las investigaciones conexas</w:t>
      </w:r>
      <w:r w:rsidR="007B6AA4" w:rsidRPr="00AC5A8F">
        <w:rPr>
          <w:rFonts w:ascii="Calibri" w:eastAsia="Calibri" w:hAnsi="Calibri" w:cs="Calibri"/>
        </w:rPr>
        <w:t>.</w:t>
      </w:r>
    </w:p>
    <w:p w14:paraId="472F81AF" w14:textId="77777777" w:rsidR="00D640AB" w:rsidRPr="00D640AB" w:rsidRDefault="00D640AB" w:rsidP="00D075B1">
      <w:pPr>
        <w:ind w:left="720"/>
        <w:jc w:val="both"/>
        <w:rPr>
          <w:rFonts w:asciiTheme="majorHAnsi" w:hAnsiTheme="majorHAnsi" w:cstheme="majorHAnsi"/>
        </w:rPr>
      </w:pPr>
      <w:r w:rsidRPr="00D640AB">
        <w:rPr>
          <w:rFonts w:asciiTheme="majorHAnsi" w:hAnsiTheme="majorHAnsi" w:cstheme="majorHAnsi"/>
        </w:rPr>
        <w:t>Las muertes bajo custodia constituyen un indicador crítico de riesgo de malos tratos y de fallos de prevención. El estándar internacional (Protocolo de Minnesota, 2016) exige independencia, diligencia, preservación de pruebas y participación efectiva de familiares. En España, la existencia de protocolos sectoriales no sustituye la necesidad de una arquitectura homogénea y verificable para toda muerte bajo custodia (policial, penitenciaria o durante custodia hospitalaria), incluyendo transparencia estadística, auditoría y aprendizaje institucional.</w:t>
      </w:r>
    </w:p>
    <w:p w14:paraId="196A437E" w14:textId="1B491B83" w:rsidR="00AC5A8F" w:rsidRPr="00CD5020" w:rsidRDefault="00AC5A8F" w:rsidP="00D075B1">
      <w:pPr>
        <w:pStyle w:val="Prrafodelista"/>
        <w:spacing w:before="240" w:after="240"/>
        <w:jc w:val="both"/>
        <w:rPr>
          <w:rFonts w:ascii="Calibri" w:eastAsia="Calibri" w:hAnsi="Calibri" w:cs="Calibri"/>
          <w:b/>
          <w:bCs/>
          <w:u w:val="single"/>
        </w:rPr>
      </w:pPr>
      <w:r w:rsidRPr="00CD5020">
        <w:rPr>
          <w:rFonts w:ascii="Calibri" w:eastAsia="Calibri" w:hAnsi="Calibri" w:cs="Calibri"/>
          <w:b/>
          <w:bCs/>
          <w:u w:val="single"/>
        </w:rPr>
        <w:t>Aspectos problemáticos recurrentes:</w:t>
      </w:r>
    </w:p>
    <w:p w14:paraId="4D9BE805" w14:textId="77777777" w:rsidR="00AC5A8F" w:rsidRDefault="00AC5A8F" w:rsidP="00D075B1">
      <w:pPr>
        <w:pStyle w:val="Prrafodelista"/>
        <w:spacing w:before="240" w:after="240"/>
        <w:jc w:val="both"/>
        <w:rPr>
          <w:rFonts w:ascii="Calibri" w:eastAsia="Calibri" w:hAnsi="Calibri" w:cs="Calibri"/>
          <w:b/>
          <w:bCs/>
        </w:rPr>
      </w:pPr>
    </w:p>
    <w:p w14:paraId="2C1D2E88" w14:textId="77777777" w:rsidR="00D640AB" w:rsidRPr="006F2A6C" w:rsidRDefault="00D640AB" w:rsidP="00D075B1">
      <w:pPr>
        <w:pStyle w:val="Listaconvietas"/>
        <w:tabs>
          <w:tab w:val="num" w:pos="1440"/>
        </w:tabs>
        <w:ind w:left="1440" w:hanging="360"/>
        <w:jc w:val="both"/>
      </w:pPr>
      <w:r w:rsidRPr="006F2A6C">
        <w:t>Insuficiente estandarización del ‘qué hacer’ inmediato: preservación de escena, cadena de custodia, recuperación de videograbaciones y comunicaciones.</w:t>
      </w:r>
    </w:p>
    <w:p w14:paraId="768EE960" w14:textId="77777777" w:rsidR="00D640AB" w:rsidRPr="006F2A6C" w:rsidRDefault="00D640AB" w:rsidP="00D075B1">
      <w:pPr>
        <w:pStyle w:val="Listaconvietas"/>
        <w:tabs>
          <w:tab w:val="num" w:pos="1440"/>
        </w:tabs>
        <w:ind w:left="1440" w:hanging="360"/>
        <w:jc w:val="both"/>
      </w:pPr>
      <w:r w:rsidRPr="006F2A6C">
        <w:t>Riesgo de investigaciones percibidas como no independientes o incompletas.</w:t>
      </w:r>
    </w:p>
    <w:p w14:paraId="639BFD23" w14:textId="77777777" w:rsidR="00D640AB" w:rsidRPr="006F2A6C" w:rsidRDefault="00D640AB" w:rsidP="00D075B1">
      <w:pPr>
        <w:pStyle w:val="Listaconvietas"/>
        <w:tabs>
          <w:tab w:val="num" w:pos="1440"/>
        </w:tabs>
        <w:ind w:left="1440" w:hanging="360"/>
        <w:jc w:val="both"/>
      </w:pPr>
      <w:r w:rsidRPr="006F2A6C">
        <w:t>Escasa publicación de datos comparables y análisis de causas (suicidio, sobredosis, uso de fuerza, negligencia).</w:t>
      </w:r>
    </w:p>
    <w:p w14:paraId="1B985CE5" w14:textId="77777777" w:rsidR="00463A1C" w:rsidRDefault="007B6AA4" w:rsidP="00463A1C">
      <w:pPr>
        <w:pStyle w:val="Prrafodelista"/>
        <w:spacing w:before="240" w:after="240"/>
        <w:jc w:val="both"/>
        <w:rPr>
          <w:rFonts w:ascii="Calibri" w:eastAsia="Calibri" w:hAnsi="Calibri" w:cs="Calibri"/>
        </w:rPr>
      </w:pPr>
      <w:r w:rsidRPr="00A66423">
        <w:rPr>
          <w:rFonts w:ascii="Calibri" w:eastAsia="Calibri" w:hAnsi="Calibri" w:cs="Calibri"/>
          <w:b/>
          <w:bCs/>
        </w:rPr>
        <w:t>Preguntas o líneas de seguimiento útiles para el CAT:</w:t>
      </w:r>
    </w:p>
    <w:p w14:paraId="44C30F3A" w14:textId="77777777" w:rsidR="00463A1C" w:rsidRDefault="00463A1C" w:rsidP="00463A1C">
      <w:pPr>
        <w:pStyle w:val="Prrafodelista"/>
        <w:spacing w:before="240" w:after="240"/>
        <w:jc w:val="both"/>
        <w:rPr>
          <w:rFonts w:ascii="Calibri" w:eastAsia="Calibri" w:hAnsi="Calibri" w:cs="Calibri"/>
        </w:rPr>
      </w:pPr>
    </w:p>
    <w:p w14:paraId="06C7FB72" w14:textId="5404079F" w:rsidR="00463A1C" w:rsidRPr="00463A1C" w:rsidRDefault="00463A1C" w:rsidP="00812A19">
      <w:pPr>
        <w:pStyle w:val="Prrafodelista"/>
        <w:numPr>
          <w:ilvl w:val="0"/>
          <w:numId w:val="86"/>
        </w:numPr>
        <w:spacing w:before="240" w:after="240"/>
        <w:jc w:val="both"/>
        <w:rPr>
          <w:rFonts w:ascii="Calibri" w:eastAsia="Calibri" w:hAnsi="Calibri" w:cs="Calibri"/>
        </w:rPr>
      </w:pPr>
      <w:r w:rsidRPr="00463A1C">
        <w:rPr>
          <w:rFonts w:ascii="Calibri" w:eastAsia="Calibri" w:hAnsi="Calibri" w:cs="Calibri"/>
        </w:rPr>
        <w:t>¿Qué medidas se han adoptado para iniciar investigaciones de oficio destinadas a esclarecer los hechos denunciados relativos a muertes, suicidios o conductas autolesivas de personas privadas de libertad bajo custodia?</w:t>
      </w:r>
    </w:p>
    <w:p w14:paraId="1CEF9868" w14:textId="30984BB3" w:rsidR="00463A1C" w:rsidRPr="00463A1C" w:rsidRDefault="00463A1C" w:rsidP="00812A19">
      <w:pPr>
        <w:pStyle w:val="Prrafodelista"/>
        <w:numPr>
          <w:ilvl w:val="0"/>
          <w:numId w:val="86"/>
        </w:numPr>
        <w:spacing w:before="240" w:after="240"/>
        <w:jc w:val="both"/>
        <w:rPr>
          <w:rFonts w:ascii="Calibri" w:eastAsia="Calibri" w:hAnsi="Calibri" w:cs="Calibri"/>
        </w:rPr>
      </w:pPr>
      <w:r w:rsidRPr="00463A1C">
        <w:rPr>
          <w:rFonts w:ascii="Calibri" w:eastAsia="Calibri" w:hAnsi="Calibri" w:cs="Calibri"/>
        </w:rPr>
        <w:lastRenderedPageBreak/>
        <w:t>¿Qué medidas se han adoptado para revisar la eficacia de las estrategias y programas de prevención del suicidio y de las conductas autolesivas en los lugares de privación de libertad, incluida la formación adecuada del personal penitenciario a tal efecto?</w:t>
      </w:r>
    </w:p>
    <w:p w14:paraId="54A48639" w14:textId="2EB69DA8" w:rsidR="00463A1C" w:rsidRDefault="00463A1C" w:rsidP="00812A19">
      <w:pPr>
        <w:pStyle w:val="Prrafodelista"/>
        <w:numPr>
          <w:ilvl w:val="0"/>
          <w:numId w:val="86"/>
        </w:numPr>
        <w:spacing w:before="240" w:after="240"/>
        <w:jc w:val="both"/>
        <w:rPr>
          <w:rFonts w:ascii="Calibri" w:eastAsia="Calibri" w:hAnsi="Calibri" w:cs="Calibri"/>
        </w:rPr>
      </w:pPr>
      <w:r w:rsidRPr="00463A1C">
        <w:rPr>
          <w:rFonts w:ascii="Calibri" w:eastAsia="Calibri" w:hAnsi="Calibri" w:cs="Calibri"/>
        </w:rPr>
        <w:t>¿Qué medidas se han adoptado para recopilar, desagregar y publicar datos estadísticos detallados sobre las muertes de personas detenidas bajo custodia, incluidos los resultados de las investigaciones realizadas y las responsabilidades determinadas?</w:t>
      </w:r>
    </w:p>
    <w:p w14:paraId="79F297EE" w14:textId="77777777" w:rsidR="00463A1C" w:rsidRDefault="00D640AB" w:rsidP="00812A19">
      <w:pPr>
        <w:pStyle w:val="Prrafodelista"/>
        <w:numPr>
          <w:ilvl w:val="0"/>
          <w:numId w:val="86"/>
        </w:numPr>
        <w:spacing w:before="240" w:after="240"/>
        <w:jc w:val="both"/>
        <w:rPr>
          <w:rFonts w:asciiTheme="majorHAnsi" w:hAnsiTheme="majorHAnsi" w:cstheme="majorHAnsi"/>
        </w:rPr>
      </w:pPr>
      <w:r w:rsidRPr="00463A1C">
        <w:rPr>
          <w:rFonts w:asciiTheme="majorHAnsi" w:hAnsiTheme="majorHAnsi" w:cstheme="majorHAnsi"/>
        </w:rPr>
        <w:t>¿Existe un protocolo nacional único alineado con Minnesota para muertes bajo custodia? ¿Quién lidera la investigación y cómo se garantiza independencia?</w:t>
      </w:r>
    </w:p>
    <w:p w14:paraId="6D2EF785" w14:textId="77777777" w:rsidR="00463A1C" w:rsidRDefault="00D640AB" w:rsidP="00812A19">
      <w:pPr>
        <w:pStyle w:val="Prrafodelista"/>
        <w:numPr>
          <w:ilvl w:val="0"/>
          <w:numId w:val="86"/>
        </w:numPr>
        <w:spacing w:before="240" w:after="240"/>
        <w:jc w:val="both"/>
        <w:rPr>
          <w:rFonts w:asciiTheme="majorHAnsi" w:hAnsiTheme="majorHAnsi" w:cstheme="majorHAnsi"/>
        </w:rPr>
      </w:pPr>
      <w:r w:rsidRPr="00463A1C">
        <w:rPr>
          <w:rFonts w:asciiTheme="majorHAnsi" w:hAnsiTheme="majorHAnsi" w:cstheme="majorHAnsi"/>
        </w:rPr>
        <w:t>¿Qué mecanismos de participación y acceso a información tienen las familias (incluida autopsia, informes, reconstrucción y recursos)?</w:t>
      </w:r>
    </w:p>
    <w:p w14:paraId="708F568C" w14:textId="0F19D5E2" w:rsidR="00D640AB" w:rsidRPr="00463A1C" w:rsidRDefault="00D640AB" w:rsidP="00812A19">
      <w:pPr>
        <w:pStyle w:val="Prrafodelista"/>
        <w:numPr>
          <w:ilvl w:val="0"/>
          <w:numId w:val="86"/>
        </w:numPr>
        <w:spacing w:before="240" w:after="240"/>
        <w:jc w:val="both"/>
        <w:rPr>
          <w:rFonts w:asciiTheme="majorHAnsi" w:hAnsiTheme="majorHAnsi" w:cstheme="majorHAnsi"/>
        </w:rPr>
      </w:pPr>
      <w:r w:rsidRPr="00463A1C">
        <w:rPr>
          <w:rFonts w:asciiTheme="majorHAnsi" w:hAnsiTheme="majorHAnsi" w:cstheme="majorHAnsi"/>
        </w:rPr>
        <w:t>¿Qué sistema de datos y auditoría pública existe para extraer lecciones y evitar repetición?</w:t>
      </w:r>
    </w:p>
    <w:p w14:paraId="0A3B5463" w14:textId="55B61D0F" w:rsidR="001F3208" w:rsidRDefault="001F3208" w:rsidP="00D075B1">
      <w:pPr>
        <w:spacing w:before="240" w:after="240"/>
        <w:ind w:left="1080"/>
        <w:jc w:val="both"/>
        <w:rPr>
          <w:rFonts w:ascii="Calibri" w:eastAsia="Calibri" w:hAnsi="Calibri" w:cs="Calibri"/>
          <w:b/>
          <w:bCs/>
        </w:rPr>
      </w:pPr>
    </w:p>
    <w:p w14:paraId="526A58DF" w14:textId="10F3CC9A" w:rsidR="003D7A5E" w:rsidRDefault="00BA0D6B"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Pr>
          <w:rFonts w:ascii="Calibri" w:eastAsia="Calibri" w:hAnsi="Calibri" w:cs="Calibri"/>
          <w:b/>
          <w:bCs/>
        </w:rPr>
        <w:t>Persistencia del régimen de aislamiento no excepcional</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27. Persistencia del régimen de aislamiento no excepcional</w:instrText>
      </w:r>
      <w:r w:rsidR="00D36DB0">
        <w:instrText xml:space="preserve">" </w:instrText>
      </w:r>
      <w:r w:rsidR="00D36DB0">
        <w:rPr>
          <w:rFonts w:ascii="Calibri" w:eastAsia="Calibri" w:hAnsi="Calibri" w:cs="Calibri"/>
          <w:b/>
          <w:bCs/>
        </w:rPr>
        <w:fldChar w:fldCharType="end"/>
      </w:r>
    </w:p>
    <w:p w14:paraId="0E0A1AFE" w14:textId="77777777" w:rsidR="003D7A5E" w:rsidRPr="00463A1C" w:rsidRDefault="003D7A5E" w:rsidP="00D075B1">
      <w:pPr>
        <w:pStyle w:val="Prrafodelista"/>
        <w:spacing w:before="240" w:after="240"/>
        <w:jc w:val="both"/>
        <w:rPr>
          <w:rFonts w:ascii="Calibri" w:eastAsia="Calibri" w:hAnsi="Calibri" w:cs="Calibri"/>
          <w:b/>
          <w:bCs/>
          <w:u w:val="single"/>
        </w:rPr>
      </w:pPr>
      <w:r w:rsidRPr="00463A1C">
        <w:rPr>
          <w:rFonts w:ascii="Calibri" w:eastAsia="Calibri" w:hAnsi="Calibri" w:cs="Calibri"/>
          <w:b/>
          <w:bCs/>
          <w:u w:val="single"/>
        </w:rPr>
        <w:t>Síntesis jurídico</w:t>
      </w:r>
      <w:r w:rsidRPr="00463A1C">
        <w:rPr>
          <w:rFonts w:ascii="Cambria Math" w:eastAsia="Calibri" w:hAnsi="Cambria Math" w:cs="Cambria Math"/>
          <w:b/>
          <w:bCs/>
          <w:u w:val="single"/>
        </w:rPr>
        <w:t>‑</w:t>
      </w:r>
      <w:r w:rsidRPr="00463A1C">
        <w:rPr>
          <w:rFonts w:ascii="Calibri" w:eastAsia="Calibri" w:hAnsi="Calibri" w:cs="Calibri"/>
          <w:b/>
          <w:bCs/>
          <w:u w:val="single"/>
        </w:rPr>
        <w:t>fáctica</w:t>
      </w:r>
    </w:p>
    <w:p w14:paraId="0A3B5466" w14:textId="0C8ACDBD" w:rsidR="001F3208" w:rsidRDefault="004E4D18" w:rsidP="00D075B1">
      <w:pPr>
        <w:spacing w:before="240" w:after="240"/>
        <w:ind w:left="720"/>
        <w:jc w:val="both"/>
        <w:rPr>
          <w:rFonts w:ascii="Calibri" w:eastAsia="Calibri" w:hAnsi="Calibri" w:cs="Calibri"/>
        </w:rPr>
      </w:pPr>
      <w:r w:rsidRPr="003D7A5E">
        <w:rPr>
          <w:rFonts w:ascii="Calibri" w:eastAsia="Calibri" w:hAnsi="Calibri" w:cs="Calibri"/>
        </w:rPr>
        <w:t>Se ha producido el incumplimiento de la recomendación número 28 que establece la excepcionalidad del régimen de aislamiento, siempre por periodos inferiores a 15 días y sujetos a revisiones independientes. En concreto se insiste en la prohibición en supuestos de discapacidad física o mental qué pueden ser agravada por dicho régimen, y la número 30, que prohíbe la imposición de medidas de aislamiento a menores privados de libertad.</w:t>
      </w:r>
      <w:r w:rsidR="007B6AA4">
        <w:rPr>
          <w:rFonts w:ascii="Calibri" w:eastAsia="Calibri" w:hAnsi="Calibri" w:cs="Calibri"/>
        </w:rPr>
        <w:t xml:space="preserve"> </w:t>
      </w:r>
      <w:r>
        <w:rPr>
          <w:rFonts w:ascii="Calibri" w:eastAsia="Calibri" w:hAnsi="Calibri" w:cs="Calibri"/>
        </w:rPr>
        <w:t>Prohibir el aislamiento como régimen de vida mantenido de forma prolongada en el tiempo.</w:t>
      </w:r>
    </w:p>
    <w:p w14:paraId="6B43212E" w14:textId="0121DB39" w:rsidR="004A57E1" w:rsidRDefault="004A57E1" w:rsidP="00D075B1">
      <w:pPr>
        <w:spacing w:before="240" w:after="240"/>
        <w:ind w:left="720"/>
        <w:jc w:val="both"/>
        <w:rPr>
          <w:rFonts w:ascii="Calibri" w:eastAsia="Calibri" w:hAnsi="Calibri" w:cs="Calibri"/>
        </w:rPr>
      </w:pPr>
      <w:r w:rsidRPr="004A57E1">
        <w:rPr>
          <w:rFonts w:ascii="Calibri" w:eastAsia="Calibri" w:hAnsi="Calibri" w:cs="Calibri"/>
        </w:rPr>
        <w:t>El CPT ha centrado parte de su escrutinio reciente en España en regímenes cerrados (DERTs) El aislamiento prolongado puede alcanzar el umbral de trato inhumano o degradante, sobre todo cuando carecen de justificación individualizada, control externo y supervisión médica adecuada. El art. 11 CAT exige revisar sistemáticamente estas prácticas, y el art. 16 prohíbe medidas que, por su intensidad y duración, lesionan dignidad e integridad.</w:t>
      </w:r>
    </w:p>
    <w:p w14:paraId="0A33A748" w14:textId="77777777" w:rsidR="00341714" w:rsidRPr="00463A1C" w:rsidRDefault="00341714" w:rsidP="00D075B1">
      <w:pPr>
        <w:spacing w:before="240" w:after="240"/>
        <w:ind w:left="720"/>
        <w:jc w:val="both"/>
        <w:rPr>
          <w:rFonts w:ascii="Calibri" w:eastAsia="Calibri" w:hAnsi="Calibri" w:cs="Calibri"/>
          <w:b/>
          <w:bCs/>
          <w:u w:val="single"/>
        </w:rPr>
      </w:pPr>
      <w:r w:rsidRPr="00463A1C">
        <w:rPr>
          <w:rFonts w:ascii="Calibri" w:eastAsia="Calibri" w:hAnsi="Calibri" w:cs="Calibri"/>
          <w:b/>
          <w:bCs/>
          <w:u w:val="single"/>
        </w:rPr>
        <w:t>Aspectos problemáticos recurrentes</w:t>
      </w:r>
    </w:p>
    <w:p w14:paraId="40355EBE" w14:textId="77777777" w:rsidR="008E7B4C" w:rsidRDefault="00020403" w:rsidP="00812A19">
      <w:pPr>
        <w:pStyle w:val="Prrafodelista"/>
        <w:numPr>
          <w:ilvl w:val="0"/>
          <w:numId w:val="42"/>
        </w:numPr>
        <w:spacing w:before="240" w:after="240"/>
        <w:jc w:val="both"/>
        <w:rPr>
          <w:rFonts w:ascii="Calibri" w:eastAsia="Calibri" w:hAnsi="Calibri" w:cs="Calibri"/>
          <w:lang w:val="es-ES"/>
        </w:rPr>
      </w:pPr>
      <w:r w:rsidRPr="008E7B4C">
        <w:rPr>
          <w:rFonts w:ascii="Calibri" w:eastAsia="Calibri" w:hAnsi="Calibri" w:cs="Calibri"/>
          <w:lang w:val="es-ES"/>
        </w:rPr>
        <w:t>Conversión de una medida excepcional en práctica ordinaria</w:t>
      </w:r>
      <w:r w:rsidR="008E7B4C" w:rsidRPr="008E7B4C">
        <w:rPr>
          <w:rFonts w:ascii="Calibri" w:eastAsia="Calibri" w:hAnsi="Calibri" w:cs="Calibri"/>
          <w:lang w:val="es-ES"/>
        </w:rPr>
        <w:t xml:space="preserve">. </w:t>
      </w:r>
      <w:r w:rsidRPr="008E7B4C">
        <w:rPr>
          <w:rFonts w:ascii="Calibri" w:eastAsia="Calibri" w:hAnsi="Calibri" w:cs="Calibri"/>
          <w:lang w:val="es-ES"/>
        </w:rPr>
        <w:t>El aislamiento, concebido como recurso último y por tiempo estrictamente limitado, se utiliza de forma recurrente y prolongada.</w:t>
      </w:r>
      <w:r w:rsidR="008E7B4C" w:rsidRPr="008E7B4C">
        <w:rPr>
          <w:rFonts w:ascii="Calibri" w:eastAsia="Calibri" w:hAnsi="Calibri" w:cs="Calibri"/>
          <w:lang w:val="es-ES"/>
        </w:rPr>
        <w:t xml:space="preserve"> </w:t>
      </w:r>
      <w:r w:rsidRPr="008E7B4C">
        <w:rPr>
          <w:rFonts w:ascii="Calibri" w:eastAsia="Calibri" w:hAnsi="Calibri" w:cs="Calibri"/>
          <w:lang w:val="es-ES"/>
        </w:rPr>
        <w:t>Se aplica por motivos regimentales, de gestión o disciplina, no estrictamente necesarios.</w:t>
      </w:r>
      <w:r w:rsidR="008E7B4C" w:rsidRPr="008E7B4C">
        <w:rPr>
          <w:rFonts w:ascii="Calibri" w:eastAsia="Calibri" w:hAnsi="Calibri" w:cs="Calibri"/>
          <w:lang w:val="es-ES"/>
        </w:rPr>
        <w:t xml:space="preserve"> </w:t>
      </w:r>
      <w:r w:rsidRPr="008E7B4C">
        <w:rPr>
          <w:rFonts w:ascii="Calibri" w:eastAsia="Calibri" w:hAnsi="Calibri" w:cs="Calibri"/>
          <w:lang w:val="es-ES"/>
        </w:rPr>
        <w:t>Esta normalización vacía de contenido el principio de excepcionalidad.</w:t>
      </w:r>
    </w:p>
    <w:p w14:paraId="2569BF71" w14:textId="62349F5F" w:rsidR="008E7B4C" w:rsidRDefault="00020403" w:rsidP="00812A19">
      <w:pPr>
        <w:pStyle w:val="Prrafodelista"/>
        <w:numPr>
          <w:ilvl w:val="0"/>
          <w:numId w:val="42"/>
        </w:numPr>
        <w:spacing w:before="240" w:after="240"/>
        <w:jc w:val="both"/>
        <w:rPr>
          <w:rFonts w:ascii="Calibri" w:eastAsia="Calibri" w:hAnsi="Calibri" w:cs="Calibri"/>
          <w:lang w:val="es-ES"/>
        </w:rPr>
      </w:pPr>
      <w:r w:rsidRPr="008E7B4C">
        <w:rPr>
          <w:rFonts w:ascii="Calibri" w:eastAsia="Calibri" w:hAnsi="Calibri" w:cs="Calibri"/>
          <w:lang w:val="es-ES"/>
        </w:rPr>
        <w:t>Riesgo intrínseco de trato inhumano o degradante</w:t>
      </w:r>
      <w:r w:rsidR="008E7B4C" w:rsidRPr="008E7B4C">
        <w:rPr>
          <w:rFonts w:ascii="Calibri" w:eastAsia="Calibri" w:hAnsi="Calibri" w:cs="Calibri"/>
          <w:lang w:val="es-ES"/>
        </w:rPr>
        <w:t xml:space="preserve">. </w:t>
      </w:r>
      <w:r w:rsidRPr="008E7B4C">
        <w:rPr>
          <w:rFonts w:ascii="Calibri" w:eastAsia="Calibri" w:hAnsi="Calibri" w:cs="Calibri"/>
          <w:lang w:val="es-ES"/>
        </w:rPr>
        <w:t>El aislamiento prolongado produce</w:t>
      </w:r>
      <w:r w:rsidR="008E7B4C" w:rsidRPr="008E7B4C">
        <w:rPr>
          <w:rFonts w:ascii="Calibri" w:eastAsia="Calibri" w:hAnsi="Calibri" w:cs="Calibri"/>
          <w:lang w:val="es-ES"/>
        </w:rPr>
        <w:t xml:space="preserve"> </w:t>
      </w:r>
      <w:r w:rsidRPr="008E7B4C">
        <w:rPr>
          <w:rFonts w:ascii="Calibri" w:eastAsia="Calibri" w:hAnsi="Calibri" w:cs="Calibri"/>
          <w:lang w:val="es-ES"/>
        </w:rPr>
        <w:t>deterioro cognitivo</w:t>
      </w:r>
      <w:r w:rsidR="008E7B4C" w:rsidRPr="008E7B4C">
        <w:rPr>
          <w:rFonts w:ascii="Calibri" w:eastAsia="Calibri" w:hAnsi="Calibri" w:cs="Calibri"/>
          <w:lang w:val="es-ES"/>
        </w:rPr>
        <w:t xml:space="preserve">; </w:t>
      </w:r>
      <w:r w:rsidRPr="008E7B4C">
        <w:rPr>
          <w:rFonts w:ascii="Calibri" w:eastAsia="Calibri" w:hAnsi="Calibri" w:cs="Calibri"/>
          <w:lang w:val="es-ES"/>
        </w:rPr>
        <w:t>ansiedad, depresión, ideación suicida</w:t>
      </w:r>
      <w:r w:rsidR="008E7B4C" w:rsidRPr="008E7B4C">
        <w:rPr>
          <w:rFonts w:ascii="Calibri" w:eastAsia="Calibri" w:hAnsi="Calibri" w:cs="Calibri"/>
          <w:lang w:val="es-ES"/>
        </w:rPr>
        <w:t xml:space="preserve"> y </w:t>
      </w:r>
      <w:r w:rsidRPr="008E7B4C">
        <w:rPr>
          <w:rFonts w:ascii="Calibri" w:eastAsia="Calibri" w:hAnsi="Calibri" w:cs="Calibri"/>
          <w:lang w:val="es-ES"/>
        </w:rPr>
        <w:t>despersonalización.</w:t>
      </w:r>
      <w:r w:rsidR="008E7B4C" w:rsidRPr="008E7B4C">
        <w:rPr>
          <w:rFonts w:ascii="Calibri" w:eastAsia="Calibri" w:hAnsi="Calibri" w:cs="Calibri"/>
          <w:lang w:val="es-ES"/>
        </w:rPr>
        <w:t xml:space="preserve"> </w:t>
      </w:r>
      <w:r w:rsidRPr="008E7B4C">
        <w:rPr>
          <w:rFonts w:ascii="Calibri" w:eastAsia="Calibri" w:hAnsi="Calibri" w:cs="Calibri"/>
          <w:lang w:val="es-ES"/>
        </w:rPr>
        <w:t>Los órganos internacionales consideran que el aislamiento prolongado puede alcanzar el umbral del artículo 3 del CEDH, incluso sin violencia física.</w:t>
      </w:r>
    </w:p>
    <w:p w14:paraId="351BDC9B" w14:textId="77777777" w:rsidR="008E7B4C" w:rsidRDefault="00020403" w:rsidP="00812A19">
      <w:pPr>
        <w:pStyle w:val="Prrafodelista"/>
        <w:numPr>
          <w:ilvl w:val="0"/>
          <w:numId w:val="42"/>
        </w:numPr>
        <w:spacing w:before="240" w:after="240"/>
        <w:jc w:val="both"/>
        <w:rPr>
          <w:rFonts w:ascii="Calibri" w:eastAsia="Calibri" w:hAnsi="Calibri" w:cs="Calibri"/>
          <w:lang w:val="es-ES"/>
        </w:rPr>
      </w:pPr>
      <w:r w:rsidRPr="008E7B4C">
        <w:rPr>
          <w:rFonts w:ascii="Calibri" w:eastAsia="Calibri" w:hAnsi="Calibri" w:cs="Calibri"/>
          <w:lang w:val="es-ES"/>
        </w:rPr>
        <w:lastRenderedPageBreak/>
        <w:t>Impacto devastador en la salud mental</w:t>
      </w:r>
      <w:r w:rsidR="008E7B4C" w:rsidRPr="008E7B4C">
        <w:rPr>
          <w:rFonts w:ascii="Calibri" w:eastAsia="Calibri" w:hAnsi="Calibri" w:cs="Calibri"/>
          <w:lang w:val="es-ES"/>
        </w:rPr>
        <w:t xml:space="preserve">. </w:t>
      </w:r>
      <w:r w:rsidRPr="008E7B4C">
        <w:rPr>
          <w:rFonts w:ascii="Calibri" w:eastAsia="Calibri" w:hAnsi="Calibri" w:cs="Calibri"/>
          <w:lang w:val="es-ES"/>
        </w:rPr>
        <w:t>Personas con trastornos mentales</w:t>
      </w:r>
      <w:r w:rsidR="008E7B4C" w:rsidRPr="008E7B4C">
        <w:rPr>
          <w:rFonts w:ascii="Calibri" w:eastAsia="Calibri" w:hAnsi="Calibri" w:cs="Calibri"/>
          <w:lang w:val="es-ES"/>
        </w:rPr>
        <w:t xml:space="preserve"> </w:t>
      </w:r>
      <w:r w:rsidRPr="008E7B4C">
        <w:rPr>
          <w:rFonts w:ascii="Calibri" w:eastAsia="Calibri" w:hAnsi="Calibri" w:cs="Calibri"/>
          <w:lang w:val="es-ES"/>
        </w:rPr>
        <w:t>son aisladas en lugar de recibir atención terapéutica</w:t>
      </w:r>
      <w:r w:rsidR="008E7B4C" w:rsidRPr="008E7B4C">
        <w:rPr>
          <w:rFonts w:ascii="Calibri" w:eastAsia="Calibri" w:hAnsi="Calibri" w:cs="Calibri"/>
          <w:lang w:val="es-ES"/>
        </w:rPr>
        <w:t xml:space="preserve"> y </w:t>
      </w:r>
      <w:r w:rsidRPr="008E7B4C">
        <w:rPr>
          <w:rFonts w:ascii="Calibri" w:eastAsia="Calibri" w:hAnsi="Calibri" w:cs="Calibri"/>
          <w:lang w:val="es-ES"/>
        </w:rPr>
        <w:t>sufren agravamiento clínico previsible.</w:t>
      </w:r>
      <w:r w:rsidR="008E7B4C" w:rsidRPr="008E7B4C">
        <w:rPr>
          <w:rFonts w:ascii="Calibri" w:eastAsia="Calibri" w:hAnsi="Calibri" w:cs="Calibri"/>
          <w:lang w:val="es-ES"/>
        </w:rPr>
        <w:t xml:space="preserve"> </w:t>
      </w:r>
      <w:r w:rsidRPr="008E7B4C">
        <w:rPr>
          <w:rFonts w:ascii="Calibri" w:eastAsia="Calibri" w:hAnsi="Calibri" w:cs="Calibri"/>
          <w:lang w:val="es-ES"/>
        </w:rPr>
        <w:t>Uso del aislamiento como sustituto de recursos de salud mental, incompatible con un enfoque sanitario.</w:t>
      </w:r>
    </w:p>
    <w:p w14:paraId="5561B060" w14:textId="11318DDC" w:rsidR="00020403" w:rsidRDefault="00020403" w:rsidP="00812A19">
      <w:pPr>
        <w:pStyle w:val="Prrafodelista"/>
        <w:numPr>
          <w:ilvl w:val="0"/>
          <w:numId w:val="42"/>
        </w:numPr>
        <w:tabs>
          <w:tab w:val="num" w:pos="720"/>
        </w:tabs>
        <w:spacing w:before="240"/>
        <w:jc w:val="both"/>
        <w:rPr>
          <w:rFonts w:ascii="Calibri" w:eastAsia="Calibri" w:hAnsi="Calibri" w:cs="Calibri"/>
          <w:lang w:val="es-ES"/>
        </w:rPr>
      </w:pPr>
      <w:r w:rsidRPr="008E7B4C">
        <w:rPr>
          <w:rFonts w:ascii="Calibri" w:eastAsia="Calibri" w:hAnsi="Calibri" w:cs="Calibri"/>
          <w:lang w:val="es-ES"/>
        </w:rPr>
        <w:t>Duración excesiva y renovaciones automáticas</w:t>
      </w:r>
      <w:r w:rsidR="008E7B4C" w:rsidRPr="008E7B4C">
        <w:rPr>
          <w:rFonts w:ascii="Calibri" w:eastAsia="Calibri" w:hAnsi="Calibri" w:cs="Calibri"/>
          <w:lang w:val="es-ES"/>
        </w:rPr>
        <w:t xml:space="preserve">. </w:t>
      </w:r>
      <w:r w:rsidRPr="008E7B4C">
        <w:rPr>
          <w:rFonts w:ascii="Calibri" w:eastAsia="Calibri" w:hAnsi="Calibri" w:cs="Calibri"/>
          <w:lang w:val="es-ES"/>
        </w:rPr>
        <w:t>Falta de límites temporales estrictos.</w:t>
      </w:r>
      <w:r w:rsidR="008E7B4C" w:rsidRPr="008E7B4C">
        <w:rPr>
          <w:rFonts w:ascii="Calibri" w:eastAsia="Calibri" w:hAnsi="Calibri" w:cs="Calibri"/>
          <w:lang w:val="es-ES"/>
        </w:rPr>
        <w:t xml:space="preserve"> </w:t>
      </w:r>
      <w:r w:rsidRPr="008E7B4C">
        <w:rPr>
          <w:rFonts w:ascii="Calibri" w:eastAsia="Calibri" w:hAnsi="Calibri" w:cs="Calibri"/>
          <w:lang w:val="es-ES"/>
        </w:rPr>
        <w:t>Renovaciones sucesivas sin motivación individualizada reforzada.</w:t>
      </w:r>
      <w:r w:rsidR="008E7B4C" w:rsidRPr="008E7B4C">
        <w:rPr>
          <w:rFonts w:ascii="Calibri" w:eastAsia="Calibri" w:hAnsi="Calibri" w:cs="Calibri"/>
          <w:lang w:val="es-ES"/>
        </w:rPr>
        <w:t xml:space="preserve"> </w:t>
      </w:r>
      <w:r w:rsidRPr="008E7B4C">
        <w:rPr>
          <w:rFonts w:ascii="Calibri" w:eastAsia="Calibri" w:hAnsi="Calibri" w:cs="Calibri"/>
          <w:lang w:val="es-ES"/>
        </w:rPr>
        <w:t>El aislamiento deviene indefinido de facto, contrario a los estándares internacionales.</w:t>
      </w:r>
    </w:p>
    <w:p w14:paraId="64BE2CC4" w14:textId="77777777" w:rsidR="004A57E1" w:rsidRPr="006F2A6C" w:rsidRDefault="004A57E1" w:rsidP="00812A19">
      <w:pPr>
        <w:pStyle w:val="Listaconvietas"/>
        <w:numPr>
          <w:ilvl w:val="0"/>
          <w:numId w:val="42"/>
        </w:numPr>
        <w:jc w:val="both"/>
      </w:pPr>
      <w:r w:rsidRPr="006F2A6C">
        <w:t>Insuficiencia de actividades significativas, acceso a atención de salud mental y mecanismos de queja.</w:t>
      </w:r>
    </w:p>
    <w:p w14:paraId="74D19F6E" w14:textId="77777777" w:rsidR="00451004" w:rsidRDefault="00451004" w:rsidP="00D075B1">
      <w:pPr>
        <w:pStyle w:val="Prrafodelista"/>
        <w:spacing w:before="240" w:after="240"/>
        <w:jc w:val="both"/>
        <w:rPr>
          <w:rFonts w:ascii="Calibri" w:eastAsia="Calibri" w:hAnsi="Calibri" w:cs="Calibri"/>
          <w:b/>
          <w:bCs/>
        </w:rPr>
      </w:pPr>
    </w:p>
    <w:p w14:paraId="52968975" w14:textId="77777777" w:rsidR="00752DA3" w:rsidRPr="00752DA3" w:rsidRDefault="007B6AA4" w:rsidP="00752DA3">
      <w:pPr>
        <w:pStyle w:val="Prrafodelista"/>
        <w:spacing w:before="240" w:after="240"/>
        <w:jc w:val="both"/>
        <w:rPr>
          <w:rFonts w:ascii="Calibri" w:eastAsia="Calibri" w:hAnsi="Calibri" w:cs="Calibri"/>
          <w:u w:val="single"/>
        </w:rPr>
      </w:pPr>
      <w:r w:rsidRPr="00752DA3">
        <w:rPr>
          <w:rFonts w:ascii="Calibri" w:eastAsia="Calibri" w:hAnsi="Calibri" w:cs="Calibri"/>
          <w:b/>
          <w:bCs/>
          <w:u w:val="single"/>
        </w:rPr>
        <w:t>Preguntas o líneas de seguimiento útiles para el CAT:</w:t>
      </w:r>
    </w:p>
    <w:p w14:paraId="2970B35E" w14:textId="77777777" w:rsidR="00752DA3" w:rsidRDefault="00752DA3" w:rsidP="00752DA3">
      <w:pPr>
        <w:pStyle w:val="Prrafodelista"/>
        <w:spacing w:before="240" w:after="240"/>
        <w:jc w:val="both"/>
        <w:rPr>
          <w:rFonts w:ascii="Calibri" w:eastAsia="Calibri" w:hAnsi="Calibri" w:cs="Calibri"/>
        </w:rPr>
      </w:pPr>
    </w:p>
    <w:p w14:paraId="5D801B79" w14:textId="35DE4DF4" w:rsidR="00F21862" w:rsidRDefault="00F21862" w:rsidP="00752DA3">
      <w:pPr>
        <w:pStyle w:val="Prrafodelista"/>
        <w:spacing w:before="240" w:after="240"/>
        <w:jc w:val="both"/>
        <w:rPr>
          <w:rFonts w:ascii="Calibri" w:eastAsia="Calibri" w:hAnsi="Calibri" w:cs="Calibri"/>
        </w:rPr>
      </w:pPr>
      <w:r>
        <w:rPr>
          <w:rFonts w:ascii="Calibri" w:eastAsia="Calibri" w:hAnsi="Calibri" w:cs="Calibri"/>
        </w:rPr>
        <w:t>RESPECTO DEL CONJUNTO DEL ESTADO:</w:t>
      </w:r>
    </w:p>
    <w:p w14:paraId="2C66778F" w14:textId="77777777" w:rsidR="00F21862" w:rsidRDefault="00F21862" w:rsidP="00752DA3">
      <w:pPr>
        <w:pStyle w:val="Prrafodelista"/>
        <w:spacing w:before="240" w:after="240"/>
        <w:jc w:val="both"/>
        <w:rPr>
          <w:rFonts w:ascii="Calibri" w:eastAsia="Calibri" w:hAnsi="Calibri" w:cs="Calibri"/>
        </w:rPr>
      </w:pPr>
    </w:p>
    <w:p w14:paraId="184A37C5" w14:textId="48215AE0"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¿Qué medidas se han adoptado para modificar la Ley Orgánica General Penitenciaria a fin de suprimir la sanción de aislamiento provisional o, subsidiariamente, para restringirla por ley a supuestos especialmente graves, impedir la imposición de más de una sanción de aislamiento por un mismo incidente y establecer un mecanismo de investigación adecuado en cada caso de aplicación de dicha medida?</w:t>
      </w:r>
    </w:p>
    <w:p w14:paraId="25D4E37C" w14:textId="1FC2A80A"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¿Qué medidas se han adoptado para regular normativamente la prohibición de que personas con diagnóstico de trastorno mental grave permanezcan en módulos de aislamiento?</w:t>
      </w:r>
    </w:p>
    <w:p w14:paraId="5C1B4D9A" w14:textId="7B266E97"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En caso de no haberse suprimido el régimen de aislamiento, ¿qué medidas se han adoptado para establecer por ley —y no mediante reglamentos internos— límites temporales claros y restricciones estrictas a su uso?</w:t>
      </w:r>
    </w:p>
    <w:p w14:paraId="3ABF66E5" w14:textId="03A61CDE"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¿Qué medidas se han adoptado para desarrollar en todos los módulos de aislamiento programas de intervención psicológica de carácter clínico, que tengan en cuenta las especiales dificultades convivenciales de las personas afectadas y que se basen en un enfoque sensible al trauma y a la diversidad cultural?</w:t>
      </w:r>
    </w:p>
    <w:p w14:paraId="056F6AD7" w14:textId="746780AF" w:rsidR="00752DA3" w:rsidRP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¿Qué medidas se han adoptado para prohibir por ley cualquier protocolo que implique formas de aislamiento sin contacto humano, incluidos protocolos como el denominado “Bombolla” u otros similares?</w:t>
      </w:r>
    </w:p>
    <w:p w14:paraId="281B1F1C" w14:textId="77777777" w:rsidR="00752DA3" w:rsidRDefault="00752DA3" w:rsidP="00812A19">
      <w:pPr>
        <w:pStyle w:val="Prrafodelista"/>
        <w:numPr>
          <w:ilvl w:val="0"/>
          <w:numId w:val="87"/>
        </w:numPr>
        <w:spacing w:before="240" w:after="240"/>
        <w:jc w:val="both"/>
        <w:rPr>
          <w:rFonts w:ascii="Calibri" w:eastAsia="Calibri" w:hAnsi="Calibri" w:cs="Calibri"/>
        </w:rPr>
      </w:pPr>
      <w:r w:rsidRPr="00752DA3">
        <w:rPr>
          <w:rFonts w:ascii="Calibri" w:eastAsia="Calibri" w:hAnsi="Calibri" w:cs="Calibri"/>
        </w:rPr>
        <w:t>¿Qué medidas se han adoptado para prohibir por ley la imposición de medidas de aislamiento a menores privados de libertad?</w:t>
      </w:r>
    </w:p>
    <w:p w14:paraId="72A72EA9" w14:textId="69C79139" w:rsidR="00842520" w:rsidRDefault="00842520" w:rsidP="00812A19">
      <w:pPr>
        <w:pStyle w:val="Prrafodelista"/>
        <w:numPr>
          <w:ilvl w:val="0"/>
          <w:numId w:val="87"/>
        </w:numPr>
        <w:spacing w:before="240" w:after="240"/>
        <w:jc w:val="both"/>
        <w:rPr>
          <w:rFonts w:ascii="Calibri" w:eastAsia="Calibri" w:hAnsi="Calibri" w:cs="Calibri"/>
        </w:rPr>
      </w:pPr>
      <w:r w:rsidRPr="00842520">
        <w:rPr>
          <w:rFonts w:ascii="Calibri" w:eastAsia="Calibri" w:hAnsi="Calibri" w:cs="Calibri"/>
        </w:rPr>
        <w:t>¿Qué límites temporales y garantías se aplican al aislamiento, y cómo se asegura revisión judicial/externa efectiva?</w:t>
      </w:r>
    </w:p>
    <w:p w14:paraId="56F34283" w14:textId="6970C3D2" w:rsidR="00F21862" w:rsidRDefault="00F21862" w:rsidP="00DD6469">
      <w:pPr>
        <w:spacing w:before="240" w:after="240"/>
        <w:ind w:left="720"/>
        <w:jc w:val="both"/>
        <w:rPr>
          <w:rFonts w:ascii="Calibri" w:eastAsia="Calibri" w:hAnsi="Calibri" w:cs="Calibri"/>
        </w:rPr>
      </w:pPr>
      <w:r>
        <w:rPr>
          <w:rFonts w:ascii="Calibri" w:eastAsia="Calibri" w:hAnsi="Calibri" w:cs="Calibri"/>
        </w:rPr>
        <w:t>RESPECTO DE CATALUNYA:</w:t>
      </w:r>
    </w:p>
    <w:p w14:paraId="550DD616" w14:textId="77777777" w:rsidR="009B713F" w:rsidRPr="009B713F" w:rsidRDefault="009B713F" w:rsidP="00536006">
      <w:pPr>
        <w:pStyle w:val="Prrafodelista"/>
        <w:numPr>
          <w:ilvl w:val="0"/>
          <w:numId w:val="97"/>
        </w:numPr>
        <w:spacing w:before="240" w:after="240"/>
        <w:jc w:val="both"/>
        <w:rPr>
          <w:rFonts w:ascii="Calibri" w:eastAsia="Calibri" w:hAnsi="Calibri" w:cs="Calibri"/>
        </w:rPr>
      </w:pPr>
      <w:r w:rsidRPr="009B713F">
        <w:rPr>
          <w:rFonts w:ascii="Calibri" w:eastAsia="Calibri" w:hAnsi="Calibri" w:cs="Calibri"/>
        </w:rPr>
        <w:t>¿Qué medidas se han adoptado para garantizar el cumplimiento de la Circular 1/2017 de la Dirección General de Servicios Penitenciarios, a través de la cual se regula el régimen cerrado en los centros penitenciarios catalanes?</w:t>
      </w:r>
    </w:p>
    <w:p w14:paraId="0EDAEABA" w14:textId="77777777" w:rsidR="009B713F" w:rsidRPr="009B713F" w:rsidRDefault="009B713F" w:rsidP="00536006">
      <w:pPr>
        <w:pStyle w:val="Prrafodelista"/>
        <w:numPr>
          <w:ilvl w:val="0"/>
          <w:numId w:val="97"/>
        </w:numPr>
        <w:spacing w:before="240" w:after="240"/>
        <w:jc w:val="both"/>
        <w:rPr>
          <w:rFonts w:ascii="Calibri" w:eastAsia="Calibri" w:hAnsi="Calibri" w:cs="Calibri"/>
        </w:rPr>
      </w:pPr>
      <w:r w:rsidRPr="009B713F">
        <w:rPr>
          <w:rFonts w:ascii="Calibri" w:eastAsia="Calibri" w:hAnsi="Calibri" w:cs="Calibri"/>
        </w:rPr>
        <w:t xml:space="preserve">¿Cómo se explica que el número de personas privadas de libertad por cada 1000 reclusos/as que han pagado sanciones de aislamiento sea casi 6 veces mayor en los </w:t>
      </w:r>
      <w:r w:rsidRPr="009B713F">
        <w:rPr>
          <w:rFonts w:ascii="Calibri" w:eastAsia="Calibri" w:hAnsi="Calibri" w:cs="Calibri"/>
        </w:rPr>
        <w:lastRenderedPageBreak/>
        <w:t xml:space="preserve">centros penitenciarios catalanes que en los centros penitenciarios gestionados por la Administración General del Estado?    </w:t>
      </w:r>
    </w:p>
    <w:p w14:paraId="334D766B" w14:textId="7F6BA826" w:rsidR="009B713F" w:rsidRPr="009B713F" w:rsidRDefault="009B713F" w:rsidP="00536006">
      <w:pPr>
        <w:pStyle w:val="Prrafodelista"/>
        <w:numPr>
          <w:ilvl w:val="0"/>
          <w:numId w:val="97"/>
        </w:numPr>
        <w:spacing w:before="240" w:after="240"/>
        <w:jc w:val="both"/>
        <w:rPr>
          <w:rFonts w:ascii="Calibri" w:eastAsia="Calibri" w:hAnsi="Calibri" w:cs="Calibri"/>
        </w:rPr>
      </w:pPr>
      <w:r w:rsidRPr="009B713F">
        <w:rPr>
          <w:rFonts w:ascii="Calibri" w:eastAsia="Calibri" w:hAnsi="Calibri" w:cs="Calibri"/>
        </w:rPr>
        <w:t xml:space="preserve">¿Cómo se explica que en los últimos años el número de personas privadas de libertad clasificadas en primer grado por cada 1000 reclusos sea casi 3 veces mayor en los centros penitenciarios catalanes que en los centros penitenciarios gestionados por la Administración General del Estado?    </w:t>
      </w:r>
    </w:p>
    <w:p w14:paraId="0F502CDD" w14:textId="2A70C5C0" w:rsidR="003D7A5E" w:rsidRDefault="00493F70"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Pr>
          <w:rFonts w:ascii="Calibri" w:eastAsia="Calibri" w:hAnsi="Calibri" w:cs="Calibri"/>
          <w:b/>
          <w:bCs/>
        </w:rPr>
        <w:t xml:space="preserve">Ausencia de limitación de </w:t>
      </w:r>
      <w:r w:rsidRPr="00493F70">
        <w:rPr>
          <w:rFonts w:ascii="Calibri" w:eastAsia="Calibri" w:hAnsi="Calibri" w:cs="Calibri"/>
          <w:b/>
          <w:bCs/>
        </w:rPr>
        <w:t>medidas coercitivas en la atención de salud psiquiátrica a circunstancias excepcionales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28. Ausencia de limitación de medidas coercitivas en la atención de salud psiquiátrica a circunstancias excepcionales</w:instrText>
      </w:r>
      <w:r w:rsidR="00D36DB0">
        <w:instrText xml:space="preserve">" </w:instrText>
      </w:r>
      <w:r w:rsidR="00D36DB0">
        <w:rPr>
          <w:rFonts w:ascii="Calibri" w:eastAsia="Calibri" w:hAnsi="Calibri" w:cs="Calibri"/>
          <w:b/>
          <w:bCs/>
        </w:rPr>
        <w:fldChar w:fldCharType="end"/>
      </w:r>
    </w:p>
    <w:p w14:paraId="4FB4169C" w14:textId="77777777" w:rsidR="003D7A5E" w:rsidRPr="00752DA3" w:rsidRDefault="003D7A5E" w:rsidP="00D075B1">
      <w:pPr>
        <w:pStyle w:val="Prrafodelista"/>
        <w:spacing w:before="240" w:after="240"/>
        <w:jc w:val="both"/>
        <w:rPr>
          <w:rFonts w:ascii="Calibri" w:eastAsia="Calibri" w:hAnsi="Calibri" w:cs="Calibri"/>
          <w:b/>
          <w:bCs/>
          <w:u w:val="single"/>
        </w:rPr>
      </w:pPr>
      <w:r w:rsidRPr="00752DA3">
        <w:rPr>
          <w:rFonts w:ascii="Calibri" w:eastAsia="Calibri" w:hAnsi="Calibri" w:cs="Calibri"/>
          <w:b/>
          <w:bCs/>
          <w:u w:val="single"/>
        </w:rPr>
        <w:t>Síntesis jurídico</w:t>
      </w:r>
      <w:r w:rsidRPr="00752DA3">
        <w:rPr>
          <w:rFonts w:ascii="Cambria Math" w:eastAsia="Calibri" w:hAnsi="Cambria Math" w:cs="Cambria Math"/>
          <w:b/>
          <w:bCs/>
          <w:u w:val="single"/>
        </w:rPr>
        <w:t>‑</w:t>
      </w:r>
      <w:r w:rsidRPr="00752DA3">
        <w:rPr>
          <w:rFonts w:ascii="Calibri" w:eastAsia="Calibri" w:hAnsi="Calibri" w:cs="Calibri"/>
          <w:b/>
          <w:bCs/>
          <w:u w:val="single"/>
        </w:rPr>
        <w:t>fáctica</w:t>
      </w:r>
    </w:p>
    <w:p w14:paraId="0A3B546E" w14:textId="11D5D58E" w:rsidR="001F3208" w:rsidRDefault="004E4D18" w:rsidP="00D075B1">
      <w:pPr>
        <w:spacing w:before="240" w:after="240"/>
        <w:ind w:left="720"/>
        <w:jc w:val="both"/>
        <w:rPr>
          <w:rFonts w:ascii="Calibri" w:eastAsia="Calibri" w:hAnsi="Calibri" w:cs="Calibri"/>
        </w:rPr>
      </w:pPr>
      <w:r w:rsidRPr="003D7A5E">
        <w:rPr>
          <w:rFonts w:ascii="Calibri" w:eastAsia="Calibri" w:hAnsi="Calibri" w:cs="Calibri"/>
        </w:rPr>
        <w:t>Se ha producido un incumplimiento sistemático de la recomendación número 46, que limita la aplicación de medidas coercitivas en la atención de salud psiquiátrica a circunstancias excepcionales, exigiendo el consentimiento informado y la supervisión independiente de los centros de salud mental, así como la adopción de medidas alternativas de tratamiento.</w:t>
      </w:r>
    </w:p>
    <w:p w14:paraId="2EDA95AD" w14:textId="5577AE35" w:rsidR="00842520" w:rsidRPr="00842520" w:rsidRDefault="00842520" w:rsidP="00D075B1">
      <w:pPr>
        <w:spacing w:before="240" w:after="240"/>
        <w:ind w:left="720"/>
        <w:jc w:val="both"/>
        <w:rPr>
          <w:rFonts w:asciiTheme="majorHAnsi" w:eastAsia="Calibri" w:hAnsiTheme="majorHAnsi" w:cstheme="majorHAnsi"/>
        </w:rPr>
      </w:pPr>
      <w:r w:rsidRPr="00842520">
        <w:rPr>
          <w:rFonts w:asciiTheme="majorHAnsi" w:hAnsiTheme="majorHAnsi" w:cstheme="majorHAnsi"/>
        </w:rPr>
        <w:t>El CPT ha centrado parte de su escrutinio reciente en España en el recurso a medios de sujeción. El uso de sujeciones puede alcanzar el umbral de trato inhumano o degradante, sobre todo cuando carecen de justificación individualizada, control externo y supervisión médica adecuada. El art. 11 CAT exige revisar sistemáticamente estas prácticas, y el art. 16 prohíbe medidas que, por su intensidad y duración, lesionan dignidad e integridad</w:t>
      </w:r>
    </w:p>
    <w:p w14:paraId="2A22BBAB" w14:textId="77777777" w:rsidR="00341714" w:rsidRPr="00752DA3" w:rsidRDefault="00341714" w:rsidP="00D075B1">
      <w:pPr>
        <w:spacing w:before="240" w:after="240"/>
        <w:ind w:left="720"/>
        <w:jc w:val="both"/>
        <w:rPr>
          <w:rFonts w:ascii="Calibri" w:eastAsia="Calibri" w:hAnsi="Calibri" w:cs="Calibri"/>
          <w:b/>
          <w:bCs/>
          <w:u w:val="single"/>
        </w:rPr>
      </w:pPr>
      <w:r w:rsidRPr="00752DA3">
        <w:rPr>
          <w:rFonts w:ascii="Calibri" w:eastAsia="Calibri" w:hAnsi="Calibri" w:cs="Calibri"/>
          <w:b/>
          <w:bCs/>
          <w:u w:val="single"/>
        </w:rPr>
        <w:t>Aspectos problemáticos recurrentes</w:t>
      </w:r>
    </w:p>
    <w:p w14:paraId="7C7D0968" w14:textId="0AF5DEC8" w:rsidR="00842520" w:rsidRPr="00842520" w:rsidRDefault="00842520" w:rsidP="00812A19">
      <w:pPr>
        <w:pStyle w:val="Listaconvietas"/>
        <w:numPr>
          <w:ilvl w:val="0"/>
          <w:numId w:val="43"/>
        </w:numPr>
        <w:tabs>
          <w:tab w:val="num" w:pos="720"/>
        </w:tabs>
        <w:spacing w:before="240" w:after="240"/>
        <w:jc w:val="both"/>
        <w:rPr>
          <w:rFonts w:eastAsia="Calibri" w:cs="Calibri"/>
        </w:rPr>
      </w:pPr>
      <w:r w:rsidRPr="006F2A6C">
        <w:t>Uso de sujeciones con duración superior a estándares internos</w:t>
      </w:r>
      <w:r w:rsidR="00C848D7">
        <w:t xml:space="preserve"> y</w:t>
      </w:r>
      <w:r w:rsidRPr="006F2A6C">
        <w:t xml:space="preserve"> carencias de registro</w:t>
      </w:r>
      <w:r w:rsidR="00C848D7">
        <w:t>.</w:t>
      </w:r>
    </w:p>
    <w:p w14:paraId="7C251420" w14:textId="093CCC7A" w:rsidR="0091473F" w:rsidRPr="00842520" w:rsidRDefault="0091473F" w:rsidP="00812A19">
      <w:pPr>
        <w:pStyle w:val="Listaconvietas"/>
        <w:numPr>
          <w:ilvl w:val="0"/>
          <w:numId w:val="43"/>
        </w:numPr>
        <w:tabs>
          <w:tab w:val="num" w:pos="720"/>
        </w:tabs>
        <w:spacing w:after="0"/>
        <w:jc w:val="both"/>
        <w:rPr>
          <w:rFonts w:eastAsia="Calibri" w:cs="Calibri"/>
        </w:rPr>
      </w:pPr>
      <w:r w:rsidRPr="00842520">
        <w:rPr>
          <w:rFonts w:eastAsia="Calibri" w:cs="Calibri"/>
        </w:rPr>
        <w:t>Normalización de medidas coercitivas como práctica ordinaria</w:t>
      </w:r>
      <w:r w:rsidR="00493F70" w:rsidRPr="00842520">
        <w:rPr>
          <w:rFonts w:eastAsia="Calibri" w:cs="Calibri"/>
        </w:rPr>
        <w:t xml:space="preserve">. </w:t>
      </w:r>
      <w:r w:rsidRPr="00842520">
        <w:rPr>
          <w:rFonts w:eastAsia="Calibri" w:cs="Calibri"/>
        </w:rPr>
        <w:t>La contención mecánica, la medicación forzosa y el aislamiento se utilizan más allá de situaciones excepcionales de riesgo inminente.</w:t>
      </w:r>
      <w:r w:rsidR="00493F70" w:rsidRPr="00842520">
        <w:rPr>
          <w:rFonts w:eastAsia="Calibri" w:cs="Calibri"/>
        </w:rPr>
        <w:t xml:space="preserve"> </w:t>
      </w:r>
      <w:r w:rsidRPr="00842520">
        <w:rPr>
          <w:rFonts w:eastAsia="Calibri" w:cs="Calibri"/>
        </w:rPr>
        <w:t>Estas medidas se integran en rutinas asistenciales y de gestión, desvirtuando su carácter de último recurso.</w:t>
      </w:r>
      <w:r w:rsidR="00493F70" w:rsidRPr="00842520">
        <w:rPr>
          <w:rFonts w:eastAsia="Calibri" w:cs="Calibri"/>
        </w:rPr>
        <w:t xml:space="preserve"> </w:t>
      </w:r>
      <w:r w:rsidRPr="00842520">
        <w:rPr>
          <w:rFonts w:eastAsia="Calibri" w:cs="Calibri"/>
        </w:rPr>
        <w:t>Riesgo elevado de trato inhumano o degradante, según estándares del Comité contra la Tortura.</w:t>
      </w:r>
    </w:p>
    <w:p w14:paraId="3E860503" w14:textId="2456266B" w:rsidR="0091473F" w:rsidRPr="00FE6AAC" w:rsidRDefault="0091473F" w:rsidP="00812A19">
      <w:pPr>
        <w:pStyle w:val="Prrafodelista"/>
        <w:numPr>
          <w:ilvl w:val="0"/>
          <w:numId w:val="43"/>
        </w:numPr>
        <w:tabs>
          <w:tab w:val="num" w:pos="720"/>
          <w:tab w:val="num" w:pos="1440"/>
        </w:tabs>
        <w:spacing w:after="240"/>
        <w:jc w:val="both"/>
        <w:rPr>
          <w:rFonts w:ascii="Calibri" w:eastAsia="Calibri" w:hAnsi="Calibri" w:cs="Calibri"/>
          <w:lang w:val="es-ES"/>
        </w:rPr>
      </w:pPr>
      <w:r w:rsidRPr="00FE6AAC">
        <w:rPr>
          <w:rFonts w:ascii="Calibri" w:eastAsia="Calibri" w:hAnsi="Calibri" w:cs="Calibri"/>
          <w:lang w:val="es-ES"/>
        </w:rPr>
        <w:t>Ausencia de consentimiento informado real y efectivo</w:t>
      </w:r>
      <w:r w:rsidR="00493F70" w:rsidRPr="00FE6AAC">
        <w:rPr>
          <w:rFonts w:ascii="Calibri" w:eastAsia="Calibri" w:hAnsi="Calibri" w:cs="Calibri"/>
          <w:lang w:val="es-ES"/>
        </w:rPr>
        <w:t xml:space="preserve">. </w:t>
      </w:r>
      <w:r w:rsidRPr="00FE6AAC">
        <w:rPr>
          <w:rFonts w:ascii="Calibri" w:eastAsia="Calibri" w:hAnsi="Calibri" w:cs="Calibri"/>
          <w:lang w:val="es-ES"/>
        </w:rPr>
        <w:t>El consentimiento se omite o se presume en contextos de</w:t>
      </w:r>
      <w:r w:rsidR="00493F70" w:rsidRPr="00FE6AAC">
        <w:rPr>
          <w:rFonts w:ascii="Calibri" w:eastAsia="Calibri" w:hAnsi="Calibri" w:cs="Calibri"/>
          <w:lang w:val="es-ES"/>
        </w:rPr>
        <w:t xml:space="preserve"> u</w:t>
      </w:r>
      <w:r w:rsidRPr="00FE6AAC">
        <w:rPr>
          <w:rFonts w:ascii="Calibri" w:eastAsia="Calibri" w:hAnsi="Calibri" w:cs="Calibri"/>
          <w:lang w:val="es-ES"/>
        </w:rPr>
        <w:t>rgencia no justificada,</w:t>
      </w:r>
      <w:r w:rsidR="00493F70" w:rsidRPr="00FE6AAC">
        <w:rPr>
          <w:rFonts w:ascii="Calibri" w:eastAsia="Calibri" w:hAnsi="Calibri" w:cs="Calibri"/>
          <w:lang w:val="es-ES"/>
        </w:rPr>
        <w:t xml:space="preserve"> </w:t>
      </w:r>
      <w:r w:rsidRPr="00FE6AAC">
        <w:rPr>
          <w:rFonts w:ascii="Calibri" w:eastAsia="Calibri" w:hAnsi="Calibri" w:cs="Calibri"/>
          <w:lang w:val="es-ES"/>
        </w:rPr>
        <w:t>desequilibrio de poder</w:t>
      </w:r>
      <w:r w:rsidR="00493F70" w:rsidRPr="00FE6AAC">
        <w:rPr>
          <w:rFonts w:ascii="Calibri" w:eastAsia="Calibri" w:hAnsi="Calibri" w:cs="Calibri"/>
          <w:lang w:val="es-ES"/>
        </w:rPr>
        <w:t xml:space="preserve"> o </w:t>
      </w:r>
      <w:r w:rsidRPr="00FE6AAC">
        <w:rPr>
          <w:rFonts w:ascii="Calibri" w:eastAsia="Calibri" w:hAnsi="Calibri" w:cs="Calibri"/>
          <w:lang w:val="es-ES"/>
        </w:rPr>
        <w:t>información incompleta o inaccesible.</w:t>
      </w:r>
      <w:r w:rsidR="001D4229" w:rsidRPr="00FE6AAC">
        <w:rPr>
          <w:rFonts w:ascii="Calibri" w:eastAsia="Calibri" w:hAnsi="Calibri" w:cs="Calibri"/>
          <w:lang w:val="es-ES"/>
        </w:rPr>
        <w:t xml:space="preserve">  </w:t>
      </w:r>
      <w:r w:rsidRPr="00FE6AAC">
        <w:rPr>
          <w:rFonts w:ascii="Calibri" w:eastAsia="Calibri" w:hAnsi="Calibri" w:cs="Calibri"/>
          <w:lang w:val="es-ES"/>
        </w:rPr>
        <w:t>Falta de adaptación comunicativa (idioma, capacidad, apoyos), lo que vacía de contenido la autonomía personal.</w:t>
      </w:r>
    </w:p>
    <w:p w14:paraId="59642357" w14:textId="61B8109A"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Deficiencias en la motivación clínica individualizada</w:t>
      </w:r>
      <w:r w:rsidR="001D4229" w:rsidRPr="00FE6AAC">
        <w:rPr>
          <w:rFonts w:ascii="Calibri" w:eastAsia="Calibri" w:hAnsi="Calibri" w:cs="Calibri"/>
          <w:lang w:val="es-ES"/>
        </w:rPr>
        <w:t xml:space="preserve">. </w:t>
      </w:r>
      <w:r w:rsidRPr="00FE6AAC">
        <w:rPr>
          <w:rFonts w:ascii="Calibri" w:eastAsia="Calibri" w:hAnsi="Calibri" w:cs="Calibri"/>
          <w:lang w:val="es-ES"/>
        </w:rPr>
        <w:t>Las decisiones coercitivas</w:t>
      </w:r>
      <w:r w:rsidR="001D4229" w:rsidRPr="00FE6AAC">
        <w:rPr>
          <w:rFonts w:ascii="Calibri" w:eastAsia="Calibri" w:hAnsi="Calibri" w:cs="Calibri"/>
          <w:lang w:val="es-ES"/>
        </w:rPr>
        <w:t xml:space="preserve"> </w:t>
      </w:r>
      <w:r w:rsidRPr="00FE6AAC">
        <w:rPr>
          <w:rFonts w:ascii="Calibri" w:eastAsia="Calibri" w:hAnsi="Calibri" w:cs="Calibri"/>
          <w:lang w:val="es-ES"/>
        </w:rPr>
        <w:t>no siempre se fundamentan en una evaluación clínica exhaustiva,</w:t>
      </w:r>
      <w:r w:rsidR="001D4229" w:rsidRPr="00FE6AAC">
        <w:rPr>
          <w:rFonts w:ascii="Calibri" w:eastAsia="Calibri" w:hAnsi="Calibri" w:cs="Calibri"/>
          <w:lang w:val="es-ES"/>
        </w:rPr>
        <w:t xml:space="preserve"> o </w:t>
      </w:r>
      <w:r w:rsidRPr="00FE6AAC">
        <w:rPr>
          <w:rFonts w:ascii="Calibri" w:eastAsia="Calibri" w:hAnsi="Calibri" w:cs="Calibri"/>
          <w:lang w:val="es-ES"/>
        </w:rPr>
        <w:t>carecen de justificación escrita y revisable.</w:t>
      </w:r>
      <w:r w:rsidR="001D4229" w:rsidRPr="00FE6AAC">
        <w:rPr>
          <w:rFonts w:ascii="Calibri" w:eastAsia="Calibri" w:hAnsi="Calibri" w:cs="Calibri"/>
          <w:lang w:val="es-ES"/>
        </w:rPr>
        <w:t xml:space="preserve"> </w:t>
      </w:r>
      <w:r w:rsidRPr="00FE6AAC">
        <w:rPr>
          <w:rFonts w:ascii="Calibri" w:eastAsia="Calibri" w:hAnsi="Calibri" w:cs="Calibri"/>
          <w:lang w:val="es-ES"/>
        </w:rPr>
        <w:t>Se sustituyen criterios clínicos por razones organizativas o de escasez de recursos.</w:t>
      </w:r>
    </w:p>
    <w:p w14:paraId="7F685234" w14:textId="20934F49" w:rsidR="0091473F" w:rsidRPr="00FE6AAC" w:rsidRDefault="001D4229"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F</w:t>
      </w:r>
      <w:r w:rsidR="0091473F" w:rsidRPr="00FE6AAC">
        <w:rPr>
          <w:rFonts w:ascii="Calibri" w:eastAsia="Calibri" w:hAnsi="Calibri" w:cs="Calibri"/>
          <w:lang w:val="es-ES"/>
        </w:rPr>
        <w:t>alta de supervisión independiente y control externo</w:t>
      </w:r>
      <w:r w:rsidRPr="00FE6AAC">
        <w:rPr>
          <w:rFonts w:ascii="Calibri" w:eastAsia="Calibri" w:hAnsi="Calibri" w:cs="Calibri"/>
          <w:lang w:val="es-ES"/>
        </w:rPr>
        <w:t xml:space="preserve">. </w:t>
      </w:r>
      <w:r w:rsidR="0091473F" w:rsidRPr="00FE6AAC">
        <w:rPr>
          <w:rFonts w:ascii="Calibri" w:eastAsia="Calibri" w:hAnsi="Calibri" w:cs="Calibri"/>
          <w:lang w:val="es-ES"/>
        </w:rPr>
        <w:t>Inexistencia o debilidad de</w:t>
      </w:r>
      <w:r w:rsidRPr="00FE6AAC">
        <w:rPr>
          <w:rFonts w:ascii="Calibri" w:eastAsia="Calibri" w:hAnsi="Calibri" w:cs="Calibri"/>
          <w:lang w:val="es-ES"/>
        </w:rPr>
        <w:t xml:space="preserve"> </w:t>
      </w:r>
      <w:r w:rsidR="0091473F" w:rsidRPr="00FE6AAC">
        <w:rPr>
          <w:rFonts w:ascii="Calibri" w:eastAsia="Calibri" w:hAnsi="Calibri" w:cs="Calibri"/>
          <w:lang w:val="es-ES"/>
        </w:rPr>
        <w:t>inspecciones independientes periódicas</w:t>
      </w:r>
      <w:r w:rsidRPr="00FE6AAC">
        <w:rPr>
          <w:rFonts w:ascii="Calibri" w:eastAsia="Calibri" w:hAnsi="Calibri" w:cs="Calibri"/>
          <w:lang w:val="es-ES"/>
        </w:rPr>
        <w:t xml:space="preserve"> y </w:t>
      </w:r>
      <w:r w:rsidR="0091473F" w:rsidRPr="00FE6AAC">
        <w:rPr>
          <w:rFonts w:ascii="Calibri" w:eastAsia="Calibri" w:hAnsi="Calibri" w:cs="Calibri"/>
          <w:lang w:val="es-ES"/>
        </w:rPr>
        <w:t>mecanismos con capacidad de corrección inmediata.</w:t>
      </w:r>
      <w:r w:rsidRPr="00FE6AAC">
        <w:rPr>
          <w:rFonts w:ascii="Calibri" w:eastAsia="Calibri" w:hAnsi="Calibri" w:cs="Calibri"/>
          <w:lang w:val="es-ES"/>
        </w:rPr>
        <w:t xml:space="preserve"> </w:t>
      </w:r>
      <w:r w:rsidR="0091473F" w:rsidRPr="00FE6AAC">
        <w:rPr>
          <w:rFonts w:ascii="Calibri" w:eastAsia="Calibri" w:hAnsi="Calibri" w:cs="Calibri"/>
          <w:lang w:val="es-ES"/>
        </w:rPr>
        <w:t>Los sistemas de control internos no cumplen el estándar de independencia, impidiendo la prevención efectiva.</w:t>
      </w:r>
    </w:p>
    <w:p w14:paraId="769B2CD9" w14:textId="567FC15B"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Uso desproporcionado en personas especialmente vulnerables</w:t>
      </w:r>
      <w:r w:rsidR="001D4229" w:rsidRPr="00FE6AAC">
        <w:rPr>
          <w:rFonts w:ascii="Calibri" w:eastAsia="Calibri" w:hAnsi="Calibri" w:cs="Calibri"/>
          <w:lang w:val="es-ES"/>
        </w:rPr>
        <w:t xml:space="preserve">. </w:t>
      </w:r>
      <w:r w:rsidRPr="00FE6AAC">
        <w:rPr>
          <w:rFonts w:ascii="Calibri" w:eastAsia="Calibri" w:hAnsi="Calibri" w:cs="Calibri"/>
          <w:lang w:val="es-ES"/>
        </w:rPr>
        <w:t>Impacto agravado en</w:t>
      </w:r>
      <w:r w:rsidR="001D4229" w:rsidRPr="00FE6AAC">
        <w:rPr>
          <w:rFonts w:ascii="Calibri" w:eastAsia="Calibri" w:hAnsi="Calibri" w:cs="Calibri"/>
          <w:lang w:val="es-ES"/>
        </w:rPr>
        <w:t xml:space="preserve"> </w:t>
      </w:r>
      <w:r w:rsidRPr="00FE6AAC">
        <w:rPr>
          <w:rFonts w:ascii="Calibri" w:eastAsia="Calibri" w:hAnsi="Calibri" w:cs="Calibri"/>
          <w:lang w:val="es-ES"/>
        </w:rPr>
        <w:t>personas con discapacidad psicosocial,</w:t>
      </w:r>
      <w:r w:rsidR="001D4229" w:rsidRPr="00FE6AAC">
        <w:rPr>
          <w:rFonts w:ascii="Calibri" w:eastAsia="Calibri" w:hAnsi="Calibri" w:cs="Calibri"/>
          <w:lang w:val="es-ES"/>
        </w:rPr>
        <w:t xml:space="preserve"> </w:t>
      </w:r>
      <w:r w:rsidRPr="00FE6AAC">
        <w:rPr>
          <w:rFonts w:ascii="Calibri" w:eastAsia="Calibri" w:hAnsi="Calibri" w:cs="Calibri"/>
          <w:lang w:val="es-ES"/>
        </w:rPr>
        <w:t>menores,</w:t>
      </w:r>
      <w:r w:rsidR="001D4229" w:rsidRPr="00FE6AAC">
        <w:rPr>
          <w:rFonts w:ascii="Calibri" w:eastAsia="Calibri" w:hAnsi="Calibri" w:cs="Calibri"/>
          <w:lang w:val="es-ES"/>
        </w:rPr>
        <w:t xml:space="preserve"> </w:t>
      </w:r>
      <w:r w:rsidRPr="00FE6AAC">
        <w:rPr>
          <w:rFonts w:ascii="Calibri" w:eastAsia="Calibri" w:hAnsi="Calibri" w:cs="Calibri"/>
          <w:lang w:val="es-ES"/>
        </w:rPr>
        <w:t xml:space="preserve">personas con antecedentes de </w:t>
      </w:r>
      <w:r w:rsidRPr="00FE6AAC">
        <w:rPr>
          <w:rFonts w:ascii="Calibri" w:eastAsia="Calibri" w:hAnsi="Calibri" w:cs="Calibri"/>
          <w:lang w:val="es-ES"/>
        </w:rPr>
        <w:lastRenderedPageBreak/>
        <w:t>trauma o institucionalización.</w:t>
      </w:r>
      <w:r w:rsidR="001D4229" w:rsidRPr="00FE6AAC">
        <w:rPr>
          <w:rFonts w:ascii="Calibri" w:eastAsia="Calibri" w:hAnsi="Calibri" w:cs="Calibri"/>
          <w:lang w:val="es-ES"/>
        </w:rPr>
        <w:t xml:space="preserve"> </w:t>
      </w:r>
      <w:r w:rsidRPr="00FE6AAC">
        <w:rPr>
          <w:rFonts w:ascii="Calibri" w:eastAsia="Calibri" w:hAnsi="Calibri" w:cs="Calibri"/>
          <w:lang w:val="es-ES"/>
        </w:rPr>
        <w:t>Las medidas coercitivas reproducen y profundizan el daño psicológico, contraviniendo el enfoque de derechos.</w:t>
      </w:r>
    </w:p>
    <w:p w14:paraId="74CC3152" w14:textId="2CBE722A"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Déficit estructural de alternativas terapéutica</w:t>
      </w:r>
      <w:r w:rsidR="001D4229" w:rsidRPr="00FE6AAC">
        <w:rPr>
          <w:rFonts w:ascii="Calibri" w:eastAsia="Calibri" w:hAnsi="Calibri" w:cs="Calibri"/>
          <w:lang w:val="es-ES"/>
        </w:rPr>
        <w:t xml:space="preserve">. </w:t>
      </w:r>
      <w:r w:rsidRPr="00FE6AAC">
        <w:rPr>
          <w:rFonts w:ascii="Calibri" w:eastAsia="Calibri" w:hAnsi="Calibri" w:cs="Calibri"/>
          <w:lang w:val="es-ES"/>
        </w:rPr>
        <w:t>Falta de implantación de</w:t>
      </w:r>
      <w:r w:rsidR="001D4229" w:rsidRPr="00FE6AAC">
        <w:rPr>
          <w:rFonts w:ascii="Calibri" w:eastAsia="Calibri" w:hAnsi="Calibri" w:cs="Calibri"/>
          <w:lang w:val="es-ES"/>
        </w:rPr>
        <w:t xml:space="preserve"> </w:t>
      </w:r>
      <w:r w:rsidRPr="00FE6AAC">
        <w:rPr>
          <w:rFonts w:ascii="Calibri" w:eastAsia="Calibri" w:hAnsi="Calibri" w:cs="Calibri"/>
          <w:lang w:val="es-ES"/>
        </w:rPr>
        <w:t>planes de crisis anticipados,</w:t>
      </w:r>
      <w:r w:rsidR="001D4229" w:rsidRPr="00FE6AAC">
        <w:rPr>
          <w:rFonts w:ascii="Calibri" w:eastAsia="Calibri" w:hAnsi="Calibri" w:cs="Calibri"/>
          <w:lang w:val="es-ES"/>
        </w:rPr>
        <w:t xml:space="preserve"> </w:t>
      </w:r>
      <w:r w:rsidRPr="00FE6AAC">
        <w:rPr>
          <w:rFonts w:ascii="Calibri" w:eastAsia="Calibri" w:hAnsi="Calibri" w:cs="Calibri"/>
          <w:lang w:val="es-ES"/>
        </w:rPr>
        <w:t>equipos de intervención comunitaria</w:t>
      </w:r>
      <w:r w:rsidR="001D4229" w:rsidRPr="00FE6AAC">
        <w:rPr>
          <w:rFonts w:ascii="Calibri" w:eastAsia="Calibri" w:hAnsi="Calibri" w:cs="Calibri"/>
          <w:lang w:val="es-ES"/>
        </w:rPr>
        <w:t xml:space="preserve"> o </w:t>
      </w:r>
      <w:r w:rsidRPr="00FE6AAC">
        <w:rPr>
          <w:rFonts w:ascii="Calibri" w:eastAsia="Calibri" w:hAnsi="Calibri" w:cs="Calibri"/>
          <w:lang w:val="es-ES"/>
        </w:rPr>
        <w:t>técnicas de desescalada y apoyo entre pares.</w:t>
      </w:r>
      <w:r w:rsidR="001D4229" w:rsidRPr="00FE6AAC">
        <w:rPr>
          <w:rFonts w:ascii="Calibri" w:eastAsia="Calibri" w:hAnsi="Calibri" w:cs="Calibri"/>
          <w:lang w:val="es-ES"/>
        </w:rPr>
        <w:t xml:space="preserve"> </w:t>
      </w:r>
      <w:r w:rsidRPr="00FE6AAC">
        <w:rPr>
          <w:rFonts w:ascii="Calibri" w:eastAsia="Calibri" w:hAnsi="Calibri" w:cs="Calibri"/>
          <w:lang w:val="es-ES"/>
        </w:rPr>
        <w:t>La coerción se convierte en sustituto de cuidados intensivos no coercitivos.</w:t>
      </w:r>
    </w:p>
    <w:p w14:paraId="47B9E479" w14:textId="356AFBD8"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Insuficiencia de formación especializada del personal</w:t>
      </w:r>
      <w:r w:rsidR="001D4229" w:rsidRPr="00FE6AAC">
        <w:rPr>
          <w:rFonts w:ascii="Calibri" w:eastAsia="Calibri" w:hAnsi="Calibri" w:cs="Calibri"/>
          <w:lang w:val="es-ES"/>
        </w:rPr>
        <w:t xml:space="preserve">. </w:t>
      </w:r>
      <w:r w:rsidRPr="00FE6AAC">
        <w:rPr>
          <w:rFonts w:ascii="Calibri" w:eastAsia="Calibri" w:hAnsi="Calibri" w:cs="Calibri"/>
          <w:lang w:val="es-ES"/>
        </w:rPr>
        <w:t>Ausencia de formación obligatoria y evaluable en</w:t>
      </w:r>
      <w:r w:rsidR="001D4229" w:rsidRPr="00FE6AAC">
        <w:rPr>
          <w:rFonts w:ascii="Calibri" w:eastAsia="Calibri" w:hAnsi="Calibri" w:cs="Calibri"/>
          <w:lang w:val="es-ES"/>
        </w:rPr>
        <w:t xml:space="preserve"> </w:t>
      </w:r>
      <w:r w:rsidRPr="00FE6AAC">
        <w:rPr>
          <w:rFonts w:ascii="Calibri" w:eastAsia="Calibri" w:hAnsi="Calibri" w:cs="Calibri"/>
          <w:lang w:val="es-ES"/>
        </w:rPr>
        <w:t>manejo no coercitivo de crisis,</w:t>
      </w:r>
      <w:r w:rsidR="001D4229" w:rsidRPr="00FE6AAC">
        <w:rPr>
          <w:rFonts w:ascii="Calibri" w:eastAsia="Calibri" w:hAnsi="Calibri" w:cs="Calibri"/>
          <w:lang w:val="es-ES"/>
        </w:rPr>
        <w:t xml:space="preserve"> </w:t>
      </w:r>
      <w:r w:rsidRPr="00FE6AAC">
        <w:rPr>
          <w:rFonts w:ascii="Calibri" w:eastAsia="Calibri" w:hAnsi="Calibri" w:cs="Calibri"/>
          <w:lang w:val="es-ES"/>
        </w:rPr>
        <w:t>atención informada por el trauma</w:t>
      </w:r>
      <w:r w:rsidR="001D4229" w:rsidRPr="00FE6AAC">
        <w:rPr>
          <w:rFonts w:ascii="Calibri" w:eastAsia="Calibri" w:hAnsi="Calibri" w:cs="Calibri"/>
          <w:lang w:val="es-ES"/>
        </w:rPr>
        <w:t xml:space="preserve"> y </w:t>
      </w:r>
      <w:r w:rsidRPr="00FE6AAC">
        <w:rPr>
          <w:rFonts w:ascii="Calibri" w:eastAsia="Calibri" w:hAnsi="Calibri" w:cs="Calibri"/>
          <w:lang w:val="es-ES"/>
        </w:rPr>
        <w:t>derechos humanos en salud mental.</w:t>
      </w:r>
      <w:r w:rsidR="001D4229" w:rsidRPr="00FE6AAC">
        <w:rPr>
          <w:rFonts w:ascii="Calibri" w:eastAsia="Calibri" w:hAnsi="Calibri" w:cs="Calibri"/>
          <w:lang w:val="es-ES"/>
        </w:rPr>
        <w:t xml:space="preserve"> </w:t>
      </w:r>
      <w:r w:rsidRPr="00FE6AAC">
        <w:rPr>
          <w:rFonts w:ascii="Calibri" w:eastAsia="Calibri" w:hAnsi="Calibri" w:cs="Calibri"/>
          <w:lang w:val="es-ES"/>
        </w:rPr>
        <w:t>Incrementa la dependencia de la coerción como respuesta rápida.</w:t>
      </w:r>
    </w:p>
    <w:p w14:paraId="63BD321A" w14:textId="3B9A3E5A" w:rsidR="0091473F" w:rsidRPr="00FE6AAC" w:rsidRDefault="0091473F" w:rsidP="00812A19">
      <w:pPr>
        <w:pStyle w:val="Prrafodelista"/>
        <w:numPr>
          <w:ilvl w:val="0"/>
          <w:numId w:val="43"/>
        </w:numPr>
        <w:tabs>
          <w:tab w:val="num" w:pos="720"/>
          <w:tab w:val="num" w:pos="1440"/>
        </w:tabs>
        <w:spacing w:before="240" w:after="240"/>
        <w:jc w:val="both"/>
        <w:rPr>
          <w:rFonts w:ascii="Calibri" w:eastAsia="Calibri" w:hAnsi="Calibri" w:cs="Calibri"/>
          <w:lang w:val="es-ES"/>
        </w:rPr>
      </w:pPr>
      <w:r w:rsidRPr="00FE6AAC">
        <w:rPr>
          <w:rFonts w:ascii="Calibri" w:eastAsia="Calibri" w:hAnsi="Calibri" w:cs="Calibri"/>
          <w:lang w:val="es-ES"/>
        </w:rPr>
        <w:t>Déficits en registro, transparencia y rendición de cuentas</w:t>
      </w:r>
      <w:r w:rsidR="001D4229" w:rsidRPr="00FE6AAC">
        <w:rPr>
          <w:rFonts w:ascii="Calibri" w:eastAsia="Calibri" w:hAnsi="Calibri" w:cs="Calibri"/>
          <w:lang w:val="es-ES"/>
        </w:rPr>
        <w:t xml:space="preserve">. </w:t>
      </w:r>
      <w:r w:rsidRPr="00FE6AAC">
        <w:rPr>
          <w:rFonts w:ascii="Calibri" w:eastAsia="Calibri" w:hAnsi="Calibri" w:cs="Calibri"/>
          <w:lang w:val="es-ES"/>
        </w:rPr>
        <w:t>Registros incompletos o no estandarizados sobre</w:t>
      </w:r>
      <w:r w:rsidR="001D4229" w:rsidRPr="00FE6AAC">
        <w:rPr>
          <w:rFonts w:ascii="Calibri" w:eastAsia="Calibri" w:hAnsi="Calibri" w:cs="Calibri"/>
          <w:lang w:val="es-ES"/>
        </w:rPr>
        <w:t xml:space="preserve"> </w:t>
      </w:r>
      <w:r w:rsidRPr="00FE6AAC">
        <w:rPr>
          <w:rFonts w:ascii="Calibri" w:eastAsia="Calibri" w:hAnsi="Calibri" w:cs="Calibri"/>
          <w:lang w:val="es-ES"/>
        </w:rPr>
        <w:t>duración,</w:t>
      </w:r>
      <w:r w:rsidR="001D4229" w:rsidRPr="00FE6AAC">
        <w:rPr>
          <w:rFonts w:ascii="Calibri" w:eastAsia="Calibri" w:hAnsi="Calibri" w:cs="Calibri"/>
          <w:lang w:val="es-ES"/>
        </w:rPr>
        <w:t xml:space="preserve"> </w:t>
      </w:r>
      <w:r w:rsidRPr="00FE6AAC">
        <w:rPr>
          <w:rFonts w:ascii="Calibri" w:eastAsia="Calibri" w:hAnsi="Calibri" w:cs="Calibri"/>
          <w:lang w:val="es-ES"/>
        </w:rPr>
        <w:t>motivo,</w:t>
      </w:r>
      <w:r w:rsidR="001D4229" w:rsidRPr="00FE6AAC">
        <w:rPr>
          <w:rFonts w:ascii="Calibri" w:eastAsia="Calibri" w:hAnsi="Calibri" w:cs="Calibri"/>
          <w:lang w:val="es-ES"/>
        </w:rPr>
        <w:t xml:space="preserve"> </w:t>
      </w:r>
      <w:r w:rsidRPr="00FE6AAC">
        <w:rPr>
          <w:rFonts w:ascii="Calibri" w:eastAsia="Calibri" w:hAnsi="Calibri" w:cs="Calibri"/>
          <w:lang w:val="es-ES"/>
        </w:rPr>
        <w:t>alternativas intentadas</w:t>
      </w:r>
      <w:r w:rsidR="001D4229" w:rsidRPr="00FE6AAC">
        <w:rPr>
          <w:rFonts w:ascii="Calibri" w:eastAsia="Calibri" w:hAnsi="Calibri" w:cs="Calibri"/>
          <w:lang w:val="es-ES"/>
        </w:rPr>
        <w:t xml:space="preserve"> o </w:t>
      </w:r>
      <w:r w:rsidRPr="00FE6AAC">
        <w:rPr>
          <w:rFonts w:ascii="Calibri" w:eastAsia="Calibri" w:hAnsi="Calibri" w:cs="Calibri"/>
          <w:lang w:val="es-ES"/>
        </w:rPr>
        <w:t>daños producidos.</w:t>
      </w:r>
      <w:r w:rsidR="001D4229" w:rsidRPr="00FE6AAC">
        <w:rPr>
          <w:rFonts w:ascii="Calibri" w:eastAsia="Calibri" w:hAnsi="Calibri" w:cs="Calibri"/>
          <w:lang w:val="es-ES"/>
        </w:rPr>
        <w:t xml:space="preserve"> </w:t>
      </w:r>
      <w:r w:rsidRPr="00FE6AAC">
        <w:rPr>
          <w:rFonts w:ascii="Calibri" w:eastAsia="Calibri" w:hAnsi="Calibri" w:cs="Calibri"/>
          <w:lang w:val="es-ES"/>
        </w:rPr>
        <w:t>Sin datos fiables, es imposible detectar patrones abusivos o evaluar cumplimiento.</w:t>
      </w:r>
    </w:p>
    <w:p w14:paraId="65B72A9D" w14:textId="77777777" w:rsidR="00DB47A8" w:rsidRDefault="00DB47A8" w:rsidP="00D075B1">
      <w:pPr>
        <w:pStyle w:val="Prrafodelista"/>
        <w:spacing w:before="240" w:after="240"/>
        <w:jc w:val="both"/>
        <w:rPr>
          <w:rFonts w:ascii="Calibri" w:eastAsia="Calibri" w:hAnsi="Calibri" w:cs="Calibri"/>
          <w:b/>
          <w:bCs/>
        </w:rPr>
      </w:pPr>
    </w:p>
    <w:p w14:paraId="1870AB2F" w14:textId="77777777" w:rsidR="00AD6218" w:rsidRDefault="007B6AA4" w:rsidP="00AD6218">
      <w:pPr>
        <w:pStyle w:val="Prrafodelista"/>
        <w:spacing w:before="240" w:after="240"/>
        <w:jc w:val="both"/>
        <w:rPr>
          <w:rFonts w:ascii="Calibri" w:eastAsia="Calibri" w:hAnsi="Calibri" w:cs="Calibri"/>
        </w:rPr>
      </w:pPr>
      <w:r w:rsidRPr="00A66423">
        <w:rPr>
          <w:rFonts w:ascii="Calibri" w:eastAsia="Calibri" w:hAnsi="Calibri" w:cs="Calibri"/>
          <w:b/>
          <w:bCs/>
        </w:rPr>
        <w:t>Preguntas o líneas de seguimiento útiles para el CAT:</w:t>
      </w:r>
    </w:p>
    <w:p w14:paraId="54792D69" w14:textId="77777777" w:rsidR="00AD6218" w:rsidRPr="00AD6218" w:rsidRDefault="00AD6218" w:rsidP="00AD6218">
      <w:pPr>
        <w:pStyle w:val="Prrafodelista"/>
        <w:spacing w:before="240" w:after="240"/>
        <w:jc w:val="both"/>
        <w:rPr>
          <w:rFonts w:asciiTheme="majorHAnsi" w:eastAsia="Calibri" w:hAnsiTheme="majorHAnsi" w:cstheme="majorHAnsi"/>
        </w:rPr>
      </w:pPr>
    </w:p>
    <w:p w14:paraId="35E8AB17" w14:textId="381DCA74" w:rsidR="00AD6218" w:rsidRPr="00AD6218" w:rsidRDefault="00AD6218"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¿Qué medidas se han adoptado para introducir modificaciones legislativas que prohíban la aplicación de medidas coercitivas en la atención de salud psiquiátrica?</w:t>
      </w:r>
    </w:p>
    <w:p w14:paraId="09E1D297" w14:textId="39F9CD94" w:rsidR="00AD6218" w:rsidRPr="00AD6218" w:rsidRDefault="00AD6218"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¿Qué medidas se han adoptado para garantizar la exigencia del consentimiento informado de las personas con discapacidad en el ámbito de la atención de salud mental?</w:t>
      </w:r>
    </w:p>
    <w:p w14:paraId="5E574DB2" w14:textId="28C7B6BB" w:rsidR="00AD6218" w:rsidRPr="00AD6218" w:rsidRDefault="00AD6218"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¿Qué mecanismos se han establecido para garantizar la supervisión independiente de los centros de salud mental?</w:t>
      </w:r>
    </w:p>
    <w:p w14:paraId="0ED0CE11" w14:textId="564C8AD1" w:rsidR="00AD6218" w:rsidRDefault="00AD6218"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¿Qué medidas se han adoptado para establecer protocolos que contemplen alternativas a las medidas coercitivas, como la atención domiciliaria o el tratamiento ambulatorio?</w:t>
      </w:r>
    </w:p>
    <w:p w14:paraId="1DBAB4BC" w14:textId="77777777" w:rsidR="00AD6218" w:rsidRDefault="00C848D7"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¿Qué registro público (o accesible a mecanismos de control) existe sobre sujeciones y su duración?</w:t>
      </w:r>
    </w:p>
    <w:p w14:paraId="4FABE0F4" w14:textId="0B28225B" w:rsidR="00C848D7" w:rsidRPr="00AD6218" w:rsidRDefault="00C848D7" w:rsidP="00812A19">
      <w:pPr>
        <w:pStyle w:val="Prrafodelista"/>
        <w:numPr>
          <w:ilvl w:val="0"/>
          <w:numId w:val="88"/>
        </w:numPr>
        <w:spacing w:before="240" w:after="240"/>
        <w:jc w:val="both"/>
        <w:rPr>
          <w:rFonts w:asciiTheme="majorHAnsi" w:hAnsiTheme="majorHAnsi" w:cstheme="majorHAnsi"/>
        </w:rPr>
      </w:pPr>
      <w:r w:rsidRPr="00AD6218">
        <w:rPr>
          <w:rFonts w:asciiTheme="majorHAnsi" w:hAnsiTheme="majorHAnsi" w:cstheme="majorHAnsi"/>
        </w:rPr>
        <w:t>¿Qué plan de reducción progresiva del uso de sujeciones e aislamiento se ha adoptado?</w:t>
      </w:r>
    </w:p>
    <w:p w14:paraId="045C7752" w14:textId="77777777" w:rsidR="00AD6218" w:rsidRPr="006F2A6C" w:rsidRDefault="00AD6218" w:rsidP="00AD6218">
      <w:pPr>
        <w:pStyle w:val="Prrafodelista"/>
        <w:spacing w:before="240" w:after="240"/>
        <w:jc w:val="both"/>
      </w:pPr>
    </w:p>
    <w:p w14:paraId="05C22A50" w14:textId="0262ABD5" w:rsidR="00C848D7" w:rsidRDefault="00DB47A8"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after="240"/>
        <w:jc w:val="both"/>
        <w:rPr>
          <w:rFonts w:asciiTheme="majorHAnsi" w:hAnsiTheme="majorHAnsi" w:cstheme="majorHAnsi"/>
          <w:b/>
          <w:bCs/>
        </w:rPr>
      </w:pPr>
      <w:r w:rsidRPr="00DB47A8">
        <w:rPr>
          <w:rFonts w:asciiTheme="majorHAnsi" w:hAnsiTheme="majorHAnsi" w:cstheme="majorHAnsi"/>
          <w:b/>
          <w:bCs/>
        </w:rPr>
        <w:t>Violencia contra las mujeres y violencia sexual (incluida trata)</w:t>
      </w:r>
      <w:r w:rsidR="00D36DB0">
        <w:rPr>
          <w:rFonts w:asciiTheme="majorHAnsi" w:hAnsiTheme="majorHAnsi" w:cstheme="majorHAnsi"/>
          <w:b/>
          <w:bCs/>
        </w:rPr>
        <w:fldChar w:fldCharType="begin"/>
      </w:r>
      <w:r w:rsidR="00D36DB0">
        <w:instrText xml:space="preserve"> XE "</w:instrText>
      </w:r>
      <w:r w:rsidR="00D36DB0" w:rsidRPr="002F2DB0">
        <w:rPr>
          <w:rFonts w:asciiTheme="majorHAnsi" w:hAnsiTheme="majorHAnsi" w:cstheme="majorHAnsi"/>
          <w:b/>
          <w:bCs/>
        </w:rPr>
        <w:instrText>29. Violencia contra las mujeres y violencia sexual (incluida trata)</w:instrText>
      </w:r>
      <w:r w:rsidR="00D36DB0">
        <w:instrText xml:space="preserve">" </w:instrText>
      </w:r>
      <w:r w:rsidR="00D36DB0">
        <w:rPr>
          <w:rFonts w:asciiTheme="majorHAnsi" w:hAnsiTheme="majorHAnsi" w:cstheme="majorHAnsi"/>
          <w:b/>
          <w:bCs/>
        </w:rPr>
        <w:fldChar w:fldCharType="end"/>
      </w:r>
    </w:p>
    <w:p w14:paraId="3BC1B903" w14:textId="77777777" w:rsidR="00DB47A8" w:rsidRDefault="00DB47A8" w:rsidP="00AD6218">
      <w:pPr>
        <w:pStyle w:val="Prrafodelista"/>
        <w:jc w:val="both"/>
        <w:rPr>
          <w:rFonts w:asciiTheme="majorHAnsi" w:hAnsiTheme="majorHAnsi" w:cstheme="majorHAnsi"/>
          <w:b/>
          <w:bCs/>
        </w:rPr>
      </w:pPr>
    </w:p>
    <w:p w14:paraId="3F0280AE" w14:textId="77777777" w:rsidR="00FD4CE3" w:rsidRPr="00FD4CE3" w:rsidRDefault="00FD4CE3" w:rsidP="00D075B1">
      <w:pPr>
        <w:ind w:left="720"/>
        <w:jc w:val="both"/>
        <w:rPr>
          <w:rFonts w:asciiTheme="majorHAnsi" w:hAnsiTheme="majorHAnsi" w:cstheme="majorHAnsi"/>
        </w:rPr>
      </w:pPr>
      <w:r w:rsidRPr="00FD4CE3">
        <w:rPr>
          <w:rFonts w:asciiTheme="majorHAnsi" w:hAnsiTheme="majorHAnsi" w:cstheme="majorHAnsi"/>
          <w:b/>
        </w:rPr>
        <w:t xml:space="preserve">Nota de valor añadido: </w:t>
      </w:r>
      <w:r w:rsidRPr="00FD4CE3">
        <w:rPr>
          <w:rFonts w:asciiTheme="majorHAnsi" w:hAnsiTheme="majorHAnsi" w:cstheme="majorHAnsi"/>
        </w:rPr>
        <w:t>desarrollo no presente o no desarrollado explícitamente en el documento ‘List of Issues’ aportado.</w:t>
      </w:r>
    </w:p>
    <w:p w14:paraId="38841ABC" w14:textId="77777777" w:rsidR="00FD4CE3" w:rsidRDefault="00FD4CE3" w:rsidP="00D075B1">
      <w:pPr>
        <w:pStyle w:val="Prrafodelista"/>
        <w:spacing w:after="240"/>
        <w:jc w:val="both"/>
        <w:rPr>
          <w:rFonts w:asciiTheme="majorHAnsi" w:hAnsiTheme="majorHAnsi" w:cstheme="majorHAnsi"/>
          <w:b/>
          <w:bCs/>
        </w:rPr>
      </w:pPr>
    </w:p>
    <w:p w14:paraId="2DCB69EC" w14:textId="77777777" w:rsidR="00DB47A8" w:rsidRPr="00AD6218" w:rsidRDefault="00DB47A8"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Síntesis jurídico</w:t>
      </w:r>
      <w:r w:rsidRPr="00AD6218">
        <w:rPr>
          <w:rFonts w:ascii="Cambria Math" w:hAnsi="Cambria Math" w:cs="Cambria Math"/>
          <w:b/>
          <w:bCs/>
          <w:u w:val="single"/>
        </w:rPr>
        <w:t>‑</w:t>
      </w:r>
      <w:r w:rsidRPr="00AD6218">
        <w:rPr>
          <w:rFonts w:asciiTheme="majorHAnsi" w:hAnsiTheme="majorHAnsi" w:cstheme="majorHAnsi"/>
          <w:b/>
          <w:bCs/>
          <w:u w:val="single"/>
        </w:rPr>
        <w:t>f</w:t>
      </w:r>
      <w:r w:rsidRPr="00AD6218">
        <w:rPr>
          <w:rFonts w:ascii="Calibri" w:hAnsi="Calibri" w:cs="Calibri"/>
          <w:b/>
          <w:bCs/>
          <w:u w:val="single"/>
        </w:rPr>
        <w:t>á</w:t>
      </w:r>
      <w:r w:rsidRPr="00AD6218">
        <w:rPr>
          <w:rFonts w:asciiTheme="majorHAnsi" w:hAnsiTheme="majorHAnsi" w:cstheme="majorHAnsi"/>
          <w:b/>
          <w:bCs/>
          <w:u w:val="single"/>
        </w:rPr>
        <w:t>ctica</w:t>
      </w:r>
    </w:p>
    <w:p w14:paraId="6C978F70" w14:textId="77777777" w:rsidR="00DB47A8" w:rsidRDefault="00DB47A8" w:rsidP="00D075B1">
      <w:pPr>
        <w:pStyle w:val="Prrafodelista"/>
        <w:spacing w:after="240"/>
        <w:jc w:val="both"/>
        <w:rPr>
          <w:rFonts w:asciiTheme="majorHAnsi" w:hAnsiTheme="majorHAnsi" w:cstheme="majorHAnsi"/>
        </w:rPr>
      </w:pPr>
    </w:p>
    <w:p w14:paraId="6FAB59F3" w14:textId="4085EB10" w:rsidR="00DB47A8" w:rsidRPr="00DB47A8" w:rsidRDefault="00DB47A8" w:rsidP="00D075B1">
      <w:pPr>
        <w:pStyle w:val="Prrafodelista"/>
        <w:spacing w:after="240"/>
        <w:jc w:val="both"/>
        <w:rPr>
          <w:rFonts w:asciiTheme="majorHAnsi" w:hAnsiTheme="majorHAnsi" w:cstheme="majorHAnsi"/>
        </w:rPr>
      </w:pPr>
      <w:r w:rsidRPr="00DB47A8">
        <w:rPr>
          <w:rFonts w:asciiTheme="majorHAnsi" w:hAnsiTheme="majorHAnsi" w:cstheme="majorHAnsi"/>
        </w:rPr>
        <w:t>La violencia contra las mujeres y la violencia sexual exigen diligencia debida: prevenir, proteger, investigar, sancionar y reparar. Cuando la respuesta estatal es tardía o insuficiente, el daño puede ser equiparable a trato cruel o degradante. La existencia de marcos normativos avanzados no elimina brechas territoriales en recursos (centros de crisis 24h, atención psicológica, refugios), ni retos operativos (prueba forense, protección inmediata, evaluación del riesgo).</w:t>
      </w:r>
    </w:p>
    <w:p w14:paraId="1EB7D6EB" w14:textId="77777777" w:rsidR="00DB47A8" w:rsidRDefault="00DB47A8" w:rsidP="00D075B1">
      <w:pPr>
        <w:pStyle w:val="Prrafodelista"/>
        <w:spacing w:after="240"/>
        <w:jc w:val="both"/>
        <w:rPr>
          <w:rFonts w:asciiTheme="majorHAnsi" w:hAnsiTheme="majorHAnsi" w:cstheme="majorHAnsi"/>
        </w:rPr>
      </w:pPr>
    </w:p>
    <w:p w14:paraId="1BA6A99A" w14:textId="699BF2A0" w:rsidR="00DB47A8" w:rsidRPr="00AD6218" w:rsidRDefault="00DB47A8"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lastRenderedPageBreak/>
        <w:t>Aspectos problemáticos recurrentes</w:t>
      </w:r>
    </w:p>
    <w:p w14:paraId="633A1392" w14:textId="77777777" w:rsidR="00DB47A8" w:rsidRDefault="00DB47A8" w:rsidP="00D075B1">
      <w:pPr>
        <w:pStyle w:val="Prrafodelista"/>
        <w:spacing w:after="240"/>
        <w:jc w:val="both"/>
        <w:rPr>
          <w:rFonts w:asciiTheme="majorHAnsi" w:hAnsiTheme="majorHAnsi" w:cstheme="majorHAnsi"/>
        </w:rPr>
      </w:pPr>
    </w:p>
    <w:p w14:paraId="6578AE91" w14:textId="3C2F5DD3" w:rsidR="00DB47A8" w:rsidRPr="00DB47A8" w:rsidRDefault="00DB47A8" w:rsidP="00812A19">
      <w:pPr>
        <w:pStyle w:val="Prrafodelista"/>
        <w:numPr>
          <w:ilvl w:val="0"/>
          <w:numId w:val="53"/>
        </w:numPr>
        <w:spacing w:after="240"/>
        <w:jc w:val="both"/>
        <w:rPr>
          <w:rFonts w:asciiTheme="majorHAnsi" w:hAnsiTheme="majorHAnsi" w:cstheme="majorHAnsi"/>
        </w:rPr>
      </w:pPr>
      <w:r w:rsidRPr="00DB47A8">
        <w:rPr>
          <w:rFonts w:asciiTheme="majorHAnsi" w:hAnsiTheme="majorHAnsi" w:cstheme="majorHAnsi"/>
        </w:rPr>
        <w:t>Desigual disponibilidad territorial de recursos especializados y de atención integral.</w:t>
      </w:r>
    </w:p>
    <w:p w14:paraId="138B7CA3" w14:textId="3CD92110" w:rsidR="00DB47A8" w:rsidRPr="00DB47A8" w:rsidRDefault="00DB47A8" w:rsidP="00812A19">
      <w:pPr>
        <w:pStyle w:val="Prrafodelista"/>
        <w:numPr>
          <w:ilvl w:val="0"/>
          <w:numId w:val="53"/>
        </w:numPr>
        <w:spacing w:after="240"/>
        <w:jc w:val="both"/>
        <w:rPr>
          <w:rFonts w:asciiTheme="majorHAnsi" w:hAnsiTheme="majorHAnsi" w:cstheme="majorHAnsi"/>
        </w:rPr>
      </w:pPr>
      <w:r w:rsidRPr="00DB47A8">
        <w:rPr>
          <w:rFonts w:asciiTheme="majorHAnsi" w:hAnsiTheme="majorHAnsi" w:cstheme="majorHAnsi"/>
        </w:rPr>
        <w:t>Barreras en acceso a justicia: retrasos, pruebas, credibilidad, revictimización.</w:t>
      </w:r>
    </w:p>
    <w:p w14:paraId="67A2FFAF" w14:textId="31BBFAA6" w:rsidR="00DB47A8" w:rsidRPr="00DB47A8" w:rsidRDefault="00DB47A8" w:rsidP="00812A19">
      <w:pPr>
        <w:pStyle w:val="Prrafodelista"/>
        <w:numPr>
          <w:ilvl w:val="0"/>
          <w:numId w:val="53"/>
        </w:numPr>
        <w:spacing w:after="240"/>
        <w:jc w:val="both"/>
        <w:rPr>
          <w:rFonts w:asciiTheme="majorHAnsi" w:hAnsiTheme="majorHAnsi" w:cstheme="majorHAnsi"/>
        </w:rPr>
      </w:pPr>
      <w:r w:rsidRPr="00DB47A8">
        <w:rPr>
          <w:rFonts w:asciiTheme="majorHAnsi" w:hAnsiTheme="majorHAnsi" w:cstheme="majorHAnsi"/>
        </w:rPr>
        <w:t>Trata y explotación sexual: identificación temprana, protección y apoyo sostenido.</w:t>
      </w:r>
    </w:p>
    <w:p w14:paraId="235CEC3A" w14:textId="77777777" w:rsidR="00DB47A8" w:rsidRDefault="00DB47A8" w:rsidP="00D075B1">
      <w:pPr>
        <w:pStyle w:val="Prrafodelista"/>
        <w:spacing w:after="240"/>
        <w:jc w:val="both"/>
        <w:rPr>
          <w:rFonts w:asciiTheme="majorHAnsi" w:hAnsiTheme="majorHAnsi" w:cstheme="majorHAnsi"/>
        </w:rPr>
      </w:pPr>
    </w:p>
    <w:p w14:paraId="7337C792" w14:textId="6D063CF1" w:rsidR="00DB47A8" w:rsidRPr="00AD6218" w:rsidRDefault="00DB47A8"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Preguntas o líneas de seguimiento útiles para el CAT</w:t>
      </w:r>
    </w:p>
    <w:p w14:paraId="512E0659" w14:textId="77777777" w:rsidR="00DB47A8" w:rsidRDefault="00DB47A8" w:rsidP="00D075B1">
      <w:pPr>
        <w:pStyle w:val="Prrafodelista"/>
        <w:spacing w:after="240"/>
        <w:jc w:val="both"/>
        <w:rPr>
          <w:rFonts w:asciiTheme="majorHAnsi" w:hAnsiTheme="majorHAnsi" w:cstheme="majorHAnsi"/>
        </w:rPr>
      </w:pPr>
    </w:p>
    <w:p w14:paraId="3BC367F6" w14:textId="4917782B" w:rsidR="00DB47A8" w:rsidRPr="00DB47A8" w:rsidRDefault="00DB47A8" w:rsidP="00812A19">
      <w:pPr>
        <w:pStyle w:val="Prrafodelista"/>
        <w:numPr>
          <w:ilvl w:val="0"/>
          <w:numId w:val="52"/>
        </w:numPr>
        <w:spacing w:after="240"/>
        <w:jc w:val="both"/>
        <w:rPr>
          <w:rFonts w:asciiTheme="majorHAnsi" w:hAnsiTheme="majorHAnsi" w:cstheme="majorHAnsi"/>
        </w:rPr>
      </w:pPr>
      <w:r w:rsidRPr="00DB47A8">
        <w:rPr>
          <w:rFonts w:asciiTheme="majorHAnsi" w:hAnsiTheme="majorHAnsi" w:cstheme="majorHAnsi"/>
        </w:rPr>
        <w:t>¿Qué cobertura real existe de recursos especializados (24h) y qué indicadores se usan para evaluar su eficacia?</w:t>
      </w:r>
    </w:p>
    <w:p w14:paraId="7760B488" w14:textId="5059601B" w:rsidR="00DB47A8" w:rsidRPr="00DB47A8" w:rsidRDefault="00DB47A8" w:rsidP="00812A19">
      <w:pPr>
        <w:pStyle w:val="Prrafodelista"/>
        <w:numPr>
          <w:ilvl w:val="0"/>
          <w:numId w:val="52"/>
        </w:numPr>
        <w:spacing w:after="240"/>
        <w:jc w:val="both"/>
        <w:rPr>
          <w:rFonts w:asciiTheme="majorHAnsi" w:hAnsiTheme="majorHAnsi" w:cstheme="majorHAnsi"/>
        </w:rPr>
      </w:pPr>
      <w:r w:rsidRPr="00DB47A8">
        <w:rPr>
          <w:rFonts w:asciiTheme="majorHAnsi" w:hAnsiTheme="majorHAnsi" w:cstheme="majorHAnsi"/>
        </w:rPr>
        <w:t>¿Cómo se garantiza formación y protocolos para toma de declaración y prueba forense sin revictimización?</w:t>
      </w:r>
    </w:p>
    <w:p w14:paraId="5CDA68AD" w14:textId="6612B96F" w:rsidR="00DB47A8" w:rsidRDefault="00DB47A8" w:rsidP="00812A19">
      <w:pPr>
        <w:pStyle w:val="Prrafodelista"/>
        <w:numPr>
          <w:ilvl w:val="0"/>
          <w:numId w:val="52"/>
        </w:numPr>
        <w:spacing w:after="240"/>
        <w:jc w:val="both"/>
        <w:rPr>
          <w:rFonts w:asciiTheme="majorHAnsi" w:hAnsiTheme="majorHAnsi" w:cstheme="majorHAnsi"/>
        </w:rPr>
      </w:pPr>
      <w:r w:rsidRPr="00DB47A8">
        <w:rPr>
          <w:rFonts w:asciiTheme="majorHAnsi" w:hAnsiTheme="majorHAnsi" w:cstheme="majorHAnsi"/>
        </w:rPr>
        <w:t>¿Qué datos se publican sobre condenas, órdenes de protección y reincidencia, con desagregación relevante?</w:t>
      </w:r>
    </w:p>
    <w:p w14:paraId="13648F4E" w14:textId="77777777" w:rsidR="00536082" w:rsidRPr="00AD6218" w:rsidRDefault="00536082" w:rsidP="00D075B1">
      <w:pPr>
        <w:spacing w:after="240"/>
        <w:ind w:left="720"/>
        <w:rPr>
          <w:rFonts w:asciiTheme="majorHAnsi" w:hAnsiTheme="majorHAnsi" w:cstheme="majorHAnsi"/>
          <w:b/>
          <w:bCs/>
          <w:u w:val="single"/>
          <w:lang w:val="en-GB"/>
        </w:rPr>
      </w:pPr>
      <w:r w:rsidRPr="00AD6218">
        <w:rPr>
          <w:rFonts w:asciiTheme="majorHAnsi" w:hAnsiTheme="majorHAnsi" w:cstheme="majorHAnsi"/>
          <w:b/>
          <w:bCs/>
          <w:u w:val="single"/>
          <w:lang w:val="en-GB"/>
        </w:rPr>
        <w:t>Referencias completas (selección principal)</w:t>
      </w:r>
    </w:p>
    <w:p w14:paraId="13DA6188" w14:textId="72543AA8" w:rsidR="00536082" w:rsidRPr="00536082" w:rsidRDefault="00536082" w:rsidP="00812A19">
      <w:pPr>
        <w:pStyle w:val="Prrafodelista"/>
        <w:numPr>
          <w:ilvl w:val="0"/>
          <w:numId w:val="57"/>
        </w:numPr>
        <w:spacing w:after="240"/>
        <w:rPr>
          <w:rFonts w:asciiTheme="majorHAnsi" w:hAnsiTheme="majorHAnsi" w:cstheme="majorHAnsi"/>
          <w:lang w:val="en-GB"/>
        </w:rPr>
      </w:pPr>
      <w:r w:rsidRPr="00536082">
        <w:rPr>
          <w:rFonts w:asciiTheme="majorHAnsi" w:hAnsiTheme="majorHAnsi" w:cstheme="majorHAnsi"/>
          <w:lang w:val="en-GB"/>
        </w:rPr>
        <w:t>Human Rights Watch. (2025). World Report 2025: Spain (women’s rights).</w:t>
      </w:r>
    </w:p>
    <w:p w14:paraId="3BDC48BE" w14:textId="245B2C47" w:rsidR="00536082" w:rsidRPr="00536082" w:rsidRDefault="00536082" w:rsidP="00812A19">
      <w:pPr>
        <w:pStyle w:val="Prrafodelista"/>
        <w:numPr>
          <w:ilvl w:val="0"/>
          <w:numId w:val="57"/>
        </w:numPr>
        <w:spacing w:after="240"/>
        <w:rPr>
          <w:rFonts w:asciiTheme="majorHAnsi" w:hAnsiTheme="majorHAnsi" w:cstheme="majorHAnsi"/>
        </w:rPr>
      </w:pPr>
      <w:r w:rsidRPr="00536082">
        <w:rPr>
          <w:rFonts w:asciiTheme="majorHAnsi" w:hAnsiTheme="majorHAnsi" w:cstheme="majorHAnsi"/>
        </w:rPr>
        <w:t>Defensor del Pueblo. (2025). Informe anual 2024 (violencia de género/sexual).</w:t>
      </w:r>
    </w:p>
    <w:p w14:paraId="7AB62097" w14:textId="58BE7356" w:rsidR="00E01EC9" w:rsidRDefault="00536082" w:rsidP="00812A19">
      <w:pPr>
        <w:pStyle w:val="Prrafodelista"/>
        <w:numPr>
          <w:ilvl w:val="0"/>
          <w:numId w:val="57"/>
        </w:numPr>
        <w:spacing w:after="240"/>
        <w:jc w:val="both"/>
        <w:rPr>
          <w:rFonts w:asciiTheme="majorHAnsi" w:hAnsiTheme="majorHAnsi" w:cstheme="majorHAnsi"/>
        </w:rPr>
      </w:pPr>
      <w:r w:rsidRPr="00536082">
        <w:rPr>
          <w:rFonts w:asciiTheme="majorHAnsi" w:hAnsiTheme="majorHAnsi" w:cstheme="majorHAnsi"/>
        </w:rPr>
        <w:t>Consejo de Europa. Convenio de Estambul (marco complementario).</w:t>
      </w:r>
    </w:p>
    <w:p w14:paraId="32232199" w14:textId="77777777" w:rsidR="00536082" w:rsidRPr="00536082" w:rsidRDefault="00536082" w:rsidP="00D075B1">
      <w:pPr>
        <w:pStyle w:val="Prrafodelista"/>
        <w:spacing w:after="240"/>
        <w:ind w:left="1800"/>
        <w:jc w:val="both"/>
        <w:rPr>
          <w:rFonts w:asciiTheme="majorHAnsi" w:hAnsiTheme="majorHAnsi" w:cstheme="majorHAnsi"/>
        </w:rPr>
      </w:pPr>
    </w:p>
    <w:p w14:paraId="37A21949" w14:textId="2F3C4F18" w:rsidR="00E01EC9" w:rsidRDefault="00E01EC9" w:rsidP="00812A19">
      <w:pPr>
        <w:pStyle w:val="Prrafodelista"/>
        <w:numPr>
          <w:ilvl w:val="0"/>
          <w:numId w:val="1"/>
        </w:numPr>
        <w:pBdr>
          <w:top w:val="single" w:sz="8" w:space="1" w:color="000000"/>
          <w:left w:val="single" w:sz="8" w:space="4" w:color="000000"/>
          <w:bottom w:val="single" w:sz="8" w:space="1" w:color="000000"/>
          <w:right w:val="single" w:sz="8" w:space="4" w:color="000000"/>
        </w:pBdr>
        <w:spacing w:after="240"/>
        <w:jc w:val="both"/>
        <w:rPr>
          <w:rFonts w:asciiTheme="majorHAnsi" w:hAnsiTheme="majorHAnsi" w:cstheme="majorHAnsi"/>
          <w:b/>
          <w:bCs/>
        </w:rPr>
      </w:pPr>
      <w:r w:rsidRPr="00E01EC9">
        <w:rPr>
          <w:rFonts w:asciiTheme="majorHAnsi" w:hAnsiTheme="majorHAnsi" w:cstheme="majorHAnsi"/>
          <w:b/>
          <w:bCs/>
        </w:rPr>
        <w:t>Infancia y adolescencia: violencia institucional, centros y prácticas lesivas</w:t>
      </w:r>
      <w:r w:rsidR="00D36DB0">
        <w:rPr>
          <w:rFonts w:asciiTheme="majorHAnsi" w:hAnsiTheme="majorHAnsi" w:cstheme="majorHAnsi"/>
          <w:b/>
          <w:bCs/>
        </w:rPr>
        <w:fldChar w:fldCharType="begin"/>
      </w:r>
      <w:r w:rsidR="00D36DB0">
        <w:instrText xml:space="preserve"> XE "</w:instrText>
      </w:r>
      <w:r w:rsidR="00D36DB0" w:rsidRPr="002F2DB0">
        <w:rPr>
          <w:rFonts w:asciiTheme="majorHAnsi" w:hAnsiTheme="majorHAnsi" w:cstheme="majorHAnsi"/>
          <w:b/>
          <w:bCs/>
        </w:rPr>
        <w:instrText>30. Infancia y adolescencia</w:instrText>
      </w:r>
      <w:r w:rsidR="00D36DB0" w:rsidRPr="002F2DB0">
        <w:instrText>\</w:instrText>
      </w:r>
      <w:r w:rsidR="00D36DB0" w:rsidRPr="002F2DB0">
        <w:rPr>
          <w:rFonts w:asciiTheme="majorHAnsi" w:hAnsiTheme="majorHAnsi" w:cstheme="majorHAnsi"/>
          <w:b/>
          <w:bCs/>
        </w:rPr>
        <w:instrText>: violencia institucional, centros y prácticas lesivas</w:instrText>
      </w:r>
      <w:r w:rsidR="00D36DB0">
        <w:instrText xml:space="preserve">" </w:instrText>
      </w:r>
      <w:r w:rsidR="00D36DB0">
        <w:rPr>
          <w:rFonts w:asciiTheme="majorHAnsi" w:hAnsiTheme="majorHAnsi" w:cstheme="majorHAnsi"/>
          <w:b/>
          <w:bCs/>
        </w:rPr>
        <w:fldChar w:fldCharType="end"/>
      </w:r>
    </w:p>
    <w:p w14:paraId="6E691AEC" w14:textId="77777777" w:rsidR="00E01EC9" w:rsidRDefault="00E01EC9" w:rsidP="00AD6218">
      <w:pPr>
        <w:pStyle w:val="Prrafodelista"/>
        <w:jc w:val="both"/>
        <w:rPr>
          <w:rFonts w:asciiTheme="majorHAnsi" w:hAnsiTheme="majorHAnsi" w:cstheme="majorHAnsi"/>
          <w:b/>
          <w:bCs/>
        </w:rPr>
      </w:pPr>
    </w:p>
    <w:p w14:paraId="6FB9D4D6" w14:textId="77777777" w:rsidR="00FD4CE3" w:rsidRPr="00FD4CE3" w:rsidRDefault="00FD4CE3" w:rsidP="00D075B1">
      <w:pPr>
        <w:ind w:left="720"/>
        <w:jc w:val="both"/>
        <w:rPr>
          <w:rFonts w:asciiTheme="majorHAnsi" w:hAnsiTheme="majorHAnsi" w:cstheme="majorHAnsi"/>
        </w:rPr>
      </w:pPr>
      <w:r w:rsidRPr="00FD4CE3">
        <w:rPr>
          <w:rFonts w:asciiTheme="majorHAnsi" w:hAnsiTheme="majorHAnsi" w:cstheme="majorHAnsi"/>
          <w:b/>
        </w:rPr>
        <w:t xml:space="preserve">Nota de valor añadido: </w:t>
      </w:r>
      <w:r w:rsidRPr="00FD4CE3">
        <w:rPr>
          <w:rFonts w:asciiTheme="majorHAnsi" w:hAnsiTheme="majorHAnsi" w:cstheme="majorHAnsi"/>
        </w:rPr>
        <w:t>desarrollo no presente o no desarrollado explícitamente en el documento ‘List of Issues’ aportado.</w:t>
      </w:r>
    </w:p>
    <w:p w14:paraId="51D19123" w14:textId="77777777" w:rsidR="00FD4CE3" w:rsidRDefault="00FD4CE3" w:rsidP="00D075B1">
      <w:pPr>
        <w:pStyle w:val="Prrafodelista"/>
        <w:spacing w:after="240"/>
        <w:jc w:val="both"/>
        <w:rPr>
          <w:rFonts w:asciiTheme="majorHAnsi" w:hAnsiTheme="majorHAnsi" w:cstheme="majorHAnsi"/>
          <w:b/>
          <w:bCs/>
        </w:rPr>
      </w:pPr>
    </w:p>
    <w:p w14:paraId="7A30DB53" w14:textId="77777777" w:rsidR="00E01EC9" w:rsidRPr="00AD6218" w:rsidRDefault="00E01EC9"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Síntesis jurídico</w:t>
      </w:r>
      <w:r w:rsidRPr="00AD6218">
        <w:rPr>
          <w:rFonts w:ascii="Cambria Math" w:hAnsi="Cambria Math" w:cs="Cambria Math"/>
          <w:b/>
          <w:bCs/>
          <w:u w:val="single"/>
        </w:rPr>
        <w:t>‑</w:t>
      </w:r>
      <w:r w:rsidRPr="00AD6218">
        <w:rPr>
          <w:rFonts w:asciiTheme="majorHAnsi" w:hAnsiTheme="majorHAnsi" w:cstheme="majorHAnsi"/>
          <w:b/>
          <w:bCs/>
          <w:u w:val="single"/>
        </w:rPr>
        <w:t>f</w:t>
      </w:r>
      <w:r w:rsidRPr="00AD6218">
        <w:rPr>
          <w:rFonts w:ascii="Calibri" w:hAnsi="Calibri" w:cs="Calibri"/>
          <w:b/>
          <w:bCs/>
          <w:u w:val="single"/>
        </w:rPr>
        <w:t>á</w:t>
      </w:r>
      <w:r w:rsidRPr="00AD6218">
        <w:rPr>
          <w:rFonts w:asciiTheme="majorHAnsi" w:hAnsiTheme="majorHAnsi" w:cstheme="majorHAnsi"/>
          <w:b/>
          <w:bCs/>
          <w:u w:val="single"/>
        </w:rPr>
        <w:t>ctica</w:t>
      </w:r>
    </w:p>
    <w:p w14:paraId="455FB43A" w14:textId="77777777" w:rsidR="00E01EC9" w:rsidRDefault="00E01EC9" w:rsidP="00D075B1">
      <w:pPr>
        <w:pStyle w:val="Prrafodelista"/>
        <w:spacing w:after="240"/>
        <w:jc w:val="both"/>
        <w:rPr>
          <w:rFonts w:asciiTheme="majorHAnsi" w:hAnsiTheme="majorHAnsi" w:cstheme="majorHAnsi"/>
        </w:rPr>
      </w:pPr>
    </w:p>
    <w:p w14:paraId="3F5AE7B6" w14:textId="634767A3" w:rsidR="00E01EC9" w:rsidRPr="00E01EC9" w:rsidRDefault="00E01EC9" w:rsidP="00D075B1">
      <w:pPr>
        <w:pStyle w:val="Prrafodelista"/>
        <w:spacing w:after="240"/>
        <w:jc w:val="both"/>
        <w:rPr>
          <w:rFonts w:asciiTheme="majorHAnsi" w:hAnsiTheme="majorHAnsi" w:cstheme="majorHAnsi"/>
        </w:rPr>
      </w:pPr>
      <w:r w:rsidRPr="00E01EC9">
        <w:rPr>
          <w:rFonts w:asciiTheme="majorHAnsi" w:hAnsiTheme="majorHAnsi" w:cstheme="majorHAnsi"/>
        </w:rPr>
        <w:t>La infancia y adolescencia requieren protección reforzada. Los riesgos relevantes para CAT incluyen violencia institucional en centros cerrados (contenciones, aislamiento), déficits de supervisión independiente y barreras para denunciar. Además, la exposición de menores a violencia en determinados entornos o prácticas culturales ha sido objeto de escrutinio reciente por el Comité de los Derechos del Niño. Aunque este eje se inscribe primariamente en CRC, su diálogo con CAT se produce cuando existen prácticas coercitivas o violencia grave con tolerancia estatal.</w:t>
      </w:r>
    </w:p>
    <w:p w14:paraId="655AB10F" w14:textId="77777777" w:rsidR="00E01EC9" w:rsidRDefault="00E01EC9" w:rsidP="00D075B1">
      <w:pPr>
        <w:pStyle w:val="Prrafodelista"/>
        <w:spacing w:after="240"/>
        <w:jc w:val="both"/>
        <w:rPr>
          <w:rFonts w:asciiTheme="majorHAnsi" w:hAnsiTheme="majorHAnsi" w:cstheme="majorHAnsi"/>
        </w:rPr>
      </w:pPr>
    </w:p>
    <w:p w14:paraId="1D780291" w14:textId="1150D727" w:rsidR="00E01EC9" w:rsidRPr="00AD6218" w:rsidRDefault="00E01EC9"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Aspectos problemáticos recurrentes</w:t>
      </w:r>
    </w:p>
    <w:p w14:paraId="10D7AEB3" w14:textId="77777777" w:rsidR="00E01EC9" w:rsidRPr="00E01EC9" w:rsidRDefault="00E01EC9" w:rsidP="00D075B1">
      <w:pPr>
        <w:pStyle w:val="Prrafodelista"/>
        <w:spacing w:after="240"/>
        <w:jc w:val="both"/>
        <w:rPr>
          <w:rFonts w:asciiTheme="majorHAnsi" w:hAnsiTheme="majorHAnsi" w:cstheme="majorHAnsi"/>
        </w:rPr>
      </w:pPr>
    </w:p>
    <w:p w14:paraId="2007392A" w14:textId="15A6C1F0" w:rsidR="00E01EC9" w:rsidRPr="00E01EC9" w:rsidRDefault="00E01EC9" w:rsidP="00812A19">
      <w:pPr>
        <w:pStyle w:val="Prrafodelista"/>
        <w:numPr>
          <w:ilvl w:val="0"/>
          <w:numId w:val="55"/>
        </w:numPr>
        <w:spacing w:after="240"/>
        <w:jc w:val="both"/>
        <w:rPr>
          <w:rFonts w:asciiTheme="majorHAnsi" w:hAnsiTheme="majorHAnsi" w:cstheme="majorHAnsi"/>
        </w:rPr>
      </w:pPr>
      <w:r w:rsidRPr="00E01EC9">
        <w:rPr>
          <w:rFonts w:asciiTheme="majorHAnsi" w:hAnsiTheme="majorHAnsi" w:cstheme="majorHAnsi"/>
        </w:rPr>
        <w:t>Prácticas coercitivas en centros de menores y justicia juvenil; necesidad de protocolos y supervisión externa.</w:t>
      </w:r>
    </w:p>
    <w:p w14:paraId="5028B47B" w14:textId="396AC079" w:rsidR="00E01EC9" w:rsidRPr="00E01EC9" w:rsidRDefault="00E01EC9" w:rsidP="00812A19">
      <w:pPr>
        <w:pStyle w:val="Prrafodelista"/>
        <w:numPr>
          <w:ilvl w:val="0"/>
          <w:numId w:val="55"/>
        </w:numPr>
        <w:spacing w:after="240"/>
        <w:jc w:val="both"/>
        <w:rPr>
          <w:rFonts w:asciiTheme="majorHAnsi" w:hAnsiTheme="majorHAnsi" w:cstheme="majorHAnsi"/>
        </w:rPr>
      </w:pPr>
      <w:r w:rsidRPr="00E01EC9">
        <w:rPr>
          <w:rFonts w:asciiTheme="majorHAnsi" w:hAnsiTheme="majorHAnsi" w:cstheme="majorHAnsi"/>
        </w:rPr>
        <w:t>Acceso a mecanismos de denuncia adaptados a edad y protección frente a represalias.</w:t>
      </w:r>
    </w:p>
    <w:p w14:paraId="44A0C3AD" w14:textId="4F66A2D8" w:rsidR="00E01EC9" w:rsidRPr="00E01EC9" w:rsidRDefault="00E01EC9" w:rsidP="00812A19">
      <w:pPr>
        <w:pStyle w:val="Prrafodelista"/>
        <w:numPr>
          <w:ilvl w:val="0"/>
          <w:numId w:val="55"/>
        </w:numPr>
        <w:spacing w:after="240"/>
        <w:jc w:val="both"/>
        <w:rPr>
          <w:rFonts w:asciiTheme="majorHAnsi" w:hAnsiTheme="majorHAnsi" w:cstheme="majorHAnsi"/>
        </w:rPr>
      </w:pPr>
      <w:r w:rsidRPr="00E01EC9">
        <w:rPr>
          <w:rFonts w:asciiTheme="majorHAnsi" w:hAnsiTheme="majorHAnsi" w:cstheme="majorHAnsi"/>
        </w:rPr>
        <w:lastRenderedPageBreak/>
        <w:t>Cuestiones emergentes de protección frente a violencia: exposición a violencia en espectáculos y en instituciones con asimetría de poder.</w:t>
      </w:r>
    </w:p>
    <w:p w14:paraId="1D10B3D5" w14:textId="77777777" w:rsidR="00E01EC9" w:rsidRDefault="00E01EC9" w:rsidP="00D075B1">
      <w:pPr>
        <w:pStyle w:val="Prrafodelista"/>
        <w:spacing w:after="240"/>
        <w:jc w:val="both"/>
        <w:rPr>
          <w:rFonts w:asciiTheme="majorHAnsi" w:hAnsiTheme="majorHAnsi" w:cstheme="majorHAnsi"/>
        </w:rPr>
      </w:pPr>
    </w:p>
    <w:p w14:paraId="667F9A63" w14:textId="3D55BBC1" w:rsidR="00E01EC9" w:rsidRPr="00AD6218" w:rsidRDefault="00E01EC9" w:rsidP="00D075B1">
      <w:pPr>
        <w:pStyle w:val="Prrafodelista"/>
        <w:spacing w:after="240"/>
        <w:jc w:val="both"/>
        <w:rPr>
          <w:rFonts w:asciiTheme="majorHAnsi" w:hAnsiTheme="majorHAnsi" w:cstheme="majorHAnsi"/>
          <w:b/>
          <w:bCs/>
          <w:u w:val="single"/>
        </w:rPr>
      </w:pPr>
      <w:r w:rsidRPr="00AD6218">
        <w:rPr>
          <w:rFonts w:asciiTheme="majorHAnsi" w:hAnsiTheme="majorHAnsi" w:cstheme="majorHAnsi"/>
          <w:b/>
          <w:bCs/>
          <w:u w:val="single"/>
        </w:rPr>
        <w:t>Preguntas o líneas de seguimiento útiles para el CAT</w:t>
      </w:r>
    </w:p>
    <w:p w14:paraId="4D769017" w14:textId="77777777" w:rsidR="00E01EC9" w:rsidRPr="00E01EC9" w:rsidRDefault="00E01EC9" w:rsidP="00D075B1">
      <w:pPr>
        <w:pStyle w:val="Prrafodelista"/>
        <w:spacing w:after="240"/>
        <w:jc w:val="both"/>
        <w:rPr>
          <w:rFonts w:asciiTheme="majorHAnsi" w:hAnsiTheme="majorHAnsi" w:cstheme="majorHAnsi"/>
        </w:rPr>
      </w:pPr>
    </w:p>
    <w:p w14:paraId="4852C04D" w14:textId="5882B153" w:rsidR="00E01EC9" w:rsidRPr="00E01EC9" w:rsidRDefault="00E01EC9" w:rsidP="00812A19">
      <w:pPr>
        <w:pStyle w:val="Prrafodelista"/>
        <w:numPr>
          <w:ilvl w:val="0"/>
          <w:numId w:val="54"/>
        </w:numPr>
        <w:spacing w:after="240"/>
        <w:jc w:val="both"/>
        <w:rPr>
          <w:rFonts w:asciiTheme="majorHAnsi" w:hAnsiTheme="majorHAnsi" w:cstheme="majorHAnsi"/>
        </w:rPr>
      </w:pPr>
      <w:r w:rsidRPr="00E01EC9">
        <w:rPr>
          <w:rFonts w:asciiTheme="majorHAnsi" w:hAnsiTheme="majorHAnsi" w:cstheme="majorHAnsi"/>
        </w:rPr>
        <w:t>¿Qué estándares y límites se aplican a contenciones/aislamiento en centros de menores y cómo se registran y supervisan?</w:t>
      </w:r>
    </w:p>
    <w:p w14:paraId="29A818E0" w14:textId="28D9975E" w:rsidR="00E01EC9" w:rsidRPr="00E01EC9" w:rsidRDefault="00E01EC9" w:rsidP="00812A19">
      <w:pPr>
        <w:pStyle w:val="Prrafodelista"/>
        <w:numPr>
          <w:ilvl w:val="0"/>
          <w:numId w:val="54"/>
        </w:numPr>
        <w:spacing w:after="240"/>
        <w:jc w:val="both"/>
        <w:rPr>
          <w:rFonts w:asciiTheme="majorHAnsi" w:hAnsiTheme="majorHAnsi" w:cstheme="majorHAnsi"/>
        </w:rPr>
      </w:pPr>
      <w:r w:rsidRPr="00E01EC9">
        <w:rPr>
          <w:rFonts w:asciiTheme="majorHAnsi" w:hAnsiTheme="majorHAnsi" w:cstheme="majorHAnsi"/>
        </w:rPr>
        <w:t>¿Qué mecanismos independientes de queja existen para menores privados de libertad?</w:t>
      </w:r>
    </w:p>
    <w:p w14:paraId="561D34F8" w14:textId="3E90BF4D" w:rsidR="00E01EC9" w:rsidRDefault="00E01EC9" w:rsidP="00812A19">
      <w:pPr>
        <w:pStyle w:val="Prrafodelista"/>
        <w:numPr>
          <w:ilvl w:val="0"/>
          <w:numId w:val="54"/>
        </w:numPr>
        <w:spacing w:after="240"/>
        <w:jc w:val="both"/>
        <w:rPr>
          <w:rFonts w:asciiTheme="majorHAnsi" w:hAnsiTheme="majorHAnsi" w:cstheme="majorHAnsi"/>
        </w:rPr>
      </w:pPr>
      <w:r w:rsidRPr="00E01EC9">
        <w:rPr>
          <w:rFonts w:asciiTheme="majorHAnsi" w:hAnsiTheme="majorHAnsi" w:cstheme="majorHAnsi"/>
        </w:rPr>
        <w:t>¿Qué medidas se adoptan para implementar recomendaciones de órganos ONU sobre exposición de menores a violencia?</w:t>
      </w:r>
    </w:p>
    <w:p w14:paraId="2E155BD3" w14:textId="77777777" w:rsidR="00536082" w:rsidRPr="00AD6218" w:rsidRDefault="00536082" w:rsidP="00D075B1">
      <w:pPr>
        <w:pStyle w:val="Ttulo2"/>
        <w:ind w:left="720"/>
        <w:jc w:val="both"/>
        <w:rPr>
          <w:rFonts w:asciiTheme="majorHAnsi" w:hAnsiTheme="majorHAnsi" w:cstheme="majorHAnsi"/>
          <w:b/>
          <w:bCs/>
          <w:sz w:val="22"/>
          <w:szCs w:val="22"/>
          <w:u w:val="single"/>
        </w:rPr>
      </w:pPr>
      <w:r w:rsidRPr="00AD6218">
        <w:rPr>
          <w:rFonts w:asciiTheme="majorHAnsi" w:hAnsiTheme="majorHAnsi" w:cstheme="majorHAnsi"/>
          <w:b/>
          <w:bCs/>
          <w:sz w:val="22"/>
          <w:szCs w:val="22"/>
          <w:u w:val="single"/>
        </w:rPr>
        <w:t>Referencias completas (selección principal)</w:t>
      </w:r>
    </w:p>
    <w:p w14:paraId="04708985"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lang w:val="en-GB"/>
        </w:rPr>
      </w:pPr>
      <w:r w:rsidRPr="00536082">
        <w:rPr>
          <w:rFonts w:asciiTheme="majorHAnsi" w:hAnsiTheme="majorHAnsi" w:cstheme="majorHAnsi"/>
          <w:lang w:val="en-GB"/>
        </w:rPr>
        <w:t>OHCHR. (2026). Meeting summary: Committee on the Rights of the Child review of Spain (enero 2026).</w:t>
      </w:r>
    </w:p>
    <w:p w14:paraId="6C585AF3"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rPr>
      </w:pPr>
      <w:r w:rsidRPr="00536082">
        <w:rPr>
          <w:rFonts w:asciiTheme="majorHAnsi" w:hAnsiTheme="majorHAnsi" w:cstheme="majorHAnsi"/>
        </w:rPr>
        <w:t>BOE. (2021). Ley Orgánica 8/2021 (LOPIVI).</w:t>
      </w:r>
    </w:p>
    <w:p w14:paraId="14A61FDB" w14:textId="77777777" w:rsidR="00536082" w:rsidRPr="00536082" w:rsidRDefault="00536082" w:rsidP="00812A19">
      <w:pPr>
        <w:pStyle w:val="Listaconvietas"/>
        <w:numPr>
          <w:ilvl w:val="0"/>
          <w:numId w:val="89"/>
        </w:numPr>
        <w:tabs>
          <w:tab w:val="num" w:pos="1080"/>
        </w:tabs>
        <w:jc w:val="both"/>
        <w:rPr>
          <w:rFonts w:asciiTheme="majorHAnsi" w:hAnsiTheme="majorHAnsi" w:cstheme="majorHAnsi"/>
          <w:lang w:val="en-GB"/>
        </w:rPr>
      </w:pPr>
      <w:r w:rsidRPr="00536082">
        <w:rPr>
          <w:rFonts w:asciiTheme="majorHAnsi" w:hAnsiTheme="majorHAnsi" w:cstheme="majorHAnsi"/>
          <w:lang w:val="en-GB"/>
        </w:rPr>
        <w:t>Síndic de Greuges (Cataluña). (2025). Annual Report of the Catalan Mechanism for the Prevention of Torture 2024.</w:t>
      </w:r>
    </w:p>
    <w:p w14:paraId="48A22C74" w14:textId="77777777" w:rsidR="00536082" w:rsidRPr="00536082" w:rsidRDefault="00536082" w:rsidP="00D075B1">
      <w:pPr>
        <w:spacing w:after="240"/>
        <w:jc w:val="both"/>
        <w:rPr>
          <w:rFonts w:asciiTheme="majorHAnsi" w:hAnsiTheme="majorHAnsi" w:cstheme="majorHAnsi"/>
          <w:lang w:val="en-GB"/>
        </w:rPr>
      </w:pPr>
    </w:p>
    <w:p w14:paraId="0A3B5474" w14:textId="090273C4" w:rsidR="001F3208" w:rsidRDefault="004E4D18" w:rsidP="00D075B1">
      <w:pPr>
        <w:pBdr>
          <w:bottom w:val="single" w:sz="8" w:space="2" w:color="000000"/>
        </w:pBdr>
        <w:spacing w:before="240" w:after="240"/>
        <w:jc w:val="both"/>
        <w:rPr>
          <w:rFonts w:ascii="Calibri" w:eastAsia="Calibri" w:hAnsi="Calibri" w:cs="Calibri"/>
          <w:b/>
          <w:bCs/>
        </w:rPr>
      </w:pPr>
      <w:r>
        <w:rPr>
          <w:rFonts w:ascii="Calibri" w:eastAsia="Calibri" w:hAnsi="Calibri" w:cs="Calibri"/>
          <w:b/>
          <w:bCs/>
        </w:rPr>
        <w:t>ART. 14 CONVENCIÓN: SOBRE LA INDEMNIZACIÓN JUSTA Y ADECUADA TODAS LAS VÍCTIMAS DE TORTURA Y MALOS TRATOS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ART. 14 CONVENCIÓN</w:instrText>
      </w:r>
      <w:r w:rsidR="00D36DB0" w:rsidRPr="002F2DB0">
        <w:instrText>\</w:instrText>
      </w:r>
      <w:r w:rsidR="00D36DB0" w:rsidRPr="002F2DB0">
        <w:rPr>
          <w:rFonts w:ascii="Calibri" w:eastAsia="Calibri" w:hAnsi="Calibri" w:cs="Calibri"/>
          <w:b/>
          <w:bCs/>
        </w:rPr>
        <w:instrText>: SOBRE LA INDEMNIZACIÓN JUSTA Y ADECUADA TODAS LAS VÍCTIMAS DE TORTURA Y MALOS TRATOS</w:instrText>
      </w:r>
      <w:r w:rsidR="00D36DB0">
        <w:instrText xml:space="preserve">" </w:instrText>
      </w:r>
      <w:r w:rsidR="00D36DB0">
        <w:rPr>
          <w:rFonts w:ascii="Calibri" w:eastAsia="Calibri" w:hAnsi="Calibri" w:cs="Calibri"/>
          <w:b/>
          <w:bCs/>
        </w:rPr>
        <w:fldChar w:fldCharType="end"/>
      </w:r>
    </w:p>
    <w:p w14:paraId="41DE2AA2" w14:textId="364189AB" w:rsidR="003D7A5E" w:rsidRPr="00FE6AAC" w:rsidRDefault="00FE6AAC" w:rsidP="00812A19">
      <w:pPr>
        <w:numPr>
          <w:ilvl w:val="0"/>
          <w:numId w:val="1"/>
        </w:numPr>
        <w:pBdr>
          <w:top w:val="single" w:sz="8" w:space="1" w:color="000000"/>
          <w:left w:val="single" w:sz="8" w:space="4" w:color="000000"/>
          <w:bottom w:val="single" w:sz="8" w:space="1" w:color="000000"/>
          <w:right w:val="single" w:sz="8" w:space="4" w:color="000000"/>
        </w:pBdr>
        <w:spacing w:before="240" w:after="240"/>
        <w:jc w:val="both"/>
        <w:rPr>
          <w:rFonts w:ascii="Calibri" w:eastAsia="Calibri" w:hAnsi="Calibri" w:cs="Calibri"/>
          <w:b/>
          <w:bCs/>
        </w:rPr>
      </w:pPr>
      <w:r w:rsidRPr="00FE6AAC">
        <w:rPr>
          <w:rFonts w:ascii="Calibri" w:eastAsia="Calibri" w:hAnsi="Calibri" w:cs="Calibri"/>
          <w:b/>
          <w:bCs/>
        </w:rPr>
        <w:t>Ausencia de medidas para la protección de víctimas de torturas</w:t>
      </w:r>
      <w:r w:rsidR="00D36DB0">
        <w:rPr>
          <w:rFonts w:ascii="Calibri" w:eastAsia="Calibri" w:hAnsi="Calibri" w:cs="Calibri"/>
          <w:b/>
          <w:bCs/>
        </w:rPr>
        <w:fldChar w:fldCharType="begin"/>
      </w:r>
      <w:r w:rsidR="00D36DB0">
        <w:instrText xml:space="preserve"> XE "</w:instrText>
      </w:r>
      <w:r w:rsidR="00D36DB0" w:rsidRPr="002F2DB0">
        <w:rPr>
          <w:rFonts w:ascii="Calibri" w:eastAsia="Calibri" w:hAnsi="Calibri" w:cs="Calibri"/>
          <w:b/>
          <w:bCs/>
        </w:rPr>
        <w:instrText>31. Ausencia de medidas para la protección de víctimas de torturas</w:instrText>
      </w:r>
      <w:r w:rsidR="00D36DB0">
        <w:instrText xml:space="preserve">" </w:instrText>
      </w:r>
      <w:r w:rsidR="00D36DB0">
        <w:rPr>
          <w:rFonts w:ascii="Calibri" w:eastAsia="Calibri" w:hAnsi="Calibri" w:cs="Calibri"/>
          <w:b/>
          <w:bCs/>
        </w:rPr>
        <w:fldChar w:fldCharType="end"/>
      </w:r>
    </w:p>
    <w:p w14:paraId="6C58A0C4" w14:textId="77777777" w:rsidR="003D7A5E" w:rsidRPr="00AD6218" w:rsidRDefault="003D7A5E" w:rsidP="00D075B1">
      <w:pPr>
        <w:pStyle w:val="Prrafodelista"/>
        <w:spacing w:before="240" w:after="240"/>
        <w:jc w:val="both"/>
        <w:rPr>
          <w:rFonts w:ascii="Calibri" w:eastAsia="Calibri" w:hAnsi="Calibri" w:cs="Calibri"/>
          <w:b/>
          <w:bCs/>
          <w:u w:val="single"/>
        </w:rPr>
      </w:pPr>
      <w:r w:rsidRPr="00AD6218">
        <w:rPr>
          <w:rFonts w:ascii="Calibri" w:eastAsia="Calibri" w:hAnsi="Calibri" w:cs="Calibri"/>
          <w:b/>
          <w:bCs/>
          <w:u w:val="single"/>
        </w:rPr>
        <w:t>Síntesis jurídico</w:t>
      </w:r>
      <w:r w:rsidRPr="00AD6218">
        <w:rPr>
          <w:rFonts w:ascii="Cambria Math" w:eastAsia="Calibri" w:hAnsi="Cambria Math" w:cs="Cambria Math"/>
          <w:b/>
          <w:bCs/>
          <w:u w:val="single"/>
        </w:rPr>
        <w:t>‑</w:t>
      </w:r>
      <w:r w:rsidRPr="00AD6218">
        <w:rPr>
          <w:rFonts w:ascii="Calibri" w:eastAsia="Calibri" w:hAnsi="Calibri" w:cs="Calibri"/>
          <w:b/>
          <w:bCs/>
          <w:u w:val="single"/>
        </w:rPr>
        <w:t>fáctica</w:t>
      </w:r>
    </w:p>
    <w:p w14:paraId="0A3B5475" w14:textId="0C41DFBC" w:rsidR="001F3208" w:rsidRPr="00EA0B69" w:rsidRDefault="004E4D18" w:rsidP="00D075B1">
      <w:pPr>
        <w:spacing w:before="240" w:after="240"/>
        <w:ind w:left="720"/>
        <w:jc w:val="both"/>
        <w:rPr>
          <w:rFonts w:ascii="Calibri" w:eastAsia="Calibri" w:hAnsi="Calibri" w:cs="Calibri"/>
        </w:rPr>
      </w:pPr>
      <w:r w:rsidRPr="00EA0B69">
        <w:rPr>
          <w:rFonts w:ascii="Calibri" w:eastAsia="Calibri" w:hAnsi="Calibri" w:cs="Calibri"/>
        </w:rPr>
        <w:t xml:space="preserve">El Estado no ha cumplido la recomendación 38 de las Observaciones finales sobre el séptimo informe periódico de España (CAT/C/ESP/CO/7), </w:t>
      </w:r>
      <w:r w:rsidR="00EA0B69">
        <w:rPr>
          <w:rFonts w:ascii="Calibri" w:eastAsia="Calibri" w:hAnsi="Calibri" w:cs="Calibri"/>
        </w:rPr>
        <w:t>q</w:t>
      </w:r>
      <w:r w:rsidRPr="00EA0B69">
        <w:rPr>
          <w:rFonts w:ascii="Calibri" w:eastAsia="Calibri" w:hAnsi="Calibri" w:cs="Calibri"/>
        </w:rPr>
        <w:t>ue establece la dotación de recursos suficientes a los mecanismos previstos por la ley del Estatuto de la víctima del delito; la recopilación y publicación de información sobre las medidas de reparación e indemnización proporcionadas a las víctimas de tortura malos tratos; y la aplicación de las decisiones adoptadas por los órganos creados en virtud de los tratados de Derechos Humanos de Naciones Unidas relativas a denuncias individuales destinadas a proporcionar reparación a las víctimas.</w:t>
      </w:r>
    </w:p>
    <w:p w14:paraId="54F60817" w14:textId="77777777" w:rsidR="00341714" w:rsidRPr="00AD6218" w:rsidRDefault="00341714" w:rsidP="00D075B1">
      <w:pPr>
        <w:spacing w:before="240" w:after="240"/>
        <w:ind w:left="720"/>
        <w:jc w:val="both"/>
        <w:rPr>
          <w:rFonts w:ascii="Calibri" w:eastAsia="Calibri" w:hAnsi="Calibri" w:cs="Calibri"/>
          <w:b/>
          <w:bCs/>
          <w:u w:val="single"/>
        </w:rPr>
      </w:pPr>
      <w:r w:rsidRPr="00AD6218">
        <w:rPr>
          <w:rFonts w:ascii="Calibri" w:eastAsia="Calibri" w:hAnsi="Calibri" w:cs="Calibri"/>
          <w:b/>
          <w:bCs/>
          <w:u w:val="single"/>
        </w:rPr>
        <w:t>Aspectos problemáticos recurrentes</w:t>
      </w:r>
    </w:p>
    <w:p w14:paraId="1300FC9C" w14:textId="63022969" w:rsidR="00451004" w:rsidRPr="006A23EF" w:rsidRDefault="00451004" w:rsidP="00812A19">
      <w:pPr>
        <w:pStyle w:val="Prrafodelista"/>
        <w:numPr>
          <w:ilvl w:val="0"/>
          <w:numId w:val="44"/>
        </w:numPr>
        <w:spacing w:before="240" w:after="240"/>
        <w:jc w:val="both"/>
        <w:rPr>
          <w:rFonts w:ascii="Calibri" w:eastAsia="Calibri" w:hAnsi="Calibri" w:cs="Calibri"/>
          <w:lang w:val="es-ES"/>
        </w:rPr>
      </w:pPr>
      <w:r w:rsidRPr="006A23EF">
        <w:rPr>
          <w:rFonts w:ascii="Calibri" w:eastAsia="Calibri" w:hAnsi="Calibri" w:cs="Calibri"/>
          <w:lang w:val="es-ES"/>
        </w:rPr>
        <w:t>Insuficiente dotación de recursos a los mecanismos del Estatuto de la Víctima. Los mecanismos previstos en la Ley 4/2015, del Estatuto de la Víctima del Delito carecen de financiación suficiente y presentan déficits estructurales de personal especializado.</w:t>
      </w:r>
      <w:r w:rsidR="006A23EF" w:rsidRPr="006A23EF">
        <w:rPr>
          <w:rFonts w:ascii="Calibri" w:eastAsia="Calibri" w:hAnsi="Calibri" w:cs="Calibri"/>
          <w:lang w:val="es-ES"/>
        </w:rPr>
        <w:t xml:space="preserve"> </w:t>
      </w:r>
      <w:r w:rsidRPr="006A23EF">
        <w:rPr>
          <w:rFonts w:ascii="Calibri" w:eastAsia="Calibri" w:hAnsi="Calibri" w:cs="Calibri"/>
          <w:lang w:val="es-ES"/>
        </w:rPr>
        <w:t>Las víctimas de tortura y malos tratos</w:t>
      </w:r>
      <w:r w:rsidR="006A23EF" w:rsidRPr="006A23EF">
        <w:rPr>
          <w:rFonts w:ascii="Calibri" w:eastAsia="Calibri" w:hAnsi="Calibri" w:cs="Calibri"/>
          <w:lang w:val="es-ES"/>
        </w:rPr>
        <w:t xml:space="preserve"> </w:t>
      </w:r>
      <w:r w:rsidRPr="006A23EF">
        <w:rPr>
          <w:rFonts w:ascii="Calibri" w:eastAsia="Calibri" w:hAnsi="Calibri" w:cs="Calibri"/>
          <w:lang w:val="es-ES"/>
        </w:rPr>
        <w:t>no reciben acompañamiento adecuado,</w:t>
      </w:r>
      <w:r w:rsidR="006A23EF" w:rsidRPr="006A23EF">
        <w:rPr>
          <w:rFonts w:ascii="Calibri" w:eastAsia="Calibri" w:hAnsi="Calibri" w:cs="Calibri"/>
          <w:lang w:val="es-ES"/>
        </w:rPr>
        <w:t xml:space="preserve"> ni </w:t>
      </w:r>
      <w:r w:rsidRPr="006A23EF">
        <w:rPr>
          <w:rFonts w:ascii="Calibri" w:eastAsia="Calibri" w:hAnsi="Calibri" w:cs="Calibri"/>
          <w:lang w:val="es-ES"/>
        </w:rPr>
        <w:t>acceden a atención jurídica, psicológica y social especializada.</w:t>
      </w:r>
      <w:r w:rsidR="006A23EF" w:rsidRPr="006A23EF">
        <w:rPr>
          <w:rFonts w:ascii="Calibri" w:eastAsia="Calibri" w:hAnsi="Calibri" w:cs="Calibri"/>
          <w:lang w:val="es-ES"/>
        </w:rPr>
        <w:t xml:space="preserve"> </w:t>
      </w:r>
      <w:r w:rsidRPr="006A23EF">
        <w:rPr>
          <w:rFonts w:ascii="Calibri" w:eastAsia="Calibri" w:hAnsi="Calibri" w:cs="Calibri"/>
          <w:lang w:val="es-ES"/>
        </w:rPr>
        <w:t>El Estatuto funciona de forma formal y declarativa, no como herramienta efectiva de reparación.</w:t>
      </w:r>
    </w:p>
    <w:p w14:paraId="480C5050" w14:textId="4FF0FCA8"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lastRenderedPageBreak/>
        <w:t>Falta de especialización para víctimas de tortura y malos tratos</w:t>
      </w:r>
      <w:r w:rsidR="006A23EF" w:rsidRPr="007D3FC8">
        <w:rPr>
          <w:rFonts w:ascii="Calibri" w:eastAsia="Calibri" w:hAnsi="Calibri" w:cs="Calibri"/>
          <w:lang w:val="es-ES"/>
        </w:rPr>
        <w:t xml:space="preserve">. </w:t>
      </w:r>
      <w:r w:rsidRPr="007D3FC8">
        <w:rPr>
          <w:rFonts w:ascii="Calibri" w:eastAsia="Calibri" w:hAnsi="Calibri" w:cs="Calibri"/>
          <w:lang w:val="es-ES"/>
        </w:rPr>
        <w:t>El sistema de atención a víctimas no diferencia adecuadamente</w:t>
      </w:r>
      <w:r w:rsidR="006A23EF" w:rsidRPr="007D3FC8">
        <w:rPr>
          <w:rFonts w:ascii="Calibri" w:eastAsia="Calibri" w:hAnsi="Calibri" w:cs="Calibri"/>
          <w:lang w:val="es-ES"/>
        </w:rPr>
        <w:t xml:space="preserve"> </w:t>
      </w:r>
      <w:r w:rsidRPr="007D3FC8">
        <w:rPr>
          <w:rFonts w:ascii="Calibri" w:eastAsia="Calibri" w:hAnsi="Calibri" w:cs="Calibri"/>
          <w:lang w:val="es-ES"/>
        </w:rPr>
        <w:t>delitos comunes</w:t>
      </w:r>
      <w:r w:rsidR="006A23EF" w:rsidRPr="007D3FC8">
        <w:rPr>
          <w:rFonts w:ascii="Calibri" w:eastAsia="Calibri" w:hAnsi="Calibri" w:cs="Calibri"/>
          <w:lang w:val="es-ES"/>
        </w:rPr>
        <w:t xml:space="preserve"> de </w:t>
      </w:r>
      <w:r w:rsidRPr="007D3FC8">
        <w:rPr>
          <w:rFonts w:ascii="Calibri" w:eastAsia="Calibri" w:hAnsi="Calibri" w:cs="Calibri"/>
          <w:lang w:val="es-ES"/>
        </w:rPr>
        <w:t>violaciones graves de derechos humanos.</w:t>
      </w:r>
      <w:r w:rsidR="006A23EF" w:rsidRPr="007D3FC8">
        <w:rPr>
          <w:rFonts w:ascii="Calibri" w:eastAsia="Calibri" w:hAnsi="Calibri" w:cs="Calibri"/>
          <w:lang w:val="es-ES"/>
        </w:rPr>
        <w:t xml:space="preserve"> </w:t>
      </w:r>
      <w:r w:rsidRPr="007D3FC8">
        <w:rPr>
          <w:rFonts w:ascii="Calibri" w:eastAsia="Calibri" w:hAnsi="Calibri" w:cs="Calibri"/>
          <w:lang w:val="es-ES"/>
        </w:rPr>
        <w:t>No existen circuitos específicos para</w:t>
      </w:r>
      <w:r w:rsidR="006A23EF" w:rsidRPr="007D3FC8">
        <w:rPr>
          <w:rFonts w:ascii="Calibri" w:eastAsia="Calibri" w:hAnsi="Calibri" w:cs="Calibri"/>
          <w:lang w:val="es-ES"/>
        </w:rPr>
        <w:t xml:space="preserve"> </w:t>
      </w:r>
      <w:r w:rsidRPr="007D3FC8">
        <w:rPr>
          <w:rFonts w:ascii="Calibri" w:eastAsia="Calibri" w:hAnsi="Calibri" w:cs="Calibri"/>
          <w:lang w:val="es-ES"/>
        </w:rPr>
        <w:t>víctimas de tortura,</w:t>
      </w:r>
      <w:r w:rsidR="006A23EF" w:rsidRPr="007D3FC8">
        <w:rPr>
          <w:rFonts w:ascii="Calibri" w:eastAsia="Calibri" w:hAnsi="Calibri" w:cs="Calibri"/>
          <w:lang w:val="es-ES"/>
        </w:rPr>
        <w:t xml:space="preserve"> </w:t>
      </w:r>
      <w:r w:rsidRPr="007D3FC8">
        <w:rPr>
          <w:rFonts w:ascii="Calibri" w:eastAsia="Calibri" w:hAnsi="Calibri" w:cs="Calibri"/>
          <w:lang w:val="es-ES"/>
        </w:rPr>
        <w:t>personas con trauma complejo</w:t>
      </w:r>
      <w:r w:rsidR="006A23EF" w:rsidRPr="007D3FC8">
        <w:rPr>
          <w:rFonts w:ascii="Calibri" w:eastAsia="Calibri" w:hAnsi="Calibri" w:cs="Calibri"/>
          <w:lang w:val="es-ES"/>
        </w:rPr>
        <w:t xml:space="preserve"> o </w:t>
      </w:r>
      <w:r w:rsidRPr="007D3FC8">
        <w:rPr>
          <w:rFonts w:ascii="Calibri" w:eastAsia="Calibri" w:hAnsi="Calibri" w:cs="Calibri"/>
          <w:lang w:val="es-ES"/>
        </w:rPr>
        <w:t>víctimas de violencia institucional.</w:t>
      </w:r>
      <w:r w:rsidR="006A23EF" w:rsidRPr="007D3FC8">
        <w:rPr>
          <w:rFonts w:ascii="Calibri" w:eastAsia="Calibri" w:hAnsi="Calibri" w:cs="Calibri"/>
          <w:lang w:val="es-ES"/>
        </w:rPr>
        <w:t xml:space="preserve"> </w:t>
      </w:r>
      <w:r w:rsidRPr="007D3FC8">
        <w:rPr>
          <w:rFonts w:ascii="Calibri" w:eastAsia="Calibri" w:hAnsi="Calibri" w:cs="Calibri"/>
          <w:lang w:val="es-ES"/>
        </w:rPr>
        <w:t>Esto provoca revictimización, incomprensión institucional y abandono de los procedimientos.</w:t>
      </w:r>
    </w:p>
    <w:p w14:paraId="3250DED9" w14:textId="2C1068B8"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Ausencia de recopilación sistemática de datos sobre reparación e indemnización</w:t>
      </w:r>
      <w:r w:rsidR="006A23EF" w:rsidRPr="007D3FC8">
        <w:rPr>
          <w:rFonts w:ascii="Calibri" w:eastAsia="Calibri" w:hAnsi="Calibri" w:cs="Calibri"/>
          <w:lang w:val="es-ES"/>
        </w:rPr>
        <w:t xml:space="preserve">. </w:t>
      </w:r>
      <w:r w:rsidRPr="007D3FC8">
        <w:rPr>
          <w:rFonts w:ascii="Calibri" w:eastAsia="Calibri" w:hAnsi="Calibri" w:cs="Calibri"/>
          <w:lang w:val="es-ES"/>
        </w:rPr>
        <w:t>El Estado no recopila ni publica información completa y desagregada sobre</w:t>
      </w:r>
      <w:r w:rsidR="006A23EF" w:rsidRPr="007D3FC8">
        <w:rPr>
          <w:rFonts w:ascii="Calibri" w:eastAsia="Calibri" w:hAnsi="Calibri" w:cs="Calibri"/>
          <w:lang w:val="es-ES"/>
        </w:rPr>
        <w:t xml:space="preserve"> </w:t>
      </w:r>
      <w:r w:rsidRPr="007D3FC8">
        <w:rPr>
          <w:rFonts w:ascii="Calibri" w:eastAsia="Calibri" w:hAnsi="Calibri" w:cs="Calibri"/>
          <w:lang w:val="es-ES"/>
        </w:rPr>
        <w:t>indemnizaciones concedidas,</w:t>
      </w:r>
      <w:r w:rsidR="006A23EF" w:rsidRPr="007D3FC8">
        <w:rPr>
          <w:rFonts w:ascii="Calibri" w:eastAsia="Calibri" w:hAnsi="Calibri" w:cs="Calibri"/>
          <w:lang w:val="es-ES"/>
        </w:rPr>
        <w:t xml:space="preserve"> </w:t>
      </w:r>
      <w:r w:rsidRPr="007D3FC8">
        <w:rPr>
          <w:rFonts w:ascii="Calibri" w:eastAsia="Calibri" w:hAnsi="Calibri" w:cs="Calibri"/>
          <w:lang w:val="es-ES"/>
        </w:rPr>
        <w:t>medidas de rehabilitación</w:t>
      </w:r>
      <w:r w:rsidR="006A23EF" w:rsidRPr="007D3FC8">
        <w:rPr>
          <w:rFonts w:ascii="Calibri" w:eastAsia="Calibri" w:hAnsi="Calibri" w:cs="Calibri"/>
          <w:lang w:val="es-ES"/>
        </w:rPr>
        <w:t xml:space="preserve"> o </w:t>
      </w:r>
      <w:r w:rsidRPr="007D3FC8">
        <w:rPr>
          <w:rFonts w:ascii="Calibri" w:eastAsia="Calibri" w:hAnsi="Calibri" w:cs="Calibri"/>
          <w:lang w:val="es-ES"/>
        </w:rPr>
        <w:t>garantías de no repetición.</w:t>
      </w:r>
      <w:r w:rsidR="006A23EF" w:rsidRPr="007D3FC8">
        <w:rPr>
          <w:rFonts w:ascii="Calibri" w:eastAsia="Calibri" w:hAnsi="Calibri" w:cs="Calibri"/>
          <w:lang w:val="es-ES"/>
        </w:rPr>
        <w:t xml:space="preserve"> </w:t>
      </w:r>
      <w:r w:rsidRPr="007D3FC8">
        <w:rPr>
          <w:rFonts w:ascii="Calibri" w:eastAsia="Calibri" w:hAnsi="Calibri" w:cs="Calibri"/>
          <w:lang w:val="es-ES"/>
        </w:rPr>
        <w:t>Sin datos</w:t>
      </w:r>
      <w:r w:rsidR="006A23EF" w:rsidRPr="007D3FC8">
        <w:rPr>
          <w:rFonts w:ascii="Calibri" w:eastAsia="Calibri" w:hAnsi="Calibri" w:cs="Calibri"/>
          <w:lang w:val="es-ES"/>
        </w:rPr>
        <w:t xml:space="preserve"> </w:t>
      </w:r>
      <w:r w:rsidRPr="007D3FC8">
        <w:rPr>
          <w:rFonts w:ascii="Calibri" w:eastAsia="Calibri" w:hAnsi="Calibri" w:cs="Calibri"/>
          <w:lang w:val="es-ES"/>
        </w:rPr>
        <w:t>no es posible evaluar el cumplimiento,</w:t>
      </w:r>
      <w:r w:rsidR="006A23EF" w:rsidRPr="007D3FC8">
        <w:rPr>
          <w:rFonts w:ascii="Calibri" w:eastAsia="Calibri" w:hAnsi="Calibri" w:cs="Calibri"/>
          <w:lang w:val="es-ES"/>
        </w:rPr>
        <w:t xml:space="preserve"> </w:t>
      </w:r>
      <w:r w:rsidRPr="007D3FC8">
        <w:rPr>
          <w:rFonts w:ascii="Calibri" w:eastAsia="Calibri" w:hAnsi="Calibri" w:cs="Calibri"/>
          <w:lang w:val="es-ES"/>
        </w:rPr>
        <w:t>se invisibiliza la magnitud del problema</w:t>
      </w:r>
      <w:r w:rsidR="006A23EF" w:rsidRPr="007D3FC8">
        <w:rPr>
          <w:rFonts w:ascii="Calibri" w:eastAsia="Calibri" w:hAnsi="Calibri" w:cs="Calibri"/>
          <w:lang w:val="es-ES"/>
        </w:rPr>
        <w:t xml:space="preserve"> y </w:t>
      </w:r>
      <w:r w:rsidRPr="007D3FC8">
        <w:rPr>
          <w:rFonts w:ascii="Calibri" w:eastAsia="Calibri" w:hAnsi="Calibri" w:cs="Calibri"/>
          <w:lang w:val="es-ES"/>
        </w:rPr>
        <w:t>se impide el diseño de políticas públicas basadas en evidencia.</w:t>
      </w:r>
    </w:p>
    <w:p w14:paraId="5031311A" w14:textId="5ABD3E23"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Opacidad y fragmentación institucional</w:t>
      </w:r>
      <w:r w:rsidR="006A23EF" w:rsidRPr="007D3FC8">
        <w:rPr>
          <w:rFonts w:ascii="Calibri" w:eastAsia="Calibri" w:hAnsi="Calibri" w:cs="Calibri"/>
          <w:lang w:val="es-ES"/>
        </w:rPr>
        <w:t xml:space="preserve">. </w:t>
      </w:r>
      <w:r w:rsidRPr="007D3FC8">
        <w:rPr>
          <w:rFonts w:ascii="Calibri" w:eastAsia="Calibri" w:hAnsi="Calibri" w:cs="Calibri"/>
          <w:lang w:val="es-ES"/>
        </w:rPr>
        <w:t>La información sobre reparación</w:t>
      </w:r>
      <w:r w:rsidR="007832EE" w:rsidRPr="007D3FC8">
        <w:rPr>
          <w:rFonts w:ascii="Calibri" w:eastAsia="Calibri" w:hAnsi="Calibri" w:cs="Calibri"/>
          <w:lang w:val="es-ES"/>
        </w:rPr>
        <w:t xml:space="preserve"> </w:t>
      </w:r>
      <w:r w:rsidRPr="007D3FC8">
        <w:rPr>
          <w:rFonts w:ascii="Calibri" w:eastAsia="Calibri" w:hAnsi="Calibri" w:cs="Calibri"/>
          <w:lang w:val="es-ES"/>
        </w:rPr>
        <w:t>se dispersa entre juzgados, fiscalías y administraciones</w:t>
      </w:r>
      <w:r w:rsidR="007832EE" w:rsidRPr="007D3FC8">
        <w:rPr>
          <w:rFonts w:ascii="Calibri" w:eastAsia="Calibri" w:hAnsi="Calibri" w:cs="Calibri"/>
          <w:lang w:val="es-ES"/>
        </w:rPr>
        <w:t xml:space="preserve"> y </w:t>
      </w:r>
      <w:r w:rsidRPr="007D3FC8">
        <w:rPr>
          <w:rFonts w:ascii="Calibri" w:eastAsia="Calibri" w:hAnsi="Calibri" w:cs="Calibri"/>
          <w:lang w:val="es-ES"/>
        </w:rPr>
        <w:t>no se centraliza ni se hace accesible.</w:t>
      </w:r>
      <w:r w:rsidR="007832EE" w:rsidRPr="007D3FC8">
        <w:rPr>
          <w:rFonts w:ascii="Calibri" w:eastAsia="Calibri" w:hAnsi="Calibri" w:cs="Calibri"/>
          <w:lang w:val="es-ES"/>
        </w:rPr>
        <w:t xml:space="preserve"> </w:t>
      </w:r>
      <w:r w:rsidRPr="007D3FC8">
        <w:rPr>
          <w:rFonts w:ascii="Calibri" w:eastAsia="Calibri" w:hAnsi="Calibri" w:cs="Calibri"/>
          <w:lang w:val="es-ES"/>
        </w:rPr>
        <w:t>Esta fragmentación genera</w:t>
      </w:r>
      <w:r w:rsidR="007832EE" w:rsidRPr="007D3FC8">
        <w:rPr>
          <w:rFonts w:ascii="Calibri" w:eastAsia="Calibri" w:hAnsi="Calibri" w:cs="Calibri"/>
          <w:lang w:val="es-ES"/>
        </w:rPr>
        <w:t xml:space="preserve"> </w:t>
      </w:r>
      <w:r w:rsidRPr="007D3FC8">
        <w:rPr>
          <w:rFonts w:ascii="Calibri" w:eastAsia="Calibri" w:hAnsi="Calibri" w:cs="Calibri"/>
          <w:lang w:val="es-ES"/>
        </w:rPr>
        <w:t>falta de coherencia,</w:t>
      </w:r>
      <w:r w:rsidR="007832EE" w:rsidRPr="007D3FC8">
        <w:rPr>
          <w:rFonts w:ascii="Calibri" w:eastAsia="Calibri" w:hAnsi="Calibri" w:cs="Calibri"/>
          <w:lang w:val="es-ES"/>
        </w:rPr>
        <w:t xml:space="preserve"> </w:t>
      </w:r>
      <w:r w:rsidRPr="007D3FC8">
        <w:rPr>
          <w:rFonts w:ascii="Calibri" w:eastAsia="Calibri" w:hAnsi="Calibri" w:cs="Calibri"/>
          <w:lang w:val="es-ES"/>
        </w:rPr>
        <w:t>desigualdad territorial</w:t>
      </w:r>
      <w:r w:rsidR="007832EE" w:rsidRPr="007D3FC8">
        <w:rPr>
          <w:rFonts w:ascii="Calibri" w:eastAsia="Calibri" w:hAnsi="Calibri" w:cs="Calibri"/>
          <w:lang w:val="es-ES"/>
        </w:rPr>
        <w:t xml:space="preserve"> e inseguridad</w:t>
      </w:r>
      <w:r w:rsidRPr="007D3FC8">
        <w:rPr>
          <w:rFonts w:ascii="Calibri" w:eastAsia="Calibri" w:hAnsi="Calibri" w:cs="Calibri"/>
          <w:lang w:val="es-ES"/>
        </w:rPr>
        <w:t xml:space="preserve"> jurídica para las víctimas.</w:t>
      </w:r>
      <w:r w:rsidR="007832EE" w:rsidRPr="007D3FC8">
        <w:rPr>
          <w:rFonts w:ascii="Calibri" w:eastAsia="Calibri" w:hAnsi="Calibri" w:cs="Calibri"/>
          <w:lang w:val="es-ES"/>
        </w:rPr>
        <w:t xml:space="preserve"> </w:t>
      </w:r>
    </w:p>
    <w:p w14:paraId="483731E0" w14:textId="2E0D0F4D"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Acceso limitado a indemnización efectiva</w:t>
      </w:r>
      <w:r w:rsidR="007832EE" w:rsidRPr="007D3FC8">
        <w:rPr>
          <w:rFonts w:ascii="Calibri" w:eastAsia="Calibri" w:hAnsi="Calibri" w:cs="Calibri"/>
          <w:lang w:val="es-ES"/>
        </w:rPr>
        <w:t xml:space="preserve">. </w:t>
      </w:r>
      <w:r w:rsidRPr="007D3FC8">
        <w:rPr>
          <w:rFonts w:ascii="Calibri" w:eastAsia="Calibri" w:hAnsi="Calibri" w:cs="Calibri"/>
          <w:lang w:val="es-ES"/>
        </w:rPr>
        <w:t>Las indemnizaciones</w:t>
      </w:r>
      <w:r w:rsidR="007832EE" w:rsidRPr="007D3FC8">
        <w:rPr>
          <w:rFonts w:ascii="Calibri" w:eastAsia="Calibri" w:hAnsi="Calibri" w:cs="Calibri"/>
          <w:lang w:val="es-ES"/>
        </w:rPr>
        <w:t xml:space="preserve"> </w:t>
      </w:r>
      <w:r w:rsidRPr="007D3FC8">
        <w:rPr>
          <w:rFonts w:ascii="Calibri" w:eastAsia="Calibri" w:hAnsi="Calibri" w:cs="Calibri"/>
          <w:lang w:val="es-ES"/>
        </w:rPr>
        <w:t>dependen de condena penal firme</w:t>
      </w:r>
      <w:r w:rsidR="007832EE" w:rsidRPr="007D3FC8">
        <w:rPr>
          <w:rFonts w:ascii="Calibri" w:eastAsia="Calibri" w:hAnsi="Calibri" w:cs="Calibri"/>
          <w:lang w:val="es-ES"/>
        </w:rPr>
        <w:t xml:space="preserve">; </w:t>
      </w:r>
      <w:r w:rsidRPr="007D3FC8">
        <w:rPr>
          <w:rFonts w:ascii="Calibri" w:eastAsia="Calibri" w:hAnsi="Calibri" w:cs="Calibri"/>
          <w:lang w:val="es-ES"/>
        </w:rPr>
        <w:t>se ven frustradas por archivos, prescripciones o absoluciones</w:t>
      </w:r>
      <w:r w:rsidR="007832EE" w:rsidRPr="007D3FC8">
        <w:rPr>
          <w:rFonts w:ascii="Calibri" w:eastAsia="Calibri" w:hAnsi="Calibri" w:cs="Calibri"/>
          <w:lang w:val="es-ES"/>
        </w:rPr>
        <w:t xml:space="preserve"> y se valoran con un baremo pensado para víctimas de accidentes de tráfico. </w:t>
      </w:r>
      <w:r w:rsidRPr="007D3FC8">
        <w:rPr>
          <w:rFonts w:ascii="Calibri" w:eastAsia="Calibri" w:hAnsi="Calibri" w:cs="Calibri"/>
          <w:lang w:val="es-ES"/>
        </w:rPr>
        <w:t>No existen mecanismos eficaces de reparación administrativa o subsidiaria, pese a la obligación internacional de reparar independientemente del resultado penal.</w:t>
      </w:r>
    </w:p>
    <w:p w14:paraId="0F9CB349" w14:textId="01BF638E"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Incumplimiento de las decisiones de los órganos de tratados de la ONU</w:t>
      </w:r>
      <w:r w:rsidR="007832EE" w:rsidRPr="007D3FC8">
        <w:rPr>
          <w:rFonts w:ascii="Calibri" w:eastAsia="Calibri" w:hAnsi="Calibri" w:cs="Calibri"/>
          <w:lang w:val="es-ES"/>
        </w:rPr>
        <w:t xml:space="preserve">. </w:t>
      </w:r>
      <w:r w:rsidRPr="007D3FC8">
        <w:rPr>
          <w:rFonts w:ascii="Calibri" w:eastAsia="Calibri" w:hAnsi="Calibri" w:cs="Calibri"/>
          <w:lang w:val="es-ES"/>
        </w:rPr>
        <w:t>El Estado no aplica de forma sistemática los dictámenes y decisiones</w:t>
      </w:r>
      <w:r w:rsidR="007832EE" w:rsidRPr="007D3FC8">
        <w:rPr>
          <w:rFonts w:ascii="Calibri" w:eastAsia="Calibri" w:hAnsi="Calibri" w:cs="Calibri"/>
          <w:lang w:val="es-ES"/>
        </w:rPr>
        <w:t xml:space="preserve"> </w:t>
      </w:r>
      <w:r w:rsidRPr="007D3FC8">
        <w:rPr>
          <w:rFonts w:ascii="Calibri" w:eastAsia="Calibri" w:hAnsi="Calibri" w:cs="Calibri"/>
          <w:lang w:val="es-ES"/>
        </w:rPr>
        <w:t>del Comité contra la Tortura</w:t>
      </w:r>
      <w:r w:rsidR="007832EE" w:rsidRPr="007D3FC8">
        <w:rPr>
          <w:rFonts w:ascii="Calibri" w:eastAsia="Calibri" w:hAnsi="Calibri" w:cs="Calibri"/>
          <w:lang w:val="es-ES"/>
        </w:rPr>
        <w:t xml:space="preserve"> o </w:t>
      </w:r>
      <w:r w:rsidRPr="007D3FC8">
        <w:rPr>
          <w:rFonts w:ascii="Calibri" w:eastAsia="Calibri" w:hAnsi="Calibri" w:cs="Calibri"/>
          <w:lang w:val="es-ES"/>
        </w:rPr>
        <w:t>de otros órganos de tratados de la ONU, dictados en procedimientos de denuncias individuales.</w:t>
      </w:r>
      <w:r w:rsidR="007832EE" w:rsidRPr="007D3FC8">
        <w:rPr>
          <w:rFonts w:ascii="Calibri" w:eastAsia="Calibri" w:hAnsi="Calibri" w:cs="Calibri"/>
          <w:lang w:val="es-ES"/>
        </w:rPr>
        <w:t xml:space="preserve"> </w:t>
      </w:r>
      <w:r w:rsidRPr="007D3FC8">
        <w:rPr>
          <w:rFonts w:ascii="Calibri" w:eastAsia="Calibri" w:hAnsi="Calibri" w:cs="Calibri"/>
          <w:lang w:val="es-ES"/>
        </w:rPr>
        <w:t>Estas decisiones se tratan como</w:t>
      </w:r>
      <w:r w:rsidR="007832EE" w:rsidRPr="007D3FC8">
        <w:rPr>
          <w:rFonts w:ascii="Calibri" w:eastAsia="Calibri" w:hAnsi="Calibri" w:cs="Calibri"/>
          <w:lang w:val="es-ES"/>
        </w:rPr>
        <w:t xml:space="preserve"> </w:t>
      </w:r>
      <w:r w:rsidRPr="007D3FC8">
        <w:rPr>
          <w:rFonts w:ascii="Calibri" w:eastAsia="Calibri" w:hAnsi="Calibri" w:cs="Calibri"/>
          <w:lang w:val="es-ES"/>
        </w:rPr>
        <w:t>recomendaciones no vinculantes</w:t>
      </w:r>
      <w:r w:rsidR="007832EE" w:rsidRPr="007D3FC8">
        <w:rPr>
          <w:rFonts w:ascii="Calibri" w:eastAsia="Calibri" w:hAnsi="Calibri" w:cs="Calibri"/>
          <w:lang w:val="es-ES"/>
        </w:rPr>
        <w:t xml:space="preserve"> u </w:t>
      </w:r>
      <w:r w:rsidRPr="007D3FC8">
        <w:rPr>
          <w:rFonts w:ascii="Calibri" w:eastAsia="Calibri" w:hAnsi="Calibri" w:cs="Calibri"/>
          <w:lang w:val="es-ES"/>
        </w:rPr>
        <w:t>orientaciones políticas, no obligaciones jurídicas.</w:t>
      </w:r>
      <w:r w:rsidR="007832EE" w:rsidRPr="007D3FC8">
        <w:rPr>
          <w:rFonts w:ascii="Calibri" w:eastAsia="Calibri" w:hAnsi="Calibri" w:cs="Calibri"/>
          <w:lang w:val="es-ES"/>
        </w:rPr>
        <w:t xml:space="preserve"> </w:t>
      </w:r>
      <w:r w:rsidRPr="007D3FC8">
        <w:rPr>
          <w:rFonts w:ascii="Calibri" w:eastAsia="Calibri" w:hAnsi="Calibri" w:cs="Calibri"/>
          <w:lang w:val="es-ES"/>
        </w:rPr>
        <w:t>Se vulnera el principio de buena fe en el cumplimiento de los tratados (</w:t>
      </w:r>
      <w:r w:rsidRPr="007D3FC8">
        <w:rPr>
          <w:rFonts w:ascii="Calibri" w:eastAsia="Calibri" w:hAnsi="Calibri" w:cs="Calibri"/>
          <w:i/>
          <w:iCs/>
          <w:lang w:val="es-ES"/>
        </w:rPr>
        <w:t>pacta sunt servanda</w:t>
      </w:r>
      <w:r w:rsidRPr="007D3FC8">
        <w:rPr>
          <w:rFonts w:ascii="Calibri" w:eastAsia="Calibri" w:hAnsi="Calibri" w:cs="Calibri"/>
          <w:lang w:val="es-ES"/>
        </w:rPr>
        <w:t>).</w:t>
      </w:r>
    </w:p>
    <w:p w14:paraId="0C7B88E6" w14:textId="737729F3"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Falta de mecanismos internos de ejecución de dictámenes internacionales</w:t>
      </w:r>
      <w:r w:rsidR="007832EE" w:rsidRPr="007D3FC8">
        <w:rPr>
          <w:rFonts w:ascii="Calibri" w:eastAsia="Calibri" w:hAnsi="Calibri" w:cs="Calibri"/>
          <w:lang w:val="es-ES"/>
        </w:rPr>
        <w:t xml:space="preserve">. </w:t>
      </w:r>
      <w:r w:rsidRPr="007D3FC8">
        <w:rPr>
          <w:rFonts w:ascii="Calibri" w:eastAsia="Calibri" w:hAnsi="Calibri" w:cs="Calibri"/>
          <w:lang w:val="es-ES"/>
        </w:rPr>
        <w:t>España carece de</w:t>
      </w:r>
      <w:r w:rsidR="007832EE" w:rsidRPr="007D3FC8">
        <w:rPr>
          <w:rFonts w:ascii="Calibri" w:eastAsia="Calibri" w:hAnsi="Calibri" w:cs="Calibri"/>
          <w:lang w:val="es-ES"/>
        </w:rPr>
        <w:t xml:space="preserve"> </w:t>
      </w:r>
      <w:r w:rsidRPr="007D3FC8">
        <w:rPr>
          <w:rFonts w:ascii="Calibri" w:eastAsia="Calibri" w:hAnsi="Calibri" w:cs="Calibri"/>
          <w:lang w:val="es-ES"/>
        </w:rPr>
        <w:t>un procedimiento claro de ejecución,</w:t>
      </w:r>
      <w:r w:rsidR="007832EE" w:rsidRPr="007D3FC8">
        <w:rPr>
          <w:rFonts w:ascii="Calibri" w:eastAsia="Calibri" w:hAnsi="Calibri" w:cs="Calibri"/>
          <w:lang w:val="es-ES"/>
        </w:rPr>
        <w:t xml:space="preserve"> </w:t>
      </w:r>
      <w:r w:rsidRPr="007D3FC8">
        <w:rPr>
          <w:rFonts w:ascii="Calibri" w:eastAsia="Calibri" w:hAnsi="Calibri" w:cs="Calibri"/>
          <w:lang w:val="es-ES"/>
        </w:rPr>
        <w:t>un órgano responsable de coordinar el cumplimiento</w:t>
      </w:r>
      <w:r w:rsidR="007832EE" w:rsidRPr="007D3FC8">
        <w:rPr>
          <w:rFonts w:ascii="Calibri" w:eastAsia="Calibri" w:hAnsi="Calibri" w:cs="Calibri"/>
          <w:lang w:val="es-ES"/>
        </w:rPr>
        <w:t xml:space="preserve"> y de </w:t>
      </w:r>
      <w:r w:rsidRPr="007D3FC8">
        <w:rPr>
          <w:rFonts w:ascii="Calibri" w:eastAsia="Calibri" w:hAnsi="Calibri" w:cs="Calibri"/>
          <w:lang w:val="es-ES"/>
        </w:rPr>
        <w:t>plazos y seguimiento efectivo.</w:t>
      </w:r>
      <w:r w:rsidR="007832EE" w:rsidRPr="007D3FC8">
        <w:rPr>
          <w:rFonts w:ascii="Calibri" w:eastAsia="Calibri" w:hAnsi="Calibri" w:cs="Calibri"/>
          <w:lang w:val="es-ES"/>
        </w:rPr>
        <w:t xml:space="preserve"> </w:t>
      </w:r>
      <w:r w:rsidRPr="007D3FC8">
        <w:rPr>
          <w:rFonts w:ascii="Calibri" w:eastAsia="Calibri" w:hAnsi="Calibri" w:cs="Calibri"/>
          <w:lang w:val="es-ES"/>
        </w:rPr>
        <w:t>Las víctimas quedan en un limbo jurídico, incluso tras obtener una decisión favorable internacional.</w:t>
      </w:r>
    </w:p>
    <w:p w14:paraId="126EBFB3" w14:textId="2DD3125F" w:rsidR="00451004" w:rsidRPr="007D3FC8" w:rsidRDefault="00451004" w:rsidP="00812A19">
      <w:pPr>
        <w:pStyle w:val="Prrafodelista"/>
        <w:numPr>
          <w:ilvl w:val="0"/>
          <w:numId w:val="44"/>
        </w:numPr>
        <w:tabs>
          <w:tab w:val="num" w:pos="720"/>
          <w:tab w:val="num" w:pos="1440"/>
        </w:tabs>
        <w:spacing w:before="240" w:after="240"/>
        <w:jc w:val="both"/>
        <w:rPr>
          <w:rFonts w:ascii="Calibri" w:eastAsia="Calibri" w:hAnsi="Calibri" w:cs="Calibri"/>
          <w:lang w:val="es-ES"/>
        </w:rPr>
      </w:pPr>
      <w:r w:rsidRPr="007D3FC8">
        <w:rPr>
          <w:rFonts w:ascii="Calibri" w:eastAsia="Calibri" w:hAnsi="Calibri" w:cs="Calibri"/>
          <w:lang w:val="es-ES"/>
        </w:rPr>
        <w:t>Denegación práctica del derecho a la reparación integral</w:t>
      </w:r>
      <w:r w:rsidR="007D3FC8" w:rsidRPr="007D3FC8">
        <w:rPr>
          <w:rFonts w:ascii="Calibri" w:eastAsia="Calibri" w:hAnsi="Calibri" w:cs="Calibri"/>
          <w:lang w:val="es-ES"/>
        </w:rPr>
        <w:t xml:space="preserve">. </w:t>
      </w:r>
      <w:r w:rsidRPr="007D3FC8">
        <w:rPr>
          <w:rFonts w:ascii="Calibri" w:eastAsia="Calibri" w:hAnsi="Calibri" w:cs="Calibri"/>
          <w:lang w:val="es-ES"/>
        </w:rPr>
        <w:t>La reparación se reduce, cuando existe, a</w:t>
      </w:r>
      <w:r w:rsidR="007D3FC8" w:rsidRPr="007D3FC8">
        <w:rPr>
          <w:rFonts w:ascii="Calibri" w:eastAsia="Calibri" w:hAnsi="Calibri" w:cs="Calibri"/>
          <w:lang w:val="es-ES"/>
        </w:rPr>
        <w:t xml:space="preserve"> </w:t>
      </w:r>
      <w:r w:rsidRPr="007D3FC8">
        <w:rPr>
          <w:rFonts w:ascii="Calibri" w:eastAsia="Calibri" w:hAnsi="Calibri" w:cs="Calibri"/>
          <w:lang w:val="es-ES"/>
        </w:rPr>
        <w:t>compensaciones económicas limitadas,</w:t>
      </w:r>
      <w:r w:rsidR="007D3FC8" w:rsidRPr="007D3FC8">
        <w:rPr>
          <w:rFonts w:ascii="Calibri" w:eastAsia="Calibri" w:hAnsi="Calibri" w:cs="Calibri"/>
          <w:lang w:val="es-ES"/>
        </w:rPr>
        <w:t xml:space="preserve"> </w:t>
      </w:r>
      <w:r w:rsidRPr="007D3FC8">
        <w:rPr>
          <w:rFonts w:ascii="Calibri" w:eastAsia="Calibri" w:hAnsi="Calibri" w:cs="Calibri"/>
          <w:lang w:val="es-ES"/>
        </w:rPr>
        <w:t>sin rehabilitación ni garantías de no repetición.</w:t>
      </w:r>
      <w:r w:rsidR="007D3FC8" w:rsidRPr="007D3FC8">
        <w:rPr>
          <w:rFonts w:ascii="Calibri" w:eastAsia="Calibri" w:hAnsi="Calibri" w:cs="Calibri"/>
          <w:lang w:val="es-ES"/>
        </w:rPr>
        <w:t xml:space="preserve"> </w:t>
      </w:r>
      <w:r w:rsidRPr="007D3FC8">
        <w:rPr>
          <w:rFonts w:ascii="Calibri" w:eastAsia="Calibri" w:hAnsi="Calibri" w:cs="Calibri"/>
          <w:lang w:val="es-ES"/>
        </w:rPr>
        <w:t>Se incumple el estándar internacional de reparación integral:</w:t>
      </w:r>
      <w:r w:rsidR="007D3FC8" w:rsidRPr="007D3FC8">
        <w:rPr>
          <w:rFonts w:ascii="Calibri" w:eastAsia="Calibri" w:hAnsi="Calibri" w:cs="Calibri"/>
          <w:lang w:val="es-ES"/>
        </w:rPr>
        <w:t xml:space="preserve"> </w:t>
      </w:r>
      <w:r w:rsidRPr="007D3FC8">
        <w:rPr>
          <w:rFonts w:ascii="Calibri" w:eastAsia="Calibri" w:hAnsi="Calibri" w:cs="Calibri"/>
          <w:lang w:val="es-ES"/>
        </w:rPr>
        <w:t>restitución,</w:t>
      </w:r>
      <w:r w:rsidR="007D3FC8" w:rsidRPr="007D3FC8">
        <w:rPr>
          <w:rFonts w:ascii="Calibri" w:eastAsia="Calibri" w:hAnsi="Calibri" w:cs="Calibri"/>
          <w:lang w:val="es-ES"/>
        </w:rPr>
        <w:t xml:space="preserve"> </w:t>
      </w:r>
      <w:r w:rsidRPr="007D3FC8">
        <w:rPr>
          <w:rFonts w:ascii="Calibri" w:eastAsia="Calibri" w:hAnsi="Calibri" w:cs="Calibri"/>
          <w:lang w:val="es-ES"/>
        </w:rPr>
        <w:t>indemnización,</w:t>
      </w:r>
      <w:r w:rsidR="007D3FC8" w:rsidRPr="007D3FC8">
        <w:rPr>
          <w:rFonts w:ascii="Calibri" w:eastAsia="Calibri" w:hAnsi="Calibri" w:cs="Calibri"/>
          <w:lang w:val="es-ES"/>
        </w:rPr>
        <w:t xml:space="preserve"> </w:t>
      </w:r>
      <w:r w:rsidRPr="007D3FC8">
        <w:rPr>
          <w:rFonts w:ascii="Calibri" w:eastAsia="Calibri" w:hAnsi="Calibri" w:cs="Calibri"/>
          <w:lang w:val="es-ES"/>
        </w:rPr>
        <w:t>rehabilitación,</w:t>
      </w:r>
      <w:r w:rsidR="007D3FC8" w:rsidRPr="007D3FC8">
        <w:rPr>
          <w:rFonts w:ascii="Calibri" w:eastAsia="Calibri" w:hAnsi="Calibri" w:cs="Calibri"/>
          <w:lang w:val="es-ES"/>
        </w:rPr>
        <w:t xml:space="preserve"> </w:t>
      </w:r>
      <w:r w:rsidRPr="007D3FC8">
        <w:rPr>
          <w:rFonts w:ascii="Calibri" w:eastAsia="Calibri" w:hAnsi="Calibri" w:cs="Calibri"/>
          <w:lang w:val="es-ES"/>
        </w:rPr>
        <w:t>satisfacción</w:t>
      </w:r>
      <w:r w:rsidR="007D3FC8" w:rsidRPr="007D3FC8">
        <w:rPr>
          <w:rFonts w:ascii="Calibri" w:eastAsia="Calibri" w:hAnsi="Calibri" w:cs="Calibri"/>
          <w:lang w:val="es-ES"/>
        </w:rPr>
        <w:t xml:space="preserve"> y </w:t>
      </w:r>
      <w:r w:rsidRPr="007D3FC8">
        <w:rPr>
          <w:rFonts w:ascii="Calibri" w:eastAsia="Calibri" w:hAnsi="Calibri" w:cs="Calibri"/>
          <w:lang w:val="es-ES"/>
        </w:rPr>
        <w:t>garantías de no repetición.</w:t>
      </w:r>
    </w:p>
    <w:p w14:paraId="39D3B5E0" w14:textId="77777777" w:rsidR="00E01EC9" w:rsidRDefault="00E01EC9" w:rsidP="00D075B1">
      <w:pPr>
        <w:pStyle w:val="Prrafodelista"/>
        <w:spacing w:before="240" w:after="240"/>
        <w:jc w:val="both"/>
        <w:rPr>
          <w:rFonts w:ascii="Calibri" w:eastAsia="Calibri" w:hAnsi="Calibri" w:cs="Calibri"/>
          <w:b/>
          <w:bCs/>
        </w:rPr>
      </w:pPr>
    </w:p>
    <w:p w14:paraId="0A3B547C" w14:textId="467191DE" w:rsidR="001F3208" w:rsidRDefault="007B6AA4" w:rsidP="001508C5">
      <w:pPr>
        <w:pStyle w:val="Prrafodelista"/>
        <w:spacing w:before="240" w:after="240"/>
        <w:jc w:val="both"/>
        <w:rPr>
          <w:rFonts w:ascii="Calibri" w:eastAsia="Calibri" w:hAnsi="Calibri" w:cs="Calibri"/>
        </w:rPr>
      </w:pPr>
      <w:r w:rsidRPr="00A66423">
        <w:rPr>
          <w:rFonts w:ascii="Calibri" w:eastAsia="Calibri" w:hAnsi="Calibri" w:cs="Calibri"/>
          <w:b/>
          <w:bCs/>
        </w:rPr>
        <w:t>Preguntas o líneas de seguimiento útiles para el CAT:</w:t>
      </w:r>
      <w:r w:rsidRPr="00A66423">
        <w:rPr>
          <w:rFonts w:ascii="Calibri" w:eastAsia="Calibri" w:hAnsi="Calibri" w:cs="Calibri"/>
        </w:rPr>
        <w:t xml:space="preserve"> </w:t>
      </w:r>
    </w:p>
    <w:p w14:paraId="6CBA4F83" w14:textId="77777777" w:rsidR="001508C5" w:rsidRDefault="001508C5" w:rsidP="001508C5">
      <w:pPr>
        <w:pStyle w:val="Prrafodelista"/>
        <w:spacing w:before="240" w:after="240"/>
        <w:jc w:val="both"/>
        <w:rPr>
          <w:rFonts w:ascii="Calibri" w:eastAsia="Calibri" w:hAnsi="Calibri" w:cs="Calibri"/>
        </w:rPr>
      </w:pPr>
    </w:p>
    <w:p w14:paraId="57B31FFA" w14:textId="37D2C4D7"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¿Qué medidas se han adoptado para modificar la Ley 4/2015, de 27 de abril, del Estatuto de la Víctima del Delito, a fin de que contemple de manera específica la reparación de las víctimas de tortura y otros malos tratos y establezca la obligatoriedad del impulso procesal de oficio en estos delitos?</w:t>
      </w:r>
    </w:p>
    <w:p w14:paraId="3317DAEC" w14:textId="61BD8A00"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¿Qué medidas se han adoptado para dotar de recursos suficientes a los mecanismos previstos en el Estatuto de la Víctima del Delito para la rehabilitación de las víctimas de tortura y otros malos tratos, y para establecer normativamente y con dotación presupuestaria ayudas públicas específicas que garanticen una rehabilitación integral, adecuada, sostenible e independiente?</w:t>
      </w:r>
    </w:p>
    <w:p w14:paraId="047432F5" w14:textId="70606C00"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lastRenderedPageBreak/>
        <w:t>¿Qué medidas se han adoptado para establecer un baremo de indemnización específico para las víctimas de tortura y otros malos tratos que contemple de manera adecuada los daños físicos y psíquicos derivados de este tipo de agresiones?</w:t>
      </w:r>
    </w:p>
    <w:p w14:paraId="668414E8" w14:textId="0F3A5ECF"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¿Qué medidas se han adoptado para crear Oficinas de Atención a las Víctimas de tortura y otros malos tratos?</w:t>
      </w:r>
    </w:p>
    <w:p w14:paraId="7D8DDFC9" w14:textId="05047456" w:rsidR="001508C5" w:rsidRP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¿Qué medidas se han adoptado para recopilar y publicar información detallada sobre las medidas de reparación e indemnización proporcionadas a las víctimas de tortura y otros malos tratos?</w:t>
      </w:r>
    </w:p>
    <w:p w14:paraId="24E396FB" w14:textId="46CF28D1" w:rsidR="001508C5" w:rsidRDefault="001508C5" w:rsidP="00812A19">
      <w:pPr>
        <w:pStyle w:val="Prrafodelista"/>
        <w:numPr>
          <w:ilvl w:val="0"/>
          <w:numId w:val="90"/>
        </w:numPr>
        <w:spacing w:before="240" w:after="240"/>
        <w:jc w:val="both"/>
        <w:rPr>
          <w:rFonts w:ascii="Calibri" w:eastAsia="Calibri" w:hAnsi="Calibri" w:cs="Calibri"/>
        </w:rPr>
      </w:pPr>
      <w:r w:rsidRPr="001508C5">
        <w:rPr>
          <w:rFonts w:ascii="Calibri" w:eastAsia="Calibri" w:hAnsi="Calibri" w:cs="Calibri"/>
        </w:rPr>
        <w:t>¿Qué protocolos se han establecido para garantizar la aplicación efectiva de las decisiones adoptadas por los órganos creados en virtud de los tratados de derechos humanos de las Naciones Unidas en relación con la reparación de las víctimas en los casos de denuncias individuales?</w:t>
      </w:r>
    </w:p>
    <w:p w14:paraId="5EDAEB9A" w14:textId="77777777" w:rsidR="001508C5" w:rsidRDefault="001508C5" w:rsidP="001508C5">
      <w:pPr>
        <w:pStyle w:val="Prrafodelista"/>
        <w:spacing w:before="240" w:after="240"/>
        <w:jc w:val="both"/>
      </w:pPr>
    </w:p>
    <w:p w14:paraId="1A21C2E8" w14:textId="61461B15" w:rsidR="00E01EC9" w:rsidRPr="00FD4CE3" w:rsidRDefault="00E01EC9" w:rsidP="00D075B1">
      <w:pPr>
        <w:pBdr>
          <w:bottom w:val="single" w:sz="4" w:space="1" w:color="auto"/>
        </w:pBdr>
        <w:rPr>
          <w:rFonts w:asciiTheme="majorHAnsi" w:eastAsia="Times New Roman" w:hAnsiTheme="majorHAnsi" w:cstheme="majorHAnsi"/>
          <w:b/>
          <w:bCs/>
        </w:rPr>
      </w:pPr>
      <w:r>
        <w:rPr>
          <w:rFonts w:ascii="Calibri" w:eastAsia="Times New Roman" w:hAnsi="Calibri" w:cs="Calibri"/>
          <w:b/>
          <w:bCs/>
        </w:rPr>
        <w:t>ART. 16</w:t>
      </w:r>
      <w:r w:rsidR="00FD4CE3">
        <w:rPr>
          <w:rFonts w:ascii="Calibri" w:eastAsia="Times New Roman" w:hAnsi="Calibri" w:cs="Calibri"/>
          <w:b/>
          <w:bCs/>
        </w:rPr>
        <w:t xml:space="preserve">. </w:t>
      </w:r>
      <w:r w:rsidR="00FD4CE3" w:rsidRPr="00FD4CE3">
        <w:rPr>
          <w:rFonts w:asciiTheme="majorHAnsi" w:hAnsiTheme="majorHAnsi" w:cstheme="majorHAnsi"/>
          <w:b/>
          <w:bCs/>
        </w:rPr>
        <w:t>UMBRAL DE TRATO DEGRADANTE) Y DILIGENCIA DEBIDA</w:t>
      </w:r>
      <w:r w:rsidR="00D36DB0">
        <w:rPr>
          <w:rFonts w:asciiTheme="majorHAnsi" w:hAnsiTheme="majorHAnsi" w:cstheme="majorHAnsi"/>
          <w:b/>
          <w:bCs/>
        </w:rPr>
        <w:fldChar w:fldCharType="begin"/>
      </w:r>
      <w:r w:rsidR="00D36DB0">
        <w:instrText xml:space="preserve"> XE "</w:instrText>
      </w:r>
      <w:r w:rsidR="00D36DB0" w:rsidRPr="002F2DB0">
        <w:rPr>
          <w:rFonts w:ascii="Calibri" w:eastAsia="Times New Roman" w:hAnsi="Calibri" w:cs="Calibri"/>
          <w:b/>
          <w:bCs/>
        </w:rPr>
        <w:instrText xml:space="preserve">ART. 16. </w:instrText>
      </w:r>
      <w:r w:rsidR="00D36DB0" w:rsidRPr="002F2DB0">
        <w:rPr>
          <w:rFonts w:asciiTheme="majorHAnsi" w:hAnsiTheme="majorHAnsi" w:cstheme="majorHAnsi"/>
          <w:b/>
          <w:bCs/>
        </w:rPr>
        <w:instrText>UMBRAL DE TRATO DEGRADANTE) Y DILIGENCIA DEBIDA</w:instrText>
      </w:r>
      <w:r w:rsidR="00D36DB0">
        <w:instrText xml:space="preserve">" </w:instrText>
      </w:r>
      <w:r w:rsidR="00D36DB0">
        <w:rPr>
          <w:rFonts w:asciiTheme="majorHAnsi" w:hAnsiTheme="majorHAnsi" w:cstheme="majorHAnsi"/>
          <w:b/>
          <w:bCs/>
        </w:rPr>
        <w:fldChar w:fldCharType="end"/>
      </w:r>
    </w:p>
    <w:p w14:paraId="3DC2AD45" w14:textId="77777777" w:rsidR="00E01EC9" w:rsidRDefault="00E01EC9" w:rsidP="00D075B1">
      <w:pPr>
        <w:rPr>
          <w:rFonts w:ascii="Calibri" w:eastAsia="Times New Roman" w:hAnsi="Calibri" w:cs="Calibri"/>
          <w:b/>
          <w:bCs/>
        </w:rPr>
      </w:pPr>
    </w:p>
    <w:p w14:paraId="2F90CC78" w14:textId="54571D4B" w:rsidR="00E01EC9" w:rsidRPr="00FD4CE3" w:rsidRDefault="00E01EC9" w:rsidP="00812A19">
      <w:pPr>
        <w:pStyle w:val="Prrafodelista"/>
        <w:numPr>
          <w:ilvl w:val="0"/>
          <w:numId w:val="1"/>
        </w:numPr>
        <w:pBdr>
          <w:top w:val="single" w:sz="8" w:space="1" w:color="000000"/>
          <w:left w:val="single" w:sz="8" w:space="4" w:color="000000"/>
          <w:bottom w:val="single" w:sz="8" w:space="1" w:color="000000"/>
          <w:right w:val="single" w:sz="8" w:space="4" w:color="000000"/>
        </w:pBdr>
        <w:rPr>
          <w:rFonts w:asciiTheme="majorHAnsi" w:eastAsia="Times New Roman" w:hAnsiTheme="majorHAnsi" w:cstheme="majorHAnsi"/>
          <w:b/>
          <w:bCs/>
        </w:rPr>
      </w:pPr>
      <w:r w:rsidRPr="00FD4CE3">
        <w:rPr>
          <w:rFonts w:asciiTheme="majorHAnsi" w:hAnsiTheme="majorHAnsi" w:cstheme="majorHAnsi"/>
          <w:b/>
          <w:bCs/>
        </w:rPr>
        <w:t>Vivienda, desalojos y sinhogarismo: umbral de trato degradante</w:t>
      </w:r>
      <w:r w:rsidR="00D36DB0">
        <w:rPr>
          <w:rFonts w:asciiTheme="majorHAnsi" w:hAnsiTheme="majorHAnsi" w:cstheme="majorHAnsi"/>
          <w:b/>
          <w:bCs/>
        </w:rPr>
        <w:fldChar w:fldCharType="begin"/>
      </w:r>
      <w:r w:rsidR="00D36DB0">
        <w:instrText xml:space="preserve"> XE "</w:instrText>
      </w:r>
      <w:r w:rsidR="00D36DB0" w:rsidRPr="002F2DB0">
        <w:rPr>
          <w:rFonts w:asciiTheme="majorHAnsi" w:hAnsiTheme="majorHAnsi" w:cstheme="majorHAnsi"/>
          <w:b/>
          <w:bCs/>
        </w:rPr>
        <w:instrText>32. Vivienda, desalojos y sinhogarismo</w:instrText>
      </w:r>
      <w:r w:rsidR="00D36DB0" w:rsidRPr="002F2DB0">
        <w:instrText>\</w:instrText>
      </w:r>
      <w:r w:rsidR="00D36DB0" w:rsidRPr="002F2DB0">
        <w:rPr>
          <w:rFonts w:asciiTheme="majorHAnsi" w:hAnsiTheme="majorHAnsi" w:cstheme="majorHAnsi"/>
          <w:b/>
          <w:bCs/>
        </w:rPr>
        <w:instrText>: umbral de trato degradante</w:instrText>
      </w:r>
      <w:r w:rsidR="00D36DB0">
        <w:instrText xml:space="preserve">" </w:instrText>
      </w:r>
      <w:r w:rsidR="00D36DB0">
        <w:rPr>
          <w:rFonts w:asciiTheme="majorHAnsi" w:hAnsiTheme="majorHAnsi" w:cstheme="majorHAnsi"/>
          <w:b/>
          <w:bCs/>
        </w:rPr>
        <w:fldChar w:fldCharType="end"/>
      </w:r>
    </w:p>
    <w:p w14:paraId="2B935C40" w14:textId="77777777" w:rsidR="00FD4CE3" w:rsidRDefault="00FD4CE3" w:rsidP="00D075B1">
      <w:pPr>
        <w:ind w:left="360"/>
        <w:rPr>
          <w:rFonts w:asciiTheme="majorHAnsi" w:eastAsia="Times New Roman" w:hAnsiTheme="majorHAnsi" w:cstheme="majorHAnsi"/>
          <w:b/>
          <w:bCs/>
        </w:rPr>
      </w:pPr>
    </w:p>
    <w:p w14:paraId="3682830D" w14:textId="77777777" w:rsidR="00FD4CE3" w:rsidRPr="00FD4CE3" w:rsidRDefault="00FD4CE3" w:rsidP="00D075B1">
      <w:pPr>
        <w:ind w:left="360"/>
        <w:jc w:val="both"/>
        <w:rPr>
          <w:rFonts w:asciiTheme="majorHAnsi" w:hAnsiTheme="majorHAnsi" w:cstheme="majorHAnsi"/>
        </w:rPr>
      </w:pPr>
      <w:r w:rsidRPr="00FD4CE3">
        <w:rPr>
          <w:rFonts w:asciiTheme="majorHAnsi" w:hAnsiTheme="majorHAnsi" w:cstheme="majorHAnsi"/>
          <w:b/>
        </w:rPr>
        <w:t xml:space="preserve">Nota de valor añadido: </w:t>
      </w:r>
      <w:r w:rsidRPr="00FD4CE3">
        <w:rPr>
          <w:rFonts w:asciiTheme="majorHAnsi" w:hAnsiTheme="majorHAnsi" w:cstheme="majorHAnsi"/>
        </w:rPr>
        <w:t>desarrollo no presente o no desarrollado explícitamente en el documento ‘List of Issues’ aportado.</w:t>
      </w:r>
    </w:p>
    <w:p w14:paraId="51C7FEE3" w14:textId="77777777" w:rsidR="00FD4CE3" w:rsidRPr="001508C5" w:rsidRDefault="00FD4CE3"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Síntesis jurídico</w:t>
      </w:r>
      <w:r w:rsidRPr="001508C5">
        <w:rPr>
          <w:rFonts w:ascii="Cambria Math" w:hAnsi="Cambria Math" w:cs="Cambria Math"/>
          <w:b/>
          <w:bCs/>
          <w:sz w:val="22"/>
          <w:szCs w:val="22"/>
          <w:u w:val="single"/>
        </w:rPr>
        <w:t>‑</w:t>
      </w:r>
      <w:r w:rsidRPr="001508C5">
        <w:rPr>
          <w:rFonts w:asciiTheme="majorHAnsi" w:hAnsiTheme="majorHAnsi" w:cstheme="majorHAnsi"/>
          <w:b/>
          <w:bCs/>
          <w:sz w:val="22"/>
          <w:szCs w:val="22"/>
          <w:u w:val="single"/>
        </w:rPr>
        <w:t>fáctica</w:t>
      </w:r>
    </w:p>
    <w:p w14:paraId="008A28F4" w14:textId="77777777" w:rsidR="00FD4CE3" w:rsidRPr="00FD4CE3" w:rsidRDefault="00FD4CE3" w:rsidP="00D075B1">
      <w:pPr>
        <w:ind w:left="360"/>
        <w:jc w:val="both"/>
        <w:rPr>
          <w:rFonts w:asciiTheme="majorHAnsi" w:hAnsiTheme="majorHAnsi" w:cstheme="majorHAnsi"/>
        </w:rPr>
      </w:pPr>
      <w:r w:rsidRPr="00FD4CE3">
        <w:rPr>
          <w:rFonts w:asciiTheme="majorHAnsi" w:hAnsiTheme="majorHAnsi" w:cstheme="majorHAnsi"/>
        </w:rPr>
        <w:t>Este eje se incorpora expresamente como extensión analítica: determinados escenarios de sinhogarismo crónico, desalojos sin alternativa razonable o desamparo prolongado conocido por autoridades pueden alcanzar el umbral de trato degradante, especialmente cuando afectan a personas vulnerables y existen omisiones graves y persistentes. La jurisprudencia internacional y la doctrina de ‘torturing environments’ sostienen que el sufrimiento puede derivarse no solo de acción directa, sino de políticas u omisiones que crean entornos de degradación. Desde el punto de vista CAT, el punto de entrada es el art. 16 y la diligencia debida para prevenir y corregir prácticas que humillan, despersonalizan o generan sufrimiento grave previsible.</w:t>
      </w:r>
    </w:p>
    <w:p w14:paraId="4F51CDFD" w14:textId="77777777" w:rsidR="00FD4CE3" w:rsidRPr="001508C5" w:rsidRDefault="00FD4CE3"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Aspectos problemáticos recurrentes</w:t>
      </w:r>
    </w:p>
    <w:p w14:paraId="10584957"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Desalojos y actuaciones policiales sin garantías suficientes (evaluación individual, proporcionalidad, alternativas).</w:t>
      </w:r>
    </w:p>
    <w:p w14:paraId="26025929"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Ordenanzas o prácticas que penalizan el sinhogarismo y desplazan el problema sin abordaje estructural.</w:t>
      </w:r>
    </w:p>
    <w:p w14:paraId="43234978"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Falta de indicadores públicos sobre impacto en salud, violencia y mortalidad asociada a sinhogarismo.</w:t>
      </w:r>
    </w:p>
    <w:p w14:paraId="3BC656B0" w14:textId="77777777" w:rsidR="00FD4CE3" w:rsidRPr="001508C5" w:rsidRDefault="00FD4CE3"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Preguntas o líneas de seguimiento útiles para el CAT</w:t>
      </w:r>
    </w:p>
    <w:p w14:paraId="42F86C76"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¿Qué salvaguardias se aplican en desalojos para evitar trato degradante, y qué mecanismos de recurso rápido existen?</w:t>
      </w:r>
    </w:p>
    <w:p w14:paraId="4F65D27E" w14:textId="77777777" w:rsidR="00FD4CE3" w:rsidRPr="00FD4CE3"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lastRenderedPageBreak/>
        <w:t>¿Qué medidas se adoptan para evitar criminalización del sinhogarismo y asegurar acceso a recursos básicos?</w:t>
      </w:r>
    </w:p>
    <w:p w14:paraId="4159B31C" w14:textId="77777777" w:rsidR="008117C6" w:rsidRDefault="00FD4CE3" w:rsidP="00D075B1">
      <w:pPr>
        <w:pStyle w:val="Listaconvietas"/>
        <w:tabs>
          <w:tab w:val="num" w:pos="720"/>
        </w:tabs>
        <w:ind w:left="720" w:hanging="360"/>
        <w:jc w:val="both"/>
        <w:rPr>
          <w:rFonts w:asciiTheme="majorHAnsi" w:hAnsiTheme="majorHAnsi" w:cstheme="majorHAnsi"/>
        </w:rPr>
      </w:pPr>
      <w:r w:rsidRPr="00FD4CE3">
        <w:rPr>
          <w:rFonts w:asciiTheme="majorHAnsi" w:hAnsiTheme="majorHAnsi" w:cstheme="majorHAnsi"/>
        </w:rPr>
        <w:t>¿Qué datos desagregados se publican sobre desalojos, alternativas ofrecidas y resultados en salud/seguridad?</w:t>
      </w:r>
    </w:p>
    <w:p w14:paraId="70316842" w14:textId="77777777" w:rsidR="008117C6" w:rsidRDefault="008117C6" w:rsidP="00D075B1">
      <w:pPr>
        <w:pStyle w:val="Listaconvietas"/>
        <w:tabs>
          <w:tab w:val="num" w:pos="720"/>
        </w:tabs>
        <w:ind w:left="720" w:hanging="360"/>
        <w:jc w:val="both"/>
        <w:rPr>
          <w:rFonts w:asciiTheme="majorHAnsi" w:hAnsiTheme="majorHAnsi" w:cstheme="majorHAnsi"/>
        </w:rPr>
      </w:pPr>
      <w:r>
        <w:rPr>
          <w:rFonts w:asciiTheme="majorHAnsi" w:hAnsiTheme="majorHAnsi" w:cstheme="majorHAnsi"/>
        </w:rPr>
        <w:t xml:space="preserve">¿Qué </w:t>
      </w:r>
      <w:r w:rsidRPr="008117C6">
        <w:rPr>
          <w:rFonts w:asciiTheme="majorHAnsi" w:hAnsiTheme="majorHAnsi" w:cstheme="majorHAnsi"/>
        </w:rPr>
        <w:t xml:space="preserve">garantías reforzadas </w:t>
      </w:r>
      <w:r>
        <w:rPr>
          <w:rFonts w:asciiTheme="majorHAnsi" w:hAnsiTheme="majorHAnsi" w:cstheme="majorHAnsi"/>
        </w:rPr>
        <w:t xml:space="preserve">se establecen </w:t>
      </w:r>
      <w:r w:rsidRPr="008117C6">
        <w:rPr>
          <w:rFonts w:asciiTheme="majorHAnsi" w:hAnsiTheme="majorHAnsi" w:cstheme="majorHAnsi"/>
        </w:rPr>
        <w:t>en procesos de desalojo, que condicionen la ejecución al ofrecimiento previo de una alternativa habitacional razonable para personas y familias vulnerables, en línea con la Observación General n.º 7 del Comité DESC</w:t>
      </w:r>
      <w:r>
        <w:rPr>
          <w:rFonts w:asciiTheme="majorHAnsi" w:hAnsiTheme="majorHAnsi" w:cstheme="majorHAnsi"/>
        </w:rPr>
        <w:t>?</w:t>
      </w:r>
    </w:p>
    <w:p w14:paraId="6226499A" w14:textId="3F4468EE" w:rsidR="008117C6" w:rsidRPr="008117C6" w:rsidRDefault="00014034" w:rsidP="00D075B1">
      <w:pPr>
        <w:pStyle w:val="Listaconvietas"/>
        <w:tabs>
          <w:tab w:val="num" w:pos="720"/>
        </w:tabs>
        <w:ind w:left="720" w:hanging="360"/>
        <w:jc w:val="both"/>
        <w:rPr>
          <w:rFonts w:asciiTheme="majorHAnsi" w:hAnsiTheme="majorHAnsi" w:cstheme="majorHAnsi"/>
        </w:rPr>
      </w:pPr>
      <w:r>
        <w:rPr>
          <w:rFonts w:asciiTheme="majorHAnsi" w:hAnsiTheme="majorHAnsi" w:cstheme="majorHAnsi"/>
        </w:rPr>
        <w:t>¿Qué medidas se han puesto en marcha para asegurar</w:t>
      </w:r>
      <w:r w:rsidR="008117C6" w:rsidRPr="008117C6">
        <w:rPr>
          <w:rFonts w:asciiTheme="majorHAnsi" w:hAnsiTheme="majorHAnsi" w:cstheme="majorHAnsi"/>
        </w:rPr>
        <w:t xml:space="preserve"> vivienda en alquiler social suficiente, mejorar los sistemas de prestaciones de emergencia habitacional y asegurar suministros básicos (luz, agua, calefacción) en situaciones de especial vulnerabilidad</w:t>
      </w:r>
      <w:r>
        <w:rPr>
          <w:rFonts w:asciiTheme="majorHAnsi" w:hAnsiTheme="majorHAnsi" w:cstheme="majorHAnsi"/>
        </w:rPr>
        <w:t>?</w:t>
      </w:r>
    </w:p>
    <w:p w14:paraId="764DAA92" w14:textId="77777777" w:rsidR="00FD4CE3" w:rsidRPr="001508C5" w:rsidRDefault="00FD4CE3" w:rsidP="00D075B1">
      <w:pPr>
        <w:rPr>
          <w:rFonts w:ascii="Calibri" w:eastAsia="Times New Roman" w:hAnsi="Calibri" w:cs="Calibri"/>
          <w:b/>
          <w:bCs/>
          <w:u w:val="single"/>
          <w:lang w:val="es-ES"/>
        </w:rPr>
      </w:pPr>
      <w:r w:rsidRPr="001508C5">
        <w:rPr>
          <w:rFonts w:ascii="Calibri" w:eastAsia="Times New Roman" w:hAnsi="Calibri" w:cs="Calibri"/>
          <w:b/>
          <w:bCs/>
          <w:u w:val="single"/>
          <w:lang w:val="es-ES"/>
        </w:rPr>
        <w:t>Referencias completas (selección principal)</w:t>
      </w:r>
    </w:p>
    <w:p w14:paraId="4D62A278" w14:textId="77777777" w:rsidR="00FD4CE3" w:rsidRPr="00FD4CE3" w:rsidRDefault="00FD4CE3" w:rsidP="00D075B1">
      <w:pPr>
        <w:rPr>
          <w:rFonts w:ascii="Calibri" w:eastAsia="Times New Roman" w:hAnsi="Calibri" w:cs="Calibri"/>
          <w:b/>
          <w:bCs/>
          <w:lang w:val="es-ES"/>
        </w:rPr>
      </w:pPr>
    </w:p>
    <w:p w14:paraId="1C959AC7" w14:textId="289948AE" w:rsidR="00FD4CE3" w:rsidRPr="00FD4CE3" w:rsidRDefault="00FD4CE3" w:rsidP="00812A19">
      <w:pPr>
        <w:pStyle w:val="Prrafodelista"/>
        <w:numPr>
          <w:ilvl w:val="0"/>
          <w:numId w:val="56"/>
        </w:numPr>
        <w:rPr>
          <w:rFonts w:ascii="Calibri" w:eastAsia="Times New Roman" w:hAnsi="Calibri" w:cs="Calibri"/>
          <w:lang w:val="es-ES"/>
        </w:rPr>
      </w:pPr>
      <w:r w:rsidRPr="00FD4CE3">
        <w:rPr>
          <w:rFonts w:ascii="Calibri" w:eastAsia="Times New Roman" w:hAnsi="Calibri" w:cs="Calibri"/>
          <w:lang w:val="es-ES"/>
        </w:rPr>
        <w:t>CAT. (2002). Hajrizi Dzemajl et al. v. Yugoslavia (art. 16; destrucción de asentamiento romaní) — referencia comparativa.</w:t>
      </w:r>
    </w:p>
    <w:p w14:paraId="325F81F6" w14:textId="1B861607" w:rsidR="00FD4CE3" w:rsidRPr="00FD4CE3" w:rsidRDefault="00FD4CE3" w:rsidP="00812A19">
      <w:pPr>
        <w:pStyle w:val="Prrafodelista"/>
        <w:numPr>
          <w:ilvl w:val="0"/>
          <w:numId w:val="56"/>
        </w:numPr>
        <w:rPr>
          <w:rFonts w:ascii="Calibri" w:eastAsia="Times New Roman" w:hAnsi="Calibri" w:cs="Calibri"/>
          <w:lang w:val="es-ES"/>
        </w:rPr>
      </w:pPr>
      <w:r w:rsidRPr="00FD4CE3">
        <w:rPr>
          <w:rFonts w:ascii="Calibri" w:eastAsia="Times New Roman" w:hAnsi="Calibri" w:cs="Calibri"/>
          <w:lang w:val="es-ES"/>
        </w:rPr>
        <w:t>Defensor del Pueblo. (2025). Informe anual 2024 (apartados de vivienda/situación social).</w:t>
      </w:r>
    </w:p>
    <w:p w14:paraId="1B76A104" w14:textId="0207C3B8" w:rsidR="00FD4CE3" w:rsidRDefault="00FD4CE3" w:rsidP="00812A19">
      <w:pPr>
        <w:pStyle w:val="Prrafodelista"/>
        <w:numPr>
          <w:ilvl w:val="0"/>
          <w:numId w:val="56"/>
        </w:numPr>
        <w:rPr>
          <w:rFonts w:ascii="Calibri" w:eastAsia="Times New Roman" w:hAnsi="Calibri" w:cs="Calibri"/>
          <w:lang w:val="es-ES"/>
        </w:rPr>
      </w:pPr>
      <w:r w:rsidRPr="00FD4CE3">
        <w:rPr>
          <w:rFonts w:ascii="Calibri" w:eastAsia="Times New Roman" w:hAnsi="Calibri" w:cs="Calibri"/>
          <w:lang w:val="es-ES"/>
        </w:rPr>
        <w:t>Relatora Especial de la ONU sobre vivienda adecuada. (2015–2016). Informes sobre criminalización del sinhogarismo y trato degradante (referencia doctrinal).</w:t>
      </w:r>
    </w:p>
    <w:p w14:paraId="3BDF4AC8" w14:textId="77777777" w:rsidR="00D075B1" w:rsidRPr="00FD4CE3" w:rsidRDefault="00D075B1" w:rsidP="00D075B1">
      <w:pPr>
        <w:pStyle w:val="Prrafodelista"/>
        <w:rPr>
          <w:rFonts w:ascii="Calibri" w:eastAsia="Times New Roman" w:hAnsi="Calibri" w:cs="Calibri"/>
          <w:lang w:val="es-ES"/>
        </w:rPr>
      </w:pPr>
    </w:p>
    <w:p w14:paraId="40973856" w14:textId="124B562D" w:rsidR="00E01EC9" w:rsidRPr="001D6906" w:rsidRDefault="001D6906" w:rsidP="00812A19">
      <w:pPr>
        <w:pStyle w:val="Prrafodelista"/>
        <w:numPr>
          <w:ilvl w:val="0"/>
          <w:numId w:val="58"/>
        </w:numPr>
        <w:pBdr>
          <w:top w:val="single" w:sz="4" w:space="1" w:color="auto"/>
          <w:left w:val="single" w:sz="4" w:space="4" w:color="auto"/>
          <w:bottom w:val="single" w:sz="4" w:space="1" w:color="auto"/>
          <w:right w:val="single" w:sz="4" w:space="4" w:color="auto"/>
        </w:pBdr>
        <w:shd w:val="clear" w:color="auto" w:fill="D9D9D9" w:themeFill="background1" w:themeFillShade="D9"/>
        <w:rPr>
          <w:rFonts w:ascii="Calibri" w:eastAsia="Times New Roman" w:hAnsi="Calibri" w:cs="Calibri"/>
          <w:b/>
          <w:bCs/>
          <w:sz w:val="24"/>
          <w:szCs w:val="24"/>
        </w:rPr>
      </w:pPr>
      <w:r w:rsidRPr="001D6906">
        <w:rPr>
          <w:rFonts w:ascii="Calibri" w:eastAsia="Times New Roman" w:hAnsi="Calibri" w:cs="Calibri"/>
          <w:b/>
          <w:bCs/>
          <w:sz w:val="24"/>
          <w:szCs w:val="24"/>
        </w:rPr>
        <w:t>Otros temas</w:t>
      </w:r>
      <w:r w:rsidR="00D36DB0">
        <w:rPr>
          <w:rFonts w:ascii="Calibri" w:eastAsia="Times New Roman" w:hAnsi="Calibri" w:cs="Calibri"/>
          <w:b/>
          <w:bCs/>
          <w:sz w:val="24"/>
          <w:szCs w:val="24"/>
        </w:rPr>
        <w:fldChar w:fldCharType="begin"/>
      </w:r>
      <w:r w:rsidR="00D36DB0">
        <w:instrText xml:space="preserve"> XE "</w:instrText>
      </w:r>
      <w:r w:rsidR="00D36DB0" w:rsidRPr="002F2DB0">
        <w:rPr>
          <w:rFonts w:ascii="Calibri" w:eastAsia="Times New Roman" w:hAnsi="Calibri" w:cs="Calibri"/>
          <w:b/>
          <w:bCs/>
          <w:sz w:val="24"/>
          <w:szCs w:val="24"/>
        </w:rPr>
        <w:instrText>2. Otros temas</w:instrText>
      </w:r>
      <w:r w:rsidR="00D36DB0">
        <w:instrText xml:space="preserve">" </w:instrText>
      </w:r>
      <w:r w:rsidR="00D36DB0">
        <w:rPr>
          <w:rFonts w:ascii="Calibri" w:eastAsia="Times New Roman" w:hAnsi="Calibri" w:cs="Calibri"/>
          <w:b/>
          <w:bCs/>
          <w:sz w:val="24"/>
          <w:szCs w:val="24"/>
        </w:rPr>
        <w:fldChar w:fldCharType="end"/>
      </w:r>
    </w:p>
    <w:p w14:paraId="7A156723" w14:textId="77777777" w:rsidR="001508C5" w:rsidRDefault="001508C5" w:rsidP="0040694C">
      <w:pPr>
        <w:pStyle w:val="Ttulo1"/>
        <w:spacing w:before="0" w:after="0"/>
        <w:ind w:left="360"/>
        <w:jc w:val="both"/>
        <w:rPr>
          <w:rFonts w:asciiTheme="majorHAnsi" w:hAnsiTheme="majorHAnsi" w:cstheme="majorHAnsi"/>
          <w:b/>
          <w:bCs/>
          <w:sz w:val="22"/>
          <w:szCs w:val="22"/>
        </w:rPr>
      </w:pPr>
    </w:p>
    <w:p w14:paraId="58883C5F" w14:textId="77777777" w:rsidR="008A1183" w:rsidRDefault="00F95A95" w:rsidP="0088629D">
      <w:pPr>
        <w:pStyle w:val="Prrafodelista"/>
        <w:numPr>
          <w:ilvl w:val="0"/>
          <w:numId w:val="59"/>
        </w:numPr>
        <w:pBdr>
          <w:top w:val="single" w:sz="4" w:space="1" w:color="auto"/>
          <w:left w:val="single" w:sz="4" w:space="4" w:color="auto"/>
          <w:bottom w:val="single" w:sz="4" w:space="1" w:color="auto"/>
          <w:right w:val="single" w:sz="4" w:space="4" w:color="auto"/>
        </w:pBdr>
        <w:rPr>
          <w:rFonts w:asciiTheme="majorHAnsi" w:hAnsiTheme="majorHAnsi" w:cstheme="majorHAnsi"/>
          <w:b/>
          <w:bCs/>
        </w:rPr>
      </w:pPr>
      <w:r w:rsidRPr="00F95A95">
        <w:rPr>
          <w:rFonts w:asciiTheme="majorHAnsi" w:hAnsiTheme="majorHAnsi" w:cstheme="majorHAnsi"/>
          <w:b/>
          <w:bCs/>
        </w:rPr>
        <w:t>Funcionarios penitenciarios convertidos en figura de autoridad</w:t>
      </w:r>
      <w:r>
        <w:rPr>
          <w:rFonts w:asciiTheme="majorHAnsi" w:hAnsiTheme="majorHAnsi" w:cstheme="majorHAnsi"/>
          <w:b/>
          <w:bCs/>
        </w:rPr>
        <w:fldChar w:fldCharType="begin"/>
      </w:r>
      <w:r>
        <w:instrText xml:space="preserve"> XE "</w:instrText>
      </w:r>
      <w:r w:rsidRPr="00A1783F">
        <w:rPr>
          <w:rFonts w:asciiTheme="majorHAnsi" w:hAnsiTheme="majorHAnsi" w:cstheme="majorHAnsi"/>
          <w:b/>
          <w:bCs/>
        </w:rPr>
        <w:instrText>1. Funcionarios penitenciarios convertidos en figura de autoridad</w:instrText>
      </w:r>
      <w:r>
        <w:instrText xml:space="preserve">" </w:instrText>
      </w:r>
      <w:r>
        <w:rPr>
          <w:rFonts w:asciiTheme="majorHAnsi" w:hAnsiTheme="majorHAnsi" w:cstheme="majorHAnsi"/>
          <w:b/>
          <w:bCs/>
        </w:rPr>
        <w:fldChar w:fldCharType="end"/>
      </w:r>
    </w:p>
    <w:p w14:paraId="6AC198E7" w14:textId="77777777" w:rsidR="008A1183" w:rsidRPr="008A1183" w:rsidRDefault="008A1183" w:rsidP="008A1183">
      <w:pPr>
        <w:spacing w:before="240" w:after="240"/>
        <w:ind w:left="360"/>
        <w:jc w:val="both"/>
        <w:rPr>
          <w:rFonts w:asciiTheme="majorHAnsi" w:eastAsia="Calibri" w:hAnsiTheme="majorHAnsi" w:cstheme="majorHAnsi"/>
          <w:b/>
          <w:bCs/>
          <w:u w:val="single"/>
        </w:rPr>
      </w:pPr>
      <w:r w:rsidRPr="008A1183">
        <w:rPr>
          <w:rFonts w:asciiTheme="majorHAnsi" w:eastAsia="Calibri" w:hAnsiTheme="majorHAnsi" w:cstheme="majorHAnsi"/>
          <w:b/>
          <w:bCs/>
          <w:u w:val="single"/>
        </w:rPr>
        <w:t>Síntesis jurídico</w:t>
      </w:r>
      <w:r w:rsidRPr="008A1183">
        <w:rPr>
          <w:rFonts w:ascii="Cambria Math" w:eastAsia="Calibri" w:hAnsi="Cambria Math" w:cs="Cambria Math"/>
          <w:b/>
          <w:bCs/>
          <w:u w:val="single"/>
        </w:rPr>
        <w:t>‑</w:t>
      </w:r>
      <w:r w:rsidRPr="008A1183">
        <w:rPr>
          <w:rFonts w:asciiTheme="majorHAnsi" w:eastAsia="Calibri" w:hAnsiTheme="majorHAnsi" w:cstheme="majorHAnsi"/>
          <w:b/>
          <w:bCs/>
          <w:u w:val="single"/>
        </w:rPr>
        <w:t>fáctica</w:t>
      </w:r>
    </w:p>
    <w:p w14:paraId="2013D779" w14:textId="77777777" w:rsidR="008A1183" w:rsidRPr="008A1183" w:rsidRDefault="008A1183" w:rsidP="008A1183">
      <w:pPr>
        <w:spacing w:line="240" w:lineRule="auto"/>
        <w:ind w:left="360"/>
        <w:jc w:val="both"/>
        <w:rPr>
          <w:rFonts w:asciiTheme="majorHAnsi" w:eastAsia="Times New Roman" w:hAnsiTheme="majorHAnsi" w:cstheme="majorHAnsi"/>
          <w:lang w:val="es-ES" w:eastAsia="ca-ES"/>
        </w:rPr>
      </w:pPr>
    </w:p>
    <w:p w14:paraId="343DF29B" w14:textId="77777777" w:rsidR="008A1183" w:rsidRPr="008A1183" w:rsidRDefault="008A1183" w:rsidP="008A1183">
      <w:pPr>
        <w:spacing w:line="240" w:lineRule="auto"/>
        <w:ind w:left="360"/>
        <w:jc w:val="both"/>
        <w:rPr>
          <w:rFonts w:asciiTheme="majorHAnsi" w:eastAsia="Times New Roman" w:hAnsiTheme="majorHAnsi" w:cstheme="majorHAnsi"/>
          <w:lang w:val="es-ES" w:eastAsia="ca-ES"/>
        </w:rPr>
      </w:pPr>
      <w:r w:rsidRPr="008A1183">
        <w:rPr>
          <w:rFonts w:asciiTheme="majorHAnsi" w:eastAsia="Times New Roman" w:hAnsiTheme="majorHAnsi" w:cstheme="majorHAnsi"/>
          <w:lang w:val="es-ES" w:eastAsia="ca-ES"/>
        </w:rPr>
        <w:t xml:space="preserve">El Parlament de Catalunya aprobó el 29 de enero de 2026, una reforma legislativa (proposición de ley impulsada por PSC-Units per Avançar) que reconoce al personal funcionario y directivo de las cárceles, incluyendo las áreas de vigilancia y tratamiento, la consideración de  </w:t>
      </w:r>
      <w:r w:rsidRPr="008A1183">
        <w:rPr>
          <w:rFonts w:asciiTheme="majorHAnsi" w:eastAsia="Times New Roman" w:hAnsiTheme="majorHAnsi" w:cstheme="majorHAnsi"/>
          <w:b/>
          <w:bCs/>
          <w:lang w:val="es-ES" w:eastAsia="ca-ES"/>
        </w:rPr>
        <w:t>agentes de la autoridad</w:t>
      </w:r>
    </w:p>
    <w:p w14:paraId="4791003F" w14:textId="77777777" w:rsidR="008A1183" w:rsidRPr="008A1183" w:rsidRDefault="008A1183" w:rsidP="008A1183">
      <w:pPr>
        <w:spacing w:before="240" w:after="240"/>
        <w:ind w:left="360"/>
        <w:jc w:val="both"/>
        <w:rPr>
          <w:rFonts w:asciiTheme="majorHAnsi" w:eastAsia="Calibri" w:hAnsiTheme="majorHAnsi" w:cstheme="majorHAnsi"/>
          <w:u w:val="single"/>
        </w:rPr>
      </w:pPr>
      <w:r w:rsidRPr="008A1183">
        <w:rPr>
          <w:rFonts w:asciiTheme="majorHAnsi" w:eastAsia="Calibri" w:hAnsiTheme="majorHAnsi" w:cstheme="majorHAnsi"/>
          <w:b/>
          <w:bCs/>
          <w:u w:val="single"/>
        </w:rPr>
        <w:t>Preguntas o líneas de seguimiento útiles para el CAT:</w:t>
      </w:r>
    </w:p>
    <w:p w14:paraId="20C345DC" w14:textId="77777777" w:rsidR="008A1183" w:rsidRPr="008A1183" w:rsidRDefault="008A1183" w:rsidP="00536006">
      <w:pPr>
        <w:pStyle w:val="Prrafodelista"/>
        <w:numPr>
          <w:ilvl w:val="0"/>
          <w:numId w:val="98"/>
        </w:numPr>
        <w:ind w:left="1080"/>
        <w:jc w:val="both"/>
        <w:rPr>
          <w:rFonts w:asciiTheme="majorHAnsi" w:hAnsiTheme="majorHAnsi" w:cstheme="majorHAnsi"/>
          <w:lang w:val="es-ES"/>
        </w:rPr>
      </w:pPr>
      <w:r w:rsidRPr="008A1183">
        <w:rPr>
          <w:rFonts w:asciiTheme="majorHAnsi" w:hAnsiTheme="majorHAnsi" w:cstheme="majorHAnsi"/>
          <w:lang w:val="es-ES"/>
        </w:rPr>
        <w:t>¿Qué medidas se han adoptado para garantizar el derecho de defensa en el ámbito disciplinario de las personas privadas de su libertad en los centros penitenciarios catalanes, ante la reciente consideración de los y las profesionales penitenciarios cómo figuras de autoridad?</w:t>
      </w:r>
    </w:p>
    <w:p w14:paraId="7E5BBBA5" w14:textId="77777777" w:rsidR="008A1183" w:rsidRDefault="008A1183" w:rsidP="008A1183">
      <w:pPr>
        <w:jc w:val="both"/>
        <w:rPr>
          <w:rStyle w:val="rynqvb"/>
          <w:rFonts w:cstheme="minorHAnsi"/>
          <w:b/>
          <w:lang w:val="es-ES"/>
        </w:rPr>
      </w:pPr>
    </w:p>
    <w:p w14:paraId="33AC0ED4" w14:textId="0FBB2E38" w:rsidR="008A1183" w:rsidRDefault="002F64AF" w:rsidP="002F64AF">
      <w:pPr>
        <w:pStyle w:val="Prrafodelista"/>
        <w:numPr>
          <w:ilvl w:val="0"/>
          <w:numId w:val="59"/>
        </w:numPr>
        <w:pBdr>
          <w:top w:val="single" w:sz="4" w:space="1" w:color="auto"/>
          <w:left w:val="single" w:sz="4" w:space="4" w:color="auto"/>
          <w:bottom w:val="single" w:sz="4" w:space="1" w:color="auto"/>
          <w:right w:val="single" w:sz="4" w:space="4" w:color="auto"/>
        </w:pBdr>
        <w:rPr>
          <w:rFonts w:asciiTheme="majorHAnsi" w:hAnsiTheme="majorHAnsi" w:cstheme="majorHAnsi"/>
          <w:b/>
          <w:bCs/>
          <w:lang w:val="es-ES"/>
        </w:rPr>
      </w:pPr>
      <w:r w:rsidRPr="002F64AF">
        <w:rPr>
          <w:rFonts w:asciiTheme="majorHAnsi" w:hAnsiTheme="majorHAnsi" w:cstheme="majorHAnsi"/>
          <w:b/>
          <w:bCs/>
          <w:lang w:val="es-ES"/>
        </w:rPr>
        <w:t>Circular 1/2024 que aprueba el procedimiento de acceso, suspensión y extinción de la relación laboral especial penitenciaria en los centros penitenciarios de Cataluña</w:t>
      </w:r>
      <w:r w:rsidR="00543D76">
        <w:rPr>
          <w:rFonts w:asciiTheme="majorHAnsi" w:hAnsiTheme="majorHAnsi" w:cstheme="majorHAnsi"/>
          <w:b/>
          <w:bCs/>
          <w:lang w:val="es-ES"/>
        </w:rPr>
        <w:fldChar w:fldCharType="begin"/>
      </w:r>
      <w:r w:rsidR="00543D76">
        <w:instrText xml:space="preserve"> XE "</w:instrText>
      </w:r>
      <w:r w:rsidR="00543D76" w:rsidRPr="00FE78FC">
        <w:rPr>
          <w:rFonts w:asciiTheme="majorHAnsi" w:hAnsiTheme="majorHAnsi" w:cstheme="majorHAnsi"/>
          <w:b/>
          <w:bCs/>
          <w:lang w:val="es-ES"/>
        </w:rPr>
        <w:instrText>2. Circular 1/2024 que aprueba el procedimiento de acceso, suspensión y extinción de la relación laboral especial penitenciaria en los centros penitenciarios de Cataluña</w:instrText>
      </w:r>
      <w:r w:rsidR="00543D76">
        <w:instrText xml:space="preserve">" </w:instrText>
      </w:r>
      <w:r w:rsidR="00543D76">
        <w:rPr>
          <w:rFonts w:asciiTheme="majorHAnsi" w:hAnsiTheme="majorHAnsi" w:cstheme="majorHAnsi"/>
          <w:b/>
          <w:bCs/>
          <w:lang w:val="es-ES"/>
        </w:rPr>
        <w:fldChar w:fldCharType="end"/>
      </w:r>
    </w:p>
    <w:p w14:paraId="2789CE15" w14:textId="77777777" w:rsidR="002F64AF" w:rsidRDefault="002F64AF" w:rsidP="002F64AF">
      <w:pPr>
        <w:pStyle w:val="Prrafodelista"/>
        <w:rPr>
          <w:rFonts w:asciiTheme="majorHAnsi" w:hAnsiTheme="majorHAnsi" w:cstheme="majorHAnsi"/>
          <w:b/>
          <w:bCs/>
          <w:lang w:val="es-ES"/>
        </w:rPr>
      </w:pPr>
    </w:p>
    <w:p w14:paraId="5D840D0B" w14:textId="77777777" w:rsidR="009F34D9" w:rsidRPr="009F34D9" w:rsidRDefault="009F34D9" w:rsidP="009F34D9">
      <w:pPr>
        <w:spacing w:before="240" w:after="240"/>
        <w:ind w:left="720"/>
        <w:jc w:val="both"/>
        <w:rPr>
          <w:rFonts w:asciiTheme="majorHAnsi" w:eastAsia="Calibri" w:hAnsiTheme="majorHAnsi" w:cstheme="majorHAnsi"/>
          <w:b/>
          <w:bCs/>
          <w:u w:val="single"/>
        </w:rPr>
      </w:pPr>
      <w:r w:rsidRPr="009F34D9">
        <w:rPr>
          <w:rFonts w:asciiTheme="majorHAnsi" w:eastAsia="Calibri" w:hAnsiTheme="majorHAnsi" w:cstheme="majorHAnsi"/>
          <w:b/>
          <w:bCs/>
          <w:u w:val="single"/>
        </w:rPr>
        <w:t>Síntesis jurídico</w:t>
      </w:r>
      <w:r w:rsidRPr="009F34D9">
        <w:rPr>
          <w:rFonts w:ascii="Cambria Math" w:eastAsia="Calibri" w:hAnsi="Cambria Math" w:cs="Cambria Math"/>
          <w:b/>
          <w:bCs/>
          <w:u w:val="single"/>
        </w:rPr>
        <w:t>‑</w:t>
      </w:r>
      <w:r w:rsidRPr="009F34D9">
        <w:rPr>
          <w:rFonts w:asciiTheme="majorHAnsi" w:eastAsia="Calibri" w:hAnsiTheme="majorHAnsi" w:cstheme="majorHAnsi"/>
          <w:b/>
          <w:bCs/>
          <w:u w:val="single"/>
        </w:rPr>
        <w:t>fáctica</w:t>
      </w:r>
    </w:p>
    <w:p w14:paraId="2DF54B6B" w14:textId="77777777" w:rsidR="009F34D9" w:rsidRPr="009F34D9" w:rsidRDefault="009F34D9" w:rsidP="009F34D9">
      <w:pPr>
        <w:ind w:left="720"/>
        <w:jc w:val="both"/>
        <w:rPr>
          <w:rFonts w:asciiTheme="majorHAnsi" w:hAnsiTheme="majorHAnsi" w:cstheme="majorHAnsi"/>
          <w:lang w:val="es-ES"/>
        </w:rPr>
      </w:pPr>
      <w:r w:rsidRPr="009F34D9">
        <w:rPr>
          <w:rFonts w:asciiTheme="majorHAnsi" w:hAnsiTheme="majorHAnsi" w:cstheme="majorHAnsi"/>
          <w:lang w:val="es-ES"/>
        </w:rPr>
        <w:t>La Circular 1/2024 limita el acceso al trabajo para aquellas personas privadas de libertad por delitos violentos y para aquellas que han tenido partes en los últimos 6 meses</w:t>
      </w:r>
    </w:p>
    <w:p w14:paraId="365B1B58" w14:textId="77777777" w:rsidR="009F34D9" w:rsidRPr="009F34D9" w:rsidRDefault="009F34D9" w:rsidP="009F34D9">
      <w:pPr>
        <w:spacing w:before="240" w:after="240"/>
        <w:ind w:left="720"/>
        <w:jc w:val="both"/>
        <w:rPr>
          <w:rFonts w:asciiTheme="majorHAnsi" w:eastAsia="Calibri" w:hAnsiTheme="majorHAnsi" w:cstheme="majorHAnsi"/>
          <w:u w:val="single"/>
        </w:rPr>
      </w:pPr>
      <w:r w:rsidRPr="009F34D9">
        <w:rPr>
          <w:rFonts w:asciiTheme="majorHAnsi" w:eastAsia="Calibri" w:hAnsiTheme="majorHAnsi" w:cstheme="majorHAnsi"/>
          <w:b/>
          <w:bCs/>
          <w:u w:val="single"/>
        </w:rPr>
        <w:lastRenderedPageBreak/>
        <w:t>Preguntas o líneas de seguimiento útiles para el CAT:</w:t>
      </w:r>
    </w:p>
    <w:p w14:paraId="6034BFC8" w14:textId="77777777" w:rsidR="009F34D9" w:rsidRPr="009F34D9" w:rsidRDefault="009F34D9" w:rsidP="00536006">
      <w:pPr>
        <w:pStyle w:val="Prrafodelista"/>
        <w:numPr>
          <w:ilvl w:val="0"/>
          <w:numId w:val="99"/>
        </w:numPr>
        <w:ind w:left="1440"/>
        <w:jc w:val="both"/>
        <w:rPr>
          <w:rFonts w:asciiTheme="majorHAnsi" w:hAnsiTheme="majorHAnsi" w:cstheme="majorHAnsi"/>
          <w:lang w:val="es-ES"/>
        </w:rPr>
      </w:pPr>
      <w:r w:rsidRPr="009F34D9">
        <w:rPr>
          <w:rFonts w:asciiTheme="majorHAnsi" w:hAnsiTheme="majorHAnsi" w:cstheme="majorHAnsi"/>
          <w:lang w:val="es-ES"/>
        </w:rPr>
        <w:t>¿Qué medidas se han adoptado para evitar la discriminación de las personas privadas de libertad por el delito que han cometido en el contexto de los centros penitenciarios de Catalunya?</w:t>
      </w:r>
    </w:p>
    <w:p w14:paraId="6978E207" w14:textId="77777777" w:rsidR="009F34D9" w:rsidRDefault="009F34D9" w:rsidP="001A76CF">
      <w:pPr>
        <w:rPr>
          <w:rFonts w:asciiTheme="majorHAnsi" w:hAnsiTheme="majorHAnsi" w:cstheme="majorHAnsi"/>
          <w:lang w:val="es-ES"/>
        </w:rPr>
      </w:pPr>
    </w:p>
    <w:p w14:paraId="1308238D" w14:textId="77EFDB0B" w:rsidR="001A76CF" w:rsidRPr="001A76CF" w:rsidRDefault="001A76CF" w:rsidP="001A76CF">
      <w:pPr>
        <w:pStyle w:val="Prrafodelista"/>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b/>
          <w:lang w:val="es-ES"/>
        </w:rPr>
      </w:pPr>
      <w:r w:rsidRPr="001A76CF">
        <w:rPr>
          <w:rFonts w:asciiTheme="majorHAnsi" w:hAnsiTheme="majorHAnsi" w:cstheme="majorHAnsi"/>
          <w:b/>
          <w:lang w:val="es-ES"/>
        </w:rPr>
        <w:t>Procesos selectivos bolsa de personal de vigilancia penitenciaria en Catalunya</w:t>
      </w:r>
      <w:r w:rsidR="005012F7">
        <w:rPr>
          <w:rFonts w:asciiTheme="majorHAnsi" w:hAnsiTheme="majorHAnsi" w:cstheme="majorHAnsi"/>
          <w:b/>
          <w:lang w:val="es-ES"/>
        </w:rPr>
        <w:fldChar w:fldCharType="begin"/>
      </w:r>
      <w:r w:rsidR="005012F7">
        <w:instrText xml:space="preserve"> XE "</w:instrText>
      </w:r>
      <w:r w:rsidR="005012F7" w:rsidRPr="00FE78FC">
        <w:rPr>
          <w:rFonts w:asciiTheme="majorHAnsi" w:hAnsiTheme="majorHAnsi" w:cstheme="majorHAnsi"/>
          <w:b/>
          <w:lang w:val="es-ES"/>
        </w:rPr>
        <w:instrText>3. Procesos selectivos bolsa de personal de vigilancia penitenciaria en Catalunya</w:instrText>
      </w:r>
      <w:r w:rsidR="005012F7">
        <w:instrText xml:space="preserve">" </w:instrText>
      </w:r>
      <w:r w:rsidR="005012F7">
        <w:rPr>
          <w:rFonts w:asciiTheme="majorHAnsi" w:hAnsiTheme="majorHAnsi" w:cstheme="majorHAnsi"/>
          <w:b/>
          <w:lang w:val="es-ES"/>
        </w:rPr>
        <w:fldChar w:fldCharType="end"/>
      </w:r>
    </w:p>
    <w:p w14:paraId="6649EB48" w14:textId="1DC3C9F5" w:rsidR="001A76CF" w:rsidRDefault="001A76CF" w:rsidP="001A76CF">
      <w:pPr>
        <w:pStyle w:val="Prrafodelista"/>
        <w:rPr>
          <w:rFonts w:asciiTheme="majorHAnsi" w:hAnsiTheme="majorHAnsi" w:cstheme="majorHAnsi"/>
          <w:lang w:val="es-ES"/>
        </w:rPr>
      </w:pPr>
    </w:p>
    <w:p w14:paraId="1754EA16" w14:textId="77777777" w:rsidR="002B142D" w:rsidRPr="002B142D" w:rsidRDefault="002B142D" w:rsidP="002B142D">
      <w:pPr>
        <w:pStyle w:val="Prrafodelista"/>
        <w:rPr>
          <w:rFonts w:asciiTheme="majorHAnsi" w:hAnsiTheme="majorHAnsi" w:cstheme="majorHAnsi"/>
          <w:b/>
          <w:bCs/>
          <w:u w:val="single"/>
          <w:lang w:val="es-ES"/>
        </w:rPr>
      </w:pPr>
      <w:r w:rsidRPr="002B142D">
        <w:rPr>
          <w:rFonts w:asciiTheme="majorHAnsi" w:hAnsiTheme="majorHAnsi" w:cstheme="majorHAnsi"/>
          <w:b/>
          <w:bCs/>
          <w:u w:val="single"/>
          <w:lang w:val="es-ES"/>
        </w:rPr>
        <w:t>Síntesis jurídico</w:t>
      </w:r>
      <w:r w:rsidRPr="002B142D">
        <w:rPr>
          <w:rFonts w:ascii="Cambria Math" w:hAnsi="Cambria Math" w:cs="Cambria Math"/>
          <w:b/>
          <w:bCs/>
          <w:u w:val="single"/>
          <w:lang w:val="es-ES"/>
        </w:rPr>
        <w:t>‑</w:t>
      </w:r>
      <w:r w:rsidRPr="002B142D">
        <w:rPr>
          <w:rFonts w:asciiTheme="majorHAnsi" w:hAnsiTheme="majorHAnsi" w:cstheme="majorHAnsi"/>
          <w:b/>
          <w:bCs/>
          <w:u w:val="single"/>
          <w:lang w:val="es-ES"/>
        </w:rPr>
        <w:t>f</w:t>
      </w:r>
      <w:r w:rsidRPr="002B142D">
        <w:rPr>
          <w:rFonts w:ascii="Calibri" w:hAnsi="Calibri" w:cs="Calibri"/>
          <w:b/>
          <w:bCs/>
          <w:u w:val="single"/>
          <w:lang w:val="es-ES"/>
        </w:rPr>
        <w:t>á</w:t>
      </w:r>
      <w:r w:rsidRPr="002B142D">
        <w:rPr>
          <w:rFonts w:asciiTheme="majorHAnsi" w:hAnsiTheme="majorHAnsi" w:cstheme="majorHAnsi"/>
          <w:b/>
          <w:bCs/>
          <w:u w:val="single"/>
          <w:lang w:val="es-ES"/>
        </w:rPr>
        <w:t>ctica</w:t>
      </w:r>
    </w:p>
    <w:p w14:paraId="7DE3227E" w14:textId="77777777" w:rsidR="002B142D" w:rsidRDefault="002B142D" w:rsidP="002B142D">
      <w:pPr>
        <w:pStyle w:val="Prrafodelista"/>
        <w:rPr>
          <w:rFonts w:asciiTheme="majorHAnsi" w:hAnsiTheme="majorHAnsi" w:cstheme="majorHAnsi"/>
          <w:lang w:val="es-ES"/>
        </w:rPr>
      </w:pPr>
    </w:p>
    <w:p w14:paraId="2FA50EF5" w14:textId="72929ECD" w:rsidR="002B142D" w:rsidRDefault="002B142D" w:rsidP="002B142D">
      <w:pPr>
        <w:pStyle w:val="Prrafodelista"/>
        <w:rPr>
          <w:rFonts w:asciiTheme="majorHAnsi" w:hAnsiTheme="majorHAnsi" w:cstheme="majorHAnsi"/>
          <w:lang w:val="es-ES"/>
        </w:rPr>
      </w:pPr>
      <w:r w:rsidRPr="002B142D">
        <w:rPr>
          <w:rFonts w:asciiTheme="majorHAnsi" w:hAnsiTheme="majorHAnsi" w:cstheme="majorHAnsi"/>
          <w:lang w:val="es-ES"/>
        </w:rPr>
        <w:t>Los procesos formativos para acceder a la bolsa de personal en Catalunya son mucho más breves que en el resto del Estado.</w:t>
      </w:r>
    </w:p>
    <w:p w14:paraId="3F106229" w14:textId="77777777" w:rsidR="002B142D" w:rsidRPr="002B142D" w:rsidRDefault="002B142D" w:rsidP="002B142D">
      <w:pPr>
        <w:pStyle w:val="Prrafodelista"/>
        <w:rPr>
          <w:rFonts w:asciiTheme="majorHAnsi" w:hAnsiTheme="majorHAnsi" w:cstheme="majorHAnsi"/>
          <w:lang w:val="es-ES"/>
        </w:rPr>
      </w:pPr>
    </w:p>
    <w:p w14:paraId="6A3B92FC" w14:textId="77777777" w:rsidR="002B142D" w:rsidRPr="002B142D" w:rsidRDefault="002B142D" w:rsidP="002B142D">
      <w:pPr>
        <w:pStyle w:val="Prrafodelista"/>
        <w:rPr>
          <w:rFonts w:asciiTheme="majorHAnsi" w:hAnsiTheme="majorHAnsi" w:cstheme="majorHAnsi"/>
          <w:b/>
          <w:bCs/>
          <w:u w:val="single"/>
          <w:lang w:val="es-ES"/>
        </w:rPr>
      </w:pPr>
      <w:r w:rsidRPr="002B142D">
        <w:rPr>
          <w:rFonts w:asciiTheme="majorHAnsi" w:hAnsiTheme="majorHAnsi" w:cstheme="majorHAnsi"/>
          <w:b/>
          <w:bCs/>
          <w:u w:val="single"/>
          <w:lang w:val="es-ES"/>
        </w:rPr>
        <w:t>Preguntas o líneas de seguimiento útiles para el CAT:</w:t>
      </w:r>
    </w:p>
    <w:p w14:paraId="24EEAAF9" w14:textId="77777777" w:rsidR="002B142D" w:rsidRDefault="002B142D" w:rsidP="002B142D">
      <w:pPr>
        <w:pStyle w:val="Prrafodelista"/>
        <w:rPr>
          <w:rFonts w:asciiTheme="majorHAnsi" w:hAnsiTheme="majorHAnsi" w:cstheme="majorHAnsi"/>
          <w:lang w:val="es-ES"/>
        </w:rPr>
      </w:pPr>
    </w:p>
    <w:p w14:paraId="5BF5A1E3" w14:textId="16ED33F3" w:rsidR="002B142D" w:rsidRPr="002B142D" w:rsidRDefault="002B142D" w:rsidP="00536006">
      <w:pPr>
        <w:pStyle w:val="Prrafodelista"/>
        <w:numPr>
          <w:ilvl w:val="1"/>
          <w:numId w:val="99"/>
        </w:numPr>
        <w:rPr>
          <w:rFonts w:asciiTheme="majorHAnsi" w:hAnsiTheme="majorHAnsi" w:cstheme="majorHAnsi"/>
          <w:lang w:val="es-ES"/>
        </w:rPr>
      </w:pPr>
      <w:r w:rsidRPr="002B142D">
        <w:rPr>
          <w:rFonts w:asciiTheme="majorHAnsi" w:hAnsiTheme="majorHAnsi" w:cstheme="majorHAnsi"/>
          <w:lang w:val="es-ES"/>
        </w:rPr>
        <w:t>¿Qué medidas se han adoptado para garantizar la adecuada formación tanto inicial como continua del personal de vigilancia penitenciaria en el contexto de los centros penitenciarios catalanes?</w:t>
      </w:r>
    </w:p>
    <w:p w14:paraId="5D717529" w14:textId="6D1156FE" w:rsidR="001D6906" w:rsidRPr="001508C5" w:rsidRDefault="001D6906" w:rsidP="00812A19">
      <w:pPr>
        <w:pStyle w:val="Ttulo1"/>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b/>
          <w:bCs/>
          <w:sz w:val="22"/>
          <w:szCs w:val="22"/>
        </w:rPr>
      </w:pPr>
      <w:r w:rsidRPr="001508C5">
        <w:rPr>
          <w:rFonts w:asciiTheme="majorHAnsi" w:hAnsiTheme="majorHAnsi" w:cstheme="majorHAnsi"/>
          <w:b/>
          <w:bCs/>
          <w:sz w:val="22"/>
          <w:szCs w:val="22"/>
        </w:rPr>
        <w:t>Abusos sexuales en la Iglesia: deber estatal de diligencia debida y reparación</w:t>
      </w:r>
      <w:r w:rsidR="00D36DB0" w:rsidRPr="001508C5">
        <w:rPr>
          <w:rFonts w:asciiTheme="majorHAnsi" w:hAnsiTheme="majorHAnsi" w:cstheme="majorHAnsi"/>
          <w:b/>
          <w:bCs/>
          <w:sz w:val="22"/>
          <w:szCs w:val="22"/>
        </w:rPr>
        <w:fldChar w:fldCharType="begin"/>
      </w:r>
      <w:r w:rsidR="00D36DB0" w:rsidRPr="001508C5">
        <w:rPr>
          <w:sz w:val="22"/>
          <w:szCs w:val="22"/>
        </w:rPr>
        <w:instrText xml:space="preserve"> XE "</w:instrText>
      </w:r>
      <w:r w:rsidR="00D0018B">
        <w:rPr>
          <w:rFonts w:asciiTheme="majorHAnsi" w:hAnsiTheme="majorHAnsi" w:cstheme="majorHAnsi"/>
          <w:b/>
          <w:bCs/>
          <w:sz w:val="22"/>
          <w:szCs w:val="22"/>
        </w:rPr>
        <w:instrText>4</w:instrText>
      </w:r>
      <w:r w:rsidR="00D36DB0" w:rsidRPr="001508C5">
        <w:rPr>
          <w:rFonts w:asciiTheme="majorHAnsi" w:hAnsiTheme="majorHAnsi" w:cstheme="majorHAnsi"/>
          <w:b/>
          <w:bCs/>
          <w:sz w:val="22"/>
          <w:szCs w:val="22"/>
        </w:rPr>
        <w:instrText>. Abusos sexuales en la Iglesia</w:instrText>
      </w:r>
      <w:r w:rsidR="00D36DB0" w:rsidRPr="001508C5">
        <w:rPr>
          <w:sz w:val="22"/>
          <w:szCs w:val="22"/>
        </w:rPr>
        <w:instrText>\</w:instrText>
      </w:r>
      <w:r w:rsidR="00D36DB0" w:rsidRPr="001508C5">
        <w:rPr>
          <w:rFonts w:asciiTheme="majorHAnsi" w:hAnsiTheme="majorHAnsi" w:cstheme="majorHAnsi"/>
          <w:b/>
          <w:bCs/>
          <w:sz w:val="22"/>
          <w:szCs w:val="22"/>
        </w:rPr>
        <w:instrText>: deber estatal de diligencia debida y reparación</w:instrText>
      </w:r>
      <w:r w:rsidR="00D36DB0" w:rsidRPr="001508C5">
        <w:rPr>
          <w:sz w:val="22"/>
          <w:szCs w:val="22"/>
        </w:rPr>
        <w:instrText xml:space="preserve">" </w:instrText>
      </w:r>
      <w:r w:rsidR="00D36DB0" w:rsidRPr="001508C5">
        <w:rPr>
          <w:rFonts w:asciiTheme="majorHAnsi" w:hAnsiTheme="majorHAnsi" w:cstheme="majorHAnsi"/>
          <w:b/>
          <w:bCs/>
          <w:sz w:val="22"/>
          <w:szCs w:val="22"/>
        </w:rPr>
        <w:fldChar w:fldCharType="end"/>
      </w:r>
    </w:p>
    <w:p w14:paraId="08C29086" w14:textId="77777777" w:rsidR="00D075B1" w:rsidRPr="001508C5" w:rsidRDefault="00D075B1" w:rsidP="00D075B1">
      <w:pPr>
        <w:pStyle w:val="Ttulo2"/>
        <w:ind w:left="72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Síntesis jurídico</w:t>
      </w:r>
      <w:r w:rsidRPr="001508C5">
        <w:rPr>
          <w:rFonts w:ascii="Cambria Math" w:hAnsi="Cambria Math" w:cs="Cambria Math"/>
          <w:b/>
          <w:bCs/>
          <w:sz w:val="22"/>
          <w:szCs w:val="22"/>
          <w:u w:val="single"/>
        </w:rPr>
        <w:t>‑</w:t>
      </w:r>
      <w:r w:rsidRPr="001508C5">
        <w:rPr>
          <w:rFonts w:asciiTheme="majorHAnsi" w:hAnsiTheme="majorHAnsi" w:cstheme="majorHAnsi"/>
          <w:b/>
          <w:bCs/>
          <w:sz w:val="22"/>
          <w:szCs w:val="22"/>
          <w:u w:val="single"/>
        </w:rPr>
        <w:t>fáctica</w:t>
      </w:r>
    </w:p>
    <w:p w14:paraId="53D40B4E" w14:textId="77777777" w:rsidR="00D075B1" w:rsidRDefault="00D075B1" w:rsidP="00D075B1">
      <w:pPr>
        <w:ind w:left="720"/>
        <w:jc w:val="both"/>
        <w:rPr>
          <w:rFonts w:asciiTheme="majorHAnsi" w:hAnsiTheme="majorHAnsi" w:cstheme="majorHAnsi"/>
        </w:rPr>
      </w:pPr>
    </w:p>
    <w:p w14:paraId="64A89F20" w14:textId="49D6E31F" w:rsidR="001D6906" w:rsidRDefault="001D6906" w:rsidP="00D075B1">
      <w:pPr>
        <w:ind w:left="720"/>
        <w:jc w:val="both"/>
        <w:rPr>
          <w:rFonts w:asciiTheme="majorHAnsi" w:hAnsiTheme="majorHAnsi" w:cstheme="majorHAnsi"/>
        </w:rPr>
      </w:pPr>
      <w:r w:rsidRPr="001D6906">
        <w:rPr>
          <w:rFonts w:asciiTheme="majorHAnsi" w:hAnsiTheme="majorHAnsi" w:cstheme="majorHAnsi"/>
        </w:rPr>
        <w:t>Este eje se incorpora por su relevancia en términos de protección reforzada de la infancia y acceso a justicia. Aunque los perpetradores sean actores no estatales, la obligación estatal de diligencia debida implica prevenir, investigar, sancionar y reparar cuando existan indicios consistentes y cuando fallas sistémicas (opacidad, prescripción, falta de mecanismos accesibles) generen impunidad. La Comisión y el informe del Defensor del Pueblo (2023) constituyen un hito institucional y permiten construir métricas de implementación (fondos de reparación, acceso a expedientes, apoyo psicológico especializado y garantías de no repetición).</w:t>
      </w:r>
    </w:p>
    <w:p w14:paraId="5449CF0C" w14:textId="1542FD86" w:rsidR="00D075B1" w:rsidRPr="00D075B1" w:rsidRDefault="00D075B1" w:rsidP="00D075B1">
      <w:pPr>
        <w:pStyle w:val="Ttulo2"/>
        <w:ind w:left="720"/>
        <w:jc w:val="both"/>
        <w:rPr>
          <w:rFonts w:asciiTheme="majorHAnsi" w:hAnsiTheme="majorHAnsi" w:cstheme="majorHAnsi"/>
          <w:sz w:val="22"/>
          <w:szCs w:val="22"/>
        </w:rPr>
      </w:pPr>
      <w:r w:rsidRPr="001508C5">
        <w:rPr>
          <w:rFonts w:asciiTheme="majorHAnsi" w:hAnsiTheme="majorHAnsi" w:cstheme="majorHAnsi"/>
          <w:b/>
          <w:bCs/>
          <w:sz w:val="22"/>
          <w:szCs w:val="22"/>
          <w:u w:val="single"/>
        </w:rPr>
        <w:t>Aspectos problemáticos recurrentes</w:t>
      </w:r>
      <w:r>
        <w:rPr>
          <w:rFonts w:asciiTheme="majorHAnsi" w:hAnsiTheme="majorHAnsi" w:cstheme="majorHAnsi"/>
          <w:b/>
          <w:bCs/>
          <w:sz w:val="22"/>
          <w:szCs w:val="22"/>
        </w:rPr>
        <w:t xml:space="preserve">: </w:t>
      </w:r>
      <w:r>
        <w:rPr>
          <w:rFonts w:asciiTheme="majorHAnsi" w:hAnsiTheme="majorHAnsi" w:cstheme="majorHAnsi"/>
          <w:sz w:val="22"/>
          <w:szCs w:val="22"/>
        </w:rPr>
        <w:t>ausencia de medidas de:</w:t>
      </w:r>
    </w:p>
    <w:p w14:paraId="452C6C76" w14:textId="77777777" w:rsidR="00D075B1" w:rsidRPr="001D6906" w:rsidRDefault="00D075B1" w:rsidP="00D075B1">
      <w:pPr>
        <w:ind w:left="720"/>
        <w:jc w:val="both"/>
        <w:rPr>
          <w:rFonts w:asciiTheme="majorHAnsi" w:hAnsiTheme="majorHAnsi" w:cstheme="majorHAnsi"/>
        </w:rPr>
      </w:pPr>
    </w:p>
    <w:p w14:paraId="33ED8AC8"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Reconocimiento y reparación simbólica: actos públicos, disculpa institucional y reconocimiento del daño.</w:t>
      </w:r>
    </w:p>
    <w:p w14:paraId="3AF1F3AC"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Reparación material y psicológica: fondos de compensación, acceso a terapia especializada y seguimiento.</w:t>
      </w:r>
    </w:p>
    <w:p w14:paraId="6F1DDF3B"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Acceso a información: cooperación institucional, entrega de documentación y facilitación probatoria.</w:t>
      </w:r>
    </w:p>
    <w:p w14:paraId="6809BACA"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Garantías de no repetición: protocolos obligatorios, formación, supervisión externa y denuncias seguras.</w:t>
      </w:r>
    </w:p>
    <w:p w14:paraId="010BF440" w14:textId="77777777" w:rsidR="00D075B1" w:rsidRPr="001508C5" w:rsidRDefault="00D075B1" w:rsidP="00D075B1">
      <w:pPr>
        <w:pStyle w:val="Ttulo2"/>
        <w:ind w:left="72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lastRenderedPageBreak/>
        <w:t>Preguntas o líneas de seguimiento útiles para el CAT</w:t>
      </w:r>
    </w:p>
    <w:p w14:paraId="6E77B29C" w14:textId="0FEE61AB" w:rsidR="00D075B1" w:rsidRDefault="00D075B1" w:rsidP="00812A19">
      <w:pPr>
        <w:pStyle w:val="Prrafodelista"/>
        <w:numPr>
          <w:ilvl w:val="0"/>
          <w:numId w:val="60"/>
        </w:numPr>
        <w:jc w:val="both"/>
        <w:rPr>
          <w:rFonts w:asciiTheme="majorHAnsi" w:hAnsiTheme="majorHAnsi" w:cstheme="majorHAnsi"/>
        </w:rPr>
      </w:pPr>
      <w:r>
        <w:rPr>
          <w:rFonts w:asciiTheme="majorHAnsi" w:hAnsiTheme="majorHAnsi" w:cstheme="majorHAnsi"/>
        </w:rPr>
        <w:t>¿Qué medidas se han adoptado para garantizar la reparación de las víctimas?</w:t>
      </w:r>
    </w:p>
    <w:p w14:paraId="09007A0C" w14:textId="77777777" w:rsidR="00D075B1" w:rsidRPr="00D075B1" w:rsidRDefault="00D075B1" w:rsidP="00D075B1">
      <w:pPr>
        <w:pStyle w:val="Prrafodelista"/>
        <w:ind w:left="1080"/>
        <w:jc w:val="both"/>
        <w:rPr>
          <w:rFonts w:asciiTheme="majorHAnsi" w:hAnsiTheme="majorHAnsi" w:cstheme="majorHAnsi"/>
        </w:rPr>
      </w:pPr>
    </w:p>
    <w:p w14:paraId="584FC800" w14:textId="68570C17" w:rsidR="001D6906" w:rsidRPr="001508C5" w:rsidRDefault="001D6906" w:rsidP="00D075B1">
      <w:pPr>
        <w:ind w:left="720"/>
        <w:jc w:val="both"/>
        <w:rPr>
          <w:rFonts w:asciiTheme="majorHAnsi" w:hAnsiTheme="majorHAnsi" w:cstheme="majorHAnsi"/>
          <w:b/>
          <w:bCs/>
          <w:u w:val="single"/>
        </w:rPr>
      </w:pPr>
      <w:r w:rsidRPr="001508C5">
        <w:rPr>
          <w:rFonts w:asciiTheme="majorHAnsi" w:hAnsiTheme="majorHAnsi" w:cstheme="majorHAnsi"/>
          <w:b/>
          <w:bCs/>
          <w:u w:val="single"/>
        </w:rPr>
        <w:t>Referencias completas:</w:t>
      </w:r>
    </w:p>
    <w:p w14:paraId="07B88211"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Defensor del Pueblo. (2023). Informe sobre los abusos sexuales en el ámbito de la Iglesia católica y el papel de los poderes públicos. Presentado el 23 de octubre de 2023.</w:t>
      </w:r>
    </w:p>
    <w:p w14:paraId="4C628664"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Ministerio de la Presidencia (España). (2023). Plan de respuesta e implementación del informe del Defensor del Pueblo sobre abusos sexuales en la Iglesia católica.</w:t>
      </w:r>
    </w:p>
    <w:p w14:paraId="7ACA775A" w14:textId="77777777" w:rsidR="001D6906" w:rsidRPr="001D6906" w:rsidRDefault="001D6906" w:rsidP="00D075B1">
      <w:pPr>
        <w:pStyle w:val="Listaconvietas"/>
        <w:tabs>
          <w:tab w:val="num" w:pos="1080"/>
        </w:tabs>
        <w:ind w:left="1080" w:hanging="360"/>
        <w:jc w:val="both"/>
        <w:rPr>
          <w:rFonts w:asciiTheme="majorHAnsi" w:hAnsiTheme="majorHAnsi" w:cstheme="majorHAnsi"/>
        </w:rPr>
      </w:pPr>
      <w:r w:rsidRPr="001D6906">
        <w:rPr>
          <w:rFonts w:asciiTheme="majorHAnsi" w:hAnsiTheme="majorHAnsi" w:cstheme="majorHAnsi"/>
        </w:rPr>
        <w:t>Conferencia Episcopal Española. (2023). Para dar luz (documento público de respuesta eclesial; uso con cautela).</w:t>
      </w:r>
    </w:p>
    <w:p w14:paraId="3E578BC1" w14:textId="77777777" w:rsidR="001D6906" w:rsidRDefault="001D6906" w:rsidP="00D075B1">
      <w:pPr>
        <w:rPr>
          <w:rFonts w:ascii="Calibri" w:eastAsia="Times New Roman" w:hAnsi="Calibri" w:cs="Calibri"/>
          <w:b/>
          <w:bCs/>
        </w:rPr>
      </w:pPr>
    </w:p>
    <w:p w14:paraId="23D24CA1" w14:textId="29FE31E1" w:rsidR="00041074" w:rsidRPr="00D075B1" w:rsidRDefault="00041074" w:rsidP="00812A19">
      <w:pPr>
        <w:pStyle w:val="Prrafodelista"/>
        <w:numPr>
          <w:ilvl w:val="0"/>
          <w:numId w:val="59"/>
        </w:numPr>
        <w:pBdr>
          <w:top w:val="single" w:sz="4" w:space="1" w:color="auto"/>
          <w:left w:val="single" w:sz="4" w:space="4" w:color="auto"/>
          <w:bottom w:val="single" w:sz="4" w:space="1" w:color="auto"/>
          <w:right w:val="single" w:sz="4" w:space="4" w:color="auto"/>
        </w:pBdr>
        <w:jc w:val="both"/>
        <w:rPr>
          <w:rFonts w:asciiTheme="majorHAnsi" w:hAnsiTheme="majorHAnsi" w:cstheme="majorHAnsi"/>
        </w:rPr>
      </w:pPr>
      <w:r w:rsidRPr="00D075B1">
        <w:rPr>
          <w:rFonts w:asciiTheme="majorHAnsi" w:eastAsia="Inter" w:hAnsiTheme="majorHAnsi" w:cstheme="majorHAnsi"/>
          <w:b/>
          <w:color w:val="000000"/>
        </w:rPr>
        <w:t>Personas mayores y residencias</w:t>
      </w:r>
      <w:r w:rsidR="00CC4730">
        <w:rPr>
          <w:rFonts w:asciiTheme="majorHAnsi" w:eastAsia="Inter" w:hAnsiTheme="majorHAnsi" w:cstheme="majorHAnsi"/>
          <w:b/>
          <w:color w:val="000000"/>
        </w:rPr>
        <w:fldChar w:fldCharType="begin"/>
      </w:r>
      <w:r w:rsidR="00CC4730">
        <w:instrText xml:space="preserve"> XE "</w:instrText>
      </w:r>
      <w:r w:rsidR="00D0018B">
        <w:rPr>
          <w:rFonts w:asciiTheme="majorHAnsi" w:eastAsia="Inter" w:hAnsiTheme="majorHAnsi" w:cstheme="majorHAnsi"/>
          <w:b/>
          <w:color w:val="000000"/>
        </w:rPr>
        <w:instrText>5</w:instrText>
      </w:r>
      <w:r w:rsidR="00CC4730" w:rsidRPr="00BE7D2D">
        <w:rPr>
          <w:rFonts w:asciiTheme="majorHAnsi" w:eastAsia="Inter" w:hAnsiTheme="majorHAnsi" w:cstheme="majorHAnsi"/>
          <w:b/>
          <w:color w:val="000000"/>
        </w:rPr>
        <w:instrText>. Personas mayores y residencias</w:instrText>
      </w:r>
      <w:r w:rsidR="00CC4730">
        <w:instrText xml:space="preserve">" </w:instrText>
      </w:r>
      <w:r w:rsidR="00CC4730">
        <w:rPr>
          <w:rFonts w:asciiTheme="majorHAnsi" w:eastAsia="Inter" w:hAnsiTheme="majorHAnsi" w:cstheme="majorHAnsi"/>
          <w:b/>
          <w:color w:val="000000"/>
        </w:rPr>
        <w:fldChar w:fldCharType="end"/>
      </w:r>
    </w:p>
    <w:p w14:paraId="59897590" w14:textId="77777777" w:rsidR="00D075B1" w:rsidRPr="001508C5" w:rsidRDefault="00D075B1" w:rsidP="00D075B1">
      <w:pPr>
        <w:pStyle w:val="Ttulo2"/>
        <w:ind w:left="360"/>
        <w:jc w:val="both"/>
        <w:rPr>
          <w:rFonts w:asciiTheme="majorHAnsi" w:hAnsiTheme="majorHAnsi" w:cstheme="majorHAnsi"/>
          <w:b/>
          <w:bCs/>
          <w:sz w:val="22"/>
          <w:szCs w:val="22"/>
          <w:u w:val="single"/>
        </w:rPr>
      </w:pPr>
      <w:r w:rsidRPr="001508C5">
        <w:rPr>
          <w:rFonts w:asciiTheme="majorHAnsi" w:hAnsiTheme="majorHAnsi" w:cstheme="majorHAnsi"/>
          <w:b/>
          <w:bCs/>
          <w:sz w:val="22"/>
          <w:szCs w:val="22"/>
          <w:u w:val="single"/>
        </w:rPr>
        <w:t>Síntesis jurídico</w:t>
      </w:r>
      <w:r w:rsidRPr="001508C5">
        <w:rPr>
          <w:rFonts w:ascii="Cambria Math" w:hAnsi="Cambria Math" w:cs="Cambria Math"/>
          <w:b/>
          <w:bCs/>
          <w:sz w:val="22"/>
          <w:szCs w:val="22"/>
          <w:u w:val="single"/>
        </w:rPr>
        <w:t>‑</w:t>
      </w:r>
      <w:r w:rsidRPr="001508C5">
        <w:rPr>
          <w:rFonts w:asciiTheme="majorHAnsi" w:hAnsiTheme="majorHAnsi" w:cstheme="majorHAnsi"/>
          <w:b/>
          <w:bCs/>
          <w:sz w:val="22"/>
          <w:szCs w:val="22"/>
          <w:u w:val="single"/>
        </w:rPr>
        <w:t>fáctica</w:t>
      </w:r>
    </w:p>
    <w:p w14:paraId="55D28518" w14:textId="7E0E372C" w:rsidR="00041074" w:rsidRPr="00041074" w:rsidRDefault="00041074" w:rsidP="00D075B1">
      <w:pPr>
        <w:spacing w:after="210"/>
        <w:ind w:left="360"/>
        <w:jc w:val="both"/>
        <w:rPr>
          <w:rFonts w:asciiTheme="majorHAnsi" w:hAnsiTheme="majorHAnsi" w:cstheme="majorHAnsi"/>
        </w:rPr>
      </w:pPr>
      <w:r w:rsidRPr="00041074">
        <w:rPr>
          <w:rFonts w:asciiTheme="majorHAnsi" w:eastAsia="Inter" w:hAnsiTheme="majorHAnsi" w:cstheme="majorHAnsi"/>
          <w:color w:val="000000"/>
        </w:rPr>
        <w:t>Diversos informes y organizaciones han señalado la insuficiente investigación de las muertes y de posibles violaciones de derechos producidas en residencias de personas mayores durante la pandemia, así como carencias estructurales en la supervisión y calidad de estos centros. Situaciones de abandono, falta de asistencia sanitaria adecuada o restricciones desproporcionadas de contacto familiar pueden constituir tratos crueles o degradantes, especialmente a la luz del artículo 16 CAT</w:t>
      </w:r>
      <w:r w:rsidR="00A94E28">
        <w:rPr>
          <w:rStyle w:val="Refdenotaalpie"/>
          <w:rFonts w:asciiTheme="majorHAnsi" w:eastAsia="Inter" w:hAnsiTheme="majorHAnsi" w:cstheme="majorHAnsi"/>
          <w:color w:val="000000"/>
        </w:rPr>
        <w:footnoteReference w:id="2"/>
      </w:r>
      <w:r w:rsidRPr="00041074">
        <w:rPr>
          <w:rFonts w:asciiTheme="majorHAnsi" w:eastAsia="Inter" w:hAnsiTheme="majorHAnsi" w:cstheme="majorHAnsi"/>
          <w:color w:val="000000"/>
        </w:rPr>
        <w:t>.</w:t>
      </w:r>
      <w:bookmarkStart w:id="0" w:name="fnref17_1"/>
      <w:bookmarkStart w:id="1" w:name="fnref12_21"/>
      <w:bookmarkEnd w:id="0"/>
      <w:bookmarkEnd w:id="1"/>
      <w:r w:rsidR="00A94E28" w:rsidRPr="00041074">
        <w:rPr>
          <w:rFonts w:asciiTheme="majorHAnsi" w:hAnsiTheme="majorHAnsi" w:cstheme="majorHAnsi"/>
        </w:rPr>
        <w:t xml:space="preserve"> </w:t>
      </w:r>
    </w:p>
    <w:p w14:paraId="1BC65C5E" w14:textId="56AD08FE" w:rsidR="00041074" w:rsidRPr="00ED226D" w:rsidRDefault="00D075B1" w:rsidP="001508C5">
      <w:pPr>
        <w:pStyle w:val="Ttulo2"/>
        <w:ind w:left="360"/>
        <w:jc w:val="both"/>
        <w:rPr>
          <w:rFonts w:asciiTheme="majorHAnsi" w:hAnsiTheme="majorHAnsi" w:cstheme="majorHAnsi"/>
          <w:b/>
          <w:bCs/>
          <w:sz w:val="22"/>
          <w:szCs w:val="22"/>
          <w:u w:val="single"/>
        </w:rPr>
      </w:pPr>
      <w:r w:rsidRPr="00ED226D">
        <w:rPr>
          <w:rFonts w:asciiTheme="majorHAnsi" w:hAnsiTheme="majorHAnsi" w:cstheme="majorHAnsi"/>
          <w:b/>
          <w:bCs/>
          <w:sz w:val="22"/>
          <w:szCs w:val="22"/>
          <w:u w:val="single"/>
        </w:rPr>
        <w:t xml:space="preserve">Preguntas o líneas de seguimiento útiles para el CAT: </w:t>
      </w:r>
    </w:p>
    <w:p w14:paraId="72E7BBC7" w14:textId="77777777" w:rsidR="00ED226D" w:rsidRPr="00ED226D" w:rsidRDefault="00ED226D" w:rsidP="00812A19">
      <w:pPr>
        <w:pStyle w:val="Prrafodelista"/>
        <w:numPr>
          <w:ilvl w:val="0"/>
          <w:numId w:val="91"/>
        </w:numPr>
        <w:ind w:left="1080"/>
        <w:jc w:val="both"/>
        <w:rPr>
          <w:rFonts w:asciiTheme="majorHAnsi" w:hAnsiTheme="majorHAnsi" w:cstheme="majorHAnsi"/>
        </w:rPr>
      </w:pPr>
      <w:r w:rsidRPr="00ED226D">
        <w:rPr>
          <w:rFonts w:asciiTheme="majorHAnsi" w:hAnsiTheme="majorHAnsi" w:cstheme="majorHAnsi"/>
        </w:rPr>
        <w:t>¿Qué medidas se han adoptado para garantizar investigaciones exhaustivas, independientes y con participación efectiva de las víctimas y sus familiares sobre los hechos ocurridos en residencias, incluidas las eventuales responsabilidades administrativas y penales?</w:t>
      </w:r>
    </w:p>
    <w:p w14:paraId="3F1BB715" w14:textId="77777777" w:rsidR="00ED226D" w:rsidRPr="00ED226D" w:rsidRDefault="00ED226D" w:rsidP="00ED226D">
      <w:pPr>
        <w:ind w:left="360"/>
        <w:jc w:val="both"/>
        <w:rPr>
          <w:rFonts w:asciiTheme="majorHAnsi" w:hAnsiTheme="majorHAnsi" w:cstheme="majorHAnsi"/>
        </w:rPr>
      </w:pPr>
    </w:p>
    <w:p w14:paraId="7A39187D" w14:textId="254B68C9" w:rsidR="001508C5" w:rsidRPr="00ED226D" w:rsidRDefault="00ED226D" w:rsidP="00812A19">
      <w:pPr>
        <w:pStyle w:val="Prrafodelista"/>
        <w:numPr>
          <w:ilvl w:val="0"/>
          <w:numId w:val="91"/>
        </w:numPr>
        <w:ind w:left="1080"/>
        <w:jc w:val="both"/>
        <w:rPr>
          <w:rFonts w:asciiTheme="majorHAnsi" w:hAnsiTheme="majorHAnsi" w:cstheme="majorHAnsi"/>
        </w:rPr>
      </w:pPr>
      <w:r w:rsidRPr="00ED226D">
        <w:rPr>
          <w:rFonts w:asciiTheme="majorHAnsi" w:hAnsiTheme="majorHAnsi" w:cstheme="majorHAnsi"/>
        </w:rPr>
        <w:t>¿Qué medidas se han adoptado para reforzar las normas de inspección, las ratios de personal y la calidad asistencial en las residencias, priorizando modelos de atención centrados en la persona y respetuosos con su autonomía?</w:t>
      </w:r>
    </w:p>
    <w:p w14:paraId="72E379BF" w14:textId="6ADB1ECC" w:rsidR="007A36D6" w:rsidRDefault="007A36D6" w:rsidP="00D075B1">
      <w:pPr>
        <w:rPr>
          <w:rFonts w:ascii="Calibri" w:eastAsia="Times New Roman" w:hAnsi="Calibri" w:cs="Calibri"/>
        </w:rPr>
      </w:pPr>
      <w:r>
        <w:rPr>
          <w:rFonts w:ascii="Calibri" w:eastAsia="Times New Roman" w:hAnsi="Calibri" w:cs="Calibri"/>
        </w:rPr>
        <w:br w:type="page"/>
      </w:r>
    </w:p>
    <w:p w14:paraId="7D791603" w14:textId="485BA575" w:rsidR="007A36D6" w:rsidRPr="00ED226D" w:rsidRDefault="007A36D6"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rPr>
      </w:pPr>
      <w:r w:rsidRPr="00ED226D">
        <w:rPr>
          <w:rFonts w:asciiTheme="majorHAnsi" w:hAnsiTheme="majorHAnsi" w:cstheme="majorHAnsi"/>
          <w:b/>
          <w:bCs/>
          <w:sz w:val="24"/>
          <w:szCs w:val="24"/>
        </w:rPr>
        <w:lastRenderedPageBreak/>
        <w:t>ANEXO I. Temas del presente listado no contemplados explícitamente en el II Plan Nacional de Derechos Humanos</w:t>
      </w:r>
      <w:r w:rsidR="00FA7C73" w:rsidRPr="00ED226D">
        <w:rPr>
          <w:rFonts w:asciiTheme="majorHAnsi" w:hAnsiTheme="majorHAnsi" w:cstheme="majorHAnsi"/>
          <w:b/>
          <w:bCs/>
          <w:sz w:val="24"/>
          <w:szCs w:val="24"/>
        </w:rPr>
        <w:fldChar w:fldCharType="begin"/>
      </w:r>
      <w:r w:rsidR="00FA7C73" w:rsidRPr="00ED226D">
        <w:rPr>
          <w:rFonts w:asciiTheme="majorHAnsi" w:hAnsiTheme="majorHAnsi" w:cstheme="majorHAnsi"/>
          <w:sz w:val="24"/>
          <w:szCs w:val="24"/>
        </w:rPr>
        <w:instrText xml:space="preserve"> XE "</w:instrText>
      </w:r>
      <w:r w:rsidR="00FA7C73" w:rsidRPr="00ED226D">
        <w:rPr>
          <w:rFonts w:asciiTheme="majorHAnsi" w:hAnsiTheme="majorHAnsi" w:cstheme="majorHAnsi"/>
          <w:b/>
          <w:bCs/>
          <w:sz w:val="24"/>
          <w:szCs w:val="24"/>
        </w:rPr>
        <w:instrText>ANEXO I. Temas del presente listado no contemplados explícitamente en el II Plan Nacional de Derechos Humanos</w:instrText>
      </w:r>
      <w:r w:rsidR="00FA7C73" w:rsidRPr="00ED226D">
        <w:rPr>
          <w:rFonts w:asciiTheme="majorHAnsi" w:hAnsiTheme="majorHAnsi" w:cstheme="majorHAnsi"/>
          <w:sz w:val="24"/>
          <w:szCs w:val="24"/>
        </w:rPr>
        <w:instrText xml:space="preserve">" </w:instrText>
      </w:r>
      <w:r w:rsidR="00FA7C73" w:rsidRPr="00ED226D">
        <w:rPr>
          <w:rFonts w:asciiTheme="majorHAnsi" w:hAnsiTheme="majorHAnsi" w:cstheme="majorHAnsi"/>
          <w:b/>
          <w:bCs/>
          <w:sz w:val="24"/>
          <w:szCs w:val="24"/>
        </w:rPr>
        <w:fldChar w:fldCharType="end"/>
      </w:r>
    </w:p>
    <w:p w14:paraId="294E6E4C" w14:textId="77777777" w:rsidR="007A36D6" w:rsidRDefault="007A36D6" w:rsidP="00D075B1">
      <w:pPr>
        <w:jc w:val="both"/>
        <w:rPr>
          <w:rFonts w:asciiTheme="majorHAnsi" w:hAnsiTheme="majorHAnsi" w:cstheme="majorHAnsi"/>
        </w:rPr>
      </w:pPr>
      <w:r w:rsidRPr="007A36D6">
        <w:rPr>
          <w:rFonts w:asciiTheme="majorHAnsi" w:hAnsiTheme="majorHAnsi" w:cstheme="majorHAnsi"/>
        </w:rPr>
        <w:t>De acuerdo con la revisión del texto del II Plan Nacional de Derechos Humanos publicado en el portal institucional, los siguientes temas (o subtemas críticos) no aparecen de forma explícita o no se identifican medidas específicas asociadas:</w:t>
      </w:r>
    </w:p>
    <w:p w14:paraId="267D198E" w14:textId="77777777" w:rsidR="007A36D6" w:rsidRPr="007A36D6" w:rsidRDefault="007A36D6" w:rsidP="00D075B1">
      <w:pPr>
        <w:jc w:val="both"/>
        <w:rPr>
          <w:rFonts w:asciiTheme="majorHAnsi" w:hAnsiTheme="majorHAnsi" w:cstheme="majorHAnsi"/>
        </w:rPr>
      </w:pPr>
    </w:p>
    <w:p w14:paraId="40EA212B"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Muertes bajo custodia: mención expresa de estándares Minnesota y creación de un protocolo de investigación independiente y homogéneo.</w:t>
      </w:r>
    </w:p>
    <w:p w14:paraId="71073401"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Armas menos letales: regulación estatal común detallada para Taser y proyectiles de impacto, con trazabilidad y auditoría externa.</w:t>
      </w:r>
    </w:p>
    <w:p w14:paraId="3C62EBD8"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Actuación policial en centros sanitarios: regulación clara sobre presencia policial en consulta, confidencialidad y entrega de documentación médica al paciente.</w:t>
      </w:r>
    </w:p>
    <w:p w14:paraId="39FEA372"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Independencia de la documentación de lesiones y aplicación explícita del Protocolo de Estambul (Rev.2, 2022) como estándar operativo.</w:t>
      </w:r>
    </w:p>
    <w:p w14:paraId="78D12E6B"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Abusos sexuales en el ámbito de la Iglesia: medidas estatales de reparación y garantías de no repetición en colaboración con instituciones.</w:t>
      </w:r>
    </w:p>
    <w:p w14:paraId="0BEEAF31"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Privacidad/biometría/IA en seguridad pública: evaluación de impacto, transparencia y control independiente como eje explícito.</w:t>
      </w:r>
    </w:p>
    <w:p w14:paraId="7B19A989" w14:textId="7544FB1C" w:rsidR="007A36D6" w:rsidRPr="00ED226D" w:rsidRDefault="007A36D6"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rPr>
      </w:pPr>
      <w:r w:rsidRPr="00ED226D">
        <w:rPr>
          <w:rFonts w:asciiTheme="majorHAnsi" w:hAnsiTheme="majorHAnsi" w:cstheme="majorHAnsi"/>
          <w:b/>
          <w:bCs/>
          <w:sz w:val="24"/>
          <w:szCs w:val="24"/>
        </w:rPr>
        <w:t>ANEXO II. Elementos sustantivos añadidos (no presentes en el ‘List of Issues’ aportado)</w:t>
      </w:r>
      <w:r w:rsidR="00FA7C73" w:rsidRPr="00ED226D">
        <w:rPr>
          <w:rFonts w:asciiTheme="majorHAnsi" w:hAnsiTheme="majorHAnsi" w:cstheme="majorHAnsi"/>
          <w:b/>
          <w:bCs/>
          <w:sz w:val="24"/>
          <w:szCs w:val="24"/>
        </w:rPr>
        <w:fldChar w:fldCharType="begin"/>
      </w:r>
      <w:r w:rsidR="00FA7C73" w:rsidRPr="00ED226D">
        <w:rPr>
          <w:rFonts w:asciiTheme="majorHAnsi" w:hAnsiTheme="majorHAnsi" w:cstheme="majorHAnsi"/>
          <w:sz w:val="24"/>
          <w:szCs w:val="24"/>
        </w:rPr>
        <w:instrText xml:space="preserve"> XE "</w:instrText>
      </w:r>
      <w:r w:rsidR="00FA7C73" w:rsidRPr="00ED226D">
        <w:rPr>
          <w:rFonts w:asciiTheme="majorHAnsi" w:hAnsiTheme="majorHAnsi" w:cstheme="majorHAnsi"/>
          <w:b/>
          <w:bCs/>
          <w:sz w:val="24"/>
          <w:szCs w:val="24"/>
        </w:rPr>
        <w:instrText>ANEXO II. Elementos sustantivos añadidos (no presentes en el ‘List of Issues’ aportado)</w:instrText>
      </w:r>
      <w:r w:rsidR="00FA7C73" w:rsidRPr="00ED226D">
        <w:rPr>
          <w:rFonts w:asciiTheme="majorHAnsi" w:hAnsiTheme="majorHAnsi" w:cstheme="majorHAnsi"/>
          <w:sz w:val="24"/>
          <w:szCs w:val="24"/>
        </w:rPr>
        <w:instrText xml:space="preserve">" </w:instrText>
      </w:r>
      <w:r w:rsidR="00FA7C73" w:rsidRPr="00ED226D">
        <w:rPr>
          <w:rFonts w:asciiTheme="majorHAnsi" w:hAnsiTheme="majorHAnsi" w:cstheme="majorHAnsi"/>
          <w:b/>
          <w:bCs/>
          <w:sz w:val="24"/>
          <w:szCs w:val="24"/>
        </w:rPr>
        <w:fldChar w:fldCharType="end"/>
      </w:r>
    </w:p>
    <w:p w14:paraId="322DF45B" w14:textId="77777777" w:rsidR="00092C0C" w:rsidRDefault="00092C0C" w:rsidP="00D075B1">
      <w:pPr>
        <w:pStyle w:val="Listaconvietas"/>
        <w:numPr>
          <w:ilvl w:val="0"/>
          <w:numId w:val="0"/>
        </w:numPr>
        <w:tabs>
          <w:tab w:val="num" w:pos="360"/>
        </w:tabs>
        <w:ind w:left="360"/>
        <w:jc w:val="both"/>
        <w:rPr>
          <w:rFonts w:asciiTheme="majorHAnsi" w:hAnsiTheme="majorHAnsi" w:cstheme="majorHAnsi"/>
        </w:rPr>
      </w:pPr>
    </w:p>
    <w:p w14:paraId="2289EEEC" w14:textId="0D3E82D6"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Abusos sexuales en la Iglesia: enfoque de diligencia debida, reparación integral y cooperación institucional.</w:t>
      </w:r>
    </w:p>
    <w:p w14:paraId="209F9AD8"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Vivienda/sinhogarismo: encuadre en art. 16 CAT (trato degradante) y referencias comparadas (casos ONU/CAT y doctrina).</w:t>
      </w:r>
    </w:p>
    <w:p w14:paraId="26041268"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Privacidad/biometría/IA: riesgos de perfilado y abuso; garantías de transparencia y auditoría.</w:t>
      </w:r>
    </w:p>
    <w:p w14:paraId="0542F3A1"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Regulación de Taser/armas menos letales desde resoluciones del MNP/Defensor del Pueblo (necesidad de regulación estatal común).</w:t>
      </w:r>
    </w:p>
    <w:p w14:paraId="748924C7"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Actuación policial en centros sanitarios y custodia hospitalaria: excepciones motivadas, confidencialidad clínica, entrega de informes al paciente.</w:t>
      </w:r>
    </w:p>
    <w:p w14:paraId="4C54D676" w14:textId="77777777" w:rsidR="007A36D6" w:rsidRPr="007A36D6" w:rsidRDefault="007A36D6" w:rsidP="00D075B1">
      <w:pPr>
        <w:pStyle w:val="Listaconvietas"/>
        <w:tabs>
          <w:tab w:val="num" w:pos="360"/>
        </w:tabs>
        <w:ind w:left="360" w:hanging="360"/>
        <w:jc w:val="both"/>
        <w:rPr>
          <w:rFonts w:asciiTheme="majorHAnsi" w:hAnsiTheme="majorHAnsi" w:cstheme="majorHAnsi"/>
        </w:rPr>
      </w:pPr>
      <w:r w:rsidRPr="007A36D6">
        <w:rPr>
          <w:rFonts w:asciiTheme="majorHAnsi" w:hAnsiTheme="majorHAnsi" w:cstheme="majorHAnsi"/>
        </w:rPr>
        <w:t>Actualización técnica con Estambul Rev.2 (2022) y evidencia empírica sobre prácticas de examen médico en custodia.</w:t>
      </w:r>
    </w:p>
    <w:p w14:paraId="73396F8B" w14:textId="77777777" w:rsidR="001D6906" w:rsidRDefault="001D6906" w:rsidP="00D075B1">
      <w:pPr>
        <w:rPr>
          <w:rFonts w:ascii="Calibri" w:eastAsia="Times New Roman" w:hAnsi="Calibri" w:cs="Calibri"/>
          <w:lang w:val="es-ES"/>
        </w:rPr>
      </w:pPr>
    </w:p>
    <w:p w14:paraId="00C87343" w14:textId="77777777" w:rsidR="00092C0C" w:rsidRPr="00092C0C" w:rsidRDefault="00092C0C" w:rsidP="00ED226D">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heme="majorHAnsi" w:hAnsiTheme="majorHAnsi" w:cstheme="majorHAnsi"/>
          <w:b/>
          <w:bCs/>
          <w:sz w:val="24"/>
          <w:szCs w:val="24"/>
        </w:rPr>
      </w:pPr>
      <w:r w:rsidRPr="00092C0C">
        <w:rPr>
          <w:rFonts w:asciiTheme="majorHAnsi" w:hAnsiTheme="majorHAnsi" w:cstheme="majorHAnsi"/>
          <w:b/>
          <w:bCs/>
          <w:sz w:val="24"/>
          <w:szCs w:val="24"/>
        </w:rPr>
        <w:t>REFERENCIAS BIBLIOGRÁFICAS Y DOCUMENTALES (selección)</w:t>
      </w:r>
    </w:p>
    <w:p w14:paraId="17C21F7B" w14:textId="77777777" w:rsidR="00092C0C" w:rsidRDefault="00092C0C" w:rsidP="00D075B1">
      <w:pPr>
        <w:pStyle w:val="Listaconvietas"/>
        <w:numPr>
          <w:ilvl w:val="0"/>
          <w:numId w:val="0"/>
        </w:numPr>
        <w:tabs>
          <w:tab w:val="num" w:pos="360"/>
        </w:tabs>
        <w:ind w:left="360"/>
        <w:jc w:val="both"/>
        <w:rPr>
          <w:rFonts w:asciiTheme="majorHAnsi" w:hAnsiTheme="majorHAnsi" w:cstheme="majorHAnsi"/>
        </w:rPr>
      </w:pPr>
    </w:p>
    <w:p w14:paraId="24FA9082" w14:textId="4198A36B"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 xml:space="preserve">Agencia de los Derechos Fundamentales de la Unión Europea (FRA). </w:t>
      </w:r>
      <w:r w:rsidRPr="00092C0C">
        <w:rPr>
          <w:rFonts w:asciiTheme="majorHAnsi" w:hAnsiTheme="majorHAnsi" w:cstheme="majorHAnsi"/>
          <w:lang w:val="en-GB"/>
        </w:rPr>
        <w:t xml:space="preserve">(2024). Criminal Detention in the EU: Conditions and Monitoring — Spain country study. </w:t>
      </w:r>
      <w:r w:rsidRPr="00092C0C">
        <w:rPr>
          <w:rFonts w:asciiTheme="majorHAnsi" w:hAnsiTheme="majorHAnsi" w:cstheme="majorHAnsi"/>
        </w:rPr>
        <w:t>FRA. Consultado el 26 January 2026.</w:t>
      </w:r>
    </w:p>
    <w:p w14:paraId="3B86836D"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Comité contra la Tortura (CAT). (2023, 24 agosto). Observaciones finales sobre el séptimo informe periódico de España (CAT/C/ESP/CO/7). Naciones Unidas. Consultado el 26 January 2026 (docs.un.org).</w:t>
      </w:r>
    </w:p>
    <w:p w14:paraId="326CB46B"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lastRenderedPageBreak/>
        <w:t xml:space="preserve">Consejo de Europa — Comité para la Prevención de la Tortura (CPT). </w:t>
      </w:r>
      <w:r w:rsidRPr="00092C0C">
        <w:rPr>
          <w:rFonts w:asciiTheme="majorHAnsi" w:hAnsiTheme="majorHAnsi" w:cstheme="majorHAnsi"/>
          <w:lang w:val="en-GB"/>
        </w:rPr>
        <w:t xml:space="preserve">(2024, 5 diciembre). Report on the ad hoc visit to Spain (Catalonia). </w:t>
      </w:r>
      <w:r w:rsidRPr="00092C0C">
        <w:rPr>
          <w:rFonts w:asciiTheme="majorHAnsi" w:hAnsiTheme="majorHAnsi" w:cstheme="majorHAnsi"/>
        </w:rPr>
        <w:t>Consultado el 26 January 2026 (rm.coe.int).</w:t>
      </w:r>
    </w:p>
    <w:p w14:paraId="0F523781" w14:textId="77777777" w:rsidR="00092C0C" w:rsidRPr="00092C0C" w:rsidRDefault="00092C0C" w:rsidP="00D075B1">
      <w:pPr>
        <w:pStyle w:val="Listaconvietas"/>
        <w:tabs>
          <w:tab w:val="num" w:pos="360"/>
        </w:tabs>
        <w:ind w:left="360" w:hanging="360"/>
        <w:jc w:val="both"/>
        <w:rPr>
          <w:rFonts w:asciiTheme="majorHAnsi" w:hAnsiTheme="majorHAnsi" w:cstheme="majorHAnsi"/>
          <w:lang w:val="en-GB"/>
        </w:rPr>
      </w:pPr>
      <w:r w:rsidRPr="00092C0C">
        <w:rPr>
          <w:rFonts w:asciiTheme="majorHAnsi" w:hAnsiTheme="majorHAnsi" w:cstheme="majorHAnsi"/>
        </w:rPr>
        <w:t xml:space="preserve">Consejo de Europa — Comisión Europea contra el Racismo y la Intolerancia (ECRI). </w:t>
      </w:r>
      <w:r w:rsidRPr="00092C0C">
        <w:rPr>
          <w:rFonts w:asciiTheme="majorHAnsi" w:hAnsiTheme="majorHAnsi" w:cstheme="majorHAnsi"/>
          <w:lang w:val="en-GB"/>
        </w:rPr>
        <w:t>(2025, 30 octubre). Sixth report on Spain (sixth monitoring cycle). Consultado el 26 January 2026 (coe.int / rm.coe.int).</w:t>
      </w:r>
    </w:p>
    <w:p w14:paraId="6028000A"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Defensor del Pueblo (España). (2025). Informe anual 2024. Consultado el 26 January 2026 (defensordelpueblo.es).</w:t>
      </w:r>
    </w:p>
    <w:p w14:paraId="799677F7"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Defensor del Pueblo (España) — Mecanismo Nacional de Prevención (MNP). (2021, 14 abril). Armas de descarga eléctrica: necesidad de regulación estatal. Consultado el 26 January 2026 (defensordelpueblo.es).</w:t>
      </w:r>
    </w:p>
    <w:p w14:paraId="1C8533FF"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Defensor del Pueblo (España). (2023, octubre). Informe sobre los abusos sexuales en el ámbito de la Iglesia católica y el papel de los poderes públicos. Consultado el 26 January 2026 (defensordelpueblo.es).</w:t>
      </w:r>
    </w:p>
    <w:p w14:paraId="3D287B74"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 xml:space="preserve">Oficina del Alto Comisionado de Naciones Unidas para los Derechos Humanos (OHCHR). </w:t>
      </w:r>
      <w:r w:rsidRPr="00092C0C">
        <w:rPr>
          <w:rFonts w:asciiTheme="majorHAnsi" w:hAnsiTheme="majorHAnsi" w:cstheme="majorHAnsi"/>
          <w:lang w:val="en-GB"/>
        </w:rPr>
        <w:t xml:space="preserve">(2016). The Minnesota Protocol on the Investigation of Potentially Unlawful Death. </w:t>
      </w:r>
      <w:r w:rsidRPr="00092C0C">
        <w:rPr>
          <w:rFonts w:asciiTheme="majorHAnsi" w:hAnsiTheme="majorHAnsi" w:cstheme="majorHAnsi"/>
        </w:rPr>
        <w:t>Consultado el 26 January 2026 (ohchr.org).</w:t>
      </w:r>
    </w:p>
    <w:p w14:paraId="5514E55C"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OHCHR. (2022). Istanbul Protocol (Professional Training Series No. 8/Rev.2): Manual on the Effective Investigation and Documentation of Torture and Other Cruel, Inhuman or Degrading Treatment or Punishment. </w:t>
      </w:r>
      <w:r w:rsidRPr="00092C0C">
        <w:rPr>
          <w:rFonts w:asciiTheme="majorHAnsi" w:hAnsiTheme="majorHAnsi" w:cstheme="majorHAnsi"/>
        </w:rPr>
        <w:t>Consultado el 26 January 2026 (ohchr.org).</w:t>
      </w:r>
    </w:p>
    <w:p w14:paraId="1DAFDA8F"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Human Rights Watch. (2025). World Report 2025: Spain. </w:t>
      </w:r>
      <w:r w:rsidRPr="00092C0C">
        <w:rPr>
          <w:rFonts w:asciiTheme="majorHAnsi" w:hAnsiTheme="majorHAnsi" w:cstheme="majorHAnsi"/>
        </w:rPr>
        <w:t>Consultado el 26 January 2026 (hrw.org).</w:t>
      </w:r>
    </w:p>
    <w:p w14:paraId="7E605525"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Ministerio de la Presidencia, Justicia y Relaciones con las Cortes (España). (s. f.). II Plan Nacional de Derechos Humanos (documento oficial). Consultado el 26 January 2026 (mjusticia.gob.es).</w:t>
      </w:r>
    </w:p>
    <w:p w14:paraId="50AF6B4B"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lang w:val="en-GB"/>
        </w:rPr>
        <w:t xml:space="preserve">Vivancos, C., et al. (2020). Medical examination of detainees in Catalonia, Spain. </w:t>
      </w:r>
      <w:r w:rsidRPr="00092C0C">
        <w:rPr>
          <w:rFonts w:asciiTheme="majorHAnsi" w:hAnsiTheme="majorHAnsi" w:cstheme="majorHAnsi"/>
        </w:rPr>
        <w:t>Torture Journal, 30(2). Consultado el 26 January 2026 (PubMed).</w:t>
      </w:r>
    </w:p>
    <w:p w14:paraId="74B40A03" w14:textId="77777777" w:rsidR="00092C0C" w:rsidRPr="00092C0C" w:rsidRDefault="00092C0C" w:rsidP="00D075B1">
      <w:pPr>
        <w:pStyle w:val="Listaconvietas"/>
        <w:tabs>
          <w:tab w:val="num" w:pos="360"/>
        </w:tabs>
        <w:ind w:left="360" w:hanging="360"/>
        <w:jc w:val="both"/>
        <w:rPr>
          <w:rFonts w:asciiTheme="majorHAnsi" w:hAnsiTheme="majorHAnsi" w:cstheme="majorHAnsi"/>
          <w:lang w:val="en-GB"/>
        </w:rPr>
      </w:pPr>
      <w:r w:rsidRPr="00092C0C">
        <w:rPr>
          <w:rFonts w:asciiTheme="majorHAnsi" w:hAnsiTheme="majorHAnsi" w:cstheme="majorHAnsi"/>
          <w:lang w:val="en-GB"/>
        </w:rPr>
        <w:t>Amnistía Internacional. (2023). Kinetic Impact Projectiles in law enforcement: Amnesty International position paper. Consultado el 26 January 2026 (amnesty.org).</w:t>
      </w:r>
    </w:p>
    <w:p w14:paraId="39F11944" w14:textId="77777777" w:rsidR="00092C0C" w:rsidRPr="00092C0C" w:rsidRDefault="00092C0C" w:rsidP="00D075B1">
      <w:pPr>
        <w:pStyle w:val="Listaconvietas"/>
        <w:tabs>
          <w:tab w:val="num" w:pos="360"/>
        </w:tabs>
        <w:ind w:left="360" w:hanging="360"/>
        <w:jc w:val="both"/>
        <w:rPr>
          <w:rFonts w:asciiTheme="majorHAnsi" w:hAnsiTheme="majorHAnsi" w:cstheme="majorHAnsi"/>
        </w:rPr>
      </w:pPr>
      <w:r w:rsidRPr="00092C0C">
        <w:rPr>
          <w:rFonts w:asciiTheme="majorHAnsi" w:hAnsiTheme="majorHAnsi" w:cstheme="majorHAnsi"/>
        </w:rPr>
        <w:t>Relatora Especial sobre la tortura. (2023, 24 agosto). Informe A/78/324. Naciones Unidas. Consultado el 26 January 2026 (docs.un.org).</w:t>
      </w:r>
    </w:p>
    <w:p w14:paraId="6FFABA42" w14:textId="77777777" w:rsidR="00092C0C" w:rsidRPr="007A36D6" w:rsidRDefault="00092C0C" w:rsidP="00D075B1">
      <w:pPr>
        <w:rPr>
          <w:rFonts w:ascii="Calibri" w:eastAsia="Times New Roman" w:hAnsi="Calibri" w:cs="Calibri"/>
          <w:lang w:val="es-ES"/>
        </w:rPr>
      </w:pPr>
    </w:p>
    <w:p w14:paraId="0A3B5480" w14:textId="77777777" w:rsidR="001F3208" w:rsidRDefault="001F3208" w:rsidP="00D075B1">
      <w:pPr>
        <w:pBdr>
          <w:top w:val="nil"/>
          <w:left w:val="nil"/>
          <w:bottom w:val="nil"/>
          <w:right w:val="nil"/>
        </w:pBdr>
        <w:jc w:val="both"/>
        <w:rPr>
          <w:rFonts w:ascii="Calibri" w:eastAsia="Calibri" w:hAnsi="Calibri" w:cs="Calibri"/>
          <w:b/>
          <w:bCs/>
          <w:sz w:val="28"/>
          <w:szCs w:val="28"/>
        </w:rPr>
      </w:pPr>
    </w:p>
    <w:sectPr w:rsidR="001F3208" w:rsidSect="00D07D3E">
      <w:type w:val="continuous"/>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93805" w14:textId="77777777" w:rsidR="004F69D1" w:rsidRDefault="004F69D1">
      <w:pPr>
        <w:spacing w:line="240" w:lineRule="auto"/>
      </w:pPr>
      <w:r>
        <w:separator/>
      </w:r>
    </w:p>
  </w:endnote>
  <w:endnote w:type="continuationSeparator" w:id="0">
    <w:p w14:paraId="10A5FD92" w14:textId="77777777" w:rsidR="004F69D1" w:rsidRDefault="004F69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4B1754AD-1B88-4561-A9C5-01BFFC6975FF}"/>
    <w:embedBold r:id="rId2" w:fontKey="{C171D7E0-13F5-4C98-9E3F-162D5C1CFF6B}"/>
    <w:embedItalic r:id="rId3" w:fontKey="{1A63F76F-F9E8-4778-A7F8-4BDA9341A00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4" w:fontKey="{BB74B8D3-174C-4602-8262-841A7766BF6F}"/>
    <w:embedBold r:id="rId5" w:fontKey="{E96B1A72-65F2-4088-A4DA-9207A7F9B770}"/>
  </w:font>
  <w:font w:name="Inter">
    <w:charset w:val="00"/>
    <w:family w:val="swiss"/>
    <w:pitch w:val="variable"/>
    <w:sig w:usb0="E00002FF" w:usb1="1200A1FF" w:usb2="00000001" w:usb3="00000000" w:csb0="0000019F" w:csb1="00000000"/>
    <w:embedRegular r:id="rId6" w:fontKey="{75D27DAA-3280-4723-809B-31E3E535DCEC}"/>
    <w:embedBold r:id="rId7" w:fontKey="{F8CBCCCA-487E-42D4-8AAE-DF0576B43577}"/>
    <w:embedItalic r:id="rId8" w:fontKey="{D5FEB680-17F9-4575-BA21-621412CF05A0}"/>
  </w:font>
  <w:font w:name="Cambria">
    <w:panose1 w:val="02040503050406030204"/>
    <w:charset w:val="00"/>
    <w:family w:val="roman"/>
    <w:pitch w:val="variable"/>
    <w:sig w:usb0="E00006FF" w:usb1="420024FF" w:usb2="02000000" w:usb3="00000000" w:csb0="0000019F" w:csb1="00000000"/>
    <w:embedRegular r:id="rId9" w:fontKey="{5770DB87-ECD4-4259-B1B5-6C3DE9FBAC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076874"/>
      <w:docPartObj>
        <w:docPartGallery w:val="Page Numbers (Bottom of Page)"/>
        <w:docPartUnique/>
      </w:docPartObj>
    </w:sdtPr>
    <w:sdtContent>
      <w:p w14:paraId="41C2449D" w14:textId="616029E3" w:rsidR="00D36DB0" w:rsidRDefault="00D36DB0">
        <w:pPr>
          <w:pStyle w:val="Piedepgina"/>
          <w:jc w:val="right"/>
        </w:pPr>
        <w:r>
          <w:fldChar w:fldCharType="begin"/>
        </w:r>
        <w:r>
          <w:instrText>PAGE   \* MERGEFORMAT</w:instrText>
        </w:r>
        <w:r>
          <w:fldChar w:fldCharType="separate"/>
        </w:r>
        <w:r>
          <w:rPr>
            <w:lang w:val="es-ES"/>
          </w:rPr>
          <w:t>2</w:t>
        </w:r>
        <w:r>
          <w:fldChar w:fldCharType="end"/>
        </w:r>
      </w:p>
    </w:sdtContent>
  </w:sdt>
  <w:p w14:paraId="0A3B5481" w14:textId="6B15BDC6" w:rsidR="001F3208" w:rsidRDefault="001F320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6B3A7" w14:textId="77777777" w:rsidR="004F69D1" w:rsidRDefault="004F69D1">
      <w:pPr>
        <w:spacing w:line="240" w:lineRule="auto"/>
      </w:pPr>
      <w:r>
        <w:separator/>
      </w:r>
    </w:p>
  </w:footnote>
  <w:footnote w:type="continuationSeparator" w:id="0">
    <w:p w14:paraId="33EADDB8" w14:textId="77777777" w:rsidR="004F69D1" w:rsidRDefault="004F69D1">
      <w:pPr>
        <w:spacing w:line="240" w:lineRule="auto"/>
      </w:pPr>
      <w:r>
        <w:continuationSeparator/>
      </w:r>
    </w:p>
  </w:footnote>
  <w:footnote w:id="1">
    <w:p w14:paraId="45025BBE" w14:textId="2CADF554" w:rsidR="00D66B23" w:rsidRPr="006C35EF" w:rsidRDefault="00D66B23" w:rsidP="00D66B23">
      <w:pPr>
        <w:pStyle w:val="Textonotapie"/>
        <w:jc w:val="both"/>
        <w:rPr>
          <w:lang w:val="en-GB"/>
        </w:rPr>
      </w:pPr>
      <w:r w:rsidRPr="00ED226D">
        <w:rPr>
          <w:rStyle w:val="Refdenotaalpie"/>
          <w:rFonts w:asciiTheme="majorHAnsi" w:hAnsiTheme="majorHAnsi" w:cstheme="majorHAnsi"/>
        </w:rPr>
        <w:footnoteRef/>
      </w:r>
      <w:r w:rsidRPr="00ED226D">
        <w:rPr>
          <w:rFonts w:asciiTheme="majorHAnsi" w:hAnsiTheme="majorHAnsi" w:cstheme="majorHAnsi"/>
          <w:lang w:val="en-GB"/>
        </w:rPr>
        <w:t xml:space="preserve"> SiRa-Centre for the Care of Victims of Abuse and Torture; Iridia. Centre for the Defence of Human Rights; Institute of Human Rights of Catalonia; Pro Human Rights Association - Andalucía, Torture Documentation Centre (CDDT), Rebeca Santamalia Prison Law Association, GE Behatokia.</w:t>
      </w:r>
    </w:p>
  </w:footnote>
  <w:footnote w:id="2">
    <w:p w14:paraId="276C37AB" w14:textId="13476208" w:rsidR="00A94E28" w:rsidRPr="00ED226D" w:rsidRDefault="00A94E28">
      <w:pPr>
        <w:pStyle w:val="Textonotapie"/>
        <w:rPr>
          <w:rFonts w:asciiTheme="majorHAnsi" w:hAnsiTheme="majorHAnsi" w:cstheme="majorHAnsi"/>
          <w:lang w:val="es-ES"/>
        </w:rPr>
      </w:pPr>
      <w:r w:rsidRPr="00ED226D">
        <w:rPr>
          <w:rStyle w:val="Refdenotaalpie"/>
          <w:rFonts w:asciiTheme="majorHAnsi" w:hAnsiTheme="majorHAnsi" w:cstheme="majorHAnsi"/>
        </w:rPr>
        <w:footnoteRef/>
      </w:r>
      <w:r w:rsidRPr="00ED226D">
        <w:rPr>
          <w:rFonts w:asciiTheme="majorHAnsi" w:hAnsiTheme="majorHAnsi" w:cstheme="majorHAnsi"/>
          <w:lang w:val="es-ES"/>
        </w:rPr>
        <w:t xml:space="preserve"> </w:t>
      </w:r>
      <w:r w:rsidRPr="00ED226D">
        <w:rPr>
          <w:rFonts w:asciiTheme="majorHAnsi" w:eastAsia="Inter" w:hAnsiTheme="majorHAnsi" w:cstheme="majorHAnsi"/>
          <w:color w:val="000000"/>
        </w:rPr>
        <w:t xml:space="preserve">Gobierno de España. (s. f.). </w:t>
      </w:r>
      <w:r w:rsidRPr="00ED226D">
        <w:rPr>
          <w:rFonts w:asciiTheme="majorHAnsi" w:eastAsia="Inter" w:hAnsiTheme="majorHAnsi" w:cstheme="majorHAnsi"/>
          <w:i/>
          <w:color w:val="000000"/>
        </w:rPr>
        <w:t>Presentación del Informe anual 2024 del Defensor del Pueblo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656D99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2C50FD"/>
    <w:multiLevelType w:val="hybridMultilevel"/>
    <w:tmpl w:val="5B7629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00BC5C14"/>
    <w:multiLevelType w:val="multilevel"/>
    <w:tmpl w:val="9ABEDDF8"/>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1D879DB"/>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4" w15:restartNumberingAfterBreak="0">
    <w:nsid w:val="02CE47D6"/>
    <w:multiLevelType w:val="hybridMultilevel"/>
    <w:tmpl w:val="479A696A"/>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 w15:restartNumberingAfterBreak="0">
    <w:nsid w:val="038A6F54"/>
    <w:multiLevelType w:val="hybridMultilevel"/>
    <w:tmpl w:val="82E4D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4155A18"/>
    <w:multiLevelType w:val="hybridMultilevel"/>
    <w:tmpl w:val="1E0E55A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4C2353D"/>
    <w:multiLevelType w:val="hybridMultilevel"/>
    <w:tmpl w:val="4078B8A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7E4787B"/>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08277042"/>
    <w:multiLevelType w:val="multilevel"/>
    <w:tmpl w:val="E828FCC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0A5F198A"/>
    <w:multiLevelType w:val="multilevel"/>
    <w:tmpl w:val="EDA2F65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0B027118"/>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0F3104FF"/>
    <w:multiLevelType w:val="hybridMultilevel"/>
    <w:tmpl w:val="9CDC4BD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10FB2309"/>
    <w:multiLevelType w:val="multilevel"/>
    <w:tmpl w:val="1C6A5DC8"/>
    <w:lvl w:ilvl="0">
      <w:start w:val="1"/>
      <w:numFmt w:val="bullet"/>
      <w:lvlText w:val="●"/>
      <w:lvlJc w:val="left"/>
      <w:pPr>
        <w:ind w:left="1800" w:hanging="360"/>
      </w:pPr>
      <w:rPr>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14" w15:restartNumberingAfterBreak="0">
    <w:nsid w:val="113E292C"/>
    <w:multiLevelType w:val="hybridMultilevel"/>
    <w:tmpl w:val="926A83DA"/>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15:restartNumberingAfterBreak="0">
    <w:nsid w:val="11AD5385"/>
    <w:multiLevelType w:val="hybridMultilevel"/>
    <w:tmpl w:val="ADD454B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11FE7658"/>
    <w:multiLevelType w:val="hybridMultilevel"/>
    <w:tmpl w:val="A6663BB6"/>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7" w15:restartNumberingAfterBreak="0">
    <w:nsid w:val="1431554A"/>
    <w:multiLevelType w:val="hybridMultilevel"/>
    <w:tmpl w:val="7EC27A9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149C4AD6"/>
    <w:multiLevelType w:val="multilevel"/>
    <w:tmpl w:val="306041E8"/>
    <w:lvl w:ilvl="0">
      <w:numFmt w:val="bullet"/>
      <w:lvlText w:val="•"/>
      <w:lvlJc w:val="left"/>
      <w:pPr>
        <w:ind w:left="720" w:hanging="360"/>
      </w:pPr>
      <w:rPr>
        <w:rFonts w:hint="default"/>
        <w:color w:val="7030A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5522014"/>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15E47742"/>
    <w:multiLevelType w:val="multilevel"/>
    <w:tmpl w:val="DF44B4C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1" w15:restartNumberingAfterBreak="0">
    <w:nsid w:val="16527625"/>
    <w:multiLevelType w:val="multilevel"/>
    <w:tmpl w:val="7B0E323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15:restartNumberingAfterBreak="0">
    <w:nsid w:val="16E04E94"/>
    <w:multiLevelType w:val="multilevel"/>
    <w:tmpl w:val="964C53A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3" w15:restartNumberingAfterBreak="0">
    <w:nsid w:val="17F00189"/>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24" w15:restartNumberingAfterBreak="0">
    <w:nsid w:val="1AD2180E"/>
    <w:multiLevelType w:val="multilevel"/>
    <w:tmpl w:val="36001F2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1B681088"/>
    <w:multiLevelType w:val="hybridMultilevel"/>
    <w:tmpl w:val="29980866"/>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6" w15:restartNumberingAfterBreak="0">
    <w:nsid w:val="1CE70EF4"/>
    <w:multiLevelType w:val="multilevel"/>
    <w:tmpl w:val="C994B85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7" w15:restartNumberingAfterBreak="0">
    <w:nsid w:val="1D4E7B8B"/>
    <w:multiLevelType w:val="multilevel"/>
    <w:tmpl w:val="756E746E"/>
    <w:lvl w:ilvl="0">
      <w:start w:val="1"/>
      <w:numFmt w:val="bullet"/>
      <w:lvlText w:val=""/>
      <w:lvlJc w:val="left"/>
      <w:pPr>
        <w:tabs>
          <w:tab w:val="num" w:pos="1440"/>
        </w:tabs>
        <w:ind w:left="1440" w:hanging="360"/>
      </w:pPr>
      <w:rPr>
        <w:rFonts w:ascii="Symbol" w:hAnsi="Symbol" w:hint="default"/>
        <w:sz w:val="20"/>
      </w:rPr>
    </w:lvl>
    <w:lvl w:ilvl="1">
      <w:numFmt w:val="bullet"/>
      <w:lvlText w:val="•"/>
      <w:lvlJc w:val="left"/>
      <w:pPr>
        <w:ind w:left="2520" w:hanging="360"/>
      </w:pPr>
      <w:rPr>
        <w:rFonts w:hint="default"/>
        <w:color w:val="7030A0"/>
      </w:rPr>
    </w:lvl>
    <w:lvl w:ilvl="2">
      <w:start w:val="1"/>
      <w:numFmt w:val="bullet"/>
      <w:lvlText w:val="o"/>
      <w:lvlJc w:val="left"/>
      <w:pPr>
        <w:ind w:left="2880" w:hanging="360"/>
      </w:pPr>
      <w:rPr>
        <w:rFonts w:ascii="Courier New" w:hAnsi="Courier New" w:cs="Courier New" w:hint="default"/>
      </w:rPr>
    </w:lvl>
    <w:lvl w:ilvl="3">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8" w15:restartNumberingAfterBreak="0">
    <w:nsid w:val="1E1E2814"/>
    <w:multiLevelType w:val="multilevel"/>
    <w:tmpl w:val="306041E8"/>
    <w:lvl w:ilvl="0">
      <w:numFmt w:val="bullet"/>
      <w:lvlText w:val="•"/>
      <w:lvlJc w:val="left"/>
      <w:pPr>
        <w:ind w:left="1080" w:hanging="360"/>
      </w:pPr>
      <w:rPr>
        <w:rFonts w:hint="default"/>
        <w:color w:val="7030A0"/>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9" w15:restartNumberingAfterBreak="0">
    <w:nsid w:val="1E2C2B1A"/>
    <w:multiLevelType w:val="hybridMultilevel"/>
    <w:tmpl w:val="74FECDB2"/>
    <w:lvl w:ilvl="0" w:tplc="77A6889C">
      <w:numFmt w:val="bullet"/>
      <w:lvlText w:val="•"/>
      <w:lvlJc w:val="left"/>
      <w:pPr>
        <w:ind w:left="1440" w:hanging="360"/>
      </w:pPr>
      <w:rPr>
        <w:rFonts w:hint="default"/>
        <w:color w:val="7030A0"/>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1E3F021E"/>
    <w:multiLevelType w:val="multilevel"/>
    <w:tmpl w:val="D0B2BF4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1" w15:restartNumberingAfterBreak="0">
    <w:nsid w:val="20D13B7F"/>
    <w:multiLevelType w:val="multilevel"/>
    <w:tmpl w:val="92D6AC4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o"/>
      <w:lvlJc w:val="left"/>
      <w:pPr>
        <w:ind w:left="2520" w:hanging="360"/>
      </w:pPr>
      <w:rPr>
        <w:rFonts w:ascii="Courier New" w:hAnsi="Courier New" w:cs="Courier New"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20D3089F"/>
    <w:multiLevelType w:val="hybridMultilevel"/>
    <w:tmpl w:val="E5EAC806"/>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3" w15:restartNumberingAfterBreak="0">
    <w:nsid w:val="21962EF9"/>
    <w:multiLevelType w:val="multilevel"/>
    <w:tmpl w:val="70D4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273563"/>
    <w:multiLevelType w:val="multilevel"/>
    <w:tmpl w:val="A86E1B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35" w15:restartNumberingAfterBreak="0">
    <w:nsid w:val="238012F3"/>
    <w:multiLevelType w:val="multilevel"/>
    <w:tmpl w:val="756E746E"/>
    <w:lvl w:ilvl="0">
      <w:start w:val="1"/>
      <w:numFmt w:val="bullet"/>
      <w:lvlText w:val=""/>
      <w:lvlJc w:val="left"/>
      <w:pPr>
        <w:tabs>
          <w:tab w:val="num" w:pos="1440"/>
        </w:tabs>
        <w:ind w:left="1440" w:hanging="360"/>
      </w:pPr>
      <w:rPr>
        <w:rFonts w:ascii="Symbol" w:hAnsi="Symbol" w:hint="default"/>
        <w:sz w:val="20"/>
      </w:rPr>
    </w:lvl>
    <w:lvl w:ilvl="1">
      <w:numFmt w:val="bullet"/>
      <w:lvlText w:val="•"/>
      <w:lvlJc w:val="left"/>
      <w:pPr>
        <w:ind w:left="2520" w:hanging="360"/>
      </w:pPr>
      <w:rPr>
        <w:rFonts w:hint="default"/>
        <w:color w:val="7030A0"/>
      </w:rPr>
    </w:lvl>
    <w:lvl w:ilvl="2">
      <w:start w:val="1"/>
      <w:numFmt w:val="bullet"/>
      <w:lvlText w:val="o"/>
      <w:lvlJc w:val="left"/>
      <w:pPr>
        <w:ind w:left="2880" w:hanging="360"/>
      </w:pPr>
      <w:rPr>
        <w:rFonts w:ascii="Courier New" w:hAnsi="Courier New" w:cs="Courier New" w:hint="default"/>
      </w:rPr>
    </w:lvl>
    <w:lvl w:ilvl="3">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6" w15:restartNumberingAfterBreak="0">
    <w:nsid w:val="264A17F9"/>
    <w:multiLevelType w:val="multilevel"/>
    <w:tmpl w:val="E79A859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276A358B"/>
    <w:multiLevelType w:val="hybridMultilevel"/>
    <w:tmpl w:val="4462B084"/>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28BF64AC"/>
    <w:multiLevelType w:val="multilevel"/>
    <w:tmpl w:val="70CA7966"/>
    <w:lvl w:ilvl="0">
      <w:start w:val="1"/>
      <w:numFmt w:val="bullet"/>
      <w:lvlText w:val=""/>
      <w:lvlJc w:val="left"/>
      <w:pPr>
        <w:ind w:left="1800" w:hanging="360"/>
      </w:pPr>
      <w:rPr>
        <w:rFonts w:ascii="Symbol" w:hAnsi="Symbol" w:hint="default"/>
        <w:color w:val="7030A0"/>
        <w:u w:val="none"/>
      </w:rPr>
    </w:lvl>
    <w:lvl w:ilvl="1">
      <w:numFmt w:val="bullet"/>
      <w:lvlText w:val="•"/>
      <w:lvlJc w:val="left"/>
      <w:pPr>
        <w:ind w:left="2520" w:hanging="360"/>
      </w:pPr>
      <w:rPr>
        <w:rFonts w:hint="default"/>
        <w:color w:val="7030A0"/>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39" w15:restartNumberingAfterBreak="0">
    <w:nsid w:val="28CB1E28"/>
    <w:multiLevelType w:val="hybridMultilevel"/>
    <w:tmpl w:val="AE58E92C"/>
    <w:lvl w:ilvl="0" w:tplc="77A6889C">
      <w:numFmt w:val="bullet"/>
      <w:lvlText w:val="•"/>
      <w:lvlJc w:val="left"/>
      <w:pPr>
        <w:ind w:left="720" w:hanging="360"/>
      </w:pPr>
      <w:rPr>
        <w:rFonts w:hint="default"/>
        <w:color w:val="7030A0"/>
      </w:rPr>
    </w:lvl>
    <w:lvl w:ilvl="1" w:tplc="77A6889C">
      <w:numFmt w:val="bullet"/>
      <w:lvlText w:val="•"/>
      <w:lvlJc w:val="left"/>
      <w:pPr>
        <w:ind w:left="1440" w:hanging="360"/>
      </w:pPr>
      <w:rPr>
        <w:rFonts w:hint="default"/>
        <w:color w:val="7030A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EF67C7"/>
    <w:multiLevelType w:val="multilevel"/>
    <w:tmpl w:val="1A5206F8"/>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o"/>
      <w:lvlJc w:val="left"/>
      <w:pPr>
        <w:ind w:left="3240" w:hanging="360"/>
      </w:pPr>
      <w:rPr>
        <w:rFonts w:ascii="Courier New" w:hAnsi="Courier New" w:cs="Courier New"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1" w15:restartNumberingAfterBreak="0">
    <w:nsid w:val="2A924B4F"/>
    <w:multiLevelType w:val="multilevel"/>
    <w:tmpl w:val="AA0E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227278"/>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43" w15:restartNumberingAfterBreak="0">
    <w:nsid w:val="2C1B415E"/>
    <w:multiLevelType w:val="hybridMultilevel"/>
    <w:tmpl w:val="EE8E6FA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2ED445C4"/>
    <w:multiLevelType w:val="hybridMultilevel"/>
    <w:tmpl w:val="5AF27478"/>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5" w15:restartNumberingAfterBreak="0">
    <w:nsid w:val="2F4514FE"/>
    <w:multiLevelType w:val="hybridMultilevel"/>
    <w:tmpl w:val="05C83C2C"/>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6" w15:restartNumberingAfterBreak="0">
    <w:nsid w:val="329D6A70"/>
    <w:multiLevelType w:val="multilevel"/>
    <w:tmpl w:val="36001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EE772F"/>
    <w:multiLevelType w:val="hybridMultilevel"/>
    <w:tmpl w:val="16505D32"/>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8" w15:restartNumberingAfterBreak="0">
    <w:nsid w:val="37044415"/>
    <w:multiLevelType w:val="hybridMultilevel"/>
    <w:tmpl w:val="5DA87ED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9" w15:restartNumberingAfterBreak="0">
    <w:nsid w:val="385D09EC"/>
    <w:multiLevelType w:val="hybridMultilevel"/>
    <w:tmpl w:val="C15EE4A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0" w15:restartNumberingAfterBreak="0">
    <w:nsid w:val="387361A7"/>
    <w:multiLevelType w:val="hybridMultilevel"/>
    <w:tmpl w:val="2834CEE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1" w15:restartNumberingAfterBreak="0">
    <w:nsid w:val="39937422"/>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52" w15:restartNumberingAfterBreak="0">
    <w:nsid w:val="39CB63CF"/>
    <w:multiLevelType w:val="multilevel"/>
    <w:tmpl w:val="88A826F4"/>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
      <w:lvlJc w:val="left"/>
      <w:pPr>
        <w:ind w:left="3240" w:hanging="360"/>
      </w:pPr>
      <w:rPr>
        <w:rFonts w:ascii="Symbol" w:hAnsi="Symbol" w:hint="default"/>
      </w:rPr>
    </w:lvl>
    <w:lvl w:ilvl="3">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53" w15:restartNumberingAfterBreak="0">
    <w:nsid w:val="39E42C0B"/>
    <w:multiLevelType w:val="hybridMultilevel"/>
    <w:tmpl w:val="C5F6F36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4" w15:restartNumberingAfterBreak="0">
    <w:nsid w:val="3A1D221E"/>
    <w:multiLevelType w:val="hybridMultilevel"/>
    <w:tmpl w:val="2D300462"/>
    <w:lvl w:ilvl="0" w:tplc="77A6889C">
      <w:numFmt w:val="bullet"/>
      <w:lvlText w:val="•"/>
      <w:lvlJc w:val="left"/>
      <w:pPr>
        <w:ind w:left="720" w:hanging="360"/>
      </w:pPr>
      <w:rPr>
        <w:rFonts w:hint="default"/>
        <w:color w:val="7030A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3B167CFF"/>
    <w:multiLevelType w:val="multilevel"/>
    <w:tmpl w:val="2B245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353294"/>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57" w15:restartNumberingAfterBreak="0">
    <w:nsid w:val="3BE21575"/>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8" w15:restartNumberingAfterBreak="0">
    <w:nsid w:val="3C7E6A9D"/>
    <w:multiLevelType w:val="multilevel"/>
    <w:tmpl w:val="1A5206F8"/>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o"/>
      <w:lvlJc w:val="left"/>
      <w:pPr>
        <w:ind w:left="3240" w:hanging="360"/>
      </w:pPr>
      <w:rPr>
        <w:rFonts w:ascii="Courier New" w:hAnsi="Courier New" w:cs="Courier New"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59" w15:restartNumberingAfterBreak="0">
    <w:nsid w:val="3CEA13D4"/>
    <w:multiLevelType w:val="hybridMultilevel"/>
    <w:tmpl w:val="D8560B8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0" w15:restartNumberingAfterBreak="0">
    <w:nsid w:val="3DDB36FF"/>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3E7C5B58"/>
    <w:multiLevelType w:val="hybridMultilevel"/>
    <w:tmpl w:val="1E60B702"/>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2" w15:restartNumberingAfterBreak="0">
    <w:nsid w:val="3E9D4AAB"/>
    <w:multiLevelType w:val="hybridMultilevel"/>
    <w:tmpl w:val="768A0710"/>
    <w:lvl w:ilvl="0" w:tplc="77A6889C">
      <w:numFmt w:val="bullet"/>
      <w:lvlText w:val="•"/>
      <w:lvlJc w:val="left"/>
      <w:pPr>
        <w:ind w:left="1800" w:hanging="360"/>
      </w:pPr>
      <w:rPr>
        <w:rFonts w:hint="default"/>
        <w:color w:val="7030A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63" w15:restartNumberingAfterBreak="0">
    <w:nsid w:val="4447142D"/>
    <w:multiLevelType w:val="hybridMultilevel"/>
    <w:tmpl w:val="238ADA4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6351148"/>
    <w:multiLevelType w:val="hybridMultilevel"/>
    <w:tmpl w:val="5F8CEBD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5" w15:restartNumberingAfterBreak="0">
    <w:nsid w:val="470F57FD"/>
    <w:multiLevelType w:val="hybridMultilevel"/>
    <w:tmpl w:val="7AAA5C24"/>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6" w15:restartNumberingAfterBreak="0">
    <w:nsid w:val="48FC341A"/>
    <w:multiLevelType w:val="hybridMultilevel"/>
    <w:tmpl w:val="7EE47A9A"/>
    <w:lvl w:ilvl="0" w:tplc="C10C6BD6">
      <w:start w:val="1"/>
      <w:numFmt w:val="decimal"/>
      <w:lvlText w:val="%1."/>
      <w:lvlJc w:val="left"/>
      <w:pPr>
        <w:ind w:left="720" w:hanging="360"/>
      </w:pPr>
      <w:rPr>
        <w:rFonts w:asciiTheme="majorHAnsi" w:hAnsiTheme="majorHAnsi" w:cstheme="majorHAnsi"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A270DBF"/>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8" w15:restartNumberingAfterBreak="0">
    <w:nsid w:val="4B292B48"/>
    <w:multiLevelType w:val="multilevel"/>
    <w:tmpl w:val="69B6DB6E"/>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9" w15:restartNumberingAfterBreak="0">
    <w:nsid w:val="4B4C5649"/>
    <w:multiLevelType w:val="multilevel"/>
    <w:tmpl w:val="9ABEDDF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0" w15:restartNumberingAfterBreak="0">
    <w:nsid w:val="4C04013A"/>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1" w15:restartNumberingAfterBreak="0">
    <w:nsid w:val="4C0F11F2"/>
    <w:multiLevelType w:val="multilevel"/>
    <w:tmpl w:val="69B6DB6E"/>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15:restartNumberingAfterBreak="0">
    <w:nsid w:val="4CEF2EEB"/>
    <w:multiLevelType w:val="multilevel"/>
    <w:tmpl w:val="1918237C"/>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73" w15:restartNumberingAfterBreak="0">
    <w:nsid w:val="52C76594"/>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4" w15:restartNumberingAfterBreak="0">
    <w:nsid w:val="54F91B97"/>
    <w:multiLevelType w:val="hybridMultilevel"/>
    <w:tmpl w:val="612A0FB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5" w15:restartNumberingAfterBreak="0">
    <w:nsid w:val="559E63DE"/>
    <w:multiLevelType w:val="multilevel"/>
    <w:tmpl w:val="EE025A9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6" w15:restartNumberingAfterBreak="0">
    <w:nsid w:val="5B6C0573"/>
    <w:multiLevelType w:val="hybridMultilevel"/>
    <w:tmpl w:val="9306C5F8"/>
    <w:lvl w:ilvl="0" w:tplc="77A6889C">
      <w:numFmt w:val="bullet"/>
      <w:lvlText w:val="•"/>
      <w:lvlJc w:val="left"/>
      <w:pPr>
        <w:ind w:left="1080" w:hanging="360"/>
      </w:pPr>
      <w:rPr>
        <w:rFonts w:hint="default"/>
        <w:color w:val="7030A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7" w15:restartNumberingAfterBreak="0">
    <w:nsid w:val="5DED18B1"/>
    <w:multiLevelType w:val="hybridMultilevel"/>
    <w:tmpl w:val="C9C401FC"/>
    <w:lvl w:ilvl="0" w:tplc="77A6889C">
      <w:numFmt w:val="bullet"/>
      <w:lvlText w:val="•"/>
      <w:lvlJc w:val="left"/>
      <w:pPr>
        <w:ind w:left="720" w:hanging="360"/>
      </w:pPr>
      <w:rPr>
        <w:rFonts w:hint="default"/>
        <w:color w:val="7030A0"/>
      </w:rPr>
    </w:lvl>
    <w:lvl w:ilvl="1" w:tplc="77A6889C">
      <w:numFmt w:val="bullet"/>
      <w:lvlText w:val="•"/>
      <w:lvlJc w:val="left"/>
      <w:pPr>
        <w:ind w:left="1440" w:hanging="360"/>
      </w:pPr>
      <w:rPr>
        <w:rFonts w:hint="default"/>
        <w:color w:val="7030A0"/>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60AF519A"/>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79" w15:restartNumberingAfterBreak="0">
    <w:nsid w:val="62994E16"/>
    <w:multiLevelType w:val="multilevel"/>
    <w:tmpl w:val="9ABEDDF8"/>
    <w:lvl w:ilvl="0">
      <w:numFmt w:val="bullet"/>
      <w:lvlText w:val="•"/>
      <w:lvlJc w:val="left"/>
      <w:pPr>
        <w:ind w:left="1440" w:hanging="360"/>
      </w:pPr>
      <w:rPr>
        <w:rFonts w:hint="default"/>
        <w:color w:val="7030A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15:restartNumberingAfterBreak="0">
    <w:nsid w:val="62F77785"/>
    <w:multiLevelType w:val="hybridMultilevel"/>
    <w:tmpl w:val="050ABECA"/>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1" w15:restartNumberingAfterBreak="0">
    <w:nsid w:val="63452C87"/>
    <w:multiLevelType w:val="multilevel"/>
    <w:tmpl w:val="756E746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360"/>
      </w:pPr>
      <w:rPr>
        <w:rFonts w:hint="default"/>
        <w:color w:val="7030A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EA46AC"/>
    <w:multiLevelType w:val="multilevel"/>
    <w:tmpl w:val="0BB21CD6"/>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3" w15:restartNumberingAfterBreak="0">
    <w:nsid w:val="67847715"/>
    <w:multiLevelType w:val="hybridMultilevel"/>
    <w:tmpl w:val="7EBC5866"/>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4" w15:restartNumberingAfterBreak="0">
    <w:nsid w:val="6869449E"/>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5" w15:restartNumberingAfterBreak="0">
    <w:nsid w:val="6AB16557"/>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6" w15:restartNumberingAfterBreak="0">
    <w:nsid w:val="6CE13397"/>
    <w:multiLevelType w:val="multilevel"/>
    <w:tmpl w:val="306041E8"/>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87" w15:restartNumberingAfterBreak="0">
    <w:nsid w:val="6D203019"/>
    <w:multiLevelType w:val="multilevel"/>
    <w:tmpl w:val="07EC3FD2"/>
    <w:lvl w:ilvl="0">
      <w:start w:val="1"/>
      <w:numFmt w:val="decimal"/>
      <w:lvlText w:val="%1."/>
      <w:lvlJc w:val="left"/>
      <w:pPr>
        <w:ind w:left="720" w:hanging="360"/>
      </w:pPr>
      <w:rPr>
        <w:b/>
        <w:bCs/>
        <w:u w:val="none"/>
      </w:rPr>
    </w:lvl>
    <w:lvl w:ilvl="1">
      <w:start w:val="1"/>
      <w:numFmt w:val="decimal"/>
      <w:lvlText w:val="%2."/>
      <w:lvlJc w:val="left"/>
      <w:pPr>
        <w:ind w:left="1440" w:hanging="360"/>
      </w:p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6EC30B37"/>
    <w:multiLevelType w:val="multilevel"/>
    <w:tmpl w:val="ED28CDAC"/>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89" w15:restartNumberingAfterBreak="0">
    <w:nsid w:val="6F6377D5"/>
    <w:multiLevelType w:val="hybridMultilevel"/>
    <w:tmpl w:val="08342EE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0" w15:restartNumberingAfterBreak="0">
    <w:nsid w:val="71D37F77"/>
    <w:multiLevelType w:val="multilevel"/>
    <w:tmpl w:val="964C53A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1" w15:restartNumberingAfterBreak="0">
    <w:nsid w:val="72062DFD"/>
    <w:multiLevelType w:val="hybridMultilevel"/>
    <w:tmpl w:val="0908C0B6"/>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2" w15:restartNumberingAfterBreak="0">
    <w:nsid w:val="77037CBE"/>
    <w:multiLevelType w:val="multilevel"/>
    <w:tmpl w:val="36001F24"/>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3" w15:restartNumberingAfterBreak="0">
    <w:nsid w:val="77CB7538"/>
    <w:multiLevelType w:val="hybridMultilevel"/>
    <w:tmpl w:val="637A9D02"/>
    <w:lvl w:ilvl="0" w:tplc="77A6889C">
      <w:numFmt w:val="bullet"/>
      <w:lvlText w:val="•"/>
      <w:lvlJc w:val="left"/>
      <w:pPr>
        <w:ind w:left="1080" w:hanging="360"/>
      </w:pPr>
      <w:rPr>
        <w:rFonts w:hint="default"/>
        <w:color w:val="7030A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4" w15:restartNumberingAfterBreak="0">
    <w:nsid w:val="795E512C"/>
    <w:multiLevelType w:val="hybridMultilevel"/>
    <w:tmpl w:val="04E643E6"/>
    <w:lvl w:ilvl="0" w:tplc="180E406C">
      <w:start w:val="1"/>
      <w:numFmt w:val="decimal"/>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79BD2C6D"/>
    <w:multiLevelType w:val="hybridMultilevel"/>
    <w:tmpl w:val="25D6F310"/>
    <w:lvl w:ilvl="0" w:tplc="77A6889C">
      <w:numFmt w:val="bullet"/>
      <w:lvlText w:val="•"/>
      <w:lvlJc w:val="left"/>
      <w:pPr>
        <w:ind w:left="1440" w:hanging="360"/>
      </w:pPr>
      <w:rPr>
        <w:rFonts w:hint="default"/>
        <w:color w:val="7030A0"/>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6" w15:restartNumberingAfterBreak="0">
    <w:nsid w:val="7A265487"/>
    <w:multiLevelType w:val="multilevel"/>
    <w:tmpl w:val="655867EE"/>
    <w:lvl w:ilvl="0">
      <w:numFmt w:val="bullet"/>
      <w:lvlText w:val="•"/>
      <w:lvlJc w:val="left"/>
      <w:pPr>
        <w:ind w:left="1800" w:hanging="360"/>
      </w:pPr>
      <w:rPr>
        <w:rFonts w:hint="default"/>
        <w:color w:val="7030A0"/>
        <w:u w:val="none"/>
      </w:rPr>
    </w:lvl>
    <w:lvl w:ilvl="1">
      <w:start w:val="1"/>
      <w:numFmt w:val="bullet"/>
      <w:lvlText w:val="○"/>
      <w:lvlJc w:val="left"/>
      <w:pPr>
        <w:ind w:left="2520" w:hanging="360"/>
      </w:pPr>
      <w:rPr>
        <w:u w:val="none"/>
      </w:rPr>
    </w:lvl>
    <w:lvl w:ilvl="2">
      <w:numFmt w:val="bullet"/>
      <w:lvlText w:val="•"/>
      <w:lvlJc w:val="left"/>
      <w:pPr>
        <w:ind w:left="3240" w:hanging="360"/>
      </w:pPr>
      <w:rPr>
        <w:rFonts w:hint="default"/>
        <w:color w:val="7030A0"/>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97" w15:restartNumberingAfterBreak="0">
    <w:nsid w:val="7BC343DE"/>
    <w:multiLevelType w:val="hybridMultilevel"/>
    <w:tmpl w:val="9E50EA3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8" w15:restartNumberingAfterBreak="0">
    <w:nsid w:val="7F9C5566"/>
    <w:multiLevelType w:val="multilevel"/>
    <w:tmpl w:val="C22EF3F0"/>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9"/>
      <w:numFmt w:val="decimal"/>
      <w:lvlText w:val="%3"/>
      <w:lvlJc w:val="left"/>
      <w:pPr>
        <w:ind w:left="3240" w:hanging="360"/>
      </w:pPr>
      <w:rPr>
        <w:rFonts w:hint="default"/>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num w:numId="1" w16cid:durableId="677077390">
    <w:abstractNumId w:val="87"/>
  </w:num>
  <w:num w:numId="2" w16cid:durableId="1123647107">
    <w:abstractNumId w:val="68"/>
  </w:num>
  <w:num w:numId="3" w16cid:durableId="273288922">
    <w:abstractNumId w:val="0"/>
  </w:num>
  <w:num w:numId="4" w16cid:durableId="2070641205">
    <w:abstractNumId w:val="75"/>
  </w:num>
  <w:num w:numId="5" w16cid:durableId="1927880155">
    <w:abstractNumId w:val="8"/>
  </w:num>
  <w:num w:numId="6" w16cid:durableId="1886329507">
    <w:abstractNumId w:val="34"/>
  </w:num>
  <w:num w:numId="7" w16cid:durableId="1046567824">
    <w:abstractNumId w:val="96"/>
  </w:num>
  <w:num w:numId="8" w16cid:durableId="488325938">
    <w:abstractNumId w:val="38"/>
  </w:num>
  <w:num w:numId="9" w16cid:durableId="5133341">
    <w:abstractNumId w:val="39"/>
  </w:num>
  <w:num w:numId="10" w16cid:durableId="1502424878">
    <w:abstractNumId w:val="37"/>
  </w:num>
  <w:num w:numId="11" w16cid:durableId="912859237">
    <w:abstractNumId w:val="84"/>
  </w:num>
  <w:num w:numId="12" w16cid:durableId="1227915229">
    <w:abstractNumId w:val="58"/>
  </w:num>
  <w:num w:numId="13" w16cid:durableId="284041872">
    <w:abstractNumId w:val="40"/>
  </w:num>
  <w:num w:numId="14" w16cid:durableId="70079473">
    <w:abstractNumId w:val="98"/>
  </w:num>
  <w:num w:numId="15" w16cid:durableId="1298490765">
    <w:abstractNumId w:val="25"/>
  </w:num>
  <w:num w:numId="16" w16cid:durableId="1417946019">
    <w:abstractNumId w:val="67"/>
  </w:num>
  <w:num w:numId="17" w16cid:durableId="773595397">
    <w:abstractNumId w:val="52"/>
  </w:num>
  <w:num w:numId="18" w16cid:durableId="1081221900">
    <w:abstractNumId w:val="82"/>
  </w:num>
  <w:num w:numId="19" w16cid:durableId="1758019258">
    <w:abstractNumId w:val="88"/>
  </w:num>
  <w:num w:numId="20" w16cid:durableId="406462317">
    <w:abstractNumId w:val="72"/>
  </w:num>
  <w:num w:numId="21" w16cid:durableId="502671452">
    <w:abstractNumId w:val="36"/>
  </w:num>
  <w:num w:numId="22" w16cid:durableId="1717318312">
    <w:abstractNumId w:val="20"/>
  </w:num>
  <w:num w:numId="23" w16cid:durableId="1633171769">
    <w:abstractNumId w:val="30"/>
  </w:num>
  <w:num w:numId="24" w16cid:durableId="369842506">
    <w:abstractNumId w:val="10"/>
  </w:num>
  <w:num w:numId="25" w16cid:durableId="2064518736">
    <w:abstractNumId w:val="21"/>
  </w:num>
  <w:num w:numId="26" w16cid:durableId="2073698466">
    <w:abstractNumId w:val="11"/>
  </w:num>
  <w:num w:numId="27" w16cid:durableId="243805487">
    <w:abstractNumId w:val="24"/>
  </w:num>
  <w:num w:numId="28" w16cid:durableId="1327516491">
    <w:abstractNumId w:val="57"/>
  </w:num>
  <w:num w:numId="29" w16cid:durableId="194584975">
    <w:abstractNumId w:val="46"/>
  </w:num>
  <w:num w:numId="30" w16cid:durableId="52894607">
    <w:abstractNumId w:val="85"/>
  </w:num>
  <w:num w:numId="31" w16cid:durableId="107091403">
    <w:abstractNumId w:val="60"/>
  </w:num>
  <w:num w:numId="32" w16cid:durableId="1548373185">
    <w:abstractNumId w:val="92"/>
  </w:num>
  <w:num w:numId="33" w16cid:durableId="1761638824">
    <w:abstractNumId w:val="19"/>
  </w:num>
  <w:num w:numId="34" w16cid:durableId="1410038733">
    <w:abstractNumId w:val="26"/>
  </w:num>
  <w:num w:numId="35" w16cid:durableId="1445079183">
    <w:abstractNumId w:val="9"/>
  </w:num>
  <w:num w:numId="36" w16cid:durableId="1567371242">
    <w:abstractNumId w:val="41"/>
  </w:num>
  <w:num w:numId="37" w16cid:durableId="1010596984">
    <w:abstractNumId w:val="55"/>
  </w:num>
  <w:num w:numId="38" w16cid:durableId="1642081055">
    <w:abstractNumId w:val="7"/>
  </w:num>
  <w:num w:numId="39" w16cid:durableId="2083486952">
    <w:abstractNumId w:val="33"/>
  </w:num>
  <w:num w:numId="40" w16cid:durableId="824978832">
    <w:abstractNumId w:val="22"/>
  </w:num>
  <w:num w:numId="41" w16cid:durableId="429397217">
    <w:abstractNumId w:val="62"/>
  </w:num>
  <w:num w:numId="42" w16cid:durableId="1342393317">
    <w:abstractNumId w:val="90"/>
  </w:num>
  <w:num w:numId="43" w16cid:durableId="1346711236">
    <w:abstractNumId w:val="61"/>
  </w:num>
  <w:num w:numId="44" w16cid:durableId="1946378366">
    <w:abstractNumId w:val="12"/>
  </w:num>
  <w:num w:numId="45" w16cid:durableId="1368680472">
    <w:abstractNumId w:val="48"/>
  </w:num>
  <w:num w:numId="46" w16cid:durableId="1563757995">
    <w:abstractNumId w:val="6"/>
  </w:num>
  <w:num w:numId="47" w16cid:durableId="810558613">
    <w:abstractNumId w:val="17"/>
  </w:num>
  <w:num w:numId="48" w16cid:durableId="300617564">
    <w:abstractNumId w:val="89"/>
  </w:num>
  <w:num w:numId="49" w16cid:durableId="1592658055">
    <w:abstractNumId w:val="80"/>
  </w:num>
  <w:num w:numId="50" w16cid:durableId="1081753560">
    <w:abstractNumId w:val="91"/>
  </w:num>
  <w:num w:numId="51" w16cid:durableId="202718635">
    <w:abstractNumId w:val="51"/>
  </w:num>
  <w:num w:numId="52" w16cid:durableId="1923172935">
    <w:abstractNumId w:val="56"/>
  </w:num>
  <w:num w:numId="53" w16cid:durableId="58747839">
    <w:abstractNumId w:val="73"/>
  </w:num>
  <w:num w:numId="54" w16cid:durableId="1244677347">
    <w:abstractNumId w:val="3"/>
  </w:num>
  <w:num w:numId="55" w16cid:durableId="294142348">
    <w:abstractNumId w:val="70"/>
  </w:num>
  <w:num w:numId="56" w16cid:durableId="2068186812">
    <w:abstractNumId w:val="18"/>
  </w:num>
  <w:num w:numId="57" w16cid:durableId="407385290">
    <w:abstractNumId w:val="86"/>
  </w:num>
  <w:num w:numId="58" w16cid:durableId="510532162">
    <w:abstractNumId w:val="94"/>
  </w:num>
  <w:num w:numId="59" w16cid:durableId="387535248">
    <w:abstractNumId w:val="66"/>
  </w:num>
  <w:num w:numId="60" w16cid:durableId="1448231100">
    <w:abstractNumId w:val="28"/>
  </w:num>
  <w:num w:numId="61" w16cid:durableId="344020939">
    <w:abstractNumId w:val="77"/>
  </w:num>
  <w:num w:numId="62" w16cid:durableId="1332950633">
    <w:abstractNumId w:val="16"/>
  </w:num>
  <w:num w:numId="63" w16cid:durableId="97528724">
    <w:abstractNumId w:val="13"/>
  </w:num>
  <w:num w:numId="64" w16cid:durableId="1182470009">
    <w:abstractNumId w:val="2"/>
  </w:num>
  <w:num w:numId="65" w16cid:durableId="968558150">
    <w:abstractNumId w:val="69"/>
  </w:num>
  <w:num w:numId="66" w16cid:durableId="1755122520">
    <w:abstractNumId w:val="79"/>
  </w:num>
  <w:num w:numId="67" w16cid:durableId="1302611950">
    <w:abstractNumId w:val="44"/>
  </w:num>
  <w:num w:numId="68" w16cid:durableId="1511918762">
    <w:abstractNumId w:val="14"/>
  </w:num>
  <w:num w:numId="69" w16cid:durableId="816188544">
    <w:abstractNumId w:val="31"/>
  </w:num>
  <w:num w:numId="70" w16cid:durableId="1617713399">
    <w:abstractNumId w:val="81"/>
  </w:num>
  <w:num w:numId="71" w16cid:durableId="361518956">
    <w:abstractNumId w:val="35"/>
  </w:num>
  <w:num w:numId="72" w16cid:durableId="1408763370">
    <w:abstractNumId w:val="27"/>
  </w:num>
  <w:num w:numId="73" w16cid:durableId="2082020156">
    <w:abstractNumId w:val="93"/>
  </w:num>
  <w:num w:numId="74" w16cid:durableId="1431126619">
    <w:abstractNumId w:val="76"/>
  </w:num>
  <w:num w:numId="75" w16cid:durableId="614291169">
    <w:abstractNumId w:val="71"/>
  </w:num>
  <w:num w:numId="76" w16cid:durableId="970283979">
    <w:abstractNumId w:val="74"/>
  </w:num>
  <w:num w:numId="77" w16cid:durableId="1865241425">
    <w:abstractNumId w:val="29"/>
  </w:num>
  <w:num w:numId="78" w16cid:durableId="964702689">
    <w:abstractNumId w:val="59"/>
  </w:num>
  <w:num w:numId="79" w16cid:durableId="2061443209">
    <w:abstractNumId w:val="83"/>
  </w:num>
  <w:num w:numId="80" w16cid:durableId="1566913934">
    <w:abstractNumId w:val="65"/>
  </w:num>
  <w:num w:numId="81" w16cid:durableId="349257963">
    <w:abstractNumId w:val="43"/>
  </w:num>
  <w:num w:numId="82" w16cid:durableId="2013557898">
    <w:abstractNumId w:val="45"/>
  </w:num>
  <w:num w:numId="83" w16cid:durableId="1607882257">
    <w:abstractNumId w:val="23"/>
  </w:num>
  <w:num w:numId="84" w16cid:durableId="1279021766">
    <w:abstractNumId w:val="42"/>
  </w:num>
  <w:num w:numId="85" w16cid:durableId="611792141">
    <w:abstractNumId w:val="78"/>
  </w:num>
  <w:num w:numId="86" w16cid:durableId="2114326595">
    <w:abstractNumId w:val="4"/>
  </w:num>
  <w:num w:numId="87" w16cid:durableId="1841508491">
    <w:abstractNumId w:val="95"/>
  </w:num>
  <w:num w:numId="88" w16cid:durableId="203297060">
    <w:abstractNumId w:val="50"/>
  </w:num>
  <w:num w:numId="89" w16cid:durableId="1572155843">
    <w:abstractNumId w:val="64"/>
  </w:num>
  <w:num w:numId="90" w16cid:durableId="2041200601">
    <w:abstractNumId w:val="47"/>
  </w:num>
  <w:num w:numId="91" w16cid:durableId="1373727782">
    <w:abstractNumId w:val="54"/>
  </w:num>
  <w:num w:numId="92" w16cid:durableId="430783355">
    <w:abstractNumId w:val="15"/>
  </w:num>
  <w:num w:numId="93" w16cid:durableId="2048606618">
    <w:abstractNumId w:val="1"/>
  </w:num>
  <w:num w:numId="94" w16cid:durableId="1306279486">
    <w:abstractNumId w:val="32"/>
  </w:num>
  <w:num w:numId="95" w16cid:durableId="866063317">
    <w:abstractNumId w:val="97"/>
  </w:num>
  <w:num w:numId="96" w16cid:durableId="1748570854">
    <w:abstractNumId w:val="53"/>
  </w:num>
  <w:num w:numId="97" w16cid:durableId="2021152788">
    <w:abstractNumId w:val="49"/>
  </w:num>
  <w:num w:numId="98" w16cid:durableId="1536892205">
    <w:abstractNumId w:val="5"/>
  </w:num>
  <w:num w:numId="99" w16cid:durableId="715617065">
    <w:abstractNumId w:val="63"/>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MxMLE0MTOzNLYwNTFV0lEKTi0uzszPAykwrAUAb8TariwAAAA="/>
    <w:docVar w:name="dgnword-docGUID" w:val="{564D76C4-A5A7-46B2-A3CF-A073857A579E}"/>
    <w:docVar w:name="dgnword-eventsink" w:val="1280186955680"/>
  </w:docVars>
  <w:rsids>
    <w:rsidRoot w:val="001F3208"/>
    <w:rsid w:val="00001476"/>
    <w:rsid w:val="00004F21"/>
    <w:rsid w:val="00014034"/>
    <w:rsid w:val="00020403"/>
    <w:rsid w:val="000205E0"/>
    <w:rsid w:val="00022E77"/>
    <w:rsid w:val="00035591"/>
    <w:rsid w:val="00041074"/>
    <w:rsid w:val="000473AE"/>
    <w:rsid w:val="000758A5"/>
    <w:rsid w:val="00086C93"/>
    <w:rsid w:val="00092C0C"/>
    <w:rsid w:val="000A56FE"/>
    <w:rsid w:val="000B586B"/>
    <w:rsid w:val="00115D46"/>
    <w:rsid w:val="00131A79"/>
    <w:rsid w:val="0013275E"/>
    <w:rsid w:val="0013639B"/>
    <w:rsid w:val="00142B29"/>
    <w:rsid w:val="001508C5"/>
    <w:rsid w:val="00166C16"/>
    <w:rsid w:val="0018585E"/>
    <w:rsid w:val="001A76CF"/>
    <w:rsid w:val="001B16E4"/>
    <w:rsid w:val="001B1895"/>
    <w:rsid w:val="001B41DD"/>
    <w:rsid w:val="001B63EE"/>
    <w:rsid w:val="001D4229"/>
    <w:rsid w:val="001D6906"/>
    <w:rsid w:val="001E25EC"/>
    <w:rsid w:val="001F17DE"/>
    <w:rsid w:val="001F3208"/>
    <w:rsid w:val="0022425A"/>
    <w:rsid w:val="00261B6F"/>
    <w:rsid w:val="00267A26"/>
    <w:rsid w:val="002A72DB"/>
    <w:rsid w:val="002B142D"/>
    <w:rsid w:val="002C4177"/>
    <w:rsid w:val="002C5D02"/>
    <w:rsid w:val="002D2B47"/>
    <w:rsid w:val="002E24FE"/>
    <w:rsid w:val="002F3506"/>
    <w:rsid w:val="002F64AF"/>
    <w:rsid w:val="00304170"/>
    <w:rsid w:val="00333BE5"/>
    <w:rsid w:val="00341714"/>
    <w:rsid w:val="00362CB5"/>
    <w:rsid w:val="00364D63"/>
    <w:rsid w:val="00390D94"/>
    <w:rsid w:val="003916ED"/>
    <w:rsid w:val="003B0677"/>
    <w:rsid w:val="003B5F6E"/>
    <w:rsid w:val="003C3CC3"/>
    <w:rsid w:val="003D7A5E"/>
    <w:rsid w:val="003E6272"/>
    <w:rsid w:val="003E733C"/>
    <w:rsid w:val="00406451"/>
    <w:rsid w:val="0040694C"/>
    <w:rsid w:val="00407065"/>
    <w:rsid w:val="00421EC5"/>
    <w:rsid w:val="0043111C"/>
    <w:rsid w:val="004415F0"/>
    <w:rsid w:val="00451004"/>
    <w:rsid w:val="00460C14"/>
    <w:rsid w:val="00463A1C"/>
    <w:rsid w:val="004723D4"/>
    <w:rsid w:val="0048138C"/>
    <w:rsid w:val="00493F70"/>
    <w:rsid w:val="004A57E1"/>
    <w:rsid w:val="004D2211"/>
    <w:rsid w:val="004D6D40"/>
    <w:rsid w:val="004E4D18"/>
    <w:rsid w:val="004F2013"/>
    <w:rsid w:val="004F69D1"/>
    <w:rsid w:val="004F7423"/>
    <w:rsid w:val="005012F7"/>
    <w:rsid w:val="00513065"/>
    <w:rsid w:val="005131FD"/>
    <w:rsid w:val="00514EC2"/>
    <w:rsid w:val="00535015"/>
    <w:rsid w:val="00536006"/>
    <w:rsid w:val="00536082"/>
    <w:rsid w:val="00543D76"/>
    <w:rsid w:val="005538A6"/>
    <w:rsid w:val="00553A39"/>
    <w:rsid w:val="00564CB3"/>
    <w:rsid w:val="0057484D"/>
    <w:rsid w:val="00597492"/>
    <w:rsid w:val="005B4467"/>
    <w:rsid w:val="005C2C21"/>
    <w:rsid w:val="005D1E75"/>
    <w:rsid w:val="005E2C1F"/>
    <w:rsid w:val="005E6FF6"/>
    <w:rsid w:val="00604ACC"/>
    <w:rsid w:val="006166BF"/>
    <w:rsid w:val="00630CDC"/>
    <w:rsid w:val="006339EF"/>
    <w:rsid w:val="00647E73"/>
    <w:rsid w:val="00661210"/>
    <w:rsid w:val="00663FFB"/>
    <w:rsid w:val="006650A8"/>
    <w:rsid w:val="00687959"/>
    <w:rsid w:val="006935E2"/>
    <w:rsid w:val="006946B1"/>
    <w:rsid w:val="006A23EF"/>
    <w:rsid w:val="006A311F"/>
    <w:rsid w:val="006A6A54"/>
    <w:rsid w:val="006C0313"/>
    <w:rsid w:val="006D15D3"/>
    <w:rsid w:val="006D373E"/>
    <w:rsid w:val="006D3C73"/>
    <w:rsid w:val="00702D06"/>
    <w:rsid w:val="00715947"/>
    <w:rsid w:val="00726A36"/>
    <w:rsid w:val="00733D1B"/>
    <w:rsid w:val="0073629E"/>
    <w:rsid w:val="0073774D"/>
    <w:rsid w:val="007511A3"/>
    <w:rsid w:val="00752DA3"/>
    <w:rsid w:val="00754184"/>
    <w:rsid w:val="00755B23"/>
    <w:rsid w:val="00762A99"/>
    <w:rsid w:val="00782D2C"/>
    <w:rsid w:val="007832EE"/>
    <w:rsid w:val="00796AA5"/>
    <w:rsid w:val="007A36D6"/>
    <w:rsid w:val="007B6AA4"/>
    <w:rsid w:val="007D3FC8"/>
    <w:rsid w:val="007E3C49"/>
    <w:rsid w:val="007E6B5C"/>
    <w:rsid w:val="007F25FC"/>
    <w:rsid w:val="00806615"/>
    <w:rsid w:val="00807994"/>
    <w:rsid w:val="008117C6"/>
    <w:rsid w:val="00812A19"/>
    <w:rsid w:val="008327DF"/>
    <w:rsid w:val="008368B8"/>
    <w:rsid w:val="00842520"/>
    <w:rsid w:val="00844A9C"/>
    <w:rsid w:val="008506DD"/>
    <w:rsid w:val="008746B0"/>
    <w:rsid w:val="0088629D"/>
    <w:rsid w:val="008A1183"/>
    <w:rsid w:val="008B39AB"/>
    <w:rsid w:val="008D06B2"/>
    <w:rsid w:val="008E1B3E"/>
    <w:rsid w:val="008E7B4C"/>
    <w:rsid w:val="008F2069"/>
    <w:rsid w:val="008F77B2"/>
    <w:rsid w:val="00911A55"/>
    <w:rsid w:val="0091473F"/>
    <w:rsid w:val="0092314E"/>
    <w:rsid w:val="009423B5"/>
    <w:rsid w:val="00950DBE"/>
    <w:rsid w:val="009550F4"/>
    <w:rsid w:val="009627F9"/>
    <w:rsid w:val="00966F5F"/>
    <w:rsid w:val="00991996"/>
    <w:rsid w:val="009B713F"/>
    <w:rsid w:val="009C09C5"/>
    <w:rsid w:val="009D02D9"/>
    <w:rsid w:val="009D5F57"/>
    <w:rsid w:val="009F34D9"/>
    <w:rsid w:val="009F76C3"/>
    <w:rsid w:val="00A25612"/>
    <w:rsid w:val="00A4367B"/>
    <w:rsid w:val="00A450D9"/>
    <w:rsid w:val="00A55FF9"/>
    <w:rsid w:val="00A61B90"/>
    <w:rsid w:val="00A627D1"/>
    <w:rsid w:val="00A66423"/>
    <w:rsid w:val="00A94E28"/>
    <w:rsid w:val="00AA3A2A"/>
    <w:rsid w:val="00AB2FA0"/>
    <w:rsid w:val="00AC3A1E"/>
    <w:rsid w:val="00AC5A8F"/>
    <w:rsid w:val="00AD6218"/>
    <w:rsid w:val="00AF0A94"/>
    <w:rsid w:val="00AF1714"/>
    <w:rsid w:val="00B03CBF"/>
    <w:rsid w:val="00B16C5B"/>
    <w:rsid w:val="00B22472"/>
    <w:rsid w:val="00B259DD"/>
    <w:rsid w:val="00B54FA8"/>
    <w:rsid w:val="00BA0D6B"/>
    <w:rsid w:val="00BA4AE7"/>
    <w:rsid w:val="00BD14E3"/>
    <w:rsid w:val="00BF3603"/>
    <w:rsid w:val="00C36370"/>
    <w:rsid w:val="00C47F0B"/>
    <w:rsid w:val="00C56AE1"/>
    <w:rsid w:val="00C56BCE"/>
    <w:rsid w:val="00C60842"/>
    <w:rsid w:val="00C70671"/>
    <w:rsid w:val="00C71767"/>
    <w:rsid w:val="00C848D7"/>
    <w:rsid w:val="00C87362"/>
    <w:rsid w:val="00C9429F"/>
    <w:rsid w:val="00CA3017"/>
    <w:rsid w:val="00CC2DE9"/>
    <w:rsid w:val="00CC4730"/>
    <w:rsid w:val="00CC69B4"/>
    <w:rsid w:val="00CD1A0A"/>
    <w:rsid w:val="00CD5020"/>
    <w:rsid w:val="00CD79A1"/>
    <w:rsid w:val="00CE34BF"/>
    <w:rsid w:val="00CE4BF8"/>
    <w:rsid w:val="00CF682E"/>
    <w:rsid w:val="00D0018B"/>
    <w:rsid w:val="00D075B1"/>
    <w:rsid w:val="00D07D3E"/>
    <w:rsid w:val="00D1503F"/>
    <w:rsid w:val="00D15ABF"/>
    <w:rsid w:val="00D25CCC"/>
    <w:rsid w:val="00D33DF4"/>
    <w:rsid w:val="00D36DB0"/>
    <w:rsid w:val="00D42A46"/>
    <w:rsid w:val="00D63A83"/>
    <w:rsid w:val="00D640AB"/>
    <w:rsid w:val="00D66B23"/>
    <w:rsid w:val="00D83F41"/>
    <w:rsid w:val="00D8574E"/>
    <w:rsid w:val="00DB47A8"/>
    <w:rsid w:val="00DB6E04"/>
    <w:rsid w:val="00DC34B4"/>
    <w:rsid w:val="00DC6667"/>
    <w:rsid w:val="00DD6469"/>
    <w:rsid w:val="00E01EC9"/>
    <w:rsid w:val="00E20D91"/>
    <w:rsid w:val="00E22CFA"/>
    <w:rsid w:val="00E374FB"/>
    <w:rsid w:val="00E52AC5"/>
    <w:rsid w:val="00E55EF0"/>
    <w:rsid w:val="00E74C67"/>
    <w:rsid w:val="00E9613F"/>
    <w:rsid w:val="00EA0B69"/>
    <w:rsid w:val="00EA51E7"/>
    <w:rsid w:val="00ED226D"/>
    <w:rsid w:val="00ED3A5E"/>
    <w:rsid w:val="00ED732C"/>
    <w:rsid w:val="00EE1D33"/>
    <w:rsid w:val="00EE508A"/>
    <w:rsid w:val="00EE7C66"/>
    <w:rsid w:val="00EF133F"/>
    <w:rsid w:val="00EF57B0"/>
    <w:rsid w:val="00F05F2A"/>
    <w:rsid w:val="00F06367"/>
    <w:rsid w:val="00F1375A"/>
    <w:rsid w:val="00F21862"/>
    <w:rsid w:val="00F31B08"/>
    <w:rsid w:val="00F321F5"/>
    <w:rsid w:val="00F32E7F"/>
    <w:rsid w:val="00F35B77"/>
    <w:rsid w:val="00F35F4C"/>
    <w:rsid w:val="00F5181C"/>
    <w:rsid w:val="00F60FA8"/>
    <w:rsid w:val="00F700C5"/>
    <w:rsid w:val="00F812B7"/>
    <w:rsid w:val="00F84EDF"/>
    <w:rsid w:val="00F946A2"/>
    <w:rsid w:val="00F95A95"/>
    <w:rsid w:val="00FA1EBA"/>
    <w:rsid w:val="00FA7C73"/>
    <w:rsid w:val="00FB195B"/>
    <w:rsid w:val="00FD4CE3"/>
    <w:rsid w:val="00FD7092"/>
    <w:rsid w:val="00FE6AA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53E1"/>
  <w15:docId w15:val="{DDF18DC1-03B7-4706-9F27-7A297F3A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E3"/>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link w:val="Ttulo2Car"/>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4D6D4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4D6D40"/>
  </w:style>
  <w:style w:type="paragraph" w:styleId="Piedepgina">
    <w:name w:val="footer"/>
    <w:basedOn w:val="Normal"/>
    <w:link w:val="PiedepginaCar"/>
    <w:uiPriority w:val="99"/>
    <w:unhideWhenUsed/>
    <w:rsid w:val="004D6D4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D6D40"/>
  </w:style>
  <w:style w:type="character" w:customStyle="1" w:styleId="TextonotapieCar">
    <w:name w:val="Texto nota pie Car"/>
    <w:basedOn w:val="Fuentedeprrafopredeter"/>
    <w:link w:val="Textonotapie"/>
    <w:qFormat/>
    <w:rsid w:val="00950DBE"/>
    <w:rPr>
      <w:sz w:val="20"/>
      <w:szCs w:val="20"/>
    </w:rPr>
  </w:style>
  <w:style w:type="paragraph" w:styleId="Textonotapie">
    <w:name w:val="footnote text"/>
    <w:basedOn w:val="Normal"/>
    <w:link w:val="TextonotapieCar"/>
    <w:unhideWhenUsed/>
    <w:qFormat/>
    <w:rsid w:val="00950DBE"/>
    <w:pPr>
      <w:suppressAutoHyphens/>
      <w:spacing w:line="240" w:lineRule="auto"/>
    </w:pPr>
    <w:rPr>
      <w:sz w:val="20"/>
      <w:szCs w:val="20"/>
    </w:rPr>
  </w:style>
  <w:style w:type="character" w:customStyle="1" w:styleId="TextonotapieCar1">
    <w:name w:val="Texto nota pie Car1"/>
    <w:basedOn w:val="Fuentedeprrafopredeter"/>
    <w:uiPriority w:val="99"/>
    <w:semiHidden/>
    <w:rsid w:val="00950DBE"/>
    <w:rPr>
      <w:sz w:val="20"/>
      <w:szCs w:val="20"/>
    </w:rPr>
  </w:style>
  <w:style w:type="character" w:styleId="Refdenotaalpie">
    <w:name w:val="footnote reference"/>
    <w:basedOn w:val="Fuentedeprrafopredeter"/>
    <w:semiHidden/>
    <w:unhideWhenUsed/>
    <w:qFormat/>
    <w:rsid w:val="00950DBE"/>
    <w:rPr>
      <w:vertAlign w:val="superscript"/>
    </w:rPr>
  </w:style>
  <w:style w:type="paragraph" w:styleId="Prrafodelista">
    <w:name w:val="List Paragraph"/>
    <w:basedOn w:val="Normal"/>
    <w:uiPriority w:val="34"/>
    <w:qFormat/>
    <w:rsid w:val="00950DBE"/>
    <w:pPr>
      <w:ind w:left="720"/>
      <w:contextualSpacing/>
    </w:pPr>
  </w:style>
  <w:style w:type="paragraph" w:styleId="Listaconvietas">
    <w:name w:val="List Bullet"/>
    <w:basedOn w:val="Normal"/>
    <w:uiPriority w:val="99"/>
    <w:unhideWhenUsed/>
    <w:rsid w:val="00514EC2"/>
    <w:pPr>
      <w:numPr>
        <w:numId w:val="3"/>
      </w:numPr>
      <w:tabs>
        <w:tab w:val="clear" w:pos="360"/>
      </w:tabs>
      <w:spacing w:after="200"/>
      <w:ind w:left="0" w:firstLine="0"/>
      <w:contextualSpacing/>
    </w:pPr>
    <w:rPr>
      <w:rFonts w:ascii="Calibri" w:eastAsiaTheme="minorEastAsia" w:hAnsi="Calibri" w:cstheme="minorBidi"/>
      <w:lang w:val="es-ES" w:eastAsia="en-US"/>
    </w:rPr>
  </w:style>
  <w:style w:type="character" w:styleId="Hipervnculo">
    <w:name w:val="Hyperlink"/>
    <w:basedOn w:val="Fuentedeprrafopredeter"/>
    <w:uiPriority w:val="99"/>
    <w:unhideWhenUsed/>
    <w:rsid w:val="00022E77"/>
    <w:rPr>
      <w:color w:val="0000FF" w:themeColor="hyperlink"/>
      <w:u w:val="single"/>
    </w:rPr>
  </w:style>
  <w:style w:type="character" w:customStyle="1" w:styleId="Ttulo2Car">
    <w:name w:val="Título 2 Car"/>
    <w:basedOn w:val="Fuentedeprrafopredeter"/>
    <w:link w:val="Ttulo2"/>
    <w:uiPriority w:val="9"/>
    <w:rsid w:val="00D075B1"/>
    <w:rPr>
      <w:sz w:val="32"/>
      <w:szCs w:val="32"/>
    </w:rPr>
  </w:style>
  <w:style w:type="paragraph" w:styleId="ndice1">
    <w:name w:val="index 1"/>
    <w:basedOn w:val="Normal"/>
    <w:next w:val="Normal"/>
    <w:autoRedefine/>
    <w:uiPriority w:val="99"/>
    <w:unhideWhenUsed/>
    <w:rsid w:val="004F2013"/>
    <w:pPr>
      <w:tabs>
        <w:tab w:val="right" w:leader="dot" w:pos="9019"/>
      </w:tabs>
      <w:spacing w:line="240" w:lineRule="auto"/>
      <w:ind w:left="220" w:hanging="220"/>
    </w:pPr>
  </w:style>
  <w:style w:type="paragraph" w:styleId="NormalWeb">
    <w:name w:val="Normal (Web)"/>
    <w:basedOn w:val="Normal"/>
    <w:uiPriority w:val="99"/>
    <w:semiHidden/>
    <w:unhideWhenUsed/>
    <w:rsid w:val="008327DF"/>
    <w:pPr>
      <w:spacing w:before="100" w:beforeAutospacing="1" w:after="100" w:afterAutospacing="1" w:line="240" w:lineRule="auto"/>
    </w:pPr>
    <w:rPr>
      <w:rFonts w:ascii="Times New Roman" w:eastAsia="Times New Roman" w:hAnsi="Times New Roman" w:cs="Times New Roman"/>
      <w:sz w:val="24"/>
      <w:szCs w:val="24"/>
      <w:lang w:val="es-ES"/>
    </w:rPr>
  </w:style>
  <w:style w:type="character" w:styleId="Fuerte">
    <w:name w:val="Strong"/>
    <w:basedOn w:val="Fuentedeprrafopredeter"/>
    <w:uiPriority w:val="22"/>
    <w:qFormat/>
    <w:rsid w:val="008327DF"/>
    <w:rPr>
      <w:b/>
      <w:bCs/>
    </w:rPr>
  </w:style>
  <w:style w:type="character" w:customStyle="1" w:styleId="rynqvb">
    <w:name w:val="rynqvb"/>
    <w:basedOn w:val="Fuentedeprrafopredeter"/>
    <w:rsid w:val="008A1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2026-02-25T12:27:01Z</Document_x0020_Date>
    <Date_x0020_Sent xmlns="985ec44e-1bab-4c0b-9df0-6ba128686fc9">2026-02-25T12:27:01Z</Date_x0020_Sent>
    <Date_x0020_Received xmlns="985ec44e-1bab-4c0b-9df0-6ba128686fc9">2026-02-25T12:27:01Z</Date_x0020_Received>
    <Security_x0020_Level xmlns="985ec44e-1bab-4c0b-9df0-6ba128686fc9">Unclassified</Security_x0020_Level>
    <UN_x0020_Official_x0020_Language xmlns="985ec44e-1bab-4c0b-9df0-6ba128686fc9">English</UN_x0020_Official_x0020_Language>
    <Personal_x0020_Information_x0020__x0028_PII_x0029_ xmlns="985ec44e-1bab-4c0b-9df0-6ba128686fc9">false</Personal_x0020_Information_x0020__x0028_PII_x0029_>
    <Document_x0020_Type xmlns="985ec44e-1bab-4c0b-9df0-6ba128686fc9">UN others</Document_x0020_Typ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Session xmlns="11a6fe0c-d8de-4390-afb3-d9c7c54181f0" xsi:nil="true"/>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Treaty_x0020_Body xmlns="11a6fe0c-d8de-4390-afb3-d9c7c54181f0" xsi:nil="true"/>
  </documentManagement>
</p:properties>
</file>

<file path=customXml/itemProps1.xml><?xml version="1.0" encoding="utf-8"?>
<ds:datastoreItem xmlns:ds="http://schemas.openxmlformats.org/officeDocument/2006/customXml" ds:itemID="{9639556C-BBD8-4A68-8ACA-94D1B64FCF77}">
  <ds:schemaRefs>
    <ds:schemaRef ds:uri="http://schemas.openxmlformats.org/officeDocument/2006/bibliography"/>
  </ds:schemaRefs>
</ds:datastoreItem>
</file>

<file path=customXml/itemProps2.xml><?xml version="1.0" encoding="utf-8"?>
<ds:datastoreItem xmlns:ds="http://schemas.openxmlformats.org/officeDocument/2006/customXml" ds:itemID="{306D8411-A212-43F5-990C-DF6EADB0D7D3}"/>
</file>

<file path=customXml/itemProps3.xml><?xml version="1.0" encoding="utf-8"?>
<ds:datastoreItem xmlns:ds="http://schemas.openxmlformats.org/officeDocument/2006/customXml" ds:itemID="{4AB353FA-603C-422F-9D74-54065D3330CA}"/>
</file>

<file path=customXml/itemProps4.xml><?xml version="1.0" encoding="utf-8"?>
<ds:datastoreItem xmlns:ds="http://schemas.openxmlformats.org/officeDocument/2006/customXml" ds:itemID="{50F2ED96-A1F4-4DA9-8A35-0484F67B5C26}"/>
</file>

<file path=docProps/app.xml><?xml version="1.0" encoding="utf-8"?>
<Properties xmlns="http://schemas.openxmlformats.org/officeDocument/2006/extended-properties" xmlns:vt="http://schemas.openxmlformats.org/officeDocument/2006/docPropsVTypes">
  <Template>Normal.dotm</Template>
  <TotalTime>0</TotalTime>
  <Pages>48</Pages>
  <Words>19277</Words>
  <Characters>106027</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lopez</dc:creator>
  <cp:lastModifiedBy>Pau Perez Sales</cp:lastModifiedBy>
  <cp:revision>5</cp:revision>
  <dcterms:created xsi:type="dcterms:W3CDTF">2026-02-23T17:41:00Z</dcterms:created>
  <dcterms:modified xsi:type="dcterms:W3CDTF">2026-02-24T11:25:00Z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