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Annex.1</w:t>
      </w:r>
    </w:p>
    <w:p w14:paraId="00000002" w14:textId="1AF093E1"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Training, Workshop, Seminar, or Awareness Programs</w:t>
      </w:r>
    </w:p>
    <w:p w14:paraId="00000003" w14:textId="77777777" w:rsidR="00C01A95" w:rsidRPr="00B36CC8" w:rsidRDefault="00C01A95" w:rsidP="00B36CC8">
      <w:pPr>
        <w:spacing w:before="100" w:beforeAutospacing="1" w:after="100" w:afterAutospacing="1" w:line="240" w:lineRule="auto"/>
        <w:contextualSpacing/>
        <w:rPr>
          <w:rFonts w:ascii="Times New Roman" w:hAnsi="Times New Roman" w:cs="Times New Roman"/>
          <w:b/>
          <w:sz w:val="20"/>
          <w:szCs w:val="20"/>
        </w:rPr>
      </w:pPr>
    </w:p>
    <w:p w14:paraId="00000004"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Disclaimer: The list below does not represent all programs conducted by GoI.</w:t>
      </w:r>
    </w:p>
    <w:p w14:paraId="00000005" w14:textId="77777777" w:rsidR="00C01A95" w:rsidRPr="00B36CC8" w:rsidRDefault="00C01A95" w:rsidP="00B36CC8">
      <w:pPr>
        <w:spacing w:before="100" w:beforeAutospacing="1" w:after="100" w:afterAutospacing="1" w:line="240" w:lineRule="auto"/>
        <w:contextualSpacing/>
        <w:rPr>
          <w:rFonts w:ascii="Times New Roman" w:hAnsi="Times New Roman" w:cs="Times New Roman"/>
          <w:b/>
          <w:sz w:val="20"/>
          <w:szCs w:val="20"/>
        </w:rPr>
      </w:pPr>
    </w:p>
    <w:p w14:paraId="00000006"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*unofficial translation</w:t>
      </w:r>
    </w:p>
    <w:p w14:paraId="00000007"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**in cooperation with</w:t>
      </w:r>
    </w:p>
    <w:p w14:paraId="00000008" w14:textId="77777777" w:rsidR="00C01A95" w:rsidRPr="00B36CC8" w:rsidRDefault="00C01A95" w:rsidP="00B36CC8">
      <w:pPr>
        <w:spacing w:before="100" w:beforeAutospacing="1" w:after="100" w:afterAutospacing="1" w:line="240" w:lineRule="auto"/>
        <w:contextualSpacing/>
        <w:rPr>
          <w:rFonts w:ascii="Times New Roman" w:hAnsi="Times New Roman" w:cs="Times New Roman"/>
          <w:b/>
          <w:sz w:val="20"/>
          <w:szCs w:val="20"/>
        </w:rPr>
      </w:pPr>
    </w:p>
    <w:p w14:paraId="00000009" w14:textId="77777777" w:rsidR="00C01A95" w:rsidRPr="00B36CC8" w:rsidRDefault="00C01A95" w:rsidP="00B36CC8">
      <w:pPr>
        <w:spacing w:before="100" w:beforeAutospacing="1" w:after="100" w:afterAutospacing="1" w:line="240" w:lineRule="auto"/>
        <w:contextualSpacing/>
        <w:rPr>
          <w:rFonts w:ascii="Times New Roman" w:hAnsi="Times New Roman" w:cs="Times New Roman"/>
          <w:sz w:val="20"/>
          <w:szCs w:val="20"/>
        </w:rPr>
      </w:pPr>
    </w:p>
    <w:tbl>
      <w:tblPr>
        <w:tblStyle w:val="a"/>
        <w:tblW w:w="14370" w:type="dxa"/>
        <w:tblBorders>
          <w:top w:val="nil"/>
          <w:left w:val="nil"/>
          <w:bottom w:val="nil"/>
          <w:right w:val="nil"/>
          <w:insideH w:val="nil"/>
          <w:insideV w:val="nil"/>
        </w:tblBorders>
        <w:tblLayout w:type="fixed"/>
        <w:tblLook w:val="0600" w:firstRow="0" w:lastRow="0" w:firstColumn="0" w:lastColumn="0" w:noHBand="1" w:noVBand="1"/>
      </w:tblPr>
      <w:tblGrid>
        <w:gridCol w:w="525"/>
        <w:gridCol w:w="3695"/>
        <w:gridCol w:w="1170"/>
        <w:gridCol w:w="955"/>
        <w:gridCol w:w="1485"/>
        <w:gridCol w:w="1950"/>
        <w:gridCol w:w="4590"/>
      </w:tblGrid>
      <w:tr w:rsidR="00C01A95" w:rsidRPr="00B36CC8" w14:paraId="77A7E379" w14:textId="77777777" w:rsidTr="00B36CC8">
        <w:trPr>
          <w:trHeight w:val="500"/>
          <w:tblHeader/>
        </w:trPr>
        <w:tc>
          <w:tcPr>
            <w:tcW w:w="525" w:type="dxa"/>
            <w:tcBorders>
              <w:top w:val="single" w:sz="8" w:space="0" w:color="999999"/>
              <w:left w:val="single" w:sz="8" w:space="0" w:color="999999"/>
              <w:bottom w:val="single" w:sz="12" w:space="0" w:color="666666"/>
              <w:right w:val="single" w:sz="8" w:space="0" w:color="999999"/>
            </w:tcBorders>
            <w:tcMar>
              <w:top w:w="100" w:type="dxa"/>
              <w:left w:w="100" w:type="dxa"/>
              <w:bottom w:w="100" w:type="dxa"/>
              <w:right w:w="100" w:type="dxa"/>
            </w:tcMar>
          </w:tcPr>
          <w:p w14:paraId="0000000A" w14:textId="77777777" w:rsidR="00C01A95" w:rsidRPr="00B36CC8" w:rsidRDefault="00020C4B" w:rsidP="00B36CC8">
            <w:pPr>
              <w:spacing w:before="100" w:beforeAutospacing="1" w:after="100" w:afterAutospacing="1" w:line="240" w:lineRule="auto"/>
              <w:contextualSpacing/>
              <w:jc w:val="center"/>
              <w:rPr>
                <w:rFonts w:ascii="Times New Roman" w:hAnsi="Times New Roman" w:cs="Times New Roman"/>
                <w:b/>
                <w:sz w:val="20"/>
                <w:szCs w:val="20"/>
              </w:rPr>
            </w:pPr>
            <w:r w:rsidRPr="00B36CC8">
              <w:rPr>
                <w:rFonts w:ascii="Times New Roman" w:hAnsi="Times New Roman" w:cs="Times New Roman"/>
                <w:b/>
                <w:sz w:val="20"/>
                <w:szCs w:val="20"/>
              </w:rPr>
              <w:t>No</w:t>
            </w:r>
          </w:p>
        </w:tc>
        <w:tc>
          <w:tcPr>
            <w:tcW w:w="3695" w:type="dxa"/>
            <w:tcBorders>
              <w:top w:val="single" w:sz="8" w:space="0" w:color="999999"/>
              <w:left w:val="nil"/>
              <w:bottom w:val="single" w:sz="12" w:space="0" w:color="666666"/>
              <w:right w:val="single" w:sz="8" w:space="0" w:color="999999"/>
            </w:tcBorders>
            <w:tcMar>
              <w:top w:w="100" w:type="dxa"/>
              <w:left w:w="100" w:type="dxa"/>
              <w:bottom w:w="100" w:type="dxa"/>
              <w:right w:w="100" w:type="dxa"/>
            </w:tcMar>
          </w:tcPr>
          <w:p w14:paraId="0000000B" w14:textId="77777777" w:rsidR="00C01A95" w:rsidRPr="00B36CC8" w:rsidRDefault="00020C4B" w:rsidP="00B36CC8">
            <w:pPr>
              <w:spacing w:before="100" w:beforeAutospacing="1" w:after="100" w:afterAutospacing="1" w:line="240" w:lineRule="auto"/>
              <w:contextualSpacing/>
              <w:jc w:val="center"/>
              <w:rPr>
                <w:rFonts w:ascii="Times New Roman" w:hAnsi="Times New Roman" w:cs="Times New Roman"/>
                <w:b/>
                <w:sz w:val="20"/>
                <w:szCs w:val="20"/>
              </w:rPr>
            </w:pPr>
            <w:r w:rsidRPr="00B36CC8">
              <w:rPr>
                <w:rFonts w:ascii="Times New Roman" w:hAnsi="Times New Roman" w:cs="Times New Roman"/>
                <w:b/>
                <w:sz w:val="20"/>
                <w:szCs w:val="20"/>
              </w:rPr>
              <w:t>Name</w:t>
            </w:r>
          </w:p>
        </w:tc>
        <w:tc>
          <w:tcPr>
            <w:tcW w:w="1170" w:type="dxa"/>
            <w:tcBorders>
              <w:top w:val="single" w:sz="8" w:space="0" w:color="999999"/>
              <w:left w:val="nil"/>
              <w:bottom w:val="single" w:sz="12" w:space="0" w:color="666666"/>
              <w:right w:val="single" w:sz="8" w:space="0" w:color="999999"/>
            </w:tcBorders>
            <w:tcMar>
              <w:top w:w="100" w:type="dxa"/>
              <w:left w:w="100" w:type="dxa"/>
              <w:bottom w:w="100" w:type="dxa"/>
              <w:right w:w="100" w:type="dxa"/>
            </w:tcMar>
          </w:tcPr>
          <w:p w14:paraId="0000000C" w14:textId="77777777" w:rsidR="00C01A95" w:rsidRPr="00B36CC8" w:rsidRDefault="00020C4B" w:rsidP="00B36CC8">
            <w:pPr>
              <w:spacing w:before="100" w:beforeAutospacing="1" w:after="100" w:afterAutospacing="1" w:line="240" w:lineRule="auto"/>
              <w:contextualSpacing/>
              <w:jc w:val="center"/>
              <w:rPr>
                <w:rFonts w:ascii="Times New Roman" w:hAnsi="Times New Roman" w:cs="Times New Roman"/>
                <w:b/>
                <w:sz w:val="20"/>
                <w:szCs w:val="20"/>
              </w:rPr>
            </w:pPr>
            <w:r w:rsidRPr="00B36CC8">
              <w:rPr>
                <w:rFonts w:ascii="Times New Roman" w:hAnsi="Times New Roman" w:cs="Times New Roman"/>
                <w:b/>
                <w:sz w:val="20"/>
                <w:szCs w:val="20"/>
              </w:rPr>
              <w:t>Issue</w:t>
            </w:r>
          </w:p>
        </w:tc>
        <w:tc>
          <w:tcPr>
            <w:tcW w:w="955" w:type="dxa"/>
            <w:tcBorders>
              <w:top w:val="single" w:sz="8" w:space="0" w:color="999999"/>
              <w:left w:val="nil"/>
              <w:bottom w:val="single" w:sz="12" w:space="0" w:color="666666"/>
              <w:right w:val="single" w:sz="8" w:space="0" w:color="999999"/>
            </w:tcBorders>
            <w:tcMar>
              <w:top w:w="100" w:type="dxa"/>
              <w:left w:w="100" w:type="dxa"/>
              <w:bottom w:w="100" w:type="dxa"/>
              <w:right w:w="100" w:type="dxa"/>
            </w:tcMar>
          </w:tcPr>
          <w:p w14:paraId="0000000D" w14:textId="77777777" w:rsidR="00C01A95" w:rsidRPr="00B36CC8" w:rsidRDefault="00020C4B" w:rsidP="00B36CC8">
            <w:pPr>
              <w:spacing w:before="100" w:beforeAutospacing="1" w:after="100" w:afterAutospacing="1" w:line="240" w:lineRule="auto"/>
              <w:contextualSpacing/>
              <w:jc w:val="center"/>
              <w:rPr>
                <w:rFonts w:ascii="Times New Roman" w:hAnsi="Times New Roman" w:cs="Times New Roman"/>
                <w:b/>
                <w:sz w:val="20"/>
                <w:szCs w:val="20"/>
              </w:rPr>
            </w:pPr>
            <w:r w:rsidRPr="00B36CC8">
              <w:rPr>
                <w:rFonts w:ascii="Times New Roman" w:hAnsi="Times New Roman" w:cs="Times New Roman"/>
                <w:b/>
                <w:sz w:val="20"/>
                <w:szCs w:val="20"/>
              </w:rPr>
              <w:t>Year</w:t>
            </w:r>
          </w:p>
        </w:tc>
        <w:tc>
          <w:tcPr>
            <w:tcW w:w="1485" w:type="dxa"/>
            <w:tcBorders>
              <w:top w:val="single" w:sz="8" w:space="0" w:color="999999"/>
              <w:left w:val="nil"/>
              <w:bottom w:val="single" w:sz="12" w:space="0" w:color="666666"/>
              <w:right w:val="single" w:sz="8" w:space="0" w:color="999999"/>
            </w:tcBorders>
            <w:tcMar>
              <w:top w:w="100" w:type="dxa"/>
              <w:left w:w="100" w:type="dxa"/>
              <w:bottom w:w="100" w:type="dxa"/>
              <w:right w:w="100" w:type="dxa"/>
            </w:tcMar>
          </w:tcPr>
          <w:p w14:paraId="0000000E" w14:textId="77777777" w:rsidR="00C01A95" w:rsidRPr="00B36CC8" w:rsidRDefault="00020C4B" w:rsidP="00B36CC8">
            <w:pPr>
              <w:spacing w:before="100" w:beforeAutospacing="1" w:after="100" w:afterAutospacing="1" w:line="240" w:lineRule="auto"/>
              <w:contextualSpacing/>
              <w:jc w:val="center"/>
              <w:rPr>
                <w:rFonts w:ascii="Times New Roman" w:hAnsi="Times New Roman" w:cs="Times New Roman"/>
                <w:b/>
                <w:sz w:val="20"/>
                <w:szCs w:val="20"/>
              </w:rPr>
            </w:pPr>
            <w:r w:rsidRPr="00B36CC8">
              <w:rPr>
                <w:rFonts w:ascii="Times New Roman" w:hAnsi="Times New Roman" w:cs="Times New Roman"/>
                <w:b/>
                <w:sz w:val="20"/>
                <w:szCs w:val="20"/>
              </w:rPr>
              <w:t>Organizer</w:t>
            </w:r>
          </w:p>
        </w:tc>
        <w:tc>
          <w:tcPr>
            <w:tcW w:w="1950" w:type="dxa"/>
            <w:tcBorders>
              <w:top w:val="single" w:sz="8" w:space="0" w:color="999999"/>
              <w:left w:val="nil"/>
              <w:bottom w:val="single" w:sz="12" w:space="0" w:color="666666"/>
              <w:right w:val="single" w:sz="8" w:space="0" w:color="999999"/>
            </w:tcBorders>
            <w:tcMar>
              <w:top w:w="100" w:type="dxa"/>
              <w:left w:w="100" w:type="dxa"/>
              <w:bottom w:w="100" w:type="dxa"/>
              <w:right w:w="100" w:type="dxa"/>
            </w:tcMar>
          </w:tcPr>
          <w:p w14:paraId="0000000F" w14:textId="77777777" w:rsidR="00C01A95" w:rsidRPr="00B36CC8" w:rsidRDefault="00020C4B" w:rsidP="00B36CC8">
            <w:pPr>
              <w:spacing w:before="100" w:beforeAutospacing="1" w:after="100" w:afterAutospacing="1" w:line="240" w:lineRule="auto"/>
              <w:contextualSpacing/>
              <w:jc w:val="center"/>
              <w:rPr>
                <w:rFonts w:ascii="Times New Roman" w:hAnsi="Times New Roman" w:cs="Times New Roman"/>
                <w:b/>
                <w:sz w:val="20"/>
                <w:szCs w:val="20"/>
              </w:rPr>
            </w:pPr>
            <w:r w:rsidRPr="00B36CC8">
              <w:rPr>
                <w:rFonts w:ascii="Times New Roman" w:hAnsi="Times New Roman" w:cs="Times New Roman"/>
                <w:b/>
                <w:sz w:val="20"/>
                <w:szCs w:val="20"/>
              </w:rPr>
              <w:t>Target</w:t>
            </w:r>
          </w:p>
        </w:tc>
        <w:tc>
          <w:tcPr>
            <w:tcW w:w="4590" w:type="dxa"/>
            <w:tcBorders>
              <w:top w:val="single" w:sz="8" w:space="0" w:color="999999"/>
              <w:left w:val="nil"/>
              <w:bottom w:val="single" w:sz="12" w:space="0" w:color="666666"/>
              <w:right w:val="single" w:sz="8" w:space="0" w:color="999999"/>
            </w:tcBorders>
            <w:tcMar>
              <w:top w:w="100" w:type="dxa"/>
              <w:left w:w="100" w:type="dxa"/>
              <w:bottom w:w="100" w:type="dxa"/>
              <w:right w:w="100" w:type="dxa"/>
            </w:tcMar>
          </w:tcPr>
          <w:p w14:paraId="00000010" w14:textId="77777777" w:rsidR="00C01A95" w:rsidRPr="00B36CC8" w:rsidRDefault="00020C4B" w:rsidP="00B36CC8">
            <w:pPr>
              <w:spacing w:before="100" w:beforeAutospacing="1" w:after="100" w:afterAutospacing="1" w:line="240" w:lineRule="auto"/>
              <w:contextualSpacing/>
              <w:jc w:val="center"/>
              <w:rPr>
                <w:rFonts w:ascii="Times New Roman" w:hAnsi="Times New Roman" w:cs="Times New Roman"/>
                <w:b/>
                <w:sz w:val="20"/>
                <w:szCs w:val="20"/>
              </w:rPr>
            </w:pPr>
            <w:r w:rsidRPr="00B36CC8">
              <w:rPr>
                <w:rFonts w:ascii="Times New Roman" w:hAnsi="Times New Roman" w:cs="Times New Roman"/>
                <w:b/>
                <w:sz w:val="20"/>
                <w:szCs w:val="20"/>
              </w:rPr>
              <w:t>Description</w:t>
            </w:r>
          </w:p>
        </w:tc>
      </w:tr>
      <w:tr w:rsidR="00C01A95" w:rsidRPr="00B36CC8" w14:paraId="7ECE8D9E" w14:textId="77777777" w:rsidTr="00B36CC8">
        <w:trPr>
          <w:trHeight w:val="1025"/>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11"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1</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12"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In House Training on Investigation and Prosecution of Money Laundering in Banking and Capital market*</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13"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Corruption Eradication</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14"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2017</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15"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16"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 Prosecutors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17" w14:textId="77777777" w:rsidR="00C01A95" w:rsidRPr="00B36CC8" w:rsidRDefault="00020C4B" w:rsidP="00B36CC8">
            <w:pPr>
              <w:spacing w:before="100" w:beforeAutospacing="1" w:after="100" w:afterAutospacing="1" w:line="240" w:lineRule="auto"/>
              <w:contextualSpacing/>
              <w:jc w:val="center"/>
              <w:rPr>
                <w:rFonts w:ascii="Times New Roman" w:hAnsi="Times New Roman" w:cs="Times New Roman"/>
                <w:sz w:val="20"/>
                <w:szCs w:val="20"/>
              </w:rPr>
            </w:pPr>
            <w:r w:rsidRPr="00B36CC8">
              <w:rPr>
                <w:rFonts w:ascii="Times New Roman" w:hAnsi="Times New Roman" w:cs="Times New Roman"/>
                <w:sz w:val="20"/>
                <w:szCs w:val="20"/>
              </w:rPr>
              <w:t xml:space="preserve"> -</w:t>
            </w:r>
          </w:p>
        </w:tc>
      </w:tr>
      <w:tr w:rsidR="00C01A95" w:rsidRPr="00B36CC8" w14:paraId="551BDF8E" w14:textId="77777777" w:rsidTr="00B36CC8">
        <w:trPr>
          <w:trHeight w:val="692"/>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18"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2</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19"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Good Governance for Southeast Asian Countries</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1A"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Corruption Eradication</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1B"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2018</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1C"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UNAFEI</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1D"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 Prosecutors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1E" w14:textId="77777777" w:rsidR="00C01A95" w:rsidRPr="00B36CC8" w:rsidRDefault="00020C4B" w:rsidP="00B36CC8">
            <w:pPr>
              <w:spacing w:before="100" w:beforeAutospacing="1" w:after="100" w:afterAutospacing="1" w:line="240" w:lineRule="auto"/>
              <w:contextualSpacing/>
              <w:jc w:val="center"/>
              <w:rPr>
                <w:rFonts w:ascii="Times New Roman" w:hAnsi="Times New Roman" w:cs="Times New Roman"/>
                <w:sz w:val="20"/>
                <w:szCs w:val="20"/>
              </w:rPr>
            </w:pPr>
            <w:r w:rsidRPr="00B36CC8">
              <w:rPr>
                <w:rFonts w:ascii="Times New Roman" w:hAnsi="Times New Roman" w:cs="Times New Roman"/>
                <w:sz w:val="20"/>
                <w:szCs w:val="20"/>
              </w:rPr>
              <w:t xml:space="preserve"> -</w:t>
            </w:r>
          </w:p>
        </w:tc>
      </w:tr>
      <w:tr w:rsidR="00C01A95" w:rsidRPr="00B36CC8" w14:paraId="295C3FDA" w14:textId="77777777" w:rsidTr="00B36CC8">
        <w:trPr>
          <w:trHeight w:val="611"/>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1F"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3</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20"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EU-UNDP Support to the Justice Sector Reform in Indonesia</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21"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Corruption Eradication</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22"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2018</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23"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EU and UNDP**</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24"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Prosecutors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25" w14:textId="77777777" w:rsidR="00C01A95" w:rsidRPr="00B36CC8" w:rsidRDefault="00020C4B" w:rsidP="00B36CC8">
            <w:pPr>
              <w:spacing w:before="100" w:beforeAutospacing="1" w:after="100" w:afterAutospacing="1" w:line="240" w:lineRule="auto"/>
              <w:contextualSpacing/>
              <w:jc w:val="center"/>
              <w:rPr>
                <w:rFonts w:ascii="Times New Roman" w:hAnsi="Times New Roman" w:cs="Times New Roman"/>
                <w:sz w:val="20"/>
                <w:szCs w:val="20"/>
              </w:rPr>
            </w:pPr>
            <w:r w:rsidRPr="00B36CC8">
              <w:rPr>
                <w:rFonts w:ascii="Times New Roman" w:hAnsi="Times New Roman" w:cs="Times New Roman"/>
                <w:sz w:val="20"/>
                <w:szCs w:val="20"/>
              </w:rPr>
              <w:t xml:space="preserve"> -</w:t>
            </w:r>
          </w:p>
        </w:tc>
      </w:tr>
      <w:tr w:rsidR="00C01A95" w:rsidRPr="00B36CC8" w14:paraId="530A4BEF" w14:textId="77777777" w:rsidTr="00B36CC8">
        <w:trPr>
          <w:trHeight w:val="1340"/>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26"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4</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27"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Corruption in Infrastructure and Procurement</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28"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Corruption Eradication</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29"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2018</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2A"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USAID**</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2B"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Prosecutors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2C" w14:textId="77777777" w:rsidR="00C01A95" w:rsidRPr="00B36CC8" w:rsidRDefault="00020C4B" w:rsidP="00B36CC8">
            <w:pPr>
              <w:spacing w:before="100" w:beforeAutospacing="1" w:after="100" w:afterAutospacing="1" w:line="240" w:lineRule="auto"/>
              <w:contextualSpacing/>
              <w:jc w:val="center"/>
              <w:rPr>
                <w:rFonts w:ascii="Times New Roman" w:hAnsi="Times New Roman" w:cs="Times New Roman"/>
                <w:sz w:val="20"/>
                <w:szCs w:val="20"/>
              </w:rPr>
            </w:pPr>
            <w:r w:rsidRPr="00B36CC8">
              <w:rPr>
                <w:rFonts w:ascii="Times New Roman" w:hAnsi="Times New Roman" w:cs="Times New Roman"/>
                <w:sz w:val="20"/>
                <w:szCs w:val="20"/>
              </w:rPr>
              <w:t xml:space="preserve"> -</w:t>
            </w:r>
          </w:p>
        </w:tc>
      </w:tr>
      <w:tr w:rsidR="00C01A95" w:rsidRPr="00B36CC8" w14:paraId="4D100370" w14:textId="77777777" w:rsidTr="00B36CC8">
        <w:trPr>
          <w:trHeight w:val="710"/>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2D"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5</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2E"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In House Training on Determining Money Laundering Proof*</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2F"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Corruption Eradication</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30"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2021</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31"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32"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Prosecutors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33" w14:textId="77777777" w:rsidR="00C01A95" w:rsidRPr="00B36CC8" w:rsidRDefault="00020C4B" w:rsidP="00B36CC8">
            <w:pPr>
              <w:spacing w:before="100" w:beforeAutospacing="1" w:after="100" w:afterAutospacing="1" w:line="240" w:lineRule="auto"/>
              <w:contextualSpacing/>
              <w:jc w:val="center"/>
              <w:rPr>
                <w:rFonts w:ascii="Times New Roman" w:hAnsi="Times New Roman" w:cs="Times New Roman"/>
                <w:sz w:val="20"/>
                <w:szCs w:val="20"/>
              </w:rPr>
            </w:pPr>
            <w:r w:rsidRPr="00B36CC8">
              <w:rPr>
                <w:rFonts w:ascii="Times New Roman" w:hAnsi="Times New Roman" w:cs="Times New Roman"/>
                <w:sz w:val="20"/>
                <w:szCs w:val="20"/>
              </w:rPr>
              <w:t xml:space="preserve"> -</w:t>
            </w:r>
          </w:p>
        </w:tc>
      </w:tr>
      <w:tr w:rsidR="00C01A95" w:rsidRPr="00B36CC8" w14:paraId="7A60C3F0" w14:textId="77777777" w:rsidTr="00B36CC8">
        <w:trPr>
          <w:trHeight w:val="890"/>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34"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lastRenderedPageBreak/>
              <w:t>6</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35"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Corruption Eradication Training*</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36"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Corruption Eradication</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37"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2017</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38"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39"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Investigators and prosecutors from AGO, INP, and CPC</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3A"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Exclusively selected for 30 attendees.</w:t>
            </w:r>
          </w:p>
        </w:tc>
      </w:tr>
      <w:tr w:rsidR="00C01A95" w:rsidRPr="00B36CC8" w14:paraId="6D49CFBC" w14:textId="77777777" w:rsidTr="00B36CC8">
        <w:trPr>
          <w:trHeight w:val="917"/>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3B"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7</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3C"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Law Enforcement Techniques to Combat Terrorism</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3D"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Terrorism Eradication</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3E"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2018</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3F"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International Law Enforcement Academy</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40"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 Prosecutors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41" w14:textId="77777777" w:rsidR="00C01A95" w:rsidRPr="00B36CC8" w:rsidRDefault="00020C4B" w:rsidP="00B36CC8">
            <w:pPr>
              <w:spacing w:before="100" w:beforeAutospacing="1" w:after="100" w:afterAutospacing="1" w:line="240" w:lineRule="auto"/>
              <w:contextualSpacing/>
              <w:jc w:val="center"/>
              <w:rPr>
                <w:rFonts w:ascii="Times New Roman" w:hAnsi="Times New Roman" w:cs="Times New Roman"/>
                <w:sz w:val="20"/>
                <w:szCs w:val="20"/>
              </w:rPr>
            </w:pPr>
            <w:r w:rsidRPr="00B36CC8">
              <w:rPr>
                <w:rFonts w:ascii="Times New Roman" w:hAnsi="Times New Roman" w:cs="Times New Roman"/>
                <w:sz w:val="20"/>
                <w:szCs w:val="20"/>
              </w:rPr>
              <w:t xml:space="preserve"> -</w:t>
            </w:r>
          </w:p>
        </w:tc>
      </w:tr>
      <w:tr w:rsidR="00C01A95" w:rsidRPr="00B36CC8" w14:paraId="43B361BF" w14:textId="77777777" w:rsidTr="00B36CC8">
        <w:trPr>
          <w:trHeight w:val="584"/>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42"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8</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43"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Workshop on Using Electronic Evidence in Terrorism and Transnational Crime Cases</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44"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Terrorism Eradication</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45"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2018</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46"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Australian Federal Police**</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47"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 Prosecutors and Police Officers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48" w14:textId="77777777" w:rsidR="00C01A95" w:rsidRPr="00B36CC8" w:rsidRDefault="00020C4B" w:rsidP="00B36CC8">
            <w:pPr>
              <w:spacing w:before="100" w:beforeAutospacing="1" w:after="100" w:afterAutospacing="1" w:line="240" w:lineRule="auto"/>
              <w:contextualSpacing/>
              <w:jc w:val="center"/>
              <w:rPr>
                <w:rFonts w:ascii="Times New Roman" w:hAnsi="Times New Roman" w:cs="Times New Roman"/>
                <w:sz w:val="20"/>
                <w:szCs w:val="20"/>
              </w:rPr>
            </w:pPr>
            <w:r w:rsidRPr="00B36CC8">
              <w:rPr>
                <w:rFonts w:ascii="Times New Roman" w:hAnsi="Times New Roman" w:cs="Times New Roman"/>
                <w:sz w:val="20"/>
                <w:szCs w:val="20"/>
              </w:rPr>
              <w:t xml:space="preserve"> -</w:t>
            </w:r>
          </w:p>
        </w:tc>
      </w:tr>
      <w:tr w:rsidR="00C01A95" w:rsidRPr="00B36CC8" w14:paraId="53B9BF5E" w14:textId="77777777" w:rsidTr="00B36CC8">
        <w:trPr>
          <w:trHeight w:val="1061"/>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49"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9</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4A"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Managing Foreign Terrorist Fighters</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4B"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Terrorism Eradication</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4C"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2019</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4D"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Ministry of Home Affairs Australia**</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4E"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Law Enforcers from ASEAN, New Zealand, Australia, Maldives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4F" w14:textId="77777777" w:rsidR="00C01A95" w:rsidRPr="00B36CC8" w:rsidRDefault="00020C4B" w:rsidP="00B36CC8">
            <w:pPr>
              <w:spacing w:before="100" w:beforeAutospacing="1" w:after="100" w:afterAutospacing="1" w:line="240" w:lineRule="auto"/>
              <w:contextualSpacing/>
              <w:jc w:val="center"/>
              <w:rPr>
                <w:rFonts w:ascii="Times New Roman" w:hAnsi="Times New Roman" w:cs="Times New Roman"/>
                <w:sz w:val="20"/>
                <w:szCs w:val="20"/>
              </w:rPr>
            </w:pPr>
            <w:r w:rsidRPr="00B36CC8">
              <w:rPr>
                <w:rFonts w:ascii="Times New Roman" w:hAnsi="Times New Roman" w:cs="Times New Roman"/>
                <w:sz w:val="20"/>
                <w:szCs w:val="20"/>
              </w:rPr>
              <w:t xml:space="preserve"> -</w:t>
            </w:r>
          </w:p>
        </w:tc>
      </w:tr>
      <w:tr w:rsidR="00C01A95" w:rsidRPr="00B36CC8" w14:paraId="17EF50F8" w14:textId="77777777" w:rsidTr="00B36CC8">
        <w:trPr>
          <w:trHeight w:val="1340"/>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50"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10</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51"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Training on Eradication of Terrorism*</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52"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Terrorism Eradication</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53"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2017</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54"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55"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 Prosecutors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56"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Exclusively selected for 30 AGO prosecutors</w:t>
            </w:r>
          </w:p>
        </w:tc>
      </w:tr>
      <w:tr w:rsidR="00C01A95" w:rsidRPr="00B36CC8" w14:paraId="5301E913" w14:textId="77777777" w:rsidTr="00B36CC8">
        <w:trPr>
          <w:trHeight w:val="2231"/>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57"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lastRenderedPageBreak/>
              <w:t>11</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58"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Training on Gender Sensitivity and Domestic Violence*</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59"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Gender Based Violence</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5A"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2018</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5B"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US Department of Justice Office of Overseas Prosecutorial Development, Assistance, and Training (in cooperation with)</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5C"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 Prosecutors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5D"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Exclusively selected for 54 AGO prosecutors</w:t>
            </w:r>
          </w:p>
        </w:tc>
      </w:tr>
      <w:tr w:rsidR="00C01A95" w:rsidRPr="00B36CC8" w14:paraId="0B575379" w14:textId="77777777" w:rsidTr="00B36CC8">
        <w:trPr>
          <w:trHeight w:val="1133"/>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5E"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12</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5F"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Training of Trainer on Capacity Building for Prosecutors on Children Sexual Exploitation Crimes*</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60"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Gender Based Violence</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61"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2018</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62"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Ending The Sexual Exploitation Of Children**</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63"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 Prosecutors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64"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Exclusively selected for 46 AGO prosecutors</w:t>
            </w:r>
          </w:p>
        </w:tc>
      </w:tr>
      <w:tr w:rsidR="00C01A95" w:rsidRPr="00B36CC8" w14:paraId="302A0D11" w14:textId="77777777" w:rsidTr="00B36CC8">
        <w:trPr>
          <w:trHeight w:val="809"/>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65"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13</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66"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Training of Trainer and Record of Training on Human Trafficking</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67"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Gender Based Violence</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68"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2017</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69"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International Organization for Migration (IOM)**</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6A"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 Prosecutors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6B"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Attended by 104 prosecutors</w:t>
            </w:r>
          </w:p>
        </w:tc>
      </w:tr>
      <w:tr w:rsidR="00C01A95" w:rsidRPr="00B36CC8" w14:paraId="58442349" w14:textId="77777777" w:rsidTr="00B36CC8">
        <w:trPr>
          <w:trHeight w:val="1055"/>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6C"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14</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6D"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Training on Human Trafficking*</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6E"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Gender Based Violence</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6F"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2017, 2018, 2021</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70"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71"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 Prosecutors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72"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Exclusively selected for 30 prosecutors/year</w:t>
            </w:r>
          </w:p>
        </w:tc>
      </w:tr>
      <w:tr w:rsidR="00C01A95" w:rsidRPr="00B36CC8" w14:paraId="490A86C1" w14:textId="77777777" w:rsidTr="00B36CC8">
        <w:trPr>
          <w:trHeight w:val="1610"/>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73"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15</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74"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Training on Forest and Land Fires related Crimes*</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75"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climate change and environmental degradation</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76"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2017-2021</w:t>
            </w:r>
          </w:p>
          <w:p w14:paraId="00000077"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(excluding 2020)</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78"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79"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 Prosecutors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7A"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Has reached around 300 prosecutors in total.</w:t>
            </w:r>
          </w:p>
        </w:tc>
      </w:tr>
      <w:tr w:rsidR="00C01A95" w:rsidRPr="00B36CC8" w14:paraId="33E06EC9" w14:textId="77777777" w:rsidTr="00B36CC8">
        <w:trPr>
          <w:trHeight w:val="1340"/>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7B"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lastRenderedPageBreak/>
              <w:t>16</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7C"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Training on Minerals and Coal related Crimes*</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7D"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climate change and environmental degradation</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7E"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2018, 2019, 2021</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7F"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80"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 Prosecutors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81"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Has reached around 200 prosecutors in total.</w:t>
            </w:r>
          </w:p>
        </w:tc>
      </w:tr>
      <w:tr w:rsidR="00C01A95" w:rsidRPr="00B36CC8" w14:paraId="4406D23C" w14:textId="77777777" w:rsidTr="00B36CC8">
        <w:trPr>
          <w:trHeight w:val="1340"/>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82"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17</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83"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Training on Illegal Fishing Crimes*</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84"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climate change and environmental degradation</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85"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2017 &amp; 2019</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86"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87"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 Prosecutors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88"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Has reached around 300 prosecutors in total.</w:t>
            </w:r>
          </w:p>
        </w:tc>
      </w:tr>
      <w:tr w:rsidR="00C01A95" w:rsidRPr="00B36CC8" w14:paraId="54BC30FF" w14:textId="77777777" w:rsidTr="00B36CC8">
        <w:trPr>
          <w:trHeight w:val="1610"/>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89"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18</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8A"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Training on Wild Animals related Crimes*</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8B"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climate change and environmental degradation</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8C"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2019&amp;2020</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8D"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Wildlife Conservation Society Indonesia (WCS-IP)**</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8E"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 Prosecutors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8F"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Has reached around 150prosecutors in total.</w:t>
            </w:r>
          </w:p>
        </w:tc>
      </w:tr>
      <w:tr w:rsidR="00C01A95" w:rsidRPr="00B36CC8" w14:paraId="52B08160" w14:textId="77777777" w:rsidTr="00B36CC8">
        <w:trPr>
          <w:trHeight w:val="890"/>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90"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19</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91"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Legal Counselling on the Prevention of Environmental Damage, Forest Fires, and Forest Encroachment*</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92"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climate change and environmental degradation</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93"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2017-2020</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94"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95"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Business entities and public</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96"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Since 2017, AGO has conducted around 1.100 related programmes.</w:t>
            </w:r>
          </w:p>
        </w:tc>
      </w:tr>
      <w:tr w:rsidR="00C01A95" w:rsidRPr="00B36CC8" w14:paraId="58601870" w14:textId="77777777" w:rsidTr="00B36CC8">
        <w:trPr>
          <w:trHeight w:val="1511"/>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97"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20</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98"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Training on Juvenile Criminal Justice System*</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99"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Access to Justice and Fair Trial</w:t>
            </w:r>
          </w:p>
          <w:p w14:paraId="0000009A"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And</w:t>
            </w:r>
          </w:p>
          <w:p w14:paraId="0000009B"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Juvenile Justice</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9C"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2017-2021</w:t>
            </w:r>
          </w:p>
          <w:p w14:paraId="0000009D"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(excluding 2021)</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9E"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9F"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 Prosecutors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A0"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This training is mandated by Law 11/2012 on Juvenile Criminal Justice System and RPJMN 2020-2024. Only prosecutors who have passed this training are able to handle juvenile related crimes. As of 2017, around 550 prosecutors have been trained.</w:t>
            </w:r>
          </w:p>
        </w:tc>
      </w:tr>
      <w:tr w:rsidR="00C01A95" w:rsidRPr="00B36CC8" w14:paraId="79967559" w14:textId="77777777" w:rsidTr="00B36CC8">
        <w:trPr>
          <w:trHeight w:val="809"/>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A1"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lastRenderedPageBreak/>
              <w:t>21</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A2"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Prosecutors Goes to School*</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A3"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Juvenile Justice</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A4"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2017-2020</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A5"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AGO</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A6"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Children in all over Indonesia</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A7"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This program is conducted in purpose to raise awareness of children and teens on juvenile related crimes, including juvenile related rights.  Since 2017, AGO has conducted around 3.800 related events.</w:t>
            </w:r>
          </w:p>
        </w:tc>
      </w:tr>
      <w:tr w:rsidR="00C01A95" w:rsidRPr="00B36CC8" w14:paraId="1C20D06B" w14:textId="77777777" w:rsidTr="00B36CC8">
        <w:trPr>
          <w:trHeight w:val="305"/>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A8"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22</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A9"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Human Rights Training for Police Officers*</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AA"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General</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AB"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2017-present</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AC"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INP</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AD"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Police Officers all around Indonesia</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AE"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This training annual program is mandated by INP and conducted by regional police offices. Up to today, around 1.200 police officers have been trained.</w:t>
            </w:r>
          </w:p>
        </w:tc>
      </w:tr>
      <w:tr w:rsidR="00C01A95" w:rsidRPr="00B36CC8" w14:paraId="31E860BA" w14:textId="77777777" w:rsidTr="00B36CC8">
        <w:trPr>
          <w:trHeight w:val="854"/>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AF"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23</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B0"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Dissemination of Information to People with Disability on Voting</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B1"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Non-Discrimination</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B2"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2019</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B3"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GEC</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B4"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People with disability all over Indonesia</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B5"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The program is aimed to provide information and assistance for people with disability to exercise their rights to vote in election. It also conducted  a set of simulations.</w:t>
            </w:r>
          </w:p>
        </w:tc>
      </w:tr>
      <w:tr w:rsidR="00C01A95" w:rsidRPr="00B36CC8" w14:paraId="3AD3A0D4" w14:textId="77777777" w:rsidTr="00B36CC8">
        <w:trPr>
          <w:trHeight w:val="1619"/>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B6"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24</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B7"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Anti-Torture Training for Law Enforcers and Workshop on UNCAT*</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B8"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Torture and Inhumane Treatments</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B9"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2011-2019</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BA"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The Association for the Prevention of Torture (APT) and the Swiss Embassy in Jakarta**</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BB"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Law Enforcers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BC"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The annual program was conducted in many cities of Indonesia and has reached thousands of law enforcers.</w:t>
            </w:r>
          </w:p>
        </w:tc>
      </w:tr>
      <w:tr w:rsidR="00C01A95" w:rsidRPr="00B36CC8" w14:paraId="63CDB603" w14:textId="77777777" w:rsidTr="00B36CC8">
        <w:trPr>
          <w:trHeight w:val="2735"/>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BD"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25</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BE"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Training of Trainers on Anti-Torture and Inhumane Treatments</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BF"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Torture and Inhumane Treatments</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C0"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2011-2019</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C1"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The Association for the Prevention of Torture (APT) and the Swiss Embassy in Jakarta**</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C2"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Law Enforcers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C3"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The annual program was conducted in many cities of Indonesia and has reached thousands of law enforcers.</w:t>
            </w:r>
          </w:p>
        </w:tc>
      </w:tr>
      <w:tr w:rsidR="00C46686" w:rsidRPr="00B36CC8" w14:paraId="79D6010D" w14:textId="77777777" w:rsidTr="00B36CC8">
        <w:trPr>
          <w:trHeight w:val="1601"/>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DC68634" w14:textId="0B5A21DD" w:rsidR="00C46686" w:rsidRPr="00B36CC8" w:rsidRDefault="00C46686" w:rsidP="00C46686">
            <w:pPr>
              <w:spacing w:before="100" w:beforeAutospacing="1" w:after="100" w:afterAutospacing="1" w:line="240" w:lineRule="auto"/>
              <w:contextualSpacing/>
              <w:rPr>
                <w:rFonts w:ascii="Times New Roman" w:hAnsi="Times New Roman" w:cs="Times New Roman"/>
                <w:b/>
                <w:sz w:val="20"/>
                <w:szCs w:val="20"/>
              </w:rPr>
            </w:pPr>
            <w:r>
              <w:rPr>
                <w:rFonts w:ascii="Times New Roman" w:hAnsi="Times New Roman" w:cs="Times New Roman"/>
                <w:b/>
                <w:sz w:val="20"/>
                <w:szCs w:val="20"/>
              </w:rPr>
              <w:lastRenderedPageBreak/>
              <w:t>26</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14172E18" w14:textId="5C06F439"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Seminars on Respect to the Judges and the Courts*</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585000D8" w14:textId="385E7CF4"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Access to justice, independence of the judiciary, and fair trial</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103D4C2B" w14:textId="42EEA403"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2017-present</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1A9FBE1A" w14:textId="01D3CFB9"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JCI</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7D4CB2EC" w14:textId="31FB4676"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Students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27912E1" w14:textId="207BBBDB"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As raising awareness on the importance to respect the judges and the court, this program is aimed to improve the legal culture in societies, through students as agent of changes.  So far, JCI has cooperated with 6 universities in Indonesia to conduct this program</w:t>
            </w:r>
            <w:r>
              <w:rPr>
                <w:rFonts w:ascii="Times New Roman" w:hAnsi="Times New Roman" w:cs="Times New Roman"/>
                <w:sz w:val="20"/>
                <w:szCs w:val="20"/>
              </w:rPr>
              <w:t xml:space="preserve"> </w:t>
            </w:r>
            <w:r w:rsidRPr="00B36CC8">
              <w:rPr>
                <w:rFonts w:ascii="Times New Roman" w:hAnsi="Times New Roman" w:cs="Times New Roman"/>
                <w:sz w:val="20"/>
                <w:szCs w:val="20"/>
              </w:rPr>
              <w:t>annually.</w:t>
            </w:r>
          </w:p>
        </w:tc>
      </w:tr>
      <w:tr w:rsidR="00C46686" w:rsidRPr="00B36CC8" w14:paraId="703746B9" w14:textId="77777777" w:rsidTr="00B36CC8">
        <w:trPr>
          <w:trHeight w:val="1601"/>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CB"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27</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CC"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Workshop on Capacity Building for Judges*</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CD"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Access to justice, independence of the judiciary, and fair trial</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CE"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2020</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CF"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JCI</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D0"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Judges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D1"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The workshop is intended to raise the knowledge of Judges on: i) ethical codes for Judges; ii) running trials in the time of pandemic; iii) legal reasoning and discovery; iv) communicating in court/trials; v) development of privacy</w:t>
            </w:r>
          </w:p>
        </w:tc>
      </w:tr>
      <w:tr w:rsidR="00C46686" w:rsidRPr="00B36CC8" w14:paraId="13A115F4" w14:textId="77777777" w:rsidTr="00B36CC8">
        <w:trPr>
          <w:trHeight w:val="656"/>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D2"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28</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D3"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Human Rights Training for Migration and Correctional Officers*</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D4"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General</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D5"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2018</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D6"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MoLHR</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D7"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Migration and Correctional Officers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D8" w14:textId="77777777" w:rsidR="00C46686" w:rsidRPr="00B36CC8" w:rsidRDefault="00C46686" w:rsidP="00C46686">
            <w:pPr>
              <w:spacing w:before="100" w:beforeAutospacing="1" w:after="100" w:afterAutospacing="1" w:line="240" w:lineRule="auto"/>
              <w:contextualSpacing/>
              <w:jc w:val="center"/>
              <w:rPr>
                <w:rFonts w:ascii="Times New Roman" w:hAnsi="Times New Roman" w:cs="Times New Roman"/>
                <w:sz w:val="20"/>
                <w:szCs w:val="20"/>
              </w:rPr>
            </w:pPr>
            <w:r w:rsidRPr="00B36CC8">
              <w:rPr>
                <w:rFonts w:ascii="Times New Roman" w:hAnsi="Times New Roman" w:cs="Times New Roman"/>
                <w:sz w:val="20"/>
                <w:szCs w:val="20"/>
              </w:rPr>
              <w:t xml:space="preserve"> -</w:t>
            </w:r>
          </w:p>
        </w:tc>
      </w:tr>
      <w:tr w:rsidR="00C46686" w:rsidRPr="00B36CC8" w14:paraId="25D3F71A" w14:textId="77777777" w:rsidTr="00B36CC8">
        <w:trPr>
          <w:trHeight w:val="377"/>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D9"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29</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DA"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Basic Human Rights Training for all MoLHR Staffs*</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DB"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General</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DC"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2015-present</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DD"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MoLHR</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DE"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All MoLHR staffs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DF"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E-Learning based.</w:t>
            </w:r>
          </w:p>
        </w:tc>
      </w:tr>
      <w:tr w:rsidR="00C46686" w:rsidRPr="00B36CC8" w14:paraId="4FBB6288" w14:textId="77777777" w:rsidTr="00B36CC8">
        <w:trPr>
          <w:trHeight w:val="1070"/>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E0"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30</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E1"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Capacity Building on Community Communication Service*</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E2"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General</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E3"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2019</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E4"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MoLHR</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E5"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All related MoLHR staffs in regional offices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E6"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The curriculum includes materials on gross human rights violations, human rights violation on due process of law, human rights violations on land issues, human rights violation on vulnerable groups issues, etc.</w:t>
            </w:r>
          </w:p>
        </w:tc>
      </w:tr>
      <w:tr w:rsidR="00C46686" w:rsidRPr="00B36CC8" w14:paraId="62BFDD30" w14:textId="77777777" w:rsidTr="00B36CC8">
        <w:trPr>
          <w:trHeight w:val="530"/>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E7"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31</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E8"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Workshop and Simulation of Human Rights-Based Public Service Module*</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E9"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General</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EA"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2021</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EB"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MoLHR</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EC"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Representation of Public Civil Services from Different Ministries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ED" w14:textId="77777777" w:rsidR="00C46686" w:rsidRPr="00B36CC8" w:rsidRDefault="00C46686" w:rsidP="00C46686">
            <w:pPr>
              <w:spacing w:before="100" w:beforeAutospacing="1" w:after="100" w:afterAutospacing="1" w:line="240" w:lineRule="auto"/>
              <w:contextualSpacing/>
              <w:jc w:val="center"/>
              <w:rPr>
                <w:rFonts w:ascii="Times New Roman" w:hAnsi="Times New Roman" w:cs="Times New Roman"/>
                <w:sz w:val="20"/>
                <w:szCs w:val="20"/>
              </w:rPr>
            </w:pPr>
            <w:r w:rsidRPr="00B36CC8">
              <w:rPr>
                <w:rFonts w:ascii="Times New Roman" w:hAnsi="Times New Roman" w:cs="Times New Roman"/>
                <w:sz w:val="20"/>
                <w:szCs w:val="20"/>
              </w:rPr>
              <w:t xml:space="preserve"> -</w:t>
            </w:r>
          </w:p>
        </w:tc>
      </w:tr>
      <w:tr w:rsidR="00C46686" w:rsidRPr="00B36CC8" w14:paraId="759555D9" w14:textId="77777777" w:rsidTr="00B36CC8">
        <w:trPr>
          <w:trHeight w:val="620"/>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EE"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lastRenderedPageBreak/>
              <w:t>32</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EF"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Public Discussion Roadshow on the Penal Code Bill*</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F0"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General</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F1"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2021</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F2"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MoLHR</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F3"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Public</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F4"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So far, through this program, in 2021 the MoLHR has visited 12 cities in Indonesia to socialise and receive input from stakeholders and the public.</w:t>
            </w:r>
          </w:p>
        </w:tc>
      </w:tr>
      <w:tr w:rsidR="00C46686" w:rsidRPr="00B36CC8" w14:paraId="7D0B56BF" w14:textId="77777777" w:rsidTr="00B36CC8">
        <w:trPr>
          <w:trHeight w:val="917"/>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F5"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33</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F6"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FGD on the Implementation of International Covenant on Economic, Social, and Cultural Rights (ICESCR)</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F7"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General</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F8"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2020</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0F9"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MoFA</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0FA"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Public, primarily related stakeholders such as academicians, NGOs, students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0FB" w14:textId="77777777" w:rsidR="00C46686" w:rsidRPr="00B36CC8" w:rsidRDefault="00C46686" w:rsidP="00C46686">
            <w:pPr>
              <w:spacing w:before="100" w:beforeAutospacing="1" w:after="100" w:afterAutospacing="1" w:line="240" w:lineRule="auto"/>
              <w:contextualSpacing/>
              <w:jc w:val="center"/>
              <w:rPr>
                <w:rFonts w:ascii="Times New Roman" w:hAnsi="Times New Roman" w:cs="Times New Roman"/>
                <w:sz w:val="20"/>
                <w:szCs w:val="20"/>
              </w:rPr>
            </w:pPr>
            <w:r w:rsidRPr="00B36CC8">
              <w:rPr>
                <w:rFonts w:ascii="Times New Roman" w:hAnsi="Times New Roman" w:cs="Times New Roman"/>
                <w:sz w:val="20"/>
                <w:szCs w:val="20"/>
              </w:rPr>
              <w:t xml:space="preserve"> -</w:t>
            </w:r>
          </w:p>
        </w:tc>
      </w:tr>
      <w:tr w:rsidR="00C46686" w:rsidRPr="00B36CC8" w14:paraId="370BD366" w14:textId="77777777" w:rsidTr="00B36CC8">
        <w:trPr>
          <w:trHeight w:val="1061"/>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0FC"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34</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0FD"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National Outreach on Human Rights</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0FE"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General</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0FF"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2017-2021</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100"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MoFA</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101"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Public, primarily related stakeholders such as sub-national officials, academicians, NGOs, students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102"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Conducted in cities or regencies throughout Indonesia to disseminate human rights foreign policies and to receive inputs from stakeholders at sub-national levels. Usually, it was conducted in 5-8 cities/regencies every year.</w:t>
            </w:r>
          </w:p>
        </w:tc>
      </w:tr>
      <w:tr w:rsidR="00C46686" w:rsidRPr="00B36CC8" w14:paraId="5BB9CD30" w14:textId="77777777" w:rsidTr="00B36CC8">
        <w:trPr>
          <w:trHeight w:val="656"/>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103"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35</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104"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Seminar of Addressing Hate Speech and Disinformation</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105"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Freedom of Expression</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106"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2018</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107"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MofA Indonesia and European Union**</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108"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Government officials from differen ministries</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109" w14:textId="77777777" w:rsidR="00C46686" w:rsidRPr="00B36CC8" w:rsidRDefault="00C46686" w:rsidP="00C46686">
            <w:pPr>
              <w:spacing w:before="100" w:beforeAutospacing="1" w:after="100" w:afterAutospacing="1" w:line="240" w:lineRule="auto"/>
              <w:contextualSpacing/>
              <w:jc w:val="center"/>
              <w:rPr>
                <w:rFonts w:ascii="Times New Roman" w:hAnsi="Times New Roman" w:cs="Times New Roman"/>
                <w:sz w:val="20"/>
                <w:szCs w:val="20"/>
              </w:rPr>
            </w:pPr>
            <w:r w:rsidRPr="00B36CC8">
              <w:rPr>
                <w:rFonts w:ascii="Times New Roman" w:hAnsi="Times New Roman" w:cs="Times New Roman"/>
                <w:sz w:val="20"/>
                <w:szCs w:val="20"/>
              </w:rPr>
              <w:t xml:space="preserve"> -</w:t>
            </w:r>
          </w:p>
        </w:tc>
      </w:tr>
      <w:tr w:rsidR="00C46686" w:rsidRPr="00B36CC8" w14:paraId="0201A22D" w14:textId="77777777" w:rsidTr="00B36CC8">
        <w:trPr>
          <w:trHeight w:val="971"/>
        </w:trPr>
        <w:tc>
          <w:tcPr>
            <w:tcW w:w="525" w:type="dxa"/>
            <w:tcBorders>
              <w:top w:val="nil"/>
              <w:left w:val="single" w:sz="8" w:space="0" w:color="999999"/>
              <w:bottom w:val="single" w:sz="8" w:space="0" w:color="999999"/>
              <w:right w:val="single" w:sz="8" w:space="0" w:color="999999"/>
            </w:tcBorders>
            <w:tcMar>
              <w:top w:w="100" w:type="dxa"/>
              <w:left w:w="100" w:type="dxa"/>
              <w:bottom w:w="100" w:type="dxa"/>
              <w:right w:w="100" w:type="dxa"/>
            </w:tcMar>
          </w:tcPr>
          <w:p w14:paraId="0000010A"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b/>
                <w:sz w:val="20"/>
                <w:szCs w:val="20"/>
              </w:rPr>
            </w:pPr>
            <w:r w:rsidRPr="00B36CC8">
              <w:rPr>
                <w:rFonts w:ascii="Times New Roman" w:hAnsi="Times New Roman" w:cs="Times New Roman"/>
                <w:b/>
                <w:sz w:val="20"/>
                <w:szCs w:val="20"/>
              </w:rPr>
              <w:t>36</w:t>
            </w:r>
          </w:p>
        </w:tc>
        <w:tc>
          <w:tcPr>
            <w:tcW w:w="3695" w:type="dxa"/>
            <w:tcBorders>
              <w:top w:val="nil"/>
              <w:left w:val="nil"/>
              <w:bottom w:val="single" w:sz="8" w:space="0" w:color="999999"/>
              <w:right w:val="single" w:sz="8" w:space="0" w:color="999999"/>
            </w:tcBorders>
            <w:tcMar>
              <w:top w:w="100" w:type="dxa"/>
              <w:left w:w="100" w:type="dxa"/>
              <w:bottom w:w="100" w:type="dxa"/>
              <w:right w:w="100" w:type="dxa"/>
            </w:tcMar>
          </w:tcPr>
          <w:p w14:paraId="0000010B"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Regional Seminar of the Convention Against Torture Initiative 2019</w:t>
            </w:r>
          </w:p>
        </w:tc>
        <w:tc>
          <w:tcPr>
            <w:tcW w:w="1170" w:type="dxa"/>
            <w:tcBorders>
              <w:top w:val="nil"/>
              <w:left w:val="nil"/>
              <w:bottom w:val="single" w:sz="8" w:space="0" w:color="999999"/>
              <w:right w:val="single" w:sz="8" w:space="0" w:color="999999"/>
            </w:tcBorders>
            <w:tcMar>
              <w:top w:w="100" w:type="dxa"/>
              <w:left w:w="100" w:type="dxa"/>
              <w:bottom w:w="100" w:type="dxa"/>
              <w:right w:w="100" w:type="dxa"/>
            </w:tcMar>
          </w:tcPr>
          <w:p w14:paraId="0000010C"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Torture and Inhumane Treatments</w:t>
            </w:r>
          </w:p>
        </w:tc>
        <w:tc>
          <w:tcPr>
            <w:tcW w:w="955" w:type="dxa"/>
            <w:tcBorders>
              <w:top w:val="nil"/>
              <w:left w:val="nil"/>
              <w:bottom w:val="single" w:sz="8" w:space="0" w:color="999999"/>
              <w:right w:val="single" w:sz="8" w:space="0" w:color="999999"/>
            </w:tcBorders>
            <w:tcMar>
              <w:top w:w="100" w:type="dxa"/>
              <w:left w:w="100" w:type="dxa"/>
              <w:bottom w:w="100" w:type="dxa"/>
              <w:right w:w="100" w:type="dxa"/>
            </w:tcMar>
          </w:tcPr>
          <w:p w14:paraId="0000010D"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2019</w:t>
            </w:r>
          </w:p>
        </w:tc>
        <w:tc>
          <w:tcPr>
            <w:tcW w:w="1485" w:type="dxa"/>
            <w:tcBorders>
              <w:top w:val="nil"/>
              <w:left w:val="nil"/>
              <w:bottom w:val="single" w:sz="8" w:space="0" w:color="999999"/>
              <w:right w:val="single" w:sz="8" w:space="0" w:color="999999"/>
            </w:tcBorders>
            <w:tcMar>
              <w:top w:w="100" w:type="dxa"/>
              <w:left w:w="100" w:type="dxa"/>
              <w:bottom w:w="100" w:type="dxa"/>
              <w:right w:w="100" w:type="dxa"/>
            </w:tcMar>
          </w:tcPr>
          <w:p w14:paraId="0000010E"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Convention Against Torture Initiative**</w:t>
            </w:r>
          </w:p>
        </w:tc>
        <w:tc>
          <w:tcPr>
            <w:tcW w:w="1950" w:type="dxa"/>
            <w:tcBorders>
              <w:top w:val="nil"/>
              <w:left w:val="nil"/>
              <w:bottom w:val="single" w:sz="8" w:space="0" w:color="999999"/>
              <w:right w:val="single" w:sz="8" w:space="0" w:color="999999"/>
            </w:tcBorders>
            <w:tcMar>
              <w:top w:w="100" w:type="dxa"/>
              <w:left w:w="100" w:type="dxa"/>
              <w:bottom w:w="100" w:type="dxa"/>
              <w:right w:w="100" w:type="dxa"/>
            </w:tcMar>
          </w:tcPr>
          <w:p w14:paraId="0000010F" w14:textId="77777777" w:rsidR="00C46686" w:rsidRPr="00B36CC8" w:rsidRDefault="00C46686" w:rsidP="00C46686">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Government officials and Law Enforcement Officers from Asia Pacific Region</w:t>
            </w:r>
          </w:p>
        </w:tc>
        <w:tc>
          <w:tcPr>
            <w:tcW w:w="4590" w:type="dxa"/>
            <w:tcBorders>
              <w:top w:val="nil"/>
              <w:left w:val="nil"/>
              <w:bottom w:val="single" w:sz="8" w:space="0" w:color="999999"/>
              <w:right w:val="single" w:sz="8" w:space="0" w:color="999999"/>
            </w:tcBorders>
            <w:tcMar>
              <w:top w:w="100" w:type="dxa"/>
              <w:left w:w="100" w:type="dxa"/>
              <w:bottom w:w="100" w:type="dxa"/>
              <w:right w:w="100" w:type="dxa"/>
            </w:tcMar>
          </w:tcPr>
          <w:p w14:paraId="00000110" w14:textId="77777777" w:rsidR="00C46686" w:rsidRPr="00B36CC8" w:rsidRDefault="00C46686" w:rsidP="00C46686">
            <w:pPr>
              <w:spacing w:before="100" w:beforeAutospacing="1" w:after="100" w:afterAutospacing="1" w:line="240" w:lineRule="auto"/>
              <w:contextualSpacing/>
              <w:jc w:val="center"/>
              <w:rPr>
                <w:rFonts w:ascii="Times New Roman" w:hAnsi="Times New Roman" w:cs="Times New Roman"/>
                <w:sz w:val="20"/>
                <w:szCs w:val="20"/>
              </w:rPr>
            </w:pPr>
            <w:r w:rsidRPr="00B36CC8">
              <w:rPr>
                <w:rFonts w:ascii="Times New Roman" w:hAnsi="Times New Roman" w:cs="Times New Roman"/>
                <w:sz w:val="20"/>
                <w:szCs w:val="20"/>
              </w:rPr>
              <w:t xml:space="preserve"> -</w:t>
            </w:r>
          </w:p>
        </w:tc>
      </w:tr>
    </w:tbl>
    <w:p w14:paraId="00000111" w14:textId="77777777" w:rsidR="00C01A95" w:rsidRPr="00B36CC8" w:rsidRDefault="00020C4B" w:rsidP="00B36CC8">
      <w:pPr>
        <w:spacing w:before="100" w:beforeAutospacing="1" w:after="100" w:afterAutospacing="1" w:line="240" w:lineRule="auto"/>
        <w:contextualSpacing/>
        <w:rPr>
          <w:rFonts w:ascii="Times New Roman" w:hAnsi="Times New Roman" w:cs="Times New Roman"/>
          <w:sz w:val="20"/>
          <w:szCs w:val="20"/>
        </w:rPr>
      </w:pPr>
      <w:r w:rsidRPr="00B36CC8">
        <w:rPr>
          <w:rFonts w:ascii="Times New Roman" w:hAnsi="Times New Roman" w:cs="Times New Roman"/>
          <w:sz w:val="20"/>
          <w:szCs w:val="20"/>
        </w:rPr>
        <w:t xml:space="preserve"> </w:t>
      </w:r>
    </w:p>
    <w:p w14:paraId="00000112" w14:textId="77777777" w:rsidR="00C01A95" w:rsidRPr="00B36CC8" w:rsidRDefault="00C01A95" w:rsidP="00B36CC8">
      <w:pPr>
        <w:spacing w:before="100" w:beforeAutospacing="1" w:after="100" w:afterAutospacing="1" w:line="240" w:lineRule="auto"/>
        <w:contextualSpacing/>
        <w:rPr>
          <w:rFonts w:ascii="Times New Roman" w:hAnsi="Times New Roman" w:cs="Times New Roman"/>
          <w:sz w:val="20"/>
          <w:szCs w:val="20"/>
        </w:rPr>
      </w:pPr>
    </w:p>
    <w:sectPr w:rsidR="00C01A95" w:rsidRPr="00B36CC8">
      <w:pgSz w:w="16838" w:h="11906"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A95"/>
    <w:rsid w:val="00020C4B"/>
    <w:rsid w:val="00B36CC8"/>
    <w:rsid w:val="00C01A95"/>
    <w:rsid w:val="00C46686"/>
    <w:rsid w:val="00DA07C0"/>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2ED21"/>
  <w15:docId w15:val="{6D73DCFE-4BC9-463E-AAF2-50CE3BAD3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D"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0E0299-BC20-46A8-8317-029568201117}"/>
</file>

<file path=customXml/itemProps2.xml><?xml version="1.0" encoding="utf-8"?>
<ds:datastoreItem xmlns:ds="http://schemas.openxmlformats.org/officeDocument/2006/customXml" ds:itemID="{1C7C1AC7-98AF-4E8A-A214-C79E058DE058}"/>
</file>

<file path=customXml/itemProps3.xml><?xml version="1.0" encoding="utf-8"?>
<ds:datastoreItem xmlns:ds="http://schemas.openxmlformats.org/officeDocument/2006/customXml" ds:itemID="{5B6B9292-4687-4C11-9EAB-9CBCA05152CA}"/>
</file>

<file path=docProps/app.xml><?xml version="1.0" encoding="utf-8"?>
<Properties xmlns="http://schemas.openxmlformats.org/officeDocument/2006/extended-properties" xmlns:vt="http://schemas.openxmlformats.org/officeDocument/2006/docPropsVTypes">
  <Template>Normal.dotm</Template>
  <TotalTime>0</TotalTime>
  <Pages>7</Pages>
  <Words>1197</Words>
  <Characters>6828</Characters>
  <Application>Microsoft Office Word</Application>
  <DocSecurity>0</DocSecurity>
  <Lines>56</Lines>
  <Paragraphs>16</Paragraphs>
  <ScaleCrop>false</ScaleCrop>
  <Company/>
  <LinksUpToDate>false</LinksUpToDate>
  <CharactersWithSpaces>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Agustinus Primasto</cp:lastModifiedBy>
  <cp:revision>2</cp:revision>
  <dcterms:created xsi:type="dcterms:W3CDTF">2021-07-30T13:08:00Z</dcterms:created>
  <dcterms:modified xsi:type="dcterms:W3CDTF">2021-07-30T13:08:00Z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