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9288E" w14:textId="052583F7" w:rsidR="001D3D12" w:rsidRPr="00E76DE3" w:rsidRDefault="001D3D12" w:rsidP="003540C2">
      <w:pPr>
        <w:spacing w:before="240" w:after="240" w:line="240" w:lineRule="auto"/>
        <w:jc w:val="center"/>
        <w:outlineLvl w:val="0"/>
        <w:rPr>
          <w:rFonts w:asciiTheme="majorHAnsi" w:eastAsia="Times New Roman" w:hAnsiTheme="majorHAnsi" w:cstheme="majorHAnsi"/>
          <w:lang w:val="en-US"/>
        </w:rPr>
      </w:pPr>
      <w:r w:rsidRPr="00E76DE3">
        <w:rPr>
          <w:rFonts w:asciiTheme="majorHAnsi" w:hAnsiTheme="majorHAnsi" w:cstheme="majorHAnsi"/>
          <w:noProof/>
          <w:lang w:val="en-US"/>
        </w:rPr>
        <w:drawing>
          <wp:inline distT="114300" distB="114300" distL="114300" distR="114300" wp14:anchorId="0B444CF0" wp14:editId="39D33D67">
            <wp:extent cx="1732280" cy="885506"/>
            <wp:effectExtent l="0" t="0" r="0" b="381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781355" cy="910592"/>
                    </a:xfrm>
                    <a:prstGeom prst="rect">
                      <a:avLst/>
                    </a:prstGeom>
                    <a:ln/>
                  </pic:spPr>
                </pic:pic>
              </a:graphicData>
            </a:graphic>
          </wp:inline>
        </w:drawing>
      </w:r>
    </w:p>
    <w:p w14:paraId="2C110D59" w14:textId="77777777" w:rsidR="001D3D12" w:rsidRPr="00E76DE3" w:rsidRDefault="001D3D12" w:rsidP="003540C2">
      <w:pPr>
        <w:spacing w:before="240" w:after="240" w:line="240" w:lineRule="auto"/>
        <w:jc w:val="center"/>
        <w:outlineLvl w:val="0"/>
        <w:rPr>
          <w:rFonts w:asciiTheme="majorHAnsi" w:eastAsia="Times New Roman" w:hAnsiTheme="majorHAnsi" w:cstheme="majorHAnsi"/>
          <w:lang w:val="en-US"/>
        </w:rPr>
      </w:pPr>
    </w:p>
    <w:p w14:paraId="57403008" w14:textId="77777777" w:rsidR="00B36DA1" w:rsidRPr="00E76DE3" w:rsidRDefault="00B36DA1" w:rsidP="003540C2">
      <w:pPr>
        <w:spacing w:before="240" w:after="240" w:line="240" w:lineRule="auto"/>
        <w:jc w:val="center"/>
        <w:outlineLvl w:val="0"/>
        <w:rPr>
          <w:rFonts w:asciiTheme="majorHAnsi" w:eastAsia="Times New Roman" w:hAnsiTheme="majorHAnsi" w:cstheme="majorHAnsi"/>
          <w:lang w:val="en-US"/>
        </w:rPr>
      </w:pPr>
    </w:p>
    <w:p w14:paraId="547F8F8D" w14:textId="77777777" w:rsidR="00B36DA1" w:rsidRPr="00E76DE3" w:rsidRDefault="00B36DA1" w:rsidP="003540C2">
      <w:pPr>
        <w:spacing w:before="240" w:after="240" w:line="240" w:lineRule="auto"/>
        <w:jc w:val="center"/>
        <w:outlineLvl w:val="0"/>
        <w:rPr>
          <w:rFonts w:asciiTheme="majorHAnsi" w:eastAsia="Times New Roman" w:hAnsiTheme="majorHAnsi" w:cstheme="majorHAnsi"/>
          <w:lang w:val="en-US"/>
        </w:rPr>
      </w:pPr>
    </w:p>
    <w:p w14:paraId="3CB2FC99" w14:textId="77777777" w:rsidR="00B36DA1" w:rsidRPr="00E76DE3" w:rsidRDefault="00B36DA1" w:rsidP="003540C2">
      <w:pPr>
        <w:spacing w:before="240" w:after="240" w:line="240" w:lineRule="auto"/>
        <w:jc w:val="center"/>
        <w:outlineLvl w:val="0"/>
        <w:rPr>
          <w:rFonts w:asciiTheme="majorHAnsi" w:eastAsia="Times New Roman" w:hAnsiTheme="majorHAnsi" w:cstheme="majorHAnsi"/>
          <w:lang w:val="en-US"/>
        </w:rPr>
      </w:pPr>
    </w:p>
    <w:p w14:paraId="39915465" w14:textId="77777777" w:rsidR="00B36DA1" w:rsidRPr="00E76DE3" w:rsidRDefault="00B36DA1" w:rsidP="003540C2">
      <w:pPr>
        <w:spacing w:before="240" w:after="240" w:line="240" w:lineRule="auto"/>
        <w:jc w:val="center"/>
        <w:outlineLvl w:val="0"/>
        <w:rPr>
          <w:rFonts w:asciiTheme="majorHAnsi" w:eastAsia="Times New Roman" w:hAnsiTheme="majorHAnsi" w:cstheme="majorHAnsi"/>
          <w:lang w:val="en-US"/>
        </w:rPr>
      </w:pPr>
    </w:p>
    <w:p w14:paraId="175F863A" w14:textId="77777777" w:rsidR="00B36DA1" w:rsidRPr="00E76DE3" w:rsidRDefault="00B36DA1" w:rsidP="003540C2">
      <w:pPr>
        <w:spacing w:before="240" w:after="240" w:line="240" w:lineRule="auto"/>
        <w:jc w:val="center"/>
        <w:outlineLvl w:val="0"/>
        <w:rPr>
          <w:rFonts w:asciiTheme="majorHAnsi" w:eastAsia="Times New Roman" w:hAnsiTheme="majorHAnsi" w:cstheme="majorHAnsi"/>
          <w:lang w:val="en-US"/>
        </w:rPr>
      </w:pPr>
    </w:p>
    <w:p w14:paraId="2251EAFC" w14:textId="77777777" w:rsidR="00BC7FBF" w:rsidRPr="00CF0670" w:rsidRDefault="003C7FEE" w:rsidP="003540C2">
      <w:pPr>
        <w:spacing w:before="240" w:after="240" w:line="240" w:lineRule="auto"/>
        <w:jc w:val="center"/>
        <w:outlineLvl w:val="0"/>
        <w:rPr>
          <w:rFonts w:asciiTheme="majorHAnsi" w:eastAsia="Times New Roman" w:hAnsiTheme="majorHAnsi" w:cstheme="majorHAnsi"/>
          <w:b/>
          <w:bCs/>
          <w:sz w:val="32"/>
          <w:szCs w:val="32"/>
          <w:lang w:val="en-US"/>
        </w:rPr>
      </w:pPr>
      <w:r w:rsidRPr="00CF0670">
        <w:rPr>
          <w:rFonts w:asciiTheme="majorHAnsi" w:eastAsia="Times New Roman" w:hAnsiTheme="majorHAnsi" w:cstheme="majorHAnsi"/>
          <w:b/>
          <w:bCs/>
          <w:sz w:val="32"/>
          <w:szCs w:val="32"/>
          <w:lang w:val="en-US"/>
        </w:rPr>
        <w:t xml:space="preserve">PARALLEL REPORT </w:t>
      </w:r>
    </w:p>
    <w:p w14:paraId="3BB0981E" w14:textId="7622770F" w:rsidR="00BC7FBF" w:rsidRPr="00CF0670" w:rsidRDefault="003C7FEE" w:rsidP="003540C2">
      <w:pPr>
        <w:spacing w:before="240" w:after="240" w:line="240" w:lineRule="auto"/>
        <w:jc w:val="center"/>
        <w:rPr>
          <w:rFonts w:asciiTheme="majorHAnsi" w:eastAsia="Times New Roman" w:hAnsiTheme="majorHAnsi" w:cstheme="majorHAnsi"/>
          <w:b/>
          <w:bCs/>
          <w:sz w:val="32"/>
          <w:szCs w:val="32"/>
          <w:lang w:val="en-US"/>
        </w:rPr>
      </w:pPr>
      <w:r w:rsidRPr="00CF0670">
        <w:rPr>
          <w:rFonts w:asciiTheme="majorHAnsi" w:eastAsia="Times New Roman" w:hAnsiTheme="majorHAnsi" w:cstheme="majorHAnsi"/>
          <w:b/>
          <w:bCs/>
          <w:sz w:val="32"/>
          <w:szCs w:val="32"/>
          <w:lang w:val="en-US"/>
        </w:rPr>
        <w:t>TO THE U</w:t>
      </w:r>
      <w:r w:rsidR="001D3D12" w:rsidRPr="00CF0670">
        <w:rPr>
          <w:rFonts w:asciiTheme="majorHAnsi" w:eastAsia="Times New Roman" w:hAnsiTheme="majorHAnsi" w:cstheme="majorHAnsi"/>
          <w:b/>
          <w:bCs/>
          <w:sz w:val="32"/>
          <w:szCs w:val="32"/>
          <w:lang w:val="en-US"/>
        </w:rPr>
        <w:t xml:space="preserve">NITED NATIONS </w:t>
      </w:r>
      <w:r w:rsidRPr="00CF0670">
        <w:rPr>
          <w:rFonts w:asciiTheme="majorHAnsi" w:eastAsia="Times New Roman" w:hAnsiTheme="majorHAnsi" w:cstheme="majorHAnsi"/>
          <w:b/>
          <w:bCs/>
          <w:sz w:val="32"/>
          <w:szCs w:val="32"/>
          <w:lang w:val="en-US"/>
        </w:rPr>
        <w:t>COMMITTEE ON THE ELIMINATION OF RACIAL DISCRIMINATION</w:t>
      </w:r>
    </w:p>
    <w:p w14:paraId="4C9180C8" w14:textId="77777777" w:rsidR="0038139E" w:rsidRPr="00CF0670" w:rsidRDefault="003C7FEE" w:rsidP="003540C2">
      <w:pPr>
        <w:spacing w:before="240" w:after="240" w:line="240" w:lineRule="auto"/>
        <w:jc w:val="center"/>
        <w:rPr>
          <w:rFonts w:asciiTheme="majorHAnsi" w:eastAsia="Times New Roman" w:hAnsiTheme="majorHAnsi" w:cstheme="majorHAnsi"/>
          <w:b/>
          <w:bCs/>
          <w:sz w:val="32"/>
          <w:szCs w:val="32"/>
          <w:lang w:val="en-US"/>
        </w:rPr>
      </w:pPr>
      <w:r w:rsidRPr="00CF0670">
        <w:rPr>
          <w:rFonts w:asciiTheme="majorHAnsi" w:eastAsia="Times New Roman" w:hAnsiTheme="majorHAnsi" w:cstheme="majorHAnsi"/>
          <w:b/>
          <w:bCs/>
          <w:sz w:val="32"/>
          <w:szCs w:val="32"/>
          <w:lang w:val="en-US"/>
        </w:rPr>
        <w:t xml:space="preserve">SUBMITTED BY </w:t>
      </w:r>
    </w:p>
    <w:p w14:paraId="00C8972F" w14:textId="05064CF4" w:rsidR="00BC7FBF" w:rsidRPr="00CF0670" w:rsidRDefault="003C7FEE" w:rsidP="003540C2">
      <w:pPr>
        <w:spacing w:before="240" w:after="240" w:line="240" w:lineRule="auto"/>
        <w:jc w:val="center"/>
        <w:rPr>
          <w:rFonts w:asciiTheme="majorHAnsi" w:eastAsia="Times New Roman" w:hAnsiTheme="majorHAnsi" w:cstheme="majorHAnsi"/>
          <w:b/>
          <w:bCs/>
          <w:sz w:val="32"/>
          <w:szCs w:val="32"/>
          <w:lang w:val="en-US"/>
        </w:rPr>
      </w:pPr>
      <w:r w:rsidRPr="00CF0670">
        <w:rPr>
          <w:rFonts w:asciiTheme="majorHAnsi" w:eastAsia="Times New Roman" w:hAnsiTheme="majorHAnsi" w:cstheme="majorHAnsi"/>
          <w:b/>
          <w:bCs/>
          <w:sz w:val="32"/>
          <w:szCs w:val="32"/>
          <w:lang w:val="en-US"/>
        </w:rPr>
        <w:t>THE NATIONAL HUMAN RIGHTS COUNCIL OF MOROCCO</w:t>
      </w:r>
    </w:p>
    <w:p w14:paraId="5DC2ED61" w14:textId="77777777" w:rsidR="0038139E" w:rsidRPr="00E76DE3" w:rsidRDefault="0038139E" w:rsidP="003540C2">
      <w:pPr>
        <w:spacing w:before="240" w:after="240" w:line="240" w:lineRule="auto"/>
        <w:jc w:val="center"/>
        <w:rPr>
          <w:rFonts w:asciiTheme="majorHAnsi" w:eastAsia="Times New Roman" w:hAnsiTheme="majorHAnsi" w:cstheme="majorHAnsi"/>
          <w:lang w:val="en-US"/>
        </w:rPr>
      </w:pPr>
    </w:p>
    <w:p w14:paraId="731A6644" w14:textId="77777777" w:rsidR="00585433" w:rsidRPr="00E76DE3" w:rsidRDefault="00585433" w:rsidP="003540C2">
      <w:pPr>
        <w:spacing w:before="240" w:after="240" w:line="240" w:lineRule="auto"/>
        <w:rPr>
          <w:rFonts w:asciiTheme="majorHAnsi" w:eastAsia="Times New Roman" w:hAnsiTheme="majorHAnsi" w:cstheme="majorHAnsi"/>
          <w:lang w:val="en-US"/>
        </w:rPr>
      </w:pPr>
    </w:p>
    <w:p w14:paraId="51D2D2DA" w14:textId="77777777" w:rsidR="00206C0F" w:rsidRPr="00E76DE3" w:rsidRDefault="00206C0F" w:rsidP="003540C2">
      <w:pPr>
        <w:spacing w:before="240" w:after="240" w:line="240" w:lineRule="auto"/>
        <w:jc w:val="center"/>
        <w:rPr>
          <w:rFonts w:asciiTheme="majorHAnsi" w:eastAsia="Times New Roman" w:hAnsiTheme="majorHAnsi" w:cstheme="majorHAnsi"/>
          <w:lang w:val="en-US"/>
        </w:rPr>
      </w:pPr>
    </w:p>
    <w:p w14:paraId="1FEFDE19" w14:textId="77777777" w:rsidR="00206C0F" w:rsidRPr="00E76DE3" w:rsidRDefault="00206C0F" w:rsidP="003540C2">
      <w:pPr>
        <w:spacing w:before="240" w:after="240" w:line="240" w:lineRule="auto"/>
        <w:jc w:val="center"/>
        <w:rPr>
          <w:rFonts w:asciiTheme="majorHAnsi" w:eastAsia="Times New Roman" w:hAnsiTheme="majorHAnsi" w:cstheme="majorHAnsi"/>
          <w:lang w:val="en-US"/>
        </w:rPr>
      </w:pPr>
    </w:p>
    <w:p w14:paraId="502823F2" w14:textId="77777777" w:rsidR="00206C0F" w:rsidRPr="00E76DE3" w:rsidRDefault="00206C0F" w:rsidP="003540C2">
      <w:pPr>
        <w:spacing w:before="240" w:after="240" w:line="240" w:lineRule="auto"/>
        <w:jc w:val="center"/>
        <w:rPr>
          <w:rFonts w:asciiTheme="majorHAnsi" w:eastAsia="Times New Roman" w:hAnsiTheme="majorHAnsi" w:cstheme="majorHAnsi"/>
          <w:lang w:val="en-US"/>
        </w:rPr>
      </w:pPr>
    </w:p>
    <w:p w14:paraId="2EF7E3F7" w14:textId="77777777" w:rsidR="00206C0F" w:rsidRPr="00E76DE3" w:rsidRDefault="00206C0F" w:rsidP="003540C2">
      <w:pPr>
        <w:spacing w:before="240" w:after="240" w:line="240" w:lineRule="auto"/>
        <w:jc w:val="center"/>
        <w:rPr>
          <w:rFonts w:asciiTheme="majorHAnsi" w:eastAsia="Times New Roman" w:hAnsiTheme="majorHAnsi" w:cstheme="majorHAnsi"/>
          <w:lang w:val="en-US"/>
        </w:rPr>
      </w:pPr>
    </w:p>
    <w:p w14:paraId="76F14787" w14:textId="77777777" w:rsidR="00206C0F" w:rsidRPr="00E76DE3" w:rsidRDefault="00206C0F" w:rsidP="003540C2">
      <w:pPr>
        <w:spacing w:before="240" w:after="240" w:line="240" w:lineRule="auto"/>
        <w:jc w:val="center"/>
        <w:rPr>
          <w:rFonts w:asciiTheme="majorHAnsi" w:eastAsia="Times New Roman" w:hAnsiTheme="majorHAnsi" w:cstheme="majorHAnsi"/>
          <w:lang w:val="en-US"/>
        </w:rPr>
      </w:pPr>
    </w:p>
    <w:p w14:paraId="21520D37" w14:textId="77777777" w:rsidR="00206C0F" w:rsidRPr="00E76DE3" w:rsidRDefault="00206C0F" w:rsidP="003540C2">
      <w:pPr>
        <w:spacing w:before="240" w:after="240" w:line="240" w:lineRule="auto"/>
        <w:jc w:val="center"/>
        <w:rPr>
          <w:rFonts w:asciiTheme="majorHAnsi" w:eastAsia="Times New Roman" w:hAnsiTheme="majorHAnsi" w:cstheme="majorHAnsi"/>
          <w:lang w:val="en-US"/>
        </w:rPr>
      </w:pPr>
    </w:p>
    <w:p w14:paraId="1FBF0A5C" w14:textId="77777777" w:rsidR="00211B77" w:rsidRPr="00E76DE3" w:rsidRDefault="00211B77" w:rsidP="003540C2">
      <w:pPr>
        <w:spacing w:before="240" w:after="240" w:line="240" w:lineRule="auto"/>
        <w:jc w:val="center"/>
        <w:rPr>
          <w:rFonts w:asciiTheme="majorHAnsi" w:eastAsia="Times New Roman" w:hAnsiTheme="majorHAnsi" w:cstheme="majorHAnsi"/>
          <w:lang w:val="en-US"/>
        </w:rPr>
      </w:pPr>
    </w:p>
    <w:p w14:paraId="64A7CA49" w14:textId="77777777" w:rsidR="00211B77" w:rsidRPr="00E76DE3" w:rsidRDefault="00211B77" w:rsidP="003540C2">
      <w:pPr>
        <w:spacing w:before="240" w:after="240" w:line="240" w:lineRule="auto"/>
        <w:jc w:val="center"/>
        <w:rPr>
          <w:rFonts w:asciiTheme="majorHAnsi" w:eastAsia="Times New Roman" w:hAnsiTheme="majorHAnsi" w:cstheme="majorHAnsi"/>
          <w:lang w:val="en-US"/>
        </w:rPr>
      </w:pPr>
    </w:p>
    <w:p w14:paraId="03655029" w14:textId="77777777" w:rsidR="00211B77" w:rsidRPr="00E76DE3" w:rsidRDefault="00211B77" w:rsidP="00CF0670">
      <w:pPr>
        <w:spacing w:before="240" w:after="240" w:line="240" w:lineRule="auto"/>
        <w:rPr>
          <w:rFonts w:asciiTheme="majorHAnsi" w:eastAsia="Times New Roman" w:hAnsiTheme="majorHAnsi" w:cstheme="majorHAnsi"/>
          <w:lang w:val="en-US"/>
        </w:rPr>
      </w:pPr>
    </w:p>
    <w:p w14:paraId="2A5CA936" w14:textId="77777777" w:rsidR="00BC7FBF" w:rsidRPr="00E76DE3" w:rsidRDefault="003C7FEE" w:rsidP="003540C2">
      <w:pPr>
        <w:spacing w:before="240" w:after="240" w:line="240" w:lineRule="auto"/>
        <w:jc w:val="center"/>
        <w:rPr>
          <w:rFonts w:asciiTheme="majorHAnsi" w:eastAsia="Times New Roman" w:hAnsiTheme="majorHAnsi" w:cstheme="majorHAnsi"/>
          <w:lang w:val="en-US"/>
        </w:rPr>
      </w:pPr>
      <w:r w:rsidRPr="00E76DE3">
        <w:rPr>
          <w:rFonts w:asciiTheme="majorHAnsi" w:eastAsia="Times New Roman" w:hAnsiTheme="majorHAnsi" w:cstheme="majorHAnsi"/>
          <w:lang w:val="en-US"/>
        </w:rPr>
        <w:t>NOVEMBER 2023</w:t>
      </w:r>
    </w:p>
    <w:p w14:paraId="43452E5C" w14:textId="77777777" w:rsidR="003540C2" w:rsidRPr="00E76DE3" w:rsidRDefault="003540C2" w:rsidP="003540C2">
      <w:pPr>
        <w:spacing w:before="240" w:after="240" w:line="240" w:lineRule="auto"/>
        <w:jc w:val="center"/>
        <w:rPr>
          <w:rFonts w:asciiTheme="majorHAnsi" w:eastAsia="Times New Roman" w:hAnsiTheme="majorHAnsi" w:cstheme="majorHAnsi"/>
          <w:lang w:val="en-US"/>
        </w:rPr>
      </w:pPr>
    </w:p>
    <w:p w14:paraId="4E95B43B" w14:textId="5A09C9C2" w:rsidR="00BC7FBF" w:rsidRPr="00E76DE3" w:rsidRDefault="003C7FEE" w:rsidP="003540C2">
      <w:pPr>
        <w:pStyle w:val="Paragraphedeliste"/>
        <w:numPr>
          <w:ilvl w:val="0"/>
          <w:numId w:val="8"/>
        </w:numPr>
        <w:spacing w:before="240" w:after="240" w:line="240" w:lineRule="auto"/>
        <w:jc w:val="both"/>
        <w:outlineLvl w:val="0"/>
        <w:rPr>
          <w:rFonts w:asciiTheme="majorHAnsi" w:eastAsia="Times New Roman" w:hAnsiTheme="majorHAnsi" w:cstheme="majorHAnsi"/>
          <w:b/>
          <w:lang w:val="en-US"/>
        </w:rPr>
      </w:pPr>
      <w:r w:rsidRPr="00E76DE3">
        <w:rPr>
          <w:rFonts w:asciiTheme="majorHAnsi" w:eastAsia="Times New Roman" w:hAnsiTheme="majorHAnsi" w:cstheme="majorHAnsi"/>
          <w:b/>
          <w:lang w:val="en-US"/>
        </w:rPr>
        <w:t>Overview</w:t>
      </w:r>
      <w:r w:rsidR="00097970" w:rsidRPr="00E76DE3">
        <w:rPr>
          <w:rFonts w:asciiTheme="majorHAnsi" w:eastAsia="Times New Roman" w:hAnsiTheme="majorHAnsi" w:cstheme="majorHAnsi"/>
          <w:b/>
          <w:lang w:val="en-US"/>
        </w:rPr>
        <w:t xml:space="preserve"> of CNDH</w:t>
      </w:r>
      <w:r w:rsidRPr="00E76DE3">
        <w:rPr>
          <w:rFonts w:asciiTheme="majorHAnsi" w:eastAsia="Times New Roman" w:hAnsiTheme="majorHAnsi" w:cstheme="majorHAnsi"/>
          <w:b/>
          <w:lang w:val="en-US"/>
        </w:rPr>
        <w:t xml:space="preserve"> </w:t>
      </w:r>
    </w:p>
    <w:p w14:paraId="603019D7" w14:textId="1D8414EF" w:rsidR="00F21833" w:rsidRPr="00E76DE3" w:rsidRDefault="003C7FEE" w:rsidP="000D07DC">
      <w:pPr>
        <w:numPr>
          <w:ilvl w:val="0"/>
          <w:numId w:val="2"/>
        </w:numPr>
        <w:spacing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 xml:space="preserve">The National Human Rights Council of Morocco (CNDH) is a constitutional institution for the promotion and protection of human rights. It was established in 1990 and has been accredited </w:t>
      </w:r>
      <w:r w:rsidR="00211B77" w:rsidRPr="00E76DE3">
        <w:rPr>
          <w:rFonts w:asciiTheme="majorHAnsi" w:eastAsia="Times New Roman" w:hAnsiTheme="majorHAnsi" w:cstheme="majorHAnsi"/>
          <w:lang w:val="en-US"/>
        </w:rPr>
        <w:t>with</w:t>
      </w:r>
      <w:r w:rsidRPr="00E76DE3">
        <w:rPr>
          <w:rFonts w:asciiTheme="majorHAnsi" w:eastAsia="Times New Roman" w:hAnsiTheme="majorHAnsi" w:cstheme="majorHAnsi"/>
          <w:lang w:val="en-US"/>
        </w:rPr>
        <w:t xml:space="preserve"> “A” status since 1999, testifying to its full compliance with the Paris Principles</w:t>
      </w:r>
      <w:r w:rsidR="00211B77" w:rsidRPr="00E76DE3">
        <w:rPr>
          <w:rFonts w:asciiTheme="majorHAnsi" w:eastAsia="Times New Roman" w:hAnsiTheme="majorHAnsi" w:cstheme="majorHAnsi"/>
          <w:lang w:val="en-US"/>
        </w:rPr>
        <w:t xml:space="preserve"> adopted by the United Nations General Assembly 48/134</w:t>
      </w:r>
      <w:r w:rsidRPr="00E76DE3">
        <w:rPr>
          <w:rFonts w:asciiTheme="majorHAnsi" w:eastAsia="Times New Roman" w:hAnsiTheme="majorHAnsi" w:cstheme="majorHAnsi"/>
          <w:lang w:val="en-US"/>
        </w:rPr>
        <w:t xml:space="preserve">. </w:t>
      </w:r>
      <w:r w:rsidR="00F21833" w:rsidRPr="00E76DE3">
        <w:rPr>
          <w:rFonts w:asciiTheme="majorHAnsi" w:eastAsia="Times New Roman" w:hAnsiTheme="majorHAnsi" w:cstheme="majorHAnsi"/>
          <w:lang w:val="en-US"/>
        </w:rPr>
        <w:t xml:space="preserve">In 2023, the CNDH was re-accredited </w:t>
      </w:r>
      <w:r w:rsidR="00474DEB" w:rsidRPr="00E76DE3">
        <w:rPr>
          <w:rFonts w:asciiTheme="majorHAnsi" w:eastAsia="Times New Roman" w:hAnsiTheme="majorHAnsi" w:cstheme="majorHAnsi"/>
          <w:lang w:val="en-US"/>
        </w:rPr>
        <w:t>with</w:t>
      </w:r>
      <w:r w:rsidR="00F21833" w:rsidRPr="00E76DE3">
        <w:rPr>
          <w:rFonts w:asciiTheme="majorHAnsi" w:eastAsia="Times New Roman" w:hAnsiTheme="majorHAnsi" w:cstheme="majorHAnsi"/>
          <w:lang w:val="en-US"/>
        </w:rPr>
        <w:t xml:space="preserve"> “A” </w:t>
      </w:r>
      <w:r w:rsidR="005968F2" w:rsidRPr="00E76DE3">
        <w:rPr>
          <w:rFonts w:asciiTheme="majorHAnsi" w:eastAsia="Times New Roman" w:hAnsiTheme="majorHAnsi" w:cstheme="majorHAnsi"/>
          <w:lang w:val="en-US"/>
        </w:rPr>
        <w:t xml:space="preserve">status </w:t>
      </w:r>
      <w:r w:rsidR="00F21833" w:rsidRPr="00E76DE3">
        <w:rPr>
          <w:rFonts w:asciiTheme="majorHAnsi" w:eastAsia="Times New Roman" w:hAnsiTheme="majorHAnsi" w:cstheme="majorHAnsi"/>
          <w:lang w:val="en-US"/>
        </w:rPr>
        <w:t>by the Global Alliance of National Human Rights Institutions</w:t>
      </w:r>
      <w:r w:rsidR="005968F2" w:rsidRPr="00E76DE3">
        <w:rPr>
          <w:rFonts w:asciiTheme="majorHAnsi" w:eastAsia="Times New Roman" w:hAnsiTheme="majorHAnsi" w:cstheme="majorHAnsi"/>
          <w:lang w:val="en-US"/>
        </w:rPr>
        <w:t>, whose secretariat is ensured by the Office of the United Nations High Commissioner for Human Rights.</w:t>
      </w:r>
    </w:p>
    <w:p w14:paraId="305C4837" w14:textId="29877DB9" w:rsidR="00BC7FBF" w:rsidRPr="00E76DE3" w:rsidRDefault="003C7FEE" w:rsidP="000D07DC">
      <w:pPr>
        <w:numPr>
          <w:ilvl w:val="0"/>
          <w:numId w:val="2"/>
        </w:numPr>
        <w:spacing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The CNDH has 12 Regional Human Rights Commissions (CRDH), which cover the entire national territory. These commissions are those of Rabat-</w:t>
      </w:r>
      <w:proofErr w:type="spellStart"/>
      <w:r w:rsidRPr="00E76DE3">
        <w:rPr>
          <w:rFonts w:asciiTheme="majorHAnsi" w:eastAsia="Times New Roman" w:hAnsiTheme="majorHAnsi" w:cstheme="majorHAnsi"/>
          <w:lang w:val="en-US"/>
        </w:rPr>
        <w:t>Salé</w:t>
      </w:r>
      <w:proofErr w:type="spellEnd"/>
      <w:r w:rsidRPr="00E76DE3">
        <w:rPr>
          <w:rFonts w:asciiTheme="majorHAnsi" w:eastAsia="Times New Roman" w:hAnsiTheme="majorHAnsi" w:cstheme="majorHAnsi"/>
          <w:lang w:val="en-US"/>
        </w:rPr>
        <w:t>-Kenitra, Fez-Meknes, Marrakech-Safi, Casablanca-</w:t>
      </w:r>
      <w:proofErr w:type="spellStart"/>
      <w:r w:rsidRPr="00E76DE3">
        <w:rPr>
          <w:rFonts w:asciiTheme="majorHAnsi" w:eastAsia="Times New Roman" w:hAnsiTheme="majorHAnsi" w:cstheme="majorHAnsi"/>
          <w:lang w:val="en-US"/>
        </w:rPr>
        <w:t>Settat</w:t>
      </w:r>
      <w:proofErr w:type="spellEnd"/>
      <w:r w:rsidRPr="00E76DE3">
        <w:rPr>
          <w:rFonts w:asciiTheme="majorHAnsi" w:eastAsia="Times New Roman" w:hAnsiTheme="majorHAnsi" w:cstheme="majorHAnsi"/>
          <w:lang w:val="en-US"/>
        </w:rPr>
        <w:t>, Draa-</w:t>
      </w:r>
      <w:proofErr w:type="spellStart"/>
      <w:r w:rsidRPr="00E76DE3">
        <w:rPr>
          <w:rFonts w:asciiTheme="majorHAnsi" w:eastAsia="Times New Roman" w:hAnsiTheme="majorHAnsi" w:cstheme="majorHAnsi"/>
          <w:lang w:val="en-US"/>
        </w:rPr>
        <w:t>Tafilalet</w:t>
      </w:r>
      <w:proofErr w:type="spellEnd"/>
      <w:r w:rsidRPr="00E76DE3">
        <w:rPr>
          <w:rFonts w:asciiTheme="majorHAnsi" w:eastAsia="Times New Roman" w:hAnsiTheme="majorHAnsi" w:cstheme="majorHAnsi"/>
          <w:lang w:val="en-US"/>
        </w:rPr>
        <w:t>, Oriental, Beni Mellal-</w:t>
      </w:r>
      <w:proofErr w:type="spellStart"/>
      <w:r w:rsidRPr="00E76DE3">
        <w:rPr>
          <w:rFonts w:asciiTheme="majorHAnsi" w:eastAsia="Times New Roman" w:hAnsiTheme="majorHAnsi" w:cstheme="majorHAnsi"/>
          <w:lang w:val="en-US"/>
        </w:rPr>
        <w:t>Khenifra</w:t>
      </w:r>
      <w:proofErr w:type="spellEnd"/>
      <w:r w:rsidRPr="00E76DE3">
        <w:rPr>
          <w:rFonts w:asciiTheme="majorHAnsi" w:eastAsia="Times New Roman" w:hAnsiTheme="majorHAnsi" w:cstheme="majorHAnsi"/>
          <w:lang w:val="en-US"/>
        </w:rPr>
        <w:t>, Tangier-</w:t>
      </w:r>
      <w:proofErr w:type="spellStart"/>
      <w:r w:rsidRPr="00E76DE3">
        <w:rPr>
          <w:rFonts w:asciiTheme="majorHAnsi" w:eastAsia="Times New Roman" w:hAnsiTheme="majorHAnsi" w:cstheme="majorHAnsi"/>
          <w:lang w:val="en-US"/>
        </w:rPr>
        <w:t>Tetouan</w:t>
      </w:r>
      <w:proofErr w:type="spellEnd"/>
      <w:r w:rsidRPr="00E76DE3">
        <w:rPr>
          <w:rFonts w:asciiTheme="majorHAnsi" w:eastAsia="Times New Roman" w:hAnsiTheme="majorHAnsi" w:cstheme="majorHAnsi"/>
          <w:lang w:val="en-US"/>
        </w:rPr>
        <w:t xml:space="preserve">-Al </w:t>
      </w:r>
      <w:proofErr w:type="spellStart"/>
      <w:r w:rsidRPr="00E76DE3">
        <w:rPr>
          <w:rFonts w:asciiTheme="majorHAnsi" w:eastAsia="Times New Roman" w:hAnsiTheme="majorHAnsi" w:cstheme="majorHAnsi"/>
          <w:lang w:val="en-US"/>
        </w:rPr>
        <w:t>Hoceima</w:t>
      </w:r>
      <w:proofErr w:type="spellEnd"/>
      <w:r w:rsidRPr="00E76DE3">
        <w:rPr>
          <w:rFonts w:asciiTheme="majorHAnsi" w:eastAsia="Times New Roman" w:hAnsiTheme="majorHAnsi" w:cstheme="majorHAnsi"/>
          <w:lang w:val="en-US"/>
        </w:rPr>
        <w:t xml:space="preserve">, </w:t>
      </w:r>
      <w:proofErr w:type="spellStart"/>
      <w:r w:rsidRPr="00E76DE3">
        <w:rPr>
          <w:rFonts w:asciiTheme="majorHAnsi" w:eastAsia="Times New Roman" w:hAnsiTheme="majorHAnsi" w:cstheme="majorHAnsi"/>
          <w:lang w:val="en-US"/>
        </w:rPr>
        <w:t>Guelmim</w:t>
      </w:r>
      <w:proofErr w:type="spellEnd"/>
      <w:r w:rsidRPr="00E76DE3">
        <w:rPr>
          <w:rFonts w:asciiTheme="majorHAnsi" w:eastAsia="Times New Roman" w:hAnsiTheme="majorHAnsi" w:cstheme="majorHAnsi"/>
          <w:lang w:val="en-US"/>
        </w:rPr>
        <w:t xml:space="preserve">-Oued Noun, </w:t>
      </w:r>
      <w:proofErr w:type="spellStart"/>
      <w:r w:rsidRPr="00E76DE3">
        <w:rPr>
          <w:rFonts w:asciiTheme="majorHAnsi" w:eastAsia="Times New Roman" w:hAnsiTheme="majorHAnsi" w:cstheme="majorHAnsi"/>
          <w:lang w:val="en-US"/>
        </w:rPr>
        <w:t>Souss</w:t>
      </w:r>
      <w:proofErr w:type="spellEnd"/>
      <w:r w:rsidRPr="00E76DE3">
        <w:rPr>
          <w:rFonts w:asciiTheme="majorHAnsi" w:eastAsia="Times New Roman" w:hAnsiTheme="majorHAnsi" w:cstheme="majorHAnsi"/>
          <w:lang w:val="en-US"/>
        </w:rPr>
        <w:t xml:space="preserve">-Massa, Laayoune-Sakia El Hamra and Dakhla-Oued </w:t>
      </w:r>
      <w:proofErr w:type="spellStart"/>
      <w:r w:rsidRPr="00E76DE3">
        <w:rPr>
          <w:rFonts w:asciiTheme="majorHAnsi" w:eastAsia="Times New Roman" w:hAnsiTheme="majorHAnsi" w:cstheme="majorHAnsi"/>
          <w:lang w:val="en-US"/>
        </w:rPr>
        <w:t>Eddahab</w:t>
      </w:r>
      <w:proofErr w:type="spellEnd"/>
      <w:r w:rsidRPr="00E76DE3">
        <w:rPr>
          <w:rFonts w:asciiTheme="majorHAnsi" w:eastAsia="Times New Roman" w:hAnsiTheme="majorHAnsi" w:cstheme="majorHAnsi"/>
          <w:lang w:val="en-US"/>
        </w:rPr>
        <w:t>.</w:t>
      </w:r>
      <w:r w:rsidR="00E76DE3">
        <w:rPr>
          <w:rFonts w:asciiTheme="majorHAnsi" w:eastAsia="Times New Roman" w:hAnsiTheme="majorHAnsi" w:cstheme="majorHAnsi"/>
          <w:lang w:val="en-US"/>
        </w:rPr>
        <w:t xml:space="preserve"> </w:t>
      </w:r>
    </w:p>
    <w:p w14:paraId="119FEAAA" w14:textId="35D59F34" w:rsidR="005D6A70" w:rsidRPr="00E76DE3" w:rsidRDefault="003C7FEE" w:rsidP="000D07DC">
      <w:pPr>
        <w:numPr>
          <w:ilvl w:val="0"/>
          <w:numId w:val="2"/>
        </w:numPr>
        <w:spacing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A new law 76.15 reforming the CND</w:t>
      </w:r>
      <w:r w:rsidR="00BD7A52" w:rsidRPr="00E76DE3">
        <w:rPr>
          <w:rFonts w:asciiTheme="majorHAnsi" w:eastAsia="Times New Roman" w:hAnsiTheme="majorHAnsi" w:cstheme="majorHAnsi"/>
          <w:lang w:val="en-US"/>
        </w:rPr>
        <w:t>H</w:t>
      </w:r>
      <w:r w:rsidR="00BD7A52" w:rsidRPr="00E76DE3">
        <w:rPr>
          <w:rStyle w:val="Appelnotedebasdep"/>
          <w:rFonts w:asciiTheme="majorHAnsi" w:eastAsia="Times New Roman" w:hAnsiTheme="majorHAnsi" w:cstheme="majorHAnsi"/>
          <w:lang w:val="en-US"/>
        </w:rPr>
        <w:footnoteReference w:id="1"/>
      </w:r>
      <w:r w:rsidRPr="00E76DE3">
        <w:rPr>
          <w:rFonts w:asciiTheme="majorHAnsi" w:eastAsia="Times New Roman" w:hAnsiTheme="majorHAnsi" w:cstheme="majorHAnsi"/>
          <w:lang w:val="en-US"/>
        </w:rPr>
        <w:t xml:space="preserve"> was adopted unanimously by the Parliament in February 2018. This law considerably broadens the protection mandate of the CNDH, particularly by entrusting it with the mandate of three mechanisms provided for by international human rights standards. These are the National Preventive Mechanism against Torture (NPM), in line with OPCAT, National Child Redress Mechanism, in line with General Comment 2 of the Committee on the Rights of the Child, and National Monitoring Mechanism for Persons with Disabilities, in line with Article 33.2 of the Convention on the Rights of Persons with Disabilities.</w:t>
      </w:r>
      <w:r w:rsidR="005D6A70" w:rsidRPr="00E76DE3">
        <w:rPr>
          <w:rFonts w:asciiTheme="majorHAnsi" w:eastAsia="Times New Roman" w:hAnsiTheme="majorHAnsi" w:cstheme="majorHAnsi"/>
          <w:lang w:val="en-US"/>
        </w:rPr>
        <w:t xml:space="preserve"> </w:t>
      </w:r>
    </w:p>
    <w:p w14:paraId="50319A54" w14:textId="7161D11F" w:rsidR="00BC7FBF" w:rsidRPr="00E76DE3" w:rsidRDefault="005D6A70" w:rsidP="000D07DC">
      <w:pPr>
        <w:numPr>
          <w:ilvl w:val="0"/>
          <w:numId w:val="2"/>
        </w:numPr>
        <w:spacing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 xml:space="preserve">The </w:t>
      </w:r>
      <w:r w:rsidR="003E0E93" w:rsidRPr="00E76DE3">
        <w:rPr>
          <w:rFonts w:asciiTheme="majorHAnsi" w:eastAsia="Times New Roman" w:hAnsiTheme="majorHAnsi" w:cstheme="majorHAnsi"/>
          <w:lang w:val="en-US"/>
        </w:rPr>
        <w:t>CNDH has a general assembly</w:t>
      </w:r>
      <w:r w:rsidR="0093057B" w:rsidRPr="00E76DE3">
        <w:rPr>
          <w:rFonts w:asciiTheme="majorHAnsi" w:eastAsia="Times New Roman" w:hAnsiTheme="majorHAnsi" w:cstheme="majorHAnsi"/>
          <w:lang w:val="en-US"/>
        </w:rPr>
        <w:t xml:space="preserve"> composed of members who engage in pluralistic debates reflecting all perspectives. The CNDH </w:t>
      </w:r>
      <w:r w:rsidRPr="00E76DE3">
        <w:rPr>
          <w:rFonts w:asciiTheme="majorHAnsi" w:eastAsia="Times New Roman" w:hAnsiTheme="majorHAnsi" w:cstheme="majorHAnsi"/>
          <w:lang w:val="en-US"/>
        </w:rPr>
        <w:t xml:space="preserve">founding law </w:t>
      </w:r>
      <w:r w:rsidR="0093057B" w:rsidRPr="00E76DE3">
        <w:rPr>
          <w:rFonts w:asciiTheme="majorHAnsi" w:eastAsia="Times New Roman" w:hAnsiTheme="majorHAnsi" w:cstheme="majorHAnsi"/>
          <w:lang w:val="en-US"/>
        </w:rPr>
        <w:t xml:space="preserve">provides that </w:t>
      </w:r>
      <w:r w:rsidR="000913A2" w:rsidRPr="00E76DE3">
        <w:rPr>
          <w:rFonts w:asciiTheme="majorHAnsi" w:eastAsia="Times New Roman" w:hAnsiTheme="majorHAnsi" w:cstheme="majorHAnsi"/>
          <w:lang w:val="en-US"/>
        </w:rPr>
        <w:t xml:space="preserve">members </w:t>
      </w:r>
      <w:r w:rsidR="0093057B" w:rsidRPr="00E76DE3">
        <w:rPr>
          <w:rFonts w:asciiTheme="majorHAnsi" w:eastAsia="Times New Roman" w:hAnsiTheme="majorHAnsi" w:cstheme="majorHAnsi"/>
          <w:lang w:val="en-US"/>
        </w:rPr>
        <w:t xml:space="preserve">shall be </w:t>
      </w:r>
      <w:r w:rsidR="000913A2" w:rsidRPr="00E76DE3">
        <w:rPr>
          <w:rFonts w:asciiTheme="majorHAnsi" w:eastAsia="Times New Roman" w:hAnsiTheme="majorHAnsi" w:cstheme="majorHAnsi"/>
          <w:lang w:val="en-US"/>
        </w:rPr>
        <w:t>chosen in such a way as to reconcile intellectual and social plurality, parity, cultural and linguistic diversity as well as regional representation.</w:t>
      </w:r>
      <w:r w:rsidRPr="00E76DE3">
        <w:rPr>
          <w:rFonts w:asciiTheme="majorHAnsi" w:eastAsia="Times New Roman" w:hAnsiTheme="majorHAnsi" w:cstheme="majorHAnsi"/>
          <w:lang w:val="en-US"/>
        </w:rPr>
        <w:t xml:space="preserve">  </w:t>
      </w:r>
    </w:p>
    <w:p w14:paraId="2812E2AE" w14:textId="3DB92211" w:rsidR="00BC7FBF" w:rsidRPr="00E76DE3" w:rsidRDefault="003C7FEE" w:rsidP="003540C2">
      <w:pPr>
        <w:pStyle w:val="Paragraphedeliste"/>
        <w:numPr>
          <w:ilvl w:val="0"/>
          <w:numId w:val="8"/>
        </w:numPr>
        <w:spacing w:before="240" w:after="240" w:line="240" w:lineRule="auto"/>
        <w:jc w:val="both"/>
        <w:outlineLvl w:val="0"/>
        <w:rPr>
          <w:rFonts w:asciiTheme="majorHAnsi" w:eastAsia="Times New Roman" w:hAnsiTheme="majorHAnsi" w:cstheme="majorHAnsi"/>
          <w:b/>
          <w:lang w:val="en-US"/>
        </w:rPr>
      </w:pPr>
      <w:r w:rsidRPr="00E76DE3">
        <w:rPr>
          <w:rFonts w:asciiTheme="majorHAnsi" w:eastAsia="Times New Roman" w:hAnsiTheme="majorHAnsi" w:cstheme="majorHAnsi"/>
          <w:lang w:val="en-US"/>
        </w:rPr>
        <w:t xml:space="preserve"> </w:t>
      </w:r>
      <w:r w:rsidR="00BD7A52" w:rsidRPr="00E76DE3">
        <w:rPr>
          <w:rFonts w:asciiTheme="majorHAnsi" w:eastAsia="Times New Roman" w:hAnsiTheme="majorHAnsi" w:cstheme="majorHAnsi"/>
          <w:b/>
          <w:lang w:val="en-US"/>
        </w:rPr>
        <w:t>Introduction</w:t>
      </w:r>
    </w:p>
    <w:p w14:paraId="778EE421" w14:textId="449C7C22" w:rsidR="00BC7FBF" w:rsidRPr="00E76DE3" w:rsidRDefault="003C7FEE" w:rsidP="003540C2">
      <w:pPr>
        <w:numPr>
          <w:ilvl w:val="0"/>
          <w:numId w:val="2"/>
        </w:numPr>
        <w:spacing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 xml:space="preserve">The CNDH welcomes the opportunity to submit </w:t>
      </w:r>
      <w:r w:rsidR="00474DEB" w:rsidRPr="00E76DE3">
        <w:rPr>
          <w:rFonts w:asciiTheme="majorHAnsi" w:eastAsia="Times New Roman" w:hAnsiTheme="majorHAnsi" w:cstheme="majorHAnsi"/>
          <w:lang w:val="en-US"/>
        </w:rPr>
        <w:t>this</w:t>
      </w:r>
      <w:r w:rsidRPr="00E76DE3">
        <w:rPr>
          <w:rFonts w:asciiTheme="majorHAnsi" w:eastAsia="Times New Roman" w:hAnsiTheme="majorHAnsi" w:cstheme="majorHAnsi"/>
          <w:lang w:val="en-US"/>
        </w:rPr>
        <w:t xml:space="preserve"> contribution to </w:t>
      </w:r>
      <w:r w:rsidR="000E143F" w:rsidRPr="00E76DE3">
        <w:rPr>
          <w:rFonts w:asciiTheme="majorHAnsi" w:eastAsia="Times New Roman" w:hAnsiTheme="majorHAnsi" w:cstheme="majorHAnsi"/>
          <w:lang w:val="en-US"/>
        </w:rPr>
        <w:t xml:space="preserve">the </w:t>
      </w:r>
      <w:r w:rsidRPr="00E76DE3">
        <w:rPr>
          <w:rFonts w:asciiTheme="majorHAnsi" w:eastAsia="Times New Roman" w:hAnsiTheme="majorHAnsi" w:cstheme="majorHAnsi"/>
          <w:lang w:val="en-US"/>
        </w:rPr>
        <w:t>Committee on the Elimination of Racial Discrimination</w:t>
      </w:r>
      <w:r w:rsidR="00474DEB" w:rsidRPr="00E76DE3">
        <w:rPr>
          <w:rFonts w:asciiTheme="majorHAnsi" w:eastAsia="Times New Roman" w:hAnsiTheme="majorHAnsi" w:cstheme="majorHAnsi"/>
          <w:lang w:val="en-US"/>
        </w:rPr>
        <w:t xml:space="preserve"> (Committee)</w:t>
      </w:r>
      <w:r w:rsidR="00140846" w:rsidRPr="00E76DE3">
        <w:rPr>
          <w:rFonts w:asciiTheme="majorHAnsi" w:eastAsia="Times New Roman" w:hAnsiTheme="majorHAnsi" w:cstheme="majorHAnsi"/>
          <w:lang w:val="en-US"/>
        </w:rPr>
        <w:t xml:space="preserve"> and </w:t>
      </w:r>
      <w:r w:rsidR="00F71230" w:rsidRPr="00E76DE3">
        <w:rPr>
          <w:rFonts w:asciiTheme="majorHAnsi" w:eastAsia="Times New Roman" w:hAnsiTheme="majorHAnsi" w:cstheme="majorHAnsi"/>
          <w:lang w:val="en-US"/>
        </w:rPr>
        <w:t xml:space="preserve">welcomes the submission by the Kingdom of Morocco of the combined nineteenth to twenty-first periodic reports. </w:t>
      </w:r>
      <w:r w:rsidRPr="00E76DE3">
        <w:rPr>
          <w:rFonts w:asciiTheme="majorHAnsi" w:eastAsia="Times New Roman" w:hAnsiTheme="majorHAnsi" w:cstheme="majorHAnsi"/>
          <w:lang w:val="en-US"/>
        </w:rPr>
        <w:t xml:space="preserve"> </w:t>
      </w:r>
    </w:p>
    <w:p w14:paraId="3FD2CBA9" w14:textId="5E3FEC24" w:rsidR="00BC7FBF" w:rsidRPr="00E76DE3" w:rsidRDefault="003C7FEE" w:rsidP="003540C2">
      <w:pPr>
        <w:numPr>
          <w:ilvl w:val="0"/>
          <w:numId w:val="2"/>
        </w:numPr>
        <w:spacing w:before="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 xml:space="preserve">The CNDH contributed to the </w:t>
      </w:r>
      <w:r w:rsidR="00474DEB" w:rsidRPr="00E76DE3">
        <w:rPr>
          <w:rFonts w:asciiTheme="majorHAnsi" w:eastAsia="Times New Roman" w:hAnsiTheme="majorHAnsi" w:cstheme="majorHAnsi"/>
          <w:lang w:val="en-US"/>
        </w:rPr>
        <w:t>national</w:t>
      </w:r>
      <w:r w:rsidRPr="00E76DE3">
        <w:rPr>
          <w:rFonts w:asciiTheme="majorHAnsi" w:eastAsia="Times New Roman" w:hAnsiTheme="majorHAnsi" w:cstheme="majorHAnsi"/>
          <w:lang w:val="en-US"/>
        </w:rPr>
        <w:t xml:space="preserve"> report sent t</w:t>
      </w:r>
      <w:r w:rsidR="000E143F" w:rsidRPr="00E76DE3">
        <w:rPr>
          <w:rFonts w:asciiTheme="majorHAnsi" w:eastAsia="Times New Roman" w:hAnsiTheme="majorHAnsi" w:cstheme="majorHAnsi"/>
          <w:lang w:val="en-US"/>
        </w:rPr>
        <w:t>o the Committee three years ago</w:t>
      </w:r>
      <w:r w:rsidRPr="00E76DE3">
        <w:rPr>
          <w:rFonts w:asciiTheme="majorHAnsi" w:eastAsia="Times New Roman" w:hAnsiTheme="majorHAnsi" w:cstheme="majorHAnsi"/>
          <w:lang w:val="en-US"/>
        </w:rPr>
        <w:t xml:space="preserve">. In this regard, </w:t>
      </w:r>
      <w:r w:rsidR="003E4B62" w:rsidRPr="00E76DE3">
        <w:rPr>
          <w:rFonts w:asciiTheme="majorHAnsi" w:eastAsia="Times New Roman" w:hAnsiTheme="majorHAnsi" w:cstheme="majorHAnsi"/>
          <w:lang w:val="en-US"/>
        </w:rPr>
        <w:t xml:space="preserve">it shared, during the national consultation </w:t>
      </w:r>
      <w:r w:rsidRPr="00E76DE3">
        <w:rPr>
          <w:rFonts w:asciiTheme="majorHAnsi" w:eastAsia="Times New Roman" w:hAnsiTheme="majorHAnsi" w:cstheme="majorHAnsi"/>
          <w:lang w:val="en-US"/>
        </w:rPr>
        <w:t>organized on 23 April 2019 in Rabat</w:t>
      </w:r>
      <w:r w:rsidR="003C38A6" w:rsidRPr="00E76DE3">
        <w:rPr>
          <w:rFonts w:asciiTheme="majorHAnsi" w:eastAsia="Times New Roman" w:hAnsiTheme="majorHAnsi" w:cstheme="majorHAnsi"/>
          <w:lang w:val="en-US"/>
        </w:rPr>
        <w:t xml:space="preserve"> its</w:t>
      </w:r>
      <w:r w:rsidRPr="00E76DE3">
        <w:rPr>
          <w:rFonts w:asciiTheme="majorHAnsi" w:eastAsia="Times New Roman" w:hAnsiTheme="majorHAnsi" w:cstheme="majorHAnsi"/>
          <w:lang w:val="en-US"/>
        </w:rPr>
        <w:t xml:space="preserve"> observations and recommendations relating to the draft report. It</w:t>
      </w:r>
      <w:r w:rsidR="00474DEB" w:rsidRPr="00E76DE3">
        <w:rPr>
          <w:rFonts w:asciiTheme="majorHAnsi" w:eastAsia="Times New Roman" w:hAnsiTheme="majorHAnsi" w:cstheme="majorHAnsi"/>
          <w:lang w:val="en-US"/>
        </w:rPr>
        <w:t xml:space="preserve"> mainly</w:t>
      </w:r>
      <w:r w:rsidRPr="00E76DE3">
        <w:rPr>
          <w:rFonts w:asciiTheme="majorHAnsi" w:eastAsia="Times New Roman" w:hAnsiTheme="majorHAnsi" w:cstheme="majorHAnsi"/>
          <w:lang w:val="en-US"/>
        </w:rPr>
        <w:t xml:space="preserve"> underlined the need to </w:t>
      </w:r>
      <w:r w:rsidR="002470A2" w:rsidRPr="00E76DE3">
        <w:rPr>
          <w:rFonts w:asciiTheme="majorHAnsi" w:eastAsia="Times New Roman" w:hAnsiTheme="majorHAnsi" w:cstheme="majorHAnsi"/>
          <w:lang w:val="en-US"/>
        </w:rPr>
        <w:t xml:space="preserve">incorporate in the national report the progress made in </w:t>
      </w:r>
      <w:r w:rsidR="007F7327" w:rsidRPr="00E76DE3">
        <w:rPr>
          <w:rFonts w:asciiTheme="majorHAnsi" w:eastAsia="Times New Roman" w:hAnsiTheme="majorHAnsi" w:cstheme="majorHAnsi"/>
          <w:lang w:val="en-US"/>
        </w:rPr>
        <w:t xml:space="preserve">the implementation of </w:t>
      </w:r>
      <w:r w:rsidR="00D60739" w:rsidRPr="00E76DE3">
        <w:rPr>
          <w:rFonts w:asciiTheme="majorHAnsi" w:eastAsia="Times New Roman" w:hAnsiTheme="majorHAnsi" w:cstheme="majorHAnsi"/>
          <w:lang w:val="en-US"/>
        </w:rPr>
        <w:t>the C</w:t>
      </w:r>
      <w:r w:rsidR="00474DEB" w:rsidRPr="00E76DE3">
        <w:rPr>
          <w:rFonts w:asciiTheme="majorHAnsi" w:eastAsia="Times New Roman" w:hAnsiTheme="majorHAnsi" w:cstheme="majorHAnsi"/>
          <w:lang w:val="en-US"/>
        </w:rPr>
        <w:t xml:space="preserve">onvention on the </w:t>
      </w:r>
      <w:r w:rsidR="00D60739" w:rsidRPr="00E76DE3">
        <w:rPr>
          <w:rFonts w:asciiTheme="majorHAnsi" w:eastAsia="Times New Roman" w:hAnsiTheme="majorHAnsi" w:cstheme="majorHAnsi"/>
          <w:lang w:val="en-US"/>
        </w:rPr>
        <w:t>E</w:t>
      </w:r>
      <w:r w:rsidR="00474DEB" w:rsidRPr="00E76DE3">
        <w:rPr>
          <w:rFonts w:asciiTheme="majorHAnsi" w:eastAsia="Times New Roman" w:hAnsiTheme="majorHAnsi" w:cstheme="majorHAnsi"/>
          <w:lang w:val="en-US"/>
        </w:rPr>
        <w:t xml:space="preserve">limination of All Forms of </w:t>
      </w:r>
      <w:r w:rsidR="00D60739" w:rsidRPr="00E76DE3">
        <w:rPr>
          <w:rFonts w:asciiTheme="majorHAnsi" w:eastAsia="Times New Roman" w:hAnsiTheme="majorHAnsi" w:cstheme="majorHAnsi"/>
          <w:lang w:val="en-US"/>
        </w:rPr>
        <w:t>R</w:t>
      </w:r>
      <w:r w:rsidR="00474DEB" w:rsidRPr="00E76DE3">
        <w:rPr>
          <w:rFonts w:asciiTheme="majorHAnsi" w:eastAsia="Times New Roman" w:hAnsiTheme="majorHAnsi" w:cstheme="majorHAnsi"/>
          <w:lang w:val="en-US"/>
        </w:rPr>
        <w:t xml:space="preserve">acial </w:t>
      </w:r>
      <w:r w:rsidR="00D60739" w:rsidRPr="00E76DE3">
        <w:rPr>
          <w:rFonts w:asciiTheme="majorHAnsi" w:eastAsia="Times New Roman" w:hAnsiTheme="majorHAnsi" w:cstheme="majorHAnsi"/>
          <w:lang w:val="en-US"/>
        </w:rPr>
        <w:t>D</w:t>
      </w:r>
      <w:r w:rsidR="00474DEB" w:rsidRPr="00E76DE3">
        <w:rPr>
          <w:rFonts w:asciiTheme="majorHAnsi" w:eastAsia="Times New Roman" w:hAnsiTheme="majorHAnsi" w:cstheme="majorHAnsi"/>
          <w:lang w:val="en-US"/>
        </w:rPr>
        <w:t>iscrimination</w:t>
      </w:r>
      <w:r w:rsidR="00561E41" w:rsidRPr="00E76DE3">
        <w:rPr>
          <w:rFonts w:asciiTheme="majorHAnsi" w:eastAsia="Times New Roman" w:hAnsiTheme="majorHAnsi" w:cstheme="majorHAnsi"/>
          <w:lang w:val="en-US"/>
        </w:rPr>
        <w:t xml:space="preserve"> (</w:t>
      </w:r>
      <w:r w:rsidR="00A54195" w:rsidRPr="00E76DE3">
        <w:rPr>
          <w:rFonts w:asciiTheme="majorHAnsi" w:eastAsia="Times New Roman" w:hAnsiTheme="majorHAnsi" w:cstheme="majorHAnsi"/>
          <w:lang w:val="en-US"/>
        </w:rPr>
        <w:t>Convention</w:t>
      </w:r>
      <w:r w:rsidR="00561E41" w:rsidRPr="00E76DE3">
        <w:rPr>
          <w:rFonts w:asciiTheme="majorHAnsi" w:eastAsia="Times New Roman" w:hAnsiTheme="majorHAnsi" w:cstheme="majorHAnsi"/>
          <w:lang w:val="en-US"/>
        </w:rPr>
        <w:t>)</w:t>
      </w:r>
      <w:r w:rsidR="009D7197" w:rsidRPr="00E76DE3">
        <w:rPr>
          <w:rFonts w:asciiTheme="majorHAnsi" w:eastAsia="Times New Roman" w:hAnsiTheme="majorHAnsi" w:cstheme="majorHAnsi"/>
          <w:lang w:val="en-US"/>
        </w:rPr>
        <w:t xml:space="preserve">, with </w:t>
      </w:r>
      <w:r w:rsidR="00A54195" w:rsidRPr="00E76DE3">
        <w:rPr>
          <w:rFonts w:asciiTheme="majorHAnsi" w:eastAsia="Times New Roman" w:hAnsiTheme="majorHAnsi" w:cstheme="majorHAnsi"/>
          <w:lang w:val="en-US"/>
        </w:rPr>
        <w:t>particular focus on data and indicators showing this</w:t>
      </w:r>
      <w:r w:rsidR="00EA40B2" w:rsidRPr="00E76DE3">
        <w:rPr>
          <w:rFonts w:asciiTheme="majorHAnsi" w:eastAsia="Times New Roman" w:hAnsiTheme="majorHAnsi" w:cstheme="majorHAnsi"/>
          <w:lang w:val="en-US"/>
        </w:rPr>
        <w:t xml:space="preserve"> progress</w:t>
      </w:r>
      <w:r w:rsidRPr="00E76DE3">
        <w:rPr>
          <w:rFonts w:asciiTheme="majorHAnsi" w:eastAsia="Times New Roman" w:hAnsiTheme="majorHAnsi" w:cstheme="majorHAnsi"/>
          <w:lang w:val="en-US"/>
        </w:rPr>
        <w:t>.</w:t>
      </w:r>
    </w:p>
    <w:p w14:paraId="5BFB7685" w14:textId="7280DCC2" w:rsidR="00140846" w:rsidRPr="00E76DE3" w:rsidRDefault="00046A38" w:rsidP="003540C2">
      <w:pPr>
        <w:numPr>
          <w:ilvl w:val="0"/>
          <w:numId w:val="2"/>
        </w:numPr>
        <w:spacing w:before="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While the</w:t>
      </w:r>
      <w:r w:rsidR="003C7FEE" w:rsidRPr="00E76DE3">
        <w:rPr>
          <w:rFonts w:asciiTheme="majorHAnsi" w:eastAsia="Times New Roman" w:hAnsiTheme="majorHAnsi" w:cstheme="majorHAnsi"/>
          <w:lang w:val="en-US"/>
        </w:rPr>
        <w:t xml:space="preserve"> CNDH</w:t>
      </w:r>
      <w:r w:rsidRPr="00E76DE3">
        <w:rPr>
          <w:rFonts w:asciiTheme="majorHAnsi" w:eastAsia="Times New Roman" w:hAnsiTheme="majorHAnsi" w:cstheme="majorHAnsi"/>
          <w:lang w:val="en-US"/>
        </w:rPr>
        <w:t xml:space="preserve"> deplores the delay recorded in submitting and reviewing the national report, it</w:t>
      </w:r>
      <w:r w:rsidR="003C7FEE" w:rsidRPr="00E76DE3">
        <w:rPr>
          <w:rFonts w:asciiTheme="majorHAnsi" w:eastAsia="Times New Roman" w:hAnsiTheme="majorHAnsi" w:cstheme="majorHAnsi"/>
          <w:lang w:val="en-US"/>
        </w:rPr>
        <w:t xml:space="preserve"> encourages the </w:t>
      </w:r>
      <w:r w:rsidR="007808FA" w:rsidRPr="00E76DE3">
        <w:rPr>
          <w:rFonts w:asciiTheme="majorHAnsi" w:eastAsia="Times New Roman" w:hAnsiTheme="majorHAnsi" w:cstheme="majorHAnsi"/>
          <w:lang w:val="en-US"/>
        </w:rPr>
        <w:t>State</w:t>
      </w:r>
      <w:r w:rsidR="003C7FEE" w:rsidRPr="00E76DE3">
        <w:rPr>
          <w:rFonts w:asciiTheme="majorHAnsi" w:eastAsia="Times New Roman" w:hAnsiTheme="majorHAnsi" w:cstheme="majorHAnsi"/>
          <w:lang w:val="en-US"/>
        </w:rPr>
        <w:t xml:space="preserve"> to adopt</w:t>
      </w:r>
      <w:r w:rsidRPr="00E76DE3">
        <w:rPr>
          <w:rFonts w:asciiTheme="majorHAnsi" w:eastAsia="Times New Roman" w:hAnsiTheme="majorHAnsi" w:cstheme="majorHAnsi"/>
          <w:lang w:val="en-US"/>
        </w:rPr>
        <w:t xml:space="preserve"> </w:t>
      </w:r>
      <w:r w:rsidR="003C7FEE" w:rsidRPr="00E76DE3">
        <w:rPr>
          <w:rFonts w:asciiTheme="majorHAnsi" w:eastAsia="Times New Roman" w:hAnsiTheme="majorHAnsi" w:cstheme="majorHAnsi"/>
          <w:lang w:val="en-US"/>
        </w:rPr>
        <w:t>the simplified procedure for the next review</w:t>
      </w:r>
      <w:r w:rsidR="00A54195" w:rsidRPr="00E76DE3">
        <w:rPr>
          <w:rFonts w:asciiTheme="majorHAnsi" w:eastAsia="Times New Roman" w:hAnsiTheme="majorHAnsi" w:cstheme="majorHAnsi"/>
          <w:lang w:val="en-US"/>
        </w:rPr>
        <w:t>s</w:t>
      </w:r>
      <w:r w:rsidR="003C7FEE" w:rsidRPr="00E76DE3">
        <w:rPr>
          <w:rFonts w:asciiTheme="majorHAnsi" w:eastAsia="Times New Roman" w:hAnsiTheme="majorHAnsi" w:cstheme="majorHAnsi"/>
          <w:lang w:val="en-US"/>
        </w:rPr>
        <w:t xml:space="preserve">. This would help prevent </w:t>
      </w:r>
      <w:r w:rsidR="00140846" w:rsidRPr="00E76DE3">
        <w:rPr>
          <w:rFonts w:asciiTheme="majorHAnsi" w:eastAsia="Times New Roman" w:hAnsiTheme="majorHAnsi" w:cstheme="majorHAnsi"/>
          <w:lang w:val="en-US"/>
        </w:rPr>
        <w:t xml:space="preserve">reporting </w:t>
      </w:r>
      <w:r w:rsidR="003C7FEE" w:rsidRPr="00E76DE3">
        <w:rPr>
          <w:rFonts w:asciiTheme="majorHAnsi" w:eastAsia="Times New Roman" w:hAnsiTheme="majorHAnsi" w:cstheme="majorHAnsi"/>
          <w:lang w:val="en-US"/>
        </w:rPr>
        <w:t>delays</w:t>
      </w:r>
      <w:r w:rsidR="00140846" w:rsidRPr="00E76DE3">
        <w:rPr>
          <w:rFonts w:asciiTheme="majorHAnsi" w:eastAsia="Times New Roman" w:hAnsiTheme="majorHAnsi" w:cstheme="majorHAnsi"/>
          <w:lang w:val="en-US"/>
        </w:rPr>
        <w:t xml:space="preserve"> and ensure a predictable calendar of reviews. </w:t>
      </w:r>
    </w:p>
    <w:p w14:paraId="7C72FEFA" w14:textId="2F6933F2" w:rsidR="003A064F" w:rsidRPr="00E76DE3" w:rsidRDefault="00810A2D" w:rsidP="007808FA">
      <w:pPr>
        <w:numPr>
          <w:ilvl w:val="0"/>
          <w:numId w:val="2"/>
        </w:numPr>
        <w:spacing w:before="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 xml:space="preserve">This report provides </w:t>
      </w:r>
      <w:r w:rsidR="007808FA" w:rsidRPr="00E76DE3">
        <w:rPr>
          <w:rFonts w:asciiTheme="majorHAnsi" w:eastAsia="Times New Roman" w:hAnsiTheme="majorHAnsi" w:cstheme="majorHAnsi"/>
          <w:lang w:val="en-US"/>
        </w:rPr>
        <w:t>information</w:t>
      </w:r>
      <w:r w:rsidRPr="00E76DE3">
        <w:rPr>
          <w:rFonts w:asciiTheme="majorHAnsi" w:eastAsia="Times New Roman" w:hAnsiTheme="majorHAnsi" w:cstheme="majorHAnsi"/>
          <w:lang w:val="en-US"/>
        </w:rPr>
        <w:t xml:space="preserve"> on the </w:t>
      </w:r>
      <w:r w:rsidR="003C7FEE" w:rsidRPr="00E76DE3">
        <w:rPr>
          <w:rFonts w:asciiTheme="majorHAnsi" w:eastAsia="Times New Roman" w:hAnsiTheme="majorHAnsi" w:cstheme="majorHAnsi"/>
          <w:lang w:val="en-US"/>
        </w:rPr>
        <w:t xml:space="preserve">CNDH </w:t>
      </w:r>
      <w:r w:rsidRPr="00E76DE3">
        <w:rPr>
          <w:rFonts w:asciiTheme="majorHAnsi" w:eastAsia="Times New Roman" w:hAnsiTheme="majorHAnsi" w:cstheme="majorHAnsi"/>
          <w:lang w:val="en-US"/>
        </w:rPr>
        <w:t>actions</w:t>
      </w:r>
      <w:r w:rsidR="003C7FEE" w:rsidRPr="00E76DE3">
        <w:rPr>
          <w:rFonts w:asciiTheme="majorHAnsi" w:eastAsia="Times New Roman" w:hAnsiTheme="majorHAnsi" w:cstheme="majorHAnsi"/>
          <w:lang w:val="en-US"/>
        </w:rPr>
        <w:t xml:space="preserve"> </w:t>
      </w:r>
      <w:r w:rsidRPr="00E76DE3">
        <w:rPr>
          <w:rFonts w:asciiTheme="majorHAnsi" w:eastAsia="Times New Roman" w:hAnsiTheme="majorHAnsi" w:cstheme="majorHAnsi"/>
          <w:lang w:val="en-US"/>
        </w:rPr>
        <w:t>on</w:t>
      </w:r>
      <w:r w:rsidR="003C7FEE" w:rsidRPr="00E76DE3">
        <w:rPr>
          <w:rFonts w:asciiTheme="majorHAnsi" w:eastAsia="Times New Roman" w:hAnsiTheme="majorHAnsi" w:cstheme="majorHAnsi"/>
          <w:lang w:val="en-US"/>
        </w:rPr>
        <w:t xml:space="preserve"> t</w:t>
      </w:r>
      <w:r w:rsidRPr="00E76DE3">
        <w:rPr>
          <w:rFonts w:asciiTheme="majorHAnsi" w:eastAsia="Times New Roman" w:hAnsiTheme="majorHAnsi" w:cstheme="majorHAnsi"/>
          <w:lang w:val="en-US"/>
        </w:rPr>
        <w:t>he promotion and protection of h</w:t>
      </w:r>
      <w:r w:rsidR="003C7FEE" w:rsidRPr="00E76DE3">
        <w:rPr>
          <w:rFonts w:asciiTheme="majorHAnsi" w:eastAsia="Times New Roman" w:hAnsiTheme="majorHAnsi" w:cstheme="majorHAnsi"/>
          <w:lang w:val="en-US"/>
        </w:rPr>
        <w:t>uman rights</w:t>
      </w:r>
      <w:r w:rsidRPr="00E76DE3">
        <w:rPr>
          <w:rFonts w:asciiTheme="majorHAnsi" w:eastAsia="Times New Roman" w:hAnsiTheme="majorHAnsi" w:cstheme="majorHAnsi"/>
          <w:lang w:val="en-US"/>
        </w:rPr>
        <w:t>,</w:t>
      </w:r>
      <w:r w:rsidR="003C7FEE" w:rsidRPr="00E76DE3">
        <w:rPr>
          <w:rFonts w:asciiTheme="majorHAnsi" w:eastAsia="Times New Roman" w:hAnsiTheme="majorHAnsi" w:cstheme="majorHAnsi"/>
          <w:lang w:val="en-US"/>
        </w:rPr>
        <w:t xml:space="preserve"> especially </w:t>
      </w:r>
      <w:r w:rsidR="007808FA" w:rsidRPr="00E76DE3">
        <w:rPr>
          <w:rFonts w:asciiTheme="majorHAnsi" w:eastAsia="Times New Roman" w:hAnsiTheme="majorHAnsi" w:cstheme="majorHAnsi"/>
          <w:lang w:val="en-US"/>
        </w:rPr>
        <w:t xml:space="preserve">those </w:t>
      </w:r>
      <w:r w:rsidR="003C7FEE" w:rsidRPr="00E76DE3">
        <w:rPr>
          <w:rFonts w:asciiTheme="majorHAnsi" w:eastAsia="Times New Roman" w:hAnsiTheme="majorHAnsi" w:cstheme="majorHAnsi"/>
          <w:lang w:val="en-US"/>
        </w:rPr>
        <w:t xml:space="preserve">relating to </w:t>
      </w:r>
      <w:r w:rsidR="00F6662C" w:rsidRPr="00E76DE3">
        <w:rPr>
          <w:rFonts w:asciiTheme="majorHAnsi" w:eastAsia="Times New Roman" w:hAnsiTheme="majorHAnsi" w:cstheme="majorHAnsi"/>
          <w:lang w:val="en-US"/>
        </w:rPr>
        <w:t xml:space="preserve">the </w:t>
      </w:r>
      <w:r w:rsidR="007270AE" w:rsidRPr="00E76DE3">
        <w:rPr>
          <w:rFonts w:asciiTheme="majorHAnsi" w:eastAsia="Times New Roman" w:hAnsiTheme="majorHAnsi" w:cstheme="majorHAnsi"/>
          <w:lang w:val="en-US"/>
        </w:rPr>
        <w:t>fight</w:t>
      </w:r>
      <w:r w:rsidR="003C7FEE" w:rsidRPr="00E76DE3">
        <w:rPr>
          <w:rFonts w:asciiTheme="majorHAnsi" w:eastAsia="Times New Roman" w:hAnsiTheme="majorHAnsi" w:cstheme="majorHAnsi"/>
          <w:lang w:val="en-US"/>
        </w:rPr>
        <w:t xml:space="preserve"> </w:t>
      </w:r>
      <w:r w:rsidR="007270AE" w:rsidRPr="00E76DE3">
        <w:rPr>
          <w:rFonts w:asciiTheme="majorHAnsi" w:eastAsia="Times New Roman" w:hAnsiTheme="majorHAnsi" w:cstheme="majorHAnsi"/>
          <w:lang w:val="en-US"/>
        </w:rPr>
        <w:t>against</w:t>
      </w:r>
      <w:r w:rsidR="003C7FEE" w:rsidRPr="00E76DE3">
        <w:rPr>
          <w:rFonts w:asciiTheme="majorHAnsi" w:eastAsia="Times New Roman" w:hAnsiTheme="majorHAnsi" w:cstheme="majorHAnsi"/>
          <w:lang w:val="en-US"/>
        </w:rPr>
        <w:t xml:space="preserve"> discrimination</w:t>
      </w:r>
      <w:r w:rsidR="00F6662C" w:rsidRPr="00E76DE3">
        <w:rPr>
          <w:rFonts w:asciiTheme="majorHAnsi" w:eastAsia="Times New Roman" w:hAnsiTheme="majorHAnsi" w:cstheme="majorHAnsi"/>
          <w:lang w:val="en-US"/>
        </w:rPr>
        <w:t xml:space="preserve">. </w:t>
      </w:r>
      <w:r w:rsidR="004821BF" w:rsidRPr="00E76DE3">
        <w:rPr>
          <w:rFonts w:asciiTheme="majorHAnsi" w:eastAsia="Times New Roman" w:hAnsiTheme="majorHAnsi" w:cstheme="majorHAnsi"/>
          <w:lang w:val="en-US"/>
        </w:rPr>
        <w:t xml:space="preserve">The </w:t>
      </w:r>
      <w:r w:rsidR="003C7FEE" w:rsidRPr="00E76DE3">
        <w:rPr>
          <w:rFonts w:asciiTheme="majorHAnsi" w:eastAsia="Times New Roman" w:hAnsiTheme="majorHAnsi" w:cstheme="majorHAnsi"/>
          <w:lang w:val="en-US"/>
        </w:rPr>
        <w:t xml:space="preserve">CNDH </w:t>
      </w:r>
      <w:r w:rsidR="00D679DC" w:rsidRPr="00E76DE3">
        <w:rPr>
          <w:rFonts w:asciiTheme="majorHAnsi" w:eastAsia="Times New Roman" w:hAnsiTheme="majorHAnsi" w:cstheme="majorHAnsi"/>
          <w:lang w:val="en-US"/>
        </w:rPr>
        <w:t xml:space="preserve">also </w:t>
      </w:r>
      <w:r w:rsidR="007808FA" w:rsidRPr="00E76DE3">
        <w:rPr>
          <w:rFonts w:asciiTheme="majorHAnsi" w:eastAsia="Times New Roman" w:hAnsiTheme="majorHAnsi" w:cstheme="majorHAnsi"/>
          <w:lang w:val="en-US"/>
        </w:rPr>
        <w:t xml:space="preserve">provides input regarding the progress and the remaining challenges as to the implementation of the Convention. </w:t>
      </w:r>
      <w:r w:rsidR="00D679DC" w:rsidRPr="00E76DE3">
        <w:rPr>
          <w:rFonts w:asciiTheme="majorHAnsi" w:eastAsia="Times New Roman" w:hAnsiTheme="majorHAnsi" w:cstheme="majorHAnsi"/>
          <w:lang w:val="en-US"/>
        </w:rPr>
        <w:t xml:space="preserve"> </w:t>
      </w:r>
      <w:r w:rsidR="007808FA" w:rsidRPr="00E76DE3">
        <w:rPr>
          <w:rFonts w:asciiTheme="majorHAnsi" w:eastAsia="Times New Roman" w:hAnsiTheme="majorHAnsi" w:cstheme="majorHAnsi"/>
          <w:lang w:val="en-US"/>
        </w:rPr>
        <w:t>In addition, it</w:t>
      </w:r>
      <w:r w:rsidR="006D1BD0" w:rsidRPr="00E76DE3">
        <w:rPr>
          <w:rFonts w:asciiTheme="majorHAnsi" w:eastAsia="Times New Roman" w:hAnsiTheme="majorHAnsi" w:cstheme="majorHAnsi"/>
          <w:lang w:val="en-US"/>
        </w:rPr>
        <w:t xml:space="preserve"> </w:t>
      </w:r>
      <w:r w:rsidR="003C7FEE" w:rsidRPr="00E76DE3">
        <w:rPr>
          <w:rFonts w:asciiTheme="majorHAnsi" w:eastAsia="Times New Roman" w:hAnsiTheme="majorHAnsi" w:cstheme="majorHAnsi"/>
          <w:lang w:val="en-US"/>
        </w:rPr>
        <w:t>formulates recommendations that the Committee may wish to include in its concluding observations</w:t>
      </w:r>
      <w:r w:rsidR="00D679DC" w:rsidRPr="00E76DE3">
        <w:rPr>
          <w:rFonts w:asciiTheme="majorHAnsi" w:eastAsia="Times New Roman" w:hAnsiTheme="majorHAnsi" w:cstheme="majorHAnsi"/>
          <w:lang w:val="en-US"/>
        </w:rPr>
        <w:t>.</w:t>
      </w:r>
      <w:r w:rsidR="007808FA" w:rsidRPr="00E76DE3">
        <w:rPr>
          <w:rFonts w:asciiTheme="majorHAnsi" w:eastAsia="Times New Roman" w:hAnsiTheme="majorHAnsi" w:cstheme="majorHAnsi"/>
          <w:lang w:val="en-US"/>
        </w:rPr>
        <w:t xml:space="preserve"> </w:t>
      </w:r>
      <w:r w:rsidR="00D679DC" w:rsidRPr="00E76DE3">
        <w:rPr>
          <w:rFonts w:asciiTheme="majorHAnsi" w:eastAsia="Times New Roman" w:hAnsiTheme="majorHAnsi" w:cstheme="majorHAnsi"/>
          <w:lang w:val="en-US"/>
        </w:rPr>
        <w:t>This input was developed in light of the CN</w:t>
      </w:r>
      <w:r w:rsidR="00F71230" w:rsidRPr="00E76DE3">
        <w:rPr>
          <w:rFonts w:asciiTheme="majorHAnsi" w:eastAsia="Times New Roman" w:hAnsiTheme="majorHAnsi" w:cstheme="majorHAnsi"/>
          <w:lang w:val="en-US"/>
        </w:rPr>
        <w:t>DH</w:t>
      </w:r>
      <w:r w:rsidR="00A54195" w:rsidRPr="00E76DE3">
        <w:rPr>
          <w:rFonts w:asciiTheme="majorHAnsi" w:eastAsia="Times New Roman" w:hAnsiTheme="majorHAnsi" w:cstheme="majorHAnsi"/>
          <w:lang w:val="en-US"/>
        </w:rPr>
        <w:t xml:space="preserve"> actions,</w:t>
      </w:r>
      <w:r w:rsidR="00F71230" w:rsidRPr="00E76DE3">
        <w:rPr>
          <w:rFonts w:asciiTheme="majorHAnsi" w:eastAsia="Times New Roman" w:hAnsiTheme="majorHAnsi" w:cstheme="majorHAnsi"/>
          <w:lang w:val="en-US"/>
        </w:rPr>
        <w:t xml:space="preserve"> reports and </w:t>
      </w:r>
      <w:r w:rsidR="00F71230" w:rsidRPr="00E76DE3">
        <w:rPr>
          <w:rFonts w:asciiTheme="majorHAnsi" w:eastAsia="Times New Roman" w:hAnsiTheme="majorHAnsi" w:cstheme="majorHAnsi"/>
          <w:lang w:val="en-US"/>
        </w:rPr>
        <w:lastRenderedPageBreak/>
        <w:t xml:space="preserve">recommendations and took </w:t>
      </w:r>
      <w:r w:rsidR="00D679DC" w:rsidRPr="00E76DE3">
        <w:rPr>
          <w:rFonts w:asciiTheme="majorHAnsi" w:eastAsia="Times New Roman" w:hAnsiTheme="majorHAnsi" w:cstheme="majorHAnsi"/>
          <w:lang w:val="en-US"/>
        </w:rPr>
        <w:t xml:space="preserve">into account the list of </w:t>
      </w:r>
      <w:r w:rsidR="00F71230" w:rsidRPr="00E76DE3">
        <w:rPr>
          <w:rFonts w:asciiTheme="majorHAnsi" w:eastAsia="Times New Roman" w:hAnsiTheme="majorHAnsi" w:cstheme="majorHAnsi"/>
          <w:lang w:val="en-US"/>
        </w:rPr>
        <w:t>themes</w:t>
      </w:r>
      <w:r w:rsidR="00D679DC" w:rsidRPr="00E76DE3">
        <w:rPr>
          <w:rFonts w:asciiTheme="majorHAnsi" w:eastAsia="Times New Roman" w:hAnsiTheme="majorHAnsi" w:cstheme="majorHAnsi"/>
          <w:lang w:val="en-US"/>
        </w:rPr>
        <w:t xml:space="preserve"> published by the Committee on 3 October 2023.</w:t>
      </w:r>
    </w:p>
    <w:p w14:paraId="4575ECEF" w14:textId="51AD64D9" w:rsidR="00F71230" w:rsidRPr="00E76DE3" w:rsidRDefault="003C7FEE" w:rsidP="003540C2">
      <w:pPr>
        <w:pStyle w:val="Paragraphedeliste"/>
        <w:numPr>
          <w:ilvl w:val="0"/>
          <w:numId w:val="8"/>
        </w:numPr>
        <w:spacing w:before="240" w:after="240" w:line="240" w:lineRule="auto"/>
        <w:jc w:val="both"/>
        <w:outlineLvl w:val="0"/>
        <w:rPr>
          <w:rFonts w:asciiTheme="majorHAnsi" w:eastAsia="Times New Roman" w:hAnsiTheme="majorHAnsi" w:cstheme="majorHAnsi"/>
          <w:b/>
          <w:lang w:val="en-US"/>
        </w:rPr>
      </w:pPr>
      <w:r w:rsidRPr="00E76DE3">
        <w:rPr>
          <w:rFonts w:asciiTheme="majorHAnsi" w:eastAsia="Times New Roman" w:hAnsiTheme="majorHAnsi" w:cstheme="majorHAnsi"/>
          <w:b/>
          <w:lang w:val="en-US"/>
        </w:rPr>
        <w:t>The Convention in domestic law and the institutional and policy framework for its implementation</w:t>
      </w:r>
    </w:p>
    <w:p w14:paraId="58178BDF" w14:textId="77777777" w:rsidR="0006512C" w:rsidRPr="00E76DE3" w:rsidRDefault="0006512C" w:rsidP="003540C2">
      <w:pPr>
        <w:pStyle w:val="Paragraphedeliste"/>
        <w:spacing w:before="240" w:after="240" w:line="240" w:lineRule="auto"/>
        <w:jc w:val="both"/>
        <w:outlineLvl w:val="0"/>
        <w:rPr>
          <w:rFonts w:asciiTheme="majorHAnsi" w:eastAsia="Times New Roman" w:hAnsiTheme="majorHAnsi" w:cstheme="majorHAnsi"/>
          <w:b/>
          <w:lang w:val="en-US"/>
        </w:rPr>
      </w:pPr>
    </w:p>
    <w:p w14:paraId="0880808B" w14:textId="798CAFC5" w:rsidR="00BC7FBF" w:rsidRPr="00E76DE3" w:rsidRDefault="003C7FEE" w:rsidP="003540C2">
      <w:pPr>
        <w:pStyle w:val="Paragraphedeliste"/>
        <w:numPr>
          <w:ilvl w:val="0"/>
          <w:numId w:val="6"/>
        </w:numPr>
        <w:spacing w:before="240" w:after="160" w:line="240" w:lineRule="auto"/>
        <w:jc w:val="both"/>
        <w:outlineLvl w:val="0"/>
        <w:rPr>
          <w:rFonts w:asciiTheme="majorHAnsi" w:eastAsia="Times New Roman" w:hAnsiTheme="majorHAnsi" w:cstheme="majorHAnsi"/>
          <w:b/>
          <w:lang w:val="en-US"/>
        </w:rPr>
      </w:pPr>
      <w:r w:rsidRPr="00E76DE3">
        <w:rPr>
          <w:rFonts w:asciiTheme="majorHAnsi" w:eastAsia="Times New Roman" w:hAnsiTheme="majorHAnsi" w:cstheme="majorHAnsi"/>
          <w:b/>
          <w:lang w:val="en-US"/>
        </w:rPr>
        <w:t>Legal framework</w:t>
      </w:r>
    </w:p>
    <w:p w14:paraId="44CFFE4E" w14:textId="0150FC2D" w:rsidR="00BC7FBF" w:rsidRPr="00E76DE3" w:rsidRDefault="003C7FEE" w:rsidP="003540C2">
      <w:pPr>
        <w:numPr>
          <w:ilvl w:val="0"/>
          <w:numId w:val="2"/>
        </w:numPr>
        <w:spacing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 xml:space="preserve">The CNDH welcomes the progress </w:t>
      </w:r>
      <w:r w:rsidR="001D3D12" w:rsidRPr="00E76DE3">
        <w:rPr>
          <w:rFonts w:asciiTheme="majorHAnsi" w:eastAsia="Times New Roman" w:hAnsiTheme="majorHAnsi" w:cstheme="majorHAnsi"/>
          <w:lang w:val="en-US"/>
        </w:rPr>
        <w:t>made by</w:t>
      </w:r>
      <w:r w:rsidRPr="00E76DE3">
        <w:rPr>
          <w:rFonts w:asciiTheme="majorHAnsi" w:eastAsia="Times New Roman" w:hAnsiTheme="majorHAnsi" w:cstheme="majorHAnsi"/>
          <w:lang w:val="en-US"/>
        </w:rPr>
        <w:t xml:space="preserve"> Morocco</w:t>
      </w:r>
      <w:r w:rsidR="001D3D12" w:rsidRPr="00E76DE3">
        <w:rPr>
          <w:rFonts w:asciiTheme="majorHAnsi" w:eastAsia="Times New Roman" w:hAnsiTheme="majorHAnsi" w:cstheme="majorHAnsi"/>
          <w:lang w:val="en-US"/>
        </w:rPr>
        <w:t xml:space="preserve"> </w:t>
      </w:r>
      <w:r w:rsidR="00483779" w:rsidRPr="00E76DE3">
        <w:rPr>
          <w:rFonts w:asciiTheme="majorHAnsi" w:eastAsia="Times New Roman" w:hAnsiTheme="majorHAnsi" w:cstheme="majorHAnsi"/>
          <w:lang w:val="en-US"/>
        </w:rPr>
        <w:t>since its last review</w:t>
      </w:r>
      <w:r w:rsidR="007808FA" w:rsidRPr="00E76DE3">
        <w:rPr>
          <w:rFonts w:asciiTheme="majorHAnsi" w:eastAsia="Times New Roman" w:hAnsiTheme="majorHAnsi" w:cstheme="majorHAnsi"/>
          <w:lang w:val="en-US"/>
        </w:rPr>
        <w:t xml:space="preserve"> in</w:t>
      </w:r>
      <w:r w:rsidR="00483779" w:rsidRPr="00E76DE3">
        <w:rPr>
          <w:rFonts w:asciiTheme="majorHAnsi" w:eastAsia="Times New Roman" w:hAnsiTheme="majorHAnsi" w:cstheme="majorHAnsi"/>
          <w:lang w:val="en-US"/>
        </w:rPr>
        <w:t xml:space="preserve"> 2010. This is related mainly to the </w:t>
      </w:r>
      <w:r w:rsidR="00097970" w:rsidRPr="00E76DE3">
        <w:rPr>
          <w:rFonts w:asciiTheme="majorHAnsi" w:eastAsia="Times New Roman" w:hAnsiTheme="majorHAnsi" w:cstheme="majorHAnsi"/>
          <w:lang w:val="en-US"/>
        </w:rPr>
        <w:t>constitutional reforms</w:t>
      </w:r>
      <w:r w:rsidR="00483779" w:rsidRPr="00E76DE3">
        <w:rPr>
          <w:rFonts w:asciiTheme="majorHAnsi" w:eastAsia="Times New Roman" w:hAnsiTheme="majorHAnsi" w:cstheme="majorHAnsi"/>
          <w:lang w:val="en-US"/>
        </w:rPr>
        <w:t xml:space="preserve"> </w:t>
      </w:r>
      <w:r w:rsidR="00097970" w:rsidRPr="00E76DE3">
        <w:rPr>
          <w:rFonts w:asciiTheme="majorHAnsi" w:eastAsia="Times New Roman" w:hAnsiTheme="majorHAnsi" w:cstheme="majorHAnsi"/>
          <w:lang w:val="en-US"/>
        </w:rPr>
        <w:t>of 2011</w:t>
      </w:r>
      <w:r w:rsidR="005114A9" w:rsidRPr="00E76DE3">
        <w:rPr>
          <w:rFonts w:asciiTheme="majorHAnsi" w:eastAsia="Times New Roman" w:hAnsiTheme="majorHAnsi" w:cstheme="majorHAnsi"/>
          <w:lang w:val="en-US"/>
        </w:rPr>
        <w:t>,</w:t>
      </w:r>
      <w:r w:rsidR="003511FF" w:rsidRPr="00E76DE3">
        <w:rPr>
          <w:rFonts w:asciiTheme="majorHAnsi" w:eastAsia="Times New Roman" w:hAnsiTheme="majorHAnsi" w:cstheme="majorHAnsi"/>
          <w:lang w:val="en-US"/>
        </w:rPr>
        <w:t xml:space="preserve"> including </w:t>
      </w:r>
      <w:r w:rsidR="00EE5D71" w:rsidRPr="00E76DE3">
        <w:rPr>
          <w:rFonts w:asciiTheme="majorHAnsi" w:eastAsia="Times New Roman" w:hAnsiTheme="majorHAnsi" w:cstheme="majorHAnsi"/>
          <w:lang w:val="en-US"/>
        </w:rPr>
        <w:t xml:space="preserve">the </w:t>
      </w:r>
      <w:r w:rsidR="003511FF" w:rsidRPr="00E76DE3">
        <w:rPr>
          <w:rFonts w:asciiTheme="majorHAnsi" w:eastAsia="Times New Roman" w:hAnsiTheme="majorHAnsi" w:cstheme="majorHAnsi"/>
          <w:lang w:val="en-US"/>
        </w:rPr>
        <w:t>provisions aiming at banning and combating any forms of discrimination</w:t>
      </w:r>
      <w:r w:rsidR="00C50E57" w:rsidRPr="00E76DE3">
        <w:rPr>
          <w:rFonts w:asciiTheme="majorHAnsi" w:eastAsia="Times New Roman" w:hAnsiTheme="majorHAnsi" w:cstheme="majorHAnsi"/>
          <w:lang w:val="en-US"/>
        </w:rPr>
        <w:t xml:space="preserve">, </w:t>
      </w:r>
      <w:r w:rsidR="00872DAA" w:rsidRPr="00E76DE3">
        <w:rPr>
          <w:rFonts w:asciiTheme="majorHAnsi" w:eastAsia="Times New Roman" w:hAnsiTheme="majorHAnsi" w:cstheme="majorHAnsi"/>
          <w:lang w:val="en-US"/>
        </w:rPr>
        <w:t xml:space="preserve">recognizing </w:t>
      </w:r>
      <w:r w:rsidR="00C50E57" w:rsidRPr="00E76DE3">
        <w:rPr>
          <w:rFonts w:asciiTheme="majorHAnsi" w:eastAsia="Times New Roman" w:hAnsiTheme="majorHAnsi" w:cstheme="majorHAnsi"/>
          <w:lang w:val="en-US"/>
        </w:rPr>
        <w:t>Amazigh as an official language</w:t>
      </w:r>
      <w:r w:rsidR="00872DAA" w:rsidRPr="00E76DE3">
        <w:rPr>
          <w:rFonts w:asciiTheme="majorHAnsi" w:eastAsia="Times New Roman" w:hAnsiTheme="majorHAnsi" w:cstheme="majorHAnsi"/>
          <w:lang w:val="en-US"/>
        </w:rPr>
        <w:t>,</w:t>
      </w:r>
      <w:r w:rsidR="00EE5D71" w:rsidRPr="00E76DE3">
        <w:rPr>
          <w:rFonts w:asciiTheme="majorHAnsi" w:eastAsia="Times New Roman" w:hAnsiTheme="majorHAnsi" w:cstheme="majorHAnsi"/>
          <w:lang w:val="en-US"/>
        </w:rPr>
        <w:t xml:space="preserve"> entrench</w:t>
      </w:r>
      <w:r w:rsidR="00872DAA" w:rsidRPr="00E76DE3">
        <w:rPr>
          <w:rFonts w:asciiTheme="majorHAnsi" w:eastAsia="Times New Roman" w:hAnsiTheme="majorHAnsi" w:cstheme="majorHAnsi"/>
          <w:lang w:val="en-US"/>
        </w:rPr>
        <w:t xml:space="preserve">ing </w:t>
      </w:r>
      <w:r w:rsidR="00225220" w:rsidRPr="00E76DE3">
        <w:rPr>
          <w:rFonts w:asciiTheme="majorHAnsi" w:eastAsia="Times New Roman" w:hAnsiTheme="majorHAnsi" w:cstheme="majorHAnsi"/>
          <w:lang w:val="en-US"/>
        </w:rPr>
        <w:t xml:space="preserve">the </w:t>
      </w:r>
      <w:r w:rsidRPr="00E76DE3">
        <w:rPr>
          <w:rFonts w:asciiTheme="majorHAnsi" w:eastAsia="Times New Roman" w:hAnsiTheme="majorHAnsi" w:cstheme="majorHAnsi"/>
          <w:lang w:val="en-US"/>
        </w:rPr>
        <w:t>principle of the primacy of international conventions duly ratified by Morocco over domestic laws</w:t>
      </w:r>
      <w:r w:rsidR="00872DAA" w:rsidRPr="00E76DE3">
        <w:rPr>
          <w:rFonts w:asciiTheme="majorHAnsi" w:eastAsia="Times New Roman" w:hAnsiTheme="majorHAnsi" w:cstheme="majorHAnsi"/>
          <w:lang w:val="en-US"/>
        </w:rPr>
        <w:t xml:space="preserve"> and recognizing the diversity of the Moroccan national identity (Arab-Islamist, Amazigh, Saharan-Hassani, African, Andalusian, Hebraic and Mediterranean).</w:t>
      </w:r>
    </w:p>
    <w:p w14:paraId="7A5BDDCF" w14:textId="6396B746" w:rsidR="00BC7FBF" w:rsidRPr="00E76DE3" w:rsidRDefault="003C7FEE" w:rsidP="003540C2">
      <w:pPr>
        <w:numPr>
          <w:ilvl w:val="0"/>
          <w:numId w:val="2"/>
        </w:numPr>
        <w:spacing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 xml:space="preserve">The CNDH welcomes the adoption of several laws </w:t>
      </w:r>
      <w:r w:rsidR="00157904" w:rsidRPr="00E76DE3">
        <w:rPr>
          <w:rFonts w:asciiTheme="majorHAnsi" w:eastAsia="Times New Roman" w:hAnsiTheme="majorHAnsi" w:cstheme="majorHAnsi"/>
          <w:lang w:val="en-US"/>
        </w:rPr>
        <w:t>which constitute a legal basis for the prohibition of discrimination</w:t>
      </w:r>
      <w:r w:rsidR="00856DFD" w:rsidRPr="00E76DE3">
        <w:rPr>
          <w:rFonts w:asciiTheme="majorHAnsi" w:eastAsia="Times New Roman" w:hAnsiTheme="majorHAnsi" w:cstheme="majorHAnsi"/>
          <w:lang w:val="en-US"/>
        </w:rPr>
        <w:t>. These are, but not limited to,</w:t>
      </w:r>
      <w:r w:rsidR="0094458E" w:rsidRPr="00E76DE3">
        <w:rPr>
          <w:rFonts w:asciiTheme="majorHAnsi" w:eastAsia="Times New Roman" w:hAnsiTheme="majorHAnsi" w:cstheme="majorHAnsi"/>
          <w:lang w:val="en-US"/>
        </w:rPr>
        <w:t xml:space="preserve"> Law</w:t>
      </w:r>
      <w:r w:rsidR="00CF4C7E" w:rsidRPr="00E76DE3">
        <w:rPr>
          <w:rFonts w:asciiTheme="majorHAnsi" w:eastAsia="Times New Roman" w:hAnsiTheme="majorHAnsi" w:cstheme="majorHAnsi"/>
          <w:lang w:val="en-US"/>
        </w:rPr>
        <w:t xml:space="preserve"> No. 14-79 on the Equality and Anti-Discrimination</w:t>
      </w:r>
      <w:r w:rsidR="00856DFD" w:rsidRPr="00E76DE3">
        <w:rPr>
          <w:rFonts w:asciiTheme="majorHAnsi" w:eastAsia="Times New Roman" w:hAnsiTheme="majorHAnsi" w:cstheme="majorHAnsi"/>
          <w:lang w:val="en-US"/>
        </w:rPr>
        <w:t xml:space="preserve"> </w:t>
      </w:r>
      <w:r w:rsidR="00CF4C7E" w:rsidRPr="00E76DE3">
        <w:rPr>
          <w:rFonts w:asciiTheme="majorHAnsi" w:eastAsia="Times New Roman" w:hAnsiTheme="majorHAnsi" w:cstheme="majorHAnsi"/>
          <w:lang w:val="en-US"/>
        </w:rPr>
        <w:t>Authority,</w:t>
      </w:r>
      <w:r w:rsidR="00CD5ABD" w:rsidRPr="00E76DE3">
        <w:rPr>
          <w:rFonts w:asciiTheme="majorHAnsi" w:eastAsia="Times New Roman" w:hAnsiTheme="majorHAnsi" w:cstheme="majorHAnsi"/>
          <w:lang w:val="en-US"/>
        </w:rPr>
        <w:t xml:space="preserve"> Organic Law 26.16</w:t>
      </w:r>
      <w:r w:rsidR="00CD5ABD" w:rsidRPr="00E76DE3">
        <w:rPr>
          <w:rFonts w:asciiTheme="majorHAnsi" w:eastAsia="Times New Roman" w:hAnsiTheme="majorHAnsi" w:cstheme="majorHAnsi"/>
          <w:vertAlign w:val="superscript"/>
          <w:lang w:val="en-US"/>
        </w:rPr>
        <w:footnoteReference w:id="2"/>
      </w:r>
      <w:r w:rsidR="00CD5ABD" w:rsidRPr="00E76DE3">
        <w:rPr>
          <w:rFonts w:asciiTheme="majorHAnsi" w:eastAsia="Times New Roman" w:hAnsiTheme="majorHAnsi" w:cstheme="majorHAnsi"/>
          <w:lang w:val="en-US"/>
        </w:rPr>
        <w:t xml:space="preserve"> </w:t>
      </w:r>
      <w:r w:rsidR="009E4983" w:rsidRPr="00E76DE3">
        <w:rPr>
          <w:rFonts w:asciiTheme="majorHAnsi" w:eastAsia="Times New Roman" w:hAnsiTheme="majorHAnsi" w:cstheme="majorHAnsi"/>
          <w:lang w:val="en-US"/>
        </w:rPr>
        <w:t>establishing the process of implementing the official character of Amazigh</w:t>
      </w:r>
      <w:r w:rsidR="00676065" w:rsidRPr="00E76DE3">
        <w:rPr>
          <w:rFonts w:asciiTheme="majorHAnsi" w:eastAsia="Times New Roman" w:hAnsiTheme="majorHAnsi" w:cstheme="majorHAnsi"/>
          <w:lang w:val="en-US"/>
        </w:rPr>
        <w:t>,</w:t>
      </w:r>
      <w:r w:rsidR="00CF4C7E" w:rsidRPr="00E76DE3">
        <w:rPr>
          <w:rFonts w:asciiTheme="majorHAnsi" w:eastAsia="Times New Roman" w:hAnsiTheme="majorHAnsi" w:cstheme="majorHAnsi"/>
          <w:lang w:val="en-US"/>
        </w:rPr>
        <w:t xml:space="preserve"> </w:t>
      </w:r>
      <w:r w:rsidRPr="00E76DE3">
        <w:rPr>
          <w:rFonts w:asciiTheme="majorHAnsi" w:eastAsia="Times New Roman" w:hAnsiTheme="majorHAnsi" w:cstheme="majorHAnsi"/>
          <w:lang w:val="en-US"/>
        </w:rPr>
        <w:t xml:space="preserve">Law No. 19-12 setting the working and employment conditions of domestic workers, Framework Law 09-21 </w:t>
      </w:r>
      <w:r w:rsidR="00E43B1C" w:rsidRPr="00E76DE3">
        <w:rPr>
          <w:rFonts w:asciiTheme="majorHAnsi" w:eastAsia="Times New Roman" w:hAnsiTheme="majorHAnsi" w:cstheme="majorHAnsi"/>
          <w:lang w:val="en-US"/>
        </w:rPr>
        <w:t xml:space="preserve">relating to social security, </w:t>
      </w:r>
      <w:r w:rsidRPr="00E76DE3">
        <w:rPr>
          <w:rFonts w:asciiTheme="majorHAnsi" w:eastAsia="Times New Roman" w:hAnsiTheme="majorHAnsi" w:cstheme="majorHAnsi"/>
          <w:lang w:val="en-US"/>
        </w:rPr>
        <w:t>Law No. 27-14 on the fight against human trafficking.</w:t>
      </w:r>
    </w:p>
    <w:p w14:paraId="7D277A94" w14:textId="1890CF65" w:rsidR="00422449" w:rsidRPr="0062345A" w:rsidRDefault="00676065" w:rsidP="003540C2">
      <w:pPr>
        <w:numPr>
          <w:ilvl w:val="0"/>
          <w:numId w:val="2"/>
        </w:numPr>
        <w:pBdr>
          <w:top w:val="nil"/>
          <w:left w:val="nil"/>
          <w:bottom w:val="nil"/>
          <w:right w:val="nil"/>
          <w:between w:val="nil"/>
        </w:pBdr>
        <w:spacing w:before="200" w:after="200" w:line="240" w:lineRule="auto"/>
        <w:jc w:val="both"/>
        <w:rPr>
          <w:rFonts w:asciiTheme="majorHAnsi" w:eastAsia="Times New Roman" w:hAnsiTheme="majorHAnsi" w:cstheme="majorHAnsi"/>
          <w:lang w:val="en-US"/>
        </w:rPr>
      </w:pPr>
      <w:r w:rsidRPr="0062345A">
        <w:rPr>
          <w:rFonts w:asciiTheme="majorHAnsi" w:eastAsia="Times New Roman" w:hAnsiTheme="majorHAnsi" w:cstheme="majorHAnsi"/>
          <w:lang w:val="en-US"/>
        </w:rPr>
        <w:t xml:space="preserve">However, </w:t>
      </w:r>
      <w:r w:rsidR="000A236F" w:rsidRPr="0062345A">
        <w:rPr>
          <w:rFonts w:asciiTheme="majorHAnsi" w:eastAsia="Times New Roman" w:hAnsiTheme="majorHAnsi" w:cstheme="majorHAnsi"/>
          <w:lang w:val="en-US"/>
        </w:rPr>
        <w:t>while recognizing th</w:t>
      </w:r>
      <w:r w:rsidR="00ED5203" w:rsidRPr="0062345A">
        <w:rPr>
          <w:rFonts w:asciiTheme="majorHAnsi" w:eastAsia="Times New Roman" w:hAnsiTheme="majorHAnsi" w:cstheme="majorHAnsi"/>
          <w:lang w:val="en-US"/>
        </w:rPr>
        <w:t>is</w:t>
      </w:r>
      <w:r w:rsidR="000A236F" w:rsidRPr="0062345A">
        <w:rPr>
          <w:rFonts w:asciiTheme="majorHAnsi" w:eastAsia="Times New Roman" w:hAnsiTheme="majorHAnsi" w:cstheme="majorHAnsi"/>
          <w:lang w:val="en-US"/>
        </w:rPr>
        <w:t xml:space="preserve"> constitutional and legislative progress, the CNDH believes that </w:t>
      </w:r>
      <w:r w:rsidRPr="0062345A">
        <w:rPr>
          <w:rFonts w:asciiTheme="majorHAnsi" w:eastAsia="Times New Roman" w:hAnsiTheme="majorHAnsi" w:cstheme="majorHAnsi"/>
          <w:lang w:val="en-US"/>
        </w:rPr>
        <w:t>legal reforms are still needed</w:t>
      </w:r>
      <w:r w:rsidR="00D14C91" w:rsidRPr="0062345A">
        <w:rPr>
          <w:rFonts w:asciiTheme="majorHAnsi" w:eastAsia="Times New Roman" w:hAnsiTheme="majorHAnsi" w:cstheme="majorHAnsi"/>
          <w:lang w:val="en-US"/>
        </w:rPr>
        <w:t xml:space="preserve"> to comply with the Convention and therefore any legislative pro</w:t>
      </w:r>
      <w:r w:rsidR="00422449" w:rsidRPr="0062345A">
        <w:rPr>
          <w:rFonts w:asciiTheme="majorHAnsi" w:eastAsia="Times New Roman" w:hAnsiTheme="majorHAnsi" w:cstheme="majorHAnsi"/>
          <w:lang w:val="en-US"/>
        </w:rPr>
        <w:t>visions that may result in any form</w:t>
      </w:r>
      <w:r w:rsidR="00D14C91" w:rsidRPr="0062345A">
        <w:rPr>
          <w:rFonts w:asciiTheme="majorHAnsi" w:eastAsia="Times New Roman" w:hAnsiTheme="majorHAnsi" w:cstheme="majorHAnsi"/>
          <w:lang w:val="en-US"/>
        </w:rPr>
        <w:t xml:space="preserve"> of discrimination </w:t>
      </w:r>
      <w:r w:rsidR="00422449" w:rsidRPr="0062345A">
        <w:rPr>
          <w:rFonts w:asciiTheme="majorHAnsi" w:eastAsia="Times New Roman" w:hAnsiTheme="majorHAnsi" w:cstheme="majorHAnsi"/>
          <w:lang w:val="en-US"/>
        </w:rPr>
        <w:t>should be repealed. In this regard, the CNDH presented a memorandum</w:t>
      </w:r>
      <w:r w:rsidR="00422449" w:rsidRPr="0062345A">
        <w:rPr>
          <w:rFonts w:asciiTheme="majorHAnsi" w:eastAsia="Times New Roman" w:hAnsiTheme="majorHAnsi" w:cstheme="majorHAnsi"/>
          <w:vertAlign w:val="superscript"/>
          <w:lang w:val="en-US"/>
        </w:rPr>
        <w:footnoteReference w:id="3"/>
      </w:r>
      <w:r w:rsidR="008C23FC" w:rsidRPr="0062345A">
        <w:rPr>
          <w:rFonts w:asciiTheme="majorHAnsi" w:eastAsia="Times New Roman" w:hAnsiTheme="majorHAnsi" w:cstheme="majorHAnsi"/>
          <w:lang w:val="en-US"/>
        </w:rPr>
        <w:t xml:space="preserve"> related to the Penal C</w:t>
      </w:r>
      <w:r w:rsidR="00422449" w:rsidRPr="0062345A">
        <w:rPr>
          <w:rFonts w:asciiTheme="majorHAnsi" w:eastAsia="Times New Roman" w:hAnsiTheme="majorHAnsi" w:cstheme="majorHAnsi"/>
          <w:lang w:val="en-US"/>
        </w:rPr>
        <w:t xml:space="preserve">ode, in which it recommended </w:t>
      </w:r>
      <w:r w:rsidR="00913052" w:rsidRPr="0062345A">
        <w:rPr>
          <w:rFonts w:asciiTheme="majorHAnsi" w:eastAsia="Times New Roman" w:hAnsiTheme="majorHAnsi" w:cstheme="majorHAnsi"/>
          <w:lang w:val="en-US"/>
        </w:rPr>
        <w:t xml:space="preserve">removing </w:t>
      </w:r>
      <w:r w:rsidR="00422449" w:rsidRPr="0062345A">
        <w:rPr>
          <w:rFonts w:asciiTheme="majorHAnsi" w:eastAsia="Times New Roman" w:hAnsiTheme="majorHAnsi" w:cstheme="majorHAnsi"/>
          <w:lang w:val="en-US"/>
        </w:rPr>
        <w:t xml:space="preserve">the </w:t>
      </w:r>
      <w:r w:rsidR="003C7FEE" w:rsidRPr="0062345A">
        <w:rPr>
          <w:rFonts w:asciiTheme="majorHAnsi" w:eastAsia="Times New Roman" w:hAnsiTheme="majorHAnsi" w:cstheme="majorHAnsi"/>
          <w:lang w:val="en-US"/>
        </w:rPr>
        <w:t>second paragraph of Article 220</w:t>
      </w:r>
      <w:r w:rsidR="00422449" w:rsidRPr="0062345A">
        <w:rPr>
          <w:rFonts w:asciiTheme="majorHAnsi" w:eastAsia="Times New Roman" w:hAnsiTheme="majorHAnsi" w:cstheme="majorHAnsi"/>
          <w:lang w:val="en-US"/>
        </w:rPr>
        <w:t xml:space="preserve"> </w:t>
      </w:r>
      <w:r w:rsidR="008356F9" w:rsidRPr="0062345A">
        <w:rPr>
          <w:rFonts w:asciiTheme="majorHAnsi" w:eastAsia="Times New Roman" w:hAnsiTheme="majorHAnsi" w:cstheme="majorHAnsi"/>
          <w:lang w:val="en-US"/>
        </w:rPr>
        <w:t xml:space="preserve">which </w:t>
      </w:r>
      <w:r w:rsidR="00422449" w:rsidRPr="0062345A">
        <w:rPr>
          <w:rFonts w:asciiTheme="majorHAnsi" w:eastAsia="Times New Roman" w:hAnsiTheme="majorHAnsi" w:cstheme="majorHAnsi"/>
          <w:lang w:val="en-US"/>
        </w:rPr>
        <w:t>provides protection exclusively to one religion and does not apply to others</w:t>
      </w:r>
      <w:r w:rsidR="003C7FEE" w:rsidRPr="0062345A">
        <w:rPr>
          <w:rStyle w:val="Appelnotedebasdep"/>
          <w:rFonts w:asciiTheme="majorHAnsi" w:eastAsia="Times New Roman" w:hAnsiTheme="majorHAnsi" w:cstheme="majorHAnsi"/>
          <w:lang w:val="en-US"/>
        </w:rPr>
        <w:footnoteReference w:id="4"/>
      </w:r>
      <w:r w:rsidR="00422449" w:rsidRPr="0062345A">
        <w:rPr>
          <w:rFonts w:asciiTheme="majorHAnsi" w:eastAsia="Times New Roman" w:hAnsiTheme="majorHAnsi" w:cstheme="majorHAnsi"/>
          <w:lang w:val="en-US"/>
        </w:rPr>
        <w:t xml:space="preserve">. Additionally, the CNDH recommends </w:t>
      </w:r>
      <w:r w:rsidR="007F77AC" w:rsidRPr="0062345A">
        <w:rPr>
          <w:rFonts w:asciiTheme="majorHAnsi" w:eastAsia="Times New Roman" w:hAnsiTheme="majorHAnsi" w:cstheme="majorHAnsi"/>
          <w:lang w:val="en-US"/>
        </w:rPr>
        <w:t>abrogating Article 222 of the Penal C</w:t>
      </w:r>
      <w:r w:rsidR="00422449" w:rsidRPr="0062345A">
        <w:rPr>
          <w:rFonts w:asciiTheme="majorHAnsi" w:eastAsia="Times New Roman" w:hAnsiTheme="majorHAnsi" w:cstheme="majorHAnsi"/>
          <w:lang w:val="en-US"/>
        </w:rPr>
        <w:t>ode</w:t>
      </w:r>
      <w:r w:rsidR="00103940" w:rsidRPr="0062345A">
        <w:rPr>
          <w:rStyle w:val="Appelnotedebasdep"/>
          <w:rFonts w:asciiTheme="majorHAnsi" w:eastAsia="Times New Roman" w:hAnsiTheme="majorHAnsi" w:cstheme="majorHAnsi"/>
          <w:lang w:val="en-US"/>
        </w:rPr>
        <w:footnoteReference w:id="5"/>
      </w:r>
      <w:r w:rsidR="008C23FC" w:rsidRPr="0062345A">
        <w:rPr>
          <w:rFonts w:asciiTheme="majorHAnsi" w:eastAsia="Times New Roman" w:hAnsiTheme="majorHAnsi" w:cstheme="majorHAnsi"/>
          <w:lang w:val="en-US"/>
        </w:rPr>
        <w:t>,</w:t>
      </w:r>
      <w:r w:rsidR="00422449" w:rsidRPr="0062345A">
        <w:rPr>
          <w:rFonts w:asciiTheme="majorHAnsi" w:eastAsia="Times New Roman" w:hAnsiTheme="majorHAnsi" w:cstheme="majorHAnsi"/>
          <w:lang w:val="en-US"/>
        </w:rPr>
        <w:t xml:space="preserve"> </w:t>
      </w:r>
      <w:r w:rsidR="0062345A" w:rsidRPr="0062345A">
        <w:rPr>
          <w:rFonts w:asciiTheme="majorHAnsi" w:eastAsia="Times New Roman" w:hAnsiTheme="majorHAnsi" w:cstheme="majorHAnsi"/>
          <w:lang w:val="en-US"/>
        </w:rPr>
        <w:t>which penalizes anyone who, notoriously known for his or her belonging to the Muslim religion, ostensibly breaks the fast in public.</w:t>
      </w:r>
      <w:r w:rsidR="0062345A">
        <w:rPr>
          <w:rFonts w:asciiTheme="majorHAnsi" w:eastAsia="Times New Roman" w:hAnsiTheme="majorHAnsi" w:cstheme="majorHAnsi"/>
          <w:lang w:val="en-US"/>
        </w:rPr>
        <w:t xml:space="preserve"> Justifications are detailed in the CNDH memorandum on the amendment of the penal code</w:t>
      </w:r>
      <w:r w:rsidR="00CF0670">
        <w:rPr>
          <w:rStyle w:val="Appelnotedebasdep"/>
          <w:rFonts w:asciiTheme="majorHAnsi" w:eastAsia="Times New Roman" w:hAnsiTheme="majorHAnsi" w:cstheme="majorHAnsi"/>
          <w:lang w:val="en-US"/>
        </w:rPr>
        <w:footnoteReference w:id="6"/>
      </w:r>
      <w:r w:rsidR="0062345A">
        <w:rPr>
          <w:rFonts w:asciiTheme="majorHAnsi" w:eastAsia="Times New Roman" w:hAnsiTheme="majorHAnsi" w:cstheme="majorHAnsi"/>
          <w:lang w:val="en-US"/>
        </w:rPr>
        <w:t>.</w:t>
      </w:r>
    </w:p>
    <w:p w14:paraId="4AB89000" w14:textId="315E7372" w:rsidR="00E367AD" w:rsidRPr="00E76DE3" w:rsidRDefault="003C7FEE" w:rsidP="003540C2">
      <w:pPr>
        <w:numPr>
          <w:ilvl w:val="0"/>
          <w:numId w:val="2"/>
        </w:numPr>
        <w:spacing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 xml:space="preserve">The Council notes with satisfaction the adoption in 2019 </w:t>
      </w:r>
      <w:r w:rsidR="00DB2BDF" w:rsidRPr="00E76DE3">
        <w:rPr>
          <w:rFonts w:asciiTheme="majorHAnsi" w:eastAsia="Times New Roman" w:hAnsiTheme="majorHAnsi" w:cstheme="majorHAnsi"/>
          <w:lang w:val="en-US"/>
        </w:rPr>
        <w:t xml:space="preserve">of </w:t>
      </w:r>
      <w:r w:rsidRPr="00E76DE3">
        <w:rPr>
          <w:rFonts w:asciiTheme="majorHAnsi" w:eastAsia="Times New Roman" w:hAnsiTheme="majorHAnsi" w:cstheme="majorHAnsi"/>
          <w:lang w:val="en-US"/>
        </w:rPr>
        <w:t>the Organic Law 26.16</w:t>
      </w:r>
      <w:r w:rsidRPr="00E76DE3">
        <w:rPr>
          <w:rFonts w:asciiTheme="majorHAnsi" w:eastAsia="Times New Roman" w:hAnsiTheme="majorHAnsi" w:cstheme="majorHAnsi"/>
          <w:vertAlign w:val="superscript"/>
          <w:lang w:val="en-US"/>
        </w:rPr>
        <w:footnoteReference w:id="7"/>
      </w:r>
      <w:r w:rsidRPr="00E76DE3">
        <w:rPr>
          <w:rFonts w:asciiTheme="majorHAnsi" w:eastAsia="Times New Roman" w:hAnsiTheme="majorHAnsi" w:cstheme="majorHAnsi"/>
          <w:lang w:val="en-US"/>
        </w:rPr>
        <w:t>, which defines</w:t>
      </w:r>
      <w:r w:rsidR="00157192" w:rsidRPr="00E76DE3">
        <w:rPr>
          <w:rFonts w:asciiTheme="majorHAnsi" w:eastAsia="Times New Roman" w:hAnsiTheme="majorHAnsi" w:cstheme="majorHAnsi"/>
          <w:lang w:val="en-US"/>
        </w:rPr>
        <w:t xml:space="preserve"> </w:t>
      </w:r>
      <w:r w:rsidR="0020128B" w:rsidRPr="00E76DE3">
        <w:rPr>
          <w:rFonts w:asciiTheme="majorHAnsi" w:eastAsia="Times New Roman" w:hAnsiTheme="majorHAnsi" w:cstheme="majorHAnsi"/>
          <w:lang w:val="en-US"/>
        </w:rPr>
        <w:t>the process of implementing the official character of Amazigh</w:t>
      </w:r>
      <w:r w:rsidRPr="00E76DE3">
        <w:rPr>
          <w:rFonts w:asciiTheme="majorHAnsi" w:eastAsia="Times New Roman" w:hAnsiTheme="majorHAnsi" w:cstheme="majorHAnsi"/>
          <w:lang w:val="en-US"/>
        </w:rPr>
        <w:t>, its integration into the education system and into priority areas of public life. The adoption of this law opens new horizons for u</w:t>
      </w:r>
      <w:r w:rsidR="00A56858" w:rsidRPr="00E76DE3">
        <w:rPr>
          <w:rFonts w:asciiTheme="majorHAnsi" w:eastAsia="Times New Roman" w:hAnsiTheme="majorHAnsi" w:cstheme="majorHAnsi"/>
          <w:lang w:val="en-US"/>
        </w:rPr>
        <w:t>pholding the values of equality</w:t>
      </w:r>
      <w:r w:rsidR="00E367AD" w:rsidRPr="00E76DE3">
        <w:rPr>
          <w:rFonts w:asciiTheme="majorHAnsi" w:eastAsia="Times New Roman" w:hAnsiTheme="majorHAnsi" w:cstheme="majorHAnsi"/>
          <w:lang w:val="en-US"/>
        </w:rPr>
        <w:t xml:space="preserve"> and non-discrimination</w:t>
      </w:r>
      <w:r w:rsidRPr="00E76DE3">
        <w:rPr>
          <w:rFonts w:asciiTheme="majorHAnsi" w:eastAsia="Times New Roman" w:hAnsiTheme="majorHAnsi" w:cstheme="majorHAnsi"/>
          <w:lang w:val="en-US"/>
        </w:rPr>
        <w:t xml:space="preserve">. </w:t>
      </w:r>
      <w:r w:rsidR="00E367AD" w:rsidRPr="00E76DE3">
        <w:rPr>
          <w:rFonts w:asciiTheme="majorHAnsi" w:eastAsia="Times New Roman" w:hAnsiTheme="majorHAnsi" w:cstheme="majorHAnsi"/>
          <w:lang w:val="en-US"/>
        </w:rPr>
        <w:t>However, the implementation of all provisions of this law needs to be accelerated.</w:t>
      </w:r>
    </w:p>
    <w:p w14:paraId="75864BB6" w14:textId="0E473DE4" w:rsidR="00BC7FBF" w:rsidRPr="00E76DE3" w:rsidRDefault="003C7FEE" w:rsidP="003540C2">
      <w:pPr>
        <w:numPr>
          <w:ilvl w:val="0"/>
          <w:numId w:val="2"/>
        </w:numPr>
        <w:pBdr>
          <w:top w:val="nil"/>
          <w:left w:val="nil"/>
          <w:bottom w:val="nil"/>
          <w:right w:val="nil"/>
          <w:between w:val="nil"/>
        </w:pBdr>
        <w:spacing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The CNDH commends the prohibition of all forms of discrimination in the Moroccan Labor Code, as stipulated in Article 9 of the Labor code</w:t>
      </w:r>
      <w:r w:rsidRPr="00E76DE3">
        <w:rPr>
          <w:rFonts w:asciiTheme="majorHAnsi" w:eastAsia="Times New Roman" w:hAnsiTheme="majorHAnsi" w:cstheme="majorHAnsi"/>
          <w:vertAlign w:val="superscript"/>
          <w:lang w:val="en-US"/>
        </w:rPr>
        <w:footnoteReference w:id="8"/>
      </w:r>
      <w:r w:rsidR="00157192" w:rsidRPr="00E76DE3">
        <w:rPr>
          <w:rFonts w:asciiTheme="majorHAnsi" w:eastAsia="Times New Roman" w:hAnsiTheme="majorHAnsi" w:cstheme="majorHAnsi"/>
          <w:lang w:val="en-US"/>
        </w:rPr>
        <w:t xml:space="preserve"> in force</w:t>
      </w:r>
      <w:r w:rsidRPr="00E76DE3">
        <w:rPr>
          <w:rFonts w:asciiTheme="majorHAnsi" w:eastAsia="Times New Roman" w:hAnsiTheme="majorHAnsi" w:cstheme="majorHAnsi"/>
          <w:lang w:val="en-US"/>
        </w:rPr>
        <w:t xml:space="preserve">. However, Article 416 of the Labor Code requires that members responsible for the administration and leadership of professional </w:t>
      </w:r>
      <w:r w:rsidR="00812D77" w:rsidRPr="00E76DE3">
        <w:rPr>
          <w:rFonts w:asciiTheme="majorHAnsi" w:eastAsia="Times New Roman" w:hAnsiTheme="majorHAnsi" w:cstheme="majorHAnsi"/>
          <w:lang w:val="en-US"/>
        </w:rPr>
        <w:t xml:space="preserve">trade </w:t>
      </w:r>
      <w:r w:rsidRPr="00E76DE3">
        <w:rPr>
          <w:rFonts w:asciiTheme="majorHAnsi" w:eastAsia="Times New Roman" w:hAnsiTheme="majorHAnsi" w:cstheme="majorHAnsi"/>
          <w:lang w:val="en-US"/>
        </w:rPr>
        <w:t xml:space="preserve">unions must have </w:t>
      </w:r>
      <w:r w:rsidR="00812D77" w:rsidRPr="00E76DE3">
        <w:rPr>
          <w:rFonts w:asciiTheme="majorHAnsi" w:eastAsia="Times New Roman" w:hAnsiTheme="majorHAnsi" w:cstheme="majorHAnsi"/>
          <w:lang w:val="en-US"/>
        </w:rPr>
        <w:t>Moroccan</w:t>
      </w:r>
      <w:r w:rsidRPr="00E76DE3">
        <w:rPr>
          <w:rFonts w:asciiTheme="majorHAnsi" w:eastAsia="Times New Roman" w:hAnsiTheme="majorHAnsi" w:cstheme="majorHAnsi"/>
          <w:lang w:val="en-US"/>
        </w:rPr>
        <w:t xml:space="preserve"> nationality, thus preventing migrant</w:t>
      </w:r>
      <w:r w:rsidR="00812D77" w:rsidRPr="00E76DE3">
        <w:rPr>
          <w:rFonts w:asciiTheme="majorHAnsi" w:eastAsia="Times New Roman" w:hAnsiTheme="majorHAnsi" w:cstheme="majorHAnsi"/>
          <w:lang w:val="en-US"/>
        </w:rPr>
        <w:t>s from holding these positions.</w:t>
      </w:r>
      <w:r w:rsidRPr="00E76DE3">
        <w:rPr>
          <w:rFonts w:asciiTheme="majorHAnsi" w:eastAsia="Times New Roman" w:hAnsiTheme="majorHAnsi" w:cstheme="majorHAnsi"/>
          <w:lang w:val="en-US"/>
        </w:rPr>
        <w:t xml:space="preserve"> </w:t>
      </w:r>
    </w:p>
    <w:p w14:paraId="3C1368A0" w14:textId="62D8DEAB" w:rsidR="00BC7FBF" w:rsidRPr="00E76DE3" w:rsidRDefault="003C7FEE" w:rsidP="003540C2">
      <w:pPr>
        <w:numPr>
          <w:ilvl w:val="0"/>
          <w:numId w:val="2"/>
        </w:numPr>
        <w:pBdr>
          <w:top w:val="nil"/>
          <w:left w:val="nil"/>
          <w:bottom w:val="nil"/>
          <w:right w:val="nil"/>
          <w:between w:val="nil"/>
        </w:pBdr>
        <w:spacing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lastRenderedPageBreak/>
        <w:t>According to the Moroccan Nationality Law</w:t>
      </w:r>
      <w:r w:rsidR="00D35C46" w:rsidRPr="00E76DE3">
        <w:rPr>
          <w:rFonts w:asciiTheme="majorHAnsi" w:eastAsia="Times New Roman" w:hAnsiTheme="majorHAnsi" w:cstheme="majorHAnsi"/>
          <w:lang w:val="en-US"/>
        </w:rPr>
        <w:t xml:space="preserve"> in force</w:t>
      </w:r>
      <w:r w:rsidRPr="00E76DE3">
        <w:rPr>
          <w:rFonts w:asciiTheme="majorHAnsi" w:eastAsia="Times New Roman" w:hAnsiTheme="majorHAnsi" w:cstheme="majorHAnsi"/>
          <w:lang w:val="en-US"/>
        </w:rPr>
        <w:t xml:space="preserve">, </w:t>
      </w:r>
      <w:r w:rsidR="00932F38" w:rsidRPr="00E76DE3">
        <w:rPr>
          <w:rFonts w:asciiTheme="majorHAnsi" w:eastAsia="Times New Roman" w:hAnsiTheme="majorHAnsi" w:cstheme="majorHAnsi"/>
          <w:lang w:val="en-US"/>
        </w:rPr>
        <w:t>Art</w:t>
      </w:r>
      <w:r w:rsidR="00D35C46" w:rsidRPr="00E76DE3">
        <w:rPr>
          <w:rFonts w:asciiTheme="majorHAnsi" w:eastAsia="Times New Roman" w:hAnsiTheme="majorHAnsi" w:cstheme="majorHAnsi"/>
          <w:lang w:val="en-US"/>
        </w:rPr>
        <w:t>icle</w:t>
      </w:r>
      <w:r w:rsidR="00932F38" w:rsidRPr="00E76DE3">
        <w:rPr>
          <w:rFonts w:asciiTheme="majorHAnsi" w:eastAsia="Times New Roman" w:hAnsiTheme="majorHAnsi" w:cstheme="majorHAnsi"/>
          <w:lang w:val="en-US"/>
        </w:rPr>
        <w:t xml:space="preserve"> 6 allows</w:t>
      </w:r>
      <w:r w:rsidR="00D35C46" w:rsidRPr="00E76DE3">
        <w:rPr>
          <w:rFonts w:asciiTheme="majorHAnsi" w:eastAsia="Times New Roman" w:hAnsiTheme="majorHAnsi" w:cstheme="majorHAnsi"/>
          <w:lang w:val="en-US"/>
        </w:rPr>
        <w:t xml:space="preserve"> the</w:t>
      </w:r>
      <w:r w:rsidR="00932F38" w:rsidRPr="00E76DE3">
        <w:rPr>
          <w:rFonts w:asciiTheme="majorHAnsi" w:eastAsia="Times New Roman" w:hAnsiTheme="majorHAnsi" w:cstheme="majorHAnsi"/>
          <w:lang w:val="en-US"/>
        </w:rPr>
        <w:t xml:space="preserve"> Moroccan mother</w:t>
      </w:r>
      <w:r w:rsidR="007C5C63" w:rsidRPr="00E76DE3">
        <w:rPr>
          <w:rFonts w:asciiTheme="majorHAnsi" w:eastAsia="Times New Roman" w:hAnsiTheme="majorHAnsi" w:cstheme="majorHAnsi"/>
          <w:lang w:val="en-US"/>
        </w:rPr>
        <w:t xml:space="preserve"> (regardless of the nationality of her husband)</w:t>
      </w:r>
      <w:r w:rsidR="00932F38" w:rsidRPr="00E76DE3">
        <w:rPr>
          <w:rFonts w:asciiTheme="majorHAnsi" w:eastAsia="Times New Roman" w:hAnsiTheme="majorHAnsi" w:cstheme="majorHAnsi"/>
          <w:lang w:val="en-US"/>
        </w:rPr>
        <w:t xml:space="preserve"> to automatically transmit her nationality to her children. </w:t>
      </w:r>
      <w:r w:rsidR="00036EB4" w:rsidRPr="00E76DE3">
        <w:rPr>
          <w:rFonts w:asciiTheme="majorHAnsi" w:eastAsia="Times New Roman" w:hAnsiTheme="majorHAnsi" w:cstheme="majorHAnsi"/>
          <w:lang w:val="en-US"/>
        </w:rPr>
        <w:t>Additionally</w:t>
      </w:r>
      <w:r w:rsidR="00932F38" w:rsidRPr="00E76DE3">
        <w:rPr>
          <w:rFonts w:asciiTheme="majorHAnsi" w:eastAsia="Times New Roman" w:hAnsiTheme="majorHAnsi" w:cstheme="majorHAnsi"/>
          <w:lang w:val="en-US"/>
        </w:rPr>
        <w:t>, Art</w:t>
      </w:r>
      <w:r w:rsidR="007C5C63" w:rsidRPr="00E76DE3">
        <w:rPr>
          <w:rFonts w:asciiTheme="majorHAnsi" w:eastAsia="Times New Roman" w:hAnsiTheme="majorHAnsi" w:cstheme="majorHAnsi"/>
          <w:lang w:val="en-US"/>
        </w:rPr>
        <w:t>icle</w:t>
      </w:r>
      <w:r w:rsidR="00932F38" w:rsidRPr="00E76DE3">
        <w:rPr>
          <w:rFonts w:asciiTheme="majorHAnsi" w:eastAsia="Times New Roman" w:hAnsiTheme="majorHAnsi" w:cstheme="majorHAnsi"/>
          <w:lang w:val="en-US"/>
        </w:rPr>
        <w:t xml:space="preserve"> 10 states that </w:t>
      </w:r>
      <w:r w:rsidRPr="00E76DE3">
        <w:rPr>
          <w:rFonts w:asciiTheme="majorHAnsi" w:eastAsia="Times New Roman" w:hAnsiTheme="majorHAnsi" w:cstheme="majorHAnsi"/>
          <w:lang w:val="en-US"/>
        </w:rPr>
        <w:t xml:space="preserve">a foreign woman who </w:t>
      </w:r>
      <w:r w:rsidR="00BA7057" w:rsidRPr="00E76DE3">
        <w:rPr>
          <w:rFonts w:asciiTheme="majorHAnsi" w:eastAsia="Times New Roman" w:hAnsiTheme="majorHAnsi" w:cstheme="majorHAnsi"/>
          <w:lang w:val="en-US"/>
        </w:rPr>
        <w:t>is</w:t>
      </w:r>
      <w:r w:rsidRPr="00E76DE3">
        <w:rPr>
          <w:rFonts w:asciiTheme="majorHAnsi" w:eastAsia="Times New Roman" w:hAnsiTheme="majorHAnsi" w:cstheme="majorHAnsi"/>
          <w:lang w:val="en-US"/>
        </w:rPr>
        <w:t xml:space="preserve"> married </w:t>
      </w:r>
      <w:r w:rsidR="00157192" w:rsidRPr="00E76DE3">
        <w:rPr>
          <w:rFonts w:asciiTheme="majorHAnsi" w:eastAsia="Times New Roman" w:hAnsiTheme="majorHAnsi" w:cstheme="majorHAnsi"/>
          <w:lang w:val="en-US"/>
        </w:rPr>
        <w:t xml:space="preserve">to </w:t>
      </w:r>
      <w:r w:rsidRPr="00E76DE3">
        <w:rPr>
          <w:rFonts w:asciiTheme="majorHAnsi" w:eastAsia="Times New Roman" w:hAnsiTheme="majorHAnsi" w:cstheme="majorHAnsi"/>
          <w:lang w:val="en-US"/>
        </w:rPr>
        <w:t>a Moroccan man with regular and continuous residence in Morocco for at least 5 years, may obtain a Moroccan nationality</w:t>
      </w:r>
      <w:r w:rsidR="0067654A" w:rsidRPr="00E76DE3">
        <w:rPr>
          <w:rFonts w:asciiTheme="majorHAnsi" w:eastAsia="Times New Roman" w:hAnsiTheme="majorHAnsi" w:cstheme="majorHAnsi"/>
          <w:lang w:val="en-US"/>
        </w:rPr>
        <w:t>.</w:t>
      </w:r>
      <w:r w:rsidRPr="00E76DE3">
        <w:rPr>
          <w:rFonts w:asciiTheme="majorHAnsi" w:eastAsia="Times New Roman" w:hAnsiTheme="majorHAnsi" w:cstheme="majorHAnsi"/>
          <w:lang w:val="en-US"/>
        </w:rPr>
        <w:t xml:space="preserve"> </w:t>
      </w:r>
      <w:r w:rsidR="0067654A" w:rsidRPr="00E76DE3">
        <w:rPr>
          <w:rFonts w:asciiTheme="majorHAnsi" w:eastAsia="Times New Roman" w:hAnsiTheme="majorHAnsi" w:cstheme="majorHAnsi"/>
          <w:lang w:val="en-US"/>
        </w:rPr>
        <w:t>However,</w:t>
      </w:r>
      <w:r w:rsidRPr="00E76DE3">
        <w:rPr>
          <w:rFonts w:asciiTheme="majorHAnsi" w:eastAsia="Times New Roman" w:hAnsiTheme="majorHAnsi" w:cstheme="majorHAnsi"/>
          <w:lang w:val="en-US"/>
        </w:rPr>
        <w:t xml:space="preserve"> </w:t>
      </w:r>
      <w:r w:rsidR="0067654A" w:rsidRPr="00E76DE3">
        <w:rPr>
          <w:rFonts w:asciiTheme="majorHAnsi" w:eastAsia="Times New Roman" w:hAnsiTheme="majorHAnsi" w:cstheme="majorHAnsi"/>
          <w:lang w:val="en-US"/>
        </w:rPr>
        <w:t>this is</w:t>
      </w:r>
      <w:r w:rsidRPr="00E76DE3">
        <w:rPr>
          <w:rFonts w:asciiTheme="majorHAnsi" w:eastAsia="Times New Roman" w:hAnsiTheme="majorHAnsi" w:cstheme="majorHAnsi"/>
          <w:lang w:val="en-US"/>
        </w:rPr>
        <w:t xml:space="preserve"> not the case </w:t>
      </w:r>
      <w:r w:rsidR="0067654A" w:rsidRPr="00E76DE3">
        <w:rPr>
          <w:rFonts w:asciiTheme="majorHAnsi" w:eastAsia="Times New Roman" w:hAnsiTheme="majorHAnsi" w:cstheme="majorHAnsi"/>
          <w:lang w:val="en-US"/>
        </w:rPr>
        <w:t>of</w:t>
      </w:r>
      <w:r w:rsidRPr="00E76DE3">
        <w:rPr>
          <w:rFonts w:asciiTheme="majorHAnsi" w:eastAsia="Times New Roman" w:hAnsiTheme="majorHAnsi" w:cstheme="majorHAnsi"/>
          <w:lang w:val="en-US"/>
        </w:rPr>
        <w:t xml:space="preserve"> foreign men. This restriction of granting nationality to foreign men married to Moroccan women is discriminatory. In this regard, the CNDH welcomes </w:t>
      </w:r>
      <w:r w:rsidR="00BF36BE" w:rsidRPr="00E76DE3">
        <w:rPr>
          <w:rFonts w:asciiTheme="majorHAnsi" w:eastAsia="Times New Roman" w:hAnsiTheme="majorHAnsi" w:cstheme="majorHAnsi"/>
          <w:lang w:val="en-US"/>
        </w:rPr>
        <w:t>the discussions on the amendment</w:t>
      </w:r>
      <w:r w:rsidRPr="00E76DE3">
        <w:rPr>
          <w:rFonts w:asciiTheme="majorHAnsi" w:eastAsia="Times New Roman" w:hAnsiTheme="majorHAnsi" w:cstheme="majorHAnsi"/>
          <w:lang w:val="en-US"/>
        </w:rPr>
        <w:t xml:space="preserve"> of the Nationality Code</w:t>
      </w:r>
      <w:r w:rsidR="00BF36BE" w:rsidRPr="00E76DE3">
        <w:rPr>
          <w:rFonts w:asciiTheme="majorHAnsi" w:eastAsia="Times New Roman" w:hAnsiTheme="majorHAnsi" w:cstheme="majorHAnsi"/>
          <w:lang w:val="en-US"/>
        </w:rPr>
        <w:t xml:space="preserve">, </w:t>
      </w:r>
      <w:r w:rsidR="00B41233" w:rsidRPr="00E76DE3">
        <w:rPr>
          <w:rFonts w:asciiTheme="majorHAnsi" w:eastAsia="Times New Roman" w:hAnsiTheme="majorHAnsi" w:cstheme="majorHAnsi"/>
          <w:lang w:val="en-US"/>
        </w:rPr>
        <w:t>which should</w:t>
      </w:r>
      <w:r w:rsidRPr="00E76DE3">
        <w:rPr>
          <w:rFonts w:asciiTheme="majorHAnsi" w:eastAsia="Times New Roman" w:hAnsiTheme="majorHAnsi" w:cstheme="majorHAnsi"/>
          <w:lang w:val="en-US"/>
        </w:rPr>
        <w:t xml:space="preserve"> enable a foreign spouse to obtain nationality through marriage. </w:t>
      </w:r>
    </w:p>
    <w:p w14:paraId="4FA18988" w14:textId="2B38E5B7" w:rsidR="00BC7FBF" w:rsidRPr="00E76DE3" w:rsidRDefault="003C7FEE" w:rsidP="003540C2">
      <w:pPr>
        <w:numPr>
          <w:ilvl w:val="0"/>
          <w:numId w:val="2"/>
        </w:numPr>
        <w:pBdr>
          <w:top w:val="nil"/>
          <w:left w:val="nil"/>
          <w:bottom w:val="nil"/>
          <w:right w:val="nil"/>
          <w:between w:val="nil"/>
        </w:pBdr>
        <w:spacing w:before="200"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 xml:space="preserve">The </w:t>
      </w:r>
      <w:r w:rsidR="00904523" w:rsidRPr="00E76DE3">
        <w:rPr>
          <w:rFonts w:asciiTheme="majorHAnsi" w:eastAsia="Times New Roman" w:hAnsiTheme="majorHAnsi" w:cstheme="majorHAnsi"/>
          <w:lang w:val="en-US"/>
        </w:rPr>
        <w:t xml:space="preserve">CNDH welcomes the Royal letter to the Head of Government, in which the preparation of the revision of the Family Code was entrusted, in a collective and collegial manner, to the Ministry of Justice, the Superior Council of the Judicial Power and the Presidency of the Public </w:t>
      </w:r>
      <w:r w:rsidR="00EA38E3" w:rsidRPr="00E76DE3">
        <w:rPr>
          <w:rFonts w:asciiTheme="majorHAnsi" w:eastAsia="Times New Roman" w:hAnsiTheme="majorHAnsi" w:cstheme="majorHAnsi"/>
          <w:lang w:val="en-US"/>
        </w:rPr>
        <w:t>Prosecutor</w:t>
      </w:r>
      <w:r w:rsidR="00904523" w:rsidRPr="00E76DE3">
        <w:rPr>
          <w:rFonts w:asciiTheme="majorHAnsi" w:eastAsia="Times New Roman" w:hAnsiTheme="majorHAnsi" w:cstheme="majorHAnsi"/>
          <w:lang w:val="en-US"/>
        </w:rPr>
        <w:t xml:space="preserve">. His Majesty the King called on the aforementioned institutions to closely engage in this </w:t>
      </w:r>
      <w:r w:rsidR="00EA38E3" w:rsidRPr="00E76DE3">
        <w:rPr>
          <w:rFonts w:asciiTheme="majorHAnsi" w:eastAsia="Times New Roman" w:hAnsiTheme="majorHAnsi" w:cstheme="majorHAnsi"/>
          <w:lang w:val="en-US"/>
        </w:rPr>
        <w:t>process</w:t>
      </w:r>
      <w:r w:rsidR="00904523" w:rsidRPr="00E76DE3">
        <w:rPr>
          <w:rFonts w:asciiTheme="majorHAnsi" w:eastAsia="Times New Roman" w:hAnsiTheme="majorHAnsi" w:cstheme="majorHAnsi"/>
          <w:lang w:val="en-US"/>
        </w:rPr>
        <w:t xml:space="preserve"> the other bodies directly concerned by this question, including the Superior Council of </w:t>
      </w:r>
      <w:r w:rsidR="00904523" w:rsidRPr="00E76DE3">
        <w:rPr>
          <w:rFonts w:asciiTheme="majorHAnsi" w:eastAsia="Times New Roman" w:hAnsiTheme="majorHAnsi" w:cstheme="majorHAnsi"/>
          <w:i/>
          <w:iCs/>
          <w:lang w:val="en-US"/>
        </w:rPr>
        <w:t>Ulema (Muslim scholars)</w:t>
      </w:r>
      <w:r w:rsidR="00904523" w:rsidRPr="00E76DE3">
        <w:rPr>
          <w:rFonts w:asciiTheme="majorHAnsi" w:eastAsia="Times New Roman" w:hAnsiTheme="majorHAnsi" w:cstheme="majorHAnsi"/>
          <w:lang w:val="en-US"/>
        </w:rPr>
        <w:t>, th</w:t>
      </w:r>
      <w:r w:rsidR="00EA38E3" w:rsidRPr="00E76DE3">
        <w:rPr>
          <w:rFonts w:asciiTheme="majorHAnsi" w:eastAsia="Times New Roman" w:hAnsiTheme="majorHAnsi" w:cstheme="majorHAnsi"/>
          <w:lang w:val="en-US"/>
        </w:rPr>
        <w:t>e National Human Rights Council as well as</w:t>
      </w:r>
      <w:r w:rsidR="00904523" w:rsidRPr="00E76DE3">
        <w:rPr>
          <w:rFonts w:asciiTheme="majorHAnsi" w:eastAsia="Times New Roman" w:hAnsiTheme="majorHAnsi" w:cstheme="majorHAnsi"/>
          <w:lang w:val="en-US"/>
        </w:rPr>
        <w:t xml:space="preserve"> the government department responsible for solidarity, social integration and the family, while also opening up to civil society stakeholders, researchers and specialists. The proposals arising from the consultations must be submitted to His Majesty the King within a maximum period of six months, before the government develops </w:t>
      </w:r>
      <w:r w:rsidR="0050398C" w:rsidRPr="00E76DE3">
        <w:rPr>
          <w:rFonts w:asciiTheme="majorHAnsi" w:eastAsia="Times New Roman" w:hAnsiTheme="majorHAnsi" w:cstheme="majorHAnsi"/>
          <w:lang w:val="en-US"/>
        </w:rPr>
        <w:t xml:space="preserve">a bill, </w:t>
      </w:r>
      <w:r w:rsidR="00904523" w:rsidRPr="00E76DE3">
        <w:rPr>
          <w:rFonts w:asciiTheme="majorHAnsi" w:eastAsia="Times New Roman" w:hAnsiTheme="majorHAnsi" w:cstheme="majorHAnsi"/>
          <w:lang w:val="en-US"/>
        </w:rPr>
        <w:t>to</w:t>
      </w:r>
      <w:r w:rsidR="0050398C" w:rsidRPr="00E76DE3">
        <w:rPr>
          <w:rFonts w:asciiTheme="majorHAnsi" w:eastAsia="Times New Roman" w:hAnsiTheme="majorHAnsi" w:cstheme="majorHAnsi"/>
          <w:lang w:val="en-US"/>
        </w:rPr>
        <w:t xml:space="preserve"> be submitted to</w:t>
      </w:r>
      <w:r w:rsidR="00904523" w:rsidRPr="00E76DE3">
        <w:rPr>
          <w:rFonts w:asciiTheme="majorHAnsi" w:eastAsia="Times New Roman" w:hAnsiTheme="majorHAnsi" w:cstheme="majorHAnsi"/>
          <w:lang w:val="en-US"/>
        </w:rPr>
        <w:t xml:space="preserve"> parliament for adoption.</w:t>
      </w:r>
      <w:r w:rsidRPr="00E76DE3">
        <w:rPr>
          <w:rFonts w:asciiTheme="majorHAnsi" w:eastAsia="Times New Roman" w:hAnsiTheme="majorHAnsi" w:cstheme="majorHAnsi"/>
          <w:lang w:val="en-US"/>
        </w:rPr>
        <w:t xml:space="preserve"> This reform will </w:t>
      </w:r>
      <w:r w:rsidR="00E64E80" w:rsidRPr="00E76DE3">
        <w:rPr>
          <w:rFonts w:asciiTheme="majorHAnsi" w:eastAsia="Times New Roman" w:hAnsiTheme="majorHAnsi" w:cstheme="majorHAnsi"/>
          <w:lang w:val="en-US"/>
        </w:rPr>
        <w:t>provide an</w:t>
      </w:r>
      <w:r w:rsidRPr="00E76DE3">
        <w:rPr>
          <w:rFonts w:asciiTheme="majorHAnsi" w:eastAsia="Times New Roman" w:hAnsiTheme="majorHAnsi" w:cstheme="majorHAnsi"/>
          <w:lang w:val="en-US"/>
        </w:rPr>
        <w:t xml:space="preserve"> opportunity</w:t>
      </w:r>
      <w:r w:rsidR="00E64E80" w:rsidRPr="00E76DE3">
        <w:rPr>
          <w:rFonts w:asciiTheme="majorHAnsi" w:eastAsia="Times New Roman" w:hAnsiTheme="majorHAnsi" w:cstheme="majorHAnsi"/>
          <w:lang w:val="en-US"/>
        </w:rPr>
        <w:t xml:space="preserve"> </w:t>
      </w:r>
      <w:r w:rsidRPr="00E76DE3">
        <w:rPr>
          <w:rFonts w:asciiTheme="majorHAnsi" w:eastAsia="Times New Roman" w:hAnsiTheme="majorHAnsi" w:cstheme="majorHAnsi"/>
          <w:lang w:val="en-US"/>
        </w:rPr>
        <w:t xml:space="preserve">to amend and abolish any provision that could potentially result in any form of discrimination. </w:t>
      </w:r>
      <w:r w:rsidR="00FF3696" w:rsidRPr="00E76DE3">
        <w:rPr>
          <w:rFonts w:asciiTheme="majorHAnsi" w:eastAsia="Times New Roman" w:hAnsiTheme="majorHAnsi" w:cstheme="majorHAnsi"/>
          <w:lang w:val="en-US"/>
        </w:rPr>
        <w:t xml:space="preserve">Consultations are now in progress with various stakeholders, </w:t>
      </w:r>
      <w:r w:rsidR="00873B10" w:rsidRPr="00E76DE3">
        <w:rPr>
          <w:rFonts w:asciiTheme="majorHAnsi" w:eastAsia="Times New Roman" w:hAnsiTheme="majorHAnsi" w:cstheme="majorHAnsi"/>
          <w:lang w:val="en-US"/>
        </w:rPr>
        <w:t>including</w:t>
      </w:r>
      <w:r w:rsidR="00FF3696" w:rsidRPr="00E76DE3">
        <w:rPr>
          <w:rFonts w:asciiTheme="majorHAnsi" w:eastAsia="Times New Roman" w:hAnsiTheme="majorHAnsi" w:cstheme="majorHAnsi"/>
          <w:lang w:val="en-US"/>
        </w:rPr>
        <w:t xml:space="preserve"> NGOs working on issues of equality</w:t>
      </w:r>
      <w:r w:rsidR="00873B10" w:rsidRPr="00E76DE3">
        <w:rPr>
          <w:rFonts w:asciiTheme="majorHAnsi" w:eastAsia="Times New Roman" w:hAnsiTheme="majorHAnsi" w:cstheme="majorHAnsi"/>
          <w:lang w:val="en-US"/>
        </w:rPr>
        <w:t xml:space="preserve"> and non-discrimination.</w:t>
      </w:r>
    </w:p>
    <w:p w14:paraId="74E36363" w14:textId="500D9AE1" w:rsidR="0066647A" w:rsidRPr="00E76DE3" w:rsidRDefault="0066647A" w:rsidP="003540C2">
      <w:pPr>
        <w:numPr>
          <w:ilvl w:val="0"/>
          <w:numId w:val="2"/>
        </w:numPr>
        <w:pBdr>
          <w:top w:val="nil"/>
          <w:left w:val="nil"/>
          <w:bottom w:val="nil"/>
          <w:right w:val="nil"/>
          <w:between w:val="nil"/>
        </w:pBdr>
        <w:spacing w:before="200"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 xml:space="preserve">The CNDH notes that, to date, there is no comprehensive legislation dedicated to the fight against racial discrimination, in accordance with the recommendation made to this effect by the Committee. The CNDH recalls </w:t>
      </w:r>
      <w:r w:rsidR="00DD1F70" w:rsidRPr="00E76DE3">
        <w:rPr>
          <w:rFonts w:asciiTheme="majorHAnsi" w:eastAsia="Times New Roman" w:hAnsiTheme="majorHAnsi" w:cstheme="majorHAnsi"/>
          <w:lang w:val="en-US"/>
        </w:rPr>
        <w:t>in this regard</w:t>
      </w:r>
      <w:r w:rsidRPr="00E76DE3">
        <w:rPr>
          <w:rFonts w:asciiTheme="majorHAnsi" w:eastAsia="Times New Roman" w:hAnsiTheme="majorHAnsi" w:cstheme="majorHAnsi"/>
          <w:lang w:val="en-US"/>
        </w:rPr>
        <w:t xml:space="preserve"> its </w:t>
      </w:r>
      <w:r w:rsidR="00DD1F70" w:rsidRPr="00E76DE3">
        <w:rPr>
          <w:rFonts w:asciiTheme="majorHAnsi" w:eastAsia="Times New Roman" w:hAnsiTheme="majorHAnsi" w:cstheme="majorHAnsi"/>
          <w:lang w:val="en-US"/>
        </w:rPr>
        <w:t>key structuring recommendation N</w:t>
      </w:r>
      <w:r w:rsidRPr="00E76DE3">
        <w:rPr>
          <w:rFonts w:asciiTheme="majorHAnsi" w:eastAsia="Times New Roman" w:hAnsiTheme="majorHAnsi" w:cstheme="majorHAnsi"/>
          <w:lang w:val="en-US"/>
        </w:rPr>
        <w:t>o. 16 formulated in its 2022 annual report</w:t>
      </w:r>
      <w:r w:rsidR="00E64E80" w:rsidRPr="00E76DE3">
        <w:rPr>
          <w:rStyle w:val="Appelnotedebasdep"/>
          <w:rFonts w:asciiTheme="majorHAnsi" w:eastAsia="Times New Roman" w:hAnsiTheme="majorHAnsi" w:cstheme="majorHAnsi"/>
          <w:lang w:val="en-US"/>
        </w:rPr>
        <w:footnoteReference w:id="9"/>
      </w:r>
      <w:r w:rsidRPr="00E76DE3">
        <w:rPr>
          <w:rFonts w:asciiTheme="majorHAnsi" w:eastAsia="Times New Roman" w:hAnsiTheme="majorHAnsi" w:cstheme="majorHAnsi"/>
          <w:lang w:val="en-US"/>
        </w:rPr>
        <w:t xml:space="preserve"> and relating to the development of a general legislative framework against discrimination and its harmonization with relevant international instrument</w:t>
      </w:r>
      <w:r w:rsidR="00DD1F70" w:rsidRPr="00E76DE3">
        <w:rPr>
          <w:rFonts w:asciiTheme="majorHAnsi" w:eastAsia="Times New Roman" w:hAnsiTheme="majorHAnsi" w:cstheme="majorHAnsi"/>
          <w:lang w:val="en-US"/>
        </w:rPr>
        <w:t>s, in particular the Convention.</w:t>
      </w:r>
      <w:r w:rsidR="00961793" w:rsidRPr="00E76DE3">
        <w:rPr>
          <w:rFonts w:asciiTheme="majorHAnsi" w:eastAsia="Times New Roman" w:hAnsiTheme="majorHAnsi" w:cstheme="majorHAnsi"/>
          <w:lang w:val="en-US"/>
        </w:rPr>
        <w:t xml:space="preserve"> This </w:t>
      </w:r>
      <w:r w:rsidR="00474536" w:rsidRPr="00E76DE3">
        <w:rPr>
          <w:rFonts w:asciiTheme="majorHAnsi" w:eastAsia="Times New Roman" w:hAnsiTheme="majorHAnsi" w:cstheme="majorHAnsi"/>
          <w:lang w:val="en-US"/>
        </w:rPr>
        <w:t xml:space="preserve">is </w:t>
      </w:r>
      <w:r w:rsidR="00961793" w:rsidRPr="00E76DE3">
        <w:rPr>
          <w:rFonts w:asciiTheme="majorHAnsi" w:eastAsia="Times New Roman" w:hAnsiTheme="majorHAnsi" w:cstheme="majorHAnsi"/>
          <w:lang w:val="en-US"/>
        </w:rPr>
        <w:t>a necessary step, especially in light of the developments in digital space</w:t>
      </w:r>
      <w:r w:rsidR="00E64E80" w:rsidRPr="00E76DE3">
        <w:rPr>
          <w:rFonts w:asciiTheme="majorHAnsi" w:eastAsia="Times New Roman" w:hAnsiTheme="majorHAnsi" w:cstheme="majorHAnsi"/>
          <w:lang w:val="en-US"/>
        </w:rPr>
        <w:t xml:space="preserve"> and its human rights </w:t>
      </w:r>
      <w:proofErr w:type="spellStart"/>
      <w:r w:rsidR="00E64E80" w:rsidRPr="00E76DE3">
        <w:rPr>
          <w:rFonts w:asciiTheme="majorHAnsi" w:eastAsia="Times New Roman" w:hAnsiTheme="majorHAnsi" w:cstheme="majorHAnsi"/>
          <w:lang w:val="en-US"/>
        </w:rPr>
        <w:t>implivcations</w:t>
      </w:r>
      <w:proofErr w:type="spellEnd"/>
      <w:r w:rsidR="00961793" w:rsidRPr="00E76DE3">
        <w:rPr>
          <w:rFonts w:asciiTheme="majorHAnsi" w:eastAsia="Times New Roman" w:hAnsiTheme="majorHAnsi" w:cstheme="majorHAnsi"/>
          <w:lang w:val="en-US"/>
        </w:rPr>
        <w:t>.</w:t>
      </w:r>
    </w:p>
    <w:p w14:paraId="03260438" w14:textId="735DCE48" w:rsidR="00BC7FBF" w:rsidRPr="00E76DE3" w:rsidRDefault="003C7FEE" w:rsidP="003540C2">
      <w:pPr>
        <w:numPr>
          <w:ilvl w:val="0"/>
          <w:numId w:val="2"/>
        </w:numPr>
        <w:spacing w:before="200"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 xml:space="preserve">The Committee </w:t>
      </w:r>
      <w:r w:rsidR="0050398C" w:rsidRPr="00E76DE3">
        <w:rPr>
          <w:rFonts w:asciiTheme="majorHAnsi" w:eastAsia="Times New Roman" w:hAnsiTheme="majorHAnsi" w:cstheme="majorHAnsi"/>
          <w:lang w:val="en-US"/>
        </w:rPr>
        <w:t xml:space="preserve">may consider to </w:t>
      </w:r>
      <w:r w:rsidRPr="00E76DE3">
        <w:rPr>
          <w:rFonts w:asciiTheme="majorHAnsi" w:eastAsia="Times New Roman" w:hAnsiTheme="majorHAnsi" w:cstheme="majorHAnsi"/>
          <w:lang w:val="en-US"/>
        </w:rPr>
        <w:t xml:space="preserve">include </w:t>
      </w:r>
      <w:r w:rsidR="0050398C" w:rsidRPr="00E76DE3">
        <w:rPr>
          <w:rFonts w:asciiTheme="majorHAnsi" w:eastAsia="Times New Roman" w:hAnsiTheme="majorHAnsi" w:cstheme="majorHAnsi"/>
          <w:lang w:val="en-US"/>
        </w:rPr>
        <w:t xml:space="preserve">in its </w:t>
      </w:r>
      <w:r w:rsidRPr="00E76DE3">
        <w:rPr>
          <w:rFonts w:asciiTheme="majorHAnsi" w:eastAsia="Times New Roman" w:hAnsiTheme="majorHAnsi" w:cstheme="majorHAnsi"/>
          <w:lang w:val="en-US"/>
        </w:rPr>
        <w:t>concluding observations</w:t>
      </w:r>
      <w:r w:rsidR="00797EA8" w:rsidRPr="00E76DE3">
        <w:rPr>
          <w:rFonts w:asciiTheme="majorHAnsi" w:eastAsia="Times New Roman" w:hAnsiTheme="majorHAnsi" w:cstheme="majorHAnsi"/>
          <w:lang w:val="en-US"/>
        </w:rPr>
        <w:t xml:space="preserve"> the following recommendations of the CNDH</w:t>
      </w:r>
      <w:r w:rsidRPr="00E76DE3">
        <w:rPr>
          <w:rFonts w:asciiTheme="majorHAnsi" w:eastAsia="Times New Roman" w:hAnsiTheme="majorHAnsi" w:cstheme="majorHAnsi"/>
          <w:lang w:val="en-US"/>
        </w:rPr>
        <w:t xml:space="preserve">: </w:t>
      </w:r>
    </w:p>
    <w:p w14:paraId="647C9BB4" w14:textId="1CD6FA22" w:rsidR="00BC7FBF" w:rsidRPr="00E76DE3" w:rsidRDefault="003C7FEE" w:rsidP="003540C2">
      <w:pPr>
        <w:numPr>
          <w:ilvl w:val="0"/>
          <w:numId w:val="3"/>
        </w:numPr>
        <w:spacing w:after="200" w:line="240" w:lineRule="auto"/>
        <w:jc w:val="both"/>
        <w:rPr>
          <w:rFonts w:asciiTheme="majorHAnsi" w:eastAsia="Times New Roman" w:hAnsiTheme="majorHAnsi" w:cstheme="majorHAnsi"/>
          <w:b/>
          <w:i/>
          <w:iCs/>
          <w:lang w:val="en-US"/>
        </w:rPr>
      </w:pPr>
      <w:r w:rsidRPr="00E76DE3">
        <w:rPr>
          <w:rFonts w:asciiTheme="majorHAnsi" w:eastAsia="Times New Roman" w:hAnsiTheme="majorHAnsi" w:cstheme="majorHAnsi"/>
          <w:b/>
          <w:i/>
          <w:iCs/>
          <w:lang w:val="en-US"/>
        </w:rPr>
        <w:t xml:space="preserve">Establish a general </w:t>
      </w:r>
      <w:r w:rsidR="00FA212D" w:rsidRPr="00E76DE3">
        <w:rPr>
          <w:rFonts w:asciiTheme="majorHAnsi" w:eastAsia="Times New Roman" w:hAnsiTheme="majorHAnsi" w:cstheme="majorHAnsi"/>
          <w:b/>
          <w:i/>
          <w:iCs/>
          <w:lang w:val="en-US"/>
        </w:rPr>
        <w:t xml:space="preserve">comprehensive </w:t>
      </w:r>
      <w:r w:rsidRPr="00E76DE3">
        <w:rPr>
          <w:rFonts w:asciiTheme="majorHAnsi" w:eastAsia="Times New Roman" w:hAnsiTheme="majorHAnsi" w:cstheme="majorHAnsi"/>
          <w:b/>
          <w:i/>
          <w:iCs/>
          <w:lang w:val="en-US"/>
        </w:rPr>
        <w:t>legal framework to combat discrimination in accordance with the relevant international instruments, particular</w:t>
      </w:r>
      <w:r w:rsidR="00E64E80" w:rsidRPr="00E76DE3">
        <w:rPr>
          <w:rFonts w:asciiTheme="majorHAnsi" w:eastAsia="Times New Roman" w:hAnsiTheme="majorHAnsi" w:cstheme="majorHAnsi"/>
          <w:b/>
          <w:i/>
          <w:iCs/>
          <w:lang w:val="en-US"/>
        </w:rPr>
        <w:t>ly</w:t>
      </w:r>
      <w:r w:rsidRPr="00E76DE3">
        <w:rPr>
          <w:rFonts w:asciiTheme="majorHAnsi" w:eastAsia="Times New Roman" w:hAnsiTheme="majorHAnsi" w:cstheme="majorHAnsi"/>
          <w:b/>
          <w:i/>
          <w:iCs/>
          <w:lang w:val="en-US"/>
        </w:rPr>
        <w:t xml:space="preserve"> the International Co</w:t>
      </w:r>
      <w:r w:rsidR="00FA212D" w:rsidRPr="00E76DE3">
        <w:rPr>
          <w:rFonts w:asciiTheme="majorHAnsi" w:eastAsia="Times New Roman" w:hAnsiTheme="majorHAnsi" w:cstheme="majorHAnsi"/>
          <w:b/>
          <w:i/>
          <w:iCs/>
          <w:lang w:val="en-US"/>
        </w:rPr>
        <w:t>nvention on the Elimination of a</w:t>
      </w:r>
      <w:r w:rsidRPr="00E76DE3">
        <w:rPr>
          <w:rFonts w:asciiTheme="majorHAnsi" w:eastAsia="Times New Roman" w:hAnsiTheme="majorHAnsi" w:cstheme="majorHAnsi"/>
          <w:b/>
          <w:i/>
          <w:iCs/>
          <w:lang w:val="en-US"/>
        </w:rPr>
        <w:t xml:space="preserve">ll Forms of Racial Discrimination </w:t>
      </w:r>
      <w:r w:rsidRPr="00E76DE3">
        <w:rPr>
          <w:rFonts w:asciiTheme="majorHAnsi" w:eastAsia="Times New Roman" w:hAnsiTheme="majorHAnsi" w:cstheme="majorHAnsi"/>
          <w:i/>
          <w:iCs/>
          <w:lang w:val="en-US"/>
        </w:rPr>
        <w:t>and</w:t>
      </w:r>
      <w:r w:rsidR="00FA212D" w:rsidRPr="00E76DE3">
        <w:rPr>
          <w:rFonts w:asciiTheme="majorHAnsi" w:eastAsia="Times New Roman" w:hAnsiTheme="majorHAnsi" w:cstheme="majorHAnsi"/>
          <w:b/>
          <w:i/>
          <w:iCs/>
          <w:lang w:val="en-US"/>
        </w:rPr>
        <w:t xml:space="preserve"> the Constitution, while taking into consideration the new challenges generated by the digital space such as the spread of hate spe</w:t>
      </w:r>
      <w:r w:rsidR="00961793" w:rsidRPr="00E76DE3">
        <w:rPr>
          <w:rFonts w:asciiTheme="majorHAnsi" w:eastAsia="Times New Roman" w:hAnsiTheme="majorHAnsi" w:cstheme="majorHAnsi"/>
          <w:b/>
          <w:i/>
          <w:iCs/>
          <w:lang w:val="en-US"/>
        </w:rPr>
        <w:t>ech and digital discriminatio</w:t>
      </w:r>
      <w:r w:rsidR="00E07223">
        <w:rPr>
          <w:rFonts w:asciiTheme="majorHAnsi" w:eastAsia="Times New Roman" w:hAnsiTheme="majorHAnsi" w:cstheme="majorHAnsi"/>
          <w:b/>
          <w:i/>
          <w:iCs/>
          <w:lang w:val="en-US"/>
        </w:rPr>
        <w:t>n;</w:t>
      </w:r>
    </w:p>
    <w:p w14:paraId="1B6E2D8C" w14:textId="7677DBCE" w:rsidR="00BC7FBF" w:rsidRPr="00E76DE3" w:rsidRDefault="003C7FEE" w:rsidP="003540C2">
      <w:pPr>
        <w:numPr>
          <w:ilvl w:val="0"/>
          <w:numId w:val="3"/>
        </w:numPr>
        <w:spacing w:after="200" w:line="240" w:lineRule="auto"/>
        <w:jc w:val="both"/>
        <w:rPr>
          <w:rFonts w:asciiTheme="majorHAnsi" w:eastAsia="Times New Roman" w:hAnsiTheme="majorHAnsi" w:cstheme="majorHAnsi"/>
          <w:b/>
          <w:i/>
          <w:iCs/>
          <w:lang w:val="en-US"/>
        </w:rPr>
      </w:pPr>
      <w:r w:rsidRPr="00E76DE3">
        <w:rPr>
          <w:rFonts w:asciiTheme="majorHAnsi" w:eastAsia="Times New Roman" w:hAnsiTheme="majorHAnsi" w:cstheme="majorHAnsi"/>
          <w:b/>
          <w:i/>
          <w:iCs/>
          <w:lang w:val="en-US"/>
        </w:rPr>
        <w:t xml:space="preserve">Accelerate the adoption of the draft law amending and supplementing the Penal Code, in accordance with the recommendations of the </w:t>
      </w:r>
      <w:r w:rsidR="00FA212D" w:rsidRPr="00E76DE3">
        <w:rPr>
          <w:rFonts w:asciiTheme="majorHAnsi" w:eastAsia="Times New Roman" w:hAnsiTheme="majorHAnsi" w:cstheme="majorHAnsi"/>
          <w:b/>
          <w:i/>
          <w:iCs/>
          <w:lang w:val="en-US"/>
        </w:rPr>
        <w:t>CNDH</w:t>
      </w:r>
      <w:r w:rsidRPr="00E76DE3">
        <w:rPr>
          <w:rFonts w:asciiTheme="majorHAnsi" w:eastAsia="Times New Roman" w:hAnsiTheme="majorHAnsi" w:cstheme="majorHAnsi"/>
          <w:b/>
          <w:i/>
          <w:iCs/>
          <w:lang w:val="en-US"/>
        </w:rPr>
        <w:t xml:space="preserve">, contained in </w:t>
      </w:r>
      <w:r w:rsidR="00FA212D" w:rsidRPr="00E76DE3">
        <w:rPr>
          <w:rFonts w:asciiTheme="majorHAnsi" w:eastAsia="Times New Roman" w:hAnsiTheme="majorHAnsi" w:cstheme="majorHAnsi"/>
          <w:b/>
          <w:i/>
          <w:iCs/>
          <w:lang w:val="en-US"/>
        </w:rPr>
        <w:t>its</w:t>
      </w:r>
      <w:r w:rsidRPr="00E76DE3">
        <w:rPr>
          <w:rFonts w:asciiTheme="majorHAnsi" w:eastAsia="Times New Roman" w:hAnsiTheme="majorHAnsi" w:cstheme="majorHAnsi"/>
          <w:b/>
          <w:i/>
          <w:iCs/>
          <w:lang w:val="en-US"/>
        </w:rPr>
        <w:t xml:space="preserve"> memorandum of 2019, and which aim to bring the draft penal code into compliance with the Constitution and the inter</w:t>
      </w:r>
      <w:r w:rsidR="00FA212D" w:rsidRPr="00E76DE3">
        <w:rPr>
          <w:rFonts w:asciiTheme="majorHAnsi" w:eastAsia="Times New Roman" w:hAnsiTheme="majorHAnsi" w:cstheme="majorHAnsi"/>
          <w:b/>
          <w:i/>
          <w:iCs/>
          <w:lang w:val="en-US"/>
        </w:rPr>
        <w:t>national human rights standards</w:t>
      </w:r>
      <w:r w:rsidR="00E07223">
        <w:rPr>
          <w:rFonts w:asciiTheme="majorHAnsi" w:eastAsia="Times New Roman" w:hAnsiTheme="majorHAnsi" w:cstheme="majorHAnsi"/>
          <w:b/>
          <w:i/>
          <w:iCs/>
          <w:lang w:val="en-US"/>
        </w:rPr>
        <w:t>;</w:t>
      </w:r>
    </w:p>
    <w:p w14:paraId="6E92E9FC" w14:textId="618956E6" w:rsidR="00BC7FBF" w:rsidRPr="00E76DE3" w:rsidRDefault="003C7FEE" w:rsidP="003540C2">
      <w:pPr>
        <w:numPr>
          <w:ilvl w:val="0"/>
          <w:numId w:val="3"/>
        </w:numPr>
        <w:spacing w:after="200" w:line="240" w:lineRule="auto"/>
        <w:jc w:val="both"/>
        <w:rPr>
          <w:rFonts w:asciiTheme="majorHAnsi" w:eastAsia="Times New Roman" w:hAnsiTheme="majorHAnsi" w:cstheme="majorHAnsi"/>
          <w:b/>
          <w:i/>
          <w:iCs/>
          <w:lang w:val="en-US"/>
        </w:rPr>
      </w:pPr>
      <w:r w:rsidRPr="00E76DE3">
        <w:rPr>
          <w:rFonts w:asciiTheme="majorHAnsi" w:eastAsia="Times New Roman" w:hAnsiTheme="majorHAnsi" w:cstheme="majorHAnsi"/>
          <w:b/>
          <w:i/>
          <w:iCs/>
          <w:lang w:val="en-US"/>
        </w:rPr>
        <w:t xml:space="preserve">Take all </w:t>
      </w:r>
      <w:r w:rsidR="00036EB4" w:rsidRPr="00E76DE3">
        <w:rPr>
          <w:rFonts w:asciiTheme="majorHAnsi" w:eastAsia="Times New Roman" w:hAnsiTheme="majorHAnsi" w:cstheme="majorHAnsi"/>
          <w:b/>
          <w:i/>
          <w:iCs/>
          <w:lang w:val="en-US"/>
        </w:rPr>
        <w:t xml:space="preserve">legal, political and financial </w:t>
      </w:r>
      <w:r w:rsidRPr="00E76DE3">
        <w:rPr>
          <w:rFonts w:asciiTheme="majorHAnsi" w:eastAsia="Times New Roman" w:hAnsiTheme="majorHAnsi" w:cstheme="majorHAnsi"/>
          <w:b/>
          <w:i/>
          <w:iCs/>
          <w:lang w:val="en-US"/>
        </w:rPr>
        <w:t>measures</w:t>
      </w:r>
      <w:r w:rsidR="00036EB4" w:rsidRPr="00E76DE3">
        <w:rPr>
          <w:rFonts w:asciiTheme="majorHAnsi" w:eastAsia="Times New Roman" w:hAnsiTheme="majorHAnsi" w:cstheme="majorHAnsi"/>
          <w:b/>
          <w:i/>
          <w:iCs/>
          <w:lang w:val="en-US"/>
        </w:rPr>
        <w:t xml:space="preserve"> necessary for the </w:t>
      </w:r>
      <w:r w:rsidRPr="00E76DE3">
        <w:rPr>
          <w:rFonts w:asciiTheme="majorHAnsi" w:eastAsia="Times New Roman" w:hAnsiTheme="majorHAnsi" w:cstheme="majorHAnsi"/>
          <w:b/>
          <w:i/>
          <w:iCs/>
          <w:lang w:val="en-US"/>
        </w:rPr>
        <w:t>implement</w:t>
      </w:r>
      <w:r w:rsidR="00036EB4" w:rsidRPr="00E76DE3">
        <w:rPr>
          <w:rFonts w:asciiTheme="majorHAnsi" w:eastAsia="Times New Roman" w:hAnsiTheme="majorHAnsi" w:cstheme="majorHAnsi"/>
          <w:b/>
          <w:i/>
          <w:iCs/>
          <w:lang w:val="en-US"/>
        </w:rPr>
        <w:t>ation of</w:t>
      </w:r>
      <w:r w:rsidRPr="00E76DE3">
        <w:rPr>
          <w:rFonts w:asciiTheme="majorHAnsi" w:eastAsia="Times New Roman" w:hAnsiTheme="majorHAnsi" w:cstheme="majorHAnsi"/>
          <w:b/>
          <w:i/>
          <w:iCs/>
          <w:lang w:val="en-US"/>
        </w:rPr>
        <w:t xml:space="preserve"> the provisions of the Organic Law 26.16</w:t>
      </w:r>
      <w:r w:rsidR="00D71EC1" w:rsidRPr="00E76DE3">
        <w:rPr>
          <w:rFonts w:asciiTheme="majorHAnsi" w:eastAsia="Times New Roman" w:hAnsiTheme="majorHAnsi" w:cstheme="majorHAnsi"/>
          <w:b/>
          <w:i/>
          <w:iCs/>
          <w:lang w:val="en-US"/>
        </w:rPr>
        <w:t xml:space="preserve"> establishing the process of implementing the official character of Amazigh, as well as the modalities of its integration in education and in priority areas of public life</w:t>
      </w:r>
      <w:r w:rsidR="00E07223">
        <w:rPr>
          <w:rFonts w:asciiTheme="majorHAnsi" w:eastAsia="Times New Roman" w:hAnsiTheme="majorHAnsi" w:cstheme="majorHAnsi"/>
          <w:b/>
          <w:i/>
          <w:iCs/>
          <w:lang w:val="en-US"/>
        </w:rPr>
        <w:t>;</w:t>
      </w:r>
    </w:p>
    <w:p w14:paraId="1F4A14C8" w14:textId="2500E33A" w:rsidR="00BC7FBF" w:rsidRPr="00E76DE3" w:rsidRDefault="003C7FEE" w:rsidP="003540C2">
      <w:pPr>
        <w:numPr>
          <w:ilvl w:val="0"/>
          <w:numId w:val="3"/>
        </w:numPr>
        <w:spacing w:line="240" w:lineRule="auto"/>
        <w:jc w:val="both"/>
        <w:rPr>
          <w:rFonts w:asciiTheme="majorHAnsi" w:eastAsia="Times New Roman" w:hAnsiTheme="majorHAnsi" w:cstheme="majorHAnsi"/>
          <w:b/>
          <w:i/>
          <w:iCs/>
          <w:lang w:val="en-US"/>
        </w:rPr>
      </w:pPr>
      <w:r w:rsidRPr="00E76DE3">
        <w:rPr>
          <w:rFonts w:asciiTheme="majorHAnsi" w:eastAsia="Times New Roman" w:hAnsiTheme="majorHAnsi" w:cstheme="majorHAnsi"/>
          <w:b/>
          <w:i/>
          <w:iCs/>
          <w:lang w:val="en-US"/>
        </w:rPr>
        <w:lastRenderedPageBreak/>
        <w:t xml:space="preserve">Amend Article 416 of Law N 65.99 relating to the Moroccan Labor Code, in order to allow migrant workers to access leadership positions within the professional </w:t>
      </w:r>
      <w:r w:rsidR="007D71B3" w:rsidRPr="00E76DE3">
        <w:rPr>
          <w:rFonts w:asciiTheme="majorHAnsi" w:eastAsia="Times New Roman" w:hAnsiTheme="majorHAnsi" w:cstheme="majorHAnsi"/>
          <w:b/>
          <w:i/>
          <w:iCs/>
          <w:lang w:val="en-US"/>
        </w:rPr>
        <w:t xml:space="preserve">trade </w:t>
      </w:r>
      <w:r w:rsidR="00AF20DF" w:rsidRPr="00E76DE3">
        <w:rPr>
          <w:rFonts w:asciiTheme="majorHAnsi" w:eastAsia="Times New Roman" w:hAnsiTheme="majorHAnsi" w:cstheme="majorHAnsi"/>
          <w:b/>
          <w:i/>
          <w:iCs/>
          <w:lang w:val="en-US"/>
        </w:rPr>
        <w:t xml:space="preserve">union </w:t>
      </w:r>
      <w:r w:rsidR="007D71B3" w:rsidRPr="00E76DE3">
        <w:rPr>
          <w:rFonts w:asciiTheme="majorHAnsi" w:eastAsia="Times New Roman" w:hAnsiTheme="majorHAnsi" w:cstheme="majorHAnsi"/>
          <w:b/>
          <w:i/>
          <w:iCs/>
          <w:lang w:val="en-US"/>
        </w:rPr>
        <w:t xml:space="preserve">with </w:t>
      </w:r>
      <w:r w:rsidR="00AF20DF" w:rsidRPr="00E76DE3">
        <w:rPr>
          <w:rFonts w:asciiTheme="majorHAnsi" w:eastAsia="Times New Roman" w:hAnsiTheme="majorHAnsi" w:cstheme="majorHAnsi"/>
          <w:b/>
          <w:i/>
          <w:iCs/>
          <w:lang w:val="en-US"/>
        </w:rPr>
        <w:t>which they are affiliated</w:t>
      </w:r>
      <w:r w:rsidR="00E07223">
        <w:rPr>
          <w:rFonts w:asciiTheme="majorHAnsi" w:eastAsia="Times New Roman" w:hAnsiTheme="majorHAnsi" w:cstheme="majorHAnsi"/>
          <w:b/>
          <w:i/>
          <w:iCs/>
          <w:lang w:val="en-US"/>
        </w:rPr>
        <w:t>;</w:t>
      </w:r>
    </w:p>
    <w:p w14:paraId="5DA3161B" w14:textId="77777777" w:rsidR="00AF20DF" w:rsidRPr="00E76DE3" w:rsidRDefault="00AF20DF" w:rsidP="003540C2">
      <w:pPr>
        <w:spacing w:line="240" w:lineRule="auto"/>
        <w:ind w:left="720"/>
        <w:jc w:val="both"/>
        <w:rPr>
          <w:rFonts w:asciiTheme="majorHAnsi" w:eastAsia="Times New Roman" w:hAnsiTheme="majorHAnsi" w:cstheme="majorHAnsi"/>
          <w:b/>
          <w:lang w:val="en-US"/>
        </w:rPr>
      </w:pPr>
    </w:p>
    <w:p w14:paraId="7F7D9DB3" w14:textId="15AB4EBD" w:rsidR="00BC7FBF" w:rsidRPr="00E76DE3" w:rsidRDefault="00BF36BE" w:rsidP="003540C2">
      <w:pPr>
        <w:numPr>
          <w:ilvl w:val="0"/>
          <w:numId w:val="3"/>
        </w:numPr>
        <w:spacing w:line="240" w:lineRule="auto"/>
        <w:jc w:val="both"/>
        <w:rPr>
          <w:rFonts w:asciiTheme="majorHAnsi" w:eastAsia="Times New Roman" w:hAnsiTheme="majorHAnsi" w:cstheme="majorHAnsi"/>
          <w:b/>
          <w:i/>
          <w:iCs/>
          <w:lang w:val="en-US"/>
        </w:rPr>
      </w:pPr>
      <w:r w:rsidRPr="00E76DE3">
        <w:rPr>
          <w:rFonts w:asciiTheme="majorHAnsi" w:eastAsia="Times New Roman" w:hAnsiTheme="majorHAnsi" w:cstheme="majorHAnsi"/>
          <w:b/>
          <w:i/>
          <w:iCs/>
          <w:lang w:val="en-US"/>
        </w:rPr>
        <w:t>A</w:t>
      </w:r>
      <w:r w:rsidR="003C7FEE" w:rsidRPr="00E76DE3">
        <w:rPr>
          <w:rFonts w:asciiTheme="majorHAnsi" w:eastAsia="Times New Roman" w:hAnsiTheme="majorHAnsi" w:cstheme="majorHAnsi"/>
          <w:b/>
          <w:i/>
          <w:iCs/>
          <w:lang w:val="en-US"/>
        </w:rPr>
        <w:t>mending Art</w:t>
      </w:r>
      <w:r w:rsidRPr="00E76DE3">
        <w:rPr>
          <w:rFonts w:asciiTheme="majorHAnsi" w:eastAsia="Times New Roman" w:hAnsiTheme="majorHAnsi" w:cstheme="majorHAnsi"/>
          <w:b/>
          <w:i/>
          <w:iCs/>
          <w:lang w:val="en-US"/>
        </w:rPr>
        <w:t xml:space="preserve">icle 10 of the Nationality Code, in such a manner </w:t>
      </w:r>
      <w:r w:rsidR="007D71B3" w:rsidRPr="00E76DE3">
        <w:rPr>
          <w:rFonts w:asciiTheme="majorHAnsi" w:eastAsia="Times New Roman" w:hAnsiTheme="majorHAnsi" w:cstheme="majorHAnsi"/>
          <w:b/>
          <w:i/>
          <w:iCs/>
          <w:lang w:val="en-US"/>
        </w:rPr>
        <w:t xml:space="preserve">as </w:t>
      </w:r>
      <w:r w:rsidRPr="00E76DE3">
        <w:rPr>
          <w:rFonts w:asciiTheme="majorHAnsi" w:eastAsia="Times New Roman" w:hAnsiTheme="majorHAnsi" w:cstheme="majorHAnsi"/>
          <w:b/>
          <w:i/>
          <w:iCs/>
          <w:lang w:val="en-US"/>
        </w:rPr>
        <w:t>to enable a foreign spouse to obtain nationality through marriage.</w:t>
      </w:r>
    </w:p>
    <w:p w14:paraId="0D7F1646" w14:textId="77777777" w:rsidR="00206C0F" w:rsidRPr="00E76DE3" w:rsidRDefault="00206C0F" w:rsidP="003540C2">
      <w:pPr>
        <w:spacing w:line="240" w:lineRule="auto"/>
        <w:jc w:val="both"/>
        <w:rPr>
          <w:rFonts w:asciiTheme="majorHAnsi" w:eastAsia="Times New Roman" w:hAnsiTheme="majorHAnsi" w:cstheme="majorHAnsi"/>
          <w:b/>
          <w:lang w:val="en-US"/>
        </w:rPr>
      </w:pPr>
    </w:p>
    <w:p w14:paraId="1117C7B4" w14:textId="286E5BA0" w:rsidR="00BC7FBF" w:rsidRPr="00E76DE3" w:rsidRDefault="003C7FEE" w:rsidP="003540C2">
      <w:pPr>
        <w:pBdr>
          <w:top w:val="nil"/>
          <w:left w:val="nil"/>
          <w:bottom w:val="nil"/>
          <w:right w:val="nil"/>
          <w:between w:val="nil"/>
        </w:pBdr>
        <w:spacing w:after="200" w:line="240" w:lineRule="auto"/>
        <w:jc w:val="both"/>
        <w:outlineLvl w:val="0"/>
        <w:rPr>
          <w:rFonts w:asciiTheme="majorHAnsi" w:eastAsia="Times New Roman" w:hAnsiTheme="majorHAnsi" w:cstheme="majorHAnsi"/>
          <w:lang w:val="en-US"/>
        </w:rPr>
      </w:pPr>
      <w:r w:rsidRPr="00E76DE3">
        <w:rPr>
          <w:rFonts w:asciiTheme="majorHAnsi" w:eastAsia="Times New Roman" w:hAnsiTheme="majorHAnsi" w:cstheme="majorHAnsi"/>
          <w:b/>
          <w:lang w:val="en-US"/>
        </w:rPr>
        <w:t xml:space="preserve">B- Institutional </w:t>
      </w:r>
      <w:r w:rsidR="00E76DE3">
        <w:rPr>
          <w:rFonts w:asciiTheme="majorHAnsi" w:eastAsia="Times New Roman" w:hAnsiTheme="majorHAnsi" w:cstheme="majorHAnsi"/>
          <w:b/>
          <w:lang w:val="en-US"/>
        </w:rPr>
        <w:t>F</w:t>
      </w:r>
      <w:r w:rsidRPr="00E76DE3">
        <w:rPr>
          <w:rFonts w:asciiTheme="majorHAnsi" w:eastAsia="Times New Roman" w:hAnsiTheme="majorHAnsi" w:cstheme="majorHAnsi"/>
          <w:b/>
          <w:lang w:val="en-US"/>
        </w:rPr>
        <w:t>ramework</w:t>
      </w:r>
    </w:p>
    <w:p w14:paraId="5854F89D" w14:textId="1B1B9B51" w:rsidR="00BC7FBF" w:rsidRPr="00E76DE3" w:rsidRDefault="003C7FEE" w:rsidP="003540C2">
      <w:pPr>
        <w:numPr>
          <w:ilvl w:val="0"/>
          <w:numId w:val="2"/>
        </w:numPr>
        <w:spacing w:before="240"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 xml:space="preserve">The CNDH welcomes the establishment </w:t>
      </w:r>
      <w:r w:rsidR="00505411" w:rsidRPr="00E76DE3">
        <w:rPr>
          <w:rFonts w:asciiTheme="majorHAnsi" w:eastAsia="Times New Roman" w:hAnsiTheme="majorHAnsi" w:cstheme="majorHAnsi"/>
          <w:lang w:val="en-US"/>
        </w:rPr>
        <w:t xml:space="preserve">or reform </w:t>
      </w:r>
      <w:r w:rsidRPr="00E76DE3">
        <w:rPr>
          <w:rFonts w:asciiTheme="majorHAnsi" w:eastAsia="Times New Roman" w:hAnsiTheme="majorHAnsi" w:cstheme="majorHAnsi"/>
          <w:lang w:val="en-US"/>
        </w:rPr>
        <w:t>of human rights and governance institutions</w:t>
      </w:r>
      <w:r w:rsidR="007D71B3" w:rsidRPr="00E76DE3">
        <w:rPr>
          <w:rFonts w:asciiTheme="majorHAnsi" w:eastAsia="Times New Roman" w:hAnsiTheme="majorHAnsi" w:cstheme="majorHAnsi"/>
          <w:lang w:val="en-US"/>
        </w:rPr>
        <w:t>.</w:t>
      </w:r>
      <w:r w:rsidRPr="00E76DE3">
        <w:rPr>
          <w:rFonts w:asciiTheme="majorHAnsi" w:eastAsia="Times New Roman" w:hAnsiTheme="majorHAnsi" w:cstheme="majorHAnsi"/>
          <w:lang w:val="en-US"/>
        </w:rPr>
        <w:t xml:space="preserve"> </w:t>
      </w:r>
      <w:r w:rsidR="007D71B3" w:rsidRPr="00E76DE3">
        <w:rPr>
          <w:rFonts w:asciiTheme="majorHAnsi" w:eastAsia="Times New Roman" w:hAnsiTheme="majorHAnsi" w:cstheme="majorHAnsi"/>
          <w:lang w:val="en-US"/>
        </w:rPr>
        <w:t>These measures</w:t>
      </w:r>
      <w:r w:rsidR="00116364" w:rsidRPr="00E76DE3">
        <w:rPr>
          <w:rFonts w:asciiTheme="majorHAnsi" w:eastAsia="Times New Roman" w:hAnsiTheme="majorHAnsi" w:cstheme="majorHAnsi"/>
          <w:lang w:val="en-US"/>
        </w:rPr>
        <w:t xml:space="preserve"> reinforce the national human rights protection system and contribute</w:t>
      </w:r>
      <w:r w:rsidRPr="00E76DE3">
        <w:rPr>
          <w:rFonts w:asciiTheme="majorHAnsi" w:eastAsia="Times New Roman" w:hAnsiTheme="majorHAnsi" w:cstheme="majorHAnsi"/>
          <w:lang w:val="en-US"/>
        </w:rPr>
        <w:t xml:space="preserve"> to national efforts combat</w:t>
      </w:r>
      <w:r w:rsidR="007D71B3" w:rsidRPr="00E76DE3">
        <w:rPr>
          <w:rFonts w:asciiTheme="majorHAnsi" w:eastAsia="Times New Roman" w:hAnsiTheme="majorHAnsi" w:cstheme="majorHAnsi"/>
          <w:lang w:val="en-US"/>
        </w:rPr>
        <w:t>ing</w:t>
      </w:r>
      <w:r w:rsidRPr="00E76DE3">
        <w:rPr>
          <w:rFonts w:asciiTheme="majorHAnsi" w:eastAsia="Times New Roman" w:hAnsiTheme="majorHAnsi" w:cstheme="majorHAnsi"/>
          <w:lang w:val="en-US"/>
        </w:rPr>
        <w:t xml:space="preserve"> any form of discrimination. The CNDH is also a member of several of these national institutions, which enable it to integrate the Human rights approach in their work. </w:t>
      </w:r>
      <w:r w:rsidR="00116364" w:rsidRPr="00E76DE3">
        <w:rPr>
          <w:rFonts w:asciiTheme="majorHAnsi" w:eastAsia="Times New Roman" w:hAnsiTheme="majorHAnsi" w:cstheme="majorHAnsi"/>
          <w:lang w:val="en-US"/>
        </w:rPr>
        <w:t>These institutions,</w:t>
      </w:r>
      <w:r w:rsidRPr="00E76DE3">
        <w:rPr>
          <w:rFonts w:asciiTheme="majorHAnsi" w:eastAsia="Times New Roman" w:hAnsiTheme="majorHAnsi" w:cstheme="majorHAnsi"/>
          <w:lang w:val="en-US"/>
        </w:rPr>
        <w:t xml:space="preserve"> include</w:t>
      </w:r>
      <w:r w:rsidR="00116364" w:rsidRPr="00E76DE3">
        <w:rPr>
          <w:rFonts w:asciiTheme="majorHAnsi" w:eastAsia="Times New Roman" w:hAnsiTheme="majorHAnsi" w:cstheme="majorHAnsi"/>
          <w:lang w:val="en-US"/>
        </w:rPr>
        <w:t xml:space="preserve"> but not limited to,</w:t>
      </w:r>
      <w:r w:rsidRPr="00E76DE3">
        <w:rPr>
          <w:rFonts w:asciiTheme="majorHAnsi" w:eastAsia="Times New Roman" w:hAnsiTheme="majorHAnsi" w:cstheme="majorHAnsi"/>
          <w:lang w:val="en-US"/>
        </w:rPr>
        <w:t xml:space="preserve"> the Higher Council for Judicial power, the National Press Council, the National Commission for the Fight against and Prevention of Trafficking in Human Beings and the Right to Information Access Commission.</w:t>
      </w:r>
      <w:r w:rsidR="0093057B" w:rsidRPr="00E76DE3">
        <w:rPr>
          <w:rFonts w:asciiTheme="majorHAnsi" w:eastAsia="Times New Roman" w:hAnsiTheme="majorHAnsi" w:cstheme="majorHAnsi"/>
          <w:lang w:val="en-US"/>
        </w:rPr>
        <w:t xml:space="preserve"> The CNDH is also a member of the newly established National Council for Languages and Moroccan Culture</w:t>
      </w:r>
      <w:r w:rsidR="0093057B" w:rsidRPr="00E76DE3">
        <w:rPr>
          <w:rStyle w:val="Appelnotedebasdep"/>
          <w:rFonts w:asciiTheme="majorHAnsi" w:eastAsia="Times New Roman" w:hAnsiTheme="majorHAnsi" w:cstheme="majorHAnsi"/>
          <w:lang w:val="en-US"/>
        </w:rPr>
        <w:footnoteReference w:id="10"/>
      </w:r>
      <w:r w:rsidR="00050C4D" w:rsidRPr="00E76DE3">
        <w:rPr>
          <w:rFonts w:asciiTheme="majorHAnsi" w:eastAsia="Times New Roman" w:hAnsiTheme="majorHAnsi" w:cstheme="majorHAnsi"/>
          <w:lang w:val="en-US"/>
        </w:rPr>
        <w:t xml:space="preserve">, a constitutional body mandated to propose strategic guidance to the State regarding linguistic and cultural policies. </w:t>
      </w:r>
    </w:p>
    <w:p w14:paraId="4ED29007" w14:textId="02F00B21" w:rsidR="00BC7FBF" w:rsidRPr="00E76DE3" w:rsidRDefault="00E1641E" w:rsidP="003540C2">
      <w:pPr>
        <w:numPr>
          <w:ilvl w:val="0"/>
          <w:numId w:val="2"/>
        </w:numPr>
        <w:spacing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However</w:t>
      </w:r>
      <w:r w:rsidR="003C7FEE" w:rsidRPr="00E76DE3">
        <w:rPr>
          <w:rFonts w:asciiTheme="majorHAnsi" w:eastAsia="Times New Roman" w:hAnsiTheme="majorHAnsi" w:cstheme="majorHAnsi"/>
          <w:lang w:val="en-US"/>
        </w:rPr>
        <w:t xml:space="preserve">, the CNDH notes that four institutions have not been operational, </w:t>
      </w:r>
      <w:r w:rsidRPr="00E76DE3">
        <w:rPr>
          <w:rFonts w:asciiTheme="majorHAnsi" w:eastAsia="Times New Roman" w:hAnsiTheme="majorHAnsi" w:cstheme="majorHAnsi"/>
          <w:lang w:val="en-US"/>
        </w:rPr>
        <w:t>particularly</w:t>
      </w:r>
      <w:r w:rsidR="003C7FEE" w:rsidRPr="00E76DE3">
        <w:rPr>
          <w:rFonts w:asciiTheme="majorHAnsi" w:eastAsia="Times New Roman" w:hAnsiTheme="majorHAnsi" w:cstheme="majorHAnsi"/>
          <w:lang w:val="en-US"/>
        </w:rPr>
        <w:t xml:space="preserve"> the </w:t>
      </w:r>
      <w:r w:rsidRPr="00E76DE3">
        <w:rPr>
          <w:rFonts w:asciiTheme="majorHAnsi" w:eastAsia="Times New Roman" w:hAnsiTheme="majorHAnsi" w:cstheme="majorHAnsi"/>
          <w:lang w:val="en-US"/>
        </w:rPr>
        <w:t xml:space="preserve">Equality and Anti-Discrimination Authority </w:t>
      </w:r>
      <w:r w:rsidR="003C7FEE" w:rsidRPr="00E76DE3">
        <w:rPr>
          <w:rFonts w:asciiTheme="majorHAnsi" w:eastAsia="Times New Roman" w:hAnsiTheme="majorHAnsi" w:cstheme="majorHAnsi"/>
          <w:lang w:val="en-US"/>
        </w:rPr>
        <w:t>and National Council for Languages and Moroccan Culture.</w:t>
      </w:r>
      <w:r w:rsidRPr="00E76DE3">
        <w:rPr>
          <w:rFonts w:asciiTheme="majorHAnsi" w:eastAsia="Times New Roman" w:hAnsiTheme="majorHAnsi" w:cstheme="majorHAnsi"/>
          <w:lang w:val="en-US"/>
        </w:rPr>
        <w:t xml:space="preserve"> The CNDH believes that these institutions would </w:t>
      </w:r>
      <w:r w:rsidR="00411CC7" w:rsidRPr="00E76DE3">
        <w:rPr>
          <w:rFonts w:asciiTheme="majorHAnsi" w:eastAsia="Times New Roman" w:hAnsiTheme="majorHAnsi" w:cstheme="majorHAnsi"/>
          <w:lang w:val="en-US"/>
        </w:rPr>
        <w:t xml:space="preserve">strengthen national efforts aiming at entrenching equality and combating discrimination. </w:t>
      </w:r>
    </w:p>
    <w:p w14:paraId="1D17D310" w14:textId="785C56EA" w:rsidR="007E580E" w:rsidRPr="00E76DE3" w:rsidRDefault="005C5D22" w:rsidP="003540C2">
      <w:pPr>
        <w:numPr>
          <w:ilvl w:val="0"/>
          <w:numId w:val="2"/>
        </w:numPr>
        <w:spacing w:before="240"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 xml:space="preserve">The CNDH is a key stakeholder </w:t>
      </w:r>
      <w:r w:rsidR="003C7FEE" w:rsidRPr="00E76DE3">
        <w:rPr>
          <w:rFonts w:asciiTheme="majorHAnsi" w:eastAsia="Times New Roman" w:hAnsiTheme="majorHAnsi" w:cstheme="majorHAnsi"/>
          <w:lang w:val="en-US"/>
        </w:rPr>
        <w:t xml:space="preserve">in </w:t>
      </w:r>
      <w:r w:rsidR="00CF4527" w:rsidRPr="00E76DE3">
        <w:rPr>
          <w:rFonts w:asciiTheme="majorHAnsi" w:eastAsia="Times New Roman" w:hAnsiTheme="majorHAnsi" w:cstheme="majorHAnsi"/>
          <w:lang w:val="en-US"/>
        </w:rPr>
        <w:t xml:space="preserve">the national protection system and </w:t>
      </w:r>
      <w:r w:rsidR="003C7FEE" w:rsidRPr="00E76DE3">
        <w:rPr>
          <w:rFonts w:asciiTheme="majorHAnsi" w:eastAsia="Times New Roman" w:hAnsiTheme="majorHAnsi" w:cstheme="majorHAnsi"/>
          <w:lang w:val="en-US"/>
        </w:rPr>
        <w:t xml:space="preserve">has a </w:t>
      </w:r>
      <w:r w:rsidR="00CF4527" w:rsidRPr="00E76DE3">
        <w:rPr>
          <w:rFonts w:asciiTheme="majorHAnsi" w:eastAsia="Times New Roman" w:hAnsiTheme="majorHAnsi" w:cstheme="majorHAnsi"/>
          <w:lang w:val="en-US"/>
        </w:rPr>
        <w:t>quasi-judicial</w:t>
      </w:r>
      <w:r w:rsidR="003C7FEE" w:rsidRPr="00E76DE3">
        <w:rPr>
          <w:rFonts w:asciiTheme="majorHAnsi" w:eastAsia="Times New Roman" w:hAnsiTheme="majorHAnsi" w:cstheme="majorHAnsi"/>
          <w:lang w:val="en-US"/>
        </w:rPr>
        <w:t xml:space="preserve"> </w:t>
      </w:r>
      <w:r w:rsidR="00CF4527" w:rsidRPr="00E76DE3">
        <w:rPr>
          <w:rFonts w:asciiTheme="majorHAnsi" w:eastAsia="Times New Roman" w:hAnsiTheme="majorHAnsi" w:cstheme="majorHAnsi"/>
          <w:lang w:val="en-US"/>
        </w:rPr>
        <w:t>mandate</w:t>
      </w:r>
      <w:r w:rsidR="003C7FEE" w:rsidRPr="00E76DE3">
        <w:rPr>
          <w:rFonts w:asciiTheme="majorHAnsi" w:eastAsia="Times New Roman" w:hAnsiTheme="majorHAnsi" w:cstheme="majorHAnsi"/>
          <w:lang w:val="en-US"/>
        </w:rPr>
        <w:t xml:space="preserve"> for </w:t>
      </w:r>
      <w:r w:rsidR="00CF4527" w:rsidRPr="00E76DE3">
        <w:rPr>
          <w:rFonts w:asciiTheme="majorHAnsi" w:eastAsia="Times New Roman" w:hAnsiTheme="majorHAnsi" w:cstheme="majorHAnsi"/>
          <w:lang w:val="en-US"/>
        </w:rPr>
        <w:t>handling</w:t>
      </w:r>
      <w:r w:rsidR="003C7FEE" w:rsidRPr="00E76DE3">
        <w:rPr>
          <w:rFonts w:asciiTheme="majorHAnsi" w:eastAsia="Times New Roman" w:hAnsiTheme="majorHAnsi" w:cstheme="majorHAnsi"/>
          <w:lang w:val="en-US"/>
        </w:rPr>
        <w:t xml:space="preserve"> complaints either</w:t>
      </w:r>
      <w:r w:rsidR="00CF4527" w:rsidRPr="00E76DE3">
        <w:rPr>
          <w:rFonts w:asciiTheme="majorHAnsi" w:eastAsia="Times New Roman" w:hAnsiTheme="majorHAnsi" w:cstheme="majorHAnsi"/>
          <w:lang w:val="en-US"/>
        </w:rPr>
        <w:t xml:space="preserve"> at its own initiative or upon a claim from complainants received </w:t>
      </w:r>
      <w:r w:rsidR="007F33FC" w:rsidRPr="00E76DE3">
        <w:rPr>
          <w:rFonts w:asciiTheme="majorHAnsi" w:eastAsia="Times New Roman" w:hAnsiTheme="majorHAnsi" w:cstheme="majorHAnsi"/>
          <w:lang w:val="en-US"/>
        </w:rPr>
        <w:t>by</w:t>
      </w:r>
      <w:r w:rsidR="00CF4527" w:rsidRPr="00E76DE3">
        <w:rPr>
          <w:rFonts w:asciiTheme="majorHAnsi" w:eastAsia="Times New Roman" w:hAnsiTheme="majorHAnsi" w:cstheme="majorHAnsi"/>
          <w:lang w:val="en-US"/>
        </w:rPr>
        <w:t xml:space="preserve"> </w:t>
      </w:r>
      <w:r w:rsidR="003C7FEE" w:rsidRPr="00E76DE3">
        <w:rPr>
          <w:rFonts w:asciiTheme="majorHAnsi" w:eastAsia="Times New Roman" w:hAnsiTheme="majorHAnsi" w:cstheme="majorHAnsi"/>
          <w:lang w:val="en-US"/>
        </w:rPr>
        <w:t>its headquarter</w:t>
      </w:r>
      <w:r w:rsidR="00CF4527" w:rsidRPr="00E76DE3">
        <w:rPr>
          <w:rFonts w:asciiTheme="majorHAnsi" w:eastAsia="Times New Roman" w:hAnsiTheme="majorHAnsi" w:cstheme="majorHAnsi"/>
          <w:lang w:val="en-US"/>
        </w:rPr>
        <w:t>s, its national mechanism</w:t>
      </w:r>
      <w:r w:rsidR="003C7FEE" w:rsidRPr="00E76DE3">
        <w:rPr>
          <w:rFonts w:asciiTheme="majorHAnsi" w:eastAsia="Times New Roman" w:hAnsiTheme="majorHAnsi" w:cstheme="majorHAnsi"/>
          <w:lang w:val="en-US"/>
        </w:rPr>
        <w:t xml:space="preserve"> or its regional commissions located in the 12 regions of Morocco. </w:t>
      </w:r>
    </w:p>
    <w:p w14:paraId="3B539A13" w14:textId="0C8A54E2" w:rsidR="000E1187" w:rsidRPr="0062345A" w:rsidRDefault="00112109" w:rsidP="000E1187">
      <w:pPr>
        <w:numPr>
          <w:ilvl w:val="0"/>
          <w:numId w:val="2"/>
        </w:numPr>
        <w:spacing w:before="240" w:after="200" w:line="240" w:lineRule="auto"/>
        <w:jc w:val="both"/>
        <w:rPr>
          <w:rFonts w:asciiTheme="majorHAnsi" w:eastAsia="Times New Roman" w:hAnsiTheme="majorHAnsi" w:cstheme="majorHAnsi"/>
          <w:lang w:val="en-US"/>
        </w:rPr>
      </w:pPr>
      <w:r w:rsidRPr="0062345A">
        <w:rPr>
          <w:rFonts w:asciiTheme="majorHAnsi" w:eastAsia="Times New Roman" w:hAnsiTheme="majorHAnsi" w:cstheme="majorHAnsi"/>
          <w:lang w:val="en-US"/>
        </w:rPr>
        <w:t>From 2019 to 2022, the CNDH</w:t>
      </w:r>
      <w:r w:rsidR="0062345A">
        <w:rPr>
          <w:rFonts w:asciiTheme="majorHAnsi" w:eastAsia="Times New Roman" w:hAnsiTheme="majorHAnsi" w:cstheme="majorHAnsi"/>
          <w:lang w:val="en-US"/>
        </w:rPr>
        <w:t xml:space="preserve">, its national mechanisms and </w:t>
      </w:r>
      <w:r w:rsidRPr="0062345A">
        <w:rPr>
          <w:rFonts w:asciiTheme="majorHAnsi" w:eastAsia="Times New Roman" w:hAnsiTheme="majorHAnsi" w:cstheme="majorHAnsi"/>
          <w:lang w:val="en-US"/>
        </w:rPr>
        <w:t>its regional commissions received 11,949 complaints and requests</w:t>
      </w:r>
      <w:r w:rsidR="0062345A" w:rsidRPr="0062345A">
        <w:rPr>
          <w:rFonts w:asciiTheme="majorHAnsi" w:eastAsia="Times New Roman" w:hAnsiTheme="majorHAnsi" w:cstheme="majorHAnsi"/>
          <w:lang w:val="en-US"/>
        </w:rPr>
        <w:t xml:space="preserve">. </w:t>
      </w:r>
      <w:r w:rsidRPr="0062345A">
        <w:rPr>
          <w:rFonts w:asciiTheme="majorHAnsi" w:eastAsia="Times New Roman" w:hAnsiTheme="majorHAnsi" w:cstheme="majorHAnsi"/>
          <w:lang w:val="en-US"/>
        </w:rPr>
        <w:t xml:space="preserve">Almost 30% of these complaints do not fall within the competence of the CNDH and </w:t>
      </w:r>
      <w:r w:rsidR="0062345A" w:rsidRPr="0062345A">
        <w:rPr>
          <w:rFonts w:asciiTheme="majorHAnsi" w:eastAsia="Times New Roman" w:hAnsiTheme="majorHAnsi" w:cstheme="majorHAnsi"/>
          <w:lang w:val="en-US"/>
        </w:rPr>
        <w:t>complainants</w:t>
      </w:r>
      <w:r w:rsidRPr="0062345A">
        <w:rPr>
          <w:rFonts w:asciiTheme="majorHAnsi" w:eastAsia="Times New Roman" w:hAnsiTheme="majorHAnsi" w:cstheme="majorHAnsi"/>
          <w:lang w:val="en-US"/>
        </w:rPr>
        <w:t xml:space="preserve"> were guided to approach the competent authorities.</w:t>
      </w:r>
      <w:r w:rsidR="0062345A" w:rsidRPr="0062345A">
        <w:rPr>
          <w:rFonts w:asciiTheme="majorHAnsi" w:eastAsia="Times New Roman" w:hAnsiTheme="majorHAnsi" w:cstheme="majorHAnsi"/>
          <w:lang w:val="en-US"/>
        </w:rPr>
        <w:t xml:space="preserve"> Regarding cases directly linked to discrimination, t</w:t>
      </w:r>
      <w:r w:rsidR="00E05397" w:rsidRPr="0062345A">
        <w:rPr>
          <w:rFonts w:asciiTheme="majorHAnsi" w:eastAsia="Times New Roman" w:hAnsiTheme="majorHAnsi" w:cstheme="majorHAnsi"/>
          <w:lang w:val="en-US"/>
        </w:rPr>
        <w:t xml:space="preserve">he CNDH receives a </w:t>
      </w:r>
      <w:r w:rsidR="007F33FC" w:rsidRPr="0062345A">
        <w:rPr>
          <w:rFonts w:asciiTheme="majorHAnsi" w:eastAsia="Times New Roman" w:hAnsiTheme="majorHAnsi" w:cstheme="majorHAnsi"/>
          <w:lang w:val="en-US"/>
        </w:rPr>
        <w:t xml:space="preserve">yearly </w:t>
      </w:r>
      <w:r w:rsidR="00E05397" w:rsidRPr="0062345A">
        <w:rPr>
          <w:rFonts w:asciiTheme="majorHAnsi" w:eastAsia="Times New Roman" w:hAnsiTheme="majorHAnsi" w:cstheme="majorHAnsi"/>
          <w:lang w:val="en-US"/>
        </w:rPr>
        <w:t xml:space="preserve">average of </w:t>
      </w:r>
      <w:r w:rsidR="007D2029" w:rsidRPr="0062345A">
        <w:rPr>
          <w:rFonts w:asciiTheme="majorHAnsi" w:eastAsia="Times New Roman" w:hAnsiTheme="majorHAnsi" w:cstheme="majorHAnsi"/>
          <w:lang w:val="en-US"/>
        </w:rPr>
        <w:t>four complaints. For example, s</w:t>
      </w:r>
      <w:r w:rsidR="00CF4527" w:rsidRPr="0062345A">
        <w:rPr>
          <w:rFonts w:asciiTheme="majorHAnsi" w:eastAsia="Times New Roman" w:hAnsiTheme="majorHAnsi" w:cstheme="majorHAnsi"/>
          <w:lang w:val="en-US"/>
        </w:rPr>
        <w:t xml:space="preserve">ince the beginning of </w:t>
      </w:r>
      <w:r w:rsidR="00C82946" w:rsidRPr="0062345A">
        <w:rPr>
          <w:rFonts w:asciiTheme="majorHAnsi" w:eastAsia="Times New Roman" w:hAnsiTheme="majorHAnsi" w:cstheme="majorHAnsi"/>
          <w:lang w:val="en-US"/>
        </w:rPr>
        <w:t>2023</w:t>
      </w:r>
      <w:r w:rsidR="00CF4527" w:rsidRPr="0062345A">
        <w:rPr>
          <w:rFonts w:asciiTheme="majorHAnsi" w:eastAsia="Times New Roman" w:hAnsiTheme="majorHAnsi" w:cstheme="majorHAnsi"/>
          <w:lang w:val="en-US"/>
        </w:rPr>
        <w:t xml:space="preserve">, </w:t>
      </w:r>
      <w:r w:rsidR="00C82946" w:rsidRPr="0062345A">
        <w:rPr>
          <w:rFonts w:asciiTheme="majorHAnsi" w:eastAsia="Times New Roman" w:hAnsiTheme="majorHAnsi" w:cstheme="majorHAnsi"/>
          <w:lang w:val="en-US"/>
        </w:rPr>
        <w:t>the CNDH</w:t>
      </w:r>
      <w:r w:rsidR="00CF4527" w:rsidRPr="0062345A">
        <w:rPr>
          <w:rFonts w:asciiTheme="majorHAnsi" w:eastAsia="Times New Roman" w:hAnsiTheme="majorHAnsi" w:cstheme="majorHAnsi"/>
          <w:lang w:val="en-US"/>
        </w:rPr>
        <w:t xml:space="preserve"> </w:t>
      </w:r>
      <w:r w:rsidR="00C82946" w:rsidRPr="0062345A">
        <w:rPr>
          <w:rFonts w:asciiTheme="majorHAnsi" w:eastAsia="Times New Roman" w:hAnsiTheme="majorHAnsi" w:cstheme="majorHAnsi"/>
          <w:lang w:val="en-US"/>
        </w:rPr>
        <w:t>handled</w:t>
      </w:r>
      <w:r w:rsidR="00CF4527" w:rsidRPr="0062345A">
        <w:rPr>
          <w:rFonts w:asciiTheme="majorHAnsi" w:eastAsia="Times New Roman" w:hAnsiTheme="majorHAnsi" w:cstheme="majorHAnsi"/>
          <w:lang w:val="en-US"/>
        </w:rPr>
        <w:t xml:space="preserve"> </w:t>
      </w:r>
      <w:r w:rsidR="00C82946" w:rsidRPr="0062345A">
        <w:rPr>
          <w:rFonts w:asciiTheme="majorHAnsi" w:eastAsia="Times New Roman" w:hAnsiTheme="majorHAnsi" w:cstheme="majorHAnsi"/>
          <w:lang w:val="en-US"/>
        </w:rPr>
        <w:t>four</w:t>
      </w:r>
      <w:r w:rsidR="00CF4527" w:rsidRPr="0062345A">
        <w:rPr>
          <w:rFonts w:asciiTheme="majorHAnsi" w:eastAsia="Times New Roman" w:hAnsiTheme="majorHAnsi" w:cstheme="majorHAnsi"/>
          <w:lang w:val="en-US"/>
        </w:rPr>
        <w:t xml:space="preserve"> </w:t>
      </w:r>
      <w:r w:rsidR="00C82946" w:rsidRPr="0062345A">
        <w:rPr>
          <w:rFonts w:asciiTheme="majorHAnsi" w:eastAsia="Times New Roman" w:hAnsiTheme="majorHAnsi" w:cstheme="majorHAnsi"/>
          <w:lang w:val="en-US"/>
        </w:rPr>
        <w:t>cases</w:t>
      </w:r>
      <w:r w:rsidR="00CF4527" w:rsidRPr="0062345A">
        <w:rPr>
          <w:rFonts w:asciiTheme="majorHAnsi" w:eastAsia="Times New Roman" w:hAnsiTheme="majorHAnsi" w:cstheme="majorHAnsi"/>
          <w:lang w:val="en-US"/>
        </w:rPr>
        <w:t xml:space="preserve"> that </w:t>
      </w:r>
      <w:r w:rsidR="00E76DE3" w:rsidRPr="0062345A">
        <w:rPr>
          <w:rFonts w:asciiTheme="majorHAnsi" w:eastAsia="Times New Roman" w:hAnsiTheme="majorHAnsi" w:cstheme="majorHAnsi"/>
          <w:lang w:val="en-US"/>
        </w:rPr>
        <w:t>are</w:t>
      </w:r>
      <w:r w:rsidR="00CF4527" w:rsidRPr="0062345A">
        <w:rPr>
          <w:rFonts w:asciiTheme="majorHAnsi" w:eastAsia="Times New Roman" w:hAnsiTheme="majorHAnsi" w:cstheme="majorHAnsi"/>
          <w:lang w:val="en-US"/>
        </w:rPr>
        <w:t xml:space="preserve"> characteri</w:t>
      </w:r>
      <w:r w:rsidR="00C82946" w:rsidRPr="0062345A">
        <w:rPr>
          <w:rFonts w:asciiTheme="majorHAnsi" w:eastAsia="Times New Roman" w:hAnsiTheme="majorHAnsi" w:cstheme="majorHAnsi"/>
          <w:lang w:val="en-US"/>
        </w:rPr>
        <w:t>zed as alleged discriminatory treatment. These are a</w:t>
      </w:r>
      <w:r w:rsidR="00CF4527" w:rsidRPr="0062345A">
        <w:rPr>
          <w:rFonts w:asciiTheme="majorHAnsi" w:eastAsia="Times New Roman" w:hAnsiTheme="majorHAnsi" w:cstheme="majorHAnsi"/>
          <w:lang w:val="en-US"/>
        </w:rPr>
        <w:t xml:space="preserve">n allegation of unfavorable treatment </w:t>
      </w:r>
      <w:r w:rsidR="004721BF" w:rsidRPr="0062345A">
        <w:rPr>
          <w:rFonts w:asciiTheme="majorHAnsi" w:eastAsia="Times New Roman" w:hAnsiTheme="majorHAnsi" w:cstheme="majorHAnsi"/>
          <w:lang w:val="en-US"/>
        </w:rPr>
        <w:t>from a</w:t>
      </w:r>
      <w:r w:rsidR="00CF4527" w:rsidRPr="0062345A">
        <w:rPr>
          <w:rFonts w:asciiTheme="majorHAnsi" w:eastAsia="Times New Roman" w:hAnsiTheme="majorHAnsi" w:cstheme="majorHAnsi"/>
          <w:lang w:val="en-US"/>
        </w:rPr>
        <w:t xml:space="preserve"> referring doctor </w:t>
      </w:r>
      <w:r w:rsidR="00642F7A" w:rsidRPr="0062345A">
        <w:rPr>
          <w:rFonts w:asciiTheme="majorHAnsi" w:eastAsia="Times New Roman" w:hAnsiTheme="majorHAnsi" w:cstheme="majorHAnsi"/>
          <w:lang w:val="en-US"/>
        </w:rPr>
        <w:t xml:space="preserve">against a medical student </w:t>
      </w:r>
      <w:r w:rsidR="004721BF" w:rsidRPr="0062345A">
        <w:rPr>
          <w:rFonts w:asciiTheme="majorHAnsi" w:eastAsia="Times New Roman" w:hAnsiTheme="majorHAnsi" w:cstheme="majorHAnsi"/>
          <w:lang w:val="en-US"/>
        </w:rPr>
        <w:t>on the basis of</w:t>
      </w:r>
      <w:r w:rsidR="00CF4527" w:rsidRPr="0062345A">
        <w:rPr>
          <w:rFonts w:asciiTheme="majorHAnsi" w:eastAsia="Times New Roman" w:hAnsiTheme="majorHAnsi" w:cstheme="majorHAnsi"/>
          <w:lang w:val="en-US"/>
        </w:rPr>
        <w:t xml:space="preserve"> racial discrimination and/or </w:t>
      </w:r>
      <w:r w:rsidR="00CA2BF4" w:rsidRPr="0062345A">
        <w:rPr>
          <w:rFonts w:asciiTheme="majorHAnsi" w:eastAsia="Times New Roman" w:hAnsiTheme="majorHAnsi" w:cstheme="majorHAnsi"/>
          <w:lang w:val="en-US"/>
        </w:rPr>
        <w:t xml:space="preserve">nationality, </w:t>
      </w:r>
      <w:r w:rsidR="00E76DE3" w:rsidRPr="0062345A">
        <w:rPr>
          <w:rFonts w:asciiTheme="majorHAnsi" w:eastAsia="Times New Roman" w:hAnsiTheme="majorHAnsi" w:cstheme="majorHAnsi"/>
          <w:lang w:val="en-US"/>
        </w:rPr>
        <w:t>alleged</w:t>
      </w:r>
      <w:r w:rsidR="004674EA" w:rsidRPr="0062345A">
        <w:rPr>
          <w:rFonts w:asciiTheme="majorHAnsi" w:eastAsia="Times New Roman" w:hAnsiTheme="majorHAnsi" w:cstheme="majorHAnsi"/>
          <w:lang w:val="en-US"/>
        </w:rPr>
        <w:t xml:space="preserve"> </w:t>
      </w:r>
      <w:r w:rsidR="00CF4527" w:rsidRPr="0062345A">
        <w:rPr>
          <w:rFonts w:asciiTheme="majorHAnsi" w:eastAsia="Times New Roman" w:hAnsiTheme="majorHAnsi" w:cstheme="majorHAnsi"/>
          <w:lang w:val="en-US"/>
        </w:rPr>
        <w:t>stigmatizing comments</w:t>
      </w:r>
      <w:r w:rsidR="004674EA" w:rsidRPr="0062345A">
        <w:rPr>
          <w:rFonts w:asciiTheme="majorHAnsi" w:eastAsia="Times New Roman" w:hAnsiTheme="majorHAnsi" w:cstheme="majorHAnsi"/>
          <w:lang w:val="en-US"/>
        </w:rPr>
        <w:t xml:space="preserve"> by an online media</w:t>
      </w:r>
      <w:r w:rsidR="00CF4527" w:rsidRPr="0062345A">
        <w:rPr>
          <w:rFonts w:asciiTheme="majorHAnsi" w:eastAsia="Times New Roman" w:hAnsiTheme="majorHAnsi" w:cstheme="majorHAnsi"/>
          <w:lang w:val="en-US"/>
        </w:rPr>
        <w:t xml:space="preserve"> </w:t>
      </w:r>
      <w:r w:rsidR="00E76DE3" w:rsidRPr="0062345A">
        <w:rPr>
          <w:rFonts w:asciiTheme="majorHAnsi" w:eastAsia="Times New Roman" w:hAnsiTheme="majorHAnsi" w:cstheme="majorHAnsi"/>
          <w:lang w:val="en-US"/>
        </w:rPr>
        <w:t xml:space="preserve">outlet </w:t>
      </w:r>
      <w:r w:rsidR="004674EA" w:rsidRPr="0062345A">
        <w:rPr>
          <w:rFonts w:asciiTheme="majorHAnsi" w:eastAsia="Times New Roman" w:hAnsiTheme="majorHAnsi" w:cstheme="majorHAnsi"/>
          <w:lang w:val="en-US"/>
        </w:rPr>
        <w:t>and seen as</w:t>
      </w:r>
      <w:r w:rsidR="00CF4527" w:rsidRPr="0062345A">
        <w:rPr>
          <w:rFonts w:asciiTheme="majorHAnsi" w:eastAsia="Times New Roman" w:hAnsiTheme="majorHAnsi" w:cstheme="majorHAnsi"/>
          <w:lang w:val="en-US"/>
        </w:rPr>
        <w:t xml:space="preserve"> incitement t</w:t>
      </w:r>
      <w:r w:rsidR="003702BD" w:rsidRPr="0062345A">
        <w:rPr>
          <w:rFonts w:asciiTheme="majorHAnsi" w:eastAsia="Times New Roman" w:hAnsiTheme="majorHAnsi" w:cstheme="majorHAnsi"/>
          <w:lang w:val="en-US"/>
        </w:rPr>
        <w:t xml:space="preserve">o hatred/racial discrimination, </w:t>
      </w:r>
      <w:r w:rsidR="002A44BE" w:rsidRPr="0062345A">
        <w:rPr>
          <w:rFonts w:asciiTheme="majorHAnsi" w:eastAsia="Times New Roman" w:hAnsiTheme="majorHAnsi" w:cstheme="majorHAnsi"/>
          <w:lang w:val="en-US"/>
        </w:rPr>
        <w:t xml:space="preserve">a </w:t>
      </w:r>
      <w:r w:rsidR="003702BD" w:rsidRPr="0062345A">
        <w:rPr>
          <w:rFonts w:asciiTheme="majorHAnsi" w:eastAsia="Times New Roman" w:hAnsiTheme="majorHAnsi" w:cstheme="majorHAnsi"/>
          <w:lang w:val="en-US"/>
        </w:rPr>
        <w:t>c</w:t>
      </w:r>
      <w:r w:rsidR="00CF4527" w:rsidRPr="0062345A">
        <w:rPr>
          <w:rFonts w:asciiTheme="majorHAnsi" w:eastAsia="Times New Roman" w:hAnsiTheme="majorHAnsi" w:cstheme="majorHAnsi"/>
          <w:lang w:val="en-US"/>
        </w:rPr>
        <w:t xml:space="preserve">omplaint from </w:t>
      </w:r>
      <w:r w:rsidR="00D752F9" w:rsidRPr="0062345A">
        <w:rPr>
          <w:rFonts w:asciiTheme="majorHAnsi" w:eastAsia="Times New Roman" w:hAnsiTheme="majorHAnsi" w:cstheme="majorHAnsi"/>
          <w:lang w:val="en-US"/>
        </w:rPr>
        <w:t>a foreign detainee regarding a</w:t>
      </w:r>
      <w:r w:rsidR="00CF4527" w:rsidRPr="0062345A">
        <w:rPr>
          <w:rFonts w:asciiTheme="majorHAnsi" w:eastAsia="Times New Roman" w:hAnsiTheme="majorHAnsi" w:cstheme="majorHAnsi"/>
          <w:lang w:val="en-US"/>
        </w:rPr>
        <w:t>llegations of discrimination and violence ba</w:t>
      </w:r>
      <w:r w:rsidR="007A7EF7" w:rsidRPr="0062345A">
        <w:rPr>
          <w:rFonts w:asciiTheme="majorHAnsi" w:eastAsia="Times New Roman" w:hAnsiTheme="majorHAnsi" w:cstheme="majorHAnsi"/>
          <w:lang w:val="en-US"/>
        </w:rPr>
        <w:t xml:space="preserve">sed on gender, and </w:t>
      </w:r>
      <w:r w:rsidR="001C4A62" w:rsidRPr="0062345A">
        <w:rPr>
          <w:rFonts w:asciiTheme="majorHAnsi" w:eastAsia="Times New Roman" w:hAnsiTheme="majorHAnsi" w:cstheme="majorHAnsi"/>
          <w:lang w:val="en-US"/>
        </w:rPr>
        <w:t xml:space="preserve">a </w:t>
      </w:r>
      <w:r w:rsidR="007A7EF7" w:rsidRPr="0062345A">
        <w:rPr>
          <w:rFonts w:asciiTheme="majorHAnsi" w:eastAsia="Times New Roman" w:hAnsiTheme="majorHAnsi" w:cstheme="majorHAnsi"/>
          <w:lang w:val="en-US"/>
        </w:rPr>
        <w:t>c</w:t>
      </w:r>
      <w:r w:rsidR="00CF4527" w:rsidRPr="0062345A">
        <w:rPr>
          <w:rFonts w:asciiTheme="majorHAnsi" w:eastAsia="Times New Roman" w:hAnsiTheme="majorHAnsi" w:cstheme="majorHAnsi"/>
          <w:lang w:val="en-US"/>
        </w:rPr>
        <w:t>omplaint from a for</w:t>
      </w:r>
      <w:r w:rsidR="00D876AD" w:rsidRPr="0062345A">
        <w:rPr>
          <w:rFonts w:asciiTheme="majorHAnsi" w:eastAsia="Times New Roman" w:hAnsiTheme="majorHAnsi" w:cstheme="majorHAnsi"/>
          <w:lang w:val="en-US"/>
        </w:rPr>
        <w:t xml:space="preserve">eign national staying illegally in Morocco and alleging </w:t>
      </w:r>
      <w:r w:rsidR="00CF4527" w:rsidRPr="0062345A">
        <w:rPr>
          <w:rFonts w:asciiTheme="majorHAnsi" w:eastAsia="Times New Roman" w:hAnsiTheme="majorHAnsi" w:cstheme="majorHAnsi"/>
          <w:lang w:val="en-US"/>
        </w:rPr>
        <w:t>disc</w:t>
      </w:r>
      <w:r w:rsidR="00D876AD" w:rsidRPr="0062345A">
        <w:rPr>
          <w:rFonts w:asciiTheme="majorHAnsi" w:eastAsia="Times New Roman" w:hAnsiTheme="majorHAnsi" w:cstheme="majorHAnsi"/>
          <w:lang w:val="en-US"/>
        </w:rPr>
        <w:t>rimination in access to justice</w:t>
      </w:r>
      <w:r w:rsidR="00B60FAB" w:rsidRPr="0062345A">
        <w:rPr>
          <w:rFonts w:asciiTheme="majorHAnsi" w:eastAsia="Times New Roman" w:hAnsiTheme="majorHAnsi" w:cstheme="majorHAnsi"/>
          <w:lang w:val="en-US"/>
        </w:rPr>
        <w:t>.</w:t>
      </w:r>
      <w:r w:rsidR="00CF4527" w:rsidRPr="0062345A">
        <w:rPr>
          <w:rFonts w:asciiTheme="majorHAnsi" w:eastAsia="Times New Roman" w:hAnsiTheme="majorHAnsi" w:cstheme="majorHAnsi"/>
          <w:lang w:val="en-US"/>
        </w:rPr>
        <w:t xml:space="preserve"> </w:t>
      </w:r>
      <w:r w:rsidR="007E580E" w:rsidRPr="0062345A">
        <w:rPr>
          <w:rFonts w:asciiTheme="majorHAnsi" w:eastAsia="Times New Roman" w:hAnsiTheme="majorHAnsi" w:cstheme="majorHAnsi"/>
          <w:lang w:val="en-US"/>
        </w:rPr>
        <w:t>The CNDH and its three commissions took the necessary measures to resolve the admissible complaints. To this end, they carried out several actions including visits to places of deprivation of liberty, mediation initiatives, engagement with the competent authorities and advising complainants on the relevant procedures to follow.</w:t>
      </w:r>
    </w:p>
    <w:p w14:paraId="18B01A5B" w14:textId="2C58D1B0" w:rsidR="00E76DE3" w:rsidRDefault="00ED48E6" w:rsidP="00E76DE3">
      <w:pPr>
        <w:numPr>
          <w:ilvl w:val="0"/>
          <w:numId w:val="2"/>
        </w:numPr>
        <w:spacing w:before="240"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 xml:space="preserve">The CNDH </w:t>
      </w:r>
      <w:r w:rsidR="005B4F87" w:rsidRPr="00E76DE3">
        <w:rPr>
          <w:rFonts w:asciiTheme="majorHAnsi" w:eastAsia="Times New Roman" w:hAnsiTheme="majorHAnsi" w:cstheme="majorHAnsi"/>
          <w:lang w:val="en-US"/>
        </w:rPr>
        <w:t xml:space="preserve">and its national preventive mechanism </w:t>
      </w:r>
      <w:r w:rsidR="000E1187" w:rsidRPr="00E76DE3">
        <w:rPr>
          <w:rFonts w:asciiTheme="majorHAnsi" w:eastAsia="Times New Roman" w:hAnsiTheme="majorHAnsi" w:cstheme="majorHAnsi"/>
          <w:lang w:val="en-US"/>
        </w:rPr>
        <w:t>carry out visits to places of detention and monitors the conditions of detainees and their treatment. These places include</w:t>
      </w:r>
      <w:r w:rsidR="00E76DE3" w:rsidRPr="00E76DE3">
        <w:rPr>
          <w:rFonts w:asciiTheme="majorHAnsi" w:eastAsia="Times New Roman" w:hAnsiTheme="majorHAnsi" w:cstheme="majorHAnsi"/>
          <w:lang w:val="en-US"/>
        </w:rPr>
        <w:t xml:space="preserve"> penitentiary institutions,</w:t>
      </w:r>
      <w:r w:rsidR="000E1187" w:rsidRPr="00E76DE3">
        <w:rPr>
          <w:rFonts w:asciiTheme="majorHAnsi" w:eastAsia="Times New Roman" w:hAnsiTheme="majorHAnsi" w:cstheme="majorHAnsi"/>
          <w:lang w:val="en-US"/>
        </w:rPr>
        <w:t xml:space="preserve"> child protection and reintegration centers, social protection establishments, hospitals specializing in the treatment of mental and psychological disorders and places of detention of aliens in an irregular situation.</w:t>
      </w:r>
      <w:r w:rsidR="00E76DE3" w:rsidRPr="00E76DE3">
        <w:rPr>
          <w:rFonts w:asciiTheme="majorHAnsi" w:eastAsia="Times New Roman" w:hAnsiTheme="majorHAnsi" w:cstheme="majorHAnsi"/>
          <w:lang w:val="en-US"/>
        </w:rPr>
        <w:t xml:space="preserve"> I</w:t>
      </w:r>
      <w:r w:rsidR="00EC577C" w:rsidRPr="00E76DE3">
        <w:rPr>
          <w:rFonts w:asciiTheme="majorHAnsi" w:eastAsia="Times New Roman" w:hAnsiTheme="majorHAnsi" w:cstheme="majorHAnsi"/>
          <w:lang w:val="en-US"/>
        </w:rPr>
        <w:t>n 2022,</w:t>
      </w:r>
      <w:r w:rsidR="00EC577C" w:rsidRPr="00E76DE3">
        <w:rPr>
          <w:rFonts w:asciiTheme="majorHAnsi" w:hAnsiTheme="majorHAnsi" w:cstheme="majorHAnsi"/>
          <w:color w:val="000000"/>
          <w:lang w:val="en-US"/>
        </w:rPr>
        <w:t xml:space="preserve"> the CNDH and its CRDH undertook a total of 188 visits to </w:t>
      </w:r>
      <w:r w:rsidR="00EC577C" w:rsidRPr="00E76DE3">
        <w:rPr>
          <w:rFonts w:asciiTheme="majorHAnsi" w:hAnsiTheme="majorHAnsi" w:cstheme="majorHAnsi"/>
          <w:color w:val="000000"/>
          <w:lang w:val="en-US"/>
        </w:rPr>
        <w:lastRenderedPageBreak/>
        <w:t>penitentiary institutions</w:t>
      </w:r>
      <w:r w:rsidR="00FE7D74" w:rsidRPr="00E76DE3">
        <w:rPr>
          <w:rFonts w:asciiTheme="majorHAnsi" w:hAnsiTheme="majorHAnsi" w:cstheme="majorHAnsi"/>
          <w:color w:val="000000"/>
          <w:lang w:val="en-US"/>
        </w:rPr>
        <w:t xml:space="preserve">, while its NPM conducted </w:t>
      </w:r>
      <w:r w:rsidR="00FE7D74" w:rsidRPr="00E76DE3">
        <w:rPr>
          <w:rFonts w:asciiTheme="majorHAnsi" w:hAnsiTheme="majorHAnsi" w:cstheme="majorHAnsi"/>
          <w:color w:val="000000"/>
          <w:rtl/>
          <w:lang w:val="en-US"/>
        </w:rPr>
        <w:t>76</w:t>
      </w:r>
      <w:r w:rsidR="00FE7D74" w:rsidRPr="00E76DE3">
        <w:rPr>
          <w:rFonts w:asciiTheme="majorHAnsi" w:hAnsiTheme="majorHAnsi" w:cstheme="majorHAnsi"/>
          <w:color w:val="000000"/>
          <w:lang w:val="en-US"/>
        </w:rPr>
        <w:t xml:space="preserve"> visits since its establishment</w:t>
      </w:r>
      <w:r w:rsidR="002824DD" w:rsidRPr="00E76DE3">
        <w:rPr>
          <w:rFonts w:asciiTheme="majorHAnsi" w:hAnsiTheme="majorHAnsi" w:cstheme="majorHAnsi"/>
          <w:color w:val="000000"/>
          <w:lang w:val="en-US"/>
        </w:rPr>
        <w:t xml:space="preserve"> in 2019</w:t>
      </w:r>
      <w:r w:rsidR="00FE7D74" w:rsidRPr="00E76DE3">
        <w:rPr>
          <w:rFonts w:asciiTheme="majorHAnsi" w:hAnsiTheme="majorHAnsi" w:cstheme="majorHAnsi"/>
          <w:color w:val="000000"/>
          <w:lang w:val="en-US"/>
        </w:rPr>
        <w:t>. These visits included also thematic visits on specific issues, such as</w:t>
      </w:r>
      <w:r w:rsidR="00E76DE3" w:rsidRPr="00E76DE3">
        <w:rPr>
          <w:rFonts w:asciiTheme="majorHAnsi" w:hAnsiTheme="majorHAnsi" w:cstheme="majorHAnsi"/>
          <w:color w:val="000000"/>
          <w:lang w:val="en-US"/>
        </w:rPr>
        <w:t xml:space="preserve"> those related to the rights of</w:t>
      </w:r>
      <w:r w:rsidR="00FE7D74" w:rsidRPr="00E76DE3">
        <w:rPr>
          <w:rFonts w:asciiTheme="majorHAnsi" w:hAnsiTheme="majorHAnsi" w:cstheme="majorHAnsi"/>
          <w:color w:val="000000"/>
          <w:lang w:val="en-US"/>
        </w:rPr>
        <w:t xml:space="preserve"> migra</w:t>
      </w:r>
      <w:r w:rsidR="00E76DE3" w:rsidRPr="00E76DE3">
        <w:rPr>
          <w:rFonts w:asciiTheme="majorHAnsi" w:hAnsiTheme="majorHAnsi" w:cstheme="majorHAnsi"/>
          <w:color w:val="000000"/>
          <w:lang w:val="en-US"/>
        </w:rPr>
        <w:t>nts</w:t>
      </w:r>
      <w:r w:rsidR="00FE7D74" w:rsidRPr="00E76DE3">
        <w:rPr>
          <w:rFonts w:asciiTheme="majorHAnsi" w:hAnsiTheme="majorHAnsi" w:cstheme="majorHAnsi"/>
          <w:color w:val="000000"/>
          <w:lang w:val="en-US"/>
        </w:rPr>
        <w:t>, women and children.</w:t>
      </w:r>
      <w:r w:rsidR="00FA7D42" w:rsidRPr="00E76DE3">
        <w:rPr>
          <w:rFonts w:asciiTheme="majorHAnsi" w:hAnsiTheme="majorHAnsi" w:cstheme="majorHAnsi"/>
          <w:color w:val="000000"/>
          <w:lang w:val="en-US"/>
        </w:rPr>
        <w:t xml:space="preserve"> For example, the CNDH and its regional commission of Dakhla conducted in 2023 a visit to 36 foreigners detained in Dakhla prison. The NPM is </w:t>
      </w:r>
      <w:r w:rsidR="00E76DE3" w:rsidRPr="00E76DE3">
        <w:rPr>
          <w:rFonts w:asciiTheme="majorHAnsi" w:hAnsiTheme="majorHAnsi" w:cstheme="majorHAnsi"/>
          <w:color w:val="000000"/>
          <w:lang w:val="en-US"/>
        </w:rPr>
        <w:t xml:space="preserve">also </w:t>
      </w:r>
      <w:r w:rsidR="00FA7D42" w:rsidRPr="00E76DE3">
        <w:rPr>
          <w:rFonts w:asciiTheme="majorHAnsi" w:hAnsiTheme="majorHAnsi" w:cstheme="majorHAnsi"/>
          <w:color w:val="000000"/>
          <w:lang w:val="en-US"/>
        </w:rPr>
        <w:t>conducting visits to women prisoners, including foreigners.</w:t>
      </w:r>
      <w:r w:rsidR="001600A6" w:rsidRPr="00E76DE3">
        <w:rPr>
          <w:rFonts w:asciiTheme="majorHAnsi" w:hAnsiTheme="majorHAnsi" w:cstheme="majorHAnsi"/>
          <w:color w:val="000000"/>
          <w:lang w:val="en-US"/>
        </w:rPr>
        <w:t xml:space="preserve"> </w:t>
      </w:r>
      <w:r w:rsidR="00E76DE3" w:rsidRPr="00E76DE3">
        <w:rPr>
          <w:rFonts w:asciiTheme="majorHAnsi" w:hAnsiTheme="majorHAnsi" w:cstheme="majorHAnsi"/>
          <w:color w:val="000000"/>
          <w:lang w:val="en-US"/>
        </w:rPr>
        <w:t>Furthermore, i</w:t>
      </w:r>
      <w:r w:rsidR="001600A6" w:rsidRPr="00E76DE3">
        <w:rPr>
          <w:rFonts w:asciiTheme="majorHAnsi" w:hAnsiTheme="majorHAnsi" w:cstheme="majorHAnsi"/>
          <w:color w:val="000000"/>
          <w:lang w:val="en-US"/>
        </w:rPr>
        <w:t xml:space="preserve">n its visits to police stations and gendarmerie royale centers, the NPM includes visits </w:t>
      </w:r>
      <w:r w:rsidR="00407B5F" w:rsidRPr="00E76DE3">
        <w:rPr>
          <w:rFonts w:asciiTheme="majorHAnsi" w:hAnsiTheme="majorHAnsi" w:cstheme="majorHAnsi"/>
          <w:color w:val="000000"/>
          <w:lang w:val="en-US"/>
        </w:rPr>
        <w:t xml:space="preserve">to </w:t>
      </w:r>
      <w:r w:rsidR="001600A6" w:rsidRPr="00E76DE3">
        <w:rPr>
          <w:rFonts w:asciiTheme="majorHAnsi" w:hAnsiTheme="majorHAnsi" w:cstheme="majorHAnsi"/>
          <w:color w:val="000000"/>
          <w:lang w:val="en-US"/>
        </w:rPr>
        <w:t>foreigner</w:t>
      </w:r>
      <w:r w:rsidR="00407B5F" w:rsidRPr="00E76DE3">
        <w:rPr>
          <w:rFonts w:asciiTheme="majorHAnsi" w:hAnsiTheme="majorHAnsi" w:cstheme="majorHAnsi"/>
          <w:color w:val="000000"/>
          <w:lang w:val="en-US"/>
        </w:rPr>
        <w:t xml:space="preserve"> detainees</w:t>
      </w:r>
      <w:r w:rsidR="001600A6" w:rsidRPr="00E76DE3">
        <w:rPr>
          <w:rFonts w:asciiTheme="majorHAnsi" w:hAnsiTheme="majorHAnsi" w:cstheme="majorHAnsi"/>
          <w:color w:val="000000"/>
          <w:lang w:val="en-US"/>
        </w:rPr>
        <w:t xml:space="preserve"> and ensures that </w:t>
      </w:r>
      <w:r w:rsidR="00407B5F" w:rsidRPr="00E76DE3">
        <w:rPr>
          <w:rFonts w:asciiTheme="majorHAnsi" w:hAnsiTheme="majorHAnsi" w:cstheme="majorHAnsi"/>
          <w:color w:val="000000"/>
          <w:lang w:val="en-US"/>
        </w:rPr>
        <w:t>they are provided with</w:t>
      </w:r>
      <w:r w:rsidR="001600A6" w:rsidRPr="00E76DE3">
        <w:rPr>
          <w:rFonts w:asciiTheme="majorHAnsi" w:hAnsiTheme="majorHAnsi" w:cstheme="majorHAnsi"/>
          <w:color w:val="000000"/>
          <w:lang w:val="en-US"/>
        </w:rPr>
        <w:t xml:space="preserve"> an interpreter during the investigation and</w:t>
      </w:r>
      <w:r w:rsidR="00E76DE3">
        <w:rPr>
          <w:rFonts w:asciiTheme="majorHAnsi" w:hAnsiTheme="majorHAnsi" w:cstheme="majorHAnsi"/>
          <w:color w:val="000000"/>
          <w:lang w:val="en-US"/>
        </w:rPr>
        <w:t>,</w:t>
      </w:r>
      <w:r w:rsidR="001600A6" w:rsidRPr="00E76DE3">
        <w:rPr>
          <w:rFonts w:asciiTheme="majorHAnsi" w:hAnsiTheme="majorHAnsi" w:cstheme="majorHAnsi"/>
          <w:color w:val="000000"/>
          <w:lang w:val="en-US"/>
        </w:rPr>
        <w:t xml:space="preserve"> if necessary</w:t>
      </w:r>
      <w:r w:rsidR="00E76DE3">
        <w:rPr>
          <w:rFonts w:asciiTheme="majorHAnsi" w:hAnsiTheme="majorHAnsi" w:cstheme="majorHAnsi"/>
          <w:color w:val="000000"/>
          <w:lang w:val="en-US"/>
        </w:rPr>
        <w:t>,</w:t>
      </w:r>
      <w:r w:rsidR="001600A6" w:rsidRPr="00E76DE3">
        <w:rPr>
          <w:rFonts w:asciiTheme="majorHAnsi" w:hAnsiTheme="majorHAnsi" w:cstheme="majorHAnsi"/>
          <w:color w:val="000000"/>
          <w:lang w:val="en-US"/>
        </w:rPr>
        <w:t xml:space="preserve"> a lawyer and benefit from medical care</w:t>
      </w:r>
      <w:r w:rsidR="00407B5F" w:rsidRPr="00E76DE3">
        <w:rPr>
          <w:rFonts w:asciiTheme="majorHAnsi" w:hAnsiTheme="majorHAnsi" w:cstheme="majorHAnsi"/>
          <w:color w:val="000000"/>
          <w:lang w:val="en-US"/>
        </w:rPr>
        <w:t>.</w:t>
      </w:r>
      <w:r w:rsidR="00FE7D74" w:rsidRPr="00E76DE3">
        <w:rPr>
          <w:rFonts w:asciiTheme="majorHAnsi" w:eastAsia="Times New Roman" w:hAnsiTheme="majorHAnsi" w:cstheme="majorHAnsi"/>
          <w:lang w:val="en-US"/>
        </w:rPr>
        <w:t xml:space="preserve"> </w:t>
      </w:r>
      <w:r w:rsidR="00EC577C" w:rsidRPr="00E76DE3">
        <w:rPr>
          <w:rFonts w:asciiTheme="majorHAnsi" w:hAnsiTheme="majorHAnsi" w:cstheme="majorHAnsi"/>
          <w:color w:val="000000"/>
          <w:lang w:val="en-US"/>
        </w:rPr>
        <w:t>The CNDH and CRDH prepared relevant</w:t>
      </w:r>
      <w:r w:rsidR="003743B4" w:rsidRPr="00E76DE3">
        <w:rPr>
          <w:rFonts w:asciiTheme="majorHAnsi" w:hAnsiTheme="majorHAnsi" w:cstheme="majorHAnsi"/>
          <w:color w:val="000000"/>
          <w:lang w:val="en-US"/>
        </w:rPr>
        <w:t xml:space="preserve"> reports that included recommendation</w:t>
      </w:r>
      <w:r w:rsidR="002824DD" w:rsidRPr="00E76DE3">
        <w:rPr>
          <w:rFonts w:asciiTheme="majorHAnsi" w:hAnsiTheme="majorHAnsi" w:cstheme="majorHAnsi"/>
          <w:color w:val="000000"/>
          <w:lang w:val="en-US"/>
        </w:rPr>
        <w:t>s</w:t>
      </w:r>
      <w:r w:rsidR="003743B4" w:rsidRPr="00E76DE3">
        <w:rPr>
          <w:rFonts w:asciiTheme="majorHAnsi" w:hAnsiTheme="majorHAnsi" w:cstheme="majorHAnsi"/>
          <w:color w:val="000000"/>
          <w:lang w:val="en-US"/>
        </w:rPr>
        <w:t xml:space="preserve"> addressed to the competent authorities with a view to </w:t>
      </w:r>
      <w:r w:rsidR="00FE7D74" w:rsidRPr="00E76DE3">
        <w:rPr>
          <w:rFonts w:asciiTheme="majorHAnsi" w:hAnsiTheme="majorHAnsi" w:cstheme="majorHAnsi"/>
          <w:color w:val="000000"/>
          <w:lang w:val="en-US"/>
        </w:rPr>
        <w:t>re</w:t>
      </w:r>
      <w:r w:rsidR="003743B4" w:rsidRPr="00E76DE3">
        <w:rPr>
          <w:rFonts w:asciiTheme="majorHAnsi" w:hAnsiTheme="majorHAnsi" w:cstheme="majorHAnsi"/>
          <w:color w:val="000000"/>
          <w:lang w:val="en-US"/>
        </w:rPr>
        <w:t xml:space="preserve">solve </w:t>
      </w:r>
      <w:r w:rsidR="00FE7D74" w:rsidRPr="00E76DE3">
        <w:rPr>
          <w:rFonts w:asciiTheme="majorHAnsi" w:hAnsiTheme="majorHAnsi" w:cstheme="majorHAnsi"/>
          <w:color w:val="000000"/>
          <w:lang w:val="en-US"/>
        </w:rPr>
        <w:t>issues identified du</w:t>
      </w:r>
      <w:r w:rsidR="002824DD" w:rsidRPr="00E76DE3">
        <w:rPr>
          <w:rFonts w:asciiTheme="majorHAnsi" w:hAnsiTheme="majorHAnsi" w:cstheme="majorHAnsi"/>
          <w:color w:val="000000"/>
          <w:lang w:val="en-US"/>
        </w:rPr>
        <w:t>ring visits</w:t>
      </w:r>
      <w:r w:rsidR="003743B4" w:rsidRPr="00E76DE3">
        <w:rPr>
          <w:rFonts w:asciiTheme="majorHAnsi" w:hAnsiTheme="majorHAnsi" w:cstheme="majorHAnsi"/>
          <w:color w:val="000000"/>
          <w:lang w:val="en-US"/>
        </w:rPr>
        <w:t>.</w:t>
      </w:r>
      <w:r w:rsidR="002824DD" w:rsidRPr="00E76DE3">
        <w:rPr>
          <w:rFonts w:asciiTheme="majorHAnsi" w:hAnsiTheme="majorHAnsi" w:cstheme="majorHAnsi"/>
          <w:color w:val="000000"/>
          <w:lang w:val="en-US"/>
        </w:rPr>
        <w:t xml:space="preserve"> Detailed information on such visits </w:t>
      </w:r>
      <w:r w:rsidR="00E76DE3" w:rsidRPr="00E76DE3">
        <w:rPr>
          <w:rFonts w:asciiTheme="majorHAnsi" w:hAnsiTheme="majorHAnsi" w:cstheme="majorHAnsi"/>
          <w:color w:val="000000"/>
          <w:lang w:val="en-US"/>
        </w:rPr>
        <w:t>is</w:t>
      </w:r>
      <w:r w:rsidR="002824DD" w:rsidRPr="00E76DE3">
        <w:rPr>
          <w:rFonts w:asciiTheme="majorHAnsi" w:hAnsiTheme="majorHAnsi" w:cstheme="majorHAnsi"/>
          <w:color w:val="000000"/>
          <w:lang w:val="en-US"/>
        </w:rPr>
        <w:t xml:space="preserve"> included in the CNDH annual reports</w:t>
      </w:r>
      <w:r w:rsidR="002824DD" w:rsidRPr="00E76DE3">
        <w:rPr>
          <w:rStyle w:val="Appelnotedebasdep"/>
          <w:rFonts w:asciiTheme="majorHAnsi" w:hAnsiTheme="majorHAnsi" w:cstheme="majorHAnsi"/>
          <w:color w:val="000000"/>
          <w:lang w:val="en-US"/>
        </w:rPr>
        <w:footnoteReference w:id="11"/>
      </w:r>
      <w:r w:rsidR="002824DD" w:rsidRPr="00E76DE3">
        <w:rPr>
          <w:rFonts w:asciiTheme="majorHAnsi" w:hAnsiTheme="majorHAnsi" w:cstheme="majorHAnsi"/>
          <w:color w:val="000000"/>
          <w:lang w:val="en-US"/>
        </w:rPr>
        <w:t>.</w:t>
      </w:r>
    </w:p>
    <w:p w14:paraId="355DD80E" w14:textId="53FFD58B" w:rsidR="00FB32B3" w:rsidRPr="00E76DE3" w:rsidRDefault="00091564" w:rsidP="00E76DE3">
      <w:pPr>
        <w:numPr>
          <w:ilvl w:val="0"/>
          <w:numId w:val="2"/>
        </w:numPr>
        <w:spacing w:before="240"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 xml:space="preserve">The Committee may consider to include in its concluding observations the following recommendation of the CNDH: </w:t>
      </w:r>
    </w:p>
    <w:p w14:paraId="2F35F241" w14:textId="6F1632C2" w:rsidR="00BC7FBF" w:rsidRPr="00E76DE3" w:rsidRDefault="00305D36" w:rsidP="00FB32B3">
      <w:pPr>
        <w:numPr>
          <w:ilvl w:val="0"/>
          <w:numId w:val="4"/>
        </w:numPr>
        <w:pBdr>
          <w:top w:val="nil"/>
          <w:left w:val="nil"/>
          <w:bottom w:val="nil"/>
          <w:right w:val="nil"/>
          <w:between w:val="nil"/>
        </w:pBdr>
        <w:spacing w:after="200" w:line="240" w:lineRule="auto"/>
        <w:jc w:val="both"/>
        <w:rPr>
          <w:rFonts w:asciiTheme="majorHAnsi" w:eastAsia="Times New Roman" w:hAnsiTheme="majorHAnsi" w:cstheme="majorHAnsi"/>
          <w:b/>
          <w:i/>
          <w:iCs/>
          <w:lang w:val="en-US"/>
        </w:rPr>
      </w:pPr>
      <w:r w:rsidRPr="00E76DE3">
        <w:rPr>
          <w:rFonts w:asciiTheme="majorHAnsi" w:eastAsia="Times New Roman" w:hAnsiTheme="majorHAnsi" w:cstheme="majorHAnsi"/>
          <w:b/>
          <w:i/>
          <w:iCs/>
          <w:lang w:val="en-US"/>
        </w:rPr>
        <w:t>Accelerate the operationalization of</w:t>
      </w:r>
      <w:r w:rsidR="003C7FEE" w:rsidRPr="00E76DE3">
        <w:rPr>
          <w:rFonts w:asciiTheme="majorHAnsi" w:eastAsia="Times New Roman" w:hAnsiTheme="majorHAnsi" w:cstheme="majorHAnsi"/>
          <w:b/>
          <w:i/>
          <w:iCs/>
          <w:lang w:val="en-US"/>
        </w:rPr>
        <w:t xml:space="preserve"> the </w:t>
      </w:r>
      <w:r w:rsidR="00091564" w:rsidRPr="00E76DE3">
        <w:rPr>
          <w:rFonts w:asciiTheme="majorHAnsi" w:eastAsia="Times New Roman" w:hAnsiTheme="majorHAnsi" w:cstheme="majorHAnsi"/>
          <w:b/>
          <w:i/>
          <w:iCs/>
          <w:lang w:val="en-US"/>
        </w:rPr>
        <w:t>Equality and Anti-Discrimination Authority and National Council for Languages and Moroccan Culture</w:t>
      </w:r>
      <w:r w:rsidR="003C7FEE" w:rsidRPr="00E76DE3">
        <w:rPr>
          <w:rFonts w:asciiTheme="majorHAnsi" w:eastAsia="Times New Roman" w:hAnsiTheme="majorHAnsi" w:cstheme="majorHAnsi"/>
          <w:b/>
          <w:i/>
          <w:iCs/>
          <w:lang w:val="en-US"/>
        </w:rPr>
        <w:t>.</w:t>
      </w:r>
    </w:p>
    <w:p w14:paraId="439B6641" w14:textId="5D4B4493" w:rsidR="00BC7FBF" w:rsidRPr="00E76DE3" w:rsidRDefault="003C7FEE" w:rsidP="003540C2">
      <w:pPr>
        <w:spacing w:before="200" w:after="200" w:line="240" w:lineRule="auto"/>
        <w:jc w:val="both"/>
        <w:outlineLvl w:val="0"/>
        <w:rPr>
          <w:rFonts w:asciiTheme="majorHAnsi" w:eastAsia="Times New Roman" w:hAnsiTheme="majorHAnsi" w:cstheme="majorHAnsi"/>
          <w:lang w:val="en-US"/>
        </w:rPr>
      </w:pPr>
      <w:r w:rsidRPr="00E76DE3">
        <w:rPr>
          <w:rFonts w:asciiTheme="majorHAnsi" w:eastAsia="Times New Roman" w:hAnsiTheme="majorHAnsi" w:cstheme="majorHAnsi"/>
          <w:b/>
          <w:lang w:val="en-US"/>
        </w:rPr>
        <w:t>C- Policy Framework</w:t>
      </w:r>
    </w:p>
    <w:p w14:paraId="0CA729F7" w14:textId="76C2F24E" w:rsidR="000B52EE" w:rsidRPr="00E76DE3" w:rsidRDefault="003C7FEE" w:rsidP="003540C2">
      <w:pPr>
        <w:numPr>
          <w:ilvl w:val="0"/>
          <w:numId w:val="2"/>
        </w:numPr>
        <w:spacing w:before="200"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The CNDH notes with satisfaction the adoption of the National</w:t>
      </w:r>
      <w:r w:rsidR="00305D36" w:rsidRPr="00E76DE3">
        <w:rPr>
          <w:rFonts w:asciiTheme="majorHAnsi" w:eastAsia="Times New Roman" w:hAnsiTheme="majorHAnsi" w:cstheme="majorHAnsi"/>
          <w:lang w:val="en-US"/>
        </w:rPr>
        <w:t xml:space="preserve"> Plan of Action on Democracy and Human Rights</w:t>
      </w:r>
      <w:r w:rsidR="00781914" w:rsidRPr="00E76DE3">
        <w:rPr>
          <w:rFonts w:asciiTheme="majorHAnsi" w:eastAsia="Times New Roman" w:hAnsiTheme="majorHAnsi" w:cstheme="majorHAnsi"/>
          <w:lang w:val="en-US"/>
        </w:rPr>
        <w:t xml:space="preserve"> </w:t>
      </w:r>
      <w:r w:rsidR="00E64435" w:rsidRPr="00E76DE3">
        <w:rPr>
          <w:rFonts w:asciiTheme="majorHAnsi" w:eastAsia="Times New Roman" w:hAnsiTheme="majorHAnsi" w:cstheme="majorHAnsi"/>
          <w:lang w:val="en-US"/>
        </w:rPr>
        <w:t xml:space="preserve">for </w:t>
      </w:r>
      <w:r w:rsidR="00ED1AE2" w:rsidRPr="00E76DE3">
        <w:rPr>
          <w:rFonts w:asciiTheme="majorHAnsi" w:eastAsia="Times New Roman" w:hAnsiTheme="majorHAnsi" w:cstheme="majorHAnsi"/>
          <w:lang w:val="en-US"/>
        </w:rPr>
        <w:t>2018-2021, which included a chapter on equality, parity and equal opportunities</w:t>
      </w:r>
      <w:r w:rsidR="00ED1AE2" w:rsidRPr="00E76DE3">
        <w:rPr>
          <w:rStyle w:val="Appelnotedebasdep"/>
          <w:rFonts w:asciiTheme="majorHAnsi" w:eastAsia="Times New Roman" w:hAnsiTheme="majorHAnsi" w:cstheme="majorHAnsi"/>
          <w:lang w:val="en-US"/>
        </w:rPr>
        <w:footnoteReference w:id="12"/>
      </w:r>
      <w:r w:rsidR="00ED1AE2" w:rsidRPr="00E76DE3">
        <w:rPr>
          <w:rFonts w:asciiTheme="majorHAnsi" w:eastAsia="Times New Roman" w:hAnsiTheme="majorHAnsi" w:cstheme="majorHAnsi"/>
          <w:lang w:val="en-US"/>
        </w:rPr>
        <w:t>. More particularly, th</w:t>
      </w:r>
      <w:r w:rsidR="00A700B3" w:rsidRPr="00E76DE3">
        <w:rPr>
          <w:rFonts w:asciiTheme="majorHAnsi" w:eastAsia="Times New Roman" w:hAnsiTheme="majorHAnsi" w:cstheme="majorHAnsi"/>
          <w:lang w:val="en-US"/>
        </w:rPr>
        <w:t>e Plan aims, among other things, to combat all forms of discrimination through awareness</w:t>
      </w:r>
      <w:r w:rsidR="00833694" w:rsidRPr="00E76DE3">
        <w:rPr>
          <w:rFonts w:asciiTheme="majorHAnsi" w:eastAsia="Times New Roman" w:hAnsiTheme="majorHAnsi" w:cstheme="majorHAnsi"/>
          <w:lang w:val="en-US"/>
        </w:rPr>
        <w:t>-raising</w:t>
      </w:r>
      <w:r w:rsidR="00A700B3" w:rsidRPr="00E76DE3">
        <w:rPr>
          <w:rFonts w:asciiTheme="majorHAnsi" w:eastAsia="Times New Roman" w:hAnsiTheme="majorHAnsi" w:cstheme="majorHAnsi"/>
          <w:lang w:val="en-US"/>
        </w:rPr>
        <w:t xml:space="preserve">, training and </w:t>
      </w:r>
      <w:r w:rsidR="00833694" w:rsidRPr="00E76DE3">
        <w:rPr>
          <w:rFonts w:asciiTheme="majorHAnsi" w:eastAsia="Times New Roman" w:hAnsiTheme="majorHAnsi" w:cstheme="majorHAnsi"/>
          <w:lang w:val="en-US"/>
        </w:rPr>
        <w:t>legislative reforms.</w:t>
      </w:r>
      <w:r w:rsidR="00A700B3" w:rsidRPr="00E76DE3">
        <w:rPr>
          <w:rFonts w:asciiTheme="majorHAnsi" w:eastAsia="Times New Roman" w:hAnsiTheme="majorHAnsi" w:cstheme="majorHAnsi"/>
          <w:lang w:val="en-US"/>
        </w:rPr>
        <w:t xml:space="preserve"> </w:t>
      </w:r>
      <w:r w:rsidR="004E4CA0" w:rsidRPr="00E76DE3">
        <w:rPr>
          <w:rFonts w:asciiTheme="majorHAnsi" w:eastAsia="Times New Roman" w:hAnsiTheme="majorHAnsi" w:cstheme="majorHAnsi"/>
          <w:lang w:val="en-US"/>
        </w:rPr>
        <w:t xml:space="preserve">However, the CNDH notes that </w:t>
      </w:r>
      <w:r w:rsidR="000E478A" w:rsidRPr="00E76DE3">
        <w:rPr>
          <w:rFonts w:asciiTheme="majorHAnsi" w:eastAsia="Times New Roman" w:hAnsiTheme="majorHAnsi" w:cstheme="majorHAnsi"/>
          <w:lang w:val="en-US"/>
        </w:rPr>
        <w:t xml:space="preserve">the </w:t>
      </w:r>
      <w:r w:rsidR="007069FE" w:rsidRPr="00E76DE3">
        <w:rPr>
          <w:rFonts w:asciiTheme="majorHAnsi" w:eastAsia="Times New Roman" w:hAnsiTheme="majorHAnsi" w:cstheme="majorHAnsi"/>
          <w:lang w:val="en-US"/>
        </w:rPr>
        <w:t xml:space="preserve">current </w:t>
      </w:r>
      <w:r w:rsidR="000E478A" w:rsidRPr="00E76DE3">
        <w:rPr>
          <w:rFonts w:asciiTheme="majorHAnsi" w:eastAsia="Times New Roman" w:hAnsiTheme="majorHAnsi" w:cstheme="majorHAnsi"/>
          <w:lang w:val="en-US"/>
        </w:rPr>
        <w:t xml:space="preserve">government </w:t>
      </w:r>
      <w:r w:rsidR="007069FE" w:rsidRPr="00E76DE3">
        <w:rPr>
          <w:rFonts w:asciiTheme="majorHAnsi" w:eastAsia="Times New Roman" w:hAnsiTheme="majorHAnsi" w:cstheme="majorHAnsi"/>
          <w:lang w:val="en-US"/>
        </w:rPr>
        <w:t xml:space="preserve">committed itself </w:t>
      </w:r>
      <w:r w:rsidR="005903AD" w:rsidRPr="00E76DE3">
        <w:rPr>
          <w:rFonts w:asciiTheme="majorHAnsi" w:eastAsia="Times New Roman" w:hAnsiTheme="majorHAnsi" w:cstheme="majorHAnsi"/>
          <w:lang w:val="en-US"/>
        </w:rPr>
        <w:t xml:space="preserve">to updating this plan of action. So </w:t>
      </w:r>
      <w:r w:rsidR="000600C2" w:rsidRPr="00E76DE3">
        <w:rPr>
          <w:rFonts w:asciiTheme="majorHAnsi" w:eastAsia="Times New Roman" w:hAnsiTheme="majorHAnsi" w:cstheme="majorHAnsi"/>
          <w:lang w:val="en-US"/>
        </w:rPr>
        <w:t>far and to the knowledge of the CNDH, no steps have been taken in this regard.</w:t>
      </w:r>
      <w:r w:rsidR="00122545" w:rsidRPr="00E76DE3">
        <w:rPr>
          <w:rFonts w:asciiTheme="majorHAnsi" w:eastAsia="Times New Roman" w:hAnsiTheme="majorHAnsi" w:cstheme="majorHAnsi"/>
          <w:lang w:val="en-US"/>
        </w:rPr>
        <w:t xml:space="preserve"> </w:t>
      </w:r>
    </w:p>
    <w:p w14:paraId="586FDA0D" w14:textId="687503AE" w:rsidR="00FB671F" w:rsidRPr="00E76DE3" w:rsidRDefault="00122545" w:rsidP="003540C2">
      <w:pPr>
        <w:numPr>
          <w:ilvl w:val="0"/>
          <w:numId w:val="2"/>
        </w:numPr>
        <w:spacing w:before="200"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A s</w:t>
      </w:r>
      <w:r w:rsidR="003C7FEE" w:rsidRPr="00E76DE3">
        <w:rPr>
          <w:rFonts w:asciiTheme="majorHAnsi" w:eastAsia="Times New Roman" w:hAnsiTheme="majorHAnsi" w:cstheme="majorHAnsi"/>
          <w:lang w:val="en-US"/>
        </w:rPr>
        <w:t xml:space="preserve">trategic plan for health and immigration 2021-2025 </w:t>
      </w:r>
      <w:r w:rsidRPr="00E76DE3">
        <w:rPr>
          <w:rFonts w:asciiTheme="majorHAnsi" w:eastAsia="Times New Roman" w:hAnsiTheme="majorHAnsi" w:cstheme="majorHAnsi"/>
          <w:lang w:val="en-US"/>
        </w:rPr>
        <w:t xml:space="preserve">was also adopted, thus </w:t>
      </w:r>
      <w:r w:rsidR="003C7FEE" w:rsidRPr="00E76DE3">
        <w:rPr>
          <w:rFonts w:asciiTheme="majorHAnsi" w:eastAsia="Times New Roman" w:hAnsiTheme="majorHAnsi" w:cstheme="majorHAnsi"/>
          <w:lang w:val="en-US"/>
        </w:rPr>
        <w:t xml:space="preserve">enabling the improvement of healthcare access for migrants. </w:t>
      </w:r>
      <w:r w:rsidR="000B52EE" w:rsidRPr="00E76DE3">
        <w:rPr>
          <w:rFonts w:asciiTheme="majorHAnsi" w:eastAsia="Times New Roman" w:hAnsiTheme="majorHAnsi" w:cstheme="majorHAnsi"/>
          <w:lang w:val="en-US"/>
        </w:rPr>
        <w:t xml:space="preserve">A new development </w:t>
      </w:r>
      <w:r w:rsidR="00FA57E6" w:rsidRPr="00E76DE3">
        <w:rPr>
          <w:rFonts w:asciiTheme="majorHAnsi" w:eastAsia="Times New Roman" w:hAnsiTheme="majorHAnsi" w:cstheme="majorHAnsi"/>
          <w:lang w:val="en-US"/>
        </w:rPr>
        <w:t>model</w:t>
      </w:r>
      <w:r w:rsidR="000B52EE" w:rsidRPr="00E76DE3">
        <w:rPr>
          <w:rFonts w:asciiTheme="majorHAnsi" w:eastAsia="Times New Roman" w:hAnsiTheme="majorHAnsi" w:cstheme="majorHAnsi"/>
          <w:lang w:val="en-US"/>
        </w:rPr>
        <w:t xml:space="preserve"> was</w:t>
      </w:r>
      <w:r w:rsidR="00E76DE3">
        <w:rPr>
          <w:rFonts w:asciiTheme="majorHAnsi" w:eastAsia="Times New Roman" w:hAnsiTheme="majorHAnsi" w:cstheme="majorHAnsi"/>
          <w:lang w:val="en-US"/>
        </w:rPr>
        <w:t xml:space="preserve"> also</w:t>
      </w:r>
      <w:r w:rsidR="000B52EE" w:rsidRPr="00E76DE3">
        <w:rPr>
          <w:rFonts w:asciiTheme="majorHAnsi" w:eastAsia="Times New Roman" w:hAnsiTheme="majorHAnsi" w:cstheme="majorHAnsi"/>
          <w:lang w:val="en-US"/>
        </w:rPr>
        <w:t xml:space="preserve"> adopted and is likely to </w:t>
      </w:r>
      <w:r w:rsidR="006B2ED2" w:rsidRPr="00E76DE3">
        <w:rPr>
          <w:rFonts w:asciiTheme="majorHAnsi" w:eastAsia="Times New Roman" w:hAnsiTheme="majorHAnsi" w:cstheme="majorHAnsi"/>
          <w:lang w:val="en-US"/>
        </w:rPr>
        <w:t xml:space="preserve">bring about responses to promote the economic and social rights for all groups. </w:t>
      </w:r>
    </w:p>
    <w:p w14:paraId="50A22C37" w14:textId="6218E357" w:rsidR="00FB671F" w:rsidRPr="00E76DE3" w:rsidRDefault="00824F25" w:rsidP="003540C2">
      <w:pPr>
        <w:numPr>
          <w:ilvl w:val="0"/>
          <w:numId w:val="2"/>
        </w:numPr>
        <w:spacing w:before="200" w:after="200" w:line="240" w:lineRule="auto"/>
        <w:jc w:val="both"/>
        <w:rPr>
          <w:rFonts w:asciiTheme="majorHAnsi" w:eastAsia="Times New Roman" w:hAnsiTheme="majorHAnsi" w:cstheme="majorHAnsi"/>
          <w:lang w:val="en-US"/>
        </w:rPr>
      </w:pPr>
      <w:r>
        <w:rPr>
          <w:rFonts w:asciiTheme="majorHAnsi" w:eastAsia="Times New Roman" w:hAnsiTheme="majorHAnsi" w:cstheme="majorHAnsi"/>
          <w:lang w:val="en-US"/>
        </w:rPr>
        <w:t>In addition</w:t>
      </w:r>
      <w:r w:rsidR="00FB671F" w:rsidRPr="00E76DE3">
        <w:rPr>
          <w:rFonts w:asciiTheme="majorHAnsi" w:eastAsia="Times New Roman" w:hAnsiTheme="majorHAnsi" w:cstheme="majorHAnsi"/>
          <w:lang w:val="en-US"/>
        </w:rPr>
        <w:t xml:space="preserve">, the government has not yet adopted a plan of action on business and human rights </w:t>
      </w:r>
      <w:r w:rsidR="00FB671F" w:rsidRPr="00E76DE3">
        <w:rPr>
          <w:rFonts w:asciiTheme="majorHAnsi" w:eastAsia="Times New Roman" w:hAnsiTheme="majorHAnsi" w:cstheme="majorHAnsi"/>
          <w:color w:val="222222"/>
          <w:lang w:val="en-US"/>
        </w:rPr>
        <w:t xml:space="preserve">to protect against adverse human rights impacts by business enterprises, including discriminatory practices. This plan should take account of the UN Guiding Principles </w:t>
      </w:r>
      <w:r w:rsidR="00762D49" w:rsidRPr="00E76DE3">
        <w:rPr>
          <w:rFonts w:asciiTheme="majorHAnsi" w:eastAsia="Times New Roman" w:hAnsiTheme="majorHAnsi" w:cstheme="majorHAnsi"/>
          <w:color w:val="222222"/>
          <w:lang w:val="en-US"/>
        </w:rPr>
        <w:t xml:space="preserve">on Business and Human Rights and incorporate concrete </w:t>
      </w:r>
      <w:r w:rsidR="00FB671F" w:rsidRPr="00E76DE3">
        <w:rPr>
          <w:rFonts w:asciiTheme="majorHAnsi" w:eastAsia="Times New Roman" w:hAnsiTheme="majorHAnsi" w:cstheme="majorHAnsi"/>
          <w:color w:val="222222"/>
          <w:lang w:val="en-US"/>
        </w:rPr>
        <w:t>measures to combat all forms of discrimination</w:t>
      </w:r>
      <w:r w:rsidR="00762D49" w:rsidRPr="00E76DE3">
        <w:rPr>
          <w:rFonts w:asciiTheme="majorHAnsi" w:eastAsia="Times New Roman" w:hAnsiTheme="majorHAnsi" w:cstheme="majorHAnsi"/>
          <w:color w:val="222222"/>
          <w:lang w:val="en-US"/>
        </w:rPr>
        <w:t>.</w:t>
      </w:r>
    </w:p>
    <w:p w14:paraId="11AE272B" w14:textId="77777777" w:rsidR="00824F25" w:rsidRDefault="003C7FEE" w:rsidP="00036EB4">
      <w:pPr>
        <w:numPr>
          <w:ilvl w:val="0"/>
          <w:numId w:val="2"/>
        </w:numPr>
        <w:spacing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Regarding the</w:t>
      </w:r>
      <w:r w:rsidR="00122545" w:rsidRPr="00E76DE3">
        <w:rPr>
          <w:rFonts w:asciiTheme="majorHAnsi" w:eastAsia="Times New Roman" w:hAnsiTheme="majorHAnsi" w:cstheme="majorHAnsi"/>
          <w:lang w:val="en-US"/>
        </w:rPr>
        <w:t xml:space="preserve"> Amazigh language and culture, t</w:t>
      </w:r>
      <w:r w:rsidRPr="00E76DE3">
        <w:rPr>
          <w:rFonts w:asciiTheme="majorHAnsi" w:eastAsia="Times New Roman" w:hAnsiTheme="majorHAnsi" w:cstheme="majorHAnsi"/>
          <w:lang w:val="en-US"/>
        </w:rPr>
        <w:t xml:space="preserve">he CNDH </w:t>
      </w:r>
      <w:r w:rsidR="00122545" w:rsidRPr="00E76DE3">
        <w:rPr>
          <w:rFonts w:asciiTheme="majorHAnsi" w:eastAsia="Times New Roman" w:hAnsiTheme="majorHAnsi" w:cstheme="majorHAnsi"/>
          <w:lang w:val="en-US"/>
        </w:rPr>
        <w:t>welcomes</w:t>
      </w:r>
      <w:r w:rsidRPr="00E76DE3">
        <w:rPr>
          <w:rFonts w:asciiTheme="majorHAnsi" w:eastAsia="Times New Roman" w:hAnsiTheme="majorHAnsi" w:cstheme="majorHAnsi"/>
          <w:lang w:val="en-US"/>
        </w:rPr>
        <w:t xml:space="preserve"> the diverse </w:t>
      </w:r>
      <w:r w:rsidR="00122545" w:rsidRPr="00E76DE3">
        <w:rPr>
          <w:rFonts w:asciiTheme="majorHAnsi" w:eastAsia="Times New Roman" w:hAnsiTheme="majorHAnsi" w:cstheme="majorHAnsi"/>
          <w:lang w:val="en-US"/>
        </w:rPr>
        <w:t>initiatives taken by the government to</w:t>
      </w:r>
      <w:r w:rsidRPr="00E76DE3">
        <w:rPr>
          <w:rFonts w:asciiTheme="majorHAnsi" w:eastAsia="Times New Roman" w:hAnsiTheme="majorHAnsi" w:cstheme="majorHAnsi"/>
          <w:lang w:val="en-US"/>
        </w:rPr>
        <w:t xml:space="preserve"> implement</w:t>
      </w:r>
      <w:r w:rsidR="00122545" w:rsidRPr="00E76DE3">
        <w:rPr>
          <w:rFonts w:asciiTheme="majorHAnsi" w:eastAsia="Times New Roman" w:hAnsiTheme="majorHAnsi" w:cstheme="majorHAnsi"/>
          <w:lang w:val="en-US"/>
        </w:rPr>
        <w:t xml:space="preserve"> </w:t>
      </w:r>
      <w:r w:rsidRPr="00E76DE3">
        <w:rPr>
          <w:rFonts w:asciiTheme="majorHAnsi" w:eastAsia="Times New Roman" w:hAnsiTheme="majorHAnsi" w:cstheme="majorHAnsi"/>
          <w:lang w:val="en-US"/>
        </w:rPr>
        <w:t>the official status of Amazigh</w:t>
      </w:r>
      <w:r w:rsidR="00122545" w:rsidRPr="00E76DE3">
        <w:rPr>
          <w:rFonts w:asciiTheme="majorHAnsi" w:eastAsia="Times New Roman" w:hAnsiTheme="majorHAnsi" w:cstheme="majorHAnsi"/>
          <w:lang w:val="en-US"/>
        </w:rPr>
        <w:t>. This helped</w:t>
      </w:r>
      <w:r w:rsidRPr="00E76DE3">
        <w:rPr>
          <w:rFonts w:asciiTheme="majorHAnsi" w:eastAsia="Times New Roman" w:hAnsiTheme="majorHAnsi" w:cstheme="majorHAnsi"/>
          <w:lang w:val="en-US"/>
        </w:rPr>
        <w:t xml:space="preserve"> </w:t>
      </w:r>
      <w:r w:rsidR="00122545" w:rsidRPr="00E76DE3">
        <w:rPr>
          <w:rFonts w:asciiTheme="majorHAnsi" w:eastAsia="Times New Roman" w:hAnsiTheme="majorHAnsi" w:cstheme="majorHAnsi"/>
          <w:lang w:val="en-US"/>
        </w:rPr>
        <w:t>integrate</w:t>
      </w:r>
      <w:r w:rsidR="008A1ECF" w:rsidRPr="00E76DE3">
        <w:rPr>
          <w:rFonts w:asciiTheme="majorHAnsi" w:eastAsia="Times New Roman" w:hAnsiTheme="majorHAnsi" w:cstheme="majorHAnsi"/>
          <w:lang w:val="en-US"/>
        </w:rPr>
        <w:t xml:space="preserve"> it</w:t>
      </w:r>
      <w:r w:rsidRPr="00E76DE3">
        <w:rPr>
          <w:rFonts w:asciiTheme="majorHAnsi" w:eastAsia="Times New Roman" w:hAnsiTheme="majorHAnsi" w:cstheme="majorHAnsi"/>
          <w:lang w:val="en-US"/>
        </w:rPr>
        <w:t xml:space="preserve"> into education an</w:t>
      </w:r>
      <w:r w:rsidR="008A1ECF" w:rsidRPr="00E76DE3">
        <w:rPr>
          <w:rFonts w:asciiTheme="majorHAnsi" w:eastAsia="Times New Roman" w:hAnsiTheme="majorHAnsi" w:cstheme="majorHAnsi"/>
          <w:lang w:val="en-US"/>
        </w:rPr>
        <w:t>d priority areas of public life. Also,</w:t>
      </w:r>
      <w:r w:rsidRPr="00E76DE3">
        <w:rPr>
          <w:rFonts w:asciiTheme="majorHAnsi" w:eastAsia="Times New Roman" w:hAnsiTheme="majorHAnsi" w:cstheme="majorHAnsi"/>
          <w:lang w:val="en-US"/>
        </w:rPr>
        <w:t xml:space="preserve"> the Amazigh New Year "</w:t>
      </w:r>
      <w:proofErr w:type="spellStart"/>
      <w:r w:rsidRPr="00E76DE3">
        <w:rPr>
          <w:rFonts w:asciiTheme="majorHAnsi" w:eastAsia="Times New Roman" w:hAnsiTheme="majorHAnsi" w:cstheme="majorHAnsi"/>
          <w:i/>
          <w:iCs/>
          <w:lang w:val="en-US"/>
        </w:rPr>
        <w:t>Yennayer</w:t>
      </w:r>
      <w:proofErr w:type="spellEnd"/>
      <w:r w:rsidRPr="00E76DE3">
        <w:rPr>
          <w:rFonts w:asciiTheme="majorHAnsi" w:eastAsia="Times New Roman" w:hAnsiTheme="majorHAnsi" w:cstheme="majorHAnsi"/>
          <w:lang w:val="en-US"/>
        </w:rPr>
        <w:t xml:space="preserve">" </w:t>
      </w:r>
      <w:r w:rsidR="00151FAB" w:rsidRPr="00E76DE3">
        <w:rPr>
          <w:rFonts w:asciiTheme="majorHAnsi" w:eastAsia="Times New Roman" w:hAnsiTheme="majorHAnsi" w:cstheme="majorHAnsi"/>
          <w:lang w:val="en-US"/>
        </w:rPr>
        <w:t xml:space="preserve">was recognized </w:t>
      </w:r>
      <w:r w:rsidRPr="00E76DE3">
        <w:rPr>
          <w:rFonts w:asciiTheme="majorHAnsi" w:eastAsia="Times New Roman" w:hAnsiTheme="majorHAnsi" w:cstheme="majorHAnsi"/>
          <w:lang w:val="en-US"/>
        </w:rPr>
        <w:t>as an official national holiday</w:t>
      </w:r>
      <w:r w:rsidR="00151FAB" w:rsidRPr="00E76DE3">
        <w:rPr>
          <w:rFonts w:asciiTheme="majorHAnsi" w:eastAsia="Times New Roman" w:hAnsiTheme="majorHAnsi" w:cstheme="majorHAnsi"/>
          <w:lang w:val="en-US"/>
        </w:rPr>
        <w:t>, following a communiqué of the Royal Cabinet dated 3 May 2023</w:t>
      </w:r>
      <w:r w:rsidRPr="00E76DE3">
        <w:rPr>
          <w:rFonts w:asciiTheme="majorHAnsi" w:eastAsia="Times New Roman" w:hAnsiTheme="majorHAnsi" w:cstheme="majorHAnsi"/>
          <w:lang w:val="en-US"/>
        </w:rPr>
        <w:t>.</w:t>
      </w:r>
      <w:r w:rsidR="00FA57E6" w:rsidRPr="00E76DE3">
        <w:rPr>
          <w:rFonts w:asciiTheme="majorHAnsi" w:eastAsia="Times New Roman" w:hAnsiTheme="majorHAnsi" w:cstheme="majorHAnsi"/>
          <w:lang w:val="en-US"/>
        </w:rPr>
        <w:t xml:space="preserve"> A</w:t>
      </w:r>
      <w:r w:rsidRPr="00E76DE3">
        <w:rPr>
          <w:rFonts w:asciiTheme="majorHAnsi" w:eastAsia="Times New Roman" w:hAnsiTheme="majorHAnsi" w:cstheme="majorHAnsi"/>
          <w:lang w:val="en-US"/>
        </w:rPr>
        <w:t xml:space="preserve"> budget of 300 million dirhams has been allocated in the 2023 financial law aiming to integrate </w:t>
      </w:r>
      <w:r w:rsidR="0039572C" w:rsidRPr="00E76DE3">
        <w:rPr>
          <w:rFonts w:asciiTheme="majorHAnsi" w:eastAsia="Times New Roman" w:hAnsiTheme="majorHAnsi" w:cstheme="majorHAnsi"/>
          <w:lang w:val="en-US"/>
        </w:rPr>
        <w:t>Amazigh</w:t>
      </w:r>
      <w:r w:rsidRPr="00E76DE3">
        <w:rPr>
          <w:rFonts w:asciiTheme="majorHAnsi" w:eastAsia="Times New Roman" w:hAnsiTheme="majorHAnsi" w:cstheme="majorHAnsi"/>
          <w:lang w:val="en-US"/>
        </w:rPr>
        <w:t xml:space="preserve"> into the justice system, administration, public facilities, education, audiovisual communication, culture </w:t>
      </w:r>
      <w:r w:rsidR="0039572C" w:rsidRPr="00E76DE3">
        <w:rPr>
          <w:rFonts w:asciiTheme="majorHAnsi" w:eastAsia="Times New Roman" w:hAnsiTheme="majorHAnsi" w:cstheme="majorHAnsi"/>
          <w:lang w:val="en-US"/>
        </w:rPr>
        <w:t>and arts.</w:t>
      </w:r>
      <w:r w:rsidR="00036EB4" w:rsidRPr="00E76DE3">
        <w:rPr>
          <w:rFonts w:asciiTheme="majorHAnsi" w:eastAsia="Times New Roman" w:hAnsiTheme="majorHAnsi" w:cstheme="majorHAnsi"/>
          <w:lang w:val="en-US"/>
        </w:rPr>
        <w:t xml:space="preserve"> </w:t>
      </w:r>
    </w:p>
    <w:p w14:paraId="50258235" w14:textId="77777777" w:rsidR="00F56C15" w:rsidRPr="00E76DE3" w:rsidRDefault="00F56C15" w:rsidP="00F56C15">
      <w:pPr>
        <w:numPr>
          <w:ilvl w:val="0"/>
          <w:numId w:val="2"/>
        </w:numPr>
        <w:spacing w:before="200"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 xml:space="preserve">However, efforts need to be accelerated to guarantee the official character of Amazigh as stated in the Constitution and in the relevant organic law, especially in terms of education and training. Moreover, the parliament is yet to establish a mechanism for instant translation into and from the Amazigh language. </w:t>
      </w:r>
    </w:p>
    <w:p w14:paraId="45CD4775" w14:textId="1625B72C" w:rsidR="00BC7FBF" w:rsidRPr="00E76DE3" w:rsidRDefault="00036EB4" w:rsidP="00036EB4">
      <w:pPr>
        <w:numPr>
          <w:ilvl w:val="0"/>
          <w:numId w:val="2"/>
        </w:numPr>
        <w:spacing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The CNDH provides key information in the Amazigh language</w:t>
      </w:r>
      <w:r w:rsidR="00824F25">
        <w:rPr>
          <w:rFonts w:asciiTheme="majorHAnsi" w:eastAsia="Times New Roman" w:hAnsiTheme="majorHAnsi" w:cstheme="majorHAnsi"/>
          <w:lang w:val="en-US"/>
        </w:rPr>
        <w:t>, including annual reports</w:t>
      </w:r>
      <w:r w:rsidR="00F56C15">
        <w:rPr>
          <w:rFonts w:asciiTheme="majorHAnsi" w:eastAsia="Times New Roman" w:hAnsiTheme="majorHAnsi" w:cstheme="majorHAnsi"/>
          <w:lang w:val="en-US"/>
        </w:rPr>
        <w:t xml:space="preserve">, </w:t>
      </w:r>
      <w:r w:rsidR="00824F25">
        <w:rPr>
          <w:rFonts w:asciiTheme="majorHAnsi" w:eastAsia="Times New Roman" w:hAnsiTheme="majorHAnsi" w:cstheme="majorHAnsi"/>
          <w:lang w:val="en-US"/>
        </w:rPr>
        <w:t>press releases</w:t>
      </w:r>
      <w:r w:rsidR="00F56C15">
        <w:rPr>
          <w:rFonts w:asciiTheme="majorHAnsi" w:eastAsia="Times New Roman" w:hAnsiTheme="majorHAnsi" w:cstheme="majorHAnsi"/>
          <w:lang w:val="en-US"/>
        </w:rPr>
        <w:t xml:space="preserve"> and oral statements provided by video to the UN Human Rights Council.</w:t>
      </w:r>
      <w:r w:rsidRPr="00E76DE3">
        <w:rPr>
          <w:rStyle w:val="Appelnotedebasdep"/>
          <w:rFonts w:asciiTheme="majorHAnsi" w:eastAsia="Times New Roman" w:hAnsiTheme="majorHAnsi" w:cstheme="majorHAnsi"/>
          <w:lang w:val="en-US"/>
        </w:rPr>
        <w:footnoteReference w:id="13"/>
      </w:r>
      <w:r w:rsidR="00F56C15">
        <w:rPr>
          <w:rFonts w:asciiTheme="majorHAnsi" w:eastAsia="Times New Roman" w:hAnsiTheme="majorHAnsi" w:cstheme="majorHAnsi"/>
          <w:lang w:val="en-US"/>
        </w:rPr>
        <w:t xml:space="preserve"> It also uses sign </w:t>
      </w:r>
      <w:r w:rsidR="00F56C15">
        <w:rPr>
          <w:rFonts w:asciiTheme="majorHAnsi" w:eastAsia="Times New Roman" w:hAnsiTheme="majorHAnsi" w:cstheme="majorHAnsi"/>
          <w:lang w:val="en-US"/>
        </w:rPr>
        <w:lastRenderedPageBreak/>
        <w:t xml:space="preserve">languages in major events, such as its activities organized within the framework of the International Book and Publishing Fair. </w:t>
      </w:r>
    </w:p>
    <w:p w14:paraId="5BB3734A" w14:textId="7393D3FF" w:rsidR="002824DD" w:rsidRPr="00E76DE3" w:rsidRDefault="003C7FEE" w:rsidP="002824DD">
      <w:pPr>
        <w:numPr>
          <w:ilvl w:val="0"/>
          <w:numId w:val="2"/>
        </w:numPr>
        <w:spacing w:before="200"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 xml:space="preserve">Morocco has embarked on a major project to generalize social security. The CNDH is closely monitoring the project and its implementation. In particular, the CNDH </w:t>
      </w:r>
      <w:r w:rsidR="0005217F" w:rsidRPr="00E76DE3">
        <w:rPr>
          <w:rFonts w:asciiTheme="majorHAnsi" w:eastAsia="Times New Roman" w:hAnsiTheme="majorHAnsi" w:cstheme="majorHAnsi"/>
          <w:lang w:val="en-US"/>
        </w:rPr>
        <w:t xml:space="preserve">made advocacy efforts to universalize </w:t>
      </w:r>
      <w:r w:rsidR="00E07223">
        <w:rPr>
          <w:rFonts w:asciiTheme="majorHAnsi" w:eastAsia="Times New Roman" w:hAnsiTheme="majorHAnsi" w:cstheme="majorHAnsi"/>
          <w:lang w:val="en-US"/>
        </w:rPr>
        <w:t>the social security</w:t>
      </w:r>
      <w:r w:rsidR="00E07223" w:rsidRPr="00E76DE3">
        <w:rPr>
          <w:rFonts w:asciiTheme="majorHAnsi" w:eastAsia="Times New Roman" w:hAnsiTheme="majorHAnsi" w:cstheme="majorHAnsi"/>
          <w:lang w:val="en-US"/>
        </w:rPr>
        <w:t xml:space="preserve"> schemes</w:t>
      </w:r>
      <w:r w:rsidR="0005217F" w:rsidRPr="00E76DE3">
        <w:rPr>
          <w:rFonts w:asciiTheme="majorHAnsi" w:eastAsia="Times New Roman" w:hAnsiTheme="majorHAnsi" w:cstheme="majorHAnsi"/>
          <w:lang w:val="en-US"/>
        </w:rPr>
        <w:t xml:space="preserve"> to all groups, including migrants and refugees. In this regard, it </w:t>
      </w:r>
      <w:r w:rsidRPr="00E76DE3">
        <w:rPr>
          <w:rFonts w:asciiTheme="majorHAnsi" w:eastAsia="Times New Roman" w:hAnsiTheme="majorHAnsi" w:cstheme="majorHAnsi"/>
          <w:lang w:val="en-US"/>
        </w:rPr>
        <w:t>organized, in partnership with the UNHCR and the IOM, a seminar on the theme “</w:t>
      </w:r>
      <w:r w:rsidRPr="00E76DE3">
        <w:rPr>
          <w:rFonts w:asciiTheme="majorHAnsi" w:eastAsia="Times New Roman" w:hAnsiTheme="majorHAnsi" w:cstheme="majorHAnsi"/>
          <w:i/>
          <w:iCs/>
          <w:lang w:val="en-US"/>
        </w:rPr>
        <w:t>Integrating foreigners in social security</w:t>
      </w:r>
      <w:r w:rsidR="008D060E" w:rsidRPr="00E76DE3">
        <w:rPr>
          <w:rFonts w:asciiTheme="majorHAnsi" w:eastAsia="Times New Roman" w:hAnsiTheme="majorHAnsi" w:cstheme="majorHAnsi"/>
          <w:i/>
          <w:iCs/>
          <w:lang w:val="en-US"/>
        </w:rPr>
        <w:t xml:space="preserve"> schemes</w:t>
      </w:r>
      <w:r w:rsidRPr="00E76DE3">
        <w:rPr>
          <w:rFonts w:asciiTheme="majorHAnsi" w:eastAsia="Times New Roman" w:hAnsiTheme="majorHAnsi" w:cstheme="majorHAnsi"/>
          <w:i/>
          <w:iCs/>
          <w:lang w:val="en-US"/>
        </w:rPr>
        <w:t>: principles and challenges of operationalization</w:t>
      </w:r>
      <w:r w:rsidRPr="00E76DE3">
        <w:rPr>
          <w:rFonts w:asciiTheme="majorHAnsi" w:eastAsia="Times New Roman" w:hAnsiTheme="majorHAnsi" w:cstheme="majorHAnsi"/>
          <w:lang w:val="en-US"/>
        </w:rPr>
        <w:t>”. This seminar highlighted the importance of integrating foreigners in a regular administrative situation in social security schemes.</w:t>
      </w:r>
    </w:p>
    <w:p w14:paraId="313D39EF" w14:textId="2BEB7A50" w:rsidR="003B15D8" w:rsidRPr="00E07223" w:rsidRDefault="002824DD" w:rsidP="002824DD">
      <w:pPr>
        <w:numPr>
          <w:ilvl w:val="0"/>
          <w:numId w:val="2"/>
        </w:numPr>
        <w:spacing w:before="200" w:after="200" w:line="240" w:lineRule="auto"/>
        <w:jc w:val="both"/>
        <w:rPr>
          <w:rFonts w:asciiTheme="majorHAnsi" w:eastAsia="Times New Roman" w:hAnsiTheme="majorHAnsi" w:cstheme="majorHAnsi"/>
          <w:lang w:val="en-US"/>
        </w:rPr>
      </w:pPr>
      <w:r w:rsidRPr="00E07223">
        <w:rPr>
          <w:rFonts w:asciiTheme="majorHAnsi" w:eastAsia="Times New Roman" w:hAnsiTheme="majorHAnsi" w:cstheme="majorHAnsi"/>
          <w:lang w:val="en-US"/>
        </w:rPr>
        <w:t xml:space="preserve">The CNDH </w:t>
      </w:r>
      <w:r w:rsidR="005320D4" w:rsidRPr="00E07223">
        <w:rPr>
          <w:rFonts w:asciiTheme="majorHAnsi" w:eastAsia="Times New Roman" w:hAnsiTheme="majorHAnsi" w:cstheme="majorHAnsi"/>
          <w:lang w:val="en-US"/>
        </w:rPr>
        <w:t xml:space="preserve">notes that </w:t>
      </w:r>
      <w:r w:rsidR="00E07223" w:rsidRPr="00E07223">
        <w:rPr>
          <w:rFonts w:asciiTheme="majorHAnsi" w:eastAsia="Times New Roman" w:hAnsiTheme="majorHAnsi" w:cstheme="majorHAnsi"/>
          <w:lang w:val="en-US"/>
        </w:rPr>
        <w:t xml:space="preserve">various cultural </w:t>
      </w:r>
      <w:r w:rsidR="005320D4" w:rsidRPr="00E07223">
        <w:rPr>
          <w:rFonts w:asciiTheme="majorHAnsi" w:eastAsia="Times New Roman" w:hAnsiTheme="majorHAnsi" w:cstheme="majorHAnsi"/>
          <w:lang w:val="en-US"/>
        </w:rPr>
        <w:t xml:space="preserve">expressions </w:t>
      </w:r>
      <w:r w:rsidR="00E07223" w:rsidRPr="00E07223">
        <w:rPr>
          <w:rFonts w:asciiTheme="majorHAnsi" w:eastAsia="Times New Roman" w:hAnsiTheme="majorHAnsi" w:cstheme="majorHAnsi"/>
          <w:lang w:val="en-US"/>
        </w:rPr>
        <w:t>have been</w:t>
      </w:r>
      <w:r w:rsidR="005320D4" w:rsidRPr="00E07223">
        <w:rPr>
          <w:rFonts w:asciiTheme="majorHAnsi" w:eastAsia="Times New Roman" w:hAnsiTheme="majorHAnsi" w:cstheme="majorHAnsi"/>
          <w:lang w:val="en-US"/>
        </w:rPr>
        <w:t xml:space="preserve"> </w:t>
      </w:r>
      <w:r w:rsidR="00E07223" w:rsidRPr="00E07223">
        <w:rPr>
          <w:rFonts w:asciiTheme="majorHAnsi" w:eastAsia="Times New Roman" w:hAnsiTheme="majorHAnsi" w:cstheme="majorHAnsi"/>
          <w:lang w:val="en-US"/>
        </w:rPr>
        <w:t>performed</w:t>
      </w:r>
      <w:r w:rsidR="005320D4" w:rsidRPr="00E07223">
        <w:rPr>
          <w:rFonts w:asciiTheme="majorHAnsi" w:eastAsia="Times New Roman" w:hAnsiTheme="majorHAnsi" w:cstheme="majorHAnsi"/>
          <w:lang w:val="en-US"/>
        </w:rPr>
        <w:t xml:space="preserve"> in Morocc</w:t>
      </w:r>
      <w:r w:rsidR="00E07223" w:rsidRPr="00E07223">
        <w:rPr>
          <w:rFonts w:asciiTheme="majorHAnsi" w:eastAsia="Times New Roman" w:hAnsiTheme="majorHAnsi" w:cstheme="majorHAnsi"/>
          <w:lang w:val="en-US"/>
        </w:rPr>
        <w:t>o</w:t>
      </w:r>
      <w:r w:rsidR="005320D4" w:rsidRPr="00E07223">
        <w:rPr>
          <w:rFonts w:asciiTheme="majorHAnsi" w:eastAsia="Times New Roman" w:hAnsiTheme="majorHAnsi" w:cstheme="majorHAnsi"/>
          <w:lang w:val="en-US"/>
        </w:rPr>
        <w:t xml:space="preserve">. </w:t>
      </w:r>
      <w:r w:rsidRPr="00E07223">
        <w:rPr>
          <w:rFonts w:asciiTheme="majorHAnsi" w:eastAsia="Times New Roman" w:hAnsiTheme="majorHAnsi" w:cstheme="majorHAnsi"/>
          <w:lang w:val="en-US"/>
        </w:rPr>
        <w:t xml:space="preserve"> </w:t>
      </w:r>
      <w:r w:rsidR="00DB4E0B" w:rsidRPr="00E07223">
        <w:rPr>
          <w:rFonts w:asciiTheme="majorHAnsi" w:eastAsia="Times New Roman" w:hAnsiTheme="majorHAnsi" w:cstheme="majorHAnsi"/>
          <w:lang w:val="en-US"/>
        </w:rPr>
        <w:t>Every year, there are</w:t>
      </w:r>
      <w:r w:rsidRPr="00E07223">
        <w:rPr>
          <w:rFonts w:asciiTheme="majorHAnsi" w:eastAsia="Times New Roman" w:hAnsiTheme="majorHAnsi" w:cstheme="majorHAnsi"/>
          <w:lang w:val="en-US"/>
        </w:rPr>
        <w:t xml:space="preserve"> </w:t>
      </w:r>
      <w:r w:rsidR="00DB4E0B" w:rsidRPr="00E07223">
        <w:rPr>
          <w:rFonts w:asciiTheme="majorHAnsi" w:eastAsia="Times New Roman" w:hAnsiTheme="majorHAnsi" w:cstheme="majorHAnsi"/>
          <w:lang w:val="en-US"/>
        </w:rPr>
        <w:t xml:space="preserve">various cultural </w:t>
      </w:r>
      <w:r w:rsidRPr="00E07223">
        <w:rPr>
          <w:rFonts w:asciiTheme="majorHAnsi" w:eastAsia="Times New Roman" w:hAnsiTheme="majorHAnsi" w:cstheme="majorHAnsi"/>
          <w:lang w:val="en-US"/>
        </w:rPr>
        <w:t>exhibitions</w:t>
      </w:r>
      <w:r w:rsidR="00E07223" w:rsidRPr="00E07223">
        <w:rPr>
          <w:rFonts w:asciiTheme="majorHAnsi" w:eastAsia="Times New Roman" w:hAnsiTheme="majorHAnsi" w:cstheme="majorHAnsi"/>
          <w:lang w:val="en-US"/>
        </w:rPr>
        <w:t xml:space="preserve"> and shows</w:t>
      </w:r>
      <w:r w:rsidR="00DB4E0B" w:rsidRPr="00E07223">
        <w:rPr>
          <w:rFonts w:asciiTheme="majorHAnsi" w:eastAsia="Times New Roman" w:hAnsiTheme="majorHAnsi" w:cstheme="majorHAnsi"/>
          <w:lang w:val="en-US"/>
        </w:rPr>
        <w:t xml:space="preserve"> organized in different regions in Morocco, including </w:t>
      </w:r>
      <w:r w:rsidRPr="00E07223">
        <w:rPr>
          <w:rFonts w:asciiTheme="majorHAnsi" w:eastAsia="Times New Roman" w:hAnsiTheme="majorHAnsi" w:cstheme="majorHAnsi"/>
          <w:lang w:val="en-US"/>
        </w:rPr>
        <w:t xml:space="preserve">musical, theatrical and other cultural </w:t>
      </w:r>
      <w:r w:rsidR="00DB4E0B" w:rsidRPr="00E07223">
        <w:rPr>
          <w:rFonts w:asciiTheme="majorHAnsi" w:eastAsia="Times New Roman" w:hAnsiTheme="majorHAnsi" w:cstheme="majorHAnsi"/>
          <w:lang w:val="en-US"/>
        </w:rPr>
        <w:t>events.</w:t>
      </w:r>
      <w:r w:rsidR="003B15D8" w:rsidRPr="00E07223">
        <w:rPr>
          <w:rFonts w:asciiTheme="majorHAnsi" w:eastAsia="Times New Roman" w:hAnsiTheme="majorHAnsi" w:cstheme="majorHAnsi"/>
          <w:lang w:val="en-US"/>
        </w:rPr>
        <w:t xml:space="preserve"> Cultural spaces are provided to organize these events, with the participation of various nationals, particularly Africans.</w:t>
      </w:r>
      <w:r w:rsidR="003B15D8" w:rsidRPr="00E07223">
        <w:rPr>
          <w:rFonts w:asciiTheme="majorHAnsi" w:eastAsia="Times New Roman" w:hAnsiTheme="majorHAnsi" w:cstheme="majorHAnsi"/>
          <w:rtl/>
          <w:lang w:val="en-US"/>
        </w:rPr>
        <w:t xml:space="preserve"> </w:t>
      </w:r>
      <w:r w:rsidR="003B15D8" w:rsidRPr="00E07223">
        <w:rPr>
          <w:rFonts w:asciiTheme="majorHAnsi" w:eastAsia="Times New Roman" w:hAnsiTheme="majorHAnsi" w:cstheme="majorHAnsi"/>
          <w:lang w:val="en-US"/>
        </w:rPr>
        <w:t xml:space="preserve">These events include, but not limited to, the spiritual music festival in Fez, Gnaoua festival in Essaouira, Marrakech international movie festival, Tan </w:t>
      </w:r>
      <w:proofErr w:type="spellStart"/>
      <w:r w:rsidR="003B15D8" w:rsidRPr="00E07223">
        <w:rPr>
          <w:rFonts w:asciiTheme="majorHAnsi" w:eastAsia="Times New Roman" w:hAnsiTheme="majorHAnsi" w:cstheme="majorHAnsi"/>
          <w:lang w:val="en-US"/>
        </w:rPr>
        <w:t>Tan</w:t>
      </w:r>
      <w:proofErr w:type="spellEnd"/>
      <w:r w:rsidR="003B15D8" w:rsidRPr="00E07223">
        <w:rPr>
          <w:rFonts w:asciiTheme="majorHAnsi" w:eastAsia="Times New Roman" w:hAnsiTheme="majorHAnsi" w:cstheme="majorHAnsi"/>
          <w:lang w:val="en-US"/>
        </w:rPr>
        <w:t xml:space="preserve"> </w:t>
      </w:r>
      <w:proofErr w:type="spellStart"/>
      <w:r w:rsidR="003B15D8" w:rsidRPr="00E07223">
        <w:rPr>
          <w:rFonts w:asciiTheme="majorHAnsi" w:eastAsia="Times New Roman" w:hAnsiTheme="majorHAnsi" w:cstheme="majorHAnsi"/>
          <w:lang w:val="en-US"/>
        </w:rPr>
        <w:t>Moussem</w:t>
      </w:r>
      <w:proofErr w:type="spellEnd"/>
      <w:r w:rsidR="003B15D8" w:rsidRPr="00E07223">
        <w:rPr>
          <w:rFonts w:asciiTheme="majorHAnsi" w:eastAsia="Times New Roman" w:hAnsiTheme="majorHAnsi" w:cstheme="majorHAnsi"/>
          <w:lang w:val="en-US"/>
        </w:rPr>
        <w:t xml:space="preserve"> (a UNESCO immaterial heritage), folklore music festival in Marrakech, Andalusian music festival, </w:t>
      </w:r>
      <w:proofErr w:type="spellStart"/>
      <w:r w:rsidR="003B15D8" w:rsidRPr="00E07223">
        <w:rPr>
          <w:rFonts w:asciiTheme="majorHAnsi" w:eastAsia="Times New Roman" w:hAnsiTheme="majorHAnsi" w:cstheme="majorHAnsi"/>
          <w:lang w:val="en-US"/>
        </w:rPr>
        <w:t>Timitar</w:t>
      </w:r>
      <w:proofErr w:type="spellEnd"/>
      <w:r w:rsidR="003B15D8" w:rsidRPr="00E07223">
        <w:rPr>
          <w:rFonts w:asciiTheme="majorHAnsi" w:eastAsia="Times New Roman" w:hAnsiTheme="majorHAnsi" w:cstheme="majorHAnsi"/>
          <w:lang w:val="en-US"/>
        </w:rPr>
        <w:t xml:space="preserve"> festival in Agadir, cinema and migration festival in Agadir</w:t>
      </w:r>
      <w:r w:rsidR="005C654E" w:rsidRPr="00E07223">
        <w:rPr>
          <w:rFonts w:asciiTheme="majorHAnsi" w:eastAsia="Times New Roman" w:hAnsiTheme="majorHAnsi" w:cstheme="majorHAnsi"/>
          <w:lang w:val="en-US"/>
        </w:rPr>
        <w:t>,</w:t>
      </w:r>
      <w:r w:rsidR="003B15D8" w:rsidRPr="00E07223">
        <w:rPr>
          <w:rFonts w:asciiTheme="majorHAnsi" w:eastAsia="Times New Roman" w:hAnsiTheme="majorHAnsi" w:cstheme="majorHAnsi"/>
          <w:lang w:val="en-US"/>
        </w:rPr>
        <w:t xml:space="preserve"> etc. </w:t>
      </w:r>
    </w:p>
    <w:p w14:paraId="1B0F92A3" w14:textId="77777777" w:rsidR="00CC33F5" w:rsidRPr="00E76DE3" w:rsidRDefault="00CC33F5" w:rsidP="003540C2">
      <w:pPr>
        <w:numPr>
          <w:ilvl w:val="0"/>
          <w:numId w:val="2"/>
        </w:numPr>
        <w:spacing w:before="200"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 xml:space="preserve">The Committee may consider to include in its concluding observations the following recommendations of the CNDH: </w:t>
      </w:r>
    </w:p>
    <w:p w14:paraId="77AFB7B5" w14:textId="2FC2AAD8" w:rsidR="000B52EE" w:rsidRPr="003C2A9E" w:rsidRDefault="000F56EC" w:rsidP="003540C2">
      <w:pPr>
        <w:numPr>
          <w:ilvl w:val="0"/>
          <w:numId w:val="1"/>
        </w:numPr>
        <w:spacing w:after="200" w:line="240" w:lineRule="auto"/>
        <w:jc w:val="both"/>
        <w:rPr>
          <w:rFonts w:asciiTheme="majorHAnsi" w:eastAsia="Times New Roman" w:hAnsiTheme="majorHAnsi" w:cstheme="majorHAnsi"/>
          <w:b/>
          <w:i/>
          <w:iCs/>
          <w:color w:val="222222"/>
          <w:lang w:val="en-US"/>
        </w:rPr>
      </w:pPr>
      <w:r w:rsidRPr="003C2A9E">
        <w:rPr>
          <w:rFonts w:asciiTheme="majorHAnsi" w:eastAsia="Times New Roman" w:hAnsiTheme="majorHAnsi" w:cstheme="majorHAnsi"/>
          <w:b/>
          <w:i/>
          <w:iCs/>
          <w:color w:val="222222"/>
          <w:lang w:val="en-US"/>
        </w:rPr>
        <w:t xml:space="preserve">Implement the government commitment to updating the national action plan </w:t>
      </w:r>
      <w:r w:rsidR="00E07223" w:rsidRPr="003C2A9E">
        <w:rPr>
          <w:rFonts w:asciiTheme="majorHAnsi" w:eastAsia="Times New Roman" w:hAnsiTheme="majorHAnsi" w:cstheme="majorHAnsi"/>
          <w:b/>
          <w:i/>
          <w:iCs/>
          <w:color w:val="222222"/>
          <w:lang w:val="en-US"/>
        </w:rPr>
        <w:t>on</w:t>
      </w:r>
      <w:r w:rsidRPr="003C2A9E">
        <w:rPr>
          <w:rFonts w:asciiTheme="majorHAnsi" w:eastAsia="Times New Roman" w:hAnsiTheme="majorHAnsi" w:cstheme="majorHAnsi"/>
          <w:b/>
          <w:i/>
          <w:iCs/>
          <w:color w:val="222222"/>
          <w:lang w:val="en-US"/>
        </w:rPr>
        <w:t xml:space="preserve"> democracy and human rights, while taking into account the recommendations made by the international human rights system and th</w:t>
      </w:r>
      <w:r w:rsidR="000B52EE" w:rsidRPr="003C2A9E">
        <w:rPr>
          <w:rFonts w:asciiTheme="majorHAnsi" w:eastAsia="Times New Roman" w:hAnsiTheme="majorHAnsi" w:cstheme="majorHAnsi"/>
          <w:b/>
          <w:i/>
          <w:iCs/>
          <w:color w:val="222222"/>
          <w:lang w:val="en-US"/>
        </w:rPr>
        <w:t xml:space="preserve">e National Human Rights Council. The plan </w:t>
      </w:r>
      <w:r w:rsidR="00762D49" w:rsidRPr="003C2A9E">
        <w:rPr>
          <w:rFonts w:asciiTheme="majorHAnsi" w:eastAsia="Times New Roman" w:hAnsiTheme="majorHAnsi" w:cstheme="majorHAnsi"/>
          <w:b/>
          <w:i/>
          <w:iCs/>
          <w:color w:val="222222"/>
          <w:lang w:val="en-US"/>
        </w:rPr>
        <w:t xml:space="preserve">should include </w:t>
      </w:r>
      <w:r w:rsidRPr="003C2A9E">
        <w:rPr>
          <w:rFonts w:asciiTheme="majorHAnsi" w:eastAsia="Times New Roman" w:hAnsiTheme="majorHAnsi" w:cstheme="majorHAnsi"/>
          <w:b/>
          <w:i/>
          <w:iCs/>
          <w:color w:val="222222"/>
          <w:lang w:val="en-US"/>
        </w:rPr>
        <w:t>concreate measure to combat and prevent all forms of discrimination</w:t>
      </w:r>
      <w:r w:rsidR="000B52EE" w:rsidRPr="003C2A9E">
        <w:rPr>
          <w:rFonts w:asciiTheme="majorHAnsi" w:eastAsia="Times New Roman" w:hAnsiTheme="majorHAnsi" w:cstheme="majorHAnsi"/>
          <w:b/>
          <w:i/>
          <w:iCs/>
          <w:color w:val="222222"/>
          <w:lang w:val="en-US"/>
        </w:rPr>
        <w:t>;</w:t>
      </w:r>
    </w:p>
    <w:p w14:paraId="34F25B37" w14:textId="65810820" w:rsidR="00FB671F" w:rsidRPr="003C2A9E" w:rsidRDefault="000B52EE" w:rsidP="003540C2">
      <w:pPr>
        <w:numPr>
          <w:ilvl w:val="0"/>
          <w:numId w:val="1"/>
        </w:numPr>
        <w:spacing w:after="200" w:line="240" w:lineRule="auto"/>
        <w:jc w:val="both"/>
        <w:rPr>
          <w:rFonts w:asciiTheme="majorHAnsi" w:eastAsia="Times New Roman" w:hAnsiTheme="majorHAnsi" w:cstheme="majorHAnsi"/>
          <w:b/>
          <w:i/>
          <w:iCs/>
          <w:color w:val="222222"/>
          <w:lang w:val="en-US"/>
        </w:rPr>
      </w:pPr>
      <w:r w:rsidRPr="003C2A9E">
        <w:rPr>
          <w:rFonts w:asciiTheme="majorHAnsi" w:eastAsia="Times New Roman" w:hAnsiTheme="majorHAnsi" w:cstheme="majorHAnsi"/>
          <w:b/>
          <w:i/>
          <w:iCs/>
          <w:color w:val="222222"/>
          <w:lang w:val="en-US"/>
        </w:rPr>
        <w:t>A</w:t>
      </w:r>
      <w:r w:rsidR="00FB671F" w:rsidRPr="003C2A9E">
        <w:rPr>
          <w:rFonts w:asciiTheme="majorHAnsi" w:eastAsia="Times New Roman" w:hAnsiTheme="majorHAnsi" w:cstheme="majorHAnsi"/>
          <w:b/>
          <w:i/>
          <w:iCs/>
          <w:color w:val="222222"/>
          <w:lang w:val="en-US"/>
        </w:rPr>
        <w:t xml:space="preserve">dopt a national action plan on business and human rights to protect against adverse human rights impacts by business enterprises in conformity with the UN Guiding Principles </w:t>
      </w:r>
      <w:r w:rsidR="000F56EC" w:rsidRPr="003C2A9E">
        <w:rPr>
          <w:rFonts w:asciiTheme="majorHAnsi" w:eastAsia="Times New Roman" w:hAnsiTheme="majorHAnsi" w:cstheme="majorHAnsi"/>
          <w:b/>
          <w:i/>
          <w:iCs/>
          <w:color w:val="222222"/>
          <w:lang w:val="en-US"/>
        </w:rPr>
        <w:t>on Business and Human Rights</w:t>
      </w:r>
      <w:r w:rsidR="00FB671F" w:rsidRPr="003C2A9E">
        <w:rPr>
          <w:rFonts w:asciiTheme="majorHAnsi" w:eastAsia="Times New Roman" w:hAnsiTheme="majorHAnsi" w:cstheme="majorHAnsi"/>
          <w:b/>
          <w:i/>
          <w:iCs/>
          <w:color w:val="222222"/>
          <w:lang w:val="en-US"/>
        </w:rPr>
        <w:t>;</w:t>
      </w:r>
    </w:p>
    <w:p w14:paraId="6CF5EA97" w14:textId="174EAF25" w:rsidR="00BC7FBF" w:rsidRPr="003C2A9E" w:rsidRDefault="00722EAE" w:rsidP="003540C2">
      <w:pPr>
        <w:numPr>
          <w:ilvl w:val="0"/>
          <w:numId w:val="1"/>
        </w:numPr>
        <w:spacing w:after="200" w:line="240" w:lineRule="auto"/>
        <w:jc w:val="both"/>
        <w:rPr>
          <w:rFonts w:asciiTheme="majorHAnsi" w:eastAsia="Times New Roman" w:hAnsiTheme="majorHAnsi" w:cstheme="majorHAnsi"/>
          <w:b/>
          <w:i/>
          <w:iCs/>
          <w:color w:val="222222"/>
          <w:lang w:val="en-US"/>
        </w:rPr>
      </w:pPr>
      <w:r w:rsidRPr="003C2A9E">
        <w:rPr>
          <w:rFonts w:asciiTheme="majorHAnsi" w:eastAsia="Times New Roman" w:hAnsiTheme="majorHAnsi" w:cstheme="majorHAnsi"/>
          <w:b/>
          <w:i/>
          <w:iCs/>
          <w:lang w:val="en-US"/>
        </w:rPr>
        <w:t>Speed up measures related to the process of implementing the official character of Amazigh, as well as the modalities of its integration in education and in priority areas of public life</w:t>
      </w:r>
      <w:r w:rsidR="003C7FEE" w:rsidRPr="003C2A9E">
        <w:rPr>
          <w:rFonts w:asciiTheme="majorHAnsi" w:eastAsia="Times New Roman" w:hAnsiTheme="majorHAnsi" w:cstheme="majorHAnsi"/>
          <w:b/>
          <w:i/>
          <w:iCs/>
          <w:color w:val="222222"/>
          <w:lang w:val="en-US"/>
        </w:rPr>
        <w:t>;</w:t>
      </w:r>
    </w:p>
    <w:p w14:paraId="21727489" w14:textId="11CE3FBC" w:rsidR="000B52EE" w:rsidRPr="003C2A9E" w:rsidRDefault="000B52EE" w:rsidP="003540C2">
      <w:pPr>
        <w:numPr>
          <w:ilvl w:val="0"/>
          <w:numId w:val="1"/>
        </w:numPr>
        <w:spacing w:after="200" w:line="240" w:lineRule="auto"/>
        <w:jc w:val="both"/>
        <w:rPr>
          <w:rFonts w:asciiTheme="majorHAnsi" w:eastAsia="Times New Roman" w:hAnsiTheme="majorHAnsi" w:cstheme="majorHAnsi"/>
          <w:b/>
          <w:i/>
          <w:iCs/>
          <w:lang w:val="en-US"/>
        </w:rPr>
      </w:pPr>
      <w:r w:rsidRPr="003C2A9E">
        <w:rPr>
          <w:rFonts w:asciiTheme="majorHAnsi" w:eastAsia="Times New Roman" w:hAnsiTheme="majorHAnsi" w:cstheme="majorHAnsi"/>
          <w:b/>
          <w:i/>
          <w:iCs/>
          <w:color w:val="222222"/>
          <w:lang w:val="en-US"/>
        </w:rPr>
        <w:t xml:space="preserve">Take concrete </w:t>
      </w:r>
      <w:r w:rsidRPr="003C2A9E">
        <w:rPr>
          <w:rFonts w:asciiTheme="majorHAnsi" w:eastAsia="Times New Roman" w:hAnsiTheme="majorHAnsi" w:cstheme="majorHAnsi"/>
          <w:b/>
          <w:i/>
          <w:iCs/>
          <w:lang w:val="en-US"/>
        </w:rPr>
        <w:t>measures to include migration dimensions in the implementation of the New Development Model policy, with particular focus on their rights to health, education,</w:t>
      </w:r>
      <w:r w:rsidR="006B2ED2" w:rsidRPr="003C2A9E">
        <w:rPr>
          <w:rFonts w:asciiTheme="majorHAnsi" w:eastAsia="Times New Roman" w:hAnsiTheme="majorHAnsi" w:cstheme="majorHAnsi"/>
          <w:b/>
          <w:i/>
          <w:iCs/>
          <w:lang w:val="en-US"/>
        </w:rPr>
        <w:t xml:space="preserve"> social security and employment</w:t>
      </w:r>
      <w:r w:rsidR="003C2A9E" w:rsidRPr="003C2A9E">
        <w:rPr>
          <w:rFonts w:asciiTheme="majorHAnsi" w:eastAsia="Times New Roman" w:hAnsiTheme="majorHAnsi" w:cstheme="majorHAnsi"/>
          <w:b/>
          <w:i/>
          <w:iCs/>
          <w:lang w:val="en-US"/>
        </w:rPr>
        <w:t>;</w:t>
      </w:r>
    </w:p>
    <w:p w14:paraId="4E5B9D16" w14:textId="5EE12B24" w:rsidR="00FA7D42" w:rsidRPr="003C2A9E" w:rsidRDefault="003B15D8" w:rsidP="00FA7D42">
      <w:pPr>
        <w:numPr>
          <w:ilvl w:val="0"/>
          <w:numId w:val="1"/>
        </w:numPr>
        <w:spacing w:after="200" w:line="240" w:lineRule="auto"/>
        <w:jc w:val="both"/>
        <w:rPr>
          <w:rFonts w:asciiTheme="majorHAnsi" w:eastAsia="Times New Roman" w:hAnsiTheme="majorHAnsi" w:cstheme="majorHAnsi"/>
          <w:b/>
          <w:i/>
          <w:iCs/>
          <w:color w:val="222222"/>
          <w:lang w:val="en-US"/>
        </w:rPr>
      </w:pPr>
      <w:r w:rsidRPr="003C2A9E">
        <w:rPr>
          <w:rFonts w:asciiTheme="majorHAnsi" w:eastAsia="Times New Roman" w:hAnsiTheme="majorHAnsi" w:cstheme="majorHAnsi"/>
          <w:b/>
          <w:i/>
          <w:iCs/>
          <w:lang w:val="en-US"/>
        </w:rPr>
        <w:t>Provide financial support for various social and cultural stakeholders</w:t>
      </w:r>
      <w:r w:rsidR="00FA7D42" w:rsidRPr="003C2A9E">
        <w:rPr>
          <w:rFonts w:asciiTheme="majorHAnsi" w:eastAsia="Times New Roman" w:hAnsiTheme="majorHAnsi" w:cstheme="majorHAnsi"/>
          <w:b/>
          <w:i/>
          <w:iCs/>
          <w:lang w:val="en-US"/>
        </w:rPr>
        <w:t>.</w:t>
      </w:r>
    </w:p>
    <w:p w14:paraId="108FCB7A" w14:textId="32C50B11" w:rsidR="00BC7FBF" w:rsidRPr="003C2A9E" w:rsidRDefault="00D60467" w:rsidP="003540C2">
      <w:pPr>
        <w:pStyle w:val="Paragraphedeliste"/>
        <w:numPr>
          <w:ilvl w:val="0"/>
          <w:numId w:val="8"/>
        </w:numPr>
        <w:spacing w:before="240" w:after="240" w:line="240" w:lineRule="auto"/>
        <w:jc w:val="both"/>
        <w:outlineLvl w:val="0"/>
        <w:rPr>
          <w:rFonts w:asciiTheme="majorHAnsi" w:eastAsia="Times New Roman" w:hAnsiTheme="majorHAnsi" w:cstheme="majorHAnsi"/>
          <w:b/>
          <w:lang w:val="en-US"/>
        </w:rPr>
      </w:pPr>
      <w:r w:rsidRPr="003C2A9E">
        <w:rPr>
          <w:rFonts w:asciiTheme="majorHAnsi" w:eastAsia="Times New Roman" w:hAnsiTheme="majorHAnsi" w:cstheme="majorHAnsi"/>
          <w:b/>
          <w:lang w:val="en-US"/>
        </w:rPr>
        <w:t xml:space="preserve"> </w:t>
      </w:r>
      <w:r w:rsidR="003C7FEE" w:rsidRPr="003C2A9E">
        <w:rPr>
          <w:rFonts w:asciiTheme="majorHAnsi" w:eastAsia="Times New Roman" w:hAnsiTheme="majorHAnsi" w:cstheme="majorHAnsi"/>
          <w:b/>
          <w:lang w:val="en-US"/>
        </w:rPr>
        <w:t xml:space="preserve">Situation of non-citizens, including migrants, asylum-seekers and stateless persons </w:t>
      </w:r>
    </w:p>
    <w:p w14:paraId="18278BF8" w14:textId="06877C9B" w:rsidR="006B32B1" w:rsidRPr="00E76DE3" w:rsidRDefault="003C7FEE" w:rsidP="003540C2">
      <w:pPr>
        <w:numPr>
          <w:ilvl w:val="0"/>
          <w:numId w:val="2"/>
        </w:numPr>
        <w:pBdr>
          <w:top w:val="nil"/>
          <w:left w:val="nil"/>
          <w:bottom w:val="nil"/>
          <w:right w:val="nil"/>
          <w:between w:val="nil"/>
        </w:pBdr>
        <w:spacing w:before="200"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 xml:space="preserve">As part of its mandate, the CNDH </w:t>
      </w:r>
      <w:r w:rsidR="003C2A9E">
        <w:rPr>
          <w:rFonts w:asciiTheme="majorHAnsi" w:eastAsia="Times New Roman" w:hAnsiTheme="majorHAnsi" w:cstheme="majorHAnsi"/>
          <w:lang w:val="en-US"/>
        </w:rPr>
        <w:t>attaches</w:t>
      </w:r>
      <w:r w:rsidRPr="00E76DE3">
        <w:rPr>
          <w:rFonts w:asciiTheme="majorHAnsi" w:eastAsia="Times New Roman" w:hAnsiTheme="majorHAnsi" w:cstheme="majorHAnsi"/>
          <w:lang w:val="en-US"/>
        </w:rPr>
        <w:t xml:space="preserve"> special importance to the protection and</w:t>
      </w:r>
      <w:r w:rsidR="006B2ED2" w:rsidRPr="00E76DE3">
        <w:rPr>
          <w:rFonts w:asciiTheme="majorHAnsi" w:eastAsia="Times New Roman" w:hAnsiTheme="majorHAnsi" w:cstheme="majorHAnsi"/>
          <w:lang w:val="en-US"/>
        </w:rPr>
        <w:t xml:space="preserve"> promotion of the rights of </w:t>
      </w:r>
      <w:r w:rsidR="00FA7D42" w:rsidRPr="00E76DE3">
        <w:rPr>
          <w:rFonts w:asciiTheme="majorHAnsi" w:eastAsia="Times New Roman" w:hAnsiTheme="majorHAnsi" w:cstheme="majorHAnsi"/>
          <w:lang w:val="en-US"/>
        </w:rPr>
        <w:t>foreigners</w:t>
      </w:r>
      <w:r w:rsidR="006B2ED2" w:rsidRPr="00E76DE3">
        <w:rPr>
          <w:rFonts w:asciiTheme="majorHAnsi" w:eastAsia="Times New Roman" w:hAnsiTheme="majorHAnsi" w:cstheme="majorHAnsi"/>
          <w:lang w:val="en-US"/>
        </w:rPr>
        <w:t>.</w:t>
      </w:r>
      <w:r w:rsidRPr="00E76DE3">
        <w:rPr>
          <w:rFonts w:asciiTheme="majorHAnsi" w:eastAsia="Times New Roman" w:hAnsiTheme="majorHAnsi" w:cstheme="majorHAnsi"/>
          <w:lang w:val="en-US"/>
        </w:rPr>
        <w:t xml:space="preserve"> </w:t>
      </w:r>
      <w:r w:rsidR="006B2ED2" w:rsidRPr="00E76DE3">
        <w:rPr>
          <w:rFonts w:asciiTheme="majorHAnsi" w:eastAsia="Times New Roman" w:hAnsiTheme="majorHAnsi" w:cstheme="majorHAnsi"/>
          <w:lang w:val="en-US"/>
        </w:rPr>
        <w:t>T</w:t>
      </w:r>
      <w:r w:rsidRPr="00E76DE3">
        <w:rPr>
          <w:rFonts w:asciiTheme="majorHAnsi" w:eastAsia="Times New Roman" w:hAnsiTheme="majorHAnsi" w:cstheme="majorHAnsi"/>
          <w:lang w:val="en-US"/>
        </w:rPr>
        <w:t>hus, the CNDH has an administrative division in charge of the protect</w:t>
      </w:r>
      <w:r w:rsidR="006B2ED2" w:rsidRPr="00E76DE3">
        <w:rPr>
          <w:rFonts w:asciiTheme="majorHAnsi" w:eastAsia="Times New Roman" w:hAnsiTheme="majorHAnsi" w:cstheme="majorHAnsi"/>
          <w:lang w:val="en-US"/>
        </w:rPr>
        <w:t>ion of the rights of foreigners</w:t>
      </w:r>
      <w:r w:rsidRPr="00E76DE3">
        <w:rPr>
          <w:rFonts w:asciiTheme="majorHAnsi" w:eastAsia="Times New Roman" w:hAnsiTheme="majorHAnsi" w:cstheme="majorHAnsi"/>
          <w:lang w:val="en-US"/>
        </w:rPr>
        <w:t>. This division is vested with handling complaints from migrants, guidance, monitoring and reporting on human rights of migrants. The CNDH has also focal points on migration in its 12 regional human rights commissions, who meet annually with the head office to address migration issues through the national territory.</w:t>
      </w:r>
    </w:p>
    <w:p w14:paraId="374D6466" w14:textId="3B75D5FC" w:rsidR="006B32B1" w:rsidRPr="00E76DE3" w:rsidRDefault="003C7FEE" w:rsidP="003540C2">
      <w:pPr>
        <w:numPr>
          <w:ilvl w:val="0"/>
          <w:numId w:val="2"/>
        </w:numPr>
        <w:pBdr>
          <w:top w:val="nil"/>
          <w:left w:val="nil"/>
          <w:bottom w:val="nil"/>
          <w:right w:val="nil"/>
          <w:between w:val="nil"/>
        </w:pBdr>
        <w:spacing w:before="200"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The CNDH acknowledges the efforts made by Morocco to pro</w:t>
      </w:r>
      <w:r w:rsidR="006B2ED2" w:rsidRPr="00E76DE3">
        <w:rPr>
          <w:rFonts w:asciiTheme="majorHAnsi" w:eastAsia="Times New Roman" w:hAnsiTheme="majorHAnsi" w:cstheme="majorHAnsi"/>
          <w:lang w:val="en-US"/>
        </w:rPr>
        <w:t>tect and promote the rights of f</w:t>
      </w:r>
      <w:r w:rsidRPr="00E76DE3">
        <w:rPr>
          <w:rFonts w:asciiTheme="majorHAnsi" w:eastAsia="Times New Roman" w:hAnsiTheme="majorHAnsi" w:cstheme="majorHAnsi"/>
          <w:lang w:val="en-US"/>
        </w:rPr>
        <w:t xml:space="preserve">oreigners and prevent any form of discrimination. </w:t>
      </w:r>
      <w:r w:rsidR="003C2A9E">
        <w:rPr>
          <w:rFonts w:asciiTheme="majorHAnsi" w:eastAsia="Times New Roman" w:hAnsiTheme="majorHAnsi" w:cstheme="majorHAnsi"/>
          <w:lang w:val="en-US"/>
        </w:rPr>
        <w:t xml:space="preserve">Thus, </w:t>
      </w:r>
      <w:r w:rsidR="003C2A9E">
        <w:rPr>
          <w:rFonts w:asciiTheme="majorHAnsi" w:hAnsiTheme="majorHAnsi" w:cstheme="majorHAnsi"/>
          <w:color w:val="000000" w:themeColor="text1"/>
          <w:lang w:val="en-CA"/>
        </w:rPr>
        <w:t>f</w:t>
      </w:r>
      <w:r w:rsidR="006B32B1" w:rsidRPr="00E76DE3">
        <w:rPr>
          <w:rFonts w:asciiTheme="majorHAnsi" w:hAnsiTheme="majorHAnsi" w:cstheme="majorHAnsi"/>
          <w:color w:val="000000" w:themeColor="text1"/>
          <w:lang w:val="en-CA"/>
        </w:rPr>
        <w:t>ollowing the publication of the CNDH report: “</w:t>
      </w:r>
      <w:r w:rsidR="006B32B1" w:rsidRPr="00E76DE3">
        <w:rPr>
          <w:rFonts w:asciiTheme="majorHAnsi" w:hAnsiTheme="majorHAnsi" w:cstheme="majorHAnsi"/>
          <w:i/>
          <w:iCs/>
          <w:color w:val="000000" w:themeColor="text1"/>
          <w:lang w:val="en-CA"/>
        </w:rPr>
        <w:t xml:space="preserve">Foreigners and Human Rights in Morocco: for a Radically New Asylum and Migration </w:t>
      </w:r>
      <w:r w:rsidR="006B32B1" w:rsidRPr="00E76DE3">
        <w:rPr>
          <w:rFonts w:asciiTheme="majorHAnsi" w:hAnsiTheme="majorHAnsi" w:cstheme="majorHAnsi"/>
          <w:i/>
          <w:iCs/>
          <w:color w:val="000000" w:themeColor="text1"/>
          <w:lang w:val="en-CA"/>
        </w:rPr>
        <w:lastRenderedPageBreak/>
        <w:t>Policy</w:t>
      </w:r>
      <w:r w:rsidR="006B32B1" w:rsidRPr="00E76DE3">
        <w:rPr>
          <w:rFonts w:asciiTheme="majorHAnsi" w:hAnsiTheme="majorHAnsi" w:cstheme="majorHAnsi"/>
          <w:color w:val="000000" w:themeColor="text1"/>
          <w:lang w:val="en-CA"/>
        </w:rPr>
        <w:t>”</w:t>
      </w:r>
      <w:r w:rsidR="006B32B1" w:rsidRPr="00E76DE3">
        <w:rPr>
          <w:rStyle w:val="Appelnotedebasdep"/>
          <w:rFonts w:asciiTheme="majorHAnsi" w:hAnsiTheme="majorHAnsi" w:cstheme="majorHAnsi"/>
          <w:color w:val="000000" w:themeColor="text1"/>
          <w:lang w:val="en-CA"/>
        </w:rPr>
        <w:footnoteReference w:id="14"/>
      </w:r>
      <w:r w:rsidR="006B32B1" w:rsidRPr="00E76DE3">
        <w:rPr>
          <w:rFonts w:asciiTheme="majorHAnsi" w:hAnsiTheme="majorHAnsi" w:cstheme="majorHAnsi"/>
          <w:color w:val="000000" w:themeColor="text1"/>
          <w:lang w:val="en-CA"/>
        </w:rPr>
        <w:t xml:space="preserve"> in 2013, the Moroccan Government launched a new migration policy, which helped regularize the situation of migrants’ workers and members of their families in Morocco. Official figures indicate that two regularization processes resulted in 50,000 people receiving formal status</w:t>
      </w:r>
      <w:r w:rsidR="006B32B1" w:rsidRPr="00E76DE3">
        <w:rPr>
          <w:rStyle w:val="Appelnotedebasdep"/>
          <w:rFonts w:asciiTheme="majorHAnsi" w:hAnsiTheme="majorHAnsi" w:cstheme="majorHAnsi"/>
          <w:color w:val="000000" w:themeColor="text1"/>
          <w:lang w:val="en-CA"/>
        </w:rPr>
        <w:footnoteReference w:id="15"/>
      </w:r>
      <w:r w:rsidR="006B32B1" w:rsidRPr="00E76DE3">
        <w:rPr>
          <w:rFonts w:asciiTheme="majorHAnsi" w:hAnsiTheme="majorHAnsi" w:cstheme="majorHAnsi"/>
          <w:color w:val="000000" w:themeColor="text1"/>
          <w:lang w:val="en-CA"/>
        </w:rPr>
        <w:t xml:space="preserve">. </w:t>
      </w:r>
      <w:r w:rsidR="004F0E9F" w:rsidRPr="00E76DE3">
        <w:rPr>
          <w:rFonts w:asciiTheme="majorHAnsi" w:eastAsia="Times New Roman" w:hAnsiTheme="majorHAnsi" w:cstheme="majorHAnsi"/>
          <w:lang w:val="en-US"/>
        </w:rPr>
        <w:t xml:space="preserve"> </w:t>
      </w:r>
    </w:p>
    <w:p w14:paraId="3990EC22" w14:textId="1A42D240" w:rsidR="001A12BA" w:rsidRPr="003C2A9E" w:rsidRDefault="001A12BA" w:rsidP="003C2A9E">
      <w:pPr>
        <w:pStyle w:val="Paragraphedeliste"/>
        <w:numPr>
          <w:ilvl w:val="0"/>
          <w:numId w:val="2"/>
        </w:numPr>
        <w:spacing w:line="240" w:lineRule="auto"/>
        <w:jc w:val="both"/>
        <w:rPr>
          <w:rFonts w:asciiTheme="majorHAnsi" w:hAnsiTheme="majorHAnsi" w:cstheme="majorHAnsi"/>
          <w:color w:val="000000" w:themeColor="text1"/>
          <w:lang w:val="en-CA"/>
        </w:rPr>
      </w:pPr>
      <w:r w:rsidRPr="00E76DE3">
        <w:rPr>
          <w:rFonts w:asciiTheme="majorHAnsi" w:hAnsiTheme="majorHAnsi" w:cstheme="majorHAnsi"/>
          <w:color w:val="000000" w:themeColor="text1"/>
          <w:lang w:val="en-CA"/>
        </w:rPr>
        <w:t xml:space="preserve">This multi-stakeholder process has given important roles to the CNDH, civil society and migrants themselves. Thus, the CNDH chaired the National Monitoring and Appeals Committee that </w:t>
      </w:r>
      <w:r w:rsidRPr="00E76DE3">
        <w:rPr>
          <w:rFonts w:asciiTheme="majorHAnsi" w:hAnsiTheme="majorHAnsi" w:cstheme="majorHAnsi"/>
          <w:color w:val="000000" w:themeColor="text1"/>
          <w:lang w:val="en-US"/>
        </w:rPr>
        <w:t>reviewed applications from migrants in irregular status, which had been rejected by the prefectural and provincial committees</w:t>
      </w:r>
      <w:r w:rsidRPr="00E76DE3">
        <w:rPr>
          <w:rFonts w:asciiTheme="majorHAnsi" w:hAnsiTheme="majorHAnsi" w:cstheme="majorHAnsi"/>
          <w:color w:val="000000" w:themeColor="text1"/>
          <w:lang w:val="en-CA"/>
        </w:rPr>
        <w:t xml:space="preserve"> for the regularization process. This Committee adopted more flexible criteria that made it possible to increase the number of people receiving formal status. In addition, two associations sat on each of the 80 provincial and prefectural commissions, which were charged with examining requests for regularization, at first instance. Several civil society actors, including migrants, participated in the National Monitoring and Appeals Committee. At the conclusion of her mission to Morocco from 13 to 21 December 2018, the Special Rapporteur on Contemporary Forms of Racism, Racial Discrimination, Xenophobia and Related Intolerance underlined in her statement that Morocco’s measures in this regard are worthy of emulation by other States.</w:t>
      </w:r>
      <w:r w:rsidRPr="00E76DE3">
        <w:rPr>
          <w:rStyle w:val="Appelnotedebasdep"/>
          <w:rFonts w:asciiTheme="majorHAnsi" w:hAnsiTheme="majorHAnsi" w:cstheme="majorHAnsi"/>
          <w:color w:val="000000" w:themeColor="text1"/>
          <w:lang w:val="en-CA"/>
        </w:rPr>
        <w:footnoteReference w:id="16"/>
      </w:r>
    </w:p>
    <w:p w14:paraId="6990E68E" w14:textId="7FF88DF7" w:rsidR="000D0A5F" w:rsidRPr="00E76DE3" w:rsidRDefault="003C7FEE" w:rsidP="003540C2">
      <w:pPr>
        <w:numPr>
          <w:ilvl w:val="0"/>
          <w:numId w:val="2"/>
        </w:numPr>
        <w:pBdr>
          <w:top w:val="nil"/>
          <w:left w:val="nil"/>
          <w:bottom w:val="nil"/>
          <w:right w:val="nil"/>
          <w:between w:val="nil"/>
        </w:pBdr>
        <w:spacing w:before="200"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The CNDH has the legal mandate to examine all cas</w:t>
      </w:r>
      <w:r w:rsidR="00EF00C5" w:rsidRPr="00E76DE3">
        <w:rPr>
          <w:rFonts w:asciiTheme="majorHAnsi" w:eastAsia="Times New Roman" w:hAnsiTheme="majorHAnsi" w:cstheme="majorHAnsi"/>
          <w:lang w:val="en-US"/>
        </w:rPr>
        <w:t>es of violation of human rights</w:t>
      </w:r>
      <w:r w:rsidRPr="00E76DE3">
        <w:rPr>
          <w:rFonts w:asciiTheme="majorHAnsi" w:eastAsia="Times New Roman" w:hAnsiTheme="majorHAnsi" w:cstheme="majorHAnsi"/>
          <w:lang w:val="en-US"/>
        </w:rPr>
        <w:t xml:space="preserve">. </w:t>
      </w:r>
      <w:r w:rsidR="00EF00C5" w:rsidRPr="00E76DE3">
        <w:rPr>
          <w:rFonts w:asciiTheme="majorHAnsi" w:eastAsia="Times New Roman" w:hAnsiTheme="majorHAnsi" w:cstheme="majorHAnsi"/>
          <w:lang w:val="en-US"/>
        </w:rPr>
        <w:t xml:space="preserve"> </w:t>
      </w:r>
      <w:r w:rsidR="000D0A5F" w:rsidRPr="00E76DE3">
        <w:rPr>
          <w:rFonts w:asciiTheme="majorHAnsi" w:eastAsia="Times New Roman" w:hAnsiTheme="majorHAnsi" w:cstheme="majorHAnsi"/>
          <w:lang w:val="en-US"/>
        </w:rPr>
        <w:t xml:space="preserve">On 24 June 2022, over 2,000 irregular migrants attempted to cross </w:t>
      </w:r>
      <w:proofErr w:type="spellStart"/>
      <w:r w:rsidR="000D0A5F" w:rsidRPr="00E76DE3">
        <w:rPr>
          <w:rFonts w:asciiTheme="majorHAnsi" w:eastAsia="Times New Roman" w:hAnsiTheme="majorHAnsi" w:cstheme="majorHAnsi"/>
          <w:lang w:val="en-US"/>
        </w:rPr>
        <w:t>Mellila</w:t>
      </w:r>
      <w:proofErr w:type="spellEnd"/>
      <w:r w:rsidR="000D0A5F" w:rsidRPr="00E76DE3">
        <w:rPr>
          <w:rFonts w:asciiTheme="majorHAnsi" w:eastAsia="Times New Roman" w:hAnsiTheme="majorHAnsi" w:cstheme="majorHAnsi"/>
          <w:lang w:val="en-US"/>
        </w:rPr>
        <w:t xml:space="preserve"> from </w:t>
      </w:r>
      <w:proofErr w:type="spellStart"/>
      <w:r w:rsidR="000D0A5F" w:rsidRPr="00E76DE3">
        <w:rPr>
          <w:rFonts w:asciiTheme="majorHAnsi" w:eastAsia="Times New Roman" w:hAnsiTheme="majorHAnsi" w:cstheme="majorHAnsi"/>
          <w:lang w:val="en-US"/>
        </w:rPr>
        <w:t>Nador</w:t>
      </w:r>
      <w:proofErr w:type="spellEnd"/>
      <w:r w:rsidR="000D0A5F" w:rsidRPr="00E76DE3">
        <w:rPr>
          <w:rFonts w:asciiTheme="majorHAnsi" w:eastAsia="Times New Roman" w:hAnsiTheme="majorHAnsi" w:cstheme="majorHAnsi"/>
          <w:lang w:val="en-US"/>
        </w:rPr>
        <w:t xml:space="preserve">.  The incident turned violent, with migrants using sharp objects and stones to counter police efforts to prevent the crossing attempt. The CNDH established a fact-finding mission, composed, inter alia, of CNDH members and a doctor, following the violent and tragic confrontations, at the crossing area separating Melilla from </w:t>
      </w:r>
      <w:proofErr w:type="spellStart"/>
      <w:r w:rsidR="000D0A5F" w:rsidRPr="00E76DE3">
        <w:rPr>
          <w:rFonts w:asciiTheme="majorHAnsi" w:eastAsia="Times New Roman" w:hAnsiTheme="majorHAnsi" w:cstheme="majorHAnsi"/>
          <w:lang w:val="en-US"/>
        </w:rPr>
        <w:t>Nador</w:t>
      </w:r>
      <w:proofErr w:type="spellEnd"/>
      <w:r w:rsidR="000D0A5F" w:rsidRPr="00E76DE3">
        <w:rPr>
          <w:rFonts w:asciiTheme="majorHAnsi" w:eastAsia="Times New Roman" w:hAnsiTheme="majorHAnsi" w:cstheme="majorHAnsi"/>
          <w:lang w:val="en-US"/>
        </w:rPr>
        <w:t xml:space="preserve"> and the crossing point known as “Barrio Chino”. These events left 23 migrants dead and 217 with injuries of varying degrees of severity among migrants and members of the public forces. </w:t>
      </w:r>
    </w:p>
    <w:p w14:paraId="024E76DF" w14:textId="0E90D083" w:rsidR="000D0A5F" w:rsidRPr="00E76DE3" w:rsidRDefault="000D0A5F" w:rsidP="003540C2">
      <w:pPr>
        <w:numPr>
          <w:ilvl w:val="0"/>
          <w:numId w:val="2"/>
        </w:numPr>
        <w:pBdr>
          <w:top w:val="nil"/>
          <w:left w:val="nil"/>
          <w:bottom w:val="nil"/>
          <w:right w:val="nil"/>
          <w:between w:val="nil"/>
        </w:pBdr>
        <w:spacing w:before="200"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The CNDH released an investigative report</w:t>
      </w:r>
      <w:r w:rsidRPr="00E76DE3">
        <w:rPr>
          <w:rStyle w:val="Appelnotedebasdep"/>
          <w:rFonts w:asciiTheme="majorHAnsi" w:hAnsiTheme="majorHAnsi" w:cstheme="majorHAnsi"/>
          <w:color w:val="000000" w:themeColor="text1"/>
          <w:lang w:val="en-CA"/>
        </w:rPr>
        <w:footnoteReference w:id="17"/>
      </w:r>
      <w:r w:rsidRPr="00E76DE3">
        <w:rPr>
          <w:rFonts w:asciiTheme="majorHAnsi" w:hAnsiTheme="majorHAnsi" w:cstheme="majorHAnsi"/>
          <w:color w:val="000000" w:themeColor="text1"/>
          <w:lang w:val="en-CA"/>
        </w:rPr>
        <w:t xml:space="preserve">, </w:t>
      </w:r>
      <w:r w:rsidRPr="00E76DE3">
        <w:rPr>
          <w:rFonts w:asciiTheme="majorHAnsi" w:eastAsia="Times New Roman" w:hAnsiTheme="majorHAnsi" w:cstheme="majorHAnsi"/>
          <w:lang w:val="en-US"/>
        </w:rPr>
        <w:t xml:space="preserve">which found that the main cause of death was a mechanical asphyxia. The other potential causes of death include massive jostling in a tightly secured and very narrow space at the crossing station and falling as the barbed-wire fence failed. The CNDH also deplored the sharing and spreading of fake news that claimed the use of lethal weapons and firearms by police forces. However, the CNDH report found that law enforcement officers used tear gas and truncheons during the clashes. </w:t>
      </w:r>
    </w:p>
    <w:p w14:paraId="1738B9AD" w14:textId="5838B701" w:rsidR="000D0A5F" w:rsidRPr="00E76DE3" w:rsidRDefault="000D0A5F" w:rsidP="003540C2">
      <w:pPr>
        <w:numPr>
          <w:ilvl w:val="0"/>
          <w:numId w:val="2"/>
        </w:numPr>
        <w:pBdr>
          <w:top w:val="nil"/>
          <w:left w:val="nil"/>
          <w:bottom w:val="nil"/>
          <w:right w:val="nil"/>
          <w:between w:val="nil"/>
        </w:pBdr>
        <w:spacing w:before="200" w:after="200" w:line="240" w:lineRule="auto"/>
        <w:jc w:val="both"/>
        <w:rPr>
          <w:rFonts w:asciiTheme="majorHAnsi" w:hAnsiTheme="majorHAnsi" w:cstheme="majorHAnsi"/>
          <w:color w:val="000000" w:themeColor="text1"/>
          <w:lang w:val="en-CA"/>
        </w:rPr>
      </w:pPr>
      <w:r w:rsidRPr="00E76DE3">
        <w:rPr>
          <w:rFonts w:asciiTheme="majorHAnsi" w:eastAsia="Times New Roman" w:hAnsiTheme="majorHAnsi" w:cstheme="majorHAnsi"/>
          <w:lang w:val="en-US"/>
        </w:rPr>
        <w:t xml:space="preserve">The incident was unprecedented in nature tactics used, scope, number of migrants attempting a mass crossing, number of victims, and casualties. All injured migrants and law enforcement officers received necessary medical assistance and care, including medical surgery at the Regional Hospital in </w:t>
      </w:r>
      <w:proofErr w:type="spellStart"/>
      <w:r w:rsidRPr="00E76DE3">
        <w:rPr>
          <w:rFonts w:asciiTheme="majorHAnsi" w:eastAsia="Times New Roman" w:hAnsiTheme="majorHAnsi" w:cstheme="majorHAnsi"/>
          <w:lang w:val="en-US"/>
        </w:rPr>
        <w:t>Nador</w:t>
      </w:r>
      <w:proofErr w:type="spellEnd"/>
      <w:r w:rsidRPr="00E76DE3">
        <w:rPr>
          <w:rFonts w:asciiTheme="majorHAnsi" w:eastAsia="Times New Roman" w:hAnsiTheme="majorHAnsi" w:cstheme="majorHAnsi"/>
          <w:lang w:val="en-US"/>
        </w:rPr>
        <w:t xml:space="preserve"> and the University Hospital in Oujda. The findings indicated Spanish authorities’ reluctance or hesitation to provide the necessary assistance and medical care despite the stampede and large jostling among crowded migrants at the metal revolving doors, which remained hermetically sealed; probably leading to a higher death toll and injuries. The CNDH made several recommendations, including the need for a thorough investigation to determine the nature and circumstances of all confrontations and the use of violence.</w:t>
      </w:r>
    </w:p>
    <w:p w14:paraId="465D30A5" w14:textId="31439F57" w:rsidR="000D0A5F" w:rsidRPr="00E76DE3" w:rsidRDefault="000D0A5F" w:rsidP="003540C2">
      <w:pPr>
        <w:pStyle w:val="Paragraphedeliste"/>
        <w:numPr>
          <w:ilvl w:val="0"/>
          <w:numId w:val="2"/>
        </w:numPr>
        <w:spacing w:line="240" w:lineRule="auto"/>
        <w:jc w:val="both"/>
        <w:rPr>
          <w:rFonts w:asciiTheme="majorHAnsi" w:hAnsiTheme="majorHAnsi" w:cstheme="majorHAnsi"/>
          <w:color w:val="000000" w:themeColor="text1"/>
          <w:lang w:val="en-CA"/>
        </w:rPr>
      </w:pPr>
      <w:r w:rsidRPr="00E76DE3">
        <w:rPr>
          <w:rFonts w:asciiTheme="majorHAnsi" w:hAnsiTheme="majorHAnsi" w:cstheme="majorHAnsi"/>
          <w:color w:val="000000" w:themeColor="text1"/>
          <w:lang w:val="en-CA"/>
        </w:rPr>
        <w:t xml:space="preserve">The CNDH Regional Human Rights Commission in the Oriental Region engaged with civil society associations to collect information and appointed a task force to observe the trials of migrants brought before the Court of first Instance and the Court of Appeals of </w:t>
      </w:r>
      <w:proofErr w:type="spellStart"/>
      <w:r w:rsidRPr="00E76DE3">
        <w:rPr>
          <w:rFonts w:asciiTheme="majorHAnsi" w:hAnsiTheme="majorHAnsi" w:cstheme="majorHAnsi"/>
          <w:color w:val="000000" w:themeColor="text1"/>
          <w:lang w:val="en-CA"/>
        </w:rPr>
        <w:t>Nador</w:t>
      </w:r>
      <w:proofErr w:type="spellEnd"/>
      <w:r w:rsidRPr="00E76DE3">
        <w:rPr>
          <w:rFonts w:asciiTheme="majorHAnsi" w:hAnsiTheme="majorHAnsi" w:cstheme="majorHAnsi"/>
          <w:color w:val="000000" w:themeColor="text1"/>
          <w:lang w:val="en-CA"/>
        </w:rPr>
        <w:t>.</w:t>
      </w:r>
    </w:p>
    <w:p w14:paraId="5A9DF643" w14:textId="4B30C1E4" w:rsidR="00221CF9" w:rsidRPr="00E76DE3" w:rsidRDefault="003C7FEE" w:rsidP="00CD742D">
      <w:pPr>
        <w:numPr>
          <w:ilvl w:val="0"/>
          <w:numId w:val="2"/>
        </w:numPr>
        <w:spacing w:before="200" w:after="24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lastRenderedPageBreak/>
        <w:t xml:space="preserve">The CNDH </w:t>
      </w:r>
      <w:r w:rsidR="00A078A0" w:rsidRPr="00E76DE3">
        <w:rPr>
          <w:rFonts w:asciiTheme="majorHAnsi" w:eastAsia="Times New Roman" w:hAnsiTheme="majorHAnsi" w:cstheme="majorHAnsi"/>
          <w:lang w:val="en-US"/>
        </w:rPr>
        <w:t>is publishing</w:t>
      </w:r>
      <w:r w:rsidRPr="00E76DE3">
        <w:rPr>
          <w:rFonts w:asciiTheme="majorHAnsi" w:eastAsia="Times New Roman" w:hAnsiTheme="majorHAnsi" w:cstheme="majorHAnsi"/>
          <w:lang w:val="en-US"/>
        </w:rPr>
        <w:t xml:space="preserve"> a study in partnership with UNHCR identifying challenges</w:t>
      </w:r>
      <w:r w:rsidR="00542A67" w:rsidRPr="00E76DE3">
        <w:rPr>
          <w:rFonts w:asciiTheme="majorHAnsi" w:eastAsia="Times New Roman" w:hAnsiTheme="majorHAnsi" w:cstheme="majorHAnsi"/>
          <w:lang w:val="en-US"/>
        </w:rPr>
        <w:t xml:space="preserve"> facing</w:t>
      </w:r>
      <w:r w:rsidRPr="00E76DE3">
        <w:rPr>
          <w:rFonts w:asciiTheme="majorHAnsi" w:eastAsia="Times New Roman" w:hAnsiTheme="majorHAnsi" w:cstheme="majorHAnsi"/>
          <w:lang w:val="en-US"/>
        </w:rPr>
        <w:t xml:space="preserve"> foreign individuals, including access to legal advice and legal assistance, the right to appeal and judicial review, access to justice in cases </w:t>
      </w:r>
      <w:r w:rsidR="00155938" w:rsidRPr="00E76DE3">
        <w:rPr>
          <w:rFonts w:asciiTheme="majorHAnsi" w:eastAsia="Times New Roman" w:hAnsiTheme="majorHAnsi" w:cstheme="majorHAnsi"/>
          <w:lang w:val="en-US"/>
        </w:rPr>
        <w:t>involving</w:t>
      </w:r>
      <w:r w:rsidRPr="00E76DE3">
        <w:rPr>
          <w:rFonts w:asciiTheme="majorHAnsi" w:eastAsia="Times New Roman" w:hAnsiTheme="majorHAnsi" w:cstheme="majorHAnsi"/>
          <w:lang w:val="en-US"/>
        </w:rPr>
        <w:t xml:space="preserve"> civil, economic, social and cultural rights. </w:t>
      </w:r>
      <w:r w:rsidR="003E097F" w:rsidRPr="00E76DE3">
        <w:rPr>
          <w:rFonts w:asciiTheme="majorHAnsi" w:eastAsia="Times New Roman" w:hAnsiTheme="majorHAnsi" w:cstheme="majorHAnsi"/>
          <w:lang w:val="en-US"/>
        </w:rPr>
        <w:t>These</w:t>
      </w:r>
      <w:r w:rsidRPr="00E76DE3">
        <w:rPr>
          <w:rFonts w:asciiTheme="majorHAnsi" w:eastAsia="Times New Roman" w:hAnsiTheme="majorHAnsi" w:cstheme="majorHAnsi"/>
          <w:lang w:val="en-US"/>
        </w:rPr>
        <w:t xml:space="preserve"> challenges </w:t>
      </w:r>
      <w:r w:rsidR="003E097F" w:rsidRPr="00E76DE3">
        <w:rPr>
          <w:rFonts w:asciiTheme="majorHAnsi" w:eastAsia="Times New Roman" w:hAnsiTheme="majorHAnsi" w:cstheme="majorHAnsi"/>
          <w:lang w:val="en-US"/>
        </w:rPr>
        <w:t xml:space="preserve">include </w:t>
      </w:r>
      <w:r w:rsidRPr="00E76DE3">
        <w:rPr>
          <w:rFonts w:asciiTheme="majorHAnsi" w:eastAsia="Times New Roman" w:hAnsiTheme="majorHAnsi" w:cstheme="majorHAnsi"/>
          <w:lang w:val="en-US"/>
        </w:rPr>
        <w:t xml:space="preserve">the lack of notification of administrative decisions, difficulties in accessing legal aid and availability of related procedures and documents in Arabic only. </w:t>
      </w:r>
      <w:r w:rsidR="003E097F" w:rsidRPr="00E76DE3">
        <w:rPr>
          <w:rFonts w:asciiTheme="majorHAnsi" w:eastAsia="Times New Roman" w:hAnsiTheme="majorHAnsi" w:cstheme="majorHAnsi"/>
          <w:lang w:val="en-US"/>
        </w:rPr>
        <w:t>T</w:t>
      </w:r>
      <w:r w:rsidRPr="00E76DE3">
        <w:rPr>
          <w:rFonts w:asciiTheme="majorHAnsi" w:eastAsia="Times New Roman" w:hAnsiTheme="majorHAnsi" w:cstheme="majorHAnsi"/>
          <w:lang w:val="en-US"/>
        </w:rPr>
        <w:t xml:space="preserve">he CNDH </w:t>
      </w:r>
      <w:r w:rsidR="003E097F" w:rsidRPr="00E76DE3">
        <w:rPr>
          <w:rFonts w:asciiTheme="majorHAnsi" w:eastAsia="Times New Roman" w:hAnsiTheme="majorHAnsi" w:cstheme="majorHAnsi"/>
          <w:lang w:val="en-US"/>
        </w:rPr>
        <w:t>advocate</w:t>
      </w:r>
      <w:r w:rsidR="00C46BDC">
        <w:rPr>
          <w:rFonts w:asciiTheme="majorHAnsi" w:eastAsia="Times New Roman" w:hAnsiTheme="majorHAnsi" w:cstheme="majorHAnsi"/>
          <w:lang w:val="en-US"/>
        </w:rPr>
        <w:t>s</w:t>
      </w:r>
      <w:r w:rsidRPr="00E76DE3">
        <w:rPr>
          <w:rFonts w:asciiTheme="majorHAnsi" w:eastAsia="Times New Roman" w:hAnsiTheme="majorHAnsi" w:cstheme="majorHAnsi"/>
          <w:lang w:val="en-US"/>
        </w:rPr>
        <w:t xml:space="preserve"> for the establishment of a mechanism to provide legal aid to foreign</w:t>
      </w:r>
      <w:r w:rsidR="00CD742D" w:rsidRPr="00E76DE3">
        <w:rPr>
          <w:rFonts w:asciiTheme="majorHAnsi" w:eastAsia="Times New Roman" w:hAnsiTheme="majorHAnsi" w:cstheme="majorHAnsi"/>
          <w:lang w:val="en-US"/>
        </w:rPr>
        <w:t>ers</w:t>
      </w:r>
      <w:r w:rsidRPr="00E76DE3">
        <w:rPr>
          <w:rFonts w:asciiTheme="majorHAnsi" w:eastAsia="Times New Roman" w:hAnsiTheme="majorHAnsi" w:cstheme="majorHAnsi"/>
          <w:lang w:val="en-US"/>
        </w:rPr>
        <w:t>.</w:t>
      </w:r>
    </w:p>
    <w:p w14:paraId="395544BC" w14:textId="7C1BF465" w:rsidR="00477696" w:rsidRPr="00E76DE3" w:rsidRDefault="00477696" w:rsidP="003540C2">
      <w:pPr>
        <w:numPr>
          <w:ilvl w:val="0"/>
          <w:numId w:val="2"/>
        </w:numPr>
        <w:spacing w:before="200" w:after="240" w:line="240" w:lineRule="auto"/>
        <w:jc w:val="both"/>
        <w:rPr>
          <w:rFonts w:asciiTheme="majorHAnsi" w:hAnsiTheme="majorHAnsi" w:cstheme="majorHAnsi"/>
          <w:color w:val="000000" w:themeColor="text1"/>
          <w:lang w:val="en-US"/>
        </w:rPr>
      </w:pPr>
      <w:r w:rsidRPr="00E76DE3">
        <w:rPr>
          <w:rFonts w:asciiTheme="majorHAnsi" w:hAnsiTheme="majorHAnsi" w:cstheme="majorHAnsi"/>
          <w:color w:val="000000" w:themeColor="text1"/>
          <w:lang w:val="en-CA"/>
        </w:rPr>
        <w:t>During the Covid-19 period, the CNDH published a “</w:t>
      </w:r>
      <w:r w:rsidRPr="00E76DE3">
        <w:rPr>
          <w:rFonts w:asciiTheme="majorHAnsi" w:hAnsiTheme="majorHAnsi" w:cstheme="majorHAnsi"/>
          <w:i/>
          <w:iCs/>
          <w:color w:val="000000" w:themeColor="text1"/>
          <w:lang w:val="en-CA"/>
        </w:rPr>
        <w:t>call for commitment to human rights in the world of labour after lockdown: diligent companies for a resilient society</w:t>
      </w:r>
      <w:r w:rsidRPr="00E76DE3">
        <w:rPr>
          <w:rStyle w:val="Appelnotedebasdep"/>
          <w:rFonts w:asciiTheme="majorHAnsi" w:hAnsiTheme="majorHAnsi" w:cstheme="majorHAnsi"/>
          <w:color w:val="000000" w:themeColor="text1"/>
          <w:lang w:val="en-CA"/>
        </w:rPr>
        <w:footnoteReference w:id="18"/>
      </w:r>
      <w:r w:rsidRPr="00E76DE3">
        <w:rPr>
          <w:rFonts w:asciiTheme="majorHAnsi" w:hAnsiTheme="majorHAnsi" w:cstheme="majorHAnsi"/>
          <w:color w:val="000000" w:themeColor="text1"/>
          <w:lang w:val="en-CA"/>
        </w:rPr>
        <w:t>”. In its call, the CNDH draws the attention of the Government and businesses to migrant workers who are likely to find themselves in precarious working conditions and disproportionately affected by unemployment or underemployment due to the pandemic. The CNDH also approached the Ministry of the Economy, Finance and Administration Reform, being responsible for the Economic Watch Committee (CVE), established within the context of Covid-19, to include foreigners in a precarious situation in the assistance systems dedicated to informal workers.</w:t>
      </w:r>
    </w:p>
    <w:p w14:paraId="173AC05C" w14:textId="77777777" w:rsidR="00477696" w:rsidRPr="00E76DE3" w:rsidRDefault="00477696" w:rsidP="003540C2">
      <w:pPr>
        <w:numPr>
          <w:ilvl w:val="0"/>
          <w:numId w:val="2"/>
        </w:numPr>
        <w:spacing w:before="200" w:after="240" w:line="240" w:lineRule="auto"/>
        <w:jc w:val="both"/>
        <w:rPr>
          <w:rStyle w:val="tlid-translation"/>
          <w:rFonts w:asciiTheme="majorHAnsi" w:hAnsiTheme="majorHAnsi" w:cstheme="majorHAnsi"/>
          <w:color w:val="000000" w:themeColor="text1"/>
          <w:lang w:val="en-US"/>
        </w:rPr>
      </w:pPr>
      <w:r w:rsidRPr="00E76DE3">
        <w:rPr>
          <w:rFonts w:asciiTheme="majorHAnsi" w:hAnsiTheme="majorHAnsi" w:cstheme="majorHAnsi"/>
          <w:color w:val="000000" w:themeColor="text1"/>
          <w:lang w:val="en-CA"/>
        </w:rPr>
        <w:t>On 16 March 2020, the CNDH informed the public that in light of the circumstances related to Covid-19, it had established a special telephone number and e-mail address to receive complaints or information from the public. In the same vein and concerning the migrants’ rights in the context of Covid-19</w:t>
      </w:r>
      <w:r w:rsidRPr="00E76DE3">
        <w:rPr>
          <w:rStyle w:val="tlid-translation"/>
          <w:rFonts w:asciiTheme="majorHAnsi" w:hAnsiTheme="majorHAnsi" w:cstheme="majorHAnsi"/>
          <w:color w:val="000000" w:themeColor="text1"/>
          <w:lang w:val="en-US"/>
        </w:rPr>
        <w:t xml:space="preserve">, the CNDH established a task force to monitor human rights situation and another one to monitor the implementation of the measures taken as part of the state of health emergency in Morocco. </w:t>
      </w:r>
    </w:p>
    <w:p w14:paraId="1B10DDB0" w14:textId="6C90D1F1" w:rsidR="00010767" w:rsidRPr="00C46BDC" w:rsidRDefault="00010767" w:rsidP="003540C2">
      <w:pPr>
        <w:numPr>
          <w:ilvl w:val="0"/>
          <w:numId w:val="2"/>
        </w:numPr>
        <w:spacing w:before="200" w:after="240" w:line="240" w:lineRule="auto"/>
        <w:jc w:val="both"/>
        <w:rPr>
          <w:rFonts w:asciiTheme="majorHAnsi" w:hAnsiTheme="majorHAnsi" w:cstheme="majorHAnsi"/>
          <w:lang w:val="en-US"/>
        </w:rPr>
      </w:pPr>
      <w:r w:rsidRPr="00C46BDC">
        <w:rPr>
          <w:rFonts w:asciiTheme="majorHAnsi" w:hAnsiTheme="majorHAnsi" w:cstheme="majorHAnsi"/>
          <w:lang w:val="en-CA"/>
        </w:rPr>
        <w:t>The CNDH also published video spots in French, English and Spanish as well as in two of the languages most spoken by migrants, Wolof and Lingala, to raise their awareness about hygiene, quarantine and state of emergency measures within the context of Covid-19</w:t>
      </w:r>
    </w:p>
    <w:p w14:paraId="4C55371D" w14:textId="5AC9F112" w:rsidR="00477696" w:rsidRPr="00E76DE3" w:rsidRDefault="00477696" w:rsidP="003540C2">
      <w:pPr>
        <w:numPr>
          <w:ilvl w:val="0"/>
          <w:numId w:val="2"/>
        </w:numPr>
        <w:spacing w:before="200" w:after="240" w:line="240" w:lineRule="auto"/>
        <w:jc w:val="both"/>
        <w:rPr>
          <w:rFonts w:asciiTheme="majorHAnsi" w:hAnsiTheme="majorHAnsi" w:cstheme="majorHAnsi"/>
          <w:color w:val="000000" w:themeColor="text1"/>
          <w:lang w:val="en-CA"/>
        </w:rPr>
      </w:pPr>
      <w:r w:rsidRPr="00E76DE3">
        <w:rPr>
          <w:rFonts w:asciiTheme="majorHAnsi" w:hAnsiTheme="majorHAnsi" w:cstheme="majorHAnsi"/>
          <w:color w:val="000000" w:themeColor="text1"/>
          <w:lang w:val="en-US"/>
        </w:rPr>
        <w:t>Law 02-03 in force on entry and stay of foreigners in Morocco, emigration and irregular immigration</w:t>
      </w:r>
      <w:r w:rsidRPr="00E76DE3">
        <w:rPr>
          <w:rStyle w:val="Appelnotedebasdep"/>
          <w:rFonts w:asciiTheme="majorHAnsi" w:hAnsiTheme="majorHAnsi" w:cstheme="majorHAnsi"/>
          <w:color w:val="000000" w:themeColor="text1"/>
          <w:lang w:val="en-US"/>
        </w:rPr>
        <w:footnoteReference w:id="19"/>
      </w:r>
      <w:r w:rsidRPr="00E76DE3">
        <w:rPr>
          <w:rFonts w:asciiTheme="majorHAnsi" w:hAnsiTheme="majorHAnsi" w:cstheme="majorHAnsi"/>
          <w:color w:val="000000" w:themeColor="text1"/>
          <w:lang w:val="en-US"/>
        </w:rPr>
        <w:t xml:space="preserve"> provides in article 34 for the detention of certain foreigners in places that are not falling under the responsibility of the prison administration and specifies that these places and the terms of their operation shall be fixed by law. However, no regulatory text has been adopted to this effect since 2003. </w:t>
      </w:r>
    </w:p>
    <w:p w14:paraId="34C7F14C" w14:textId="474FD708" w:rsidR="00477696" w:rsidRPr="00E76DE3" w:rsidRDefault="00477696" w:rsidP="003540C2">
      <w:pPr>
        <w:numPr>
          <w:ilvl w:val="0"/>
          <w:numId w:val="2"/>
        </w:numPr>
        <w:spacing w:before="200" w:after="240" w:line="240" w:lineRule="auto"/>
        <w:jc w:val="both"/>
        <w:rPr>
          <w:rFonts w:asciiTheme="majorHAnsi" w:hAnsiTheme="majorHAnsi" w:cstheme="majorHAnsi"/>
          <w:color w:val="000000" w:themeColor="text1"/>
          <w:lang w:val="en-CA"/>
        </w:rPr>
      </w:pPr>
      <w:r w:rsidRPr="00E76DE3">
        <w:rPr>
          <w:rFonts w:asciiTheme="majorHAnsi" w:hAnsiTheme="majorHAnsi" w:cstheme="majorHAnsi"/>
          <w:color w:val="000000" w:themeColor="text1"/>
          <w:lang w:val="en-CA"/>
        </w:rPr>
        <w:t xml:space="preserve">The CNDH regional commission engaged in efforts aiming to support migrants in the period of Covid-19. For example, Dakhla-Oued Dahab regional commission received requests for support for access to basic foodstuffs from migrants belonging to sub-Saharan African countries. This Commission cooperated with civil society associations and the public authorities in order to provide these people with the necessary assistance. A total of 322 people were able to benefit from this aid up to May 2020, including 252 Senegalese migrants, mainly women, and 60 Ivorian migrants. </w:t>
      </w:r>
    </w:p>
    <w:p w14:paraId="18C60589" w14:textId="1184BE73" w:rsidR="00BC7FBF" w:rsidRPr="00E76DE3" w:rsidRDefault="005E4677" w:rsidP="003540C2">
      <w:pPr>
        <w:numPr>
          <w:ilvl w:val="0"/>
          <w:numId w:val="2"/>
        </w:numPr>
        <w:spacing w:before="200" w:after="24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T</w:t>
      </w:r>
      <w:r w:rsidR="003C7FEE" w:rsidRPr="00E76DE3">
        <w:rPr>
          <w:rFonts w:asciiTheme="majorHAnsi" w:eastAsia="Times New Roman" w:hAnsiTheme="majorHAnsi" w:cstheme="majorHAnsi"/>
          <w:lang w:val="en-US"/>
        </w:rPr>
        <w:t xml:space="preserve">he Council prepared two guidebooks on prevention against discrimination. In the same vein, the CNDH also launched in cooperation with </w:t>
      </w:r>
      <w:r w:rsidRPr="00E76DE3">
        <w:rPr>
          <w:rFonts w:asciiTheme="majorHAnsi" w:eastAsia="Times New Roman" w:hAnsiTheme="majorHAnsi" w:cstheme="majorHAnsi"/>
          <w:lang w:val="en-US"/>
        </w:rPr>
        <w:t>international partners</w:t>
      </w:r>
      <w:r w:rsidR="003C7FEE" w:rsidRPr="00E76DE3">
        <w:rPr>
          <w:rFonts w:asciiTheme="majorHAnsi" w:eastAsia="Times New Roman" w:hAnsiTheme="majorHAnsi" w:cstheme="majorHAnsi"/>
          <w:lang w:val="en-US"/>
        </w:rPr>
        <w:t xml:space="preserve"> a project entitled “Coe</w:t>
      </w:r>
      <w:r w:rsidR="00F25549" w:rsidRPr="00E76DE3">
        <w:rPr>
          <w:rFonts w:asciiTheme="majorHAnsi" w:eastAsia="Times New Roman" w:hAnsiTheme="majorHAnsi" w:cstheme="majorHAnsi"/>
          <w:lang w:val="en-US"/>
        </w:rPr>
        <w:t>xistence without Discrimination</w:t>
      </w:r>
      <w:r w:rsidR="003C7FEE" w:rsidRPr="00E76DE3">
        <w:rPr>
          <w:rFonts w:asciiTheme="majorHAnsi" w:eastAsia="Times New Roman" w:hAnsiTheme="majorHAnsi" w:cstheme="majorHAnsi"/>
          <w:lang w:val="en-US"/>
        </w:rPr>
        <w:t>” aiming to promote public mechanisms and policies designed to combat r</w:t>
      </w:r>
      <w:r w:rsidR="00F25549" w:rsidRPr="00E76DE3">
        <w:rPr>
          <w:rFonts w:asciiTheme="majorHAnsi" w:eastAsia="Times New Roman" w:hAnsiTheme="majorHAnsi" w:cstheme="majorHAnsi"/>
          <w:lang w:val="en-US"/>
        </w:rPr>
        <w:t>acism and xenophobia in Morocco.</w:t>
      </w:r>
    </w:p>
    <w:p w14:paraId="1DAD93E9" w14:textId="11758479" w:rsidR="00C26F9F" w:rsidRPr="00E76DE3" w:rsidRDefault="00C26F9F" w:rsidP="003540C2">
      <w:pPr>
        <w:numPr>
          <w:ilvl w:val="0"/>
          <w:numId w:val="2"/>
        </w:numPr>
        <w:spacing w:before="200" w:after="240" w:line="240" w:lineRule="auto"/>
        <w:jc w:val="both"/>
        <w:rPr>
          <w:rFonts w:asciiTheme="majorHAnsi" w:eastAsia="Times New Roman" w:hAnsiTheme="majorHAnsi" w:cstheme="majorHAnsi"/>
          <w:bCs/>
          <w:lang w:val="en-US"/>
        </w:rPr>
      </w:pPr>
      <w:r w:rsidRPr="00E76DE3">
        <w:rPr>
          <w:rFonts w:asciiTheme="majorHAnsi" w:eastAsia="Times New Roman" w:hAnsiTheme="majorHAnsi" w:cstheme="majorHAnsi"/>
          <w:bCs/>
          <w:lang w:val="en-US"/>
        </w:rPr>
        <w:t xml:space="preserve">Migrants residing in Morocco </w:t>
      </w:r>
      <w:r w:rsidR="003F67B2" w:rsidRPr="00E76DE3">
        <w:rPr>
          <w:rFonts w:asciiTheme="majorHAnsi" w:eastAsia="Times New Roman" w:hAnsiTheme="majorHAnsi" w:cstheme="majorHAnsi"/>
          <w:bCs/>
          <w:lang w:val="en-US"/>
        </w:rPr>
        <w:t>did not</w:t>
      </w:r>
      <w:r w:rsidR="000E7C76" w:rsidRPr="00E76DE3">
        <w:rPr>
          <w:rFonts w:asciiTheme="majorHAnsi" w:eastAsia="Times New Roman" w:hAnsiTheme="majorHAnsi" w:cstheme="majorHAnsi"/>
          <w:bCs/>
          <w:lang w:val="en-US"/>
        </w:rPr>
        <w:t xml:space="preserve"> </w:t>
      </w:r>
      <w:r w:rsidR="003F67B2" w:rsidRPr="00E76DE3">
        <w:rPr>
          <w:rFonts w:asciiTheme="majorHAnsi" w:eastAsia="Times New Roman" w:hAnsiTheme="majorHAnsi" w:cstheme="majorHAnsi"/>
          <w:bCs/>
          <w:lang w:val="en-US"/>
        </w:rPr>
        <w:t>participate</w:t>
      </w:r>
      <w:r w:rsidRPr="00E76DE3">
        <w:rPr>
          <w:rFonts w:asciiTheme="majorHAnsi" w:eastAsia="Times New Roman" w:hAnsiTheme="majorHAnsi" w:cstheme="majorHAnsi"/>
          <w:bCs/>
          <w:lang w:val="en-US"/>
        </w:rPr>
        <w:t xml:space="preserve"> in local elections</w:t>
      </w:r>
      <w:r w:rsidR="000E7C76" w:rsidRPr="00E76DE3">
        <w:rPr>
          <w:rFonts w:asciiTheme="majorHAnsi" w:eastAsia="Times New Roman" w:hAnsiTheme="majorHAnsi" w:cstheme="majorHAnsi"/>
          <w:bCs/>
          <w:lang w:val="en-US"/>
        </w:rPr>
        <w:t xml:space="preserve">, although </w:t>
      </w:r>
      <w:r w:rsidR="00D265FB" w:rsidRPr="00E76DE3">
        <w:rPr>
          <w:rFonts w:asciiTheme="majorHAnsi" w:eastAsia="Times New Roman" w:hAnsiTheme="majorHAnsi" w:cstheme="majorHAnsi"/>
          <w:bCs/>
          <w:lang w:val="en-US"/>
        </w:rPr>
        <w:t>Article 30 of the constitution provides that migrants who reside in Morocco can participate in local elections by virtue of the law, of the application of international conventions or of practices of reciprocity.</w:t>
      </w:r>
    </w:p>
    <w:p w14:paraId="1FF0A1F9" w14:textId="77777777" w:rsidR="00F25549" w:rsidRPr="00E76DE3" w:rsidRDefault="00F25549" w:rsidP="003540C2">
      <w:pPr>
        <w:numPr>
          <w:ilvl w:val="0"/>
          <w:numId w:val="2"/>
        </w:numPr>
        <w:spacing w:before="200"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lastRenderedPageBreak/>
        <w:t xml:space="preserve">The Committee may consider to include in its concluding observations the following recommendations of the CNDH: </w:t>
      </w:r>
    </w:p>
    <w:p w14:paraId="6F063C7F" w14:textId="77777777" w:rsidR="00BC7FBF" w:rsidRPr="00C46BDC" w:rsidRDefault="003C7FEE" w:rsidP="003540C2">
      <w:pPr>
        <w:numPr>
          <w:ilvl w:val="0"/>
          <w:numId w:val="5"/>
        </w:numPr>
        <w:spacing w:after="200" w:line="240" w:lineRule="auto"/>
        <w:jc w:val="both"/>
        <w:rPr>
          <w:rFonts w:asciiTheme="majorHAnsi" w:eastAsia="Times New Roman" w:hAnsiTheme="majorHAnsi" w:cstheme="majorHAnsi"/>
          <w:b/>
          <w:i/>
          <w:iCs/>
          <w:lang w:val="en-US"/>
        </w:rPr>
      </w:pPr>
      <w:r w:rsidRPr="00C46BDC">
        <w:rPr>
          <w:rFonts w:asciiTheme="majorHAnsi" w:eastAsia="Times New Roman" w:hAnsiTheme="majorHAnsi" w:cstheme="majorHAnsi"/>
          <w:b/>
          <w:i/>
          <w:iCs/>
          <w:lang w:val="en-US"/>
        </w:rPr>
        <w:t>Continue to ensure the respect for the principle of non-refoulement of asylum seekers;</w:t>
      </w:r>
    </w:p>
    <w:p w14:paraId="3EA29C02" w14:textId="49EC7DEF" w:rsidR="00BC7FBF" w:rsidRPr="00C46BDC" w:rsidRDefault="00C26F9F" w:rsidP="003540C2">
      <w:pPr>
        <w:numPr>
          <w:ilvl w:val="0"/>
          <w:numId w:val="5"/>
        </w:numPr>
        <w:spacing w:before="240" w:after="200" w:line="240" w:lineRule="auto"/>
        <w:jc w:val="both"/>
        <w:rPr>
          <w:rFonts w:asciiTheme="majorHAnsi" w:eastAsia="Times New Roman" w:hAnsiTheme="majorHAnsi" w:cstheme="majorHAnsi"/>
          <w:b/>
          <w:i/>
          <w:iCs/>
          <w:lang w:val="en-US"/>
        </w:rPr>
      </w:pPr>
      <w:r w:rsidRPr="00C46BDC">
        <w:rPr>
          <w:rFonts w:asciiTheme="majorHAnsi" w:eastAsia="Times New Roman" w:hAnsiTheme="majorHAnsi" w:cstheme="majorHAnsi"/>
          <w:b/>
          <w:i/>
          <w:iCs/>
          <w:lang w:val="en-US"/>
        </w:rPr>
        <w:t xml:space="preserve">Allow migrants </w:t>
      </w:r>
      <w:r w:rsidR="003C7FEE" w:rsidRPr="00C46BDC">
        <w:rPr>
          <w:rFonts w:asciiTheme="majorHAnsi" w:eastAsia="Times New Roman" w:hAnsiTheme="majorHAnsi" w:cstheme="majorHAnsi"/>
          <w:b/>
          <w:i/>
          <w:iCs/>
          <w:lang w:val="en-US"/>
        </w:rPr>
        <w:t>residing in Morocco to participate in the local elections, by virtue of a law, in implementation of an international convention or a practice of reciprocity in line with Article 30 of the Constitution.</w:t>
      </w:r>
    </w:p>
    <w:p w14:paraId="7F47D615" w14:textId="77777777" w:rsidR="00BC7FBF" w:rsidRPr="00E76DE3" w:rsidRDefault="003C7FEE" w:rsidP="003540C2">
      <w:pPr>
        <w:spacing w:before="240" w:after="240" w:line="240" w:lineRule="auto"/>
        <w:jc w:val="both"/>
        <w:outlineLvl w:val="0"/>
        <w:rPr>
          <w:rFonts w:asciiTheme="majorHAnsi" w:eastAsia="Times New Roman" w:hAnsiTheme="majorHAnsi" w:cstheme="majorHAnsi"/>
          <w:lang w:val="en-US"/>
        </w:rPr>
      </w:pPr>
      <w:r w:rsidRPr="00E76DE3">
        <w:rPr>
          <w:rFonts w:asciiTheme="majorHAnsi" w:eastAsia="Times New Roman" w:hAnsiTheme="majorHAnsi" w:cstheme="majorHAnsi"/>
          <w:b/>
          <w:lang w:val="en-US"/>
        </w:rPr>
        <w:t>V- Education to combat prejudice and intolerance</w:t>
      </w:r>
      <w:r w:rsidRPr="00E76DE3">
        <w:rPr>
          <w:rFonts w:asciiTheme="majorHAnsi" w:eastAsia="Times New Roman" w:hAnsiTheme="majorHAnsi" w:cstheme="majorHAnsi"/>
          <w:lang w:val="en-US"/>
        </w:rPr>
        <w:t xml:space="preserve"> </w:t>
      </w:r>
    </w:p>
    <w:p w14:paraId="01ECF046" w14:textId="34F693D1" w:rsidR="00BC7FBF" w:rsidRPr="008E2A18" w:rsidRDefault="008E2A18" w:rsidP="008E2A18">
      <w:pPr>
        <w:numPr>
          <w:ilvl w:val="0"/>
          <w:numId w:val="2"/>
        </w:numPr>
        <w:pBdr>
          <w:top w:val="nil"/>
          <w:left w:val="nil"/>
          <w:bottom w:val="nil"/>
          <w:right w:val="nil"/>
          <w:between w:val="nil"/>
        </w:pBdr>
        <w:spacing w:before="200"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 xml:space="preserve">Equality and non-discrimination are priorities in the strategy of the CNDH. </w:t>
      </w:r>
      <w:r w:rsidR="00C46BDC">
        <w:rPr>
          <w:rFonts w:asciiTheme="majorHAnsi" w:eastAsia="Times New Roman" w:hAnsiTheme="majorHAnsi" w:cstheme="majorHAnsi"/>
          <w:lang w:val="en-US"/>
        </w:rPr>
        <w:t>The CNDH has a promotion department that deals with all promotional activities, including those related to the fight against discrimination. It is also provided with a training institute which hosts capacity building activities, including those related to equality and non-discrimination.</w:t>
      </w:r>
      <w:r>
        <w:rPr>
          <w:rFonts w:asciiTheme="majorHAnsi" w:eastAsia="Times New Roman" w:hAnsiTheme="majorHAnsi" w:cstheme="majorHAnsi"/>
          <w:lang w:val="en-US"/>
        </w:rPr>
        <w:t xml:space="preserve"> Also, t</w:t>
      </w:r>
      <w:r w:rsidR="004C54D1" w:rsidRPr="008E2A18">
        <w:rPr>
          <w:rFonts w:asciiTheme="majorHAnsi" w:eastAsia="Times New Roman" w:hAnsiTheme="majorHAnsi" w:cstheme="majorHAnsi"/>
          <w:lang w:val="en-US"/>
        </w:rPr>
        <w:t xml:space="preserve">he CNDH governing body established a working group on </w:t>
      </w:r>
      <w:r w:rsidR="003C7FEE" w:rsidRPr="008E2A18">
        <w:rPr>
          <w:rFonts w:asciiTheme="majorHAnsi" w:eastAsia="Times New Roman" w:hAnsiTheme="majorHAnsi" w:cstheme="majorHAnsi"/>
          <w:lang w:val="en-US"/>
        </w:rPr>
        <w:t xml:space="preserve">Parity, Non-Discrimination and New Generations of Human Rights. </w:t>
      </w:r>
    </w:p>
    <w:p w14:paraId="74FBC368" w14:textId="6FE63466" w:rsidR="00266A85" w:rsidRDefault="00266A85" w:rsidP="00266A85">
      <w:pPr>
        <w:numPr>
          <w:ilvl w:val="0"/>
          <w:numId w:val="2"/>
        </w:numPr>
        <w:pBdr>
          <w:top w:val="nil"/>
          <w:left w:val="nil"/>
          <w:bottom w:val="nil"/>
          <w:right w:val="nil"/>
          <w:between w:val="nil"/>
        </w:pBdr>
        <w:spacing w:before="200" w:after="200" w:line="240" w:lineRule="auto"/>
        <w:jc w:val="both"/>
        <w:rPr>
          <w:rFonts w:asciiTheme="majorHAnsi" w:eastAsia="Times New Roman" w:hAnsiTheme="majorHAnsi" w:cstheme="majorHAnsi"/>
          <w:lang w:val="en-US"/>
        </w:rPr>
      </w:pPr>
      <w:r>
        <w:rPr>
          <w:rFonts w:asciiTheme="majorHAnsi" w:eastAsia="Times New Roman" w:hAnsiTheme="majorHAnsi" w:cstheme="majorHAnsi"/>
          <w:lang w:val="en-US"/>
        </w:rPr>
        <w:t xml:space="preserve">In </w:t>
      </w:r>
      <w:r w:rsidRPr="00266A85">
        <w:rPr>
          <w:rFonts w:asciiTheme="majorHAnsi" w:eastAsia="Times New Roman" w:hAnsiTheme="majorHAnsi" w:cstheme="majorHAnsi"/>
          <w:lang w:val="en-US"/>
        </w:rPr>
        <w:t xml:space="preserve">practice, CNDH and its regional commissions held more than a hundred training sessions in 2016-2022 for participants, including for government departments, </w:t>
      </w:r>
      <w:r w:rsidRPr="00E76DE3">
        <w:rPr>
          <w:rFonts w:asciiTheme="majorHAnsi" w:eastAsia="Times New Roman" w:hAnsiTheme="majorHAnsi" w:cstheme="majorHAnsi"/>
          <w:lang w:val="en-US"/>
        </w:rPr>
        <w:t>civil society actors, law enforcement officials</w:t>
      </w:r>
      <w:r>
        <w:rPr>
          <w:rFonts w:asciiTheme="majorHAnsi" w:eastAsia="Times New Roman" w:hAnsiTheme="majorHAnsi" w:cstheme="majorHAnsi"/>
          <w:lang w:val="en-US"/>
        </w:rPr>
        <w:t>,</w:t>
      </w:r>
      <w:r w:rsidRPr="00266A85">
        <w:rPr>
          <w:rFonts w:asciiTheme="majorHAnsi" w:eastAsia="Times New Roman" w:hAnsiTheme="majorHAnsi" w:cstheme="majorHAnsi"/>
          <w:lang w:val="en-US"/>
        </w:rPr>
        <w:t xml:space="preserve"> </w:t>
      </w:r>
      <w:r w:rsidRPr="00E76DE3">
        <w:rPr>
          <w:rFonts w:asciiTheme="majorHAnsi" w:eastAsia="Times New Roman" w:hAnsiTheme="majorHAnsi" w:cstheme="majorHAnsi"/>
          <w:lang w:val="en-US"/>
        </w:rPr>
        <w:t xml:space="preserve">businesses, human rights defenders, students, </w:t>
      </w:r>
      <w:r w:rsidRPr="00266A85">
        <w:rPr>
          <w:rFonts w:asciiTheme="majorHAnsi" w:eastAsia="Times New Roman" w:hAnsiTheme="majorHAnsi" w:cstheme="majorHAnsi"/>
          <w:lang w:val="en-US"/>
        </w:rPr>
        <w:t>the youth, children,</w:t>
      </w:r>
      <w:r>
        <w:rPr>
          <w:rFonts w:asciiTheme="majorHAnsi" w:eastAsia="Times New Roman" w:hAnsiTheme="majorHAnsi" w:cstheme="majorHAnsi"/>
          <w:lang w:val="en-US"/>
        </w:rPr>
        <w:t xml:space="preserve"> </w:t>
      </w:r>
      <w:r w:rsidRPr="00266A85">
        <w:rPr>
          <w:rFonts w:asciiTheme="majorHAnsi" w:eastAsia="Times New Roman" w:hAnsiTheme="majorHAnsi" w:cstheme="majorHAnsi"/>
          <w:lang w:val="en-US"/>
        </w:rPr>
        <w:t>etc.</w:t>
      </w:r>
      <w:r w:rsidRPr="00266A85">
        <w:rPr>
          <w:rFonts w:asciiTheme="majorHAnsi" w:eastAsia="Times New Roman" w:hAnsiTheme="majorHAnsi" w:cstheme="majorHAnsi"/>
          <w:lang w:val="en-US"/>
        </w:rPr>
        <w:br/>
        <w:t>A training program for police officers was launched in September 2022. The program aimed to enable police officers to get acquainted with the human rights instruments, standards and practices</w:t>
      </w:r>
      <w:r>
        <w:rPr>
          <w:rFonts w:asciiTheme="majorHAnsi" w:eastAsia="Times New Roman" w:hAnsiTheme="majorHAnsi" w:cstheme="majorHAnsi"/>
          <w:lang w:val="en-US"/>
        </w:rPr>
        <w:t>, including those contained in the Convention.</w:t>
      </w:r>
      <w:r w:rsidRPr="00266A85">
        <w:rPr>
          <w:rFonts w:asciiTheme="majorHAnsi" w:eastAsia="Times New Roman" w:hAnsiTheme="majorHAnsi" w:cstheme="majorHAnsi"/>
          <w:lang w:val="en-US"/>
        </w:rPr>
        <w:t xml:space="preserve"> </w:t>
      </w:r>
      <w:r w:rsidRPr="00E76DE3">
        <w:rPr>
          <w:rFonts w:asciiTheme="majorHAnsi" w:eastAsia="Times New Roman" w:hAnsiTheme="majorHAnsi" w:cstheme="majorHAnsi"/>
          <w:lang w:val="en-US"/>
        </w:rPr>
        <w:t xml:space="preserve">Some </w:t>
      </w:r>
      <w:r>
        <w:rPr>
          <w:rFonts w:asciiTheme="majorHAnsi" w:eastAsia="Times New Roman" w:hAnsiTheme="majorHAnsi" w:cstheme="majorHAnsi"/>
          <w:lang w:val="en-US"/>
        </w:rPr>
        <w:t xml:space="preserve">of </w:t>
      </w:r>
      <w:r w:rsidRPr="00E76DE3">
        <w:rPr>
          <w:rFonts w:asciiTheme="majorHAnsi" w:eastAsia="Times New Roman" w:hAnsiTheme="majorHAnsi" w:cstheme="majorHAnsi"/>
          <w:lang w:val="en-US"/>
        </w:rPr>
        <w:t xml:space="preserve">these sessions were organized </w:t>
      </w:r>
      <w:r>
        <w:rPr>
          <w:rFonts w:asciiTheme="majorHAnsi" w:eastAsia="Times New Roman" w:hAnsiTheme="majorHAnsi" w:cstheme="majorHAnsi"/>
          <w:lang w:val="en-US"/>
        </w:rPr>
        <w:t xml:space="preserve">in cooperation </w:t>
      </w:r>
      <w:r w:rsidRPr="00E76DE3">
        <w:rPr>
          <w:rFonts w:asciiTheme="majorHAnsi" w:eastAsia="Times New Roman" w:hAnsiTheme="majorHAnsi" w:cstheme="majorHAnsi"/>
          <w:lang w:val="en-US"/>
        </w:rPr>
        <w:t>with international stakeholder</w:t>
      </w:r>
      <w:r>
        <w:rPr>
          <w:rFonts w:asciiTheme="majorHAnsi" w:eastAsia="Times New Roman" w:hAnsiTheme="majorHAnsi" w:cstheme="majorHAnsi"/>
          <w:lang w:val="en-US"/>
        </w:rPr>
        <w:t>s</w:t>
      </w:r>
      <w:r w:rsidRPr="00E76DE3">
        <w:rPr>
          <w:rFonts w:asciiTheme="majorHAnsi" w:eastAsia="Times New Roman" w:hAnsiTheme="majorHAnsi" w:cstheme="majorHAnsi"/>
          <w:lang w:val="en-US"/>
        </w:rPr>
        <w:t>, such as a workshop on non-discrimination in 2018 and workshop on the role of youth in countering hate speech and promoting peaceful and inclusive societies</w:t>
      </w:r>
      <w:r>
        <w:rPr>
          <w:rFonts w:asciiTheme="majorHAnsi" w:eastAsia="Times New Roman" w:hAnsiTheme="majorHAnsi" w:cstheme="majorHAnsi"/>
          <w:lang w:val="en-US"/>
        </w:rPr>
        <w:t xml:space="preserve"> in 2017</w:t>
      </w:r>
      <w:r w:rsidRPr="00E76DE3">
        <w:rPr>
          <w:rFonts w:asciiTheme="majorHAnsi" w:eastAsia="Times New Roman" w:hAnsiTheme="majorHAnsi" w:cstheme="majorHAnsi"/>
          <w:lang w:val="en-US"/>
        </w:rPr>
        <w:t xml:space="preserve">, both held in partnership with OHCHR, as well as a training on discriminatory practices for the staff of Morocco’s airliner, </w:t>
      </w:r>
      <w:r w:rsidRPr="00E76DE3">
        <w:rPr>
          <w:rFonts w:asciiTheme="majorHAnsi" w:eastAsia="Times New Roman" w:hAnsiTheme="majorHAnsi" w:cstheme="majorHAnsi"/>
          <w:i/>
          <w:iCs/>
          <w:lang w:val="en-US"/>
        </w:rPr>
        <w:t>Royal Air Maroc</w:t>
      </w:r>
      <w:r w:rsidRPr="00E76DE3">
        <w:rPr>
          <w:rFonts w:asciiTheme="majorHAnsi" w:eastAsia="Times New Roman" w:hAnsiTheme="majorHAnsi" w:cstheme="majorHAnsi"/>
          <w:lang w:val="en-US"/>
        </w:rPr>
        <w:t xml:space="preserve">.   </w:t>
      </w:r>
    </w:p>
    <w:p w14:paraId="767777EF" w14:textId="77777777" w:rsidR="00266A85" w:rsidRDefault="00266A85" w:rsidP="00266A85">
      <w:pPr>
        <w:numPr>
          <w:ilvl w:val="0"/>
          <w:numId w:val="2"/>
        </w:numPr>
        <w:pBdr>
          <w:top w:val="nil"/>
          <w:left w:val="nil"/>
          <w:bottom w:val="nil"/>
          <w:right w:val="nil"/>
          <w:between w:val="nil"/>
        </w:pBdr>
        <w:spacing w:before="200" w:after="200" w:line="240" w:lineRule="auto"/>
        <w:jc w:val="both"/>
        <w:rPr>
          <w:rFonts w:asciiTheme="majorHAnsi" w:eastAsia="Times New Roman" w:hAnsiTheme="majorHAnsi" w:cstheme="majorHAnsi"/>
          <w:lang w:val="en-US"/>
        </w:rPr>
      </w:pPr>
      <w:r w:rsidRPr="00266A85">
        <w:rPr>
          <w:rFonts w:asciiTheme="majorHAnsi" w:eastAsia="Times New Roman" w:hAnsiTheme="majorHAnsi" w:cstheme="majorHAnsi"/>
          <w:lang w:val="en-US"/>
        </w:rPr>
        <w:t>Regarding university programs, CNDH Chairperson delivered opening courses in several universities</w:t>
      </w:r>
      <w:r>
        <w:rPr>
          <w:rFonts w:asciiTheme="majorHAnsi" w:eastAsia="Times New Roman" w:hAnsiTheme="majorHAnsi" w:cstheme="majorHAnsi"/>
          <w:lang w:val="en-US"/>
        </w:rPr>
        <w:t>, including on equality and nondiscrimination</w:t>
      </w:r>
      <w:r w:rsidRPr="00266A85">
        <w:rPr>
          <w:rFonts w:asciiTheme="majorHAnsi" w:eastAsia="Times New Roman" w:hAnsiTheme="majorHAnsi" w:cstheme="majorHAnsi"/>
          <w:lang w:val="en-US"/>
        </w:rPr>
        <w:t>. It also concluded a partnership agreement with the Ministry of Education to raise awareness about the human rights culture in schools and universities.</w:t>
      </w:r>
    </w:p>
    <w:p w14:paraId="6D1E5670" w14:textId="2A94D435" w:rsidR="008E2A18" w:rsidRPr="00266A85" w:rsidRDefault="00266A85" w:rsidP="00266A85">
      <w:pPr>
        <w:numPr>
          <w:ilvl w:val="0"/>
          <w:numId w:val="2"/>
        </w:numPr>
        <w:pBdr>
          <w:top w:val="nil"/>
          <w:left w:val="nil"/>
          <w:bottom w:val="nil"/>
          <w:right w:val="nil"/>
          <w:between w:val="nil"/>
        </w:pBdr>
        <w:spacing w:before="200" w:after="200" w:line="240" w:lineRule="auto"/>
        <w:jc w:val="both"/>
        <w:rPr>
          <w:rFonts w:asciiTheme="majorHAnsi" w:eastAsia="Times New Roman" w:hAnsiTheme="majorHAnsi" w:cstheme="majorHAnsi"/>
          <w:lang w:val="en-US"/>
        </w:rPr>
      </w:pPr>
      <w:r w:rsidRPr="00266A85">
        <w:rPr>
          <w:rFonts w:asciiTheme="majorHAnsi" w:eastAsia="Times New Roman" w:hAnsiTheme="majorHAnsi" w:cstheme="majorHAnsi"/>
          <w:lang w:val="en-US"/>
        </w:rPr>
        <w:t>CNDH and its regional human rights commissions supports human rights and citizenship clubs,</w:t>
      </w:r>
      <w:r w:rsidRPr="00266A85">
        <w:rPr>
          <w:rFonts w:asciiTheme="majorHAnsi" w:eastAsia="Times New Roman" w:hAnsiTheme="majorHAnsi" w:cstheme="majorHAnsi"/>
          <w:lang w:val="en-US"/>
        </w:rPr>
        <w:br/>
        <w:t>established by students in schools. It also contributed and/or held several training sessions for the</w:t>
      </w:r>
      <w:r w:rsidRPr="00266A85">
        <w:rPr>
          <w:rFonts w:asciiTheme="majorHAnsi" w:eastAsia="Times New Roman" w:hAnsiTheme="majorHAnsi" w:cstheme="majorHAnsi"/>
          <w:lang w:val="en-US"/>
        </w:rPr>
        <w:br/>
        <w:t>educational staff supervising these clubs. </w:t>
      </w:r>
      <w:r w:rsidR="00112109" w:rsidRPr="00112109">
        <w:rPr>
          <w:rFonts w:asciiTheme="majorHAnsi" w:eastAsia="Times New Roman" w:hAnsiTheme="majorHAnsi" w:cstheme="majorHAnsi"/>
          <w:lang w:val="en-US"/>
        </w:rPr>
        <w:t>T</w:t>
      </w:r>
      <w:r>
        <w:rPr>
          <w:rFonts w:asciiTheme="majorHAnsi" w:eastAsia="Times New Roman" w:hAnsiTheme="majorHAnsi" w:cstheme="majorHAnsi"/>
          <w:lang w:val="en-US"/>
        </w:rPr>
        <w:t>he</w:t>
      </w:r>
      <w:r w:rsidRPr="00266A85">
        <w:rPr>
          <w:rFonts w:asciiTheme="majorHAnsi" w:eastAsia="Times New Roman" w:hAnsiTheme="majorHAnsi" w:cstheme="majorHAnsi"/>
          <w:lang w:val="en-US"/>
        </w:rPr>
        <w:t xml:space="preserve"> CNDH published a guide for these clubs containing the objectives, principles, approaches and tools for such clubs</w:t>
      </w:r>
      <w:r w:rsidR="00112109">
        <w:rPr>
          <w:rStyle w:val="Appelnotedebasdep"/>
          <w:rFonts w:asciiTheme="majorHAnsi" w:eastAsia="Times New Roman" w:hAnsiTheme="majorHAnsi" w:cstheme="majorHAnsi"/>
          <w:lang w:val="en-US"/>
        </w:rPr>
        <w:footnoteReference w:id="20"/>
      </w:r>
      <w:r>
        <w:rPr>
          <w:rFonts w:asciiTheme="majorHAnsi" w:eastAsia="Times New Roman" w:hAnsiTheme="majorHAnsi" w:cstheme="majorHAnsi"/>
          <w:lang w:val="en-US"/>
        </w:rPr>
        <w:t>.</w:t>
      </w:r>
    </w:p>
    <w:p w14:paraId="0916CAEC" w14:textId="0B3D2646" w:rsidR="008E2A18" w:rsidRPr="008E2A18" w:rsidRDefault="008E2A18" w:rsidP="008E2A18">
      <w:pPr>
        <w:numPr>
          <w:ilvl w:val="0"/>
          <w:numId w:val="2"/>
        </w:numPr>
        <w:pBdr>
          <w:top w:val="nil"/>
          <w:left w:val="nil"/>
          <w:bottom w:val="nil"/>
          <w:right w:val="nil"/>
          <w:between w:val="nil"/>
        </w:pBdr>
        <w:spacing w:before="200" w:after="200" w:line="240" w:lineRule="auto"/>
        <w:jc w:val="both"/>
        <w:rPr>
          <w:rFonts w:asciiTheme="majorHAnsi" w:eastAsia="Times New Roman" w:hAnsiTheme="majorHAnsi" w:cstheme="majorHAnsi"/>
          <w:lang w:val="en-US"/>
        </w:rPr>
      </w:pPr>
      <w:r w:rsidRPr="008E2A18">
        <w:rPr>
          <w:rFonts w:asciiTheme="majorHAnsi" w:eastAsia="Times New Roman" w:hAnsiTheme="majorHAnsi" w:cstheme="majorHAnsi"/>
          <w:lang w:val="en-US"/>
        </w:rPr>
        <w:t>The CNDH seizes the opportunity of major events to promote equality and nondiscrimination. Thus, on an annual basis, a CNDH stand is set up in the International Publishing and Book Fair (SIEL), held in Casablanca or Rabat. In 2023, this event attracted an annual average of 30,000 visitors who had the opportunity to attend the various events organized by the CNDH on this occasion. To be noted that in 2023 more than 40,000 Facebook users reacted to the CNDH posts on its events at SIEL and more than 300,000 views of CNDH videos on Facebook were registered. The CNDH regional human rights commissions facilitated the participation of more than 260 students coming from all regions in the events dedicated to children on various issues, including issues related to equality and non-discrimination.</w:t>
      </w:r>
    </w:p>
    <w:p w14:paraId="27F33D91" w14:textId="77777777" w:rsidR="00B430B7" w:rsidRPr="008E2A18" w:rsidRDefault="00010767" w:rsidP="007C2827">
      <w:pPr>
        <w:numPr>
          <w:ilvl w:val="0"/>
          <w:numId w:val="2"/>
        </w:numPr>
        <w:pBdr>
          <w:top w:val="nil"/>
          <w:left w:val="nil"/>
          <w:bottom w:val="nil"/>
          <w:right w:val="nil"/>
          <w:between w:val="nil"/>
        </w:pBdr>
        <w:spacing w:before="200" w:after="200" w:line="240" w:lineRule="auto"/>
        <w:jc w:val="both"/>
        <w:rPr>
          <w:rFonts w:asciiTheme="majorHAnsi" w:eastAsia="Times New Roman" w:hAnsiTheme="majorHAnsi" w:cstheme="majorHAnsi"/>
          <w:lang w:val="en-US"/>
        </w:rPr>
      </w:pPr>
      <w:r w:rsidRPr="008E2A18">
        <w:rPr>
          <w:rFonts w:asciiTheme="majorHAnsi" w:eastAsia="Times New Roman" w:hAnsiTheme="majorHAnsi" w:cstheme="majorHAnsi"/>
          <w:lang w:val="en-US"/>
        </w:rPr>
        <w:t xml:space="preserve">The CNDH ensures the institutionalization of the principle of participation. </w:t>
      </w:r>
      <w:r w:rsidR="00CD742D" w:rsidRPr="008E2A18">
        <w:rPr>
          <w:rFonts w:asciiTheme="majorHAnsi" w:eastAsia="Times New Roman" w:hAnsiTheme="majorHAnsi" w:cstheme="majorHAnsi"/>
          <w:lang w:val="en-US"/>
        </w:rPr>
        <w:t>In this regard</w:t>
      </w:r>
      <w:r w:rsidRPr="008E2A18">
        <w:rPr>
          <w:rFonts w:asciiTheme="majorHAnsi" w:eastAsia="Times New Roman" w:hAnsiTheme="majorHAnsi" w:cstheme="majorHAnsi"/>
          <w:lang w:val="en-US"/>
        </w:rPr>
        <w:t xml:space="preserve">, the CNDH </w:t>
      </w:r>
      <w:r w:rsidR="00CD742D" w:rsidRPr="008E2A18">
        <w:rPr>
          <w:rFonts w:asciiTheme="majorHAnsi" w:eastAsia="Times New Roman" w:hAnsiTheme="majorHAnsi" w:cstheme="majorHAnsi"/>
          <w:lang w:val="en-US"/>
        </w:rPr>
        <w:t>included</w:t>
      </w:r>
      <w:r w:rsidRPr="008E2A18">
        <w:rPr>
          <w:rFonts w:asciiTheme="majorHAnsi" w:eastAsia="Times New Roman" w:hAnsiTheme="majorHAnsi" w:cstheme="majorHAnsi"/>
          <w:lang w:val="en-US"/>
        </w:rPr>
        <w:t xml:space="preserve"> foreign children in its various activities, such as consultations with children to </w:t>
      </w:r>
      <w:r w:rsidR="00CD742D" w:rsidRPr="008E2A18">
        <w:rPr>
          <w:rFonts w:asciiTheme="majorHAnsi" w:eastAsia="Times New Roman" w:hAnsiTheme="majorHAnsi" w:cstheme="majorHAnsi"/>
          <w:lang w:val="en-US"/>
        </w:rPr>
        <w:lastRenderedPageBreak/>
        <w:t xml:space="preserve">develop their </w:t>
      </w:r>
      <w:r w:rsidRPr="008E2A18">
        <w:rPr>
          <w:rFonts w:asciiTheme="majorHAnsi" w:eastAsia="Times New Roman" w:hAnsiTheme="majorHAnsi" w:cstheme="majorHAnsi"/>
          <w:lang w:val="en-US"/>
        </w:rPr>
        <w:t xml:space="preserve">own </w:t>
      </w:r>
      <w:r w:rsidR="00CD742D" w:rsidRPr="008E2A18">
        <w:rPr>
          <w:rFonts w:asciiTheme="majorHAnsi" w:eastAsia="Times New Roman" w:hAnsiTheme="majorHAnsi" w:cstheme="majorHAnsi"/>
          <w:lang w:val="en-US"/>
        </w:rPr>
        <w:t>shadow</w:t>
      </w:r>
      <w:r w:rsidRPr="008E2A18">
        <w:rPr>
          <w:rFonts w:asciiTheme="majorHAnsi" w:eastAsia="Times New Roman" w:hAnsiTheme="majorHAnsi" w:cstheme="majorHAnsi"/>
          <w:lang w:val="en-US"/>
        </w:rPr>
        <w:t xml:space="preserve"> report for the upcoming review of Morocco by </w:t>
      </w:r>
      <w:r w:rsidR="00CD742D" w:rsidRPr="008E2A18">
        <w:rPr>
          <w:rFonts w:asciiTheme="majorHAnsi" w:eastAsia="Times New Roman" w:hAnsiTheme="majorHAnsi" w:cstheme="majorHAnsi"/>
          <w:lang w:val="en-US"/>
        </w:rPr>
        <w:t>the Commission on the Rights of the Child</w:t>
      </w:r>
      <w:r w:rsidRPr="008E2A18">
        <w:rPr>
          <w:rFonts w:asciiTheme="majorHAnsi" w:eastAsia="Times New Roman" w:hAnsiTheme="majorHAnsi" w:cstheme="majorHAnsi"/>
          <w:lang w:val="en-US"/>
        </w:rPr>
        <w:t xml:space="preserve">. </w:t>
      </w:r>
    </w:p>
    <w:p w14:paraId="481D9963" w14:textId="1ED0EDFF" w:rsidR="00BC7FBF" w:rsidRPr="00112109" w:rsidRDefault="00FB0642" w:rsidP="007C2827">
      <w:pPr>
        <w:numPr>
          <w:ilvl w:val="0"/>
          <w:numId w:val="2"/>
        </w:numPr>
        <w:pBdr>
          <w:top w:val="nil"/>
          <w:left w:val="nil"/>
          <w:bottom w:val="nil"/>
          <w:right w:val="nil"/>
          <w:between w:val="nil"/>
        </w:pBdr>
        <w:spacing w:before="200" w:after="200" w:line="240" w:lineRule="auto"/>
        <w:jc w:val="both"/>
        <w:rPr>
          <w:rFonts w:asciiTheme="majorHAnsi" w:eastAsia="Times New Roman" w:hAnsiTheme="majorHAnsi" w:cstheme="majorHAnsi"/>
          <w:lang w:val="en-US"/>
        </w:rPr>
      </w:pPr>
      <w:r w:rsidRPr="00112109">
        <w:rPr>
          <w:rFonts w:asciiTheme="majorHAnsi" w:eastAsia="Times New Roman" w:hAnsiTheme="majorHAnsi" w:cstheme="majorHAnsi"/>
          <w:lang w:val="en-US"/>
        </w:rPr>
        <w:t xml:space="preserve">The CNDH notes </w:t>
      </w:r>
      <w:r w:rsidR="003C7FEE" w:rsidRPr="00112109">
        <w:rPr>
          <w:rFonts w:asciiTheme="majorHAnsi" w:eastAsia="Times New Roman" w:hAnsiTheme="majorHAnsi" w:cstheme="majorHAnsi"/>
          <w:lang w:val="en-US"/>
        </w:rPr>
        <w:t>the inclusion of Jewish cultural and heritage aspects in primary school curricula to educate future generations about the history of Jews in Morocco and encourage openness and tolerance toward all religions. Furthermore, Morocco restored Jewish temples, reviv</w:t>
      </w:r>
      <w:r w:rsidR="00112109" w:rsidRPr="00112109">
        <w:rPr>
          <w:rFonts w:asciiTheme="majorHAnsi" w:eastAsia="Times New Roman" w:hAnsiTheme="majorHAnsi" w:cstheme="majorHAnsi"/>
          <w:lang w:val="en-US"/>
        </w:rPr>
        <w:t>ed</w:t>
      </w:r>
      <w:r w:rsidR="003C7FEE" w:rsidRPr="00112109">
        <w:rPr>
          <w:rFonts w:asciiTheme="majorHAnsi" w:eastAsia="Times New Roman" w:hAnsiTheme="majorHAnsi" w:cstheme="majorHAnsi"/>
          <w:lang w:val="en-US"/>
        </w:rPr>
        <w:t xml:space="preserve"> historical </w:t>
      </w:r>
      <w:r w:rsidR="008E2A18" w:rsidRPr="00112109">
        <w:rPr>
          <w:rFonts w:asciiTheme="majorHAnsi" w:eastAsia="Times New Roman" w:hAnsiTheme="majorHAnsi" w:cstheme="majorHAnsi"/>
          <w:lang w:val="en-US"/>
        </w:rPr>
        <w:t>Jewish</w:t>
      </w:r>
      <w:r w:rsidR="003C7FEE" w:rsidRPr="00112109">
        <w:rPr>
          <w:rFonts w:asciiTheme="majorHAnsi" w:eastAsia="Times New Roman" w:hAnsiTheme="majorHAnsi" w:cstheme="majorHAnsi"/>
          <w:lang w:val="en-US"/>
        </w:rPr>
        <w:t xml:space="preserve"> celebrations and opened museums</w:t>
      </w:r>
      <w:r w:rsidR="00112109" w:rsidRPr="00112109">
        <w:rPr>
          <w:rFonts w:asciiTheme="majorHAnsi" w:eastAsia="Times New Roman" w:hAnsiTheme="majorHAnsi" w:cstheme="majorHAnsi"/>
          <w:lang w:val="en-US"/>
        </w:rPr>
        <w:t xml:space="preserve"> of the Jewish culture</w:t>
      </w:r>
      <w:r w:rsidR="003C7FEE" w:rsidRPr="00112109">
        <w:rPr>
          <w:rFonts w:asciiTheme="majorHAnsi" w:eastAsia="Times New Roman" w:hAnsiTheme="majorHAnsi" w:cstheme="majorHAnsi"/>
          <w:lang w:val="en-US"/>
        </w:rPr>
        <w:t xml:space="preserve">. </w:t>
      </w:r>
    </w:p>
    <w:p w14:paraId="6B4F4D31" w14:textId="43F204D3" w:rsidR="00FB0642" w:rsidRPr="00E76DE3" w:rsidRDefault="00FB0642" w:rsidP="003540C2">
      <w:pPr>
        <w:numPr>
          <w:ilvl w:val="0"/>
          <w:numId w:val="2"/>
        </w:numPr>
        <w:spacing w:before="200" w:after="20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 xml:space="preserve">The Committee may consider to include in its concluding observations the following recommendation of the CNDH: </w:t>
      </w:r>
    </w:p>
    <w:p w14:paraId="3268ED5C" w14:textId="507E6557" w:rsidR="00BC7FBF" w:rsidRDefault="003C7FEE" w:rsidP="003540C2">
      <w:pPr>
        <w:numPr>
          <w:ilvl w:val="0"/>
          <w:numId w:val="1"/>
        </w:numPr>
        <w:spacing w:after="200" w:line="240" w:lineRule="auto"/>
        <w:jc w:val="both"/>
        <w:rPr>
          <w:rFonts w:asciiTheme="majorHAnsi" w:eastAsia="Times New Roman" w:hAnsiTheme="majorHAnsi" w:cstheme="majorHAnsi"/>
          <w:b/>
          <w:i/>
          <w:iCs/>
          <w:color w:val="222222"/>
          <w:lang w:val="en-US"/>
        </w:rPr>
      </w:pPr>
      <w:r w:rsidRPr="008E2A18">
        <w:rPr>
          <w:rFonts w:asciiTheme="majorHAnsi" w:eastAsia="Times New Roman" w:hAnsiTheme="majorHAnsi" w:cstheme="majorHAnsi"/>
          <w:b/>
          <w:i/>
          <w:iCs/>
          <w:color w:val="222222"/>
          <w:lang w:val="en-US"/>
        </w:rPr>
        <w:t xml:space="preserve">To support the establishment of citizenship and human rights education clubs in </w:t>
      </w:r>
      <w:r w:rsidR="00211B77" w:rsidRPr="008E2A18">
        <w:rPr>
          <w:rFonts w:asciiTheme="majorHAnsi" w:eastAsia="Times New Roman" w:hAnsiTheme="majorHAnsi" w:cstheme="majorHAnsi"/>
          <w:b/>
          <w:i/>
          <w:iCs/>
          <w:color w:val="222222"/>
          <w:lang w:val="en-US"/>
        </w:rPr>
        <w:t>various</w:t>
      </w:r>
      <w:r w:rsidRPr="008E2A18">
        <w:rPr>
          <w:rFonts w:asciiTheme="majorHAnsi" w:eastAsia="Times New Roman" w:hAnsiTheme="majorHAnsi" w:cstheme="majorHAnsi"/>
          <w:b/>
          <w:i/>
          <w:iCs/>
          <w:color w:val="222222"/>
          <w:lang w:val="en-US"/>
        </w:rPr>
        <w:t xml:space="preserve"> schools and universities</w:t>
      </w:r>
      <w:r w:rsidR="008E2A18">
        <w:rPr>
          <w:rFonts w:asciiTheme="majorHAnsi" w:eastAsia="Times New Roman" w:hAnsiTheme="majorHAnsi" w:cstheme="majorHAnsi"/>
          <w:b/>
          <w:i/>
          <w:iCs/>
          <w:color w:val="222222"/>
          <w:lang w:val="en-US"/>
        </w:rPr>
        <w:t xml:space="preserve">; </w:t>
      </w:r>
    </w:p>
    <w:p w14:paraId="29A6CF5B" w14:textId="2128A0DC" w:rsidR="008E2A18" w:rsidRPr="008E2A18" w:rsidRDefault="008E2A18" w:rsidP="003540C2">
      <w:pPr>
        <w:numPr>
          <w:ilvl w:val="0"/>
          <w:numId w:val="1"/>
        </w:numPr>
        <w:spacing w:after="200" w:line="240" w:lineRule="auto"/>
        <w:jc w:val="both"/>
        <w:rPr>
          <w:rFonts w:asciiTheme="majorHAnsi" w:eastAsia="Times New Roman" w:hAnsiTheme="majorHAnsi" w:cstheme="majorHAnsi"/>
          <w:b/>
          <w:i/>
          <w:iCs/>
          <w:color w:val="222222"/>
          <w:lang w:val="en-US"/>
        </w:rPr>
      </w:pPr>
      <w:r>
        <w:rPr>
          <w:rFonts w:asciiTheme="majorHAnsi" w:eastAsia="Times New Roman" w:hAnsiTheme="majorHAnsi" w:cstheme="majorHAnsi"/>
          <w:b/>
          <w:i/>
          <w:iCs/>
          <w:color w:val="222222"/>
          <w:lang w:val="en-US"/>
        </w:rPr>
        <w:t xml:space="preserve">Enhance human rights training and education for all through awareness </w:t>
      </w:r>
      <w:r w:rsidR="00266A85">
        <w:rPr>
          <w:rFonts w:asciiTheme="majorHAnsi" w:eastAsia="Times New Roman" w:hAnsiTheme="majorHAnsi" w:cstheme="majorHAnsi"/>
          <w:b/>
          <w:i/>
          <w:iCs/>
          <w:color w:val="222222"/>
          <w:lang w:val="en-US"/>
        </w:rPr>
        <w:t>raising</w:t>
      </w:r>
      <w:r>
        <w:rPr>
          <w:rFonts w:asciiTheme="majorHAnsi" w:eastAsia="Times New Roman" w:hAnsiTheme="majorHAnsi" w:cstheme="majorHAnsi"/>
          <w:b/>
          <w:i/>
          <w:iCs/>
          <w:color w:val="222222"/>
          <w:lang w:val="en-US"/>
        </w:rPr>
        <w:t xml:space="preserve"> activities and media </w:t>
      </w:r>
      <w:r w:rsidR="00266A85">
        <w:rPr>
          <w:rFonts w:asciiTheme="majorHAnsi" w:eastAsia="Times New Roman" w:hAnsiTheme="majorHAnsi" w:cstheme="majorHAnsi"/>
          <w:b/>
          <w:i/>
          <w:iCs/>
          <w:color w:val="222222"/>
          <w:lang w:val="en-US"/>
        </w:rPr>
        <w:t>campaigns</w:t>
      </w:r>
      <w:r>
        <w:rPr>
          <w:rFonts w:asciiTheme="majorHAnsi" w:eastAsia="Times New Roman" w:hAnsiTheme="majorHAnsi" w:cstheme="majorHAnsi"/>
          <w:b/>
          <w:i/>
          <w:iCs/>
          <w:color w:val="222222"/>
          <w:lang w:val="en-US"/>
        </w:rPr>
        <w:t xml:space="preserve"> on the content of the </w:t>
      </w:r>
      <w:r w:rsidR="00266A85">
        <w:rPr>
          <w:rFonts w:asciiTheme="majorHAnsi" w:eastAsia="Times New Roman" w:hAnsiTheme="majorHAnsi" w:cstheme="majorHAnsi"/>
          <w:b/>
          <w:i/>
          <w:iCs/>
          <w:color w:val="222222"/>
          <w:lang w:val="en-US"/>
        </w:rPr>
        <w:t>Convention</w:t>
      </w:r>
      <w:r>
        <w:rPr>
          <w:rFonts w:asciiTheme="majorHAnsi" w:eastAsia="Times New Roman" w:hAnsiTheme="majorHAnsi" w:cstheme="majorHAnsi"/>
          <w:b/>
          <w:i/>
          <w:iCs/>
          <w:color w:val="222222"/>
          <w:lang w:val="en-US"/>
        </w:rPr>
        <w:t>.</w:t>
      </w:r>
    </w:p>
    <w:p w14:paraId="400A0AF9" w14:textId="157DF509" w:rsidR="002E6B9C" w:rsidRPr="00E76DE3" w:rsidRDefault="002E6B9C" w:rsidP="003540C2">
      <w:pPr>
        <w:spacing w:before="240" w:after="200" w:line="240" w:lineRule="auto"/>
        <w:ind w:left="720"/>
        <w:jc w:val="center"/>
        <w:rPr>
          <w:rFonts w:asciiTheme="majorHAnsi" w:eastAsia="Times New Roman" w:hAnsiTheme="majorHAnsi" w:cstheme="majorHAnsi"/>
          <w:b/>
          <w:color w:val="222222"/>
          <w:lang w:val="fr-FR"/>
        </w:rPr>
      </w:pPr>
      <w:r w:rsidRPr="00E76DE3">
        <w:rPr>
          <w:rFonts w:asciiTheme="majorHAnsi" w:eastAsia="Times New Roman" w:hAnsiTheme="majorHAnsi" w:cstheme="majorHAnsi"/>
          <w:b/>
          <w:color w:val="222222"/>
          <w:lang w:val="fr-FR"/>
        </w:rPr>
        <w:t>--------------------------------</w:t>
      </w:r>
    </w:p>
    <w:p w14:paraId="25D51CC4" w14:textId="77777777" w:rsidR="002E6B9C" w:rsidRPr="00E76DE3" w:rsidRDefault="002E6B9C" w:rsidP="003540C2">
      <w:pPr>
        <w:spacing w:before="240" w:after="240" w:line="240" w:lineRule="auto"/>
        <w:jc w:val="both"/>
        <w:rPr>
          <w:rFonts w:asciiTheme="majorHAnsi" w:eastAsia="Times New Roman" w:hAnsiTheme="majorHAnsi" w:cstheme="majorHAnsi"/>
          <w:lang w:val="fr-FR"/>
        </w:rPr>
      </w:pPr>
    </w:p>
    <w:p w14:paraId="159436BE" w14:textId="77777777" w:rsidR="00483779" w:rsidRPr="00E76DE3" w:rsidRDefault="00483779" w:rsidP="003540C2">
      <w:pPr>
        <w:spacing w:before="240" w:after="240" w:line="240" w:lineRule="auto"/>
        <w:jc w:val="both"/>
        <w:rPr>
          <w:rFonts w:asciiTheme="majorHAnsi" w:eastAsia="Times New Roman" w:hAnsiTheme="majorHAnsi" w:cstheme="majorHAnsi"/>
          <w:lang w:val="fr-FR"/>
        </w:rPr>
      </w:pPr>
      <w:r w:rsidRPr="00E76DE3">
        <w:rPr>
          <w:rFonts w:asciiTheme="majorHAnsi" w:eastAsia="Times New Roman" w:hAnsiTheme="majorHAnsi" w:cstheme="majorHAnsi"/>
          <w:lang w:val="fr-FR"/>
        </w:rPr>
        <w:t>Conseil national des droits de l’Homme,</w:t>
      </w:r>
    </w:p>
    <w:p w14:paraId="7204E52C" w14:textId="77777777" w:rsidR="00483779" w:rsidRPr="00E76DE3" w:rsidRDefault="00483779" w:rsidP="003540C2">
      <w:pPr>
        <w:spacing w:before="240" w:after="240" w:line="240" w:lineRule="auto"/>
        <w:jc w:val="both"/>
        <w:rPr>
          <w:rFonts w:asciiTheme="majorHAnsi" w:eastAsia="Times New Roman" w:hAnsiTheme="majorHAnsi" w:cstheme="majorHAnsi"/>
          <w:lang w:val="en-US"/>
        </w:rPr>
      </w:pPr>
      <w:r w:rsidRPr="00E76DE3">
        <w:rPr>
          <w:rFonts w:asciiTheme="majorHAnsi" w:eastAsia="Times New Roman" w:hAnsiTheme="majorHAnsi" w:cstheme="majorHAnsi"/>
          <w:lang w:val="en-US"/>
        </w:rPr>
        <w:t>N° 22 Avenue Riad Hay Riad BP 21527, Rabat – Morocco</w:t>
      </w:r>
    </w:p>
    <w:p w14:paraId="6FBF3654" w14:textId="40D8B422" w:rsidR="00483779" w:rsidRPr="00E76DE3" w:rsidRDefault="00000000" w:rsidP="003540C2">
      <w:pPr>
        <w:spacing w:before="240" w:after="200" w:line="240" w:lineRule="auto"/>
        <w:jc w:val="both"/>
        <w:rPr>
          <w:rFonts w:asciiTheme="majorHAnsi" w:eastAsia="Times New Roman" w:hAnsiTheme="majorHAnsi" w:cstheme="majorHAnsi"/>
          <w:b/>
          <w:color w:val="222222"/>
          <w:lang w:val="en-US"/>
        </w:rPr>
      </w:pPr>
      <w:hyperlink r:id="rId9">
        <w:r w:rsidR="00483779" w:rsidRPr="00E76DE3">
          <w:rPr>
            <w:rFonts w:asciiTheme="majorHAnsi" w:eastAsia="Times New Roman" w:hAnsiTheme="majorHAnsi" w:cstheme="majorHAnsi"/>
            <w:color w:val="1155CC"/>
            <w:u w:val="single"/>
            <w:lang w:val="en-US"/>
          </w:rPr>
          <w:t>http://www.cndh.ma/an</w:t>
        </w:r>
      </w:hyperlink>
    </w:p>
    <w:sectPr w:rsidR="00483779" w:rsidRPr="00E76DE3">
      <w:head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D7AD4" w14:textId="77777777" w:rsidR="00334EE2" w:rsidRDefault="00334EE2">
      <w:pPr>
        <w:spacing w:line="240" w:lineRule="auto"/>
      </w:pPr>
      <w:r>
        <w:separator/>
      </w:r>
    </w:p>
  </w:endnote>
  <w:endnote w:type="continuationSeparator" w:id="0">
    <w:p w14:paraId="35A34841" w14:textId="77777777" w:rsidR="00334EE2" w:rsidRDefault="00334E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17ECE" w14:textId="77777777" w:rsidR="00334EE2" w:rsidRDefault="00334EE2">
      <w:pPr>
        <w:spacing w:line="240" w:lineRule="auto"/>
      </w:pPr>
      <w:r>
        <w:separator/>
      </w:r>
    </w:p>
  </w:footnote>
  <w:footnote w:type="continuationSeparator" w:id="0">
    <w:p w14:paraId="3CA37F8E" w14:textId="77777777" w:rsidR="00334EE2" w:rsidRDefault="00334EE2">
      <w:pPr>
        <w:spacing w:line="240" w:lineRule="auto"/>
      </w:pPr>
      <w:r>
        <w:continuationSeparator/>
      </w:r>
    </w:p>
  </w:footnote>
  <w:footnote w:id="1">
    <w:p w14:paraId="5F4962DC" w14:textId="4F5B728B" w:rsidR="00BD7A52" w:rsidRPr="00CF0670" w:rsidRDefault="00BD7A52">
      <w:pPr>
        <w:pStyle w:val="Notedebasdepage"/>
        <w:rPr>
          <w:rFonts w:asciiTheme="majorHAnsi" w:hAnsiTheme="majorHAnsi" w:cstheme="majorHAnsi"/>
          <w:sz w:val="16"/>
          <w:szCs w:val="16"/>
          <w:lang w:val="en-US"/>
        </w:rPr>
      </w:pPr>
      <w:r w:rsidRPr="00CF0670">
        <w:rPr>
          <w:rStyle w:val="Appelnotedebasdep"/>
          <w:rFonts w:asciiTheme="majorHAnsi" w:hAnsiTheme="majorHAnsi" w:cstheme="majorHAnsi"/>
          <w:sz w:val="16"/>
          <w:szCs w:val="16"/>
        </w:rPr>
        <w:footnoteRef/>
      </w:r>
      <w:r w:rsidRPr="00CF0670">
        <w:rPr>
          <w:rFonts w:asciiTheme="majorHAnsi" w:hAnsiTheme="majorHAnsi" w:cstheme="majorHAnsi"/>
          <w:sz w:val="16"/>
          <w:szCs w:val="16"/>
          <w:lang w:val="en-US"/>
        </w:rPr>
        <w:t xml:space="preserve"> </w:t>
      </w:r>
      <w:hyperlink r:id="rId1" w:history="1">
        <w:r w:rsidRPr="00CF0670">
          <w:rPr>
            <w:rStyle w:val="Lienhypertexte"/>
            <w:rFonts w:asciiTheme="majorHAnsi" w:hAnsiTheme="majorHAnsi" w:cstheme="majorHAnsi"/>
            <w:sz w:val="16"/>
            <w:szCs w:val="16"/>
            <w:lang w:val="en-US"/>
          </w:rPr>
          <w:t>https://www.cndh.org.ma/sites/default/files/loi_76-15_relative_a_la_reorganisation_du_cndh_1.pdf</w:t>
        </w:r>
      </w:hyperlink>
      <w:r w:rsidRPr="00CF0670">
        <w:rPr>
          <w:rFonts w:asciiTheme="majorHAnsi" w:hAnsiTheme="majorHAnsi" w:cstheme="majorHAnsi"/>
          <w:sz w:val="16"/>
          <w:szCs w:val="16"/>
          <w:lang w:val="en-US"/>
        </w:rPr>
        <w:t xml:space="preserve"> </w:t>
      </w:r>
    </w:p>
  </w:footnote>
  <w:footnote w:id="2">
    <w:p w14:paraId="191727D4" w14:textId="77777777" w:rsidR="003C7FEE" w:rsidRPr="00CF0670" w:rsidRDefault="003C7FEE" w:rsidP="00CD5ABD">
      <w:pPr>
        <w:spacing w:line="240" w:lineRule="auto"/>
        <w:rPr>
          <w:rFonts w:asciiTheme="majorHAnsi" w:hAnsiTheme="majorHAnsi" w:cstheme="majorHAnsi"/>
          <w:sz w:val="16"/>
          <w:szCs w:val="16"/>
          <w:lang w:val="en-US"/>
        </w:rPr>
      </w:pPr>
      <w:r w:rsidRPr="00CF0670">
        <w:rPr>
          <w:rFonts w:asciiTheme="majorHAnsi" w:hAnsiTheme="majorHAnsi" w:cstheme="majorHAnsi"/>
          <w:sz w:val="16"/>
          <w:szCs w:val="16"/>
          <w:vertAlign w:val="superscript"/>
        </w:rPr>
        <w:footnoteRef/>
      </w:r>
      <w:r w:rsidRPr="00CF0670">
        <w:rPr>
          <w:rFonts w:asciiTheme="majorHAnsi" w:hAnsiTheme="majorHAnsi" w:cstheme="majorHAnsi"/>
          <w:sz w:val="16"/>
          <w:szCs w:val="16"/>
          <w:lang w:val="en-US"/>
        </w:rPr>
        <w:t xml:space="preserve"> </w:t>
      </w:r>
      <w:r w:rsidRPr="00CF0670">
        <w:rPr>
          <w:rFonts w:asciiTheme="majorHAnsi" w:eastAsia="Times New Roman" w:hAnsiTheme="majorHAnsi" w:cstheme="majorHAnsi"/>
          <w:sz w:val="16"/>
          <w:szCs w:val="16"/>
          <w:lang w:val="en-US"/>
        </w:rPr>
        <w:t>Official Gazette No. 6816 on 26 September 2019</w:t>
      </w:r>
    </w:p>
  </w:footnote>
  <w:footnote w:id="3">
    <w:p w14:paraId="285FA777" w14:textId="77777777" w:rsidR="003C7FEE" w:rsidRPr="00CF0670" w:rsidRDefault="003C7FEE" w:rsidP="00422449">
      <w:pPr>
        <w:spacing w:line="240" w:lineRule="auto"/>
        <w:rPr>
          <w:rFonts w:asciiTheme="majorHAnsi" w:hAnsiTheme="majorHAnsi" w:cstheme="majorHAnsi"/>
          <w:sz w:val="16"/>
          <w:szCs w:val="16"/>
          <w:lang w:val="en-US"/>
        </w:rPr>
      </w:pPr>
      <w:r w:rsidRPr="00CF0670">
        <w:rPr>
          <w:rFonts w:asciiTheme="majorHAnsi" w:hAnsiTheme="majorHAnsi" w:cstheme="majorHAnsi"/>
          <w:sz w:val="16"/>
          <w:szCs w:val="16"/>
          <w:vertAlign w:val="superscript"/>
        </w:rPr>
        <w:footnoteRef/>
      </w:r>
      <w:r w:rsidRPr="00CF0670">
        <w:rPr>
          <w:rFonts w:asciiTheme="majorHAnsi" w:hAnsiTheme="majorHAnsi" w:cstheme="majorHAnsi"/>
          <w:sz w:val="16"/>
          <w:szCs w:val="16"/>
          <w:lang w:val="en-US"/>
        </w:rPr>
        <w:t xml:space="preserve"> </w:t>
      </w:r>
      <w:hyperlink r:id="rId2">
        <w:r w:rsidRPr="00CF0670">
          <w:rPr>
            <w:rFonts w:asciiTheme="majorHAnsi" w:hAnsiTheme="majorHAnsi" w:cstheme="majorHAnsi"/>
            <w:color w:val="1155CC"/>
            <w:sz w:val="16"/>
            <w:szCs w:val="16"/>
            <w:u w:val="single"/>
            <w:lang w:val="en-US"/>
          </w:rPr>
          <w:t>https://www.cndh.org.ma/sites/default/files/cndh_-_memo_code_penal_vf_5mai.pdf</w:t>
        </w:r>
      </w:hyperlink>
    </w:p>
  </w:footnote>
  <w:footnote w:id="4">
    <w:p w14:paraId="78A84396" w14:textId="77777777" w:rsidR="003C7FEE" w:rsidRPr="00CF0670" w:rsidRDefault="003C7FEE">
      <w:pPr>
        <w:pStyle w:val="Notedebasdepage"/>
        <w:rPr>
          <w:rFonts w:asciiTheme="majorHAnsi" w:hAnsiTheme="majorHAnsi" w:cstheme="majorHAnsi"/>
          <w:sz w:val="16"/>
          <w:szCs w:val="16"/>
          <w:lang w:val="en-US"/>
        </w:rPr>
      </w:pPr>
      <w:r w:rsidRPr="00CF0670">
        <w:rPr>
          <w:rStyle w:val="Appelnotedebasdep"/>
          <w:rFonts w:asciiTheme="majorHAnsi" w:hAnsiTheme="majorHAnsi" w:cstheme="majorHAnsi"/>
          <w:sz w:val="16"/>
          <w:szCs w:val="16"/>
        </w:rPr>
        <w:footnoteRef/>
      </w:r>
      <w:r w:rsidRPr="00CF0670">
        <w:rPr>
          <w:rFonts w:asciiTheme="majorHAnsi" w:hAnsiTheme="majorHAnsi" w:cstheme="majorHAnsi"/>
          <w:sz w:val="16"/>
          <w:szCs w:val="16"/>
          <w:lang w:val="en-US"/>
        </w:rPr>
        <w:t xml:space="preserve"> Para. 2 of Art. 220 “Anyone who uses means of seduction with the aim of shaking the faith of a Muslim or converting him to another religion, either by exploiting his weakness or his needs, or by using, for these purposes, educational establishments, health establishments, asylums or orphanages. In the event of conviction, the closure of the establishment which was used to commit the offense may be ordered, either definitively or for a period which cannot exceed three years.”</w:t>
      </w:r>
    </w:p>
  </w:footnote>
  <w:footnote w:id="5">
    <w:p w14:paraId="6A35DD02" w14:textId="77777777" w:rsidR="00103940" w:rsidRPr="00CF0670" w:rsidRDefault="00103940">
      <w:pPr>
        <w:pStyle w:val="Notedebasdepage"/>
        <w:rPr>
          <w:rFonts w:asciiTheme="majorHAnsi" w:hAnsiTheme="majorHAnsi" w:cstheme="majorHAnsi"/>
          <w:sz w:val="16"/>
          <w:szCs w:val="16"/>
          <w:lang w:val="en-US"/>
        </w:rPr>
      </w:pPr>
      <w:r w:rsidRPr="00CF0670">
        <w:rPr>
          <w:rStyle w:val="Appelnotedebasdep"/>
          <w:rFonts w:asciiTheme="majorHAnsi" w:hAnsiTheme="majorHAnsi" w:cstheme="majorHAnsi"/>
          <w:sz w:val="16"/>
          <w:szCs w:val="16"/>
        </w:rPr>
        <w:footnoteRef/>
      </w:r>
      <w:r w:rsidRPr="00CF0670">
        <w:rPr>
          <w:rFonts w:asciiTheme="majorHAnsi" w:hAnsiTheme="majorHAnsi" w:cstheme="majorHAnsi"/>
          <w:sz w:val="16"/>
          <w:szCs w:val="16"/>
          <w:lang w:val="en-US"/>
        </w:rPr>
        <w:t xml:space="preserve"> Anyone who, notoriously known for belonging to the Muslim religion, ostensibly breaks the fast in a public place during the time of Ramadan, without a reason accepted by this religion, is punished by imprisonment of one to six months and a fine of 12 to 120 dirhams.</w:t>
      </w:r>
    </w:p>
  </w:footnote>
  <w:footnote w:id="6">
    <w:p w14:paraId="0671269E" w14:textId="5C6EF4F9" w:rsidR="00CF0670" w:rsidRPr="00CF0670" w:rsidRDefault="00CF0670">
      <w:pPr>
        <w:pStyle w:val="Notedebasdepage"/>
        <w:rPr>
          <w:rFonts w:asciiTheme="majorHAnsi" w:hAnsiTheme="majorHAnsi" w:cstheme="majorHAnsi"/>
          <w:sz w:val="16"/>
          <w:szCs w:val="16"/>
          <w:lang w:val="en-US"/>
        </w:rPr>
      </w:pPr>
      <w:r w:rsidRPr="00CF0670">
        <w:rPr>
          <w:rStyle w:val="Appelnotedebasdep"/>
          <w:rFonts w:asciiTheme="majorHAnsi" w:hAnsiTheme="majorHAnsi" w:cstheme="majorHAnsi"/>
          <w:sz w:val="16"/>
          <w:szCs w:val="16"/>
        </w:rPr>
        <w:footnoteRef/>
      </w:r>
      <w:r w:rsidRPr="00CF0670">
        <w:rPr>
          <w:rFonts w:asciiTheme="majorHAnsi" w:hAnsiTheme="majorHAnsi" w:cstheme="majorHAnsi"/>
          <w:sz w:val="16"/>
          <w:szCs w:val="16"/>
          <w:lang w:val="en-US"/>
        </w:rPr>
        <w:t xml:space="preserve"> </w:t>
      </w:r>
      <w:hyperlink r:id="rId3" w:history="1">
        <w:r w:rsidRPr="00DB215C">
          <w:rPr>
            <w:rStyle w:val="Lienhypertexte"/>
            <w:rFonts w:asciiTheme="majorHAnsi" w:hAnsiTheme="majorHAnsi" w:cstheme="majorHAnsi"/>
            <w:sz w:val="16"/>
            <w:szCs w:val="16"/>
            <w:lang w:val="en-US"/>
          </w:rPr>
          <w:t>https://www.cndh.org.ma/sites/default/files/cndh_-_memo_code_penal_vf_5mai.pdf</w:t>
        </w:r>
      </w:hyperlink>
      <w:r>
        <w:rPr>
          <w:rFonts w:asciiTheme="majorHAnsi" w:hAnsiTheme="majorHAnsi" w:cstheme="majorHAnsi"/>
          <w:sz w:val="16"/>
          <w:szCs w:val="16"/>
          <w:lang w:val="en-US"/>
        </w:rPr>
        <w:t xml:space="preserve"> </w:t>
      </w:r>
    </w:p>
  </w:footnote>
  <w:footnote w:id="7">
    <w:p w14:paraId="2F6C77F5" w14:textId="77777777" w:rsidR="003C7FEE" w:rsidRPr="00CF0670" w:rsidRDefault="003C7FEE" w:rsidP="00797EA8">
      <w:pPr>
        <w:spacing w:line="240" w:lineRule="auto"/>
        <w:rPr>
          <w:rFonts w:asciiTheme="majorHAnsi" w:hAnsiTheme="majorHAnsi" w:cstheme="majorHAnsi"/>
          <w:sz w:val="16"/>
          <w:szCs w:val="16"/>
          <w:lang w:val="en-US"/>
        </w:rPr>
      </w:pPr>
      <w:r w:rsidRPr="00CF0670">
        <w:rPr>
          <w:rFonts w:asciiTheme="majorHAnsi" w:hAnsiTheme="majorHAnsi" w:cstheme="majorHAnsi"/>
          <w:sz w:val="16"/>
          <w:szCs w:val="16"/>
          <w:vertAlign w:val="superscript"/>
        </w:rPr>
        <w:footnoteRef/>
      </w:r>
      <w:r w:rsidRPr="00CF0670">
        <w:rPr>
          <w:rFonts w:asciiTheme="majorHAnsi" w:hAnsiTheme="majorHAnsi" w:cstheme="majorHAnsi"/>
          <w:sz w:val="16"/>
          <w:szCs w:val="16"/>
          <w:lang w:val="en-US"/>
        </w:rPr>
        <w:t xml:space="preserve"> </w:t>
      </w:r>
      <w:r w:rsidRPr="00CF0670">
        <w:rPr>
          <w:rFonts w:asciiTheme="majorHAnsi" w:eastAsia="Times New Roman" w:hAnsiTheme="majorHAnsi" w:cstheme="majorHAnsi"/>
          <w:sz w:val="16"/>
          <w:szCs w:val="16"/>
          <w:lang w:val="en-US"/>
        </w:rPr>
        <w:t>Official Gazette No. 6816 dated 26 September 2019.</w:t>
      </w:r>
    </w:p>
  </w:footnote>
  <w:footnote w:id="8">
    <w:p w14:paraId="6F42D0DC" w14:textId="77777777" w:rsidR="003C7FEE" w:rsidRPr="00CF0670" w:rsidRDefault="003C7FEE">
      <w:pPr>
        <w:spacing w:line="240" w:lineRule="auto"/>
        <w:rPr>
          <w:rFonts w:asciiTheme="majorHAnsi" w:hAnsiTheme="majorHAnsi" w:cstheme="majorHAnsi"/>
          <w:sz w:val="16"/>
          <w:szCs w:val="16"/>
          <w:lang w:val="en-US"/>
        </w:rPr>
      </w:pPr>
      <w:r w:rsidRPr="00CF0670">
        <w:rPr>
          <w:rFonts w:asciiTheme="majorHAnsi" w:hAnsiTheme="majorHAnsi" w:cstheme="majorHAnsi"/>
          <w:sz w:val="16"/>
          <w:szCs w:val="16"/>
          <w:vertAlign w:val="superscript"/>
        </w:rPr>
        <w:footnoteRef/>
      </w:r>
      <w:r w:rsidRPr="00CF0670">
        <w:rPr>
          <w:rFonts w:asciiTheme="majorHAnsi" w:hAnsiTheme="majorHAnsi" w:cstheme="majorHAnsi"/>
          <w:sz w:val="16"/>
          <w:szCs w:val="16"/>
          <w:lang w:val="en-US"/>
        </w:rPr>
        <w:t xml:space="preserve"> Law No. 65-99 relating to the Moroccan Labor Code (Dahir 1-03-194 of 11 September 2003 promulgating the text of the Labor Code)</w:t>
      </w:r>
    </w:p>
  </w:footnote>
  <w:footnote w:id="9">
    <w:p w14:paraId="175C5FE2" w14:textId="17FC9B55" w:rsidR="00E64E80" w:rsidRPr="00CF0670" w:rsidRDefault="00E64E80">
      <w:pPr>
        <w:pStyle w:val="Notedebasdepage"/>
        <w:rPr>
          <w:rFonts w:asciiTheme="majorHAnsi" w:hAnsiTheme="majorHAnsi" w:cstheme="majorHAnsi"/>
          <w:sz w:val="16"/>
          <w:szCs w:val="16"/>
          <w:lang w:val="en-US"/>
        </w:rPr>
      </w:pPr>
      <w:r w:rsidRPr="00CF0670">
        <w:rPr>
          <w:rStyle w:val="Appelnotedebasdep"/>
          <w:rFonts w:asciiTheme="majorHAnsi" w:hAnsiTheme="majorHAnsi" w:cstheme="majorHAnsi"/>
          <w:sz w:val="16"/>
          <w:szCs w:val="16"/>
        </w:rPr>
        <w:footnoteRef/>
      </w:r>
      <w:r w:rsidRPr="00CF0670">
        <w:rPr>
          <w:rFonts w:asciiTheme="majorHAnsi" w:hAnsiTheme="majorHAnsi" w:cstheme="majorHAnsi"/>
          <w:sz w:val="16"/>
          <w:szCs w:val="16"/>
          <w:lang w:val="en-US"/>
        </w:rPr>
        <w:t xml:space="preserve"> </w:t>
      </w:r>
      <w:hyperlink r:id="rId4" w:history="1">
        <w:r w:rsidRPr="00CF0670">
          <w:rPr>
            <w:rStyle w:val="Lienhypertexte"/>
            <w:rFonts w:asciiTheme="majorHAnsi" w:hAnsiTheme="majorHAnsi" w:cstheme="majorHAnsi"/>
            <w:sz w:val="16"/>
            <w:szCs w:val="16"/>
            <w:lang w:val="en-US"/>
          </w:rPr>
          <w:t>https://www.cndh.org.ma/sites/default/files/rapport_annuel_cndh_2022_va_-_digital_0.pdf</w:t>
        </w:r>
      </w:hyperlink>
      <w:r w:rsidRPr="00CF0670">
        <w:rPr>
          <w:rFonts w:asciiTheme="majorHAnsi" w:hAnsiTheme="majorHAnsi" w:cstheme="majorHAnsi"/>
          <w:sz w:val="16"/>
          <w:szCs w:val="16"/>
          <w:lang w:val="en-US"/>
        </w:rPr>
        <w:t xml:space="preserve"> </w:t>
      </w:r>
    </w:p>
  </w:footnote>
  <w:footnote w:id="10">
    <w:p w14:paraId="26C90668" w14:textId="4CAF7BDC" w:rsidR="0093057B" w:rsidRPr="00CF0670" w:rsidRDefault="0093057B">
      <w:pPr>
        <w:pStyle w:val="Notedebasdepage"/>
        <w:rPr>
          <w:rFonts w:asciiTheme="majorHAnsi" w:hAnsiTheme="majorHAnsi" w:cstheme="majorHAnsi"/>
          <w:sz w:val="16"/>
          <w:szCs w:val="16"/>
          <w:rtl/>
          <w:lang w:val="en-US" w:bidi="ar-MA"/>
        </w:rPr>
      </w:pPr>
      <w:r w:rsidRPr="00CF0670">
        <w:rPr>
          <w:rStyle w:val="Appelnotedebasdep"/>
          <w:rFonts w:asciiTheme="majorHAnsi" w:hAnsiTheme="majorHAnsi" w:cstheme="majorHAnsi"/>
          <w:sz w:val="16"/>
          <w:szCs w:val="16"/>
        </w:rPr>
        <w:footnoteRef/>
      </w:r>
      <w:r w:rsidRPr="00CF0670">
        <w:rPr>
          <w:rFonts w:asciiTheme="majorHAnsi" w:hAnsiTheme="majorHAnsi" w:cstheme="majorHAnsi"/>
          <w:sz w:val="16"/>
          <w:szCs w:val="16"/>
          <w:lang w:val="en-US"/>
        </w:rPr>
        <w:t xml:space="preserve">See law of the National Council for Languages and Moroccan Culture:  </w:t>
      </w:r>
      <w:hyperlink r:id="rId5" w:history="1">
        <w:r w:rsidRPr="00CF0670">
          <w:rPr>
            <w:rStyle w:val="Lienhypertexte"/>
            <w:rFonts w:asciiTheme="majorHAnsi" w:hAnsiTheme="majorHAnsi" w:cstheme="majorHAnsi"/>
            <w:sz w:val="16"/>
            <w:szCs w:val="16"/>
            <w:lang w:val="en-US"/>
          </w:rPr>
          <w:t>http://www.sgg.gov.ma/Portals/1/lois/Loi_CNLCM_Ar.pdf?ver=2020-06-24-130051-497</w:t>
        </w:r>
      </w:hyperlink>
      <w:r w:rsidRPr="00CF0670">
        <w:rPr>
          <w:rFonts w:asciiTheme="majorHAnsi" w:hAnsiTheme="majorHAnsi" w:cstheme="majorHAnsi"/>
          <w:sz w:val="16"/>
          <w:szCs w:val="16"/>
          <w:rtl/>
          <w:lang w:val="en-US"/>
        </w:rPr>
        <w:t xml:space="preserve"> </w:t>
      </w:r>
    </w:p>
  </w:footnote>
  <w:footnote w:id="11">
    <w:p w14:paraId="20765E15" w14:textId="4DC23A90" w:rsidR="002824DD" w:rsidRPr="00CF0670" w:rsidRDefault="002824DD">
      <w:pPr>
        <w:pStyle w:val="Notedebasdepage"/>
        <w:rPr>
          <w:rFonts w:asciiTheme="majorHAnsi" w:hAnsiTheme="majorHAnsi" w:cstheme="majorHAnsi"/>
          <w:sz w:val="16"/>
          <w:szCs w:val="16"/>
          <w:rtl/>
          <w:lang w:bidi="ar-MA"/>
        </w:rPr>
      </w:pPr>
      <w:r w:rsidRPr="00CF0670">
        <w:rPr>
          <w:rStyle w:val="Appelnotedebasdep"/>
          <w:rFonts w:asciiTheme="majorHAnsi" w:hAnsiTheme="majorHAnsi" w:cstheme="majorHAnsi"/>
          <w:sz w:val="16"/>
          <w:szCs w:val="16"/>
        </w:rPr>
        <w:footnoteRef/>
      </w:r>
      <w:r w:rsidRPr="00CF0670">
        <w:rPr>
          <w:rFonts w:asciiTheme="majorHAnsi" w:hAnsiTheme="majorHAnsi" w:cstheme="majorHAnsi"/>
          <w:sz w:val="16"/>
          <w:szCs w:val="16"/>
        </w:rPr>
        <w:t xml:space="preserve"> </w:t>
      </w:r>
      <w:hyperlink r:id="rId6" w:history="1">
        <w:r w:rsidRPr="00CF0670">
          <w:rPr>
            <w:rStyle w:val="Lienhypertexte"/>
            <w:rFonts w:asciiTheme="majorHAnsi" w:hAnsiTheme="majorHAnsi" w:cstheme="majorHAnsi"/>
            <w:sz w:val="16"/>
            <w:szCs w:val="16"/>
          </w:rPr>
          <w:t>https://www.cndh.org.ma/ar/rubriques/ltwthyq/lsdrt/tqryr-snwy</w:t>
        </w:r>
      </w:hyperlink>
      <w:r w:rsidRPr="00CF0670">
        <w:rPr>
          <w:rFonts w:asciiTheme="majorHAnsi" w:hAnsiTheme="majorHAnsi" w:cstheme="majorHAnsi"/>
          <w:sz w:val="16"/>
          <w:szCs w:val="16"/>
          <w:rtl/>
        </w:rPr>
        <w:t xml:space="preserve"> </w:t>
      </w:r>
    </w:p>
  </w:footnote>
  <w:footnote w:id="12">
    <w:p w14:paraId="71538679" w14:textId="77777777" w:rsidR="003C7FEE" w:rsidRPr="00CF0670" w:rsidRDefault="003C7FEE">
      <w:pPr>
        <w:pStyle w:val="Notedebasdepage"/>
        <w:rPr>
          <w:rFonts w:asciiTheme="majorHAnsi" w:hAnsiTheme="majorHAnsi" w:cstheme="majorHAnsi"/>
          <w:sz w:val="16"/>
          <w:szCs w:val="16"/>
          <w:lang w:val="en-US"/>
        </w:rPr>
      </w:pPr>
      <w:r w:rsidRPr="00CF0670">
        <w:rPr>
          <w:rStyle w:val="Appelnotedebasdep"/>
          <w:rFonts w:asciiTheme="majorHAnsi" w:hAnsiTheme="majorHAnsi" w:cstheme="majorHAnsi"/>
          <w:sz w:val="16"/>
          <w:szCs w:val="16"/>
        </w:rPr>
        <w:footnoteRef/>
      </w:r>
      <w:r w:rsidRPr="00CF0670">
        <w:rPr>
          <w:rFonts w:asciiTheme="majorHAnsi" w:hAnsiTheme="majorHAnsi" w:cstheme="majorHAnsi"/>
          <w:sz w:val="16"/>
          <w:szCs w:val="16"/>
          <w:lang w:val="en-US"/>
        </w:rPr>
        <w:t xml:space="preserve"> </w:t>
      </w:r>
      <w:hyperlink r:id="rId7" w:history="1">
        <w:r w:rsidRPr="00CF0670">
          <w:rPr>
            <w:rStyle w:val="Lienhypertexte"/>
            <w:rFonts w:asciiTheme="majorHAnsi" w:hAnsiTheme="majorHAnsi" w:cstheme="majorHAnsi"/>
            <w:sz w:val="16"/>
            <w:szCs w:val="16"/>
            <w:lang w:val="en-US"/>
          </w:rPr>
          <w:t>https://aohr.net/portal/wp-content/uploads/2021/09/%D8%A7%D9%84%D8%AE%D8%B7%D8%A9-%D8%A7%D9%84%D9%88%D8%B7%D9%86%D9%8A%D8%A9-%D8%A7%D9%84%D9%85%D8%BA%D8%B1%D8%A8%D9%8A%D8%A9.pdf</w:t>
        </w:r>
      </w:hyperlink>
      <w:r w:rsidRPr="00CF0670">
        <w:rPr>
          <w:rFonts w:asciiTheme="majorHAnsi" w:hAnsiTheme="majorHAnsi" w:cstheme="majorHAnsi"/>
          <w:sz w:val="16"/>
          <w:szCs w:val="16"/>
          <w:lang w:val="en-US"/>
        </w:rPr>
        <w:t xml:space="preserve"> </w:t>
      </w:r>
    </w:p>
  </w:footnote>
  <w:footnote w:id="13">
    <w:p w14:paraId="150069ED" w14:textId="640FF43A" w:rsidR="00036EB4" w:rsidRPr="00CF0670" w:rsidRDefault="00036EB4">
      <w:pPr>
        <w:pStyle w:val="Notedebasdepage"/>
        <w:rPr>
          <w:rFonts w:asciiTheme="majorHAnsi" w:hAnsiTheme="majorHAnsi" w:cstheme="majorHAnsi"/>
          <w:sz w:val="16"/>
          <w:szCs w:val="16"/>
          <w:lang w:val="en-US"/>
        </w:rPr>
      </w:pPr>
      <w:r w:rsidRPr="00CF0670">
        <w:rPr>
          <w:rStyle w:val="Appelnotedebasdep"/>
          <w:rFonts w:asciiTheme="majorHAnsi" w:hAnsiTheme="majorHAnsi" w:cstheme="majorHAnsi"/>
          <w:sz w:val="16"/>
          <w:szCs w:val="16"/>
        </w:rPr>
        <w:footnoteRef/>
      </w:r>
      <w:r w:rsidRPr="00CF0670">
        <w:rPr>
          <w:rFonts w:asciiTheme="majorHAnsi" w:hAnsiTheme="majorHAnsi" w:cstheme="majorHAnsi"/>
          <w:sz w:val="16"/>
          <w:szCs w:val="16"/>
          <w:lang w:val="en-US"/>
        </w:rPr>
        <w:t xml:space="preserve"> </w:t>
      </w:r>
      <w:hyperlink r:id="rId8" w:history="1">
        <w:r w:rsidRPr="00CF0670">
          <w:rPr>
            <w:rStyle w:val="Lienhypertexte"/>
            <w:rFonts w:asciiTheme="majorHAnsi" w:hAnsiTheme="majorHAnsi" w:cstheme="majorHAnsi"/>
            <w:sz w:val="16"/>
            <w:szCs w:val="16"/>
            <w:lang w:val="en-US"/>
          </w:rPr>
          <w:t>https://www.cndh.org.ma/sites/default/files/mlkhs_ltqryr_lsnwy_2021_blmzygy_2.pdf</w:t>
        </w:r>
      </w:hyperlink>
      <w:r w:rsidRPr="00CF0670">
        <w:rPr>
          <w:rFonts w:asciiTheme="majorHAnsi" w:hAnsiTheme="majorHAnsi" w:cstheme="majorHAnsi"/>
          <w:sz w:val="16"/>
          <w:szCs w:val="16"/>
          <w:lang w:val="en-US"/>
        </w:rPr>
        <w:t xml:space="preserve"> </w:t>
      </w:r>
    </w:p>
  </w:footnote>
  <w:footnote w:id="14">
    <w:p w14:paraId="25A9E429" w14:textId="77777777" w:rsidR="006B32B1" w:rsidRPr="00CF0670" w:rsidRDefault="006B32B1" w:rsidP="006B32B1">
      <w:pPr>
        <w:pStyle w:val="Notedebasdepage"/>
        <w:rPr>
          <w:rFonts w:asciiTheme="majorHAnsi" w:hAnsiTheme="majorHAnsi" w:cstheme="majorHAnsi"/>
          <w:sz w:val="16"/>
          <w:szCs w:val="16"/>
          <w:lang w:val="en-US"/>
        </w:rPr>
      </w:pPr>
      <w:r w:rsidRPr="00CF0670">
        <w:rPr>
          <w:rStyle w:val="Appelnotedebasdep"/>
          <w:rFonts w:asciiTheme="majorHAnsi" w:hAnsiTheme="majorHAnsi" w:cstheme="majorHAnsi"/>
          <w:sz w:val="16"/>
          <w:szCs w:val="16"/>
        </w:rPr>
        <w:footnoteRef/>
      </w:r>
      <w:r w:rsidRPr="00CF0670">
        <w:rPr>
          <w:rFonts w:asciiTheme="majorHAnsi" w:hAnsiTheme="majorHAnsi" w:cstheme="majorHAnsi"/>
          <w:sz w:val="16"/>
          <w:szCs w:val="16"/>
          <w:lang w:val="en-US"/>
        </w:rPr>
        <w:t xml:space="preserve"> </w:t>
      </w:r>
      <w:hyperlink r:id="rId9" w:history="1">
        <w:r w:rsidRPr="00CF0670">
          <w:rPr>
            <w:rStyle w:val="Lienhypertexte"/>
            <w:rFonts w:asciiTheme="majorHAnsi" w:hAnsiTheme="majorHAnsi" w:cstheme="majorHAnsi"/>
            <w:sz w:val="16"/>
            <w:szCs w:val="16"/>
            <w:lang w:val="en-US"/>
          </w:rPr>
          <w:t>https://www.cndh.ma/sites/default/files/foreigners_and_human_rights-_summary.pdf</w:t>
        </w:r>
      </w:hyperlink>
      <w:r w:rsidRPr="00CF0670">
        <w:rPr>
          <w:rFonts w:asciiTheme="majorHAnsi" w:hAnsiTheme="majorHAnsi" w:cstheme="majorHAnsi"/>
          <w:sz w:val="16"/>
          <w:szCs w:val="16"/>
          <w:lang w:val="en-US"/>
        </w:rPr>
        <w:t xml:space="preserve"> </w:t>
      </w:r>
    </w:p>
  </w:footnote>
  <w:footnote w:id="15">
    <w:p w14:paraId="01A2C5C6" w14:textId="77777777" w:rsidR="006B32B1" w:rsidRPr="00CF0670" w:rsidRDefault="006B32B1" w:rsidP="006B32B1">
      <w:pPr>
        <w:pStyle w:val="Notedebasdepage"/>
        <w:rPr>
          <w:rFonts w:asciiTheme="majorHAnsi" w:hAnsiTheme="majorHAnsi" w:cstheme="majorHAnsi"/>
          <w:sz w:val="16"/>
          <w:szCs w:val="16"/>
          <w:lang w:val="en-US"/>
        </w:rPr>
      </w:pPr>
      <w:r w:rsidRPr="00CF0670">
        <w:rPr>
          <w:rStyle w:val="Appelnotedebasdep"/>
          <w:rFonts w:asciiTheme="majorHAnsi" w:hAnsiTheme="majorHAnsi" w:cstheme="majorHAnsi"/>
          <w:sz w:val="16"/>
          <w:szCs w:val="16"/>
        </w:rPr>
        <w:footnoteRef/>
      </w:r>
      <w:r w:rsidRPr="00CF0670">
        <w:rPr>
          <w:rFonts w:asciiTheme="majorHAnsi" w:hAnsiTheme="majorHAnsi" w:cstheme="majorHAnsi"/>
          <w:sz w:val="16"/>
          <w:szCs w:val="16"/>
          <w:lang w:val="en-US"/>
        </w:rPr>
        <w:t xml:space="preserve"> More details are available here: </w:t>
      </w:r>
      <w:hyperlink r:id="rId10" w:history="1">
        <w:r w:rsidRPr="00CF0670">
          <w:rPr>
            <w:rStyle w:val="Lienhypertexte"/>
            <w:rFonts w:asciiTheme="majorHAnsi" w:hAnsiTheme="majorHAnsi" w:cstheme="majorHAnsi"/>
            <w:sz w:val="16"/>
            <w:szCs w:val="16"/>
            <w:lang w:val="en-US"/>
          </w:rPr>
          <w:t>https://www.gfmd.org/pfp/ppd/10974</w:t>
        </w:r>
      </w:hyperlink>
      <w:r w:rsidRPr="00CF0670">
        <w:rPr>
          <w:rFonts w:asciiTheme="majorHAnsi" w:hAnsiTheme="majorHAnsi" w:cstheme="majorHAnsi"/>
          <w:sz w:val="16"/>
          <w:szCs w:val="16"/>
          <w:lang w:val="en-US"/>
        </w:rPr>
        <w:t xml:space="preserve"> </w:t>
      </w:r>
    </w:p>
  </w:footnote>
  <w:footnote w:id="16">
    <w:p w14:paraId="6E8E3F16" w14:textId="77777777" w:rsidR="001A12BA" w:rsidRPr="00CF0670" w:rsidRDefault="001A12BA" w:rsidP="001A12BA">
      <w:pPr>
        <w:pStyle w:val="Notedebasdepage"/>
        <w:rPr>
          <w:rFonts w:asciiTheme="majorHAnsi" w:hAnsiTheme="majorHAnsi" w:cstheme="majorHAnsi"/>
          <w:sz w:val="16"/>
          <w:szCs w:val="16"/>
          <w:lang w:val="en-US"/>
        </w:rPr>
      </w:pPr>
      <w:r w:rsidRPr="00CF0670">
        <w:rPr>
          <w:rStyle w:val="Appelnotedebasdep"/>
          <w:rFonts w:asciiTheme="majorHAnsi" w:hAnsiTheme="majorHAnsi" w:cstheme="majorHAnsi"/>
          <w:sz w:val="16"/>
          <w:szCs w:val="16"/>
        </w:rPr>
        <w:footnoteRef/>
      </w:r>
      <w:r w:rsidRPr="00CF0670">
        <w:rPr>
          <w:rFonts w:asciiTheme="majorHAnsi" w:hAnsiTheme="majorHAnsi" w:cstheme="majorHAnsi"/>
          <w:sz w:val="16"/>
          <w:szCs w:val="16"/>
          <w:lang w:val="en-US"/>
        </w:rPr>
        <w:t xml:space="preserve"> </w:t>
      </w:r>
      <w:hyperlink r:id="rId11" w:history="1">
        <w:r w:rsidRPr="00CF0670">
          <w:rPr>
            <w:rStyle w:val="Lienhypertexte"/>
            <w:rFonts w:asciiTheme="majorHAnsi" w:hAnsiTheme="majorHAnsi" w:cstheme="majorHAnsi"/>
            <w:sz w:val="16"/>
            <w:szCs w:val="16"/>
            <w:lang w:val="en-US"/>
          </w:rPr>
          <w:t>https://www.ohchr.org/en/NewsEvents/Pages/DisplayNews.aspx?NewsID=24043&amp;LangID=E</w:t>
        </w:r>
      </w:hyperlink>
      <w:r w:rsidRPr="00CF0670">
        <w:rPr>
          <w:rFonts w:asciiTheme="majorHAnsi" w:hAnsiTheme="majorHAnsi" w:cstheme="majorHAnsi"/>
          <w:sz w:val="16"/>
          <w:szCs w:val="16"/>
          <w:lang w:val="en-US"/>
        </w:rPr>
        <w:t xml:space="preserve"> </w:t>
      </w:r>
    </w:p>
  </w:footnote>
  <w:footnote w:id="17">
    <w:p w14:paraId="2C5AC838" w14:textId="77777777" w:rsidR="003C7FEE" w:rsidRPr="00CF0670" w:rsidRDefault="003C7FEE" w:rsidP="000D0A5F">
      <w:pPr>
        <w:pStyle w:val="Notedebasdepage"/>
        <w:rPr>
          <w:rFonts w:asciiTheme="majorHAnsi" w:hAnsiTheme="majorHAnsi" w:cstheme="majorHAnsi"/>
          <w:sz w:val="16"/>
          <w:szCs w:val="16"/>
          <w:lang w:val="en-US"/>
        </w:rPr>
      </w:pPr>
      <w:r w:rsidRPr="00CF0670">
        <w:rPr>
          <w:rStyle w:val="Appelnotedebasdep"/>
          <w:rFonts w:asciiTheme="majorHAnsi" w:hAnsiTheme="majorHAnsi" w:cstheme="majorHAnsi"/>
          <w:sz w:val="16"/>
          <w:szCs w:val="16"/>
        </w:rPr>
        <w:footnoteRef/>
      </w:r>
      <w:r w:rsidRPr="00CF0670">
        <w:rPr>
          <w:rFonts w:asciiTheme="majorHAnsi" w:hAnsiTheme="majorHAnsi" w:cstheme="majorHAnsi"/>
          <w:sz w:val="16"/>
          <w:szCs w:val="16"/>
          <w:lang w:val="en-US"/>
        </w:rPr>
        <w:t xml:space="preserve"> </w:t>
      </w:r>
      <w:hyperlink r:id="rId12" w:history="1">
        <w:r w:rsidRPr="00CF0670">
          <w:rPr>
            <w:rStyle w:val="Lienhypertexte"/>
            <w:rFonts w:asciiTheme="majorHAnsi" w:hAnsiTheme="majorHAnsi" w:cstheme="majorHAnsi"/>
            <w:sz w:val="16"/>
            <w:szCs w:val="16"/>
            <w:lang w:val="en-US"/>
          </w:rPr>
          <w:t>https://www.cndh.ma/sites/default/files/cndh_report_at_mellila_crossing_2022.pdf</w:t>
        </w:r>
      </w:hyperlink>
      <w:r w:rsidRPr="00CF0670">
        <w:rPr>
          <w:rFonts w:asciiTheme="majorHAnsi" w:hAnsiTheme="majorHAnsi" w:cstheme="majorHAnsi"/>
          <w:sz w:val="16"/>
          <w:szCs w:val="16"/>
          <w:lang w:val="en-US"/>
        </w:rPr>
        <w:t xml:space="preserve"> </w:t>
      </w:r>
    </w:p>
  </w:footnote>
  <w:footnote w:id="18">
    <w:p w14:paraId="6CA09B6D" w14:textId="77777777" w:rsidR="00477696" w:rsidRPr="00CF0670" w:rsidRDefault="00477696" w:rsidP="00477696">
      <w:pPr>
        <w:pStyle w:val="Notedebasdepage"/>
        <w:rPr>
          <w:rFonts w:asciiTheme="majorHAnsi" w:hAnsiTheme="majorHAnsi" w:cstheme="majorHAnsi"/>
          <w:sz w:val="16"/>
          <w:szCs w:val="16"/>
          <w:lang w:val="en-US"/>
        </w:rPr>
      </w:pPr>
      <w:r w:rsidRPr="00CF0670">
        <w:rPr>
          <w:rStyle w:val="Appelnotedebasdep"/>
          <w:rFonts w:asciiTheme="majorHAnsi" w:hAnsiTheme="majorHAnsi" w:cstheme="majorHAnsi"/>
          <w:sz w:val="16"/>
          <w:szCs w:val="16"/>
        </w:rPr>
        <w:footnoteRef/>
      </w:r>
      <w:r w:rsidRPr="00CF0670">
        <w:rPr>
          <w:rFonts w:asciiTheme="majorHAnsi" w:hAnsiTheme="majorHAnsi" w:cstheme="majorHAnsi"/>
          <w:sz w:val="16"/>
          <w:szCs w:val="16"/>
          <w:lang w:val="en-US"/>
        </w:rPr>
        <w:t xml:space="preserve"> </w:t>
      </w:r>
      <w:hyperlink r:id="rId13" w:history="1">
        <w:r w:rsidRPr="00CF0670">
          <w:rPr>
            <w:rStyle w:val="Lienhypertexte"/>
            <w:rFonts w:asciiTheme="majorHAnsi" w:hAnsiTheme="majorHAnsi" w:cstheme="majorHAnsi"/>
            <w:sz w:val="16"/>
            <w:szCs w:val="16"/>
            <w:lang w:val="en-US"/>
          </w:rPr>
          <w:t>https://www.cndh.ma/an/highlights/cndh-call-commitment-human-rights-world-labour-after-lockdown-diligent-companies</w:t>
        </w:r>
      </w:hyperlink>
      <w:r w:rsidRPr="00CF0670">
        <w:rPr>
          <w:rFonts w:asciiTheme="majorHAnsi" w:hAnsiTheme="majorHAnsi" w:cstheme="majorHAnsi"/>
          <w:sz w:val="16"/>
          <w:szCs w:val="16"/>
          <w:lang w:val="en-US"/>
        </w:rPr>
        <w:t xml:space="preserve"> </w:t>
      </w:r>
    </w:p>
  </w:footnote>
  <w:footnote w:id="19">
    <w:p w14:paraId="68778F12" w14:textId="77777777" w:rsidR="00477696" w:rsidRPr="00CF0670" w:rsidRDefault="00477696" w:rsidP="00477696">
      <w:pPr>
        <w:pStyle w:val="Notedebasdepage"/>
        <w:rPr>
          <w:rFonts w:asciiTheme="majorHAnsi" w:hAnsiTheme="majorHAnsi" w:cstheme="majorHAnsi"/>
          <w:sz w:val="16"/>
          <w:szCs w:val="16"/>
          <w:lang w:val="en-US"/>
        </w:rPr>
      </w:pPr>
      <w:r w:rsidRPr="00CF0670">
        <w:rPr>
          <w:rStyle w:val="Appelnotedebasdep"/>
          <w:rFonts w:asciiTheme="majorHAnsi" w:hAnsiTheme="majorHAnsi" w:cstheme="majorHAnsi"/>
          <w:sz w:val="16"/>
          <w:szCs w:val="16"/>
        </w:rPr>
        <w:footnoteRef/>
      </w:r>
      <w:r w:rsidRPr="00CF0670">
        <w:rPr>
          <w:rFonts w:asciiTheme="majorHAnsi" w:hAnsiTheme="majorHAnsi" w:cstheme="majorHAnsi"/>
          <w:sz w:val="16"/>
          <w:szCs w:val="16"/>
          <w:lang w:val="en-US"/>
        </w:rPr>
        <w:t xml:space="preserve"> </w:t>
      </w:r>
      <w:hyperlink r:id="rId14" w:history="1">
        <w:r w:rsidRPr="00CF0670">
          <w:rPr>
            <w:rStyle w:val="Lienhypertexte"/>
            <w:rFonts w:asciiTheme="majorHAnsi" w:hAnsiTheme="majorHAnsi" w:cstheme="majorHAnsi"/>
            <w:sz w:val="16"/>
            <w:szCs w:val="16"/>
            <w:lang w:val="en-US"/>
          </w:rPr>
          <w:t>https://adala.justice.gov.ma/production/legislation/fr/penal/immigration%20clandestine.htm</w:t>
        </w:r>
      </w:hyperlink>
      <w:r w:rsidRPr="00CF0670">
        <w:rPr>
          <w:rFonts w:asciiTheme="majorHAnsi" w:hAnsiTheme="majorHAnsi" w:cstheme="majorHAnsi"/>
          <w:sz w:val="16"/>
          <w:szCs w:val="16"/>
          <w:lang w:val="en-US"/>
        </w:rPr>
        <w:t xml:space="preserve"> </w:t>
      </w:r>
    </w:p>
  </w:footnote>
  <w:footnote w:id="20">
    <w:p w14:paraId="2A9DACB4" w14:textId="5CC19374" w:rsidR="00112109" w:rsidRPr="00CF0670" w:rsidRDefault="00112109">
      <w:pPr>
        <w:pStyle w:val="Notedebasdepage"/>
        <w:rPr>
          <w:rFonts w:asciiTheme="majorHAnsi" w:hAnsiTheme="majorHAnsi" w:cstheme="majorHAnsi"/>
          <w:sz w:val="16"/>
          <w:szCs w:val="16"/>
          <w:lang w:val="en-US"/>
        </w:rPr>
      </w:pPr>
      <w:r w:rsidRPr="00CF0670">
        <w:rPr>
          <w:rStyle w:val="Appelnotedebasdep"/>
          <w:rFonts w:asciiTheme="majorHAnsi" w:hAnsiTheme="majorHAnsi" w:cstheme="majorHAnsi"/>
          <w:sz w:val="16"/>
          <w:szCs w:val="16"/>
        </w:rPr>
        <w:footnoteRef/>
      </w:r>
      <w:r w:rsidRPr="00CF0670">
        <w:rPr>
          <w:rFonts w:asciiTheme="majorHAnsi" w:hAnsiTheme="majorHAnsi" w:cstheme="majorHAnsi"/>
          <w:sz w:val="16"/>
          <w:szCs w:val="16"/>
          <w:lang w:val="en-US"/>
        </w:rPr>
        <w:t xml:space="preserve"> </w:t>
      </w:r>
      <w:hyperlink r:id="rId15" w:history="1">
        <w:r w:rsidRPr="00CF0670">
          <w:rPr>
            <w:rStyle w:val="Lienhypertexte"/>
            <w:rFonts w:asciiTheme="majorHAnsi" w:hAnsiTheme="majorHAnsi" w:cstheme="majorHAnsi"/>
            <w:sz w:val="16"/>
            <w:szCs w:val="16"/>
            <w:lang w:val="en-US"/>
          </w:rPr>
          <w:t>https://www.cndh.ma/sites/default/files/cndh_-_web_guide_club_citoyennete.pdf</w:t>
        </w:r>
      </w:hyperlink>
      <w:r w:rsidRPr="00CF0670">
        <w:rPr>
          <w:rFonts w:asciiTheme="majorHAnsi" w:hAnsiTheme="majorHAnsi" w:cstheme="majorHAnsi"/>
          <w:sz w:val="16"/>
          <w:szCs w:val="16"/>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C2FEA" w14:textId="58F35322" w:rsidR="003C7FEE" w:rsidRDefault="003C7FEE">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12ADC"/>
    <w:multiLevelType w:val="multilevel"/>
    <w:tmpl w:val="057A8F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47273BC"/>
    <w:multiLevelType w:val="hybridMultilevel"/>
    <w:tmpl w:val="70CE1074"/>
    <w:lvl w:ilvl="0" w:tplc="F17A627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53F27A0"/>
    <w:multiLevelType w:val="hybridMultilevel"/>
    <w:tmpl w:val="73CCC4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FC5473"/>
    <w:multiLevelType w:val="hybridMultilevel"/>
    <w:tmpl w:val="0FB4D218"/>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 w15:restartNumberingAfterBreak="0">
    <w:nsid w:val="3901227B"/>
    <w:multiLevelType w:val="hybridMultilevel"/>
    <w:tmpl w:val="9C166528"/>
    <w:lvl w:ilvl="0" w:tplc="32B6C7E2">
      <w:start w:val="1"/>
      <w:numFmt w:val="decimal"/>
      <w:lvlText w:val="%1."/>
      <w:lvlJc w:val="left"/>
      <w:pPr>
        <w:ind w:left="360" w:hanging="360"/>
      </w:pPr>
      <w:rPr>
        <w:rFonts w:asciiTheme="majorBidi" w:hAnsiTheme="majorBidi" w:cstheme="majorBidi"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48D182F"/>
    <w:multiLevelType w:val="hybridMultilevel"/>
    <w:tmpl w:val="1CEABB30"/>
    <w:lvl w:ilvl="0" w:tplc="898C3AF4">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ECC1BB6"/>
    <w:multiLevelType w:val="multilevel"/>
    <w:tmpl w:val="9CEEC5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4AD33AA"/>
    <w:multiLevelType w:val="multilevel"/>
    <w:tmpl w:val="57DC1F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4067D54"/>
    <w:multiLevelType w:val="multilevel"/>
    <w:tmpl w:val="96CA68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A67088A"/>
    <w:multiLevelType w:val="multilevel"/>
    <w:tmpl w:val="847628E2"/>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num w:numId="1" w16cid:durableId="446048152">
    <w:abstractNumId w:val="6"/>
  </w:num>
  <w:num w:numId="2" w16cid:durableId="629171502">
    <w:abstractNumId w:val="9"/>
  </w:num>
  <w:num w:numId="3" w16cid:durableId="157815958">
    <w:abstractNumId w:val="8"/>
  </w:num>
  <w:num w:numId="4" w16cid:durableId="392393230">
    <w:abstractNumId w:val="0"/>
  </w:num>
  <w:num w:numId="5" w16cid:durableId="521892663">
    <w:abstractNumId w:val="7"/>
  </w:num>
  <w:num w:numId="6" w16cid:durableId="2025015124">
    <w:abstractNumId w:val="2"/>
  </w:num>
  <w:num w:numId="7" w16cid:durableId="2046054495">
    <w:abstractNumId w:val="4"/>
  </w:num>
  <w:num w:numId="8" w16cid:durableId="52779963">
    <w:abstractNumId w:val="5"/>
  </w:num>
  <w:num w:numId="9" w16cid:durableId="1624463111">
    <w:abstractNumId w:val="3"/>
  </w:num>
  <w:num w:numId="10" w16cid:durableId="3055460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FBF"/>
    <w:rsid w:val="000069DE"/>
    <w:rsid w:val="00010767"/>
    <w:rsid w:val="000243F6"/>
    <w:rsid w:val="0002622A"/>
    <w:rsid w:val="00036EB4"/>
    <w:rsid w:val="00046A38"/>
    <w:rsid w:val="00050C4D"/>
    <w:rsid w:val="0005217F"/>
    <w:rsid w:val="000600C2"/>
    <w:rsid w:val="0006512C"/>
    <w:rsid w:val="0007022C"/>
    <w:rsid w:val="000913A2"/>
    <w:rsid w:val="00091564"/>
    <w:rsid w:val="00097970"/>
    <w:rsid w:val="000A00F2"/>
    <w:rsid w:val="000A236F"/>
    <w:rsid w:val="000B52EE"/>
    <w:rsid w:val="000C3E4B"/>
    <w:rsid w:val="000D07DC"/>
    <w:rsid w:val="000D0A5F"/>
    <w:rsid w:val="000E00E8"/>
    <w:rsid w:val="000E1187"/>
    <w:rsid w:val="000E143F"/>
    <w:rsid w:val="000E478A"/>
    <w:rsid w:val="000E7C76"/>
    <w:rsid w:val="000F343B"/>
    <w:rsid w:val="000F56EC"/>
    <w:rsid w:val="000F6C50"/>
    <w:rsid w:val="001015D6"/>
    <w:rsid w:val="00103940"/>
    <w:rsid w:val="00112109"/>
    <w:rsid w:val="001146BC"/>
    <w:rsid w:val="00116364"/>
    <w:rsid w:val="00122545"/>
    <w:rsid w:val="00140846"/>
    <w:rsid w:val="001451FD"/>
    <w:rsid w:val="00151FAB"/>
    <w:rsid w:val="00155938"/>
    <w:rsid w:val="00157192"/>
    <w:rsid w:val="00157904"/>
    <w:rsid w:val="001600A6"/>
    <w:rsid w:val="001900F5"/>
    <w:rsid w:val="00197F31"/>
    <w:rsid w:val="001A12BA"/>
    <w:rsid w:val="001B482B"/>
    <w:rsid w:val="001C3BCB"/>
    <w:rsid w:val="001C4A62"/>
    <w:rsid w:val="001D3D12"/>
    <w:rsid w:val="001E67E0"/>
    <w:rsid w:val="0020128B"/>
    <w:rsid w:val="00206C0F"/>
    <w:rsid w:val="00211B77"/>
    <w:rsid w:val="00212BA7"/>
    <w:rsid w:val="00215D06"/>
    <w:rsid w:val="00217F63"/>
    <w:rsid w:val="00221CF9"/>
    <w:rsid w:val="00225220"/>
    <w:rsid w:val="0023249A"/>
    <w:rsid w:val="002336A7"/>
    <w:rsid w:val="0024133E"/>
    <w:rsid w:val="00243629"/>
    <w:rsid w:val="002469AF"/>
    <w:rsid w:val="002470A2"/>
    <w:rsid w:val="00266A85"/>
    <w:rsid w:val="002824DD"/>
    <w:rsid w:val="002A44BE"/>
    <w:rsid w:val="002B2395"/>
    <w:rsid w:val="002E6B9C"/>
    <w:rsid w:val="00305D36"/>
    <w:rsid w:val="00310701"/>
    <w:rsid w:val="0031244B"/>
    <w:rsid w:val="00314B88"/>
    <w:rsid w:val="00327A18"/>
    <w:rsid w:val="00334EE2"/>
    <w:rsid w:val="003511FF"/>
    <w:rsid w:val="003540C2"/>
    <w:rsid w:val="003652D0"/>
    <w:rsid w:val="003702BD"/>
    <w:rsid w:val="00372486"/>
    <w:rsid w:val="003743B4"/>
    <w:rsid w:val="0038139E"/>
    <w:rsid w:val="00384419"/>
    <w:rsid w:val="003909D1"/>
    <w:rsid w:val="0039572C"/>
    <w:rsid w:val="003960C9"/>
    <w:rsid w:val="003A064F"/>
    <w:rsid w:val="003B15D8"/>
    <w:rsid w:val="003C2A9E"/>
    <w:rsid w:val="003C38A6"/>
    <w:rsid w:val="003C7FEE"/>
    <w:rsid w:val="003E097F"/>
    <w:rsid w:val="003E0E93"/>
    <w:rsid w:val="003E4B62"/>
    <w:rsid w:val="003E5309"/>
    <w:rsid w:val="003F67B2"/>
    <w:rsid w:val="00407B5F"/>
    <w:rsid w:val="00411CC7"/>
    <w:rsid w:val="00422449"/>
    <w:rsid w:val="004353BF"/>
    <w:rsid w:val="00442A87"/>
    <w:rsid w:val="004472DB"/>
    <w:rsid w:val="004674EA"/>
    <w:rsid w:val="004721BF"/>
    <w:rsid w:val="00474536"/>
    <w:rsid w:val="00474DEB"/>
    <w:rsid w:val="00477696"/>
    <w:rsid w:val="004821BF"/>
    <w:rsid w:val="00483779"/>
    <w:rsid w:val="00497DBA"/>
    <w:rsid w:val="004C4DE1"/>
    <w:rsid w:val="004C54D1"/>
    <w:rsid w:val="004C7E4F"/>
    <w:rsid w:val="004E4CA0"/>
    <w:rsid w:val="004F0E9F"/>
    <w:rsid w:val="0050398C"/>
    <w:rsid w:val="00505411"/>
    <w:rsid w:val="005077D1"/>
    <w:rsid w:val="005114A9"/>
    <w:rsid w:val="00517C97"/>
    <w:rsid w:val="00525FAD"/>
    <w:rsid w:val="00531C2F"/>
    <w:rsid w:val="005320D4"/>
    <w:rsid w:val="00536AB4"/>
    <w:rsid w:val="00542A67"/>
    <w:rsid w:val="00556B7A"/>
    <w:rsid w:val="00561E41"/>
    <w:rsid w:val="00571BF9"/>
    <w:rsid w:val="00582783"/>
    <w:rsid w:val="00585433"/>
    <w:rsid w:val="005903AD"/>
    <w:rsid w:val="005968F2"/>
    <w:rsid w:val="005A66BC"/>
    <w:rsid w:val="005B4F87"/>
    <w:rsid w:val="005C5D22"/>
    <w:rsid w:val="005C654E"/>
    <w:rsid w:val="005D6A70"/>
    <w:rsid w:val="005E33A1"/>
    <w:rsid w:val="005E4677"/>
    <w:rsid w:val="005F2009"/>
    <w:rsid w:val="00600526"/>
    <w:rsid w:val="0062345A"/>
    <w:rsid w:val="00642F7A"/>
    <w:rsid w:val="0064421B"/>
    <w:rsid w:val="006442D5"/>
    <w:rsid w:val="006517D4"/>
    <w:rsid w:val="00660A20"/>
    <w:rsid w:val="0066327C"/>
    <w:rsid w:val="0066647A"/>
    <w:rsid w:val="00676065"/>
    <w:rsid w:val="0067654A"/>
    <w:rsid w:val="00683FE1"/>
    <w:rsid w:val="00685EB0"/>
    <w:rsid w:val="006B2ED2"/>
    <w:rsid w:val="006B32B1"/>
    <w:rsid w:val="006D1BD0"/>
    <w:rsid w:val="006D375B"/>
    <w:rsid w:val="006D4B9E"/>
    <w:rsid w:val="007069FE"/>
    <w:rsid w:val="00721A6A"/>
    <w:rsid w:val="00722EAE"/>
    <w:rsid w:val="007270AE"/>
    <w:rsid w:val="007563F9"/>
    <w:rsid w:val="00762711"/>
    <w:rsid w:val="00762D49"/>
    <w:rsid w:val="0076408D"/>
    <w:rsid w:val="007808FA"/>
    <w:rsid w:val="00781914"/>
    <w:rsid w:val="00787149"/>
    <w:rsid w:val="00797EA8"/>
    <w:rsid w:val="007A5FA5"/>
    <w:rsid w:val="007A7EF7"/>
    <w:rsid w:val="007C5C63"/>
    <w:rsid w:val="007D2029"/>
    <w:rsid w:val="007D71B3"/>
    <w:rsid w:val="007E580E"/>
    <w:rsid w:val="007F33FC"/>
    <w:rsid w:val="007F7327"/>
    <w:rsid w:val="007F77AC"/>
    <w:rsid w:val="007F7F61"/>
    <w:rsid w:val="00810A2D"/>
    <w:rsid w:val="00812D77"/>
    <w:rsid w:val="00812FB7"/>
    <w:rsid w:val="00816FFB"/>
    <w:rsid w:val="00824F25"/>
    <w:rsid w:val="00833694"/>
    <w:rsid w:val="008356F9"/>
    <w:rsid w:val="00846560"/>
    <w:rsid w:val="00856DFD"/>
    <w:rsid w:val="00872DAA"/>
    <w:rsid w:val="0087330F"/>
    <w:rsid w:val="00873B10"/>
    <w:rsid w:val="00895B66"/>
    <w:rsid w:val="008A1ECF"/>
    <w:rsid w:val="008C23FC"/>
    <w:rsid w:val="008D060E"/>
    <w:rsid w:val="008E2A18"/>
    <w:rsid w:val="008E5AEF"/>
    <w:rsid w:val="008F7BCC"/>
    <w:rsid w:val="00904523"/>
    <w:rsid w:val="00913052"/>
    <w:rsid w:val="0093057B"/>
    <w:rsid w:val="00932F38"/>
    <w:rsid w:val="009362BC"/>
    <w:rsid w:val="0094458E"/>
    <w:rsid w:val="00947735"/>
    <w:rsid w:val="0095479E"/>
    <w:rsid w:val="009570DF"/>
    <w:rsid w:val="00961793"/>
    <w:rsid w:val="00970D3C"/>
    <w:rsid w:val="00986C35"/>
    <w:rsid w:val="009A5921"/>
    <w:rsid w:val="009B5701"/>
    <w:rsid w:val="009C2CAF"/>
    <w:rsid w:val="009C362F"/>
    <w:rsid w:val="009C59B3"/>
    <w:rsid w:val="009D7197"/>
    <w:rsid w:val="009E4983"/>
    <w:rsid w:val="009E5695"/>
    <w:rsid w:val="009F4490"/>
    <w:rsid w:val="00A078A0"/>
    <w:rsid w:val="00A116B8"/>
    <w:rsid w:val="00A44B56"/>
    <w:rsid w:val="00A54195"/>
    <w:rsid w:val="00A56858"/>
    <w:rsid w:val="00A700B3"/>
    <w:rsid w:val="00A7575E"/>
    <w:rsid w:val="00A946BE"/>
    <w:rsid w:val="00AF20DF"/>
    <w:rsid w:val="00AF4511"/>
    <w:rsid w:val="00B36DA1"/>
    <w:rsid w:val="00B41233"/>
    <w:rsid w:val="00B430B7"/>
    <w:rsid w:val="00B60FAB"/>
    <w:rsid w:val="00B66A6B"/>
    <w:rsid w:val="00B97FB5"/>
    <w:rsid w:val="00BA7057"/>
    <w:rsid w:val="00BC7FBF"/>
    <w:rsid w:val="00BD7A52"/>
    <w:rsid w:val="00BF36BE"/>
    <w:rsid w:val="00BF5FEA"/>
    <w:rsid w:val="00C26F9F"/>
    <w:rsid w:val="00C46BDC"/>
    <w:rsid w:val="00C50E57"/>
    <w:rsid w:val="00C72CDE"/>
    <w:rsid w:val="00C82946"/>
    <w:rsid w:val="00C8316A"/>
    <w:rsid w:val="00C8776E"/>
    <w:rsid w:val="00CA2BF4"/>
    <w:rsid w:val="00CC2B0A"/>
    <w:rsid w:val="00CC33F5"/>
    <w:rsid w:val="00CD5ABD"/>
    <w:rsid w:val="00CD742D"/>
    <w:rsid w:val="00CF0670"/>
    <w:rsid w:val="00CF4527"/>
    <w:rsid w:val="00CF4C7E"/>
    <w:rsid w:val="00CF4CB0"/>
    <w:rsid w:val="00D14C91"/>
    <w:rsid w:val="00D17476"/>
    <w:rsid w:val="00D265FB"/>
    <w:rsid w:val="00D35C46"/>
    <w:rsid w:val="00D60467"/>
    <w:rsid w:val="00D60739"/>
    <w:rsid w:val="00D679DC"/>
    <w:rsid w:val="00D71EC1"/>
    <w:rsid w:val="00D752F9"/>
    <w:rsid w:val="00D876AD"/>
    <w:rsid w:val="00D91F19"/>
    <w:rsid w:val="00DA24CB"/>
    <w:rsid w:val="00DB2BDF"/>
    <w:rsid w:val="00DB4E0B"/>
    <w:rsid w:val="00DC598C"/>
    <w:rsid w:val="00DD1F70"/>
    <w:rsid w:val="00DD3A5E"/>
    <w:rsid w:val="00E05397"/>
    <w:rsid w:val="00E07223"/>
    <w:rsid w:val="00E14756"/>
    <w:rsid w:val="00E1641E"/>
    <w:rsid w:val="00E26461"/>
    <w:rsid w:val="00E367AD"/>
    <w:rsid w:val="00E43B1C"/>
    <w:rsid w:val="00E64435"/>
    <w:rsid w:val="00E64E80"/>
    <w:rsid w:val="00E76DE3"/>
    <w:rsid w:val="00E948B6"/>
    <w:rsid w:val="00EA27A1"/>
    <w:rsid w:val="00EA38E3"/>
    <w:rsid w:val="00EA40B2"/>
    <w:rsid w:val="00EC577C"/>
    <w:rsid w:val="00ED1AE2"/>
    <w:rsid w:val="00ED48E6"/>
    <w:rsid w:val="00ED5203"/>
    <w:rsid w:val="00ED5E18"/>
    <w:rsid w:val="00EE5D71"/>
    <w:rsid w:val="00EF00C5"/>
    <w:rsid w:val="00EF62B5"/>
    <w:rsid w:val="00F21833"/>
    <w:rsid w:val="00F25549"/>
    <w:rsid w:val="00F33D56"/>
    <w:rsid w:val="00F56C15"/>
    <w:rsid w:val="00F62441"/>
    <w:rsid w:val="00F6662C"/>
    <w:rsid w:val="00F71230"/>
    <w:rsid w:val="00F76D88"/>
    <w:rsid w:val="00FA212D"/>
    <w:rsid w:val="00FA33E7"/>
    <w:rsid w:val="00FA57E6"/>
    <w:rsid w:val="00FA6D26"/>
    <w:rsid w:val="00FA7D42"/>
    <w:rsid w:val="00FB0642"/>
    <w:rsid w:val="00FB276B"/>
    <w:rsid w:val="00FB32B3"/>
    <w:rsid w:val="00FB671F"/>
    <w:rsid w:val="00FE1084"/>
    <w:rsid w:val="00FE7D74"/>
    <w:rsid w:val="00FF36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D5AF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fr"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Titre1">
    <w:name w:val="heading 1"/>
    <w:basedOn w:val="Normal"/>
    <w:next w:val="Normal"/>
    <w:pPr>
      <w:keepNext/>
      <w:keepLines/>
      <w:spacing w:before="400" w:after="120"/>
      <w:outlineLvl w:val="0"/>
    </w:pPr>
    <w:rPr>
      <w:sz w:val="40"/>
      <w:szCs w:val="40"/>
    </w:rPr>
  </w:style>
  <w:style w:type="paragraph" w:styleId="Titre2">
    <w:name w:val="heading 2"/>
    <w:basedOn w:val="Normal"/>
    <w:next w:val="Normal"/>
    <w:pPr>
      <w:keepNext/>
      <w:keepLines/>
      <w:spacing w:before="360" w:after="120"/>
      <w:outlineLvl w:val="1"/>
    </w:pPr>
    <w:rPr>
      <w:sz w:val="32"/>
      <w:szCs w:val="32"/>
    </w:rPr>
  </w:style>
  <w:style w:type="paragraph" w:styleId="Titre3">
    <w:name w:val="heading 3"/>
    <w:basedOn w:val="Normal"/>
    <w:next w:val="Normal"/>
    <w:pPr>
      <w:keepNext/>
      <w:keepLines/>
      <w:spacing w:before="320" w:after="80"/>
      <w:outlineLvl w:val="2"/>
    </w:pPr>
    <w:rPr>
      <w:color w:val="434343"/>
      <w:sz w:val="28"/>
      <w:szCs w:val="28"/>
    </w:rPr>
  </w:style>
  <w:style w:type="paragraph" w:styleId="Titre4">
    <w:name w:val="heading 4"/>
    <w:basedOn w:val="Normal"/>
    <w:next w:val="Normal"/>
    <w:pPr>
      <w:keepNext/>
      <w:keepLines/>
      <w:spacing w:before="280" w:after="80"/>
      <w:outlineLvl w:val="3"/>
    </w:pPr>
    <w:rPr>
      <w:color w:val="666666"/>
      <w:sz w:val="24"/>
      <w:szCs w:val="24"/>
    </w:rPr>
  </w:style>
  <w:style w:type="paragraph" w:styleId="Titre5">
    <w:name w:val="heading 5"/>
    <w:basedOn w:val="Normal"/>
    <w:next w:val="Normal"/>
    <w:pPr>
      <w:keepNext/>
      <w:keepLines/>
      <w:spacing w:before="240" w:after="80"/>
      <w:outlineLvl w:val="4"/>
    </w:pPr>
    <w:rPr>
      <w:color w:val="666666"/>
    </w:rPr>
  </w:style>
  <w:style w:type="paragraph" w:styleId="Titre6">
    <w:name w:val="heading 6"/>
    <w:basedOn w:val="Normal"/>
    <w:next w:val="Normal"/>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pPr>
      <w:keepNext/>
      <w:keepLines/>
      <w:spacing w:after="60"/>
    </w:pPr>
    <w:rPr>
      <w:sz w:val="52"/>
      <w:szCs w:val="52"/>
    </w:rPr>
  </w:style>
  <w:style w:type="paragraph" w:styleId="Sous-titre">
    <w:name w:val="Subtitle"/>
    <w:basedOn w:val="Normal"/>
    <w:next w:val="Normal"/>
    <w:pPr>
      <w:keepNext/>
      <w:keepLines/>
      <w:spacing w:after="320"/>
    </w:pPr>
    <w:rPr>
      <w:color w:val="666666"/>
      <w:sz w:val="30"/>
      <w:szCs w:val="30"/>
    </w:rPr>
  </w:style>
  <w:style w:type="paragraph" w:styleId="Paragraphedeliste">
    <w:name w:val="List Paragraph"/>
    <w:aliases w:val="Evidence on Demand bullet points,CEIL PEAKS bullet points,Scriptoria bullet points,Dot pt,F5 List Paragraph,List Paragraph1,No Spacing1,List Paragraph Char Char Char,Indicator Text,Numbered Para 1,MAIN CONTENT,Bullets"/>
    <w:basedOn w:val="Normal"/>
    <w:link w:val="ParagraphedelisteCar"/>
    <w:uiPriority w:val="34"/>
    <w:qFormat/>
    <w:rsid w:val="00F71230"/>
    <w:pPr>
      <w:ind w:left="720"/>
      <w:contextualSpacing/>
    </w:pPr>
  </w:style>
  <w:style w:type="paragraph" w:styleId="En-tte">
    <w:name w:val="header"/>
    <w:basedOn w:val="Normal"/>
    <w:link w:val="En-tteCar"/>
    <w:uiPriority w:val="99"/>
    <w:unhideWhenUsed/>
    <w:rsid w:val="001D3D12"/>
    <w:pPr>
      <w:tabs>
        <w:tab w:val="center" w:pos="4680"/>
        <w:tab w:val="right" w:pos="9360"/>
      </w:tabs>
      <w:spacing w:line="240" w:lineRule="auto"/>
    </w:pPr>
  </w:style>
  <w:style w:type="character" w:customStyle="1" w:styleId="En-tteCar">
    <w:name w:val="En-tête Car"/>
    <w:basedOn w:val="Policepardfaut"/>
    <w:link w:val="En-tte"/>
    <w:uiPriority w:val="99"/>
    <w:rsid w:val="001D3D12"/>
  </w:style>
  <w:style w:type="paragraph" w:styleId="Pieddepage">
    <w:name w:val="footer"/>
    <w:basedOn w:val="Normal"/>
    <w:link w:val="PieddepageCar"/>
    <w:uiPriority w:val="99"/>
    <w:unhideWhenUsed/>
    <w:rsid w:val="001D3D12"/>
    <w:pPr>
      <w:tabs>
        <w:tab w:val="center" w:pos="4680"/>
        <w:tab w:val="right" w:pos="9360"/>
      </w:tabs>
      <w:spacing w:line="240" w:lineRule="auto"/>
    </w:pPr>
  </w:style>
  <w:style w:type="character" w:customStyle="1" w:styleId="PieddepageCar">
    <w:name w:val="Pied de page Car"/>
    <w:basedOn w:val="Policepardfaut"/>
    <w:link w:val="Pieddepage"/>
    <w:uiPriority w:val="99"/>
    <w:rsid w:val="001D3D12"/>
  </w:style>
  <w:style w:type="character" w:customStyle="1" w:styleId="ParagraphedelisteCar">
    <w:name w:val="Paragraphe de liste Car"/>
    <w:aliases w:val="Evidence on Demand bullet points Car,CEIL PEAKS bullet points Car,Scriptoria bullet points Car,Dot pt Car,F5 List Paragraph Car,List Paragraph1 Car,No Spacing1 Car,List Paragraph Char Char Char Car,Indicator Text Car,Bullets Car"/>
    <w:link w:val="Paragraphedeliste"/>
    <w:uiPriority w:val="34"/>
    <w:qFormat/>
    <w:locked/>
    <w:rsid w:val="007E580E"/>
  </w:style>
  <w:style w:type="paragraph" w:styleId="Notedebasdepage">
    <w:name w:val="footnote text"/>
    <w:aliases w:val="FA Fu,Footnote Text Char Char Char Char Char,Footnote Text Char Char Char Char,Footnote reference,Char, Char"/>
    <w:basedOn w:val="Normal"/>
    <w:link w:val="NotedebasdepageCar"/>
    <w:uiPriority w:val="99"/>
    <w:unhideWhenUsed/>
    <w:rsid w:val="00ED1AE2"/>
    <w:pPr>
      <w:spacing w:line="240" w:lineRule="auto"/>
    </w:pPr>
    <w:rPr>
      <w:sz w:val="24"/>
      <w:szCs w:val="24"/>
    </w:rPr>
  </w:style>
  <w:style w:type="character" w:customStyle="1" w:styleId="NotedebasdepageCar">
    <w:name w:val="Note de bas de page Car"/>
    <w:aliases w:val="FA Fu Car,Footnote Text Char Char Char Char Char Car,Footnote Text Char Char Char Char Car,Footnote reference Car,Char Car, Char Car"/>
    <w:basedOn w:val="Policepardfaut"/>
    <w:link w:val="Notedebasdepage"/>
    <w:uiPriority w:val="99"/>
    <w:rsid w:val="00ED1AE2"/>
    <w:rPr>
      <w:sz w:val="24"/>
      <w:szCs w:val="24"/>
    </w:rPr>
  </w:style>
  <w:style w:type="character" w:styleId="Appelnotedebasdep">
    <w:name w:val="footnote reference"/>
    <w:aliases w:val="ftref,List Bullet Char1,Footnote Reference Char,List Bullet Char Char,Car Car Char Car Char Car Car Char Char,Car Car Car Car Car Car Car Car Char Car Car Char Car Car Car Char Char,Footnote Reference Char1 Char Char1,4,4_GA"/>
    <w:basedOn w:val="Policepardfaut"/>
    <w:uiPriority w:val="99"/>
    <w:unhideWhenUsed/>
    <w:qFormat/>
    <w:rsid w:val="00ED1AE2"/>
    <w:rPr>
      <w:vertAlign w:val="superscript"/>
    </w:rPr>
  </w:style>
  <w:style w:type="character" w:styleId="Lienhypertexte">
    <w:name w:val="Hyperlink"/>
    <w:basedOn w:val="Policepardfaut"/>
    <w:uiPriority w:val="99"/>
    <w:unhideWhenUsed/>
    <w:rsid w:val="00ED1AE2"/>
    <w:rPr>
      <w:color w:val="0000FF" w:themeColor="hyperlink"/>
      <w:u w:val="single"/>
    </w:rPr>
  </w:style>
  <w:style w:type="character" w:customStyle="1" w:styleId="tlid-translation">
    <w:name w:val="tlid-translation"/>
    <w:basedOn w:val="Policepardfaut"/>
    <w:rsid w:val="00477696"/>
  </w:style>
  <w:style w:type="character" w:styleId="Marquedecommentaire">
    <w:name w:val="annotation reference"/>
    <w:basedOn w:val="Policepardfaut"/>
    <w:uiPriority w:val="99"/>
    <w:semiHidden/>
    <w:unhideWhenUsed/>
    <w:rsid w:val="003A064F"/>
    <w:rPr>
      <w:sz w:val="16"/>
      <w:szCs w:val="16"/>
    </w:rPr>
  </w:style>
  <w:style w:type="paragraph" w:styleId="Commentaire">
    <w:name w:val="annotation text"/>
    <w:basedOn w:val="Normal"/>
    <w:link w:val="CommentaireCar"/>
    <w:uiPriority w:val="99"/>
    <w:semiHidden/>
    <w:unhideWhenUsed/>
    <w:rsid w:val="003A064F"/>
    <w:pPr>
      <w:spacing w:line="240" w:lineRule="auto"/>
    </w:pPr>
    <w:rPr>
      <w:sz w:val="20"/>
      <w:szCs w:val="20"/>
    </w:rPr>
  </w:style>
  <w:style w:type="character" w:customStyle="1" w:styleId="CommentaireCar">
    <w:name w:val="Commentaire Car"/>
    <w:basedOn w:val="Policepardfaut"/>
    <w:link w:val="Commentaire"/>
    <w:uiPriority w:val="99"/>
    <w:semiHidden/>
    <w:rsid w:val="003A064F"/>
    <w:rPr>
      <w:sz w:val="20"/>
      <w:szCs w:val="20"/>
    </w:rPr>
  </w:style>
  <w:style w:type="paragraph" w:styleId="Objetducommentaire">
    <w:name w:val="annotation subject"/>
    <w:basedOn w:val="Commentaire"/>
    <w:next w:val="Commentaire"/>
    <w:link w:val="ObjetducommentaireCar"/>
    <w:uiPriority w:val="99"/>
    <w:semiHidden/>
    <w:unhideWhenUsed/>
    <w:rsid w:val="003A064F"/>
    <w:rPr>
      <w:b/>
      <w:bCs/>
    </w:rPr>
  </w:style>
  <w:style w:type="character" w:customStyle="1" w:styleId="ObjetducommentaireCar">
    <w:name w:val="Objet du commentaire Car"/>
    <w:basedOn w:val="CommentaireCar"/>
    <w:link w:val="Objetducommentaire"/>
    <w:uiPriority w:val="99"/>
    <w:semiHidden/>
    <w:rsid w:val="003A064F"/>
    <w:rPr>
      <w:b/>
      <w:bCs/>
      <w:sz w:val="20"/>
      <w:szCs w:val="20"/>
    </w:rPr>
  </w:style>
  <w:style w:type="paragraph" w:styleId="Rvision">
    <w:name w:val="Revision"/>
    <w:hidden/>
    <w:uiPriority w:val="99"/>
    <w:semiHidden/>
    <w:rsid w:val="00932F38"/>
    <w:pPr>
      <w:spacing w:line="240" w:lineRule="auto"/>
    </w:pPr>
  </w:style>
  <w:style w:type="character" w:styleId="Mentionnonrsolue">
    <w:name w:val="Unresolved Mention"/>
    <w:basedOn w:val="Policepardfaut"/>
    <w:uiPriority w:val="99"/>
    <w:rsid w:val="009305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6470906">
      <w:bodyDiv w:val="1"/>
      <w:marLeft w:val="0"/>
      <w:marRight w:val="0"/>
      <w:marTop w:val="0"/>
      <w:marBottom w:val="0"/>
      <w:divBdr>
        <w:top w:val="none" w:sz="0" w:space="0" w:color="auto"/>
        <w:left w:val="none" w:sz="0" w:space="0" w:color="auto"/>
        <w:bottom w:val="none" w:sz="0" w:space="0" w:color="auto"/>
        <w:right w:val="none" w:sz="0" w:space="0" w:color="auto"/>
      </w:divBdr>
      <w:divsChild>
        <w:div w:id="256208287">
          <w:marLeft w:val="0"/>
          <w:marRight w:val="0"/>
          <w:marTop w:val="0"/>
          <w:marBottom w:val="0"/>
          <w:divBdr>
            <w:top w:val="none" w:sz="0" w:space="0" w:color="auto"/>
            <w:left w:val="none" w:sz="0" w:space="0" w:color="auto"/>
            <w:bottom w:val="none" w:sz="0" w:space="0" w:color="auto"/>
            <w:right w:val="none" w:sz="0" w:space="0" w:color="auto"/>
          </w:divBdr>
        </w:div>
        <w:div w:id="386419936">
          <w:marLeft w:val="0"/>
          <w:marRight w:val="0"/>
          <w:marTop w:val="0"/>
          <w:marBottom w:val="0"/>
          <w:divBdr>
            <w:top w:val="none" w:sz="0" w:space="0" w:color="auto"/>
            <w:left w:val="none" w:sz="0" w:space="0" w:color="auto"/>
            <w:bottom w:val="none" w:sz="0" w:space="0" w:color="auto"/>
            <w:right w:val="none" w:sz="0" w:space="0" w:color="auto"/>
          </w:divBdr>
        </w:div>
      </w:divsChild>
    </w:div>
    <w:div w:id="1054278056">
      <w:bodyDiv w:val="1"/>
      <w:marLeft w:val="0"/>
      <w:marRight w:val="0"/>
      <w:marTop w:val="0"/>
      <w:marBottom w:val="0"/>
      <w:divBdr>
        <w:top w:val="none" w:sz="0" w:space="0" w:color="auto"/>
        <w:left w:val="none" w:sz="0" w:space="0" w:color="auto"/>
        <w:bottom w:val="none" w:sz="0" w:space="0" w:color="auto"/>
        <w:right w:val="none" w:sz="0" w:space="0" w:color="auto"/>
      </w:divBdr>
      <w:divsChild>
        <w:div w:id="1709259602">
          <w:marLeft w:val="0"/>
          <w:marRight w:val="0"/>
          <w:marTop w:val="0"/>
          <w:marBottom w:val="0"/>
          <w:divBdr>
            <w:top w:val="none" w:sz="0" w:space="0" w:color="auto"/>
            <w:left w:val="none" w:sz="0" w:space="0" w:color="auto"/>
            <w:bottom w:val="none" w:sz="0" w:space="0" w:color="auto"/>
            <w:right w:val="none" w:sz="0" w:space="0" w:color="auto"/>
          </w:divBdr>
          <w:divsChild>
            <w:div w:id="1661890187">
              <w:marLeft w:val="0"/>
              <w:marRight w:val="0"/>
              <w:marTop w:val="0"/>
              <w:marBottom w:val="0"/>
              <w:divBdr>
                <w:top w:val="none" w:sz="0" w:space="0" w:color="auto"/>
                <w:left w:val="none" w:sz="0" w:space="0" w:color="auto"/>
                <w:bottom w:val="none" w:sz="0" w:space="0" w:color="auto"/>
                <w:right w:val="none" w:sz="0" w:space="0" w:color="auto"/>
              </w:divBdr>
            </w:div>
          </w:divsChild>
        </w:div>
        <w:div w:id="2092774642">
          <w:marLeft w:val="0"/>
          <w:marRight w:val="0"/>
          <w:marTop w:val="0"/>
          <w:marBottom w:val="0"/>
          <w:divBdr>
            <w:top w:val="none" w:sz="0" w:space="0" w:color="auto"/>
            <w:left w:val="none" w:sz="0" w:space="0" w:color="auto"/>
            <w:bottom w:val="none" w:sz="0" w:space="0" w:color="auto"/>
            <w:right w:val="none" w:sz="0" w:space="0" w:color="auto"/>
          </w:divBdr>
          <w:divsChild>
            <w:div w:id="713426288">
              <w:marLeft w:val="0"/>
              <w:marRight w:val="0"/>
              <w:marTop w:val="0"/>
              <w:marBottom w:val="0"/>
              <w:divBdr>
                <w:top w:val="none" w:sz="0" w:space="0" w:color="auto"/>
                <w:left w:val="none" w:sz="0" w:space="0" w:color="auto"/>
                <w:bottom w:val="none" w:sz="0" w:space="0" w:color="auto"/>
                <w:right w:val="none" w:sz="0" w:space="0" w:color="auto"/>
              </w:divBdr>
              <w:divsChild>
                <w:div w:id="1440684639">
                  <w:marLeft w:val="0"/>
                  <w:marRight w:val="0"/>
                  <w:marTop w:val="0"/>
                  <w:marBottom w:val="0"/>
                  <w:divBdr>
                    <w:top w:val="none" w:sz="0" w:space="0" w:color="auto"/>
                    <w:left w:val="none" w:sz="0" w:space="0" w:color="auto"/>
                    <w:bottom w:val="none" w:sz="0" w:space="0" w:color="auto"/>
                    <w:right w:val="none" w:sz="0" w:space="0" w:color="auto"/>
                  </w:divBdr>
                </w:div>
                <w:div w:id="1002048666">
                  <w:marLeft w:val="300"/>
                  <w:marRight w:val="0"/>
                  <w:marTop w:val="0"/>
                  <w:marBottom w:val="0"/>
                  <w:divBdr>
                    <w:top w:val="none" w:sz="0" w:space="0" w:color="auto"/>
                    <w:left w:val="none" w:sz="0" w:space="0" w:color="auto"/>
                    <w:bottom w:val="none" w:sz="0" w:space="0" w:color="auto"/>
                    <w:right w:val="none" w:sz="0" w:space="0" w:color="auto"/>
                  </w:divBdr>
                </w:div>
                <w:div w:id="1858612962">
                  <w:marLeft w:val="300"/>
                  <w:marRight w:val="0"/>
                  <w:marTop w:val="0"/>
                  <w:marBottom w:val="0"/>
                  <w:divBdr>
                    <w:top w:val="none" w:sz="0" w:space="0" w:color="auto"/>
                    <w:left w:val="none" w:sz="0" w:space="0" w:color="auto"/>
                    <w:bottom w:val="none" w:sz="0" w:space="0" w:color="auto"/>
                    <w:right w:val="none" w:sz="0" w:space="0" w:color="auto"/>
                  </w:divBdr>
                </w:div>
                <w:div w:id="986977585">
                  <w:marLeft w:val="0"/>
                  <w:marRight w:val="0"/>
                  <w:marTop w:val="0"/>
                  <w:marBottom w:val="0"/>
                  <w:divBdr>
                    <w:top w:val="none" w:sz="0" w:space="0" w:color="auto"/>
                    <w:left w:val="none" w:sz="0" w:space="0" w:color="auto"/>
                    <w:bottom w:val="none" w:sz="0" w:space="0" w:color="auto"/>
                    <w:right w:val="none" w:sz="0" w:space="0" w:color="auto"/>
                  </w:divBdr>
                </w:div>
                <w:div w:id="353968823">
                  <w:marLeft w:val="60"/>
                  <w:marRight w:val="0"/>
                  <w:marTop w:val="0"/>
                  <w:marBottom w:val="0"/>
                  <w:divBdr>
                    <w:top w:val="none" w:sz="0" w:space="0" w:color="auto"/>
                    <w:left w:val="none" w:sz="0" w:space="0" w:color="auto"/>
                    <w:bottom w:val="none" w:sz="0" w:space="0" w:color="auto"/>
                    <w:right w:val="none" w:sz="0" w:space="0" w:color="auto"/>
                  </w:divBdr>
                </w:div>
              </w:divsChild>
            </w:div>
            <w:div w:id="430204615">
              <w:marLeft w:val="0"/>
              <w:marRight w:val="0"/>
              <w:marTop w:val="0"/>
              <w:marBottom w:val="0"/>
              <w:divBdr>
                <w:top w:val="none" w:sz="0" w:space="0" w:color="auto"/>
                <w:left w:val="none" w:sz="0" w:space="0" w:color="auto"/>
                <w:bottom w:val="none" w:sz="0" w:space="0" w:color="auto"/>
                <w:right w:val="none" w:sz="0" w:space="0" w:color="auto"/>
              </w:divBdr>
              <w:divsChild>
                <w:div w:id="108404645">
                  <w:marLeft w:val="0"/>
                  <w:marRight w:val="0"/>
                  <w:marTop w:val="120"/>
                  <w:marBottom w:val="0"/>
                  <w:divBdr>
                    <w:top w:val="none" w:sz="0" w:space="0" w:color="auto"/>
                    <w:left w:val="none" w:sz="0" w:space="0" w:color="auto"/>
                    <w:bottom w:val="none" w:sz="0" w:space="0" w:color="auto"/>
                    <w:right w:val="none" w:sz="0" w:space="0" w:color="auto"/>
                  </w:divBdr>
                  <w:divsChild>
                    <w:div w:id="1383796714">
                      <w:marLeft w:val="0"/>
                      <w:marRight w:val="0"/>
                      <w:marTop w:val="0"/>
                      <w:marBottom w:val="0"/>
                      <w:divBdr>
                        <w:top w:val="none" w:sz="0" w:space="0" w:color="auto"/>
                        <w:left w:val="none" w:sz="0" w:space="0" w:color="auto"/>
                        <w:bottom w:val="none" w:sz="0" w:space="0" w:color="auto"/>
                        <w:right w:val="none" w:sz="0" w:space="0" w:color="auto"/>
                      </w:divBdr>
                      <w:divsChild>
                        <w:div w:id="36047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ndh.ma/an"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cndh.org.ma/sites/default/files/mlkhs_ltqryr_lsnwy_2021_blmzygy_2.pdf" TargetMode="External"/><Relationship Id="rId13" Type="http://schemas.openxmlformats.org/officeDocument/2006/relationships/hyperlink" Target="https://www.cndh.ma/an/highlights/cndh-call-commitment-human-rights-world-labour-after-lockdown-diligent-companies" TargetMode="External"/><Relationship Id="rId3" Type="http://schemas.openxmlformats.org/officeDocument/2006/relationships/hyperlink" Target="https://www.cndh.org.ma/sites/default/files/cndh_-_memo_code_penal_vf_5mai.pdf" TargetMode="External"/><Relationship Id="rId7" Type="http://schemas.openxmlformats.org/officeDocument/2006/relationships/hyperlink" Target="https://aohr.net/portal/wp-content/uploads/2021/09/%D8%A7%D9%84%D8%AE%D8%B7%D8%A9-%D8%A7%D9%84%D9%88%D8%B7%D9%86%D9%8A%D8%A9-%D8%A7%D9%84%D9%85%D8%BA%D8%B1%D8%A8%D9%8A%D8%A9.pdf" TargetMode="External"/><Relationship Id="rId12" Type="http://schemas.openxmlformats.org/officeDocument/2006/relationships/hyperlink" Target="https://www.cndh.ma/sites/default/files/cndh_report_at_mellila_crossing_2022.pdf" TargetMode="External"/><Relationship Id="rId2" Type="http://schemas.openxmlformats.org/officeDocument/2006/relationships/hyperlink" Target="https://www.cndh.org.ma/sites/default/files/cndh_-_memo_code_penal_vf_5mai.pdf" TargetMode="External"/><Relationship Id="rId1" Type="http://schemas.openxmlformats.org/officeDocument/2006/relationships/hyperlink" Target="https://www.cndh.org.ma/sites/default/files/loi_76-15_relative_a_la_reorganisation_du_cndh_1.pdf" TargetMode="External"/><Relationship Id="rId6" Type="http://schemas.openxmlformats.org/officeDocument/2006/relationships/hyperlink" Target="https://www.cndh.org.ma/ar/rubriques/ltwthyq/lsdrt/tqryr-snwy" TargetMode="External"/><Relationship Id="rId11" Type="http://schemas.openxmlformats.org/officeDocument/2006/relationships/hyperlink" Target="https://www.ohchr.org/en/NewsEvents/Pages/DisplayNews.aspx?NewsID=24043&amp;LangID=E" TargetMode="External"/><Relationship Id="rId5" Type="http://schemas.openxmlformats.org/officeDocument/2006/relationships/hyperlink" Target="http://www.sgg.gov.ma/Portals/1/lois/Loi_CNLCM_Ar.pdf?ver=2020-06-24-130051-497" TargetMode="External"/><Relationship Id="rId15" Type="http://schemas.openxmlformats.org/officeDocument/2006/relationships/hyperlink" Target="https://www.cndh.ma/sites/default/files/cndh_-_web_guide_club_citoyennete.pdf" TargetMode="External"/><Relationship Id="rId10" Type="http://schemas.openxmlformats.org/officeDocument/2006/relationships/hyperlink" Target="https://www.gfmd.org/pfp/ppd/10974" TargetMode="External"/><Relationship Id="rId4" Type="http://schemas.openxmlformats.org/officeDocument/2006/relationships/hyperlink" Target="https://www.cndh.org.ma/sites/default/files/rapport_annuel_cndh_2022_va_-_digital_0.pdf" TargetMode="External"/><Relationship Id="rId9" Type="http://schemas.openxmlformats.org/officeDocument/2006/relationships/hyperlink" Target="https://www.cndh.ma/sites/default/files/foreigners_and_human_rights-_summary.pdf" TargetMode="External"/><Relationship Id="rId14" Type="http://schemas.openxmlformats.org/officeDocument/2006/relationships/hyperlink" Target="https://adala.justice.gov.ma/production/legislation/fr/penal/immigration%20clandestin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0F706D4-617B-3842-BD47-A1BB3C521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4989</Words>
  <Characters>27442</Characters>
  <Application>Microsoft Office Word</Application>
  <DocSecurity>0</DocSecurity>
  <Lines>228</Lines>
  <Paragraphs>64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Malak Benseghir</cp:lastModifiedBy>
  <cp:revision>2</cp:revision>
  <cp:lastPrinted>2023-11-13T14:50:00Z</cp:lastPrinted>
  <dcterms:created xsi:type="dcterms:W3CDTF">2023-11-13T15:01:00Z</dcterms:created>
  <dcterms:modified xsi:type="dcterms:W3CDTF">2023-11-13T15:01:00Z</dcterms:modified>
</cp:coreProperties>
</file>