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DA511" w14:textId="77777777" w:rsidR="0087005C" w:rsidRPr="0087005C" w:rsidRDefault="0087005C" w:rsidP="00017446">
      <w:pPr>
        <w:spacing w:after="0" w:line="360" w:lineRule="auto"/>
        <w:ind w:left="567"/>
        <w:jc w:val="center"/>
        <w:rPr>
          <w:rFonts w:eastAsia="Times New Roman" w:cs="Times New Roman"/>
          <w:b/>
        </w:rPr>
      </w:pPr>
      <w:r w:rsidRPr="00017446">
        <w:rPr>
          <w:rFonts w:eastAsia="Times New Roman" w:cs="Times New Roman"/>
          <w:b/>
          <w:noProof/>
          <w:lang w:eastAsia="en-NZ"/>
        </w:rPr>
        <w:drawing>
          <wp:inline distT="0" distB="0" distL="0" distR="0" wp14:anchorId="54AE788C" wp14:editId="44536DD3">
            <wp:extent cx="1836420" cy="1836420"/>
            <wp:effectExtent l="0" t="0" r="0" b="0"/>
            <wp:docPr id="1" name="Picture 1" descr="WHA Logo_ Core Purpl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 Logo_ Core Purple 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420" cy="1836420"/>
                    </a:xfrm>
                    <a:prstGeom prst="rect">
                      <a:avLst/>
                    </a:prstGeom>
                    <a:noFill/>
                    <a:ln>
                      <a:noFill/>
                    </a:ln>
                  </pic:spPr>
                </pic:pic>
              </a:graphicData>
            </a:graphic>
          </wp:inline>
        </w:drawing>
      </w:r>
    </w:p>
    <w:p w14:paraId="1DD253DF" w14:textId="77777777" w:rsidR="0087005C" w:rsidRPr="0087005C" w:rsidRDefault="0087005C" w:rsidP="00017446">
      <w:pPr>
        <w:spacing w:after="0" w:line="360" w:lineRule="auto"/>
        <w:ind w:left="567"/>
        <w:rPr>
          <w:rFonts w:eastAsia="Times New Roman" w:cs="Times New Roman"/>
          <w:b/>
        </w:rPr>
      </w:pPr>
    </w:p>
    <w:p w14:paraId="28E84B8F" w14:textId="77777777" w:rsidR="0087005C" w:rsidRPr="0087005C" w:rsidRDefault="0087005C" w:rsidP="00017446">
      <w:pPr>
        <w:spacing w:after="0" w:line="360" w:lineRule="auto"/>
        <w:ind w:left="567"/>
        <w:rPr>
          <w:rFonts w:eastAsia="Times New Roman" w:cs="Times New Roman"/>
          <w:b/>
        </w:rPr>
      </w:pPr>
    </w:p>
    <w:p w14:paraId="72A7739B" w14:textId="77777777" w:rsidR="0087005C" w:rsidRPr="0087005C" w:rsidRDefault="0087005C" w:rsidP="00017446">
      <w:pPr>
        <w:spacing w:after="0" w:line="360" w:lineRule="auto"/>
        <w:ind w:left="567"/>
        <w:rPr>
          <w:rFonts w:eastAsia="Times New Roman" w:cs="Times New Roman"/>
          <w:b/>
        </w:rPr>
      </w:pPr>
      <w:r w:rsidRPr="0087005C">
        <w:rPr>
          <w:rFonts w:eastAsia="Times New Roman" w:cs="Times New Roman"/>
          <w:b/>
        </w:rPr>
        <w:t>Women’s Health Action Trust</w:t>
      </w:r>
    </w:p>
    <w:p w14:paraId="1D0AE62A" w14:textId="77777777" w:rsidR="0087005C" w:rsidRPr="0087005C" w:rsidRDefault="0087005C" w:rsidP="00017446">
      <w:pPr>
        <w:spacing w:after="0" w:line="360" w:lineRule="auto"/>
        <w:ind w:left="567"/>
        <w:rPr>
          <w:rFonts w:eastAsia="Times New Roman" w:cs="Times New Roman"/>
          <w:b/>
        </w:rPr>
      </w:pPr>
    </w:p>
    <w:p w14:paraId="462C9F9E" w14:textId="07E8170B" w:rsidR="0087005C" w:rsidRPr="0087005C" w:rsidRDefault="0087005C" w:rsidP="00017446">
      <w:pPr>
        <w:spacing w:after="0" w:line="360" w:lineRule="auto"/>
        <w:ind w:left="360"/>
        <w:rPr>
          <w:rFonts w:eastAsia="Times New Roman" w:cs="Times New Roman"/>
        </w:rPr>
      </w:pPr>
      <w:r w:rsidRPr="0087005C">
        <w:rPr>
          <w:rFonts w:eastAsia="Times New Roman" w:cs="Times New Roman"/>
        </w:rPr>
        <w:t>Women’s Health Action is a women’s health promotion, information and consumer advisory service. We are a non-government organisation that works with health professionals, policy makers and other not for profit organisations to inform government policy and service delivery for women.  Women’s Health Action is in its 3</w:t>
      </w:r>
      <w:r w:rsidR="00516EC6">
        <w:rPr>
          <w:rFonts w:eastAsia="Times New Roman" w:cs="Times New Roman"/>
        </w:rPr>
        <w:t>1</w:t>
      </w:r>
      <w:r w:rsidR="00516EC6" w:rsidRPr="005A3AC3">
        <w:rPr>
          <w:rFonts w:eastAsia="Times New Roman" w:cs="Times New Roman"/>
          <w:vertAlign w:val="superscript"/>
        </w:rPr>
        <w:t>st</w:t>
      </w:r>
      <w:r w:rsidR="00516EC6">
        <w:rPr>
          <w:rFonts w:eastAsia="Times New Roman" w:cs="Times New Roman"/>
        </w:rPr>
        <w:t xml:space="preserve"> </w:t>
      </w:r>
      <w:r w:rsidRPr="0087005C">
        <w:rPr>
          <w:rFonts w:eastAsia="Times New Roman" w:cs="Times New Roman"/>
        </w:rPr>
        <w:t xml:space="preserve">year of operation and remains on the forefront of women’s health in Aotearoa New Zealand. </w:t>
      </w:r>
    </w:p>
    <w:p w14:paraId="38F43961" w14:textId="77777777" w:rsidR="0087005C" w:rsidRPr="0087005C" w:rsidRDefault="0087005C" w:rsidP="00017446">
      <w:pPr>
        <w:spacing w:after="0" w:line="360" w:lineRule="auto"/>
        <w:ind w:left="360"/>
        <w:rPr>
          <w:rFonts w:eastAsia="Times New Roman" w:cs="Arial"/>
        </w:rPr>
      </w:pPr>
    </w:p>
    <w:p w14:paraId="0C4A14EF" w14:textId="77777777" w:rsidR="0087005C" w:rsidRPr="0087005C" w:rsidRDefault="0087005C" w:rsidP="00017446">
      <w:pPr>
        <w:spacing w:after="0" w:line="360" w:lineRule="auto"/>
        <w:ind w:left="360"/>
        <w:rPr>
          <w:rFonts w:eastAsia="Times New Roman" w:cs="Times New Roman"/>
        </w:rPr>
      </w:pPr>
      <w:r w:rsidRPr="0087005C">
        <w:rPr>
          <w:rFonts w:eastAsia="Times New Roman" w:cs="Arial"/>
        </w:rPr>
        <w:lastRenderedPageBreak/>
        <w:t>We provide</w:t>
      </w:r>
      <w:r w:rsidRPr="0087005C">
        <w:rPr>
          <w:rFonts w:eastAsia="Times New Roman" w:cs="Times New Roman"/>
        </w:rPr>
        <w:t xml:space="preserve"> evidence-based analysis and advice to health providers, NGOs and DHBs, the Ministry of Health, and other public agencies on women’s health (including screening), public health and gender and consumer issues with a focus on reducing inequalities. We have a special focus on breastfeeding promotion and support, women’s sexual and reproductive health and rights and body image. </w:t>
      </w:r>
    </w:p>
    <w:p w14:paraId="1111CE5F" w14:textId="77777777" w:rsidR="0087005C" w:rsidRPr="0087005C" w:rsidDel="00F71869" w:rsidRDefault="0087005C" w:rsidP="00017446">
      <w:pPr>
        <w:spacing w:after="0" w:line="360" w:lineRule="auto"/>
        <w:ind w:left="360"/>
        <w:rPr>
          <w:rFonts w:eastAsia="Times New Roman" w:cs="Times New Roman"/>
        </w:rPr>
      </w:pPr>
    </w:p>
    <w:p w14:paraId="7326D92B" w14:textId="77777777" w:rsidR="0087005C" w:rsidRPr="0087005C" w:rsidRDefault="0087005C" w:rsidP="00017446">
      <w:pPr>
        <w:spacing w:after="0" w:line="360" w:lineRule="auto"/>
        <w:ind w:left="360"/>
        <w:rPr>
          <w:rFonts w:eastAsia="Times New Roman" w:cs="Times New Roman"/>
        </w:rPr>
      </w:pPr>
      <w:r w:rsidRPr="0087005C">
        <w:rPr>
          <w:rFonts w:eastAsia="Times New Roman" w:cs="Times New Roman"/>
        </w:rPr>
        <w:t xml:space="preserve">Thank you for the opportunity to provide this feedback. </w:t>
      </w:r>
      <w:r w:rsidRPr="00017446">
        <w:rPr>
          <w:rFonts w:eastAsia="Times New Roman" w:cs="Times New Roman"/>
        </w:rPr>
        <w:t xml:space="preserve">Please contact us </w:t>
      </w:r>
      <w:r w:rsidRPr="0087005C">
        <w:rPr>
          <w:rFonts w:eastAsia="Times New Roman" w:cs="Times New Roman"/>
        </w:rPr>
        <w:t>for further information if required.</w:t>
      </w:r>
    </w:p>
    <w:p w14:paraId="34662B7A" w14:textId="77777777" w:rsidR="0087005C" w:rsidRPr="0087005C" w:rsidRDefault="0087005C" w:rsidP="00017446">
      <w:pPr>
        <w:spacing w:after="0" w:line="360" w:lineRule="auto"/>
        <w:ind w:left="567"/>
        <w:rPr>
          <w:rFonts w:eastAsia="Times New Roman" w:cs="Times New Roman"/>
        </w:rPr>
      </w:pPr>
    </w:p>
    <w:p w14:paraId="4E9EADAD" w14:textId="77777777" w:rsidR="0087005C" w:rsidRPr="0087005C" w:rsidRDefault="0087005C" w:rsidP="00017446">
      <w:pPr>
        <w:spacing w:after="0" w:line="360" w:lineRule="auto"/>
        <w:ind w:left="567"/>
        <w:rPr>
          <w:rFonts w:eastAsia="Times New Roman" w:cs="Times New Roman"/>
        </w:rPr>
      </w:pPr>
    </w:p>
    <w:p w14:paraId="466E67F3" w14:textId="77777777" w:rsidR="002B48F7" w:rsidRPr="002B48F7" w:rsidRDefault="002B48F7" w:rsidP="002B48F7">
      <w:pPr>
        <w:spacing w:after="0" w:line="360" w:lineRule="auto"/>
        <w:ind w:left="426"/>
        <w:rPr>
          <w:rFonts w:eastAsia="Times New Roman" w:cs="Times New Roman"/>
        </w:rPr>
      </w:pPr>
      <w:r w:rsidRPr="002B48F7">
        <w:rPr>
          <w:rFonts w:eastAsia="Times New Roman" w:cs="Times New Roman"/>
        </w:rPr>
        <w:t xml:space="preserve">Women's Health Action                             </w:t>
      </w:r>
    </w:p>
    <w:p w14:paraId="72CECED2" w14:textId="35664D71" w:rsidR="002B48F7" w:rsidRPr="002B48F7" w:rsidRDefault="002B48F7" w:rsidP="002B48F7">
      <w:pPr>
        <w:spacing w:after="0" w:line="360" w:lineRule="auto"/>
        <w:ind w:left="426"/>
        <w:rPr>
          <w:rFonts w:eastAsia="Times New Roman" w:cs="Times New Roman"/>
        </w:rPr>
      </w:pPr>
      <w:r w:rsidRPr="002B48F7">
        <w:rPr>
          <w:rFonts w:eastAsia="Times New Roman" w:cs="Times New Roman"/>
        </w:rPr>
        <w:t>PO Box 9947, Newmarket</w:t>
      </w:r>
      <w:r>
        <w:rPr>
          <w:rFonts w:eastAsia="Times New Roman" w:cs="Times New Roman"/>
        </w:rPr>
        <w:t xml:space="preserve">, </w:t>
      </w:r>
      <w:r w:rsidRPr="002B48F7">
        <w:rPr>
          <w:rFonts w:eastAsia="Times New Roman" w:cs="Times New Roman"/>
        </w:rPr>
        <w:t>Auckland</w:t>
      </w:r>
      <w:r>
        <w:rPr>
          <w:rFonts w:eastAsia="Times New Roman" w:cs="Times New Roman"/>
        </w:rPr>
        <w:t>, New Zealand</w:t>
      </w:r>
      <w:r w:rsidRPr="002B48F7">
        <w:rPr>
          <w:rFonts w:eastAsia="Times New Roman" w:cs="Times New Roman"/>
        </w:rPr>
        <w:t xml:space="preserve"> 1149 </w:t>
      </w:r>
    </w:p>
    <w:p w14:paraId="02E134F2" w14:textId="23531A7A" w:rsidR="002B48F7" w:rsidRDefault="002B48F7" w:rsidP="002B48F7">
      <w:pPr>
        <w:spacing w:after="0" w:line="360" w:lineRule="auto"/>
        <w:ind w:left="426"/>
        <w:rPr>
          <w:rFonts w:eastAsia="Times New Roman" w:cs="Times New Roman"/>
        </w:rPr>
      </w:pPr>
      <w:r>
        <w:rPr>
          <w:rFonts w:eastAsia="Times New Roman" w:cs="Times New Roman"/>
        </w:rPr>
        <w:t>P</w:t>
      </w:r>
      <w:r w:rsidRPr="002B48F7">
        <w:rPr>
          <w:rFonts w:eastAsia="Times New Roman" w:cs="Times New Roman"/>
        </w:rPr>
        <w:t>h: (</w:t>
      </w:r>
      <w:r>
        <w:rPr>
          <w:rFonts w:eastAsia="Times New Roman" w:cs="Times New Roman"/>
        </w:rPr>
        <w:t>+64 9</w:t>
      </w:r>
      <w:r w:rsidRPr="002B48F7">
        <w:rPr>
          <w:rFonts w:eastAsia="Times New Roman" w:cs="Times New Roman"/>
        </w:rPr>
        <w:t>) 520 5295</w:t>
      </w:r>
    </w:p>
    <w:p w14:paraId="5AFF1CD7" w14:textId="6EA68BA2" w:rsidR="00C84113" w:rsidRPr="002B48F7" w:rsidRDefault="00C84113" w:rsidP="002B48F7">
      <w:pPr>
        <w:spacing w:after="0" w:line="360" w:lineRule="auto"/>
        <w:ind w:left="426"/>
        <w:rPr>
          <w:rFonts w:eastAsia="Times New Roman" w:cs="Times New Roman"/>
        </w:rPr>
      </w:pPr>
      <w:r>
        <w:rPr>
          <w:rFonts w:eastAsia="Times New Roman" w:cs="Times New Roman"/>
        </w:rPr>
        <w:t xml:space="preserve">E: </w:t>
      </w:r>
      <w:hyperlink r:id="rId9" w:history="1">
        <w:r w:rsidRPr="006F140A">
          <w:rPr>
            <w:rStyle w:val="Hyperlink"/>
            <w:rFonts w:eastAsia="Times New Roman" w:cs="Times New Roman"/>
          </w:rPr>
          <w:t>info@womens-health.org.nz</w:t>
        </w:r>
      </w:hyperlink>
      <w:r>
        <w:rPr>
          <w:rFonts w:eastAsia="Times New Roman" w:cs="Times New Roman"/>
        </w:rPr>
        <w:t xml:space="preserve"> </w:t>
      </w:r>
    </w:p>
    <w:p w14:paraId="3879B531" w14:textId="07F8486C" w:rsidR="0087005C" w:rsidRPr="0087005C" w:rsidRDefault="00C84113" w:rsidP="002B48F7">
      <w:pPr>
        <w:spacing w:after="0" w:line="360" w:lineRule="auto"/>
        <w:ind w:left="426"/>
        <w:rPr>
          <w:rFonts w:eastAsia="Times New Roman" w:cs="Times New Roman"/>
        </w:rPr>
      </w:pPr>
      <w:hyperlink r:id="rId10" w:history="1">
        <w:r w:rsidRPr="006F140A">
          <w:rPr>
            <w:rStyle w:val="Hyperlink"/>
            <w:rFonts w:eastAsia="Times New Roman" w:cs="Times New Roman"/>
          </w:rPr>
          <w:t>www.womens-health.org.nz</w:t>
        </w:r>
      </w:hyperlink>
      <w:r>
        <w:rPr>
          <w:rFonts w:eastAsia="Times New Roman" w:cs="Times New Roman"/>
        </w:rPr>
        <w:t xml:space="preserve"> </w:t>
      </w:r>
    </w:p>
    <w:p w14:paraId="3028EF7E" w14:textId="77777777" w:rsidR="00A92C59" w:rsidRPr="00017446" w:rsidRDefault="0087005C" w:rsidP="00017446">
      <w:pPr>
        <w:spacing w:line="360" w:lineRule="auto"/>
      </w:pPr>
      <w:r w:rsidRPr="00017446">
        <w:rPr>
          <w:rFonts w:eastAsia="Times New Roman" w:cs="Times New Roman"/>
        </w:rPr>
        <w:br w:type="page"/>
      </w:r>
    </w:p>
    <w:p w14:paraId="2D7894AF" w14:textId="77777777" w:rsidR="00A05C42" w:rsidRPr="00017446" w:rsidRDefault="00A05C42" w:rsidP="00017446">
      <w:pPr>
        <w:spacing w:line="360" w:lineRule="auto"/>
      </w:pPr>
      <w:r w:rsidRPr="00017446">
        <w:rPr>
          <w:b/>
        </w:rPr>
        <w:lastRenderedPageBreak/>
        <w:t xml:space="preserve">Introduction </w:t>
      </w:r>
    </w:p>
    <w:p w14:paraId="05ECC43C" w14:textId="77777777" w:rsidR="0087005C" w:rsidRPr="00017446" w:rsidRDefault="0087005C" w:rsidP="00017446">
      <w:pPr>
        <w:spacing w:line="360" w:lineRule="auto"/>
      </w:pPr>
      <w:r w:rsidRPr="00017446">
        <w:t>Women’s Health recognises the i</w:t>
      </w:r>
      <w:r w:rsidR="00A05C42" w:rsidRPr="00017446">
        <w:t>mportance of CAT</w:t>
      </w:r>
      <w:r w:rsidR="00EC6826" w:rsidRPr="00017446">
        <w:t xml:space="preserve"> and other international treaty obligations</w:t>
      </w:r>
      <w:r w:rsidRPr="00017446">
        <w:t xml:space="preserve"> in protecting the human rights of New Zealanders.</w:t>
      </w:r>
      <w:r w:rsidR="00626FB6" w:rsidRPr="00017446">
        <w:t xml:space="preserve"> Because of our focus on the health of women and girls we have a particular interest in the effects of discrimination, inequity and violence on their health. Based on our research we have made submissions to various select committees and on proposed legislation including Vulnerable Children, Family Violence, Family Court proceedings, Social security, sexual violence and parenting and breastfeeding. </w:t>
      </w:r>
    </w:p>
    <w:p w14:paraId="34260CC3" w14:textId="2036CB54" w:rsidR="000241AE" w:rsidRPr="00017446" w:rsidRDefault="005C55DE" w:rsidP="00017446">
      <w:pPr>
        <w:spacing w:after="200" w:line="360" w:lineRule="auto"/>
        <w:rPr>
          <w:rFonts w:eastAsia="Calibri" w:cs="Times New Roman"/>
        </w:rPr>
      </w:pPr>
      <w:r w:rsidRPr="00017446">
        <w:rPr>
          <w:rFonts w:eastAsia="Calibri" w:cs="Times New Roman"/>
        </w:rPr>
        <w:t>We support and agree with the necessity for the state party to make progress is all areas noted by CAT. In particular, in relation to the incorporation of the convention into domestic law and the training of the judiciary, strengthening of the Independent Police Conduct authority, investigation and recompense for institutional misconduct</w:t>
      </w:r>
      <w:r w:rsidR="00C91E70">
        <w:rPr>
          <w:rFonts w:eastAsia="Calibri" w:cs="Times New Roman"/>
        </w:rPr>
        <w:t>,</w:t>
      </w:r>
      <w:r w:rsidRPr="00017446">
        <w:rPr>
          <w:rFonts w:eastAsia="Calibri" w:cs="Times New Roman"/>
        </w:rPr>
        <w:t xml:space="preserve"> the protection of minorities and all vulnerable groups including people with experience of mental illness or other disabilities, young and old people from ill treatment and detailed data collection that is properly disaggregated. However, in making this submission we have chosen to focus on violence against women because this is a </w:t>
      </w:r>
      <w:r w:rsidR="00922C24" w:rsidRPr="00017446">
        <w:rPr>
          <w:rFonts w:eastAsia="Calibri" w:cs="Times New Roman"/>
        </w:rPr>
        <w:t xml:space="preserve">significant women’s health issue and </w:t>
      </w:r>
      <w:r w:rsidRPr="00017446">
        <w:rPr>
          <w:rFonts w:eastAsia="Calibri" w:cs="Times New Roman"/>
        </w:rPr>
        <w:t>because of our expertise in this area</w:t>
      </w:r>
      <w:r w:rsidR="00C91E70">
        <w:rPr>
          <w:rFonts w:eastAsia="Calibri" w:cs="Times New Roman"/>
        </w:rPr>
        <w:t xml:space="preserve">: </w:t>
      </w:r>
      <w:r w:rsidR="00C91E70" w:rsidRPr="00017446">
        <w:t xml:space="preserve">Women’s </w:t>
      </w:r>
      <w:r w:rsidR="00C84113">
        <w:t>H</w:t>
      </w:r>
      <w:r w:rsidR="00C91E70" w:rsidRPr="00017446">
        <w:t xml:space="preserve">ealth Action is a member of the Coalition for the </w:t>
      </w:r>
      <w:r w:rsidR="00C84113">
        <w:t>S</w:t>
      </w:r>
      <w:r w:rsidR="00C91E70" w:rsidRPr="00017446">
        <w:t>afety of Women and Children and Silent Injustice</w:t>
      </w:r>
      <w:r w:rsidR="00C91E70">
        <w:t xml:space="preserve">, a support group for </w:t>
      </w:r>
      <w:r w:rsidR="00C91E70">
        <w:lastRenderedPageBreak/>
        <w:t xml:space="preserve">women </w:t>
      </w:r>
      <w:r w:rsidR="003F2392">
        <w:t>going through</w:t>
      </w:r>
      <w:r w:rsidR="00C91E70">
        <w:t xml:space="preserve"> the Family Court to </w:t>
      </w:r>
      <w:r w:rsidR="003F2392">
        <w:t xml:space="preserve">formalise </w:t>
      </w:r>
      <w:r w:rsidR="00C91E70">
        <w:t>separation from abusive partners</w:t>
      </w:r>
      <w:r w:rsidR="00C91E70" w:rsidRPr="00017446">
        <w:t>.</w:t>
      </w:r>
      <w:r w:rsidR="00C84113">
        <w:t xml:space="preserve"> </w:t>
      </w:r>
      <w:r w:rsidR="0087005C" w:rsidRPr="0087005C">
        <w:rPr>
          <w:rFonts w:eastAsia="Calibri" w:cs="Times New Roman"/>
        </w:rPr>
        <w:t xml:space="preserve">The impact of sexual violence on survivors, families and communities is serious and long-term. Sexual violence is correlated with the majority of deprivation and poor health indicators and it is one </w:t>
      </w:r>
      <w:r w:rsidR="0087005C" w:rsidRPr="0087005C">
        <w:rPr>
          <w:rFonts w:eastAsia="Calibri" w:cs="Times New Roman"/>
          <w:bCs/>
        </w:rPr>
        <w:t xml:space="preserve">of the most costly crimes, to both individuals and society. In 2003 a New Zealand Treasury report estimated the economic costs to the New Zealand economy at </w:t>
      </w:r>
      <w:r w:rsidR="0087005C" w:rsidRPr="0087005C">
        <w:rPr>
          <w:rFonts w:eastAsia="Calibri" w:cs="Times New Roman"/>
        </w:rPr>
        <w:t>$1.2 billion each year.</w:t>
      </w:r>
      <w:r w:rsidR="0087005C" w:rsidRPr="00017446">
        <w:rPr>
          <w:rFonts w:eastAsia="Calibri" w:cs="Times New Roman"/>
          <w:vertAlign w:val="superscript"/>
        </w:rPr>
        <w:footnoteReference w:id="1"/>
      </w:r>
      <w:r w:rsidR="000241AE" w:rsidRPr="00017446">
        <w:rPr>
          <w:rFonts w:eastAsia="Calibri" w:cs="Times New Roman"/>
        </w:rPr>
        <w:t xml:space="preserve"> </w:t>
      </w:r>
    </w:p>
    <w:p w14:paraId="5B8FC72A" w14:textId="226437EE" w:rsidR="00B61370" w:rsidRDefault="00B61370" w:rsidP="00B61370">
      <w:pPr>
        <w:spacing w:after="200" w:line="360" w:lineRule="auto"/>
      </w:pPr>
      <w:r w:rsidRPr="00017446">
        <w:rPr>
          <w:rFonts w:eastAsia="Calibri" w:cs="Times New Roman"/>
        </w:rPr>
        <w:t>W</w:t>
      </w:r>
      <w:r>
        <w:rPr>
          <w:rFonts w:eastAsia="Calibri" w:cs="Times New Roman"/>
        </w:rPr>
        <w:t>e</w:t>
      </w:r>
      <w:r w:rsidRPr="00017446">
        <w:rPr>
          <w:rFonts w:eastAsia="Calibri" w:cs="Times New Roman"/>
        </w:rPr>
        <w:t xml:space="preserve"> believe that violence against women </w:t>
      </w:r>
      <w:r>
        <w:rPr>
          <w:rFonts w:eastAsia="Calibri" w:cs="Times New Roman"/>
        </w:rPr>
        <w:t xml:space="preserve">is encompassed in the </w:t>
      </w:r>
      <w:r w:rsidRPr="00EC24B3">
        <w:rPr>
          <w:rFonts w:eastAsia="Calibri" w:cs="Times New Roman"/>
        </w:rPr>
        <w:t>Convention against Torture and Other Cruel, Inhuman or Degrading Treatment or Punishment</w:t>
      </w:r>
      <w:r>
        <w:rPr>
          <w:rFonts w:eastAsia="Calibri" w:cs="Times New Roman"/>
        </w:rPr>
        <w:t xml:space="preserve"> in articles 2 and 16 of the convention, and that States are responsible for taking action to prevent violence against women, investigating and responding to individual cases of violence,</w:t>
      </w:r>
      <w:r>
        <w:rPr>
          <w:rStyle w:val="FootnoteReference"/>
          <w:rFonts w:eastAsia="Calibri" w:cs="Times New Roman"/>
        </w:rPr>
        <w:footnoteReference w:id="2"/>
      </w:r>
      <w:r>
        <w:rPr>
          <w:rFonts w:eastAsia="Calibri" w:cs="Times New Roman"/>
        </w:rPr>
        <w:t xml:space="preserve"> and identifying and addressing structural causes of violence.</w:t>
      </w:r>
    </w:p>
    <w:p w14:paraId="359A5217" w14:textId="03AED4C7" w:rsidR="000241AE" w:rsidRPr="00017446" w:rsidRDefault="00B61370" w:rsidP="00017446">
      <w:pPr>
        <w:spacing w:after="200" w:line="360" w:lineRule="auto"/>
        <w:rPr>
          <w:rFonts w:eastAsia="Calibri" w:cs="Times New Roman"/>
        </w:rPr>
      </w:pPr>
      <w:r w:rsidRPr="00017446" w:rsidDel="00B61370">
        <w:rPr>
          <w:rFonts w:eastAsia="Calibri" w:cs="Times New Roman"/>
        </w:rPr>
        <w:t xml:space="preserve"> </w:t>
      </w:r>
      <w:r w:rsidR="000241AE" w:rsidRPr="00017446">
        <w:rPr>
          <w:rFonts w:eastAsia="Calibri" w:cs="Times New Roman"/>
        </w:rPr>
        <w:t xml:space="preserve"> </w:t>
      </w:r>
    </w:p>
    <w:p w14:paraId="7C4C0A0E" w14:textId="77777777" w:rsidR="0087005C" w:rsidRPr="0087005C" w:rsidRDefault="0087005C" w:rsidP="00017446">
      <w:pPr>
        <w:spacing w:after="200" w:line="360" w:lineRule="auto"/>
        <w:rPr>
          <w:rFonts w:eastAsia="Calibri" w:cs="Times New Roman"/>
        </w:rPr>
      </w:pPr>
    </w:p>
    <w:p w14:paraId="0C2AA2CA" w14:textId="77777777" w:rsidR="00922C24" w:rsidRPr="00017446" w:rsidRDefault="00922C24" w:rsidP="00017446">
      <w:pPr>
        <w:spacing w:after="200" w:line="360" w:lineRule="auto"/>
        <w:rPr>
          <w:rFonts w:eastAsia="Calibri" w:cs="Times New Roman"/>
          <w:b/>
        </w:rPr>
      </w:pPr>
      <w:r w:rsidRPr="00017446">
        <w:rPr>
          <w:rFonts w:eastAsia="Calibri" w:cs="Times New Roman"/>
          <w:b/>
        </w:rPr>
        <w:lastRenderedPageBreak/>
        <w:t>Violence against women- a gendered crime</w:t>
      </w:r>
    </w:p>
    <w:p w14:paraId="5AB3E1D8" w14:textId="6D5B2D8C" w:rsidR="00922C24" w:rsidRPr="00017446" w:rsidRDefault="00922C24" w:rsidP="00017446">
      <w:pPr>
        <w:spacing w:after="200" w:line="360" w:lineRule="auto"/>
        <w:rPr>
          <w:rFonts w:eastAsia="Calibri" w:cs="Times New Roman"/>
        </w:rPr>
      </w:pPr>
      <w:r w:rsidRPr="00017446">
        <w:rPr>
          <w:rFonts w:eastAsia="Calibri" w:cs="Times New Roman"/>
        </w:rPr>
        <w:t>V</w:t>
      </w:r>
      <w:r w:rsidR="0087005C" w:rsidRPr="0087005C">
        <w:rPr>
          <w:rFonts w:eastAsia="Calibri" w:cs="Times New Roman"/>
        </w:rPr>
        <w:t>iolence</w:t>
      </w:r>
      <w:r w:rsidR="0087005C" w:rsidRPr="00017446">
        <w:rPr>
          <w:rFonts w:eastAsia="Calibri" w:cs="Times New Roman"/>
          <w:vertAlign w:val="superscript"/>
        </w:rPr>
        <w:footnoteReference w:id="3"/>
      </w:r>
      <w:r w:rsidR="0087005C" w:rsidRPr="0087005C">
        <w:rPr>
          <w:rFonts w:eastAsia="Calibri" w:cs="Times New Roman"/>
        </w:rPr>
        <w:t xml:space="preserve"> can be perpetrated by, or against, anyone but overwhelmingly the sexual assault of adults is perpetrated by men against women.</w:t>
      </w:r>
      <w:r w:rsidR="0087005C" w:rsidRPr="0087005C">
        <w:rPr>
          <w:rFonts w:eastAsia="Calibri" w:cs="Times New Roman"/>
          <w:b/>
        </w:rPr>
        <w:t xml:space="preserve"> </w:t>
      </w:r>
      <w:r w:rsidR="0087005C" w:rsidRPr="0087005C">
        <w:rPr>
          <w:rFonts w:eastAsia="Calibri" w:cs="Times New Roman"/>
        </w:rPr>
        <w:t xml:space="preserve">Figures reported to New Zealand Police indicate </w:t>
      </w:r>
      <w:r w:rsidR="0087005C" w:rsidRPr="00017446">
        <w:rPr>
          <w:rFonts w:eastAsia="Calibri" w:cs="Times New Roman"/>
          <w:bCs/>
        </w:rPr>
        <w:t>99% of adult sexual violence</w:t>
      </w:r>
      <w:r w:rsidR="0087005C" w:rsidRPr="0087005C">
        <w:rPr>
          <w:rFonts w:eastAsia="Calibri" w:cs="Times New Roman"/>
        </w:rPr>
        <w:t xml:space="preserve"> is perpetrated by men.</w:t>
      </w:r>
      <w:r w:rsidR="0087005C" w:rsidRPr="0087005C">
        <w:rPr>
          <w:rFonts w:eastAsia="Calibri" w:cs="Times New Roman"/>
          <w:b/>
        </w:rPr>
        <w:t xml:space="preserve"> </w:t>
      </w:r>
      <w:r w:rsidR="0087005C" w:rsidRPr="0087005C">
        <w:rPr>
          <w:rFonts w:eastAsia="Calibri" w:cs="Times New Roman"/>
        </w:rPr>
        <w:t xml:space="preserve"> The 2006 Crime and Safety Survey found that approximately 29 percent of women and 9 percent of men experience unwanted and distressing sexual contact over their lifetime.</w:t>
      </w:r>
      <w:r w:rsidR="0087005C" w:rsidRPr="00017446">
        <w:rPr>
          <w:rFonts w:eastAsia="Calibri" w:cs="Times New Roman"/>
          <w:vertAlign w:val="superscript"/>
        </w:rPr>
        <w:footnoteReference w:id="4"/>
      </w:r>
      <w:r w:rsidR="0087005C" w:rsidRPr="0087005C">
        <w:rPr>
          <w:rFonts w:eastAsia="Calibri" w:cs="Times New Roman"/>
        </w:rPr>
        <w:t xml:space="preserve"> </w:t>
      </w:r>
      <w:r w:rsidRPr="00017446">
        <w:rPr>
          <w:rFonts w:eastAsia="Calibri" w:cs="Times New Roman"/>
          <w:lang w:val="en-US"/>
        </w:rPr>
        <w:t>Research evidence</w:t>
      </w:r>
      <w:r w:rsidRPr="00017446">
        <w:rPr>
          <w:rFonts w:eastAsia="Calibri" w:cs="Times New Roman"/>
          <w:b/>
          <w:lang w:val="en-US"/>
        </w:rPr>
        <w:t xml:space="preserve"> </w:t>
      </w:r>
      <w:r w:rsidRPr="00017446">
        <w:rPr>
          <w:rFonts w:eastAsia="Calibri" w:cs="Times New Roman"/>
        </w:rPr>
        <w:t>has clearly established that it is women and children who are also most often the victims of sexual violence</w:t>
      </w:r>
      <w:r w:rsidRPr="00017446">
        <w:rPr>
          <w:rFonts w:eastAsia="Calibri" w:cs="Times New Roman"/>
          <w:vertAlign w:val="superscript"/>
        </w:rPr>
        <w:footnoteReference w:id="5"/>
      </w:r>
      <w:r w:rsidRPr="00017446">
        <w:rPr>
          <w:rFonts w:eastAsia="Calibri" w:cs="Times New Roman"/>
        </w:rPr>
        <w:t>. Population-based estimates of partner abuse suggest that 15 to 35 percent of women are hit or forced to have sex by their partners at least once in their lifetime and the majority of perpetrators of partner violence are men</w:t>
      </w:r>
      <w:r w:rsidRPr="00017446">
        <w:rPr>
          <w:rFonts w:eastAsia="Calibri" w:cs="Times New Roman"/>
          <w:vertAlign w:val="superscript"/>
        </w:rPr>
        <w:footnoteReference w:id="6"/>
      </w:r>
      <w:r w:rsidRPr="00017446">
        <w:rPr>
          <w:rFonts w:eastAsia="Calibri" w:cs="Times New Roman"/>
        </w:rPr>
        <w:t>.</w:t>
      </w:r>
      <w:r w:rsidR="00C84113">
        <w:rPr>
          <w:rFonts w:eastAsia="Calibri" w:cs="Times New Roman"/>
          <w:b/>
          <w:u w:val="single"/>
        </w:rPr>
        <w:t xml:space="preserve"> </w:t>
      </w:r>
      <w:r w:rsidRPr="00017446">
        <w:rPr>
          <w:rFonts w:eastAsia="Calibri" w:cs="Times New Roman"/>
        </w:rPr>
        <w:t xml:space="preserve">Approximately 18 percent of New Zealand children experience sexual abuse. The majority of perpetrators of </w:t>
      </w:r>
      <w:r w:rsidRPr="00017446">
        <w:rPr>
          <w:rFonts w:eastAsia="Calibri" w:cs="Times New Roman"/>
        </w:rPr>
        <w:lastRenderedPageBreak/>
        <w:t>child abuse are male family members and men are more frequently responsible for the most serious forms of child abuse</w:t>
      </w:r>
      <w:r w:rsidRPr="00017446">
        <w:rPr>
          <w:rFonts w:eastAsia="Calibri" w:cs="Times New Roman"/>
          <w:vertAlign w:val="superscript"/>
        </w:rPr>
        <w:footnoteReference w:id="7"/>
      </w:r>
      <w:r w:rsidRPr="00017446">
        <w:rPr>
          <w:rFonts w:eastAsia="Calibri" w:cs="Times New Roman"/>
        </w:rPr>
        <w:t>.</w:t>
      </w:r>
    </w:p>
    <w:p w14:paraId="41EBF9BB" w14:textId="75A1CB92" w:rsidR="00922C24" w:rsidRPr="00017446" w:rsidRDefault="00922C24" w:rsidP="00017446">
      <w:pPr>
        <w:spacing w:after="200" w:line="360" w:lineRule="auto"/>
        <w:rPr>
          <w:rFonts w:eastAsia="Calibri" w:cs="Times New Roman"/>
          <w:lang w:val="en-US"/>
        </w:rPr>
      </w:pPr>
      <w:r w:rsidRPr="00017446">
        <w:rPr>
          <w:rFonts w:eastAsia="Calibri" w:cs="Times New Roman"/>
          <w:lang w:val="en-US"/>
        </w:rPr>
        <w:t>Māori women and young women are almost twice as likely to experience sexual violence.</w:t>
      </w:r>
      <w:r w:rsidRPr="00017446">
        <w:rPr>
          <w:rFonts w:eastAsia="Calibri" w:cs="Times New Roman"/>
          <w:vertAlign w:val="superscript"/>
          <w:lang w:val="en-US"/>
        </w:rPr>
        <w:footnoteReference w:id="8"/>
      </w:r>
      <w:r w:rsidRPr="00017446">
        <w:rPr>
          <w:rFonts w:eastAsia="Calibri" w:cs="Times New Roman"/>
          <w:lang w:val="en-US"/>
        </w:rPr>
        <w:t xml:space="preserve">  Experiencing child sexual abuse for girls also increases the likelihood of re-victimisation in adulthood of both intimate partner violence and sexual violence.</w:t>
      </w:r>
      <w:r w:rsidRPr="00017446">
        <w:rPr>
          <w:rFonts w:eastAsia="Calibri" w:cs="Times New Roman"/>
          <w:vertAlign w:val="superscript"/>
          <w:lang w:val="en-US"/>
        </w:rPr>
        <w:footnoteReference w:id="9"/>
      </w:r>
      <w:r w:rsidRPr="00017446">
        <w:rPr>
          <w:rFonts w:eastAsia="Calibri" w:cs="Times New Roman"/>
          <w:lang w:val="en-US"/>
        </w:rPr>
        <w:t xml:space="preserve">   According to the Ministry of Social Development's 2008 Social Report, Māori women are three times more at risk of being assaulted or threatened by a partner than the average (eighteen percent compared with six percent for all respondents). These findings are similar to the 1996 New Zealand National Survey of Crime Victim</w:t>
      </w:r>
      <w:r w:rsidR="0027544A">
        <w:rPr>
          <w:rFonts w:eastAsia="Calibri" w:cs="Times New Roman"/>
          <w:lang w:val="en-US"/>
        </w:rPr>
        <w:t>s in which 26.9% of Māori women</w:t>
      </w:r>
      <w:r w:rsidRPr="00017446">
        <w:rPr>
          <w:rFonts w:eastAsia="Calibri" w:cs="Times New Roman"/>
          <w:vertAlign w:val="superscript"/>
          <w:lang w:val="en-US"/>
        </w:rPr>
        <w:footnoteReference w:id="10"/>
      </w:r>
      <w:r w:rsidR="0027544A">
        <w:rPr>
          <w:rFonts w:eastAsia="Calibri" w:cs="Times New Roman"/>
          <w:lang w:val="en-US"/>
        </w:rPr>
        <w:t xml:space="preserve"> </w:t>
      </w:r>
      <w:r w:rsidRPr="00017446">
        <w:rPr>
          <w:rFonts w:eastAsia="Calibri" w:cs="Times New Roman"/>
          <w:lang w:val="en-US"/>
        </w:rPr>
        <w:t xml:space="preserve">respondents reported that they had experienced one or more types of abuse from a partner and the 2004 </w:t>
      </w:r>
      <w:r w:rsidRPr="00017446">
        <w:rPr>
          <w:rFonts w:eastAsia="Calibri" w:cs="Times New Roman"/>
          <w:lang w:val="en-US"/>
        </w:rPr>
        <w:lastRenderedPageBreak/>
        <w:t>domestic violence study which found that lifetime prevalence rates for partner abuse are significantly higher for Māori women than for New Zealand European, Pacific Island and Asian women</w:t>
      </w:r>
      <w:r w:rsidRPr="00017446">
        <w:rPr>
          <w:rFonts w:eastAsia="Calibri" w:cs="Times New Roman"/>
          <w:vertAlign w:val="superscript"/>
          <w:lang w:val="en-US"/>
        </w:rPr>
        <w:footnoteReference w:id="11"/>
      </w:r>
      <w:r w:rsidRPr="00017446">
        <w:rPr>
          <w:rFonts w:eastAsia="Calibri" w:cs="Times New Roman"/>
          <w:lang w:val="en-US"/>
        </w:rPr>
        <w:t xml:space="preserve">. </w:t>
      </w:r>
    </w:p>
    <w:p w14:paraId="36BD8738" w14:textId="77777777" w:rsidR="0074703F" w:rsidRDefault="00922C24" w:rsidP="0074703F">
      <w:pPr>
        <w:spacing w:after="200" w:line="360" w:lineRule="auto"/>
        <w:rPr>
          <w:rFonts w:eastAsia="Calibri" w:cs="Times New Roman"/>
        </w:rPr>
      </w:pPr>
      <w:r w:rsidRPr="00017446">
        <w:rPr>
          <w:rFonts w:eastAsia="Calibri" w:cs="Times New Roman"/>
        </w:rPr>
        <w:t>Despite widespread acknowledgement that a considerable problem exists, there is a lack of p</w:t>
      </w:r>
      <w:r w:rsidR="0087005C" w:rsidRPr="0087005C">
        <w:rPr>
          <w:rFonts w:eastAsia="Calibri" w:cs="Times New Roman"/>
        </w:rPr>
        <w:t xml:space="preserve">roper funding for specialist sexual violence support services including 24 hour phone and crisis services </w:t>
      </w:r>
      <w:r w:rsidRPr="00017446">
        <w:rPr>
          <w:rFonts w:eastAsia="Calibri" w:cs="Times New Roman"/>
        </w:rPr>
        <w:t>and ongoing support services, c</w:t>
      </w:r>
      <w:r w:rsidR="0087005C" w:rsidRPr="0087005C">
        <w:rPr>
          <w:rFonts w:eastAsia="Calibri" w:cs="Times New Roman"/>
        </w:rPr>
        <w:t xml:space="preserve">ontracting and reporting arrangements </w:t>
      </w:r>
      <w:r w:rsidRPr="00017446">
        <w:rPr>
          <w:rFonts w:eastAsia="Calibri" w:cs="Times New Roman"/>
        </w:rPr>
        <w:t>are complex and there are few sustained funding arrangements. There is also a need for s</w:t>
      </w:r>
      <w:r w:rsidR="0087005C" w:rsidRPr="0087005C">
        <w:rPr>
          <w:rFonts w:eastAsia="Calibri" w:cs="Times New Roman"/>
        </w:rPr>
        <w:t>ervices that reflect the diversity of our communities including specialist services for Māori and for mino</w:t>
      </w:r>
      <w:r w:rsidRPr="00017446">
        <w:rPr>
          <w:rFonts w:eastAsia="Calibri" w:cs="Times New Roman"/>
        </w:rPr>
        <w:t>rity groups along with t</w:t>
      </w:r>
      <w:r w:rsidR="0087005C" w:rsidRPr="0087005C">
        <w:rPr>
          <w:rFonts w:eastAsia="Calibri" w:cs="Times New Roman"/>
        </w:rPr>
        <w:t xml:space="preserve">raining and support for </w:t>
      </w:r>
      <w:r w:rsidRPr="00017446">
        <w:rPr>
          <w:rFonts w:eastAsia="Calibri" w:cs="Times New Roman"/>
        </w:rPr>
        <w:t xml:space="preserve">sector workers. </w:t>
      </w:r>
    </w:p>
    <w:p w14:paraId="1E223A1C" w14:textId="1FF93B06" w:rsidR="0087005C" w:rsidRPr="0074703F" w:rsidRDefault="0087005C" w:rsidP="0074703F">
      <w:pPr>
        <w:spacing w:after="200" w:line="360" w:lineRule="auto"/>
        <w:rPr>
          <w:rFonts w:eastAsia="Calibri" w:cs="Times New Roman"/>
        </w:rPr>
      </w:pPr>
      <w:r w:rsidRPr="0087005C">
        <w:rPr>
          <w:rFonts w:eastAsia="Times New Roman" w:cs="Arial"/>
          <w:b/>
          <w:lang w:val="en-US"/>
        </w:rPr>
        <w:t>The link between violence and health</w:t>
      </w:r>
    </w:p>
    <w:p w14:paraId="221BFFF8" w14:textId="4BD374A2" w:rsidR="000241AE" w:rsidRPr="00017446" w:rsidRDefault="0087005C" w:rsidP="00017446">
      <w:pPr>
        <w:spacing w:before="100" w:beforeAutospacing="1" w:after="100" w:afterAutospacing="1" w:line="360" w:lineRule="auto"/>
        <w:rPr>
          <w:rFonts w:eastAsia="Times New Roman" w:cs="Times New Roman"/>
          <w:lang w:val="en-US"/>
        </w:rPr>
      </w:pPr>
      <w:r w:rsidRPr="0087005C">
        <w:rPr>
          <w:rFonts w:eastAsia="Times New Roman" w:cs="Arial"/>
          <w:lang w:val="en-US"/>
        </w:rPr>
        <w:t>The link between the experience of violence and poor health is well established. Studies indicate domestic violence of all kinds is a predictor of both psychological distress and physical illness</w:t>
      </w:r>
      <w:r w:rsidRPr="00017446">
        <w:rPr>
          <w:rFonts w:eastAsia="Calibri" w:cs="Arial"/>
          <w:vertAlign w:val="superscript"/>
          <w:lang w:val="en-US"/>
        </w:rPr>
        <w:footnoteReference w:id="12"/>
      </w:r>
      <w:r w:rsidRPr="0087005C">
        <w:rPr>
          <w:rFonts w:eastAsia="Times New Roman" w:cs="Arial"/>
          <w:lang w:val="en-US"/>
        </w:rPr>
        <w:t>. This view is supported by the</w:t>
      </w:r>
      <w:r w:rsidRPr="0087005C">
        <w:rPr>
          <w:rFonts w:eastAsia="Times New Roman" w:cs="Times New Roman"/>
          <w:lang w:val="en-US"/>
        </w:rPr>
        <w:t xml:space="preserve"> New Zealand Medical Association (NZMA) who have stated that family violence in general is a serious health issue in Aotearoa New Zealand because of the adverse acute and long-term physical, mental and social health consequences and the significant economic cost to the nation</w:t>
      </w:r>
      <w:r w:rsidR="00062E9F">
        <w:rPr>
          <w:rFonts w:eastAsia="Times New Roman" w:cs="Times New Roman"/>
          <w:lang w:val="en-US"/>
        </w:rPr>
        <w:t>.</w:t>
      </w:r>
      <w:r w:rsidRPr="00017446">
        <w:rPr>
          <w:rFonts w:eastAsia="Calibri" w:cs="Times New Roman"/>
          <w:vertAlign w:val="superscript"/>
          <w:lang w:val="en-US"/>
        </w:rPr>
        <w:footnoteReference w:id="13"/>
      </w:r>
      <w:r w:rsidRPr="0087005C">
        <w:rPr>
          <w:rFonts w:eastAsia="Times New Roman" w:cs="Calibri"/>
          <w:bCs/>
          <w:lang w:val="en-US" w:eastAsia="en-NZ"/>
        </w:rPr>
        <w:t xml:space="preserve"> </w:t>
      </w:r>
      <w:r w:rsidRPr="0087005C">
        <w:rPr>
          <w:rFonts w:eastAsia="Times New Roman" w:cs="Arial"/>
          <w:lang w:val="en-US"/>
        </w:rPr>
        <w:t xml:space="preserve">Experience of violence has multiple and complex negative effects on health, many of which can remain even when the person has left the violent situation. </w:t>
      </w:r>
      <w:r w:rsidRPr="0087005C">
        <w:rPr>
          <w:rFonts w:eastAsia="Times New Roman" w:cs="Times New Roman"/>
          <w:lang w:val="en-US"/>
        </w:rPr>
        <w:t xml:space="preserve"> </w:t>
      </w:r>
    </w:p>
    <w:p w14:paraId="27377EA0" w14:textId="77777777" w:rsidR="0087005C" w:rsidRPr="00017446" w:rsidRDefault="0087005C" w:rsidP="00017446">
      <w:pPr>
        <w:spacing w:before="100" w:beforeAutospacing="1" w:after="100" w:afterAutospacing="1" w:line="360" w:lineRule="auto"/>
        <w:rPr>
          <w:rFonts w:eastAsia="Times New Roman" w:cs="Times New Roman"/>
          <w:lang w:val="en-US"/>
        </w:rPr>
      </w:pPr>
      <w:r w:rsidRPr="0087005C">
        <w:rPr>
          <w:rFonts w:eastAsia="Times New Roman" w:cs="Times New Roman"/>
          <w:lang w:val="en-US"/>
        </w:rPr>
        <w:t xml:space="preserve">As the Report for the Taskforce For Action on Sexual Violence (2009) notes sexual violence has significant short and long term impacts on the health of victims.  Sexual violence affects all areas of life including employment, connection to </w:t>
      </w:r>
      <w:r w:rsidRPr="0087005C">
        <w:rPr>
          <w:rFonts w:eastAsia="Times New Roman" w:cs="Times New Roman"/>
          <w:lang w:val="en-US"/>
        </w:rPr>
        <w:lastRenderedPageBreak/>
        <w:t>friends and family, social and cultural connections, and financial status and in particular on mental and physical health. Sexual violence may result in bruises, pain and trauma and infection but may also lead to permanent disability and long term effects including infertility, broken teeth, and unwanted pregnancies and not being able to have healthy sexual relationships</w:t>
      </w:r>
      <w:r w:rsidRPr="00017446">
        <w:rPr>
          <w:rFonts w:eastAsia="Times New Roman" w:cs="Times New Roman"/>
          <w:b/>
          <w:shd w:val="clear" w:color="auto" w:fill="FCFCF7"/>
          <w:vertAlign w:val="superscript"/>
          <w:lang w:val="en-US"/>
        </w:rPr>
        <w:footnoteReference w:id="14"/>
      </w:r>
      <w:r w:rsidRPr="00017446">
        <w:rPr>
          <w:rFonts w:eastAsia="Times New Roman" w:cs="Times New Roman"/>
          <w:bCs/>
          <w:lang w:val="en-US"/>
        </w:rPr>
        <w:t>.</w:t>
      </w:r>
      <w:r w:rsidRPr="00017446">
        <w:rPr>
          <w:rFonts w:eastAsia="Times New Roman" w:cs="Times New Roman"/>
          <w:b/>
          <w:bCs/>
          <w:lang w:val="en-US"/>
        </w:rPr>
        <w:t xml:space="preserve"> </w:t>
      </w:r>
    </w:p>
    <w:p w14:paraId="17017614" w14:textId="77777777" w:rsidR="0087005C" w:rsidRPr="0087005C" w:rsidRDefault="000241AE" w:rsidP="00017446">
      <w:pPr>
        <w:spacing w:before="100" w:beforeAutospacing="1" w:after="100" w:afterAutospacing="1" w:line="360" w:lineRule="auto"/>
        <w:rPr>
          <w:rFonts w:eastAsia="Times New Roman" w:cs="Arial"/>
          <w:lang w:val="en-US"/>
        </w:rPr>
      </w:pPr>
      <w:r w:rsidRPr="00017446">
        <w:rPr>
          <w:rFonts w:eastAsia="Times New Roman" w:cs="Arial"/>
          <w:lang w:val="en-US"/>
        </w:rPr>
        <w:t>F</w:t>
      </w:r>
      <w:r w:rsidR="0087005C" w:rsidRPr="0087005C">
        <w:rPr>
          <w:rFonts w:eastAsia="Times New Roman" w:cs="Arial"/>
          <w:lang w:val="en-US"/>
        </w:rPr>
        <w:t xml:space="preserve">ear, isolation, and withdrawing from family and community are problems after any form of violence. </w:t>
      </w:r>
      <w:r w:rsidR="0087005C" w:rsidRPr="0087005C">
        <w:rPr>
          <w:rFonts w:eastAsia="Times New Roman" w:cs="Times New Roman"/>
          <w:lang w:val="en-US"/>
        </w:rPr>
        <w:t>Significant psychological effects, including</w:t>
      </w:r>
      <w:r w:rsidR="0087005C" w:rsidRPr="00017446">
        <w:rPr>
          <w:rFonts w:eastAsia="Times New Roman" w:cs="Times New Roman"/>
          <w:bCs/>
          <w:lang w:val="en-US"/>
        </w:rPr>
        <w:t xml:space="preserve"> serious mental illness</w:t>
      </w:r>
      <w:r w:rsidR="0087005C" w:rsidRPr="0087005C">
        <w:rPr>
          <w:rFonts w:eastAsia="Times New Roman" w:cs="Arial"/>
          <w:lang w:val="en-US"/>
        </w:rPr>
        <w:t xml:space="preserve"> are common. Depression, PTSD, suicidality, increased alcohol and drug use, eating and sleeping problems and anxiety are common. These effects are not transitory but for many are lifelong experiences</w:t>
      </w:r>
      <w:r w:rsidR="0087005C" w:rsidRPr="00017446">
        <w:rPr>
          <w:rFonts w:eastAsia="Times New Roman" w:cs="Arial"/>
          <w:vertAlign w:val="superscript"/>
          <w:lang w:val="en-US"/>
        </w:rPr>
        <w:footnoteReference w:id="15"/>
      </w:r>
      <w:r w:rsidR="0087005C" w:rsidRPr="0087005C">
        <w:rPr>
          <w:rFonts w:eastAsia="Times New Roman" w:cs="Arial"/>
          <w:lang w:val="en-US"/>
        </w:rPr>
        <w:t>.</w:t>
      </w:r>
      <w:r w:rsidRPr="00017446">
        <w:rPr>
          <w:rFonts w:eastAsia="Times New Roman" w:cs="Arial"/>
          <w:lang w:val="en-US"/>
        </w:rPr>
        <w:t xml:space="preserve"> </w:t>
      </w:r>
      <w:r w:rsidR="0087005C" w:rsidRPr="00017446">
        <w:rPr>
          <w:rFonts w:eastAsia="Times New Roman" w:cs="Times New Roman"/>
          <w:bCs/>
          <w:lang w:val="en-US"/>
        </w:rPr>
        <w:t>The effects on children are considerable</w:t>
      </w:r>
      <w:r w:rsidR="0087005C" w:rsidRPr="00017446">
        <w:rPr>
          <w:rFonts w:eastAsia="Times New Roman" w:cs="Times New Roman"/>
          <w:b/>
          <w:vertAlign w:val="superscript"/>
          <w:lang w:val="en-US"/>
        </w:rPr>
        <w:footnoteReference w:id="16"/>
      </w:r>
      <w:r w:rsidR="0087005C" w:rsidRPr="00017446">
        <w:rPr>
          <w:rFonts w:eastAsia="Times New Roman" w:cs="Times New Roman"/>
          <w:bCs/>
          <w:lang w:val="en-US"/>
        </w:rPr>
        <w:t>.</w:t>
      </w:r>
      <w:r w:rsidR="0087005C" w:rsidRPr="0087005C">
        <w:rPr>
          <w:rFonts w:eastAsia="Times New Roman" w:cs="Times New Roman"/>
          <w:b/>
          <w:lang w:val="en-US"/>
        </w:rPr>
        <w:t xml:space="preserve"> </w:t>
      </w:r>
      <w:r w:rsidR="0087005C" w:rsidRPr="0087005C">
        <w:rPr>
          <w:rFonts w:eastAsia="Times New Roman" w:cs="Times New Roman"/>
          <w:lang w:val="en-US"/>
        </w:rPr>
        <w:t>Recent research investigating partner violence, including sexual violence, found a connection between partner violence and abuse of children</w:t>
      </w:r>
      <w:r w:rsidR="0087005C" w:rsidRPr="00017446">
        <w:rPr>
          <w:rFonts w:eastAsia="Times New Roman" w:cs="Times New Roman"/>
          <w:vertAlign w:val="superscript"/>
          <w:lang w:val="en-US"/>
        </w:rPr>
        <w:footnoteReference w:id="17"/>
      </w:r>
      <w:r w:rsidR="0087005C" w:rsidRPr="0087005C">
        <w:rPr>
          <w:rFonts w:eastAsia="Times New Roman" w:cs="Times New Roman"/>
          <w:lang w:val="en-US"/>
        </w:rPr>
        <w:t xml:space="preserve">. </w:t>
      </w:r>
      <w:r w:rsidR="0087005C" w:rsidRPr="0087005C">
        <w:rPr>
          <w:rFonts w:eastAsia="Times New Roman" w:cs="Univers-Light"/>
          <w:lang w:val="en-US"/>
        </w:rPr>
        <w:lastRenderedPageBreak/>
        <w:t xml:space="preserve">Child abuse and or witnessing violence between parents may have detrimental effects on children’s physical, cognitive, emotional, behavioural and social development. </w:t>
      </w:r>
      <w:r w:rsidR="0087005C" w:rsidRPr="0087005C">
        <w:rPr>
          <w:rFonts w:eastAsia="Times New Roman" w:cs="HelveticaNeue-Medium"/>
          <w:bCs/>
          <w:lang w:val="en-US"/>
        </w:rPr>
        <w:t xml:space="preserve">Evidence also suggests that </w:t>
      </w:r>
      <w:r w:rsidR="0087005C" w:rsidRPr="0087005C">
        <w:rPr>
          <w:rFonts w:eastAsia="Times New Roman" w:cs="Univers-Light"/>
          <w:lang w:val="en-US"/>
        </w:rPr>
        <w:t>incidence of child abuse and partner abuse is likely to overlap with between 30 and 60 percent of families experiencing both</w:t>
      </w:r>
      <w:r w:rsidR="0087005C" w:rsidRPr="00017446">
        <w:rPr>
          <w:rFonts w:eastAsia="Times New Roman" w:cs="Univers-Light"/>
          <w:vertAlign w:val="superscript"/>
          <w:lang w:val="en-US"/>
        </w:rPr>
        <w:footnoteReference w:id="18"/>
      </w:r>
      <w:r w:rsidR="0087005C" w:rsidRPr="00017446">
        <w:rPr>
          <w:rFonts w:eastAsia="Times New Roman" w:cs="Univers-Light"/>
          <w:vertAlign w:val="superscript"/>
          <w:lang w:val="en-US"/>
        </w:rPr>
        <w:footnoteReference w:id="19"/>
      </w:r>
      <w:r w:rsidR="0087005C" w:rsidRPr="0087005C">
        <w:rPr>
          <w:rFonts w:eastAsia="Times New Roman" w:cs="Univers-Light"/>
          <w:lang w:val="en-US"/>
        </w:rPr>
        <w:t xml:space="preserve">.  </w:t>
      </w:r>
      <w:r w:rsidR="0087005C" w:rsidRPr="0087005C">
        <w:rPr>
          <w:rFonts w:eastAsia="Times New Roman" w:cs="Times New Roman"/>
          <w:lang w:val="en-US"/>
        </w:rPr>
        <w:t xml:space="preserve">There are also significant </w:t>
      </w:r>
      <w:r w:rsidRPr="00017446">
        <w:rPr>
          <w:rFonts w:eastAsia="Times New Roman" w:cs="Times New Roman"/>
          <w:lang w:val="en-US"/>
        </w:rPr>
        <w:t xml:space="preserve">economic and </w:t>
      </w:r>
      <w:r w:rsidR="0087005C" w:rsidRPr="0087005C">
        <w:rPr>
          <w:rFonts w:eastAsia="Times New Roman" w:cs="Times New Roman"/>
          <w:lang w:val="en-US"/>
        </w:rPr>
        <w:t>social costs including intergenerational health effects</w:t>
      </w:r>
      <w:r w:rsidR="0087005C" w:rsidRPr="00017446">
        <w:rPr>
          <w:rFonts w:eastAsia="Times New Roman" w:cs="Times New Roman"/>
          <w:vertAlign w:val="superscript"/>
          <w:lang w:val="en-US"/>
        </w:rPr>
        <w:footnoteReference w:id="20"/>
      </w:r>
      <w:r w:rsidR="0087005C" w:rsidRPr="0087005C">
        <w:rPr>
          <w:rFonts w:eastAsia="Times New Roman" w:cs="Times New Roman"/>
          <w:lang w:val="en-US"/>
        </w:rPr>
        <w:t>.</w:t>
      </w:r>
    </w:p>
    <w:p w14:paraId="2E1B885A" w14:textId="77777777" w:rsidR="0087005C" w:rsidRPr="0087005C" w:rsidRDefault="0087005C" w:rsidP="00017446">
      <w:pPr>
        <w:spacing w:before="100" w:beforeAutospacing="1" w:after="100" w:afterAutospacing="1" w:line="360" w:lineRule="auto"/>
        <w:rPr>
          <w:rFonts w:eastAsia="Times New Roman" w:cs="Times New Roman"/>
          <w:b/>
          <w:lang w:val="en-US"/>
        </w:rPr>
      </w:pPr>
      <w:r w:rsidRPr="0087005C">
        <w:rPr>
          <w:rFonts w:eastAsia="Times New Roman" w:cs="Times New Roman"/>
          <w:b/>
          <w:lang w:val="en-US"/>
        </w:rPr>
        <w:t>Sexual violence services today</w:t>
      </w:r>
    </w:p>
    <w:p w14:paraId="714AA92D" w14:textId="6AE4B103" w:rsidR="0087005C" w:rsidRPr="0087005C" w:rsidRDefault="0087005C" w:rsidP="00017446">
      <w:pPr>
        <w:spacing w:before="100" w:beforeAutospacing="1" w:after="100" w:afterAutospacing="1" w:line="360" w:lineRule="auto"/>
        <w:rPr>
          <w:rFonts w:eastAsia="Times New Roman" w:cs="Times New Roman"/>
          <w:lang w:val="en-US"/>
        </w:rPr>
      </w:pPr>
      <w:r w:rsidRPr="0087005C">
        <w:rPr>
          <w:rFonts w:eastAsia="Times New Roman" w:cs="Times New Roman"/>
          <w:lang w:val="en-US"/>
        </w:rPr>
        <w:t>The importance of sexual violence services in survivor recovery is demonstrated in a 2013 report on the benefits of rape crisis counseling</w:t>
      </w:r>
      <w:r w:rsidRPr="00017446">
        <w:rPr>
          <w:rFonts w:eastAsia="Times New Roman" w:cs="Times New Roman"/>
          <w:vertAlign w:val="superscript"/>
          <w:lang w:val="en-US"/>
        </w:rPr>
        <w:footnoteReference w:id="21"/>
      </w:r>
      <w:r w:rsidRPr="0087005C">
        <w:rPr>
          <w:rFonts w:eastAsia="Times New Roman" w:cs="Times New Roman"/>
          <w:lang w:val="en-US"/>
        </w:rPr>
        <w:t xml:space="preserve">. However, while Treasury estimates indicate that sexual abuse costs the country </w:t>
      </w:r>
      <w:r w:rsidR="00C91E70">
        <w:rPr>
          <w:rFonts w:eastAsia="Times New Roman" w:cs="Times New Roman"/>
          <w:lang w:val="en-US"/>
        </w:rPr>
        <w:t>$</w:t>
      </w:r>
      <w:r w:rsidRPr="0087005C">
        <w:rPr>
          <w:rFonts w:eastAsia="Times New Roman" w:cs="Times New Roman"/>
          <w:lang w:val="en-US"/>
        </w:rPr>
        <w:t xml:space="preserve">1.2 billion each year, only </w:t>
      </w:r>
      <w:r w:rsidR="00C91E70">
        <w:rPr>
          <w:rFonts w:eastAsia="Times New Roman" w:cs="Times New Roman"/>
          <w:lang w:val="en-US"/>
        </w:rPr>
        <w:t>$</w:t>
      </w:r>
      <w:r w:rsidRPr="0087005C">
        <w:rPr>
          <w:rFonts w:eastAsia="Times New Roman" w:cs="Times New Roman"/>
          <w:lang w:val="en-US"/>
        </w:rPr>
        <w:t>26 million is spent in victim support and a  recent stocktake of specialist sexual violence services for survivors</w:t>
      </w:r>
      <w:r w:rsidRPr="00017446">
        <w:rPr>
          <w:rFonts w:eastAsia="Times New Roman" w:cs="Times New Roman"/>
          <w:vertAlign w:val="superscript"/>
          <w:lang w:val="en-US"/>
        </w:rPr>
        <w:footnoteReference w:id="22"/>
      </w:r>
      <w:r w:rsidRPr="0087005C">
        <w:rPr>
          <w:rFonts w:eastAsia="Times New Roman" w:cs="Times New Roman"/>
          <w:lang w:val="en-US"/>
        </w:rPr>
        <w:t xml:space="preserve"> identified a number of gaps in the sector including: </w:t>
      </w:r>
    </w:p>
    <w:p w14:paraId="5849244C" w14:textId="2C4A6942"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lastRenderedPageBreak/>
        <w:t>Only about 70% of the female population,</w:t>
      </w:r>
      <w:r w:rsidR="00062E9F">
        <w:rPr>
          <w:rStyle w:val="FootnoteReference"/>
          <w:rFonts w:eastAsia="Calibri" w:cs="Times New Roman"/>
          <w:lang w:eastAsia="en-NZ"/>
        </w:rPr>
        <w:footnoteReference w:id="23"/>
      </w:r>
      <w:r w:rsidRPr="0087005C">
        <w:rPr>
          <w:rFonts w:eastAsia="Calibri" w:cs="Times New Roman"/>
          <w:lang w:eastAsia="en-NZ"/>
        </w:rPr>
        <w:t xml:space="preserve"> has access to 24/7 specialist crisis support services.</w:t>
      </w:r>
    </w:p>
    <w:p w14:paraId="090268AE" w14:textId="17761A66"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t xml:space="preserve">There is a lack of kaupapa and tikanga Māori services, including crisis response services.  </w:t>
      </w:r>
    </w:p>
    <w:p w14:paraId="3C76925C" w14:textId="1EF66533"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Times New Roman" w:cs="Times New Roman"/>
          <w:lang w:eastAsia="en-NZ"/>
        </w:rPr>
        <w:t>Counselling services are  stretched to their limit and not available in many communities</w:t>
      </w:r>
    </w:p>
    <w:p w14:paraId="2BD9A146" w14:textId="400297A7"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Times New Roman" w:cs="Times New Roman"/>
          <w:lang w:eastAsia="en-NZ"/>
        </w:rPr>
        <w:t>In agencies where both crisis and ongoing services are offered, the waiting lists and waiting times for moving from the crisis service to the counselling service are growing</w:t>
      </w:r>
      <w:bookmarkStart w:id="0" w:name="_GoBack"/>
      <w:bookmarkEnd w:id="0"/>
    </w:p>
    <w:p w14:paraId="570CC9B4" w14:textId="774CACF5"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t>There are significant gaps in services for male victims, and gaps in provision of services for Pacific communities, other migrants, refugees,  GLBTI,  and people with disabilities</w:t>
      </w:r>
    </w:p>
    <w:p w14:paraId="20A2DEFA" w14:textId="78ADFC4A"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t>The Child Youth and Family change to funding criteria means services are now targeted to parents  and children and other survivors are missing out</w:t>
      </w:r>
    </w:p>
    <w:p w14:paraId="2350D578" w14:textId="5728D486"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t>Workforce training and development</w:t>
      </w:r>
      <w:r w:rsidRPr="0087005C">
        <w:rPr>
          <w:rFonts w:eastAsia="Calibri" w:cs="Times New Roman"/>
        </w:rPr>
        <w:t xml:space="preserve"> is under resourced and urgently required in many parts of the sector</w:t>
      </w:r>
    </w:p>
    <w:p w14:paraId="6F1A1C5B" w14:textId="17F815C2"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t xml:space="preserve">The ACC process for obtaining funding on behalf of clients remains lengthy and difficult.  </w:t>
      </w:r>
    </w:p>
    <w:p w14:paraId="57BEBF00" w14:textId="55495DBF"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lastRenderedPageBreak/>
        <w:t xml:space="preserve">The process for counsellors trying to register as ACC providers is overly complicated.  </w:t>
      </w:r>
    </w:p>
    <w:p w14:paraId="4BB24B3A" w14:textId="7A547940" w:rsidR="0087005C" w:rsidRPr="0087005C" w:rsidRDefault="0087005C" w:rsidP="00017446">
      <w:pPr>
        <w:numPr>
          <w:ilvl w:val="0"/>
          <w:numId w:val="5"/>
        </w:numPr>
        <w:spacing w:after="200" w:line="360" w:lineRule="auto"/>
        <w:contextualSpacing/>
        <w:jc w:val="both"/>
        <w:rPr>
          <w:rFonts w:eastAsia="Calibri" w:cs="Times New Roman"/>
          <w:lang w:eastAsia="en-NZ"/>
        </w:rPr>
      </w:pPr>
      <w:r w:rsidRPr="0087005C">
        <w:rPr>
          <w:rFonts w:eastAsia="Calibri" w:cs="Times New Roman"/>
          <w:lang w:eastAsia="en-NZ"/>
        </w:rPr>
        <w:t>The demand for services continues to increase, leaving agencies with a growing shortfall in funding and therefore a reduced ability to respond.</w:t>
      </w:r>
    </w:p>
    <w:p w14:paraId="11FCBCF3" w14:textId="7C4E3C81" w:rsidR="0087005C" w:rsidRPr="0087005C" w:rsidRDefault="0087005C" w:rsidP="00017446">
      <w:pPr>
        <w:numPr>
          <w:ilvl w:val="0"/>
          <w:numId w:val="5"/>
        </w:numPr>
        <w:spacing w:after="0" w:line="360" w:lineRule="auto"/>
        <w:contextualSpacing/>
        <w:jc w:val="both"/>
        <w:rPr>
          <w:rFonts w:eastAsia="Calibri" w:cs="Times New Roman"/>
        </w:rPr>
      </w:pPr>
      <w:r w:rsidRPr="0087005C">
        <w:rPr>
          <w:rFonts w:eastAsia="Calibri" w:cs="Times New Roman"/>
        </w:rPr>
        <w:t>New Zealand has never run a national public awareness campaign targeting sexual violence.</w:t>
      </w:r>
    </w:p>
    <w:p w14:paraId="27E977B1" w14:textId="60D50A20" w:rsidR="0087005C" w:rsidRPr="0087005C" w:rsidRDefault="0087005C" w:rsidP="00017446">
      <w:pPr>
        <w:numPr>
          <w:ilvl w:val="0"/>
          <w:numId w:val="5"/>
        </w:numPr>
        <w:spacing w:after="0" w:line="360" w:lineRule="auto"/>
        <w:contextualSpacing/>
        <w:jc w:val="both"/>
        <w:rPr>
          <w:rFonts w:eastAsia="Calibri" w:cs="Times New Roman"/>
        </w:rPr>
      </w:pPr>
      <w:r w:rsidRPr="0087005C">
        <w:rPr>
          <w:rFonts w:eastAsia="Calibri" w:cs="Times New Roman"/>
        </w:rPr>
        <w:t>New Zealand has no sexual violence strategy.</w:t>
      </w:r>
    </w:p>
    <w:p w14:paraId="42A18ABB" w14:textId="77777777" w:rsidR="0087005C" w:rsidRPr="0087005C" w:rsidRDefault="0087005C" w:rsidP="00017446">
      <w:pPr>
        <w:spacing w:before="100" w:beforeAutospacing="1" w:after="100" w:afterAutospacing="1" w:line="360" w:lineRule="auto"/>
        <w:rPr>
          <w:rFonts w:eastAsia="Times New Roman" w:cs="Times New Roman"/>
          <w:lang w:val="en-US"/>
        </w:rPr>
      </w:pPr>
      <w:r w:rsidRPr="0087005C">
        <w:rPr>
          <w:rFonts w:eastAsia="Times New Roman" w:cs="Times New Roman"/>
          <w:lang w:val="en-US" w:eastAsia="en-NZ"/>
        </w:rPr>
        <w:t xml:space="preserve">In addition services are not universally available. While there is now a national 0800 helpline available for those affected by sexual violence, specialist follow up services are not available nationwide and only 70% of the country has access to crisis response services.  Long-term counseling is not free for survivors and support is often not accessible in a variety of ways. </w:t>
      </w:r>
      <w:r w:rsidRPr="0087005C">
        <w:rPr>
          <w:rFonts w:eastAsia="Times New Roman" w:cs="Times New Roman"/>
          <w:b/>
          <w:lang w:val="en-US" w:eastAsia="en-NZ"/>
        </w:rPr>
        <w:t xml:space="preserve"> </w:t>
      </w:r>
      <w:r w:rsidRPr="0087005C">
        <w:rPr>
          <w:rFonts w:eastAsia="Times New Roman" w:cs="Times New Roman"/>
          <w:lang w:val="en-US" w:eastAsia="en-NZ"/>
        </w:rPr>
        <w:t>Many service providers in smaller parts of the country rely on volunteers and are not staffed to be able to provide a 24 hour service.  There is no helpline to support families or communities with those who have acted abusively, or for those people themselves to know where and how to seek help</w:t>
      </w:r>
      <w:r w:rsidR="000241AE" w:rsidRPr="00017446">
        <w:rPr>
          <w:rFonts w:eastAsia="Times New Roman" w:cs="Times New Roman"/>
          <w:lang w:val="en-US" w:eastAsia="en-NZ"/>
        </w:rPr>
        <w:t xml:space="preserve"> and services face a</w:t>
      </w:r>
      <w:r w:rsidRPr="0087005C">
        <w:rPr>
          <w:rFonts w:eastAsia="Times New Roman" w:cs="Times New Roman"/>
          <w:lang w:val="en-US"/>
        </w:rPr>
        <w:t xml:space="preserve"> continual struggle to meet the demand for services within their current budget</w:t>
      </w:r>
      <w:r w:rsidRPr="00017446">
        <w:rPr>
          <w:rFonts w:eastAsia="Times New Roman" w:cs="Times New Roman"/>
          <w:vertAlign w:val="superscript"/>
          <w:lang w:val="en-US"/>
        </w:rPr>
        <w:footnoteReference w:id="24"/>
      </w:r>
      <w:r w:rsidRPr="0087005C">
        <w:rPr>
          <w:rFonts w:eastAsia="Times New Roman" w:cs="Times New Roman"/>
          <w:lang w:val="en-US"/>
        </w:rPr>
        <w:t xml:space="preserve">. </w:t>
      </w:r>
    </w:p>
    <w:p w14:paraId="4A540212" w14:textId="7853C449" w:rsidR="0087005C" w:rsidRPr="0087005C" w:rsidRDefault="0087005C" w:rsidP="00017446">
      <w:pPr>
        <w:spacing w:before="100" w:beforeAutospacing="1" w:after="100" w:afterAutospacing="1" w:line="360" w:lineRule="auto"/>
        <w:rPr>
          <w:rFonts w:eastAsia="Times New Roman" w:cs="Times New Roman"/>
          <w:lang w:val="en-US"/>
        </w:rPr>
      </w:pPr>
      <w:r w:rsidRPr="0087005C">
        <w:rPr>
          <w:rFonts w:eastAsia="Times New Roman" w:cs="Helvetica"/>
          <w:lang w:val="en-US"/>
        </w:rPr>
        <w:lastRenderedPageBreak/>
        <w:t>There are also discriminatory elements in regard to government assistance provided to survivors of sexual violence.  These include issues such as when accessing help through ACC, the client must prove “mental injury” and there is also a lack of funding for physical conditions caused by sexual violence. Limiting survivors to six free sessions is false economy and</w:t>
      </w:r>
      <w:r w:rsidR="00516EC6">
        <w:rPr>
          <w:rFonts w:eastAsia="Times New Roman" w:cs="Helvetica"/>
          <w:lang w:val="en-US"/>
        </w:rPr>
        <w:t xml:space="preserve"> can</w:t>
      </w:r>
      <w:r w:rsidRPr="0087005C">
        <w:rPr>
          <w:rFonts w:eastAsia="Times New Roman" w:cs="Helvetica"/>
          <w:lang w:val="en-US"/>
        </w:rPr>
        <w:t xml:space="preserve"> add to the trauma and appears discriminatory. The use of any healthcare treatment should always be determined by a need for the treatment. Migrants and refuges have been unable to access appropriate interpreters and p</w:t>
      </w:r>
      <w:r w:rsidRPr="0087005C">
        <w:rPr>
          <w:rFonts w:eastAsia="Times New Roman" w:cs="Times New Roman"/>
          <w:lang w:val="en-US"/>
        </w:rPr>
        <w:t xml:space="preserve">eople with disabilities may also face barriers in getting help from current sexual violence services which are not resourced to be able to accommodate people with disabilities. For example, the availability of NZSL interpreters is inconsistent, and getting an interpreter of the appropriate gender is sometimes difficult and many services do not make interpreters available. </w:t>
      </w:r>
      <w:r w:rsidRPr="0087005C">
        <w:rPr>
          <w:rFonts w:eastAsia="Times New Roman" w:cs="Helvetica"/>
          <w:lang w:val="en-US"/>
        </w:rPr>
        <w:t xml:space="preserve">Disabled people who are already receiving disability services funding from ACC </w:t>
      </w:r>
      <w:r w:rsidR="000241AE" w:rsidRPr="00017446">
        <w:rPr>
          <w:rFonts w:eastAsia="Times New Roman" w:cs="Helvetica"/>
          <w:lang w:val="en-US"/>
        </w:rPr>
        <w:t>may also</w:t>
      </w:r>
      <w:r w:rsidRPr="0087005C">
        <w:rPr>
          <w:rFonts w:eastAsia="Times New Roman" w:cs="Helvetica"/>
          <w:lang w:val="en-US"/>
        </w:rPr>
        <w:t xml:space="preserve"> face confidentiality issues with current service </w:t>
      </w:r>
      <w:r w:rsidR="000241AE" w:rsidRPr="00017446">
        <w:rPr>
          <w:rFonts w:eastAsia="Times New Roman" w:cs="Helvetica"/>
          <w:lang w:val="en-US"/>
        </w:rPr>
        <w:t>providers if</w:t>
      </w:r>
      <w:r w:rsidRPr="0087005C">
        <w:rPr>
          <w:rFonts w:eastAsia="Times New Roman" w:cs="Helvetica"/>
          <w:lang w:val="en-US"/>
        </w:rPr>
        <w:t xml:space="preserve"> they become victims of sexual violence. </w:t>
      </w:r>
      <w:r w:rsidRPr="0087005C">
        <w:rPr>
          <w:rFonts w:eastAsia="Times New Roman" w:cs="Times New Roman"/>
          <w:lang w:val="en-US"/>
        </w:rPr>
        <w:t>In addition, many people with disabilities and gays, lesbians, bisexual, transgender and intersex people already avoid taking things to police due to their previous experiences of discrimination. The type of targeted sexual violence towards them may also be different, or have different implications or effects. Counsellors and police need to have special training to understand these issues.</w:t>
      </w:r>
    </w:p>
    <w:p w14:paraId="13E05A16" w14:textId="77777777" w:rsidR="0087005C" w:rsidRPr="0087005C" w:rsidRDefault="0087005C" w:rsidP="00017446">
      <w:pPr>
        <w:spacing w:after="0" w:line="360" w:lineRule="auto"/>
        <w:rPr>
          <w:rFonts w:eastAsia="Times New Roman" w:cs="Helvetica"/>
        </w:rPr>
      </w:pPr>
      <w:r w:rsidRPr="0087005C">
        <w:rPr>
          <w:rFonts w:eastAsia="Calibri" w:cs="Times New Roman"/>
          <w:lang w:eastAsia="en-NZ"/>
        </w:rPr>
        <w:lastRenderedPageBreak/>
        <w:t>The Report of the Taskforce for Action on Sexual Violence estimates that about 90% of sexual offences go unreported, and that many sexual offenders continue to offend.  Agencies that provide services for offender treatment and harmful sexual behaviour in the main centres have many people on waiting lists and face continued funding difficulties.</w:t>
      </w:r>
      <w:r w:rsidRPr="0087005C">
        <w:rPr>
          <w:rFonts w:eastAsia="Calibri" w:cs="Times New Roman"/>
        </w:rPr>
        <w:t xml:space="preserve"> There are f</w:t>
      </w:r>
      <w:r w:rsidRPr="0087005C">
        <w:rPr>
          <w:rFonts w:eastAsia="Calibri" w:cs="Times New Roman"/>
          <w:lang w:eastAsia="en-NZ"/>
        </w:rPr>
        <w:t>ew early intervention services for children and adolescents</w:t>
      </w:r>
      <w:r w:rsidRPr="0087005C">
        <w:rPr>
          <w:rFonts w:eastAsia="Calibri" w:cs="Times New Roman"/>
        </w:rPr>
        <w:t xml:space="preserve"> and few </w:t>
      </w:r>
      <w:r w:rsidRPr="0087005C">
        <w:rPr>
          <w:rFonts w:eastAsia="Calibri" w:cs="Times New Roman"/>
          <w:lang w:eastAsia="en-NZ"/>
        </w:rPr>
        <w:t xml:space="preserve">accessible programmes for adults seeking to change their abusive behaviour or being referred from others in the community to address these issues. </w:t>
      </w:r>
      <w:r w:rsidRPr="0087005C">
        <w:rPr>
          <w:rFonts w:eastAsia="Calibri" w:cs="Arial"/>
          <w:color w:val="000000"/>
          <w:lang w:val="en-GB"/>
        </w:rPr>
        <w:t>It is essential that intervention services must be provided for all those affected by sexual violence and those who have engaged in harmful sexual behaviour, and their families and whānau including early intervention services, ongoing support and treatment programmes, support through the criminal justice system and alternative justice processes.</w:t>
      </w:r>
    </w:p>
    <w:p w14:paraId="20ECC6E6" w14:textId="77777777" w:rsidR="0087005C" w:rsidRPr="0087005C" w:rsidRDefault="0087005C" w:rsidP="00017446">
      <w:pPr>
        <w:spacing w:after="0" w:line="360" w:lineRule="auto"/>
        <w:rPr>
          <w:rFonts w:eastAsia="Times New Roman" w:cs="Helvetica"/>
        </w:rPr>
      </w:pPr>
    </w:p>
    <w:p w14:paraId="36973547" w14:textId="77777777" w:rsidR="0087005C" w:rsidRPr="0087005C" w:rsidRDefault="0087005C" w:rsidP="00017446">
      <w:pPr>
        <w:spacing w:after="0" w:line="360" w:lineRule="auto"/>
        <w:rPr>
          <w:rFonts w:eastAsia="Calibri" w:cs="Times New Roman"/>
        </w:rPr>
      </w:pPr>
      <w:r w:rsidRPr="0087005C">
        <w:rPr>
          <w:rFonts w:eastAsia="Times New Roman" w:cs="Helvetica"/>
        </w:rPr>
        <w:t xml:space="preserve">While </w:t>
      </w:r>
      <w:r w:rsidRPr="0087005C">
        <w:rPr>
          <w:rFonts w:eastAsia="Calibri" w:cs="Times New Roman"/>
        </w:rPr>
        <w:t>the sexual violence sector has also developed a range of primary prevention activities and programmes from within a very limited resource base</w:t>
      </w:r>
      <w:r w:rsidRPr="00017446">
        <w:rPr>
          <w:rFonts w:eastAsia="Calibri" w:cs="Times New Roman"/>
          <w:vertAlign w:val="superscript"/>
        </w:rPr>
        <w:footnoteReference w:id="25"/>
      </w:r>
      <w:r w:rsidRPr="0087005C">
        <w:rPr>
          <w:rFonts w:eastAsia="Calibri" w:cs="Times New Roman"/>
        </w:rPr>
        <w:t xml:space="preserve"> the majority of community agencies report not having the capacity to develop prevention resources and being unable to respond to requests for prevention activities </w:t>
      </w:r>
      <w:r w:rsidRPr="0087005C">
        <w:rPr>
          <w:rFonts w:eastAsia="Calibri" w:cs="Times New Roman"/>
        </w:rPr>
        <w:lastRenderedPageBreak/>
        <w:t xml:space="preserve">and programmes. The most common sexual violence prevention activity is sexual violence education aimed at providing information about local services; the characteristics, the effect of sexual violence; and processes to deal with disclosures.  Raising awareness of sexual violence is also seen as important for communities or groups for whom discussing sexual violence was relatively new (queer communities, male survivors, disabled communities, and some ethnic minority communities) but there are few resources directed to these areas. Prevention programmes mostly focus on educational settings, targeting teenagers and there are a small number of programmes specific to preventing child sexual abuse.  There has been little evaluation of existing programs. </w:t>
      </w:r>
    </w:p>
    <w:p w14:paraId="61E3C8D2" w14:textId="77777777" w:rsidR="0087005C" w:rsidRPr="0087005C" w:rsidRDefault="0087005C" w:rsidP="00017446">
      <w:pPr>
        <w:spacing w:after="0" w:line="360" w:lineRule="auto"/>
        <w:rPr>
          <w:rFonts w:eastAsia="Times New Roman" w:cs="Helvetica"/>
        </w:rPr>
      </w:pPr>
    </w:p>
    <w:p w14:paraId="7A9C0CEF" w14:textId="0E90DB0B" w:rsidR="0087005C" w:rsidRDefault="0087005C" w:rsidP="00017446">
      <w:pPr>
        <w:spacing w:after="0" w:line="360" w:lineRule="auto"/>
        <w:rPr>
          <w:rFonts w:eastAsia="Calibri" w:cs="Times New Roman"/>
          <w:lang w:eastAsia="en-NZ"/>
        </w:rPr>
      </w:pPr>
      <w:r w:rsidRPr="0087005C">
        <w:rPr>
          <w:rFonts w:eastAsia="Calibri" w:cs="Times New Roman"/>
        </w:rPr>
        <w:t>Developing a national sexual violence prevention strategy and a public awareness campaign would help foster collaborative projects and change public attitude. Social marketing campaigns about smoking, drink-driving and mental health have attracted considerable support whereas sexual violence and gendered violence in particular, ha</w:t>
      </w:r>
      <w:r w:rsidR="0027544A">
        <w:rPr>
          <w:rFonts w:eastAsia="Calibri" w:cs="Times New Roman"/>
        </w:rPr>
        <w:t>ve</w:t>
      </w:r>
      <w:r w:rsidRPr="0087005C">
        <w:rPr>
          <w:rFonts w:eastAsia="Calibri" w:cs="Times New Roman"/>
        </w:rPr>
        <w:t xml:space="preserve"> yet to receive a similar commitment. </w:t>
      </w:r>
      <w:r w:rsidRPr="0087005C">
        <w:rPr>
          <w:rFonts w:eastAsia="Calibri" w:cs="Times New Roman"/>
          <w:lang w:eastAsia="en-NZ"/>
        </w:rPr>
        <w:t>Awareness and prevention programmes are also needed throughout the country so people know about effective ways to increase safety and reduce the incidence of sexual violence and also what to do when someone discloses sexual abuse.</w:t>
      </w:r>
    </w:p>
    <w:p w14:paraId="46323F72" w14:textId="77777777" w:rsidR="00516EC6" w:rsidRDefault="00516EC6" w:rsidP="00017446">
      <w:pPr>
        <w:spacing w:after="0" w:line="360" w:lineRule="auto"/>
        <w:rPr>
          <w:rFonts w:eastAsia="Calibri" w:cs="Times New Roman"/>
          <w:lang w:eastAsia="en-NZ"/>
        </w:rPr>
      </w:pPr>
    </w:p>
    <w:p w14:paraId="659C181A" w14:textId="77777777" w:rsidR="00516EC6" w:rsidRPr="00017446" w:rsidRDefault="00516EC6" w:rsidP="00516EC6">
      <w:pPr>
        <w:pStyle w:val="EndnoteText"/>
        <w:spacing w:line="360" w:lineRule="auto"/>
        <w:rPr>
          <w:b/>
          <w:sz w:val="22"/>
          <w:szCs w:val="22"/>
          <w:lang w:val="en-GB"/>
        </w:rPr>
      </w:pPr>
      <w:r w:rsidRPr="00017446">
        <w:rPr>
          <w:b/>
          <w:sz w:val="22"/>
          <w:szCs w:val="22"/>
          <w:lang w:val="en-GB"/>
        </w:rPr>
        <w:lastRenderedPageBreak/>
        <w:t xml:space="preserve">Recommendations: </w:t>
      </w:r>
    </w:p>
    <w:p w14:paraId="30557C4E" w14:textId="77777777" w:rsidR="00516EC6" w:rsidRPr="00017446" w:rsidRDefault="00516EC6" w:rsidP="00516EC6">
      <w:pPr>
        <w:pStyle w:val="EndnoteText"/>
        <w:spacing w:line="360" w:lineRule="auto"/>
        <w:rPr>
          <w:sz w:val="22"/>
          <w:szCs w:val="22"/>
          <w:lang w:val="en-GB"/>
        </w:rPr>
      </w:pPr>
    </w:p>
    <w:p w14:paraId="5A8E9486" w14:textId="65E65795" w:rsidR="00516EC6" w:rsidRPr="00017446" w:rsidRDefault="00516EC6" w:rsidP="00516EC6">
      <w:pPr>
        <w:pStyle w:val="EndnoteText"/>
        <w:numPr>
          <w:ilvl w:val="0"/>
          <w:numId w:val="7"/>
        </w:numPr>
        <w:spacing w:line="360" w:lineRule="auto"/>
        <w:rPr>
          <w:sz w:val="22"/>
          <w:szCs w:val="22"/>
          <w:lang w:val="en-GB"/>
        </w:rPr>
      </w:pPr>
      <w:r>
        <w:rPr>
          <w:sz w:val="22"/>
          <w:szCs w:val="22"/>
          <w:lang w:val="en-GB"/>
        </w:rPr>
        <w:t>C</w:t>
      </w:r>
      <w:r w:rsidRPr="00017446">
        <w:rPr>
          <w:sz w:val="22"/>
          <w:szCs w:val="22"/>
          <w:lang w:val="en-GB"/>
        </w:rPr>
        <w:t xml:space="preserve">onsistent national coordination of </w:t>
      </w:r>
      <w:r>
        <w:rPr>
          <w:sz w:val="22"/>
          <w:szCs w:val="22"/>
          <w:lang w:val="en-GB"/>
        </w:rPr>
        <w:t xml:space="preserve">sustainable </w:t>
      </w:r>
      <w:r w:rsidRPr="00017446">
        <w:rPr>
          <w:sz w:val="22"/>
          <w:szCs w:val="22"/>
          <w:lang w:val="en-GB"/>
        </w:rPr>
        <w:t>service funding</w:t>
      </w:r>
      <w:r>
        <w:rPr>
          <w:sz w:val="22"/>
          <w:szCs w:val="22"/>
          <w:lang w:val="en-GB"/>
        </w:rPr>
        <w:t>.</w:t>
      </w:r>
      <w:r w:rsidRPr="00017446">
        <w:rPr>
          <w:sz w:val="22"/>
          <w:szCs w:val="22"/>
          <w:lang w:val="en-GB"/>
        </w:rPr>
        <w:t xml:space="preserve"> </w:t>
      </w:r>
    </w:p>
    <w:p w14:paraId="2AE4D0DE" w14:textId="3406D5E0" w:rsidR="00516EC6" w:rsidRPr="00017446" w:rsidRDefault="00516EC6" w:rsidP="00516EC6">
      <w:pPr>
        <w:pStyle w:val="EndnoteText"/>
        <w:numPr>
          <w:ilvl w:val="0"/>
          <w:numId w:val="7"/>
        </w:numPr>
        <w:spacing w:line="360" w:lineRule="auto"/>
        <w:rPr>
          <w:sz w:val="22"/>
          <w:szCs w:val="22"/>
        </w:rPr>
      </w:pPr>
      <w:r>
        <w:rPr>
          <w:sz w:val="22"/>
          <w:szCs w:val="22"/>
        </w:rPr>
        <w:t>Accessible s</w:t>
      </w:r>
      <w:r w:rsidRPr="00017446">
        <w:rPr>
          <w:sz w:val="22"/>
          <w:szCs w:val="22"/>
        </w:rPr>
        <w:t xml:space="preserve">pecialist sexual violence services </w:t>
      </w:r>
      <w:r>
        <w:rPr>
          <w:sz w:val="22"/>
          <w:szCs w:val="22"/>
        </w:rPr>
        <w:t>available 24/7, with the provision of</w:t>
      </w:r>
      <w:r w:rsidRPr="00017446">
        <w:rPr>
          <w:sz w:val="22"/>
          <w:szCs w:val="22"/>
        </w:rPr>
        <w:t xml:space="preserve"> telephone, crisis and long term support. Services must be immediate and not time limited. </w:t>
      </w:r>
    </w:p>
    <w:p w14:paraId="272D959D" w14:textId="5D696666" w:rsidR="00516EC6" w:rsidRPr="00017446" w:rsidRDefault="00516EC6" w:rsidP="00516EC6">
      <w:pPr>
        <w:pStyle w:val="EndnoteText"/>
        <w:numPr>
          <w:ilvl w:val="0"/>
          <w:numId w:val="7"/>
        </w:numPr>
        <w:spacing w:line="360" w:lineRule="auto"/>
        <w:rPr>
          <w:sz w:val="22"/>
          <w:szCs w:val="22"/>
        </w:rPr>
      </w:pPr>
      <w:r w:rsidRPr="00017446">
        <w:rPr>
          <w:sz w:val="22"/>
          <w:szCs w:val="22"/>
        </w:rPr>
        <w:t xml:space="preserve">Services must be free and offered through routes that survivors can use with attention to issues such as safety and confidentiality which are </w:t>
      </w:r>
      <w:r w:rsidR="00712AB5" w:rsidRPr="00017446">
        <w:rPr>
          <w:sz w:val="22"/>
          <w:szCs w:val="22"/>
        </w:rPr>
        <w:t>particularly</w:t>
      </w:r>
      <w:r w:rsidRPr="00017446">
        <w:rPr>
          <w:sz w:val="22"/>
          <w:szCs w:val="22"/>
        </w:rPr>
        <w:t xml:space="preserve"> relevant in small communities. </w:t>
      </w:r>
    </w:p>
    <w:p w14:paraId="1AD16E05" w14:textId="65CA189C" w:rsidR="00516EC6" w:rsidRPr="00017446" w:rsidRDefault="00712AB5" w:rsidP="00516EC6">
      <w:pPr>
        <w:pStyle w:val="EndnoteText"/>
        <w:numPr>
          <w:ilvl w:val="0"/>
          <w:numId w:val="7"/>
        </w:numPr>
        <w:spacing w:line="360" w:lineRule="auto"/>
        <w:rPr>
          <w:sz w:val="22"/>
          <w:szCs w:val="22"/>
          <w:lang w:val="en-GB"/>
        </w:rPr>
      </w:pPr>
      <w:r>
        <w:rPr>
          <w:sz w:val="22"/>
          <w:szCs w:val="22"/>
          <w:lang w:val="en-GB"/>
        </w:rPr>
        <w:t>Services need to</w:t>
      </w:r>
      <w:r w:rsidR="00516EC6" w:rsidRPr="00017446">
        <w:rPr>
          <w:sz w:val="22"/>
          <w:szCs w:val="22"/>
          <w:lang w:val="en-GB"/>
        </w:rPr>
        <w:t xml:space="preserve"> be provided which are appropriate to the specific needs of Māori, children, youth, male survivors, different Pasifika ethnic communities, other diverse ethnic communities, migrant and refugee groups, people with disabilities, and people with diverse gender and sexuality identities. Services must be available to all communities across the country, including rural communities. </w:t>
      </w:r>
    </w:p>
    <w:p w14:paraId="6F768251" w14:textId="77777777" w:rsidR="00516EC6" w:rsidRPr="00017446" w:rsidRDefault="00516EC6" w:rsidP="00516EC6">
      <w:pPr>
        <w:pStyle w:val="EndnoteText"/>
        <w:numPr>
          <w:ilvl w:val="0"/>
          <w:numId w:val="7"/>
        </w:numPr>
        <w:spacing w:line="360" w:lineRule="auto"/>
        <w:rPr>
          <w:sz w:val="22"/>
          <w:szCs w:val="22"/>
        </w:rPr>
      </w:pPr>
      <w:r w:rsidRPr="00017446">
        <w:rPr>
          <w:sz w:val="22"/>
          <w:szCs w:val="22"/>
        </w:rPr>
        <w:t xml:space="preserve">In order to comply with obligations under the Treaty of Waitangi and international law government must ensure that services are culturally appropriate for Māori and consult with Māori regarding any proposed changes to services. </w:t>
      </w:r>
    </w:p>
    <w:p w14:paraId="307248B9" w14:textId="6055B13C" w:rsidR="00516EC6" w:rsidRPr="00017446" w:rsidRDefault="00516EC6" w:rsidP="00516EC6">
      <w:pPr>
        <w:pStyle w:val="EndnoteText"/>
        <w:numPr>
          <w:ilvl w:val="0"/>
          <w:numId w:val="7"/>
        </w:numPr>
        <w:spacing w:line="360" w:lineRule="auto"/>
        <w:rPr>
          <w:sz w:val="22"/>
          <w:szCs w:val="22"/>
          <w:lang w:val="en-GB"/>
        </w:rPr>
      </w:pPr>
      <w:r w:rsidRPr="00017446">
        <w:rPr>
          <w:sz w:val="22"/>
          <w:szCs w:val="22"/>
          <w:lang w:val="en-GB"/>
        </w:rPr>
        <w:lastRenderedPageBreak/>
        <w:t xml:space="preserve">Specialist sexual violence services </w:t>
      </w:r>
      <w:r w:rsidR="00712AB5">
        <w:rPr>
          <w:sz w:val="22"/>
          <w:szCs w:val="22"/>
          <w:lang w:val="en-GB"/>
        </w:rPr>
        <w:t>need to be</w:t>
      </w:r>
      <w:r w:rsidRPr="00017446">
        <w:rPr>
          <w:sz w:val="22"/>
          <w:szCs w:val="22"/>
          <w:lang w:val="en-GB"/>
        </w:rPr>
        <w:t xml:space="preserve"> funded to meet the needs of all those affected by sexual violence as well as those who have engaged in harmful sexual behaviour.</w:t>
      </w:r>
    </w:p>
    <w:p w14:paraId="2B5CBF3E" w14:textId="14793DF7" w:rsidR="00516EC6" w:rsidRPr="00017446" w:rsidRDefault="00516EC6" w:rsidP="00516EC6">
      <w:pPr>
        <w:pStyle w:val="EndnoteText"/>
        <w:numPr>
          <w:ilvl w:val="0"/>
          <w:numId w:val="7"/>
        </w:numPr>
        <w:spacing w:line="360" w:lineRule="auto"/>
        <w:rPr>
          <w:sz w:val="22"/>
          <w:szCs w:val="22"/>
          <w:lang w:val="en-GB"/>
        </w:rPr>
      </w:pPr>
      <w:r w:rsidRPr="00017446">
        <w:rPr>
          <w:sz w:val="22"/>
          <w:szCs w:val="22"/>
        </w:rPr>
        <w:t xml:space="preserve">Specialist sexual violence services </w:t>
      </w:r>
      <w:r w:rsidR="00712AB5">
        <w:rPr>
          <w:sz w:val="22"/>
          <w:szCs w:val="22"/>
        </w:rPr>
        <w:t xml:space="preserve">need to </w:t>
      </w:r>
      <w:r w:rsidRPr="00017446">
        <w:rPr>
          <w:sz w:val="22"/>
          <w:szCs w:val="22"/>
        </w:rPr>
        <w:t xml:space="preserve">provide support for people as they </w:t>
      </w:r>
      <w:r w:rsidR="00712AB5">
        <w:rPr>
          <w:sz w:val="22"/>
          <w:szCs w:val="22"/>
        </w:rPr>
        <w:t>go</w:t>
      </w:r>
      <w:r w:rsidRPr="00017446">
        <w:rPr>
          <w:sz w:val="22"/>
          <w:szCs w:val="22"/>
        </w:rPr>
        <w:t xml:space="preserve"> through the justice system. This needs to be available to everyone including people with disabilities and those who need interpreters.</w:t>
      </w:r>
    </w:p>
    <w:p w14:paraId="202185CB" w14:textId="77777777" w:rsidR="00516EC6" w:rsidRPr="00017446" w:rsidRDefault="00516EC6" w:rsidP="00516EC6">
      <w:pPr>
        <w:pStyle w:val="EndnoteText"/>
        <w:numPr>
          <w:ilvl w:val="0"/>
          <w:numId w:val="7"/>
        </w:numPr>
        <w:spacing w:line="360" w:lineRule="auto"/>
        <w:rPr>
          <w:sz w:val="22"/>
          <w:szCs w:val="22"/>
          <w:lang w:val="en-GB"/>
        </w:rPr>
      </w:pPr>
      <w:r w:rsidRPr="00017446">
        <w:rPr>
          <w:sz w:val="22"/>
          <w:szCs w:val="22"/>
          <w:lang w:val="en-GB"/>
        </w:rPr>
        <w:t xml:space="preserve">Specific funding should be provided to promote good practice in different areas of specialist sexual violence services and for training, developing and implementing resources, and research. </w:t>
      </w:r>
    </w:p>
    <w:p w14:paraId="41166F2C" w14:textId="797BF566" w:rsidR="00516EC6" w:rsidRPr="00017446" w:rsidRDefault="00516EC6" w:rsidP="00516EC6">
      <w:pPr>
        <w:pStyle w:val="EndnoteText"/>
        <w:numPr>
          <w:ilvl w:val="0"/>
          <w:numId w:val="7"/>
        </w:numPr>
        <w:spacing w:line="360" w:lineRule="auto"/>
        <w:rPr>
          <w:sz w:val="22"/>
          <w:szCs w:val="22"/>
          <w:lang w:val="en-GB"/>
        </w:rPr>
      </w:pPr>
      <w:r w:rsidRPr="00017446">
        <w:rPr>
          <w:sz w:val="22"/>
          <w:szCs w:val="22"/>
        </w:rPr>
        <w:t>A cross-party commitment to a social marketing approach aimed at long-term behaviour change and to promote respec</w:t>
      </w:r>
      <w:r w:rsidR="00712AB5">
        <w:rPr>
          <w:sz w:val="22"/>
          <w:szCs w:val="22"/>
        </w:rPr>
        <w:t>tful social norms around gender</w:t>
      </w:r>
      <w:r w:rsidRPr="00017446">
        <w:rPr>
          <w:sz w:val="22"/>
          <w:szCs w:val="22"/>
        </w:rPr>
        <w:t xml:space="preserve"> with particular attention to sexual relating and sexual safety.  </w:t>
      </w:r>
      <w:r w:rsidRPr="00017446">
        <w:rPr>
          <w:sz w:val="22"/>
          <w:szCs w:val="22"/>
          <w:lang w:val="en-GB"/>
        </w:rPr>
        <w:t>Prevention programmes and activities must be across the lifespan.</w:t>
      </w:r>
    </w:p>
    <w:p w14:paraId="50F9F428" w14:textId="4CF08818" w:rsidR="00516EC6" w:rsidRPr="005A3AC3" w:rsidRDefault="00516EC6" w:rsidP="005A3AC3">
      <w:pPr>
        <w:pStyle w:val="EndnoteText"/>
        <w:numPr>
          <w:ilvl w:val="0"/>
          <w:numId w:val="7"/>
        </w:numPr>
        <w:spacing w:line="360" w:lineRule="auto"/>
        <w:rPr>
          <w:sz w:val="22"/>
          <w:szCs w:val="22"/>
          <w:lang w:val="en-GB"/>
        </w:rPr>
      </w:pPr>
      <w:r w:rsidRPr="00017446">
        <w:rPr>
          <w:sz w:val="22"/>
          <w:szCs w:val="22"/>
          <w:lang w:val="en-GB"/>
        </w:rPr>
        <w:t>Appropriate consultation should be carried out with the specialist sexual violence prevention and intervention sector in developing funding criteria and service delivery outcomes for the sector.</w:t>
      </w:r>
    </w:p>
    <w:p w14:paraId="201891E1" w14:textId="77777777" w:rsidR="00516EC6" w:rsidRPr="00017446" w:rsidRDefault="00516EC6" w:rsidP="00516EC6">
      <w:pPr>
        <w:pStyle w:val="EndnoteText"/>
        <w:numPr>
          <w:ilvl w:val="0"/>
          <w:numId w:val="6"/>
        </w:numPr>
        <w:spacing w:line="360" w:lineRule="auto"/>
        <w:rPr>
          <w:sz w:val="22"/>
          <w:szCs w:val="22"/>
        </w:rPr>
      </w:pPr>
      <w:r w:rsidRPr="00017446">
        <w:rPr>
          <w:sz w:val="22"/>
          <w:szCs w:val="22"/>
        </w:rPr>
        <w:t xml:space="preserve">Family Court legislation must have as a priority the safety of women and children and other ‘vulnerable people’. The legislation must send clear and unambiguous messages about family violence, including sexual violence, to </w:t>
      </w:r>
      <w:r w:rsidRPr="00017446">
        <w:rPr>
          <w:sz w:val="22"/>
          <w:szCs w:val="22"/>
        </w:rPr>
        <w:lastRenderedPageBreak/>
        <w:t xml:space="preserve">the court, the police and society that all forms of domestic violence are wrong. </w:t>
      </w:r>
    </w:p>
    <w:p w14:paraId="63B20D15" w14:textId="63BB4327" w:rsidR="00516EC6" w:rsidRPr="00017446" w:rsidRDefault="00712AB5" w:rsidP="00516EC6">
      <w:pPr>
        <w:pStyle w:val="EndnoteText"/>
        <w:numPr>
          <w:ilvl w:val="0"/>
          <w:numId w:val="6"/>
        </w:numPr>
        <w:spacing w:line="360" w:lineRule="auto"/>
        <w:rPr>
          <w:sz w:val="22"/>
          <w:szCs w:val="22"/>
        </w:rPr>
      </w:pPr>
      <w:r>
        <w:rPr>
          <w:sz w:val="22"/>
          <w:szCs w:val="22"/>
        </w:rPr>
        <w:t>E</w:t>
      </w:r>
      <w:r w:rsidR="00516EC6" w:rsidRPr="00017446">
        <w:rPr>
          <w:sz w:val="22"/>
          <w:szCs w:val="22"/>
        </w:rPr>
        <w:t xml:space="preserve">nsuring consistent employment policies </w:t>
      </w:r>
      <w:r>
        <w:rPr>
          <w:sz w:val="22"/>
          <w:szCs w:val="22"/>
        </w:rPr>
        <w:t xml:space="preserve">and training </w:t>
      </w:r>
      <w:r w:rsidR="00516EC6" w:rsidRPr="00017446">
        <w:rPr>
          <w:sz w:val="22"/>
          <w:szCs w:val="22"/>
        </w:rPr>
        <w:t>for all government and all children and yo</w:t>
      </w:r>
      <w:r>
        <w:rPr>
          <w:sz w:val="22"/>
          <w:szCs w:val="22"/>
        </w:rPr>
        <w:t>uth-serving organisations.</w:t>
      </w:r>
    </w:p>
    <w:p w14:paraId="40ACCBA6" w14:textId="476E2D99" w:rsidR="00516EC6" w:rsidRPr="00017446" w:rsidRDefault="00712AB5" w:rsidP="00516EC6">
      <w:pPr>
        <w:pStyle w:val="EndnoteText"/>
        <w:numPr>
          <w:ilvl w:val="0"/>
          <w:numId w:val="6"/>
        </w:numPr>
        <w:spacing w:line="360" w:lineRule="auto"/>
        <w:rPr>
          <w:sz w:val="22"/>
          <w:szCs w:val="22"/>
        </w:rPr>
      </w:pPr>
      <w:r>
        <w:rPr>
          <w:sz w:val="22"/>
          <w:szCs w:val="22"/>
        </w:rPr>
        <w:t>D</w:t>
      </w:r>
      <w:r w:rsidR="00516EC6" w:rsidRPr="00017446">
        <w:rPr>
          <w:sz w:val="22"/>
          <w:szCs w:val="22"/>
        </w:rPr>
        <w:t>eveloping specific public awareness raising campaigns about grooming behaviour which many perpetrators use to gain access to vulnerable children</w:t>
      </w:r>
    </w:p>
    <w:p w14:paraId="400D8429" w14:textId="481B4CFD" w:rsidR="00516EC6" w:rsidRPr="00017446" w:rsidRDefault="00712AB5" w:rsidP="00516EC6">
      <w:pPr>
        <w:pStyle w:val="EndnoteText"/>
        <w:numPr>
          <w:ilvl w:val="0"/>
          <w:numId w:val="6"/>
        </w:numPr>
        <w:spacing w:line="360" w:lineRule="auto"/>
        <w:rPr>
          <w:sz w:val="22"/>
          <w:szCs w:val="22"/>
        </w:rPr>
      </w:pPr>
      <w:r>
        <w:rPr>
          <w:sz w:val="22"/>
          <w:szCs w:val="22"/>
        </w:rPr>
        <w:t>S</w:t>
      </w:r>
      <w:r w:rsidR="00516EC6" w:rsidRPr="00017446">
        <w:rPr>
          <w:sz w:val="22"/>
          <w:szCs w:val="22"/>
        </w:rPr>
        <w:t xml:space="preserve">chools based programmes which teach young people how to negotiate consent; how to navigate peer pressure; how to support friends and how to challenge friends who may be causing harm and which allow young men to explore the positive aspects of male peer social norms and challenge negative aspects </w:t>
      </w:r>
    </w:p>
    <w:p w14:paraId="6193DF1A" w14:textId="00A67CF1" w:rsidR="00516EC6" w:rsidRPr="00017446" w:rsidRDefault="00712AB5" w:rsidP="00516EC6">
      <w:pPr>
        <w:pStyle w:val="EndnoteText"/>
        <w:numPr>
          <w:ilvl w:val="0"/>
          <w:numId w:val="6"/>
        </w:numPr>
        <w:spacing w:line="360" w:lineRule="auto"/>
        <w:rPr>
          <w:sz w:val="22"/>
          <w:szCs w:val="22"/>
        </w:rPr>
      </w:pPr>
      <w:r>
        <w:rPr>
          <w:sz w:val="22"/>
          <w:szCs w:val="22"/>
        </w:rPr>
        <w:t>A</w:t>
      </w:r>
      <w:r w:rsidR="00516EC6" w:rsidRPr="00017446">
        <w:rPr>
          <w:sz w:val="22"/>
          <w:szCs w:val="22"/>
        </w:rPr>
        <w:t xml:space="preserve">nti-bullying campaigns which challenge sexual harassment and homophobic abuse, and model respect and challenge negative perceptions and stereotypes </w:t>
      </w:r>
    </w:p>
    <w:p w14:paraId="00E2C9DB" w14:textId="282D8895" w:rsidR="00516EC6" w:rsidRDefault="00712AB5" w:rsidP="00516EC6">
      <w:pPr>
        <w:pStyle w:val="EndnoteText"/>
        <w:numPr>
          <w:ilvl w:val="0"/>
          <w:numId w:val="6"/>
        </w:numPr>
        <w:spacing w:line="360" w:lineRule="auto"/>
        <w:rPr>
          <w:sz w:val="22"/>
          <w:szCs w:val="22"/>
        </w:rPr>
      </w:pPr>
      <w:r>
        <w:rPr>
          <w:sz w:val="22"/>
          <w:szCs w:val="22"/>
        </w:rPr>
        <w:t>I</w:t>
      </w:r>
      <w:r w:rsidR="00516EC6" w:rsidRPr="00017446">
        <w:rPr>
          <w:sz w:val="22"/>
          <w:szCs w:val="22"/>
        </w:rPr>
        <w:t>nformation about law and legal rights available for all migrants and refugees coming to New Zealand, should include information about sexual violence</w:t>
      </w:r>
    </w:p>
    <w:p w14:paraId="0BABC9C7" w14:textId="7CE08F95" w:rsidR="00712AB5" w:rsidRPr="005A3AC3" w:rsidRDefault="00712AB5" w:rsidP="005A3AC3">
      <w:pPr>
        <w:pStyle w:val="EndnoteText"/>
        <w:numPr>
          <w:ilvl w:val="0"/>
          <w:numId w:val="6"/>
        </w:numPr>
        <w:spacing w:line="360" w:lineRule="auto"/>
        <w:rPr>
          <w:sz w:val="22"/>
          <w:szCs w:val="22"/>
        </w:rPr>
      </w:pPr>
      <w:r w:rsidRPr="005A3AC3">
        <w:rPr>
          <w:rFonts w:eastAsia="Calibri" w:cs="Times New Roman"/>
          <w:sz w:val="22"/>
          <w:szCs w:val="22"/>
        </w:rPr>
        <w:t>Comprehensive training of judiciary</w:t>
      </w:r>
      <w:r w:rsidRPr="005A3AC3">
        <w:rPr>
          <w:sz w:val="22"/>
          <w:szCs w:val="22"/>
        </w:rPr>
        <w:t>, public officials, law enforcement personnel and health-service</w:t>
      </w:r>
    </w:p>
    <w:p w14:paraId="01559233" w14:textId="58688E24" w:rsidR="00712AB5" w:rsidRPr="00D02D2C" w:rsidRDefault="00712AB5" w:rsidP="00712AB5">
      <w:pPr>
        <w:pStyle w:val="EndnoteText"/>
        <w:numPr>
          <w:ilvl w:val="0"/>
          <w:numId w:val="6"/>
        </w:numPr>
        <w:spacing w:line="360" w:lineRule="auto"/>
        <w:rPr>
          <w:sz w:val="22"/>
          <w:szCs w:val="22"/>
        </w:rPr>
      </w:pPr>
      <w:r w:rsidRPr="005A3AC3">
        <w:rPr>
          <w:sz w:val="22"/>
          <w:szCs w:val="22"/>
        </w:rPr>
        <w:t>providers</w:t>
      </w:r>
    </w:p>
    <w:p w14:paraId="17668F22" w14:textId="50D36C92" w:rsidR="00516EC6" w:rsidRPr="00017446" w:rsidRDefault="00712AB5" w:rsidP="00516EC6">
      <w:pPr>
        <w:pStyle w:val="EndnoteText"/>
        <w:numPr>
          <w:ilvl w:val="0"/>
          <w:numId w:val="6"/>
        </w:numPr>
        <w:spacing w:line="360" w:lineRule="auto"/>
        <w:rPr>
          <w:sz w:val="22"/>
          <w:szCs w:val="22"/>
        </w:rPr>
      </w:pPr>
      <w:r>
        <w:rPr>
          <w:sz w:val="22"/>
          <w:szCs w:val="22"/>
        </w:rPr>
        <w:lastRenderedPageBreak/>
        <w:t>T</w:t>
      </w:r>
      <w:r w:rsidR="00516EC6" w:rsidRPr="00017446">
        <w:rPr>
          <w:sz w:val="22"/>
          <w:szCs w:val="22"/>
        </w:rPr>
        <w:t>raining the hospitality sector to intervene in situations likely to lead to sexual violence</w:t>
      </w:r>
    </w:p>
    <w:p w14:paraId="548DC426" w14:textId="4A71780F" w:rsidR="00516EC6" w:rsidRPr="00017446" w:rsidRDefault="00712AB5" w:rsidP="005A3AC3">
      <w:pPr>
        <w:pStyle w:val="EndnoteText"/>
        <w:numPr>
          <w:ilvl w:val="0"/>
          <w:numId w:val="6"/>
        </w:numPr>
        <w:spacing w:line="360" w:lineRule="auto"/>
        <w:rPr>
          <w:sz w:val="22"/>
          <w:szCs w:val="22"/>
        </w:rPr>
      </w:pPr>
      <w:r>
        <w:rPr>
          <w:sz w:val="22"/>
          <w:szCs w:val="22"/>
        </w:rPr>
        <w:t>T</w:t>
      </w:r>
      <w:r w:rsidR="00516EC6" w:rsidRPr="00017446">
        <w:rPr>
          <w:sz w:val="22"/>
          <w:szCs w:val="22"/>
        </w:rPr>
        <w:t>raining and guidelines for journalists in accurate reporting of sexual violence</w:t>
      </w:r>
      <w:r w:rsidR="00516EC6" w:rsidRPr="00017446">
        <w:rPr>
          <w:sz w:val="22"/>
          <w:szCs w:val="22"/>
          <w:vertAlign w:val="superscript"/>
        </w:rPr>
        <w:footnoteRef/>
      </w:r>
      <w:r w:rsidR="00516EC6" w:rsidRPr="00017446">
        <w:rPr>
          <w:sz w:val="22"/>
          <w:szCs w:val="22"/>
        </w:rPr>
        <w:t xml:space="preserve">. </w:t>
      </w:r>
    </w:p>
    <w:p w14:paraId="07AB6903" w14:textId="71BA80A4" w:rsidR="00DC5E5C" w:rsidRPr="0074703F" w:rsidRDefault="00DC5E5C" w:rsidP="0074703F">
      <w:pPr>
        <w:spacing w:after="0" w:line="360" w:lineRule="auto"/>
        <w:rPr>
          <w:rFonts w:eastAsia="Calibri" w:cs="Times New Roman"/>
          <w:lang w:eastAsia="en-NZ"/>
        </w:rPr>
      </w:pPr>
    </w:p>
    <w:p w14:paraId="55E85E26" w14:textId="77777777" w:rsidR="006A5BF2" w:rsidRPr="00017446" w:rsidRDefault="006A5BF2" w:rsidP="00017446">
      <w:pPr>
        <w:spacing w:line="360" w:lineRule="auto"/>
        <w:rPr>
          <w:b/>
        </w:rPr>
      </w:pPr>
      <w:r w:rsidRPr="00017446">
        <w:rPr>
          <w:b/>
        </w:rPr>
        <w:t>Protective Orders</w:t>
      </w:r>
    </w:p>
    <w:p w14:paraId="4E70AB46" w14:textId="22677D99" w:rsidR="00256729" w:rsidRPr="00017446" w:rsidRDefault="00E217FD" w:rsidP="00017446">
      <w:pPr>
        <w:spacing w:line="360" w:lineRule="auto"/>
      </w:pPr>
      <w:r w:rsidRPr="00017446">
        <w:t>Latest statistics from 2013 show that the number of applications for protection orders have decreased since 2010 while the number of family violence investigations have increased over the same period.</w:t>
      </w:r>
      <w:r w:rsidR="00256729" w:rsidRPr="00017446">
        <w:rPr>
          <w:rStyle w:val="FootnoteReference"/>
        </w:rPr>
        <w:footnoteReference w:id="26"/>
      </w:r>
      <w:r w:rsidR="00256729" w:rsidRPr="00017446">
        <w:t xml:space="preserve"> Research shows women who have protection orders against violent men experience a range of benefits, including feeling safer and more in control of their lives,</w:t>
      </w:r>
      <w:r w:rsidR="00256729" w:rsidRPr="00017446">
        <w:rPr>
          <w:rStyle w:val="FootnoteReference"/>
        </w:rPr>
        <w:footnoteReference w:id="27"/>
      </w:r>
      <w:r w:rsidR="00256729" w:rsidRPr="00017446">
        <w:t xml:space="preserve"> however, there are institutional barriers to successfully obtaining protection orders and to treating breaches appropriately. </w:t>
      </w:r>
    </w:p>
    <w:p w14:paraId="77D1FA96" w14:textId="5C56F79E" w:rsidR="00256729" w:rsidRPr="005A3AC3" w:rsidRDefault="0048074C" w:rsidP="00017446">
      <w:pPr>
        <w:spacing w:line="360" w:lineRule="auto"/>
        <w:rPr>
          <w:vertAlign w:val="superscript"/>
        </w:rPr>
      </w:pPr>
      <w:r>
        <w:t xml:space="preserve">Barriers to accessing protection orders in Aotearoa New Zealand including financial, and cultural and linguistic. </w:t>
      </w:r>
      <w:r w:rsidR="00256729" w:rsidRPr="00017446">
        <w:t>Applications for protection orders are more likely to be successful if applicants have the support of a lawyer,</w:t>
      </w:r>
      <w:r w:rsidR="00256729" w:rsidRPr="00017446">
        <w:rPr>
          <w:rStyle w:val="FootnoteReference"/>
        </w:rPr>
        <w:footnoteReference w:id="28"/>
      </w:r>
      <w:r w:rsidR="00256729" w:rsidRPr="00017446">
        <w:t xml:space="preserve"> however, the cost of </w:t>
      </w:r>
      <w:r w:rsidR="00256729" w:rsidRPr="00017446">
        <w:lastRenderedPageBreak/>
        <w:t xml:space="preserve">hiring a lawyer can be a barrier for those who do not meet the eligibility criteria of legal aid. Migrant women face additional barriers to protection orders, including language barriers, lack of knowledge of the judicial system, and for non-residents, fear of losing their right to stay in Aotearoa New Zealand </w:t>
      </w:r>
      <w:r>
        <w:t>if</w:t>
      </w:r>
      <w:r w:rsidRPr="00017446">
        <w:t xml:space="preserve"> </w:t>
      </w:r>
      <w:r w:rsidR="00256729" w:rsidRPr="00017446">
        <w:t>the abuser is their sponsor.</w:t>
      </w:r>
      <w:r w:rsidR="00256729" w:rsidRPr="00017446">
        <w:rPr>
          <w:rStyle w:val="FootnoteReference"/>
        </w:rPr>
        <w:footnoteReference w:id="29"/>
      </w:r>
      <w:r w:rsidR="00256729">
        <w:rPr>
          <w:vertAlign w:val="superscript"/>
        </w:rPr>
        <w:t xml:space="preserve">, </w:t>
      </w:r>
      <w:r w:rsidR="00256729">
        <w:rPr>
          <w:rStyle w:val="FootnoteReference"/>
        </w:rPr>
        <w:footnoteReference w:id="30"/>
      </w:r>
    </w:p>
    <w:p w14:paraId="4D87370A" w14:textId="77777777" w:rsidR="00256729" w:rsidRPr="00017446" w:rsidRDefault="00256729" w:rsidP="00017446">
      <w:pPr>
        <w:spacing w:line="360" w:lineRule="auto"/>
      </w:pPr>
      <w:r w:rsidRPr="00017446">
        <w:t>Robertson et al also raise concerns that the threshold for obtaining protection orders without notice has been unnecessarily increased and that applications are determined by judges without speaking to women or their lawyers, and judges do not need to provider reasoning for declining an application, making it difficult for women to appeal decisions.</w:t>
      </w:r>
      <w:r w:rsidRPr="00017446">
        <w:rPr>
          <w:rStyle w:val="FootnoteReference"/>
        </w:rPr>
        <w:footnoteReference w:id="31"/>
      </w:r>
      <w:r w:rsidRPr="00017446">
        <w:t xml:space="preserve"> </w:t>
      </w:r>
    </w:p>
    <w:p w14:paraId="57575FDC" w14:textId="0F664649" w:rsidR="00256729" w:rsidRPr="00017446" w:rsidRDefault="00256729" w:rsidP="00017446">
      <w:pPr>
        <w:spacing w:line="360" w:lineRule="auto"/>
      </w:pPr>
      <w:r w:rsidRPr="00017446">
        <w:t xml:space="preserve">Furthermore, when protection orders are in place judicial responses to breaches are inconsistent, and judges may excuse or fail to recognise the seriousness of breaches. Statistics from the Family Violence Clearinghouse indicate 74% of </w:t>
      </w:r>
      <w:r w:rsidRPr="00017446">
        <w:lastRenderedPageBreak/>
        <w:t>breaches of protection orders resulted in conviction and of these, 62% resulted in non-custodial sentences.</w:t>
      </w:r>
      <w:r w:rsidRPr="00017446">
        <w:rPr>
          <w:rStyle w:val="FootnoteReference"/>
        </w:rPr>
        <w:footnoteReference w:id="32"/>
      </w:r>
      <w:r w:rsidRPr="00017446">
        <w:t xml:space="preserve"> </w:t>
      </w:r>
      <w:r w:rsidR="00077D77">
        <w:t>M</w:t>
      </w:r>
      <w:r w:rsidRPr="00017446">
        <w:t>ore could be done to give women reprieve from the experience of ongoing cruel treatment. While an individual infraction may appear minor, such incidents are part of a wider ongoing assault intended to intimidate</w:t>
      </w:r>
      <w:r w:rsidR="00077D77">
        <w:t>,</w:t>
      </w:r>
      <w:r w:rsidRPr="00017446">
        <w:t xml:space="preserve"> and unchecked minor breaches can escalate to serious physical abuse and even homicide.</w:t>
      </w:r>
    </w:p>
    <w:p w14:paraId="4E0563F9" w14:textId="61A328D9" w:rsidR="00256729" w:rsidRPr="00017446" w:rsidRDefault="00077D77" w:rsidP="00017446">
      <w:pPr>
        <w:spacing w:line="360" w:lineRule="auto"/>
      </w:pPr>
      <w:r>
        <w:t xml:space="preserve">The decline in the number of protection order applications from 2010 coincides with the </w:t>
      </w:r>
      <w:r w:rsidR="00256729" w:rsidRPr="00017446">
        <w:t>government introduced Police Safety Orders. These safety orders can be issued where police have reasonable grounds to suspect domestic violence and are intended to avoid delays associated with obtaining protection orders and do not require victims of domestic violence to initiate the order.</w:t>
      </w:r>
      <w:r w:rsidR="00256729" w:rsidRPr="00017446">
        <w:rPr>
          <w:rStyle w:val="FootnoteReference"/>
        </w:rPr>
        <w:footnoteReference w:id="33"/>
      </w:r>
      <w:r w:rsidR="00256729" w:rsidRPr="00017446">
        <w:t xml:space="preserve"> However, Police Safety Orders should form part of robust and integrated government efforts to eliminate violence against women and not as a cost-effective alternative to investigations and court proceedings. </w:t>
      </w:r>
    </w:p>
    <w:p w14:paraId="3FD91442" w14:textId="77777777" w:rsidR="00256729" w:rsidRPr="00017446" w:rsidRDefault="00256729" w:rsidP="00017446">
      <w:pPr>
        <w:spacing w:line="360" w:lineRule="auto"/>
      </w:pPr>
      <w:r w:rsidRPr="00017446">
        <w:lastRenderedPageBreak/>
        <w:t>Since their introduction the number of Police Safety Orders issued has steadily increased along with the number of family violence investigations, however, the percentage of investigations that resulted in at least one offence recorded has decreased.</w:t>
      </w:r>
      <w:r w:rsidRPr="00017446">
        <w:rPr>
          <w:rStyle w:val="FootnoteReference"/>
        </w:rPr>
        <w:footnoteReference w:id="34"/>
      </w:r>
      <w:r w:rsidRPr="00017446">
        <w:t xml:space="preserve"> Police Safety Orders should not be used in place of investigations and convictions of violence against women.</w:t>
      </w:r>
    </w:p>
    <w:p w14:paraId="05EB08CA" w14:textId="77777777" w:rsidR="00256729" w:rsidRPr="00017446" w:rsidRDefault="00256729" w:rsidP="00017446">
      <w:pPr>
        <w:spacing w:line="360" w:lineRule="auto"/>
      </w:pPr>
      <w:r w:rsidRPr="0074703F">
        <w:rPr>
          <w:b/>
        </w:rPr>
        <w:t>Recommendations</w:t>
      </w:r>
      <w:r w:rsidRPr="00017446">
        <w:t xml:space="preserve">: </w:t>
      </w:r>
    </w:p>
    <w:p w14:paraId="1E4B4670" w14:textId="77777777" w:rsidR="00222662" w:rsidRDefault="00256729" w:rsidP="00017446">
      <w:pPr>
        <w:pStyle w:val="ListParagraph"/>
        <w:numPr>
          <w:ilvl w:val="0"/>
          <w:numId w:val="2"/>
        </w:numPr>
        <w:spacing w:line="360" w:lineRule="auto"/>
      </w:pPr>
      <w:r w:rsidRPr="00017446">
        <w:t xml:space="preserve">Remove </w:t>
      </w:r>
      <w:r w:rsidR="00222662">
        <w:t xml:space="preserve">the financial </w:t>
      </w:r>
      <w:r w:rsidRPr="00017446">
        <w:t>barriers to accessing protection orders</w:t>
      </w:r>
      <w:r w:rsidR="00222662">
        <w:t xml:space="preserve"> by removing or reducing the costs associated with obtaining a protection order, or increasing access to legal aid for protection orders</w:t>
      </w:r>
    </w:p>
    <w:p w14:paraId="24BCD493" w14:textId="2CF47991" w:rsidR="00256729" w:rsidRPr="00017446" w:rsidRDefault="00222662" w:rsidP="00017446">
      <w:pPr>
        <w:pStyle w:val="ListParagraph"/>
        <w:numPr>
          <w:ilvl w:val="0"/>
          <w:numId w:val="2"/>
        </w:numPr>
        <w:spacing w:line="360" w:lineRule="auto"/>
      </w:pPr>
      <w:r>
        <w:t xml:space="preserve">Address </w:t>
      </w:r>
      <w:r>
        <w:t xml:space="preserve">the </w:t>
      </w:r>
      <w:r>
        <w:t xml:space="preserve">cultural </w:t>
      </w:r>
      <w:r w:rsidRPr="00017446">
        <w:t>barriers to accessing protection orders</w:t>
      </w:r>
      <w:r>
        <w:t xml:space="preserve"> by </w:t>
      </w:r>
      <w:r>
        <w:t xml:space="preserve">encouraging a diverse workforce within the police and courts, ensuring access to interpreters and collaborating with organisations working with ethnic communities to </w:t>
      </w:r>
      <w:r w:rsidR="003614E0">
        <w:t>support women affected by violence</w:t>
      </w:r>
    </w:p>
    <w:p w14:paraId="7B33BECD" w14:textId="7CC1FFF5" w:rsidR="00256729" w:rsidRPr="00017446" w:rsidRDefault="00256729" w:rsidP="00017446">
      <w:pPr>
        <w:pStyle w:val="ListParagraph"/>
        <w:numPr>
          <w:ilvl w:val="0"/>
          <w:numId w:val="2"/>
        </w:numPr>
        <w:spacing w:line="360" w:lineRule="auto"/>
      </w:pPr>
      <w:r w:rsidRPr="00017446">
        <w:t xml:space="preserve">Require judges to account for their decisions on protection orders to </w:t>
      </w:r>
      <w:r w:rsidRPr="005A3AC3">
        <w:t>encourage</w:t>
      </w:r>
      <w:r w:rsidRPr="00017446">
        <w:t xml:space="preserve"> great</w:t>
      </w:r>
      <w:r w:rsidR="00112B6E">
        <w:t>er</w:t>
      </w:r>
      <w:r w:rsidRPr="00017446">
        <w:t xml:space="preserve"> consistency across judges and courts, and to enable applicants and respondents greater opportunity to </w:t>
      </w:r>
      <w:r w:rsidR="00112B6E">
        <w:t xml:space="preserve">understand and, if necessary, </w:t>
      </w:r>
      <w:r w:rsidRPr="00017446">
        <w:t>appeal decisions</w:t>
      </w:r>
    </w:p>
    <w:p w14:paraId="0B2BAF8B" w14:textId="77777777" w:rsidR="00256729" w:rsidRPr="00017446" w:rsidRDefault="00256729" w:rsidP="00017446">
      <w:pPr>
        <w:pStyle w:val="ListParagraph"/>
        <w:numPr>
          <w:ilvl w:val="0"/>
          <w:numId w:val="2"/>
        </w:numPr>
        <w:spacing w:line="360" w:lineRule="auto"/>
      </w:pPr>
      <w:r w:rsidRPr="00017446">
        <w:t>Ensure breaches of protection orders are consistently treated as a serious office, sending a clear message that psychological abuse will not be tolerated.</w:t>
      </w:r>
    </w:p>
    <w:p w14:paraId="25FA1EB8" w14:textId="5B845B6C" w:rsidR="00256729" w:rsidRDefault="00256729" w:rsidP="00017446">
      <w:pPr>
        <w:pStyle w:val="ListParagraph"/>
        <w:numPr>
          <w:ilvl w:val="0"/>
          <w:numId w:val="2"/>
        </w:numPr>
        <w:spacing w:line="360" w:lineRule="auto"/>
      </w:pPr>
      <w:r w:rsidRPr="00017446">
        <w:lastRenderedPageBreak/>
        <w:t xml:space="preserve">That the Ministry of Justice provide ongoing training to police on domestic violence, including causes of violence against women and </w:t>
      </w:r>
      <w:r w:rsidR="00112B6E">
        <w:t>barriers to accessing justice</w:t>
      </w:r>
      <w:r w:rsidR="00112B6E" w:rsidRPr="00017446">
        <w:t xml:space="preserve"> </w:t>
      </w:r>
      <w:r w:rsidRPr="00017446">
        <w:t xml:space="preserve">so police better understand the complex reasons for women’s decisions around whether or not to engage in court proceedings against abusive partners. </w:t>
      </w:r>
    </w:p>
    <w:p w14:paraId="2BD92496" w14:textId="6D957F87" w:rsidR="00AD3C04" w:rsidRPr="00017446" w:rsidRDefault="00AD3C04" w:rsidP="00017446">
      <w:pPr>
        <w:pStyle w:val="ListParagraph"/>
        <w:numPr>
          <w:ilvl w:val="0"/>
          <w:numId w:val="2"/>
        </w:numPr>
        <w:spacing w:line="360" w:lineRule="auto"/>
      </w:pPr>
      <w:r>
        <w:t xml:space="preserve">Broaden </w:t>
      </w:r>
      <w:r w:rsidR="00F535E9">
        <w:t xml:space="preserve">the </w:t>
      </w:r>
      <w:r>
        <w:t xml:space="preserve">evaluation of Police Safety Orders to </w:t>
      </w:r>
      <w:r w:rsidR="00F535E9">
        <w:t>include investigation into the</w:t>
      </w:r>
      <w:r>
        <w:t xml:space="preserve"> impact on victim-initiated protective order applications</w:t>
      </w:r>
    </w:p>
    <w:p w14:paraId="07794DAB" w14:textId="77777777" w:rsidR="00256729" w:rsidRPr="00017446" w:rsidRDefault="00256729" w:rsidP="00017446">
      <w:pPr>
        <w:spacing w:line="360" w:lineRule="auto"/>
        <w:rPr>
          <w:b/>
        </w:rPr>
      </w:pPr>
      <w:r w:rsidRPr="00017446">
        <w:rPr>
          <w:b/>
        </w:rPr>
        <w:t>Protective measures</w:t>
      </w:r>
    </w:p>
    <w:p w14:paraId="7B6D97E5" w14:textId="164C4AE8" w:rsidR="00290B48" w:rsidRDefault="00290B48" w:rsidP="00017446">
      <w:pPr>
        <w:spacing w:line="360" w:lineRule="auto"/>
      </w:pPr>
      <w:r>
        <w:t xml:space="preserve">In 2014, the government of Aotearoa New Zealand introduced family law reforms which require separating couples to attend mediation (called Family Disputes Resolution) to negotiate the terms of their separation. </w:t>
      </w:r>
      <w:r w:rsidR="0022316C">
        <w:t xml:space="preserve">The reforms are intended to speed up the process, to provide a less adversarial </w:t>
      </w:r>
      <w:r w:rsidR="001D7F20">
        <w:t>space for separating couples</w:t>
      </w:r>
      <w:r w:rsidR="0022316C">
        <w:t>, and to free up the family courts to focus on more serious cases.</w:t>
      </w:r>
      <w:r w:rsidR="0022316C">
        <w:rPr>
          <w:rStyle w:val="FootnoteReference"/>
        </w:rPr>
        <w:footnoteReference w:id="35"/>
      </w:r>
      <w:r w:rsidR="001D7F20">
        <w:t xml:space="preserve"> While the Family Disputes Resolution providers are not </w:t>
      </w:r>
      <w:r w:rsidR="00984637">
        <w:t>mandated</w:t>
      </w:r>
      <w:r w:rsidR="001D7F20">
        <w:t xml:space="preserve"> to mediate between couples where abuse has taken place, there are concerns that domestic violence is </w:t>
      </w:r>
      <w:r w:rsidR="001D7F20">
        <w:lastRenderedPageBreak/>
        <w:t xml:space="preserve">not adequately screened for and women are put in the position of </w:t>
      </w:r>
      <w:r w:rsidR="00EB20B5">
        <w:t>having</w:t>
      </w:r>
      <w:r w:rsidR="001D7F20">
        <w:t xml:space="preserve"> to negotiate with their abusers. </w:t>
      </w:r>
    </w:p>
    <w:p w14:paraId="211D9A30" w14:textId="12083B60" w:rsidR="001D7F20" w:rsidRDefault="001D7F20" w:rsidP="00017446">
      <w:pPr>
        <w:spacing w:line="360" w:lineRule="auto"/>
      </w:pPr>
      <w:r>
        <w:t>International research from England and Wales where similar reforms have been in place for longer highlight a number of issues, including cases of domestic violence being channelled to mediation rather than the family court, poor screening for domestic violence, the link between failed mediation and a history of abuse, and views among practitioners that mediation was appropriate even in cases of domestic violence.</w:t>
      </w:r>
      <w:r>
        <w:rPr>
          <w:rStyle w:val="FootnoteReference"/>
        </w:rPr>
        <w:footnoteReference w:id="36"/>
      </w:r>
    </w:p>
    <w:p w14:paraId="3EB87DD9" w14:textId="54FAC5A3" w:rsidR="003C31FB" w:rsidRDefault="003C31FB" w:rsidP="00017446">
      <w:pPr>
        <w:spacing w:line="360" w:lineRule="auto"/>
      </w:pPr>
      <w:r>
        <w:t xml:space="preserve">There are concerns that the law reforms are designed to cut costs to the government but will do so at the expense of the most vulnerable groups in the community. </w:t>
      </w:r>
    </w:p>
    <w:p w14:paraId="0FC34DC5" w14:textId="528B497E" w:rsidR="003C31FB" w:rsidRDefault="003C31FB" w:rsidP="00017446">
      <w:pPr>
        <w:spacing w:line="360" w:lineRule="auto"/>
      </w:pPr>
      <w:r w:rsidRPr="0074703F">
        <w:rPr>
          <w:b/>
        </w:rPr>
        <w:t>Recommendations</w:t>
      </w:r>
      <w:r>
        <w:t xml:space="preserve">: </w:t>
      </w:r>
    </w:p>
    <w:p w14:paraId="4BC92154" w14:textId="1BF28BA8" w:rsidR="00290B48" w:rsidRDefault="00290B48" w:rsidP="005A3AC3">
      <w:pPr>
        <w:pStyle w:val="ListParagraph"/>
        <w:numPr>
          <w:ilvl w:val="0"/>
          <w:numId w:val="12"/>
        </w:numPr>
        <w:spacing w:line="360" w:lineRule="auto"/>
      </w:pPr>
      <w:r>
        <w:t>That the Ministry of Justice update its web pages on Family Dispute Resolution to make it clear that couples who have experience domestic violence do not attend mediation</w:t>
      </w:r>
      <w:r w:rsidR="00413F0A">
        <w:t>.</w:t>
      </w:r>
    </w:p>
    <w:p w14:paraId="7A763A3D" w14:textId="47371876" w:rsidR="00290B48" w:rsidRDefault="00290B48" w:rsidP="005A3AC3">
      <w:pPr>
        <w:pStyle w:val="ListParagraph"/>
        <w:numPr>
          <w:ilvl w:val="0"/>
          <w:numId w:val="12"/>
        </w:numPr>
        <w:spacing w:line="360" w:lineRule="auto"/>
      </w:pPr>
      <w:r>
        <w:lastRenderedPageBreak/>
        <w:t xml:space="preserve">Require all mediators operating in the Family Disputes Resolution field to demonstrate an understanding of domestic violence to qualify as mediators and </w:t>
      </w:r>
      <w:r w:rsidR="00A76064">
        <w:t xml:space="preserve">attend regular refresher courses on domestic violence. </w:t>
      </w:r>
    </w:p>
    <w:p w14:paraId="27D1790F" w14:textId="14FEB7D5" w:rsidR="00642D34" w:rsidRPr="0074703F" w:rsidRDefault="00A76064" w:rsidP="0074703F">
      <w:pPr>
        <w:pStyle w:val="ListParagraph"/>
        <w:numPr>
          <w:ilvl w:val="0"/>
          <w:numId w:val="12"/>
        </w:numPr>
        <w:spacing w:line="360" w:lineRule="auto"/>
      </w:pPr>
      <w:r>
        <w:t xml:space="preserve">Provide funding to evaluate the family law reforms to assess the impact of the reforms on users of Family Dispute Resolutions and the Family Courts, and to assess whether or not the reforms achieve what they intended to. </w:t>
      </w:r>
    </w:p>
    <w:p w14:paraId="4474A6E8" w14:textId="77777777" w:rsidR="002A7E86" w:rsidRPr="00017446" w:rsidRDefault="002A7E86" w:rsidP="00017446">
      <w:pPr>
        <w:pStyle w:val="EndnoteText"/>
        <w:spacing w:line="360" w:lineRule="auto"/>
        <w:rPr>
          <w:sz w:val="22"/>
          <w:szCs w:val="22"/>
          <w:highlight w:val="yellow"/>
        </w:rPr>
      </w:pPr>
    </w:p>
    <w:p w14:paraId="6214D7FA" w14:textId="6ADDDD75" w:rsidR="00642D34" w:rsidRPr="00017446" w:rsidRDefault="00B14BCB" w:rsidP="00AB5577">
      <w:pPr>
        <w:pStyle w:val="EndnoteText"/>
        <w:spacing w:line="360" w:lineRule="auto"/>
      </w:pPr>
      <w:r>
        <w:rPr>
          <w:sz w:val="22"/>
          <w:szCs w:val="22"/>
        </w:rPr>
        <w:t xml:space="preserve">Thank you </w:t>
      </w:r>
      <w:r w:rsidR="00F45D89">
        <w:rPr>
          <w:sz w:val="22"/>
          <w:szCs w:val="22"/>
        </w:rPr>
        <w:t xml:space="preserve">again </w:t>
      </w:r>
      <w:r>
        <w:rPr>
          <w:sz w:val="22"/>
          <w:szCs w:val="22"/>
        </w:rPr>
        <w:t>f</w:t>
      </w:r>
      <w:r w:rsidR="00AB5577">
        <w:rPr>
          <w:sz w:val="22"/>
          <w:szCs w:val="22"/>
        </w:rPr>
        <w:t xml:space="preserve">or this opportunity to comment. </w:t>
      </w:r>
    </w:p>
    <w:sectPr w:rsidR="00642D34" w:rsidRPr="00017446">
      <w:headerReference w:type="default" r:id="rId11"/>
      <w:footerReference w:type="default" r:id="rId12"/>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96A3D" w14:textId="77777777" w:rsidR="006A2BF2" w:rsidRDefault="006A2BF2" w:rsidP="00E217FD">
      <w:pPr>
        <w:spacing w:after="0" w:line="240" w:lineRule="auto"/>
      </w:pPr>
      <w:r>
        <w:separator/>
      </w:r>
    </w:p>
  </w:endnote>
  <w:endnote w:type="continuationSeparator" w:id="0">
    <w:p w14:paraId="31FBC29D" w14:textId="77777777" w:rsidR="006A2BF2" w:rsidRDefault="006A2BF2" w:rsidP="00E2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Univers-Light">
    <w:panose1 w:val="00000000000000000000"/>
    <w:charset w:val="00"/>
    <w:family w:val="auto"/>
    <w:notTrueType/>
    <w:pitch w:val="default"/>
    <w:sig w:usb0="00000003" w:usb1="00000000" w:usb2="00000000" w:usb3="00000000" w:csb0="00000001" w:csb1="00000000"/>
  </w:font>
  <w:font w:name="Univers-LightOblique">
    <w:panose1 w:val="00000000000000000000"/>
    <w:charset w:val="00"/>
    <w:family w:val="auto"/>
    <w:notTrueType/>
    <w:pitch w:val="default"/>
    <w:sig w:usb0="00000003" w:usb1="00000000" w:usb2="00000000" w:usb3="00000000" w:csb0="00000001" w:csb1="00000000"/>
  </w:font>
  <w:font w:name="HelveticaNeue-Medium">
    <w:panose1 w:val="00000000000000000000"/>
    <w:charset w:val="00"/>
    <w:family w:val="auto"/>
    <w:notTrueType/>
    <w:pitch w:val="default"/>
    <w:sig w:usb0="00000003" w:usb1="00000000" w:usb2="00000000" w:usb3="00000000" w:csb0="00000001" w:csb1="00000000"/>
  </w:font>
  <w:font w:name="GillSansStd">
    <w:panose1 w:val="00000000000000000000"/>
    <w:charset w:val="00"/>
    <w:family w:val="swiss"/>
    <w:notTrueType/>
    <w:pitch w:val="default"/>
    <w:sig w:usb0="00000003" w:usb1="00000000" w:usb2="00000000" w:usb3="00000000" w:csb0="00000001" w:csb1="00000000"/>
  </w:font>
  <w:font w:name="GillSansStd-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703554"/>
      <w:docPartObj>
        <w:docPartGallery w:val="Page Numbers (Bottom of Page)"/>
        <w:docPartUnique/>
      </w:docPartObj>
    </w:sdtPr>
    <w:sdtEndPr>
      <w:rPr>
        <w:noProof/>
      </w:rPr>
    </w:sdtEndPr>
    <w:sdtContent>
      <w:p w14:paraId="72A4181A" w14:textId="01FE24AE" w:rsidR="0027544A" w:rsidRDefault="0027544A">
        <w:pPr>
          <w:pStyle w:val="Footer"/>
          <w:jc w:val="right"/>
        </w:pPr>
        <w:r>
          <w:fldChar w:fldCharType="begin"/>
        </w:r>
        <w:r>
          <w:instrText xml:space="preserve"> PAGE   \* MERGEFORMAT </w:instrText>
        </w:r>
        <w:r>
          <w:fldChar w:fldCharType="separate"/>
        </w:r>
        <w:r w:rsidR="00755FB7">
          <w:rPr>
            <w:noProof/>
          </w:rPr>
          <w:t>12</w:t>
        </w:r>
        <w:r>
          <w:rPr>
            <w:noProof/>
          </w:rPr>
          <w:fldChar w:fldCharType="end"/>
        </w:r>
      </w:p>
    </w:sdtContent>
  </w:sdt>
  <w:p w14:paraId="05F35777" w14:textId="77777777" w:rsidR="0027544A" w:rsidRDefault="002754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0580A" w14:textId="77777777" w:rsidR="006A2BF2" w:rsidRDefault="006A2BF2" w:rsidP="00E217FD">
      <w:pPr>
        <w:spacing w:after="0" w:line="240" w:lineRule="auto"/>
      </w:pPr>
      <w:r>
        <w:separator/>
      </w:r>
    </w:p>
  </w:footnote>
  <w:footnote w:type="continuationSeparator" w:id="0">
    <w:p w14:paraId="2EE5A00B" w14:textId="77777777" w:rsidR="006A2BF2" w:rsidRDefault="006A2BF2" w:rsidP="00E217FD">
      <w:pPr>
        <w:spacing w:after="0" w:line="240" w:lineRule="auto"/>
      </w:pPr>
      <w:r>
        <w:continuationSeparator/>
      </w:r>
    </w:p>
  </w:footnote>
  <w:footnote w:id="1">
    <w:p w14:paraId="120B995D" w14:textId="77777777" w:rsidR="0087005C" w:rsidRPr="00062E9F" w:rsidRDefault="0087005C" w:rsidP="0087005C">
      <w:pPr>
        <w:pStyle w:val="FootnoteText"/>
        <w:rPr>
          <w:sz w:val="18"/>
          <w:szCs w:val="18"/>
        </w:rPr>
      </w:pPr>
      <w:r w:rsidRPr="00062E9F">
        <w:rPr>
          <w:rStyle w:val="FootnoteReference"/>
          <w:sz w:val="18"/>
          <w:szCs w:val="18"/>
        </w:rPr>
        <w:footnoteRef/>
      </w:r>
      <w:r w:rsidRPr="00062E9F">
        <w:rPr>
          <w:sz w:val="18"/>
          <w:szCs w:val="18"/>
        </w:rPr>
        <w:t xml:space="preserve"> Roper, T. and Thompson, A, (2006), </w:t>
      </w:r>
      <w:r w:rsidRPr="00062E9F">
        <w:rPr>
          <w:i/>
          <w:sz w:val="18"/>
          <w:szCs w:val="18"/>
        </w:rPr>
        <w:t>Estimating the costs of crime in New Zealand in 2003/04, New Zealand Treasury Working Paper 06/04</w:t>
      </w:r>
      <w:r w:rsidRPr="00062E9F">
        <w:rPr>
          <w:sz w:val="18"/>
          <w:szCs w:val="18"/>
        </w:rPr>
        <w:t>.</w:t>
      </w:r>
    </w:p>
  </w:footnote>
  <w:footnote w:id="2">
    <w:p w14:paraId="19636BEB" w14:textId="3013CB9B" w:rsidR="00B61370" w:rsidRPr="00062E9F" w:rsidRDefault="00B61370">
      <w:pPr>
        <w:pStyle w:val="FootnoteText"/>
        <w:rPr>
          <w:sz w:val="18"/>
          <w:szCs w:val="18"/>
        </w:rPr>
      </w:pPr>
      <w:r w:rsidRPr="00062E9F">
        <w:rPr>
          <w:rStyle w:val="FootnoteReference"/>
          <w:sz w:val="18"/>
          <w:szCs w:val="18"/>
        </w:rPr>
        <w:footnoteRef/>
      </w:r>
      <w:r w:rsidRPr="00062E9F">
        <w:rPr>
          <w:sz w:val="18"/>
          <w:szCs w:val="18"/>
        </w:rPr>
        <w:t xml:space="preserve"> The Human Rights Law Centre. 2014. </w:t>
      </w:r>
      <w:r w:rsidRPr="00062E9F">
        <w:rPr>
          <w:i/>
          <w:sz w:val="18"/>
          <w:szCs w:val="18"/>
        </w:rPr>
        <w:t xml:space="preserve">Torture and cruel treatment in Australia: Joint NGO report to the United Nations Committee Against Torture. </w:t>
      </w:r>
      <w:hyperlink r:id="rId1" w:history="1">
        <w:r w:rsidRPr="00062E9F">
          <w:rPr>
            <w:rStyle w:val="Hyperlink"/>
            <w:rFonts w:eastAsia="Calibri" w:cs="Times New Roman"/>
            <w:color w:val="auto"/>
            <w:sz w:val="18"/>
            <w:szCs w:val="18"/>
          </w:rPr>
          <w:t>http://alhr.org.au/wp/wp-content/uploads/2014/11/141112-CAT-NGO-Report-Australia.pdf pg 60</w:t>
        </w:r>
      </w:hyperlink>
    </w:p>
  </w:footnote>
  <w:footnote w:id="3">
    <w:p w14:paraId="62073842" w14:textId="4AA164A3" w:rsidR="0087005C" w:rsidRPr="00062E9F" w:rsidRDefault="0087005C" w:rsidP="0087005C">
      <w:pPr>
        <w:pStyle w:val="NormalWeb"/>
        <w:spacing w:after="0"/>
        <w:rPr>
          <w:rFonts w:ascii="Calibri" w:hAnsi="Calibri"/>
          <w:sz w:val="18"/>
          <w:szCs w:val="18"/>
        </w:rPr>
      </w:pPr>
      <w:r w:rsidRPr="00062E9F">
        <w:rPr>
          <w:rStyle w:val="FootnoteReference"/>
          <w:rFonts w:ascii="Calibri" w:hAnsi="Calibri"/>
          <w:sz w:val="18"/>
          <w:szCs w:val="18"/>
        </w:rPr>
        <w:footnoteRef/>
      </w:r>
      <w:r w:rsidRPr="00062E9F">
        <w:rPr>
          <w:rFonts w:ascii="Calibri" w:hAnsi="Calibri"/>
          <w:sz w:val="18"/>
          <w:szCs w:val="18"/>
        </w:rPr>
        <w:t xml:space="preserve"> The World Health Organisation describes sexual violence as any sexual act, attempt to obtain a sexual act, sexual harassment, or act directed against a person's sexuality, using coercion, by any person regardless of their relationship to the victim, in any setting including but not limited to home or work. Sexual violence can include, rape, the threat of rape, attempted rape, sexual harassment, sexual coercion and sexual contact with force.</w:t>
      </w:r>
    </w:p>
  </w:footnote>
  <w:footnote w:id="4">
    <w:p w14:paraId="4A063403" w14:textId="77777777" w:rsidR="0087005C" w:rsidRPr="00062E9F" w:rsidRDefault="0087005C" w:rsidP="0087005C">
      <w:pPr>
        <w:pStyle w:val="FootnoteText"/>
        <w:rPr>
          <w:sz w:val="18"/>
          <w:szCs w:val="18"/>
        </w:rPr>
      </w:pPr>
      <w:r w:rsidRPr="00062E9F">
        <w:rPr>
          <w:rStyle w:val="FootnoteReference"/>
          <w:sz w:val="18"/>
          <w:szCs w:val="18"/>
        </w:rPr>
        <w:footnoteRef/>
      </w:r>
      <w:r w:rsidRPr="00062E9F">
        <w:rPr>
          <w:sz w:val="18"/>
          <w:szCs w:val="18"/>
        </w:rPr>
        <w:t xml:space="preserve"> Mayhew, P. and Reilly, J., (2009), Ministry of Justice, </w:t>
      </w:r>
      <w:r w:rsidRPr="00062E9F">
        <w:rPr>
          <w:i/>
          <w:sz w:val="18"/>
          <w:szCs w:val="18"/>
        </w:rPr>
        <w:t>The New Zealand Crime and Safety Survey 2006</w:t>
      </w:r>
      <w:r w:rsidRPr="00062E9F">
        <w:rPr>
          <w:sz w:val="18"/>
          <w:szCs w:val="18"/>
        </w:rPr>
        <w:t>.</w:t>
      </w:r>
    </w:p>
  </w:footnote>
  <w:footnote w:id="5">
    <w:p w14:paraId="6B06307A" w14:textId="77777777" w:rsidR="00922C24" w:rsidRPr="00062E9F" w:rsidRDefault="00922C24" w:rsidP="00922C24">
      <w:pPr>
        <w:pStyle w:val="FootnoteText"/>
        <w:rPr>
          <w:sz w:val="18"/>
          <w:szCs w:val="18"/>
        </w:rPr>
      </w:pPr>
      <w:r w:rsidRPr="00062E9F">
        <w:rPr>
          <w:rStyle w:val="FootnoteReference"/>
          <w:sz w:val="18"/>
          <w:szCs w:val="18"/>
        </w:rPr>
        <w:footnoteRef/>
      </w:r>
      <w:r w:rsidRPr="00062E9F">
        <w:rPr>
          <w:sz w:val="18"/>
          <w:szCs w:val="18"/>
        </w:rPr>
        <w:t xml:space="preserve"> Other forms of violence are also gendered. For example:  </w:t>
      </w:r>
      <w:r w:rsidRPr="00062E9F">
        <w:rPr>
          <w:rFonts w:cs="Univers-Light"/>
          <w:sz w:val="18"/>
          <w:szCs w:val="18"/>
        </w:rPr>
        <w:t xml:space="preserve">Ninety percent of partner homicides in Aotearoa New Zealand were committed by men against their female partners or ex-partners. Fanslow J, Kotch, J, Chalmers D. </w:t>
      </w:r>
      <w:r w:rsidRPr="00062E9F">
        <w:rPr>
          <w:rFonts w:cs="Univers-LightOblique"/>
          <w:i/>
          <w:iCs/>
          <w:sz w:val="18"/>
          <w:szCs w:val="18"/>
        </w:rPr>
        <w:t xml:space="preserve">Partner Homicide in New Zealand, </w:t>
      </w:r>
      <w:r w:rsidRPr="00062E9F">
        <w:rPr>
          <w:rFonts w:cs="Univers-Light"/>
          <w:sz w:val="18"/>
          <w:szCs w:val="18"/>
        </w:rPr>
        <w:t>1978-1987. Unpublished manuscript.</w:t>
      </w:r>
    </w:p>
  </w:footnote>
  <w:footnote w:id="6">
    <w:p w14:paraId="677EACE8" w14:textId="77777777" w:rsidR="00922C24" w:rsidRPr="00062E9F" w:rsidRDefault="00922C24" w:rsidP="00922C24">
      <w:pPr>
        <w:autoSpaceDE w:val="0"/>
        <w:autoSpaceDN w:val="0"/>
        <w:adjustRightInd w:val="0"/>
        <w:spacing w:after="0" w:line="240" w:lineRule="auto"/>
        <w:rPr>
          <w:rFonts w:cs="Univers-LightOblique"/>
          <w:i/>
          <w:iCs/>
          <w:sz w:val="18"/>
          <w:szCs w:val="18"/>
        </w:rPr>
      </w:pPr>
      <w:r w:rsidRPr="00062E9F">
        <w:rPr>
          <w:rStyle w:val="FootnoteReference"/>
          <w:sz w:val="18"/>
          <w:szCs w:val="18"/>
        </w:rPr>
        <w:footnoteRef/>
      </w:r>
      <w:r w:rsidRPr="00062E9F">
        <w:rPr>
          <w:sz w:val="18"/>
          <w:szCs w:val="18"/>
        </w:rPr>
        <w:t xml:space="preserve"> </w:t>
      </w:r>
      <w:r w:rsidRPr="00062E9F">
        <w:rPr>
          <w:rFonts w:cs="Univers-Light"/>
          <w:sz w:val="18"/>
          <w:szCs w:val="18"/>
        </w:rPr>
        <w:t xml:space="preserve">Tjaden P, Thoennes N. 2000. </w:t>
      </w:r>
      <w:r w:rsidRPr="00062E9F">
        <w:rPr>
          <w:rFonts w:cs="Univers-LightOblique"/>
          <w:i/>
          <w:iCs/>
          <w:sz w:val="18"/>
          <w:szCs w:val="18"/>
        </w:rPr>
        <w:t xml:space="preserve">Extent, nature and consequences of intimate partner </w:t>
      </w:r>
      <w:r w:rsidR="000241AE" w:rsidRPr="00062E9F">
        <w:rPr>
          <w:rFonts w:cs="Univers-LightOblique"/>
          <w:i/>
          <w:iCs/>
          <w:sz w:val="18"/>
          <w:szCs w:val="18"/>
        </w:rPr>
        <w:t>violence: Findings</w:t>
      </w:r>
      <w:r w:rsidRPr="00062E9F">
        <w:rPr>
          <w:rFonts w:cs="Univers-LightOblique"/>
          <w:i/>
          <w:iCs/>
          <w:sz w:val="18"/>
          <w:szCs w:val="18"/>
        </w:rPr>
        <w:t xml:space="preserve"> from the National Violence Against Women Survey. </w:t>
      </w:r>
      <w:r w:rsidRPr="00062E9F">
        <w:rPr>
          <w:rFonts w:cs="Univers-Light"/>
          <w:sz w:val="18"/>
          <w:szCs w:val="18"/>
        </w:rPr>
        <w:t>Department of Justice and Centers</w:t>
      </w:r>
      <w:r w:rsidRPr="00062E9F">
        <w:rPr>
          <w:rFonts w:cs="Univers-LightOblique"/>
          <w:i/>
          <w:iCs/>
          <w:sz w:val="18"/>
          <w:szCs w:val="18"/>
        </w:rPr>
        <w:t xml:space="preserve"> </w:t>
      </w:r>
      <w:r w:rsidRPr="00062E9F">
        <w:rPr>
          <w:rFonts w:cs="Univers-Light"/>
          <w:sz w:val="18"/>
          <w:szCs w:val="18"/>
        </w:rPr>
        <w:t xml:space="preserve">for Disease Control and Prevention and </w:t>
      </w:r>
      <w:r w:rsidRPr="00062E9F">
        <w:rPr>
          <w:sz w:val="18"/>
          <w:szCs w:val="18"/>
        </w:rPr>
        <w:t xml:space="preserve">Fanslow JL., Robinson EM., Crengle S., Perese L. (2007). Prevalence of child sexual abuse reported by a cross-sectional sample of New Zealand women. </w:t>
      </w:r>
    </w:p>
  </w:footnote>
  <w:footnote w:id="7">
    <w:p w14:paraId="01BC3267" w14:textId="77777777" w:rsidR="00922C24" w:rsidRPr="00062E9F" w:rsidRDefault="00922C24" w:rsidP="00922C24">
      <w:pPr>
        <w:autoSpaceDE w:val="0"/>
        <w:autoSpaceDN w:val="0"/>
        <w:adjustRightInd w:val="0"/>
        <w:spacing w:after="0" w:line="240" w:lineRule="auto"/>
        <w:rPr>
          <w:rFonts w:cs="Univers-Light"/>
          <w:sz w:val="18"/>
          <w:szCs w:val="18"/>
        </w:rPr>
      </w:pPr>
      <w:r w:rsidRPr="00062E9F">
        <w:rPr>
          <w:rStyle w:val="FootnoteReference"/>
          <w:sz w:val="18"/>
          <w:szCs w:val="18"/>
        </w:rPr>
        <w:footnoteRef/>
      </w:r>
      <w:r w:rsidRPr="00062E9F">
        <w:rPr>
          <w:sz w:val="18"/>
          <w:szCs w:val="18"/>
        </w:rPr>
        <w:t xml:space="preserve"> See for example </w:t>
      </w:r>
      <w:r w:rsidRPr="00062E9F">
        <w:rPr>
          <w:rFonts w:cs="Univers-Light"/>
          <w:sz w:val="18"/>
          <w:szCs w:val="18"/>
        </w:rPr>
        <w:t xml:space="preserve">[29] Featherstone B. 1996. </w:t>
      </w:r>
      <w:r w:rsidRPr="00062E9F">
        <w:rPr>
          <w:rFonts w:cs="Univers-Light"/>
          <w:i/>
          <w:sz w:val="18"/>
          <w:szCs w:val="18"/>
        </w:rPr>
        <w:t>Victims or villains? Women who physically abuse their children,</w:t>
      </w:r>
      <w:r w:rsidRPr="00062E9F">
        <w:rPr>
          <w:rFonts w:cs="Univers-Light"/>
          <w:sz w:val="18"/>
          <w:szCs w:val="18"/>
        </w:rPr>
        <w:t xml:space="preserve"> 424-446.In: Fawcett B (ed). </w:t>
      </w:r>
      <w:r w:rsidRPr="00062E9F">
        <w:rPr>
          <w:rFonts w:cs="Univers-LightOblique"/>
          <w:i/>
          <w:iCs/>
          <w:sz w:val="18"/>
          <w:szCs w:val="18"/>
        </w:rPr>
        <w:t xml:space="preserve">Violence and Gender Relations: </w:t>
      </w:r>
      <w:r w:rsidRPr="00062E9F">
        <w:rPr>
          <w:rFonts w:cs="Univers-Light"/>
          <w:sz w:val="18"/>
          <w:szCs w:val="18"/>
        </w:rPr>
        <w:t>Theories and Interventions. London: Sage. And  Cooney C, Baun N. 1997. Toward An Integrated Framework for Understanding Child Physical Abuse.</w:t>
      </w:r>
      <w:r w:rsidRPr="00062E9F">
        <w:rPr>
          <w:rFonts w:cs="Univers-LightOblique"/>
          <w:i/>
          <w:iCs/>
          <w:sz w:val="18"/>
          <w:szCs w:val="18"/>
        </w:rPr>
        <w:t xml:space="preserve">Child Abuse and Neglect </w:t>
      </w:r>
      <w:r w:rsidRPr="00062E9F">
        <w:rPr>
          <w:rFonts w:cs="Univers-Light"/>
          <w:sz w:val="18"/>
          <w:szCs w:val="18"/>
        </w:rPr>
        <w:t xml:space="preserve">21(11):1081-94 and Chalk R, King P. </w:t>
      </w:r>
      <w:r w:rsidRPr="00062E9F">
        <w:rPr>
          <w:rFonts w:cs="Univers-LightOblique"/>
          <w:i/>
          <w:iCs/>
          <w:sz w:val="18"/>
          <w:szCs w:val="18"/>
        </w:rPr>
        <w:t xml:space="preserve">Violence in Families: Assessing Prevention and Treatment Programs. </w:t>
      </w:r>
      <w:r w:rsidRPr="00062E9F">
        <w:rPr>
          <w:rFonts w:cs="Univers-Light"/>
          <w:sz w:val="18"/>
          <w:szCs w:val="18"/>
        </w:rPr>
        <w:t xml:space="preserve">National Research Council and Institute of Medicine. Washington: National Academy Press and Langdon C. 2001  and </w:t>
      </w:r>
      <w:r w:rsidRPr="00062E9F">
        <w:rPr>
          <w:rFonts w:cs="Univers-Light"/>
          <w:i/>
          <w:sz w:val="18"/>
          <w:szCs w:val="18"/>
        </w:rPr>
        <w:t xml:space="preserve">Child killing: our grim role of shame. </w:t>
      </w:r>
      <w:r w:rsidRPr="00062E9F">
        <w:rPr>
          <w:rFonts w:cs="Univers-LightOblique"/>
          <w:i/>
          <w:iCs/>
          <w:sz w:val="18"/>
          <w:szCs w:val="18"/>
        </w:rPr>
        <w:t xml:space="preserve">Dominion </w:t>
      </w:r>
      <w:r w:rsidRPr="00062E9F">
        <w:rPr>
          <w:rFonts w:cs="Univers-Light"/>
          <w:sz w:val="18"/>
          <w:szCs w:val="18"/>
        </w:rPr>
        <w:t xml:space="preserve">16 May 2001: 1-2 and Anderson JC, Martin JL, Mullen PE, Romans S, Herbison P. 1993. </w:t>
      </w:r>
      <w:r w:rsidRPr="00062E9F">
        <w:rPr>
          <w:rFonts w:cs="Univers-Light"/>
          <w:i/>
          <w:sz w:val="18"/>
          <w:szCs w:val="18"/>
        </w:rPr>
        <w:t xml:space="preserve">The prevalence of childhood sexual abuse experiences in a community sample of women. </w:t>
      </w:r>
      <w:r w:rsidRPr="00062E9F">
        <w:rPr>
          <w:rFonts w:cs="Univers-LightOblique"/>
          <w:i/>
          <w:iCs/>
          <w:sz w:val="18"/>
          <w:szCs w:val="18"/>
        </w:rPr>
        <w:t>Journal of the American Academy</w:t>
      </w:r>
      <w:r w:rsidRPr="00062E9F">
        <w:rPr>
          <w:rFonts w:cs="Univers-Light"/>
          <w:sz w:val="18"/>
          <w:szCs w:val="18"/>
        </w:rPr>
        <w:t xml:space="preserve"> </w:t>
      </w:r>
      <w:r w:rsidRPr="00062E9F">
        <w:rPr>
          <w:rFonts w:cs="Univers-LightOblique"/>
          <w:i/>
          <w:iCs/>
          <w:sz w:val="18"/>
          <w:szCs w:val="18"/>
        </w:rPr>
        <w:t xml:space="preserve">of Child and Adolescent Psychology </w:t>
      </w:r>
      <w:r w:rsidRPr="00062E9F">
        <w:rPr>
          <w:rFonts w:cs="Univers-Light"/>
          <w:sz w:val="18"/>
          <w:szCs w:val="18"/>
        </w:rPr>
        <w:t>32:911-19.</w:t>
      </w:r>
    </w:p>
  </w:footnote>
  <w:footnote w:id="8">
    <w:p w14:paraId="2BE63F09" w14:textId="77777777" w:rsidR="00922C24" w:rsidRPr="00062E9F" w:rsidRDefault="00922C24" w:rsidP="00922C24">
      <w:pPr>
        <w:pStyle w:val="FootnoteText"/>
        <w:rPr>
          <w:sz w:val="18"/>
          <w:szCs w:val="18"/>
        </w:rPr>
      </w:pPr>
      <w:r w:rsidRPr="00062E9F">
        <w:rPr>
          <w:rStyle w:val="FootnoteReference"/>
          <w:sz w:val="18"/>
          <w:szCs w:val="18"/>
        </w:rPr>
        <w:footnoteRef/>
      </w:r>
      <w:r w:rsidRPr="00062E9F">
        <w:rPr>
          <w:sz w:val="18"/>
          <w:szCs w:val="18"/>
        </w:rPr>
        <w:t xml:space="preserve"> Fanslow JL., Robinson EM., Crengle S., Perese L. (2007). Prevalence of child sexual abuse reported by a cross-sectional sample of New Zealand women. </w:t>
      </w:r>
    </w:p>
  </w:footnote>
  <w:footnote w:id="9">
    <w:p w14:paraId="3B0CF6CB" w14:textId="77777777" w:rsidR="00922C24" w:rsidRPr="00062E9F" w:rsidRDefault="00922C24" w:rsidP="00922C24">
      <w:pPr>
        <w:pStyle w:val="FootnoteText"/>
        <w:rPr>
          <w:sz w:val="18"/>
          <w:szCs w:val="18"/>
        </w:rPr>
      </w:pPr>
      <w:r w:rsidRPr="00062E9F">
        <w:rPr>
          <w:rStyle w:val="FootnoteReference"/>
          <w:sz w:val="18"/>
          <w:szCs w:val="18"/>
        </w:rPr>
        <w:footnoteRef/>
      </w:r>
      <w:r w:rsidRPr="00062E9F">
        <w:rPr>
          <w:sz w:val="18"/>
          <w:szCs w:val="18"/>
        </w:rPr>
        <w:t xml:space="preserve"> Ministry of Women’s Affairs, (2012), Lightning Does Strike Twice: Preventing Sexual Revictimisation. A comparable study of boys’ experiences of child sexual abuse does not yet exist in New Zealand.</w:t>
      </w:r>
    </w:p>
  </w:footnote>
  <w:footnote w:id="10">
    <w:p w14:paraId="7B648EE7" w14:textId="77777777" w:rsidR="00922C24" w:rsidRPr="00062E9F" w:rsidRDefault="00922C24" w:rsidP="00922C24">
      <w:pPr>
        <w:spacing w:after="0" w:line="240" w:lineRule="auto"/>
        <w:rPr>
          <w:rFonts w:eastAsia="Times New Roman" w:cs="Times New Roman"/>
          <w:sz w:val="18"/>
          <w:szCs w:val="18"/>
          <w:lang w:eastAsia="en-NZ"/>
        </w:rPr>
      </w:pPr>
      <w:r w:rsidRPr="00062E9F">
        <w:rPr>
          <w:rStyle w:val="FootnoteReference"/>
          <w:sz w:val="18"/>
          <w:szCs w:val="18"/>
        </w:rPr>
        <w:footnoteRef/>
      </w:r>
      <w:r w:rsidRPr="00062E9F">
        <w:rPr>
          <w:sz w:val="18"/>
          <w:szCs w:val="18"/>
        </w:rPr>
        <w:t xml:space="preserve"> </w:t>
      </w:r>
      <w:r w:rsidRPr="00062E9F">
        <w:rPr>
          <w:rFonts w:eastAsia="Times New Roman" w:cs="Times New Roman"/>
          <w:sz w:val="18"/>
          <w:szCs w:val="18"/>
          <w:lang w:eastAsia="en-NZ"/>
        </w:rPr>
        <w:t>The high rates of violence Maori women currently experience are rooted in the brutal impact that colonisation inflicted on Maori.  Colonisation not only brought a loss of land, population decline, and the distortion of Maori tikanga, but also the imposition of the British patriarchal system on iwi (Mikaere, 1994).  This  legacy of colonisation continues to be reflected in inequities  in health, earnings, unemployment, and education.</w:t>
      </w:r>
    </w:p>
  </w:footnote>
  <w:footnote w:id="11">
    <w:p w14:paraId="5BCB26DB" w14:textId="77777777" w:rsidR="00922C24" w:rsidRPr="00062E9F" w:rsidRDefault="00922C24" w:rsidP="00922C24">
      <w:pPr>
        <w:pStyle w:val="FootnoteText"/>
        <w:rPr>
          <w:sz w:val="18"/>
          <w:szCs w:val="18"/>
        </w:rPr>
      </w:pPr>
      <w:r w:rsidRPr="00062E9F">
        <w:rPr>
          <w:rStyle w:val="FootnoteReference"/>
          <w:sz w:val="18"/>
          <w:szCs w:val="18"/>
        </w:rPr>
        <w:footnoteRef/>
      </w:r>
      <w:r w:rsidRPr="00062E9F">
        <w:rPr>
          <w:sz w:val="18"/>
          <w:szCs w:val="18"/>
        </w:rPr>
        <w:t xml:space="preserve"> Fanslow, J.L. (2004).</w:t>
      </w:r>
    </w:p>
  </w:footnote>
  <w:footnote w:id="12">
    <w:p w14:paraId="1B9E91FA" w14:textId="77777777" w:rsidR="0087005C" w:rsidRPr="00062E9F" w:rsidRDefault="0087005C" w:rsidP="0087005C">
      <w:pPr>
        <w:pStyle w:val="NormalWeb"/>
        <w:spacing w:after="0"/>
        <w:rPr>
          <w:rFonts w:ascii="Calibri" w:hAnsi="Calibri" w:cs="Arial"/>
          <w:sz w:val="18"/>
          <w:szCs w:val="18"/>
        </w:rPr>
      </w:pPr>
      <w:r w:rsidRPr="00062E9F">
        <w:rPr>
          <w:rStyle w:val="FootnoteReference"/>
          <w:rFonts w:ascii="Calibri" w:hAnsi="Calibri"/>
          <w:sz w:val="18"/>
          <w:szCs w:val="18"/>
        </w:rPr>
        <w:footnoteRef/>
      </w:r>
      <w:r w:rsidRPr="00062E9F">
        <w:rPr>
          <w:rFonts w:ascii="Calibri" w:hAnsi="Calibri"/>
          <w:sz w:val="18"/>
          <w:szCs w:val="18"/>
        </w:rPr>
        <w:t xml:space="preserve"> </w:t>
      </w:r>
      <w:r w:rsidRPr="00062E9F">
        <w:rPr>
          <w:rFonts w:ascii="Calibri" w:hAnsi="Calibri" w:cs="Arial"/>
          <w:sz w:val="18"/>
          <w:szCs w:val="18"/>
        </w:rPr>
        <w:t xml:space="preserve">Kazantzis, N. Flett, R.A. Long, N.R. Mac Donald, C. &amp;Millar, M. </w:t>
      </w:r>
      <w:r w:rsidRPr="00062E9F">
        <w:rPr>
          <w:rFonts w:ascii="Calibri" w:hAnsi="Calibri" w:cs="Arial"/>
          <w:i/>
          <w:sz w:val="18"/>
          <w:szCs w:val="18"/>
        </w:rPr>
        <w:t>Domestic violence, Pyschological Distress and Physical Illness amongst New Zealand Women: Results form a Community based Study</w:t>
      </w:r>
      <w:r w:rsidRPr="00062E9F">
        <w:rPr>
          <w:rFonts w:ascii="Calibri" w:hAnsi="Calibri" w:cs="Arial"/>
          <w:sz w:val="18"/>
          <w:szCs w:val="18"/>
        </w:rPr>
        <w:t>.NZ Journal of Psychiatry. Vol 29. No 2. 2000.</w:t>
      </w:r>
    </w:p>
  </w:footnote>
  <w:footnote w:id="13">
    <w:p w14:paraId="6033D818" w14:textId="77777777" w:rsidR="0087005C" w:rsidRPr="00062E9F" w:rsidRDefault="0087005C" w:rsidP="0087005C">
      <w:pPr>
        <w:spacing w:after="0" w:line="240" w:lineRule="auto"/>
        <w:rPr>
          <w:sz w:val="18"/>
          <w:szCs w:val="18"/>
        </w:rPr>
      </w:pPr>
      <w:r w:rsidRPr="00062E9F">
        <w:rPr>
          <w:rStyle w:val="FootnoteReference"/>
          <w:sz w:val="18"/>
          <w:szCs w:val="18"/>
        </w:rPr>
        <w:footnoteRef/>
      </w:r>
      <w:r w:rsidRPr="00062E9F">
        <w:rPr>
          <w:sz w:val="18"/>
          <w:szCs w:val="18"/>
        </w:rPr>
        <w:t xml:space="preserve"> Hassall I, Fanslow J. </w:t>
      </w:r>
      <w:r w:rsidRPr="00062E9F">
        <w:rPr>
          <w:i/>
          <w:sz w:val="18"/>
          <w:szCs w:val="18"/>
        </w:rPr>
        <w:t>Family Violence in New Zealand: we can do better.</w:t>
      </w:r>
      <w:r w:rsidRPr="00062E9F">
        <w:rPr>
          <w:sz w:val="18"/>
          <w:szCs w:val="18"/>
        </w:rPr>
        <w:t xml:space="preserve"> NZMJ 27 January 2006, Vol 119 No 1228 URL : http://www.nzma.org.nz/journal/119-1228/1830/.  </w:t>
      </w:r>
    </w:p>
  </w:footnote>
  <w:footnote w:id="14">
    <w:p w14:paraId="3FF60D1A" w14:textId="77777777" w:rsidR="0087005C" w:rsidRPr="00062E9F" w:rsidRDefault="0087005C" w:rsidP="0087005C">
      <w:pPr>
        <w:spacing w:after="0" w:line="240" w:lineRule="auto"/>
        <w:rPr>
          <w:sz w:val="18"/>
          <w:szCs w:val="18"/>
        </w:rPr>
      </w:pPr>
      <w:r w:rsidRPr="00062E9F">
        <w:rPr>
          <w:rStyle w:val="FootnoteReference"/>
          <w:sz w:val="18"/>
          <w:szCs w:val="18"/>
        </w:rPr>
        <w:footnoteRef/>
      </w:r>
      <w:r w:rsidRPr="00062E9F">
        <w:rPr>
          <w:sz w:val="18"/>
          <w:szCs w:val="18"/>
        </w:rPr>
        <w:t xml:space="preserve"> Hager, Debbie .</w:t>
      </w:r>
      <w:r w:rsidRPr="00062E9F">
        <w:rPr>
          <w:i/>
          <w:sz w:val="18"/>
          <w:szCs w:val="18"/>
        </w:rPr>
        <w:t>Domestic violence and mental illness: is there a relationship?</w:t>
      </w:r>
      <w:r w:rsidRPr="00062E9F">
        <w:rPr>
          <w:sz w:val="18"/>
          <w:szCs w:val="18"/>
        </w:rPr>
        <w:t xml:space="preserve"> Incite : The Mental Health Journal of New Zealand 2(2) 2003 : 24-34</w:t>
      </w:r>
    </w:p>
  </w:footnote>
  <w:footnote w:id="15">
    <w:p w14:paraId="5D616600" w14:textId="77777777" w:rsidR="0087005C" w:rsidRPr="00062E9F" w:rsidRDefault="0087005C" w:rsidP="0087005C">
      <w:pPr>
        <w:pStyle w:val="FootnoteText"/>
        <w:rPr>
          <w:sz w:val="18"/>
          <w:szCs w:val="18"/>
        </w:rPr>
      </w:pPr>
      <w:r w:rsidRPr="00062E9F">
        <w:rPr>
          <w:rStyle w:val="FootnoteReference"/>
          <w:sz w:val="18"/>
          <w:szCs w:val="18"/>
        </w:rPr>
        <w:footnoteRef/>
      </w:r>
      <w:r w:rsidRPr="00062E9F">
        <w:rPr>
          <w:sz w:val="18"/>
          <w:szCs w:val="18"/>
        </w:rPr>
        <w:t xml:space="preserve"> Hager, Debbie .</w:t>
      </w:r>
      <w:r w:rsidRPr="00062E9F">
        <w:rPr>
          <w:i/>
          <w:sz w:val="18"/>
          <w:szCs w:val="18"/>
        </w:rPr>
        <w:t xml:space="preserve">Domestic violence and mental illness: is there a relationship? </w:t>
      </w:r>
      <w:r w:rsidRPr="00062E9F">
        <w:rPr>
          <w:sz w:val="18"/>
          <w:szCs w:val="18"/>
        </w:rPr>
        <w:t>Incite : The Mental Health Journal of New Zealand 2(2) 2003 : 24-34</w:t>
      </w:r>
    </w:p>
  </w:footnote>
  <w:footnote w:id="16">
    <w:p w14:paraId="7C92F9BE" w14:textId="77777777" w:rsidR="0087005C" w:rsidRPr="00062E9F" w:rsidRDefault="0087005C" w:rsidP="0087005C">
      <w:pPr>
        <w:pStyle w:val="Default"/>
        <w:rPr>
          <w:color w:val="auto"/>
          <w:sz w:val="18"/>
          <w:szCs w:val="18"/>
        </w:rPr>
      </w:pPr>
      <w:r w:rsidRPr="00062E9F">
        <w:rPr>
          <w:rStyle w:val="FootnoteReference"/>
          <w:color w:val="auto"/>
          <w:sz w:val="18"/>
          <w:szCs w:val="18"/>
        </w:rPr>
        <w:footnoteRef/>
      </w:r>
      <w:r w:rsidRPr="00062E9F">
        <w:rPr>
          <w:color w:val="auto"/>
          <w:sz w:val="18"/>
          <w:szCs w:val="18"/>
        </w:rPr>
        <w:t>See for example, Fergusson D, Lynskey M.</w:t>
      </w:r>
      <w:r w:rsidRPr="00062E9F">
        <w:rPr>
          <w:i/>
          <w:color w:val="auto"/>
          <w:sz w:val="18"/>
          <w:szCs w:val="18"/>
        </w:rPr>
        <w:t xml:space="preserve"> Physical punishment /maltreatment during childhood and adjustment in young adulthood. Child Abuse and Neglect.</w:t>
      </w:r>
      <w:r w:rsidRPr="00062E9F">
        <w:rPr>
          <w:color w:val="auto"/>
          <w:sz w:val="18"/>
          <w:szCs w:val="18"/>
        </w:rPr>
        <w:t xml:space="preserve"> 1997; 21:617-30  and Millichamp J, Martin L, Langley J </w:t>
      </w:r>
      <w:r w:rsidRPr="00062E9F">
        <w:rPr>
          <w:i/>
          <w:color w:val="auto"/>
          <w:sz w:val="18"/>
          <w:szCs w:val="18"/>
        </w:rPr>
        <w:t xml:space="preserve">On the receiving end: young adults describe their parent’s use of physical punishment and other disciplinary measures during childhood. </w:t>
      </w:r>
      <w:r w:rsidRPr="00062E9F">
        <w:rPr>
          <w:color w:val="auto"/>
          <w:sz w:val="18"/>
          <w:szCs w:val="18"/>
        </w:rPr>
        <w:t xml:space="preserve">NZ Med J. 2006; 119(1228) URL: http://www.nzma.org.nz/journal/119-1228/1818/. and Martin J, Langley J, Millichamp J. </w:t>
      </w:r>
      <w:r w:rsidRPr="00062E9F">
        <w:rPr>
          <w:i/>
          <w:color w:val="auto"/>
          <w:sz w:val="18"/>
          <w:szCs w:val="18"/>
        </w:rPr>
        <w:t>Domestic Violence as witnessed by New Zealand Children.</w:t>
      </w:r>
      <w:r w:rsidRPr="00062E9F">
        <w:rPr>
          <w:color w:val="auto"/>
          <w:sz w:val="18"/>
          <w:szCs w:val="18"/>
        </w:rPr>
        <w:t xml:space="preserve"> NZ Med J. 2006;119(1228) URL : http://www.nzma.org.nz/journal/119-1228/1817. </w:t>
      </w:r>
    </w:p>
  </w:footnote>
  <w:footnote w:id="17">
    <w:p w14:paraId="2D83F5DF" w14:textId="77777777" w:rsidR="0087005C" w:rsidRPr="00062E9F" w:rsidRDefault="0087005C" w:rsidP="0087005C">
      <w:pPr>
        <w:autoSpaceDE w:val="0"/>
        <w:autoSpaceDN w:val="0"/>
        <w:adjustRightInd w:val="0"/>
        <w:spacing w:after="0"/>
        <w:rPr>
          <w:rFonts w:cs="Univers-LightOblique"/>
          <w:i/>
          <w:iCs/>
          <w:sz w:val="18"/>
          <w:szCs w:val="18"/>
        </w:rPr>
      </w:pPr>
      <w:r w:rsidRPr="00062E9F">
        <w:rPr>
          <w:rStyle w:val="FootnoteReference"/>
          <w:sz w:val="18"/>
          <w:szCs w:val="18"/>
        </w:rPr>
        <w:footnoteRef/>
      </w:r>
      <w:r w:rsidRPr="00062E9F">
        <w:rPr>
          <w:sz w:val="18"/>
          <w:szCs w:val="18"/>
        </w:rPr>
        <w:t xml:space="preserve"> </w:t>
      </w:r>
      <w:r w:rsidRPr="00062E9F">
        <w:rPr>
          <w:rFonts w:cs="Univers-Light"/>
          <w:sz w:val="18"/>
          <w:szCs w:val="18"/>
        </w:rPr>
        <w:t xml:space="preserve">Edleson J. 1999. </w:t>
      </w:r>
      <w:r w:rsidRPr="00062E9F">
        <w:rPr>
          <w:rFonts w:cs="Univers-Light"/>
          <w:i/>
          <w:sz w:val="18"/>
          <w:szCs w:val="18"/>
        </w:rPr>
        <w:t>The overlap between child maltreatment and woman battering.</w:t>
      </w:r>
      <w:r w:rsidRPr="00062E9F">
        <w:rPr>
          <w:rFonts w:cs="Univers-Light"/>
          <w:sz w:val="18"/>
          <w:szCs w:val="18"/>
        </w:rPr>
        <w:t xml:space="preserve"> </w:t>
      </w:r>
      <w:r w:rsidRPr="00062E9F">
        <w:rPr>
          <w:rFonts w:cs="Univers-LightOblique"/>
          <w:i/>
          <w:iCs/>
          <w:sz w:val="18"/>
          <w:szCs w:val="18"/>
        </w:rPr>
        <w:t xml:space="preserve">Violence Against Women; </w:t>
      </w:r>
      <w:r w:rsidRPr="00062E9F">
        <w:rPr>
          <w:rFonts w:cs="Univers-Light"/>
          <w:sz w:val="18"/>
          <w:szCs w:val="18"/>
        </w:rPr>
        <w:t xml:space="preserve">5:134-54.and Mamby, S. Et al. 2010. </w:t>
      </w:r>
      <w:r w:rsidRPr="00062E9F">
        <w:rPr>
          <w:rFonts w:cs="Univers-Light"/>
          <w:i/>
          <w:sz w:val="18"/>
          <w:szCs w:val="18"/>
        </w:rPr>
        <w:t>The overlap between the witnessing of partner violence with child maltreatment and other victimisations in a nationally representative survey of youth.</w:t>
      </w:r>
      <w:r w:rsidRPr="00062E9F">
        <w:rPr>
          <w:rFonts w:cs="Univers-Light"/>
          <w:sz w:val="18"/>
          <w:szCs w:val="18"/>
        </w:rPr>
        <w:t xml:space="preserve"> Child abuse and neglect: 34:734-41.</w:t>
      </w:r>
    </w:p>
  </w:footnote>
  <w:footnote w:id="18">
    <w:p w14:paraId="3A7C2BA0" w14:textId="77777777" w:rsidR="0087005C" w:rsidRPr="00062E9F" w:rsidRDefault="0087005C" w:rsidP="0087005C">
      <w:pPr>
        <w:autoSpaceDE w:val="0"/>
        <w:autoSpaceDN w:val="0"/>
        <w:adjustRightInd w:val="0"/>
        <w:spacing w:after="0" w:line="240" w:lineRule="auto"/>
        <w:rPr>
          <w:rFonts w:cs="Univers-LightOblique"/>
          <w:i/>
          <w:iCs/>
          <w:sz w:val="18"/>
          <w:szCs w:val="18"/>
        </w:rPr>
      </w:pPr>
      <w:r w:rsidRPr="00062E9F">
        <w:rPr>
          <w:rStyle w:val="FootnoteReference"/>
          <w:sz w:val="18"/>
          <w:szCs w:val="18"/>
        </w:rPr>
        <w:footnoteRef/>
      </w:r>
      <w:r w:rsidRPr="00062E9F">
        <w:rPr>
          <w:sz w:val="18"/>
          <w:szCs w:val="18"/>
        </w:rPr>
        <w:t xml:space="preserve"> </w:t>
      </w:r>
      <w:r w:rsidRPr="00062E9F">
        <w:rPr>
          <w:rFonts w:cs="Univers-Light"/>
          <w:sz w:val="18"/>
          <w:szCs w:val="18"/>
        </w:rPr>
        <w:t xml:space="preserve">Edleson J. 1999. </w:t>
      </w:r>
      <w:r w:rsidRPr="00062E9F">
        <w:rPr>
          <w:rFonts w:cs="Univers-Light"/>
          <w:i/>
          <w:sz w:val="18"/>
          <w:szCs w:val="18"/>
        </w:rPr>
        <w:t>The overlap between child maltreatment and woman battering.</w:t>
      </w:r>
      <w:r w:rsidRPr="00062E9F">
        <w:rPr>
          <w:rFonts w:cs="Univers-Light"/>
          <w:sz w:val="18"/>
          <w:szCs w:val="18"/>
        </w:rPr>
        <w:t xml:space="preserve"> </w:t>
      </w:r>
      <w:r w:rsidRPr="00062E9F">
        <w:rPr>
          <w:rFonts w:cs="Univers-LightOblique"/>
          <w:i/>
          <w:iCs/>
          <w:sz w:val="18"/>
          <w:szCs w:val="18"/>
        </w:rPr>
        <w:t xml:space="preserve">Violence Against Women; </w:t>
      </w:r>
      <w:r w:rsidRPr="00062E9F">
        <w:rPr>
          <w:rFonts w:cs="Univers-Light"/>
          <w:sz w:val="18"/>
          <w:szCs w:val="18"/>
        </w:rPr>
        <w:t xml:space="preserve">5:134-54. And Ross SM. 1996. Risk of physical abuse to children of spouse abusing parents. </w:t>
      </w:r>
      <w:r w:rsidRPr="00062E9F">
        <w:rPr>
          <w:rFonts w:cs="Univers-LightOblique"/>
          <w:i/>
          <w:iCs/>
          <w:sz w:val="18"/>
          <w:szCs w:val="18"/>
        </w:rPr>
        <w:t xml:space="preserve">Child Abuse and  Neglect </w:t>
      </w:r>
      <w:r w:rsidRPr="00062E9F">
        <w:rPr>
          <w:rFonts w:cs="Univers-Light"/>
          <w:sz w:val="18"/>
          <w:szCs w:val="18"/>
        </w:rPr>
        <w:t>20:589-98.</w:t>
      </w:r>
      <w:r w:rsidRPr="00062E9F">
        <w:rPr>
          <w:rFonts w:cs="Univers-LightOblique"/>
          <w:i/>
          <w:iCs/>
          <w:sz w:val="18"/>
          <w:szCs w:val="18"/>
        </w:rPr>
        <w:t>n</w:t>
      </w:r>
    </w:p>
  </w:footnote>
  <w:footnote w:id="19">
    <w:p w14:paraId="48A27B22" w14:textId="77777777" w:rsidR="0087005C" w:rsidRPr="00062E9F" w:rsidRDefault="0087005C" w:rsidP="0087005C">
      <w:pPr>
        <w:autoSpaceDE w:val="0"/>
        <w:autoSpaceDN w:val="0"/>
        <w:adjustRightInd w:val="0"/>
        <w:spacing w:after="0" w:line="240" w:lineRule="auto"/>
        <w:rPr>
          <w:rFonts w:cs="Univers-Light"/>
          <w:sz w:val="18"/>
          <w:szCs w:val="18"/>
        </w:rPr>
      </w:pPr>
      <w:r w:rsidRPr="00062E9F">
        <w:rPr>
          <w:rStyle w:val="FootnoteReference"/>
          <w:sz w:val="18"/>
          <w:szCs w:val="18"/>
        </w:rPr>
        <w:footnoteRef/>
      </w:r>
      <w:r w:rsidRPr="00062E9F">
        <w:rPr>
          <w:sz w:val="18"/>
          <w:szCs w:val="18"/>
        </w:rPr>
        <w:t xml:space="preserve"> </w:t>
      </w:r>
      <w:r w:rsidRPr="00062E9F">
        <w:rPr>
          <w:rFonts w:cs="Univers-Light"/>
          <w:sz w:val="18"/>
          <w:szCs w:val="18"/>
        </w:rPr>
        <w:t xml:space="preserve">Eiskovits Z, Winstok Z, Enosh G. 1998. </w:t>
      </w:r>
      <w:r w:rsidRPr="00062E9F">
        <w:rPr>
          <w:rFonts w:cs="Univers-Light"/>
          <w:i/>
          <w:sz w:val="18"/>
          <w:szCs w:val="18"/>
        </w:rPr>
        <w:t>Children’s Experience of Interparental Violence: A Heuristic Model.</w:t>
      </w:r>
      <w:r w:rsidRPr="00062E9F">
        <w:rPr>
          <w:rFonts w:cs="Univers-Light"/>
          <w:sz w:val="18"/>
          <w:szCs w:val="18"/>
        </w:rPr>
        <w:t xml:space="preserve"> </w:t>
      </w:r>
      <w:r w:rsidRPr="00062E9F">
        <w:rPr>
          <w:rFonts w:cs="Univers-LightOblique"/>
          <w:i/>
          <w:iCs/>
          <w:sz w:val="18"/>
          <w:szCs w:val="18"/>
        </w:rPr>
        <w:t xml:space="preserve">Children and Youth Services Review </w:t>
      </w:r>
      <w:r w:rsidRPr="00062E9F">
        <w:rPr>
          <w:rFonts w:cs="Univers-Light"/>
          <w:sz w:val="18"/>
          <w:szCs w:val="18"/>
        </w:rPr>
        <w:t>20(6):547-68.</w:t>
      </w:r>
    </w:p>
  </w:footnote>
  <w:footnote w:id="20">
    <w:p w14:paraId="1C5A914F" w14:textId="77777777" w:rsidR="0087005C" w:rsidRPr="00062E9F" w:rsidRDefault="0087005C" w:rsidP="0087005C">
      <w:pPr>
        <w:pStyle w:val="FootnoteText"/>
        <w:rPr>
          <w:sz w:val="18"/>
          <w:szCs w:val="18"/>
        </w:rPr>
      </w:pPr>
      <w:r w:rsidRPr="00062E9F">
        <w:rPr>
          <w:rStyle w:val="FootnoteReference"/>
          <w:sz w:val="18"/>
          <w:szCs w:val="18"/>
        </w:rPr>
        <w:footnoteRef/>
      </w:r>
      <w:r w:rsidRPr="00062E9F">
        <w:rPr>
          <w:sz w:val="18"/>
          <w:szCs w:val="18"/>
        </w:rPr>
        <w:t xml:space="preserve"> Taskforce For Action on Sexual Violence (2009).</w:t>
      </w:r>
    </w:p>
  </w:footnote>
  <w:footnote w:id="21">
    <w:p w14:paraId="598541E3" w14:textId="77777777" w:rsidR="0087005C" w:rsidRPr="00062E9F" w:rsidRDefault="0087005C" w:rsidP="0087005C">
      <w:pPr>
        <w:autoSpaceDE w:val="0"/>
        <w:autoSpaceDN w:val="0"/>
        <w:adjustRightInd w:val="0"/>
        <w:spacing w:after="0" w:line="240" w:lineRule="auto"/>
        <w:rPr>
          <w:rFonts w:ascii="GillSansStd" w:eastAsia="Times New Roman" w:hAnsi="GillSansStd" w:cs="GillSansStd"/>
          <w:sz w:val="18"/>
          <w:szCs w:val="18"/>
          <w:lang w:val="en-US"/>
        </w:rPr>
      </w:pPr>
      <w:r w:rsidRPr="00062E9F">
        <w:rPr>
          <w:rStyle w:val="FootnoteReference"/>
          <w:sz w:val="18"/>
          <w:szCs w:val="18"/>
        </w:rPr>
        <w:footnoteRef/>
      </w:r>
      <w:r w:rsidRPr="00062E9F">
        <w:rPr>
          <w:sz w:val="18"/>
          <w:szCs w:val="18"/>
        </w:rPr>
        <w:t xml:space="preserve">Westmarland and Alderson (2013). </w:t>
      </w:r>
      <w:r w:rsidRPr="00062E9F">
        <w:rPr>
          <w:rFonts w:eastAsia="Times New Roman" w:cs="GillSansStd-Bold"/>
          <w:bCs/>
          <w:sz w:val="18"/>
          <w:szCs w:val="18"/>
          <w:lang w:val="en-US"/>
        </w:rPr>
        <w:t>The Health, Mental Health, and Well-Being Benefits of Rape Crisis Counseling.</w:t>
      </w:r>
      <w:r w:rsidRPr="00062E9F">
        <w:rPr>
          <w:rFonts w:eastAsia="Times New Roman" w:cs="GillSansStd"/>
          <w:sz w:val="18"/>
          <w:szCs w:val="18"/>
          <w:lang w:val="en-US"/>
        </w:rPr>
        <w:t xml:space="preserve"> Journal of Interpersonal Violence 28(17) 3265–3282.</w:t>
      </w:r>
      <w:r w:rsidRPr="00062E9F">
        <w:rPr>
          <w:sz w:val="18"/>
          <w:szCs w:val="18"/>
        </w:rPr>
        <w:t xml:space="preserve"> </w:t>
      </w:r>
    </w:p>
  </w:footnote>
  <w:footnote w:id="22">
    <w:p w14:paraId="683D9886" w14:textId="5597812A" w:rsidR="0087005C" w:rsidRPr="00062E9F" w:rsidRDefault="0087005C" w:rsidP="00062E9F">
      <w:pPr>
        <w:pStyle w:val="FootnoteText"/>
        <w:rPr>
          <w:sz w:val="18"/>
          <w:szCs w:val="18"/>
        </w:rPr>
      </w:pPr>
      <w:r w:rsidRPr="00062E9F">
        <w:rPr>
          <w:rStyle w:val="FootnoteReference"/>
          <w:sz w:val="18"/>
          <w:szCs w:val="18"/>
        </w:rPr>
        <w:footnoteRef/>
      </w:r>
      <w:r w:rsidR="00062E9F" w:rsidRPr="00062E9F">
        <w:rPr>
          <w:sz w:val="18"/>
          <w:szCs w:val="18"/>
        </w:rPr>
        <w:t xml:space="preserve"> TOAH-NNEST. </w:t>
      </w:r>
      <w:r w:rsidRPr="00062E9F">
        <w:rPr>
          <w:sz w:val="18"/>
          <w:szCs w:val="18"/>
        </w:rPr>
        <w:t>2009.</w:t>
      </w:r>
      <w:r w:rsidR="00062E9F" w:rsidRPr="00062E9F">
        <w:rPr>
          <w:sz w:val="18"/>
          <w:szCs w:val="18"/>
        </w:rPr>
        <w:t xml:space="preserve"> </w:t>
      </w:r>
      <w:r w:rsidR="00062E9F" w:rsidRPr="00062E9F">
        <w:rPr>
          <w:sz w:val="18"/>
          <w:szCs w:val="18"/>
        </w:rPr>
        <w:t>Tauiwi Responses to Sexual Violence</w:t>
      </w:r>
      <w:r w:rsidR="00062E9F" w:rsidRPr="00062E9F">
        <w:rPr>
          <w:sz w:val="18"/>
          <w:szCs w:val="18"/>
        </w:rPr>
        <w:t xml:space="preserve">: </w:t>
      </w:r>
      <w:r w:rsidR="00062E9F" w:rsidRPr="00062E9F">
        <w:rPr>
          <w:sz w:val="18"/>
          <w:szCs w:val="18"/>
        </w:rPr>
        <w:t>Mainstream crisis support and recovery and support</w:t>
      </w:r>
      <w:r w:rsidR="00062E9F" w:rsidRPr="00062E9F">
        <w:rPr>
          <w:sz w:val="18"/>
          <w:szCs w:val="18"/>
        </w:rPr>
        <w:t xml:space="preserve"> </w:t>
      </w:r>
      <w:r w:rsidR="00062E9F" w:rsidRPr="00062E9F">
        <w:rPr>
          <w:sz w:val="18"/>
          <w:szCs w:val="18"/>
        </w:rPr>
        <w:t>services and Pacific services</w:t>
      </w:r>
      <w:r w:rsidR="00062E9F" w:rsidRPr="00062E9F">
        <w:rPr>
          <w:sz w:val="18"/>
          <w:szCs w:val="18"/>
        </w:rPr>
        <w:t xml:space="preserve">. </w:t>
      </w:r>
      <w:hyperlink r:id="rId2" w:history="1">
        <w:r w:rsidR="00062E9F" w:rsidRPr="00062E9F">
          <w:rPr>
            <w:rStyle w:val="Hyperlink"/>
            <w:sz w:val="18"/>
            <w:szCs w:val="18"/>
          </w:rPr>
          <w:t>http://www.justice.govt.nz/policy/supporting-victims/taskforce-for-action-on-sexual-violence/documents/Stocktake%20and%20Vision%20TOR2%20TOR3%20201109.pdf</w:t>
        </w:r>
      </w:hyperlink>
      <w:r w:rsidR="00062E9F" w:rsidRPr="00062E9F">
        <w:rPr>
          <w:sz w:val="18"/>
          <w:szCs w:val="18"/>
        </w:rPr>
        <w:t xml:space="preserve"> </w:t>
      </w:r>
    </w:p>
  </w:footnote>
  <w:footnote w:id="23">
    <w:p w14:paraId="3DB4D88D" w14:textId="4F43816C" w:rsidR="00062E9F" w:rsidRPr="00062E9F" w:rsidRDefault="00062E9F">
      <w:pPr>
        <w:pStyle w:val="FootnoteText"/>
        <w:rPr>
          <w:sz w:val="18"/>
          <w:szCs w:val="18"/>
        </w:rPr>
      </w:pPr>
      <w:r w:rsidRPr="00062E9F">
        <w:rPr>
          <w:rStyle w:val="FootnoteReference"/>
          <w:sz w:val="18"/>
          <w:szCs w:val="18"/>
        </w:rPr>
        <w:footnoteRef/>
      </w:r>
      <w:r w:rsidRPr="00062E9F">
        <w:rPr>
          <w:sz w:val="18"/>
          <w:szCs w:val="18"/>
        </w:rPr>
        <w:t xml:space="preserve"> </w:t>
      </w:r>
      <w:r w:rsidRPr="00062E9F">
        <w:rPr>
          <w:sz w:val="18"/>
          <w:szCs w:val="18"/>
        </w:rPr>
        <w:t>TOAH-NNEST. 2009. Tauiwi Responses to Sexual Violence: Mainstream crisis support and recovery and support services and Pacific services</w:t>
      </w:r>
      <w:r w:rsidRPr="00062E9F">
        <w:rPr>
          <w:sz w:val="18"/>
          <w:szCs w:val="18"/>
        </w:rPr>
        <w:t xml:space="preserve"> </w:t>
      </w:r>
      <w:hyperlink r:id="rId3" w:history="1">
        <w:r w:rsidRPr="00062E9F">
          <w:rPr>
            <w:rStyle w:val="Hyperlink"/>
            <w:sz w:val="18"/>
            <w:szCs w:val="18"/>
          </w:rPr>
          <w:t>http://www.justice.govt.nz/policy/supporting-victims/taskforce-for-action-on-sexual-violence/documents/Stocktake%20and%20Vision%20TOR2%20TOR3%20201109.pdf</w:t>
        </w:r>
      </w:hyperlink>
      <w:r w:rsidRPr="00062E9F">
        <w:rPr>
          <w:sz w:val="18"/>
          <w:szCs w:val="18"/>
        </w:rPr>
        <w:t xml:space="preserve"> </w:t>
      </w:r>
    </w:p>
  </w:footnote>
  <w:footnote w:id="24">
    <w:p w14:paraId="3741C334" w14:textId="77777777" w:rsidR="0087005C" w:rsidRPr="00062E9F" w:rsidRDefault="0087005C" w:rsidP="0087005C">
      <w:pPr>
        <w:pStyle w:val="FootnoteText"/>
        <w:rPr>
          <w:sz w:val="18"/>
          <w:szCs w:val="18"/>
        </w:rPr>
      </w:pPr>
      <w:r w:rsidRPr="00062E9F">
        <w:rPr>
          <w:rStyle w:val="FootnoteReference"/>
          <w:sz w:val="18"/>
          <w:szCs w:val="18"/>
        </w:rPr>
        <w:footnoteRef/>
      </w:r>
      <w:r w:rsidRPr="00062E9F">
        <w:rPr>
          <w:sz w:val="18"/>
          <w:szCs w:val="18"/>
        </w:rPr>
        <w:t xml:space="preserve"> Wellington Rape Crisis. 2013. </w:t>
      </w:r>
    </w:p>
  </w:footnote>
  <w:footnote w:id="25">
    <w:p w14:paraId="70EA7548" w14:textId="77777777" w:rsidR="0087005C" w:rsidRPr="00062E9F" w:rsidRDefault="0087005C" w:rsidP="0087005C">
      <w:pPr>
        <w:pStyle w:val="FootnoteText"/>
        <w:rPr>
          <w:sz w:val="18"/>
          <w:szCs w:val="18"/>
        </w:rPr>
      </w:pPr>
      <w:r w:rsidRPr="00062E9F">
        <w:rPr>
          <w:rStyle w:val="FootnoteReference"/>
          <w:sz w:val="18"/>
          <w:szCs w:val="18"/>
        </w:rPr>
        <w:footnoteRef/>
      </w:r>
      <w:r w:rsidRPr="00062E9F">
        <w:rPr>
          <w:sz w:val="18"/>
          <w:szCs w:val="18"/>
        </w:rPr>
        <w:t xml:space="preserve"> There are twenty-five primary prevention programmes in Aotearoa New Zealand, all but two of which are delivered by community organisations.  Most are delivered in a specific city, town or region.  Eight programmes are available nationally, but uptake is patchy and dependent on local relationships. Slightly fewer than 26,000 people attended a sexual violence prevention programme in the previous year</w:t>
      </w:r>
    </w:p>
  </w:footnote>
  <w:footnote w:id="26">
    <w:p w14:paraId="07262F1B" w14:textId="7FB1E5F9"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New Zealand Family Violence Clearinghouse. 2014. </w:t>
      </w:r>
      <w:r w:rsidRPr="00062E9F">
        <w:rPr>
          <w:i/>
          <w:sz w:val="18"/>
          <w:szCs w:val="18"/>
        </w:rPr>
        <w:t>Data Summary</w:t>
      </w:r>
      <w:r w:rsidR="00D1640A" w:rsidRPr="00062E9F">
        <w:rPr>
          <w:i/>
          <w:sz w:val="18"/>
          <w:szCs w:val="18"/>
        </w:rPr>
        <w:t xml:space="preserve"> 2</w:t>
      </w:r>
      <w:r w:rsidRPr="00062E9F">
        <w:rPr>
          <w:i/>
          <w:sz w:val="18"/>
          <w:szCs w:val="18"/>
        </w:rPr>
        <w:t xml:space="preserve">: Violence Against Women. </w:t>
      </w:r>
      <w:hyperlink r:id="rId4" w:history="1">
        <w:r w:rsidRPr="00062E9F">
          <w:rPr>
            <w:rStyle w:val="Hyperlink"/>
            <w:color w:val="auto"/>
            <w:sz w:val="18"/>
            <w:szCs w:val="18"/>
          </w:rPr>
          <w:t>https://nzfvc.org.nz/sites/nzfvc.org.nz/files/DS2-Violence-Against-Women-2014.pdf</w:t>
        </w:r>
      </w:hyperlink>
    </w:p>
  </w:footnote>
  <w:footnote w:id="27">
    <w:p w14:paraId="5EE9CCE3" w14:textId="36A5DD1B"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Towns, A. 2009. </w:t>
      </w:r>
      <w:r w:rsidRPr="00062E9F">
        <w:rPr>
          <w:i/>
          <w:sz w:val="18"/>
          <w:szCs w:val="18"/>
        </w:rPr>
        <w:t xml:space="preserve">Police Initiated Protection Orders and their Potential Impact on Women A Discussion Document. </w:t>
      </w:r>
      <w:r w:rsidRPr="00062E9F" w:rsidDel="00256729">
        <w:rPr>
          <w:sz w:val="18"/>
          <w:szCs w:val="18"/>
        </w:rPr>
        <w:t xml:space="preserve"> </w:t>
      </w:r>
      <w:r w:rsidRPr="00062E9F">
        <w:rPr>
          <w:sz w:val="18"/>
          <w:szCs w:val="18"/>
        </w:rPr>
        <w:t xml:space="preserve">Social Policy Journal of New Zealand,  Issue 34 </w:t>
      </w:r>
      <w:hyperlink r:id="rId5" w:history="1">
        <w:r w:rsidRPr="00062E9F">
          <w:rPr>
            <w:rStyle w:val="Hyperlink"/>
            <w:color w:val="auto"/>
            <w:sz w:val="18"/>
            <w:szCs w:val="18"/>
          </w:rPr>
          <w:t>https://www.msd.govt.nz/about-msd-and-our-work/publications-resources/journals-and-magazines/social-policy-journal/spj34/34-police-protection-orders.html</w:t>
        </w:r>
      </w:hyperlink>
    </w:p>
  </w:footnote>
  <w:footnote w:id="28">
    <w:p w14:paraId="4953C510" w14:textId="0A248A38"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Women’s Refuge. </w:t>
      </w:r>
      <w:r w:rsidRPr="00062E9F">
        <w:rPr>
          <w:i/>
          <w:sz w:val="18"/>
          <w:szCs w:val="18"/>
        </w:rPr>
        <w:t>Protection Orders.</w:t>
      </w:r>
      <w:r w:rsidRPr="00062E9F">
        <w:rPr>
          <w:sz w:val="18"/>
          <w:szCs w:val="18"/>
        </w:rPr>
        <w:t xml:space="preserve"> </w:t>
      </w:r>
      <w:hyperlink r:id="rId6" w:history="1">
        <w:r w:rsidRPr="00062E9F">
          <w:rPr>
            <w:rStyle w:val="Hyperlink"/>
            <w:color w:val="auto"/>
            <w:sz w:val="18"/>
            <w:szCs w:val="18"/>
          </w:rPr>
          <w:t>https://womensrefuge.org.nz/WR/Get-help/Protection-orders.htm</w:t>
        </w:r>
      </w:hyperlink>
    </w:p>
  </w:footnote>
  <w:footnote w:id="29">
    <w:p w14:paraId="2DBBD06E" w14:textId="2E12B1AB" w:rsidR="00256729" w:rsidRPr="00062E9F" w:rsidRDefault="00256729" w:rsidP="00256729">
      <w:pPr>
        <w:pStyle w:val="FootnoteText"/>
        <w:rPr>
          <w:sz w:val="18"/>
          <w:szCs w:val="18"/>
        </w:rPr>
      </w:pPr>
      <w:r w:rsidRPr="00062E9F">
        <w:rPr>
          <w:rStyle w:val="FootnoteReference"/>
          <w:sz w:val="18"/>
          <w:szCs w:val="18"/>
        </w:rPr>
        <w:footnoteRef/>
      </w:r>
      <w:r w:rsidRPr="00062E9F">
        <w:rPr>
          <w:sz w:val="18"/>
          <w:szCs w:val="18"/>
        </w:rPr>
        <w:t xml:space="preserve"> Robertson, N., et al. 2007. Living at the Cutting Edge: Women’s Experiences of Protection Orders. Hamilton, New Zealand: University of Waikato. </w:t>
      </w:r>
    </w:p>
  </w:footnote>
  <w:footnote w:id="30">
    <w:p w14:paraId="20F1D190" w14:textId="19C5D273"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Towns, A. 2009. </w:t>
      </w:r>
      <w:r w:rsidRPr="00062E9F">
        <w:rPr>
          <w:i/>
          <w:sz w:val="18"/>
          <w:szCs w:val="18"/>
        </w:rPr>
        <w:t xml:space="preserve">Police Initiated Protection Orders and their Potential Impact on Women A Discussion Document. </w:t>
      </w:r>
      <w:r w:rsidRPr="00062E9F" w:rsidDel="00256729">
        <w:rPr>
          <w:sz w:val="18"/>
          <w:szCs w:val="18"/>
        </w:rPr>
        <w:t xml:space="preserve"> </w:t>
      </w:r>
      <w:r w:rsidRPr="00062E9F">
        <w:rPr>
          <w:sz w:val="18"/>
          <w:szCs w:val="18"/>
        </w:rPr>
        <w:t xml:space="preserve">Social Policy Journal of New Zealand,  Issue 34 </w:t>
      </w:r>
      <w:hyperlink r:id="rId7" w:history="1">
        <w:r w:rsidRPr="00062E9F">
          <w:rPr>
            <w:rStyle w:val="Hyperlink"/>
            <w:color w:val="auto"/>
            <w:sz w:val="18"/>
            <w:szCs w:val="18"/>
          </w:rPr>
          <w:t>https://www.msd.govt.nz/about-msd-and-our-work/publications-resources/journals-and-magazines/social-policy-journal/spj34/34-police-protection-orders.html</w:t>
        </w:r>
      </w:hyperlink>
    </w:p>
  </w:footnote>
  <w:footnote w:id="31">
    <w:p w14:paraId="1937C8BB" w14:textId="1B36B2A8"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w:t>
      </w:r>
      <w:r w:rsidR="00D1640A" w:rsidRPr="00062E9F">
        <w:rPr>
          <w:sz w:val="18"/>
          <w:szCs w:val="18"/>
        </w:rPr>
        <w:t>Robertson, N., et al. 2007. Living at the Cutting Edge: Women’s Experiences of Protection Orders. Hamilton, New Zealand: University of Waikato.</w:t>
      </w:r>
    </w:p>
  </w:footnote>
  <w:footnote w:id="32">
    <w:p w14:paraId="0C1C6D54" w14:textId="11BDB202"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w:t>
      </w:r>
      <w:r w:rsidR="00D1640A" w:rsidRPr="00062E9F">
        <w:rPr>
          <w:sz w:val="18"/>
          <w:szCs w:val="18"/>
        </w:rPr>
        <w:t xml:space="preserve">New Zealand Family Violence Clearinghouse. 2014. </w:t>
      </w:r>
      <w:r w:rsidR="00D1640A" w:rsidRPr="00062E9F">
        <w:rPr>
          <w:i/>
          <w:sz w:val="18"/>
          <w:szCs w:val="18"/>
        </w:rPr>
        <w:t xml:space="preserve">Data Summary 2: Violence Against Women. </w:t>
      </w:r>
      <w:hyperlink r:id="rId8" w:history="1">
        <w:r w:rsidR="00D1640A" w:rsidRPr="00062E9F">
          <w:rPr>
            <w:rStyle w:val="Hyperlink"/>
            <w:color w:val="auto"/>
            <w:sz w:val="18"/>
            <w:szCs w:val="18"/>
          </w:rPr>
          <w:t>https://nzfvc.org.nz/sites/nzfvc.org.nz/files/DS2-Violence-Against-Women-2014.pdf</w:t>
        </w:r>
      </w:hyperlink>
    </w:p>
  </w:footnote>
  <w:footnote w:id="33">
    <w:p w14:paraId="399AD641" w14:textId="127055FB"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w:t>
      </w:r>
      <w:r w:rsidR="00D1640A" w:rsidRPr="00062E9F">
        <w:rPr>
          <w:sz w:val="18"/>
          <w:szCs w:val="18"/>
        </w:rPr>
        <w:t xml:space="preserve">Towns, A. 2009. </w:t>
      </w:r>
      <w:r w:rsidR="00D1640A" w:rsidRPr="00062E9F">
        <w:rPr>
          <w:i/>
          <w:sz w:val="18"/>
          <w:szCs w:val="18"/>
        </w:rPr>
        <w:t xml:space="preserve">Police Initiated Protection Orders and their Potential Impact on Women A Discussion Document. </w:t>
      </w:r>
      <w:r w:rsidR="00D1640A" w:rsidRPr="00062E9F" w:rsidDel="00256729">
        <w:rPr>
          <w:sz w:val="18"/>
          <w:szCs w:val="18"/>
        </w:rPr>
        <w:t xml:space="preserve"> </w:t>
      </w:r>
      <w:r w:rsidR="00D1640A" w:rsidRPr="00062E9F">
        <w:rPr>
          <w:sz w:val="18"/>
          <w:szCs w:val="18"/>
        </w:rPr>
        <w:t xml:space="preserve">Social Policy Journal of New Zealand,  Issue 34 </w:t>
      </w:r>
      <w:hyperlink r:id="rId9" w:history="1">
        <w:r w:rsidR="00D1640A" w:rsidRPr="00062E9F">
          <w:rPr>
            <w:rStyle w:val="Hyperlink"/>
            <w:color w:val="auto"/>
            <w:sz w:val="18"/>
            <w:szCs w:val="18"/>
          </w:rPr>
          <w:t>https://www.msd.govt.nz/about-msd-and-our-work/publications-resources/journals-and-magazines/social-policy-journal/spj34/34-police-protection-orders.html</w:t>
        </w:r>
      </w:hyperlink>
    </w:p>
  </w:footnote>
  <w:footnote w:id="34">
    <w:p w14:paraId="041A51EF" w14:textId="00B86DD9" w:rsidR="00256729" w:rsidRPr="00062E9F" w:rsidRDefault="00256729">
      <w:pPr>
        <w:pStyle w:val="FootnoteText"/>
        <w:rPr>
          <w:sz w:val="18"/>
          <w:szCs w:val="18"/>
        </w:rPr>
      </w:pPr>
      <w:r w:rsidRPr="00062E9F">
        <w:rPr>
          <w:rStyle w:val="FootnoteReference"/>
          <w:sz w:val="18"/>
          <w:szCs w:val="18"/>
        </w:rPr>
        <w:footnoteRef/>
      </w:r>
      <w:r w:rsidRPr="00062E9F">
        <w:rPr>
          <w:sz w:val="18"/>
          <w:szCs w:val="18"/>
        </w:rPr>
        <w:t xml:space="preserve"> </w:t>
      </w:r>
      <w:r w:rsidR="00D1640A" w:rsidRPr="00062E9F">
        <w:rPr>
          <w:sz w:val="18"/>
          <w:szCs w:val="18"/>
        </w:rPr>
        <w:t xml:space="preserve">New Zealand Family Violence Clearinghouse. 2014. </w:t>
      </w:r>
      <w:r w:rsidR="00D1640A" w:rsidRPr="00062E9F">
        <w:rPr>
          <w:i/>
          <w:sz w:val="18"/>
          <w:szCs w:val="18"/>
        </w:rPr>
        <w:t xml:space="preserve">Data Summary 2: Violence Against Women. </w:t>
      </w:r>
      <w:hyperlink r:id="rId10" w:history="1">
        <w:r w:rsidR="00D1640A" w:rsidRPr="00062E9F">
          <w:rPr>
            <w:rStyle w:val="Hyperlink"/>
            <w:color w:val="auto"/>
            <w:sz w:val="18"/>
            <w:szCs w:val="18"/>
          </w:rPr>
          <w:t>https://nzfvc.org.nz/sites/nzfvc.org.nz/files/DS2-Violence-Against-Women-2014.pdf</w:t>
        </w:r>
      </w:hyperlink>
      <w:r w:rsidR="00D1640A" w:rsidRPr="00062E9F">
        <w:rPr>
          <w:sz w:val="18"/>
          <w:szCs w:val="18"/>
        </w:rPr>
        <w:t xml:space="preserve"> </w:t>
      </w:r>
    </w:p>
  </w:footnote>
  <w:footnote w:id="35">
    <w:p w14:paraId="055F8002" w14:textId="47026B08" w:rsidR="0022316C" w:rsidRPr="00062E9F" w:rsidRDefault="0022316C" w:rsidP="0022316C">
      <w:pPr>
        <w:pStyle w:val="FootnoteText"/>
        <w:rPr>
          <w:sz w:val="18"/>
          <w:szCs w:val="18"/>
        </w:rPr>
      </w:pPr>
      <w:r w:rsidRPr="00062E9F">
        <w:rPr>
          <w:rStyle w:val="FootnoteReference"/>
          <w:sz w:val="18"/>
          <w:szCs w:val="18"/>
        </w:rPr>
        <w:footnoteRef/>
      </w:r>
      <w:r w:rsidRPr="00062E9F">
        <w:rPr>
          <w:sz w:val="18"/>
          <w:szCs w:val="18"/>
        </w:rPr>
        <w:t xml:space="preserve"> </w:t>
      </w:r>
      <w:r w:rsidR="00F231DF" w:rsidRPr="00062E9F">
        <w:rPr>
          <w:sz w:val="18"/>
          <w:szCs w:val="18"/>
        </w:rPr>
        <w:t>New Zealand Government. 2014.</w:t>
      </w:r>
      <w:r w:rsidRPr="00062E9F">
        <w:rPr>
          <w:sz w:val="18"/>
          <w:szCs w:val="18"/>
        </w:rPr>
        <w:t xml:space="preserve"> Consideration of reports submitted by States parties under article 19 of the Convention pursuant to the optional reporting procedure</w:t>
      </w:r>
      <w:r w:rsidR="00F231DF" w:rsidRPr="00062E9F">
        <w:rPr>
          <w:sz w:val="18"/>
          <w:szCs w:val="18"/>
        </w:rPr>
        <w:t>, UN Doc CAT/C/NZL/6</w:t>
      </w:r>
    </w:p>
  </w:footnote>
  <w:footnote w:id="36">
    <w:p w14:paraId="60DA93CF" w14:textId="45DDDFFC" w:rsidR="001D7F20" w:rsidRPr="00062E9F" w:rsidRDefault="001D7F20">
      <w:pPr>
        <w:pStyle w:val="FootnoteText"/>
        <w:rPr>
          <w:sz w:val="18"/>
          <w:szCs w:val="18"/>
        </w:rPr>
      </w:pPr>
      <w:r w:rsidRPr="00062E9F">
        <w:rPr>
          <w:rStyle w:val="FootnoteReference"/>
          <w:sz w:val="18"/>
          <w:szCs w:val="18"/>
        </w:rPr>
        <w:footnoteRef/>
      </w:r>
      <w:r w:rsidRPr="00062E9F">
        <w:rPr>
          <w:sz w:val="18"/>
          <w:szCs w:val="18"/>
        </w:rPr>
        <w:t xml:space="preserve"> Family Violence Clearinghouse. 2014. Concerns raised about family violence and FDR; UK research finds screening practices inadequate</w:t>
      </w:r>
      <w:r w:rsidR="003C31FB" w:rsidRPr="00062E9F">
        <w:rPr>
          <w:sz w:val="18"/>
          <w:szCs w:val="18"/>
        </w:rPr>
        <w:t xml:space="preserve">. </w:t>
      </w:r>
      <w:hyperlink r:id="rId11" w:history="1">
        <w:r w:rsidR="00AB5577" w:rsidRPr="006F140A">
          <w:rPr>
            <w:rStyle w:val="Hyperlink"/>
            <w:sz w:val="18"/>
            <w:szCs w:val="18"/>
          </w:rPr>
          <w:t>https://nzfvc.org.nz/?q=node%2F1867</w:t>
        </w:r>
      </w:hyperlink>
      <w:r w:rsidR="00AB5577">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1FB52" w14:textId="03B4A44C" w:rsidR="0027544A" w:rsidRDefault="0027544A">
    <w:pPr>
      <w:pStyle w:val="Header"/>
      <w:jc w:val="right"/>
    </w:pPr>
  </w:p>
  <w:p w14:paraId="171035B7" w14:textId="77777777" w:rsidR="0027544A" w:rsidRDefault="002754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10F06"/>
    <w:multiLevelType w:val="hybridMultilevel"/>
    <w:tmpl w:val="2ADC7EF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nsid w:val="0F991013"/>
    <w:multiLevelType w:val="hybridMultilevel"/>
    <w:tmpl w:val="BC06A62E"/>
    <w:lvl w:ilvl="0" w:tplc="14090001">
      <w:start w:val="1"/>
      <w:numFmt w:val="bullet"/>
      <w:lvlText w:val=""/>
      <w:lvlJc w:val="left"/>
      <w:pPr>
        <w:ind w:left="768" w:hanging="360"/>
      </w:pPr>
      <w:rPr>
        <w:rFonts w:ascii="Symbol" w:hAnsi="Symbol" w:hint="default"/>
      </w:rPr>
    </w:lvl>
    <w:lvl w:ilvl="1" w:tplc="14090003" w:tentative="1">
      <w:start w:val="1"/>
      <w:numFmt w:val="bullet"/>
      <w:lvlText w:val="o"/>
      <w:lvlJc w:val="left"/>
      <w:pPr>
        <w:ind w:left="1488" w:hanging="360"/>
      </w:pPr>
      <w:rPr>
        <w:rFonts w:ascii="Courier New" w:hAnsi="Courier New" w:cs="Courier New" w:hint="default"/>
      </w:rPr>
    </w:lvl>
    <w:lvl w:ilvl="2" w:tplc="14090005" w:tentative="1">
      <w:start w:val="1"/>
      <w:numFmt w:val="bullet"/>
      <w:lvlText w:val=""/>
      <w:lvlJc w:val="left"/>
      <w:pPr>
        <w:ind w:left="2208" w:hanging="360"/>
      </w:pPr>
      <w:rPr>
        <w:rFonts w:ascii="Wingdings" w:hAnsi="Wingdings" w:hint="default"/>
      </w:rPr>
    </w:lvl>
    <w:lvl w:ilvl="3" w:tplc="14090001" w:tentative="1">
      <w:start w:val="1"/>
      <w:numFmt w:val="bullet"/>
      <w:lvlText w:val=""/>
      <w:lvlJc w:val="left"/>
      <w:pPr>
        <w:ind w:left="2928" w:hanging="360"/>
      </w:pPr>
      <w:rPr>
        <w:rFonts w:ascii="Symbol" w:hAnsi="Symbol" w:hint="default"/>
      </w:rPr>
    </w:lvl>
    <w:lvl w:ilvl="4" w:tplc="14090003" w:tentative="1">
      <w:start w:val="1"/>
      <w:numFmt w:val="bullet"/>
      <w:lvlText w:val="o"/>
      <w:lvlJc w:val="left"/>
      <w:pPr>
        <w:ind w:left="3648" w:hanging="360"/>
      </w:pPr>
      <w:rPr>
        <w:rFonts w:ascii="Courier New" w:hAnsi="Courier New" w:cs="Courier New" w:hint="default"/>
      </w:rPr>
    </w:lvl>
    <w:lvl w:ilvl="5" w:tplc="14090005" w:tentative="1">
      <w:start w:val="1"/>
      <w:numFmt w:val="bullet"/>
      <w:lvlText w:val=""/>
      <w:lvlJc w:val="left"/>
      <w:pPr>
        <w:ind w:left="4368" w:hanging="360"/>
      </w:pPr>
      <w:rPr>
        <w:rFonts w:ascii="Wingdings" w:hAnsi="Wingdings" w:hint="default"/>
      </w:rPr>
    </w:lvl>
    <w:lvl w:ilvl="6" w:tplc="14090001" w:tentative="1">
      <w:start w:val="1"/>
      <w:numFmt w:val="bullet"/>
      <w:lvlText w:val=""/>
      <w:lvlJc w:val="left"/>
      <w:pPr>
        <w:ind w:left="5088" w:hanging="360"/>
      </w:pPr>
      <w:rPr>
        <w:rFonts w:ascii="Symbol" w:hAnsi="Symbol" w:hint="default"/>
      </w:rPr>
    </w:lvl>
    <w:lvl w:ilvl="7" w:tplc="14090003" w:tentative="1">
      <w:start w:val="1"/>
      <w:numFmt w:val="bullet"/>
      <w:lvlText w:val="o"/>
      <w:lvlJc w:val="left"/>
      <w:pPr>
        <w:ind w:left="5808" w:hanging="360"/>
      </w:pPr>
      <w:rPr>
        <w:rFonts w:ascii="Courier New" w:hAnsi="Courier New" w:cs="Courier New" w:hint="default"/>
      </w:rPr>
    </w:lvl>
    <w:lvl w:ilvl="8" w:tplc="14090005" w:tentative="1">
      <w:start w:val="1"/>
      <w:numFmt w:val="bullet"/>
      <w:lvlText w:val=""/>
      <w:lvlJc w:val="left"/>
      <w:pPr>
        <w:ind w:left="6528" w:hanging="360"/>
      </w:pPr>
      <w:rPr>
        <w:rFonts w:ascii="Wingdings" w:hAnsi="Wingdings" w:hint="default"/>
      </w:rPr>
    </w:lvl>
  </w:abstractNum>
  <w:abstractNum w:abstractNumId="2">
    <w:nsid w:val="25CF3488"/>
    <w:multiLevelType w:val="hybridMultilevel"/>
    <w:tmpl w:val="F554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17132B"/>
    <w:multiLevelType w:val="hybridMultilevel"/>
    <w:tmpl w:val="2D266B2A"/>
    <w:lvl w:ilvl="0" w:tplc="14090001">
      <w:start w:val="1"/>
      <w:numFmt w:val="bullet"/>
      <w:lvlText w:val=""/>
      <w:lvlJc w:val="left"/>
      <w:pPr>
        <w:ind w:left="768" w:hanging="360"/>
      </w:pPr>
      <w:rPr>
        <w:rFonts w:ascii="Symbol" w:hAnsi="Symbol" w:hint="default"/>
      </w:rPr>
    </w:lvl>
    <w:lvl w:ilvl="1" w:tplc="14090003" w:tentative="1">
      <w:start w:val="1"/>
      <w:numFmt w:val="bullet"/>
      <w:lvlText w:val="o"/>
      <w:lvlJc w:val="left"/>
      <w:pPr>
        <w:ind w:left="1488" w:hanging="360"/>
      </w:pPr>
      <w:rPr>
        <w:rFonts w:ascii="Courier New" w:hAnsi="Courier New" w:cs="Courier New" w:hint="default"/>
      </w:rPr>
    </w:lvl>
    <w:lvl w:ilvl="2" w:tplc="14090005" w:tentative="1">
      <w:start w:val="1"/>
      <w:numFmt w:val="bullet"/>
      <w:lvlText w:val=""/>
      <w:lvlJc w:val="left"/>
      <w:pPr>
        <w:ind w:left="2208" w:hanging="360"/>
      </w:pPr>
      <w:rPr>
        <w:rFonts w:ascii="Wingdings" w:hAnsi="Wingdings" w:hint="default"/>
      </w:rPr>
    </w:lvl>
    <w:lvl w:ilvl="3" w:tplc="14090001" w:tentative="1">
      <w:start w:val="1"/>
      <w:numFmt w:val="bullet"/>
      <w:lvlText w:val=""/>
      <w:lvlJc w:val="left"/>
      <w:pPr>
        <w:ind w:left="2928" w:hanging="360"/>
      </w:pPr>
      <w:rPr>
        <w:rFonts w:ascii="Symbol" w:hAnsi="Symbol" w:hint="default"/>
      </w:rPr>
    </w:lvl>
    <w:lvl w:ilvl="4" w:tplc="14090003" w:tentative="1">
      <w:start w:val="1"/>
      <w:numFmt w:val="bullet"/>
      <w:lvlText w:val="o"/>
      <w:lvlJc w:val="left"/>
      <w:pPr>
        <w:ind w:left="3648" w:hanging="360"/>
      </w:pPr>
      <w:rPr>
        <w:rFonts w:ascii="Courier New" w:hAnsi="Courier New" w:cs="Courier New" w:hint="default"/>
      </w:rPr>
    </w:lvl>
    <w:lvl w:ilvl="5" w:tplc="14090005" w:tentative="1">
      <w:start w:val="1"/>
      <w:numFmt w:val="bullet"/>
      <w:lvlText w:val=""/>
      <w:lvlJc w:val="left"/>
      <w:pPr>
        <w:ind w:left="4368" w:hanging="360"/>
      </w:pPr>
      <w:rPr>
        <w:rFonts w:ascii="Wingdings" w:hAnsi="Wingdings" w:hint="default"/>
      </w:rPr>
    </w:lvl>
    <w:lvl w:ilvl="6" w:tplc="14090001" w:tentative="1">
      <w:start w:val="1"/>
      <w:numFmt w:val="bullet"/>
      <w:lvlText w:val=""/>
      <w:lvlJc w:val="left"/>
      <w:pPr>
        <w:ind w:left="5088" w:hanging="360"/>
      </w:pPr>
      <w:rPr>
        <w:rFonts w:ascii="Symbol" w:hAnsi="Symbol" w:hint="default"/>
      </w:rPr>
    </w:lvl>
    <w:lvl w:ilvl="7" w:tplc="14090003" w:tentative="1">
      <w:start w:val="1"/>
      <w:numFmt w:val="bullet"/>
      <w:lvlText w:val="o"/>
      <w:lvlJc w:val="left"/>
      <w:pPr>
        <w:ind w:left="5808" w:hanging="360"/>
      </w:pPr>
      <w:rPr>
        <w:rFonts w:ascii="Courier New" w:hAnsi="Courier New" w:cs="Courier New" w:hint="default"/>
      </w:rPr>
    </w:lvl>
    <w:lvl w:ilvl="8" w:tplc="14090005" w:tentative="1">
      <w:start w:val="1"/>
      <w:numFmt w:val="bullet"/>
      <w:lvlText w:val=""/>
      <w:lvlJc w:val="left"/>
      <w:pPr>
        <w:ind w:left="6528" w:hanging="360"/>
      </w:pPr>
      <w:rPr>
        <w:rFonts w:ascii="Wingdings" w:hAnsi="Wingdings" w:hint="default"/>
      </w:rPr>
    </w:lvl>
  </w:abstractNum>
  <w:abstractNum w:abstractNumId="4">
    <w:nsid w:val="3EDC4EE3"/>
    <w:multiLevelType w:val="hybridMultilevel"/>
    <w:tmpl w:val="27A2BFE6"/>
    <w:lvl w:ilvl="0" w:tplc="CC02F266">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nsid w:val="49A80090"/>
    <w:multiLevelType w:val="hybridMultilevel"/>
    <w:tmpl w:val="8E9A4DC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nsid w:val="518064E1"/>
    <w:multiLevelType w:val="hybridMultilevel"/>
    <w:tmpl w:val="E910B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4C1976"/>
    <w:multiLevelType w:val="hybridMultilevel"/>
    <w:tmpl w:val="D450779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694B3713"/>
    <w:multiLevelType w:val="hybridMultilevel"/>
    <w:tmpl w:val="4448F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E41C83"/>
    <w:multiLevelType w:val="hybridMultilevel"/>
    <w:tmpl w:val="ECF4E22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nsid w:val="6F613254"/>
    <w:multiLevelType w:val="hybridMultilevel"/>
    <w:tmpl w:val="1842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23319B"/>
    <w:multiLevelType w:val="hybridMultilevel"/>
    <w:tmpl w:val="76F40F7E"/>
    <w:lvl w:ilvl="0" w:tplc="DB3E9D96">
      <w:start w:val="50"/>
      <w:numFmt w:val="bullet"/>
      <w:lvlText w:val="-"/>
      <w:lvlJc w:val="left"/>
      <w:pPr>
        <w:ind w:left="720" w:hanging="360"/>
      </w:pPr>
      <w:rPr>
        <w:rFonts w:ascii="Calibri" w:eastAsiaTheme="minorHAnsi" w:hAnsi="Calibri"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nsid w:val="7E0F5676"/>
    <w:multiLevelType w:val="hybridMultilevel"/>
    <w:tmpl w:val="5034422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6"/>
  </w:num>
  <w:num w:numId="4">
    <w:abstractNumId w:val="7"/>
  </w:num>
  <w:num w:numId="5">
    <w:abstractNumId w:val="10"/>
  </w:num>
  <w:num w:numId="6">
    <w:abstractNumId w:val="8"/>
  </w:num>
  <w:num w:numId="7">
    <w:abstractNumId w:val="2"/>
  </w:num>
  <w:num w:numId="8">
    <w:abstractNumId w:val="9"/>
  </w:num>
  <w:num w:numId="9">
    <w:abstractNumId w:val="5"/>
  </w:num>
  <w:num w:numId="10">
    <w:abstractNumId w:val="3"/>
  </w:num>
  <w:num w:numId="11">
    <w:abstractNumId w:val="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17446"/>
    <w:rsid w:val="000241AE"/>
    <w:rsid w:val="00030866"/>
    <w:rsid w:val="000531B7"/>
    <w:rsid w:val="00062E9F"/>
    <w:rsid w:val="00071DC7"/>
    <w:rsid w:val="0007354A"/>
    <w:rsid w:val="00074BE9"/>
    <w:rsid w:val="00077D77"/>
    <w:rsid w:val="00081D64"/>
    <w:rsid w:val="000B5E17"/>
    <w:rsid w:val="000E14DC"/>
    <w:rsid w:val="00111B20"/>
    <w:rsid w:val="00112B6E"/>
    <w:rsid w:val="00122AAE"/>
    <w:rsid w:val="00125C92"/>
    <w:rsid w:val="001346C4"/>
    <w:rsid w:val="001675AA"/>
    <w:rsid w:val="001A4B5F"/>
    <w:rsid w:val="001B352D"/>
    <w:rsid w:val="001D7F20"/>
    <w:rsid w:val="00222662"/>
    <w:rsid w:val="0022316C"/>
    <w:rsid w:val="00245AF4"/>
    <w:rsid w:val="00246CE0"/>
    <w:rsid w:val="00256729"/>
    <w:rsid w:val="0027544A"/>
    <w:rsid w:val="00290B48"/>
    <w:rsid w:val="00291F86"/>
    <w:rsid w:val="002A536C"/>
    <w:rsid w:val="002A7E86"/>
    <w:rsid w:val="002B48F7"/>
    <w:rsid w:val="003614E0"/>
    <w:rsid w:val="00385FF6"/>
    <w:rsid w:val="003A04E1"/>
    <w:rsid w:val="003C31FB"/>
    <w:rsid w:val="003F2392"/>
    <w:rsid w:val="00400A61"/>
    <w:rsid w:val="00413F0A"/>
    <w:rsid w:val="0048074C"/>
    <w:rsid w:val="004A3999"/>
    <w:rsid w:val="004C31A4"/>
    <w:rsid w:val="00516EC6"/>
    <w:rsid w:val="00566573"/>
    <w:rsid w:val="005962B8"/>
    <w:rsid w:val="005A3AC3"/>
    <w:rsid w:val="005C55DE"/>
    <w:rsid w:val="005D540B"/>
    <w:rsid w:val="005E62D0"/>
    <w:rsid w:val="00606E55"/>
    <w:rsid w:val="00626FB6"/>
    <w:rsid w:val="00642D34"/>
    <w:rsid w:val="006A2BF2"/>
    <w:rsid w:val="006A430E"/>
    <w:rsid w:val="006A5BF2"/>
    <w:rsid w:val="00712AB5"/>
    <w:rsid w:val="00720932"/>
    <w:rsid w:val="0074703F"/>
    <w:rsid w:val="00755FB7"/>
    <w:rsid w:val="0076294D"/>
    <w:rsid w:val="00765DB5"/>
    <w:rsid w:val="00807EA5"/>
    <w:rsid w:val="00844D98"/>
    <w:rsid w:val="008573E6"/>
    <w:rsid w:val="0087005C"/>
    <w:rsid w:val="008A3FC4"/>
    <w:rsid w:val="008B5443"/>
    <w:rsid w:val="00906EEB"/>
    <w:rsid w:val="0090784C"/>
    <w:rsid w:val="00915440"/>
    <w:rsid w:val="00922C24"/>
    <w:rsid w:val="009357A1"/>
    <w:rsid w:val="00984637"/>
    <w:rsid w:val="00A05C42"/>
    <w:rsid w:val="00A143D0"/>
    <w:rsid w:val="00A72B9D"/>
    <w:rsid w:val="00A76064"/>
    <w:rsid w:val="00A76766"/>
    <w:rsid w:val="00A92C59"/>
    <w:rsid w:val="00AA55D7"/>
    <w:rsid w:val="00AB4D71"/>
    <w:rsid w:val="00AB5577"/>
    <w:rsid w:val="00AC3E53"/>
    <w:rsid w:val="00AD3C04"/>
    <w:rsid w:val="00B01FAB"/>
    <w:rsid w:val="00B14BCB"/>
    <w:rsid w:val="00B43C25"/>
    <w:rsid w:val="00B54108"/>
    <w:rsid w:val="00B61370"/>
    <w:rsid w:val="00B77C98"/>
    <w:rsid w:val="00BA41ED"/>
    <w:rsid w:val="00C001DF"/>
    <w:rsid w:val="00C059DE"/>
    <w:rsid w:val="00C47D40"/>
    <w:rsid w:val="00C84113"/>
    <w:rsid w:val="00C849D1"/>
    <w:rsid w:val="00C91E70"/>
    <w:rsid w:val="00D02D2C"/>
    <w:rsid w:val="00D1640A"/>
    <w:rsid w:val="00D248EF"/>
    <w:rsid w:val="00D46470"/>
    <w:rsid w:val="00DB6F5B"/>
    <w:rsid w:val="00DC5E5C"/>
    <w:rsid w:val="00DC6F6D"/>
    <w:rsid w:val="00DF3212"/>
    <w:rsid w:val="00E217FD"/>
    <w:rsid w:val="00EB0657"/>
    <w:rsid w:val="00EB20B5"/>
    <w:rsid w:val="00EB2A3F"/>
    <w:rsid w:val="00EC4DDE"/>
    <w:rsid w:val="00EC6826"/>
    <w:rsid w:val="00EF7FC6"/>
    <w:rsid w:val="00F231DF"/>
    <w:rsid w:val="00F45D89"/>
    <w:rsid w:val="00F535E9"/>
    <w:rsid w:val="00F81785"/>
    <w:rsid w:val="00FB0EAA"/>
    <w:rsid w:val="00FC5D5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2B8F"/>
  <w15:chartTrackingRefBased/>
  <w15:docId w15:val="{1A899050-6348-4667-8ED4-B7696C06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6766"/>
    <w:rPr>
      <w:color w:val="0563C1" w:themeColor="hyperlink"/>
      <w:u w:val="single"/>
    </w:rPr>
  </w:style>
  <w:style w:type="paragraph" w:styleId="ListParagraph">
    <w:name w:val="List Paragraph"/>
    <w:basedOn w:val="Normal"/>
    <w:uiPriority w:val="34"/>
    <w:qFormat/>
    <w:rsid w:val="00C001DF"/>
    <w:pPr>
      <w:ind w:left="720"/>
      <w:contextualSpacing/>
    </w:pPr>
  </w:style>
  <w:style w:type="paragraph" w:styleId="EndnoteText">
    <w:name w:val="endnote text"/>
    <w:basedOn w:val="Normal"/>
    <w:link w:val="EndnoteTextChar"/>
    <w:uiPriority w:val="99"/>
    <w:unhideWhenUsed/>
    <w:rsid w:val="00E217FD"/>
    <w:pPr>
      <w:spacing w:after="0" w:line="240" w:lineRule="auto"/>
    </w:pPr>
    <w:rPr>
      <w:sz w:val="20"/>
      <w:szCs w:val="20"/>
    </w:rPr>
  </w:style>
  <w:style w:type="character" w:customStyle="1" w:styleId="EndnoteTextChar">
    <w:name w:val="Endnote Text Char"/>
    <w:basedOn w:val="DefaultParagraphFont"/>
    <w:link w:val="EndnoteText"/>
    <w:uiPriority w:val="99"/>
    <w:rsid w:val="00E217FD"/>
    <w:rPr>
      <w:sz w:val="20"/>
      <w:szCs w:val="20"/>
    </w:rPr>
  </w:style>
  <w:style w:type="character" w:styleId="EndnoteReference">
    <w:name w:val="endnote reference"/>
    <w:basedOn w:val="DefaultParagraphFont"/>
    <w:uiPriority w:val="99"/>
    <w:semiHidden/>
    <w:unhideWhenUsed/>
    <w:rsid w:val="00E217FD"/>
    <w:rPr>
      <w:vertAlign w:val="superscript"/>
    </w:rPr>
  </w:style>
  <w:style w:type="paragraph" w:styleId="CommentText">
    <w:name w:val="annotation text"/>
    <w:basedOn w:val="Normal"/>
    <w:link w:val="CommentTextChar"/>
    <w:uiPriority w:val="99"/>
    <w:semiHidden/>
    <w:unhideWhenUsed/>
    <w:rsid w:val="0087005C"/>
    <w:pPr>
      <w:spacing w:line="240" w:lineRule="auto"/>
    </w:pPr>
    <w:rPr>
      <w:sz w:val="20"/>
      <w:szCs w:val="20"/>
    </w:rPr>
  </w:style>
  <w:style w:type="character" w:customStyle="1" w:styleId="CommentTextChar">
    <w:name w:val="Comment Text Char"/>
    <w:basedOn w:val="DefaultParagraphFont"/>
    <w:link w:val="CommentText"/>
    <w:uiPriority w:val="99"/>
    <w:semiHidden/>
    <w:rsid w:val="0087005C"/>
    <w:rPr>
      <w:sz w:val="20"/>
      <w:szCs w:val="20"/>
    </w:rPr>
  </w:style>
  <w:style w:type="character" w:styleId="CommentReference">
    <w:name w:val="annotation reference"/>
    <w:rsid w:val="0087005C"/>
    <w:rPr>
      <w:sz w:val="18"/>
      <w:szCs w:val="18"/>
    </w:rPr>
  </w:style>
  <w:style w:type="paragraph" w:styleId="NormalWeb">
    <w:name w:val="Normal (Web)"/>
    <w:basedOn w:val="Normal"/>
    <w:uiPriority w:val="99"/>
    <w:semiHidden/>
    <w:unhideWhenUsed/>
    <w:rsid w:val="0087005C"/>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8700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005C"/>
    <w:rPr>
      <w:sz w:val="20"/>
      <w:szCs w:val="20"/>
    </w:rPr>
  </w:style>
  <w:style w:type="character" w:styleId="FootnoteReference">
    <w:name w:val="footnote reference"/>
    <w:basedOn w:val="DefaultParagraphFont"/>
    <w:uiPriority w:val="99"/>
    <w:semiHidden/>
    <w:unhideWhenUsed/>
    <w:rsid w:val="0087005C"/>
    <w:rPr>
      <w:vertAlign w:val="superscript"/>
    </w:rPr>
  </w:style>
  <w:style w:type="paragraph" w:customStyle="1" w:styleId="Default">
    <w:name w:val="Default"/>
    <w:rsid w:val="0087005C"/>
    <w:pPr>
      <w:autoSpaceDE w:val="0"/>
      <w:autoSpaceDN w:val="0"/>
      <w:adjustRightInd w:val="0"/>
      <w:spacing w:after="0" w:line="240" w:lineRule="auto"/>
    </w:pPr>
    <w:rPr>
      <w:rFonts w:ascii="Calibri" w:eastAsia="Calibri" w:hAnsi="Calibri" w:cs="Calibri"/>
      <w:color w:val="000000"/>
      <w:sz w:val="24"/>
      <w:szCs w:val="24"/>
      <w:lang w:val="en-US"/>
    </w:rPr>
  </w:style>
  <w:style w:type="paragraph" w:styleId="CommentSubject">
    <w:name w:val="annotation subject"/>
    <w:basedOn w:val="CommentText"/>
    <w:next w:val="CommentText"/>
    <w:link w:val="CommentSubjectChar"/>
    <w:uiPriority w:val="99"/>
    <w:semiHidden/>
    <w:unhideWhenUsed/>
    <w:rsid w:val="008573E6"/>
    <w:rPr>
      <w:b/>
      <w:bCs/>
    </w:rPr>
  </w:style>
  <w:style w:type="character" w:customStyle="1" w:styleId="CommentSubjectChar">
    <w:name w:val="Comment Subject Char"/>
    <w:basedOn w:val="CommentTextChar"/>
    <w:link w:val="CommentSubject"/>
    <w:uiPriority w:val="99"/>
    <w:semiHidden/>
    <w:rsid w:val="008573E6"/>
    <w:rPr>
      <w:b/>
      <w:bCs/>
      <w:sz w:val="20"/>
      <w:szCs w:val="20"/>
    </w:rPr>
  </w:style>
  <w:style w:type="paragraph" w:styleId="Revision">
    <w:name w:val="Revision"/>
    <w:hidden/>
    <w:uiPriority w:val="99"/>
    <w:semiHidden/>
    <w:rsid w:val="008573E6"/>
    <w:pPr>
      <w:spacing w:after="0" w:line="240" w:lineRule="auto"/>
    </w:pPr>
  </w:style>
  <w:style w:type="paragraph" w:styleId="BalloonText">
    <w:name w:val="Balloon Text"/>
    <w:basedOn w:val="Normal"/>
    <w:link w:val="BalloonTextChar"/>
    <w:uiPriority w:val="99"/>
    <w:semiHidden/>
    <w:unhideWhenUsed/>
    <w:rsid w:val="008573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3E6"/>
    <w:rPr>
      <w:rFonts w:ascii="Segoe UI" w:hAnsi="Segoe UI" w:cs="Segoe UI"/>
      <w:sz w:val="18"/>
      <w:szCs w:val="18"/>
    </w:rPr>
  </w:style>
  <w:style w:type="character" w:styleId="FollowedHyperlink">
    <w:name w:val="FollowedHyperlink"/>
    <w:basedOn w:val="DefaultParagraphFont"/>
    <w:uiPriority w:val="99"/>
    <w:semiHidden/>
    <w:unhideWhenUsed/>
    <w:rsid w:val="00256729"/>
    <w:rPr>
      <w:color w:val="954F72" w:themeColor="followedHyperlink"/>
      <w:u w:val="single"/>
    </w:rPr>
  </w:style>
  <w:style w:type="paragraph" w:styleId="Header">
    <w:name w:val="header"/>
    <w:basedOn w:val="Normal"/>
    <w:link w:val="HeaderChar"/>
    <w:uiPriority w:val="99"/>
    <w:unhideWhenUsed/>
    <w:rsid w:val="00275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44A"/>
  </w:style>
  <w:style w:type="paragraph" w:styleId="Footer">
    <w:name w:val="footer"/>
    <w:basedOn w:val="Normal"/>
    <w:link w:val="FooterChar"/>
    <w:uiPriority w:val="99"/>
    <w:unhideWhenUsed/>
    <w:rsid w:val="00275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09262">
      <w:bodyDiv w:val="1"/>
      <w:marLeft w:val="0"/>
      <w:marRight w:val="0"/>
      <w:marTop w:val="0"/>
      <w:marBottom w:val="0"/>
      <w:divBdr>
        <w:top w:val="none" w:sz="0" w:space="0" w:color="auto"/>
        <w:left w:val="none" w:sz="0" w:space="0" w:color="auto"/>
        <w:bottom w:val="none" w:sz="0" w:space="0" w:color="auto"/>
        <w:right w:val="none" w:sz="0" w:space="0" w:color="auto"/>
      </w:divBdr>
    </w:div>
    <w:div w:id="1065882815">
      <w:bodyDiv w:val="1"/>
      <w:marLeft w:val="0"/>
      <w:marRight w:val="0"/>
      <w:marTop w:val="0"/>
      <w:marBottom w:val="0"/>
      <w:divBdr>
        <w:top w:val="none" w:sz="0" w:space="0" w:color="auto"/>
        <w:left w:val="none" w:sz="0" w:space="0" w:color="auto"/>
        <w:bottom w:val="none" w:sz="0" w:space="0" w:color="auto"/>
        <w:right w:val="none" w:sz="0" w:space="0" w:color="auto"/>
      </w:divBdr>
    </w:div>
    <w:div w:id="1377193606">
      <w:bodyDiv w:val="1"/>
      <w:marLeft w:val="0"/>
      <w:marRight w:val="0"/>
      <w:marTop w:val="0"/>
      <w:marBottom w:val="0"/>
      <w:divBdr>
        <w:top w:val="none" w:sz="0" w:space="0" w:color="auto"/>
        <w:left w:val="none" w:sz="0" w:space="0" w:color="auto"/>
        <w:bottom w:val="none" w:sz="0" w:space="0" w:color="auto"/>
        <w:right w:val="none" w:sz="0" w:space="0" w:color="auto"/>
      </w:divBdr>
    </w:div>
    <w:div w:id="1476340615">
      <w:bodyDiv w:val="1"/>
      <w:marLeft w:val="0"/>
      <w:marRight w:val="0"/>
      <w:marTop w:val="0"/>
      <w:marBottom w:val="0"/>
      <w:divBdr>
        <w:top w:val="none" w:sz="0" w:space="0" w:color="auto"/>
        <w:left w:val="none" w:sz="0" w:space="0" w:color="auto"/>
        <w:bottom w:val="none" w:sz="0" w:space="0" w:color="auto"/>
        <w:right w:val="none" w:sz="0" w:space="0" w:color="auto"/>
      </w:divBdr>
    </w:div>
    <w:div w:id="148157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womens-health.org.nz" TargetMode="External"/><Relationship Id="rId4" Type="http://schemas.openxmlformats.org/officeDocument/2006/relationships/settings" Target="settings.xml"/><Relationship Id="rId9" Type="http://schemas.openxmlformats.org/officeDocument/2006/relationships/hyperlink" Target="mailto:info@womens-health.org.nz"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nzfvc.org.nz/sites/nzfvc.org.nz/files/DS2-Violence-Against-Women-2014.pdf" TargetMode="External"/><Relationship Id="rId3" Type="http://schemas.openxmlformats.org/officeDocument/2006/relationships/hyperlink" Target="http://www.justice.govt.nz/policy/supporting-victims/taskforce-for-action-on-sexual-violence/documents/Stocktake%20and%20Vision%20TOR2%20TOR3%20201109.pdf" TargetMode="External"/><Relationship Id="rId7" Type="http://schemas.openxmlformats.org/officeDocument/2006/relationships/hyperlink" Target="https://www.msd.govt.nz/about-msd-and-our-work/publications-resources/journals-and-magazines/social-policy-journal/spj34/34-police-protection-orders.html" TargetMode="External"/><Relationship Id="rId2" Type="http://schemas.openxmlformats.org/officeDocument/2006/relationships/hyperlink" Target="http://www.justice.govt.nz/policy/supporting-victims/taskforce-for-action-on-sexual-violence/documents/Stocktake%20and%20Vision%20TOR2%20TOR3%20201109.pdf" TargetMode="External"/><Relationship Id="rId1" Type="http://schemas.openxmlformats.org/officeDocument/2006/relationships/hyperlink" Target="http://alhr.org.au/wp/wp-content/uploads/2014/11/141112-CAT-NGO-Report-Australia.pdf%20pg%2060" TargetMode="External"/><Relationship Id="rId6" Type="http://schemas.openxmlformats.org/officeDocument/2006/relationships/hyperlink" Target="https://womensrefuge.org.nz/WR/Get-help/Protection-orders.htm" TargetMode="External"/><Relationship Id="rId11" Type="http://schemas.openxmlformats.org/officeDocument/2006/relationships/hyperlink" Target="https://nzfvc.org.nz/?q=node%2F1867" TargetMode="External"/><Relationship Id="rId5" Type="http://schemas.openxmlformats.org/officeDocument/2006/relationships/hyperlink" Target="https://www.msd.govt.nz/about-msd-and-our-work/publications-resources/journals-and-magazines/social-policy-journal/spj34/34-police-protection-orders.html" TargetMode="External"/><Relationship Id="rId10" Type="http://schemas.openxmlformats.org/officeDocument/2006/relationships/hyperlink" Target="https://nzfvc.org.nz/sites/nzfvc.org.nz/files/DS2-Violence-Against-Women-2014.pdf" TargetMode="External"/><Relationship Id="rId4" Type="http://schemas.openxmlformats.org/officeDocument/2006/relationships/hyperlink" Target="https://nzfvc.org.nz/sites/nzfvc.org.nz/files/DS2-Violence-Against-Women-2014.pdf" TargetMode="External"/><Relationship Id="rId9" Type="http://schemas.openxmlformats.org/officeDocument/2006/relationships/hyperlink" Target="https://www.msd.govt.nz/about-msd-and-our-work/publications-resources/journals-and-magazines/social-policy-journal/spj34/34-police-protection-ord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E00D12-83F7-4450-AF0C-610979DA6F09}"/>
</file>

<file path=customXml/itemProps2.xml><?xml version="1.0" encoding="utf-8"?>
<ds:datastoreItem xmlns:ds="http://schemas.openxmlformats.org/officeDocument/2006/customXml" ds:itemID="{B18C87E1-7E5F-4A8F-8EE0-E8DEEA3E888A}"/>
</file>

<file path=customXml/itemProps3.xml><?xml version="1.0" encoding="utf-8"?>
<ds:datastoreItem xmlns:ds="http://schemas.openxmlformats.org/officeDocument/2006/customXml" ds:itemID="{91C3882D-C461-4F52-9605-31C4222B880A}"/>
</file>

<file path=customXml/itemProps4.xml><?xml version="1.0" encoding="utf-8"?>
<ds:datastoreItem xmlns:ds="http://schemas.openxmlformats.org/officeDocument/2006/customXml" ds:itemID="{65E967D0-D7B0-473F-93BC-BAFA3B581B38}"/>
</file>

<file path=docProps/app.xml><?xml version="1.0" encoding="utf-8"?>
<Properties xmlns="http://schemas.openxmlformats.org/officeDocument/2006/extended-properties" xmlns:vt="http://schemas.openxmlformats.org/officeDocument/2006/docPropsVTypes">
  <Template>Normal</Template>
  <TotalTime>50</TotalTime>
  <Pages>12</Pages>
  <Words>3716</Words>
  <Characters>21182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Behrend</dc:creator>
  <cp:keywords/>
  <dc:description/>
  <cp:lastModifiedBy>Maggie Behrend</cp:lastModifiedBy>
  <cp:revision>13</cp:revision>
  <cp:lastPrinted>2015-02-09T02:32:00Z</cp:lastPrinted>
  <dcterms:created xsi:type="dcterms:W3CDTF">2015-02-09T02:20:00Z</dcterms:created>
  <dcterms:modified xsi:type="dcterms:W3CDTF">2015-02-09T03:10:00Z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