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3DB4B4" w14:textId="3754D3FD" w:rsidR="000A27E5" w:rsidRPr="00D0628D" w:rsidRDefault="001930BB" w:rsidP="00D0628D">
      <w:pPr>
        <w:ind w:left="426"/>
        <w:jc w:val="both"/>
        <w:rPr>
          <w:rFonts w:ascii="Arial" w:hAnsi="Arial" w:cs="Arial"/>
          <w:sz w:val="22"/>
          <w:szCs w:val="22"/>
        </w:rPr>
      </w:pPr>
      <w:r w:rsidRPr="00D0628D">
        <w:rPr>
          <w:rFonts w:ascii="Arial" w:hAnsi="Arial" w:cs="Arial"/>
          <w:noProof/>
          <w:sz w:val="22"/>
          <w:szCs w:val="22"/>
          <w:lang w:eastAsia="en-GB"/>
        </w:rPr>
        <w:drawing>
          <wp:anchor distT="0" distB="0" distL="114300" distR="114300" simplePos="0" relativeHeight="251662336" behindDoc="0" locked="0" layoutInCell="1" allowOverlap="1" wp14:anchorId="53D2E087" wp14:editId="01D3919C">
            <wp:simplePos x="0" y="0"/>
            <wp:positionH relativeFrom="column">
              <wp:posOffset>2640965</wp:posOffset>
            </wp:positionH>
            <wp:positionV relativeFrom="paragraph">
              <wp:posOffset>-708660</wp:posOffset>
            </wp:positionV>
            <wp:extent cx="1051560" cy="1143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ma logo.jpg"/>
                    <pic:cNvPicPr/>
                  </pic:nvPicPr>
                  <pic:blipFill>
                    <a:blip r:embed="rId12">
                      <a:extLst>
                        <a:ext uri="{28A0092B-C50C-407E-A947-70E740481C1C}">
                          <a14:useLocalDpi xmlns:a14="http://schemas.microsoft.com/office/drawing/2010/main" val="0"/>
                        </a:ext>
                      </a:extLst>
                    </a:blip>
                    <a:stretch>
                      <a:fillRect/>
                    </a:stretch>
                  </pic:blipFill>
                  <pic:spPr>
                    <a:xfrm>
                      <a:off x="0" y="0"/>
                      <a:ext cx="1051560" cy="1143000"/>
                    </a:xfrm>
                    <a:prstGeom prst="rect">
                      <a:avLst/>
                    </a:prstGeom>
                  </pic:spPr>
                </pic:pic>
              </a:graphicData>
            </a:graphic>
            <wp14:sizeRelH relativeFrom="page">
              <wp14:pctWidth>0</wp14:pctWidth>
            </wp14:sizeRelH>
            <wp14:sizeRelV relativeFrom="page">
              <wp14:pctHeight>0</wp14:pctHeight>
            </wp14:sizeRelV>
          </wp:anchor>
        </w:drawing>
      </w:r>
      <w:r w:rsidRPr="00D0628D">
        <w:rPr>
          <w:rFonts w:ascii="Arial" w:hAnsi="Arial" w:cs="Arial"/>
          <w:noProof/>
          <w:sz w:val="22"/>
          <w:szCs w:val="22"/>
          <w:lang w:eastAsia="en-GB"/>
        </w:rPr>
        <w:drawing>
          <wp:anchor distT="0" distB="0" distL="0" distR="0" simplePos="0" relativeHeight="251658240" behindDoc="0" locked="0" layoutInCell="1" allowOverlap="1" wp14:anchorId="00237FC6" wp14:editId="58D349D8">
            <wp:simplePos x="0" y="0"/>
            <wp:positionH relativeFrom="margin">
              <wp:posOffset>4699000</wp:posOffset>
            </wp:positionH>
            <wp:positionV relativeFrom="line">
              <wp:posOffset>-708025</wp:posOffset>
            </wp:positionV>
            <wp:extent cx="1715770" cy="1106170"/>
            <wp:effectExtent l="0" t="0" r="0" b="0"/>
            <wp:wrapNone/>
            <wp:docPr id="1073741825" name="officeArt object" descr="O:\STATIONERY AND LOGOS\logos\Current logo\MDAC - main.png"/>
            <wp:cNvGraphicFramePr/>
            <a:graphic xmlns:a="http://schemas.openxmlformats.org/drawingml/2006/main">
              <a:graphicData uri="http://schemas.openxmlformats.org/drawingml/2006/picture">
                <pic:pic xmlns:pic="http://schemas.openxmlformats.org/drawingml/2006/picture">
                  <pic:nvPicPr>
                    <pic:cNvPr id="1073741825" name="image1.png" descr="O:\STATIONERY AND LOGOS\logos\Current logo\MDAC - main.png"/>
                    <pic:cNvPicPr>
                      <a:picLocks noChangeAspect="1"/>
                    </pic:cNvPicPr>
                  </pic:nvPicPr>
                  <pic:blipFill>
                    <a:blip r:embed="rId13" cstate="print">
                      <a:extLst/>
                    </a:blip>
                    <a:stretch>
                      <a:fillRect/>
                    </a:stretch>
                  </pic:blipFill>
                  <pic:spPr>
                    <a:xfrm>
                      <a:off x="0" y="0"/>
                      <a:ext cx="1715770" cy="1106170"/>
                    </a:xfrm>
                    <a:prstGeom prst="rect">
                      <a:avLst/>
                    </a:prstGeom>
                    <a:ln w="12700" cap="flat">
                      <a:noFill/>
                      <a:miter lim="400000"/>
                    </a:ln>
                    <a:effectLst/>
                  </pic:spPr>
                </pic:pic>
              </a:graphicData>
            </a:graphic>
          </wp:anchor>
        </w:drawing>
      </w:r>
      <w:r w:rsidRPr="00D0628D">
        <w:rPr>
          <w:rFonts w:ascii="Arial" w:hAnsi="Arial" w:cs="Arial"/>
          <w:noProof/>
          <w:sz w:val="22"/>
          <w:szCs w:val="22"/>
          <w:lang w:eastAsia="en-GB"/>
        </w:rPr>
        <w:drawing>
          <wp:anchor distT="0" distB="0" distL="114300" distR="114300" simplePos="0" relativeHeight="251660288" behindDoc="0" locked="0" layoutInCell="1" allowOverlap="1" wp14:anchorId="1957E28F" wp14:editId="6FB387A6">
            <wp:simplePos x="0" y="0"/>
            <wp:positionH relativeFrom="column">
              <wp:posOffset>-358140</wp:posOffset>
            </wp:positionH>
            <wp:positionV relativeFrom="paragraph">
              <wp:posOffset>-709295</wp:posOffset>
            </wp:positionV>
            <wp:extent cx="2019300" cy="1139825"/>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I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9300" cy="1139825"/>
                    </a:xfrm>
                    <a:prstGeom prst="rect">
                      <a:avLst/>
                    </a:prstGeom>
                  </pic:spPr>
                </pic:pic>
              </a:graphicData>
            </a:graphic>
            <wp14:sizeRelH relativeFrom="page">
              <wp14:pctWidth>0</wp14:pctWidth>
            </wp14:sizeRelH>
            <wp14:sizeRelV relativeFrom="page">
              <wp14:pctHeight>0</wp14:pctHeight>
            </wp14:sizeRelV>
          </wp:anchor>
        </w:drawing>
      </w:r>
    </w:p>
    <w:p w14:paraId="124A0F7C" w14:textId="77777777" w:rsidR="000A27E5" w:rsidRPr="00D0628D" w:rsidRDefault="000A27E5" w:rsidP="00345826">
      <w:pPr>
        <w:jc w:val="both"/>
        <w:rPr>
          <w:rFonts w:ascii="Arial" w:hAnsi="Arial" w:cs="Arial"/>
          <w:sz w:val="22"/>
          <w:szCs w:val="22"/>
        </w:rPr>
      </w:pPr>
    </w:p>
    <w:p w14:paraId="3E40B8B7" w14:textId="334AAE01" w:rsidR="000A27E5" w:rsidRPr="00D0628D" w:rsidRDefault="000A27E5" w:rsidP="00345826">
      <w:pPr>
        <w:jc w:val="both"/>
        <w:rPr>
          <w:rFonts w:ascii="Arial" w:hAnsi="Arial" w:cs="Arial"/>
          <w:sz w:val="22"/>
          <w:szCs w:val="22"/>
        </w:rPr>
      </w:pPr>
    </w:p>
    <w:p w14:paraId="53FB0A33" w14:textId="77777777" w:rsidR="000A27E5" w:rsidRPr="00D0628D" w:rsidRDefault="000A27E5" w:rsidP="00345826">
      <w:pPr>
        <w:jc w:val="both"/>
        <w:rPr>
          <w:rFonts w:ascii="Arial" w:hAnsi="Arial" w:cs="Arial"/>
          <w:sz w:val="22"/>
          <w:szCs w:val="22"/>
        </w:rPr>
      </w:pPr>
    </w:p>
    <w:p w14:paraId="4F0326A8" w14:textId="77777777" w:rsidR="000A27E5" w:rsidRPr="00D0628D" w:rsidRDefault="000A27E5" w:rsidP="00345826">
      <w:pPr>
        <w:jc w:val="both"/>
        <w:rPr>
          <w:rFonts w:ascii="Arial" w:eastAsiaTheme="majorEastAsia" w:hAnsi="Arial" w:cs="Arial"/>
          <w:b/>
          <w:bCs/>
          <w:sz w:val="22"/>
          <w:szCs w:val="22"/>
        </w:rPr>
      </w:pPr>
    </w:p>
    <w:p w14:paraId="46EECB94" w14:textId="77777777" w:rsidR="000A27E5" w:rsidRPr="00D0628D" w:rsidRDefault="000A27E5" w:rsidP="00345826">
      <w:pPr>
        <w:jc w:val="both"/>
        <w:rPr>
          <w:rFonts w:ascii="Arial" w:eastAsiaTheme="majorEastAsia" w:hAnsi="Arial" w:cs="Arial"/>
          <w:b/>
          <w:bCs/>
          <w:sz w:val="22"/>
          <w:szCs w:val="22"/>
        </w:rPr>
      </w:pPr>
    </w:p>
    <w:p w14:paraId="5204D0B8" w14:textId="77777777" w:rsidR="000A27E5" w:rsidRPr="00D0628D" w:rsidRDefault="000A27E5" w:rsidP="00345826">
      <w:pPr>
        <w:jc w:val="both"/>
        <w:rPr>
          <w:rFonts w:ascii="Arial" w:eastAsiaTheme="majorEastAsia" w:hAnsi="Arial" w:cs="Arial"/>
          <w:b/>
          <w:bCs/>
          <w:sz w:val="22"/>
          <w:szCs w:val="22"/>
        </w:rPr>
      </w:pPr>
    </w:p>
    <w:p w14:paraId="1DC80886" w14:textId="77777777" w:rsidR="000A27E5" w:rsidRPr="00D0628D" w:rsidRDefault="000A27E5" w:rsidP="00345826">
      <w:pPr>
        <w:jc w:val="both"/>
        <w:rPr>
          <w:rFonts w:ascii="Arial" w:eastAsiaTheme="majorEastAsia" w:hAnsi="Arial" w:cs="Arial"/>
          <w:b/>
          <w:bCs/>
          <w:sz w:val="22"/>
          <w:szCs w:val="22"/>
        </w:rPr>
      </w:pPr>
    </w:p>
    <w:p w14:paraId="1DFBC2D1" w14:textId="77777777" w:rsidR="000A27E5" w:rsidRPr="00D0628D" w:rsidRDefault="000A27E5" w:rsidP="00345826">
      <w:pPr>
        <w:jc w:val="both"/>
        <w:rPr>
          <w:rFonts w:ascii="Arial" w:eastAsiaTheme="majorEastAsia" w:hAnsi="Arial" w:cs="Arial"/>
          <w:b/>
          <w:bCs/>
          <w:sz w:val="22"/>
          <w:szCs w:val="22"/>
        </w:rPr>
      </w:pPr>
    </w:p>
    <w:p w14:paraId="13E16797" w14:textId="77777777" w:rsidR="00217598" w:rsidRDefault="000A27E5" w:rsidP="00345826">
      <w:pPr>
        <w:jc w:val="center"/>
        <w:rPr>
          <w:rFonts w:ascii="Arial" w:eastAsiaTheme="majorEastAsia" w:hAnsi="Arial" w:cs="Arial"/>
          <w:b/>
          <w:bCs/>
          <w:sz w:val="22"/>
          <w:szCs w:val="22"/>
        </w:rPr>
      </w:pPr>
      <w:r w:rsidRPr="00D0628D">
        <w:rPr>
          <w:rFonts w:ascii="Arial" w:eastAsiaTheme="majorEastAsia" w:hAnsi="Arial" w:cs="Arial"/>
          <w:b/>
          <w:bCs/>
          <w:sz w:val="22"/>
          <w:szCs w:val="22"/>
        </w:rPr>
        <w:t>NGO information to the</w:t>
      </w:r>
    </w:p>
    <w:p w14:paraId="60C33438" w14:textId="494FC3AD" w:rsidR="000A27E5" w:rsidRPr="00D0628D" w:rsidRDefault="000A27E5" w:rsidP="00345826">
      <w:pPr>
        <w:jc w:val="center"/>
        <w:rPr>
          <w:rFonts w:ascii="Arial" w:eastAsiaTheme="majorEastAsia" w:hAnsi="Arial" w:cs="Arial"/>
          <w:b/>
          <w:bCs/>
          <w:sz w:val="22"/>
          <w:szCs w:val="22"/>
        </w:rPr>
      </w:pPr>
      <w:r w:rsidRPr="00D0628D">
        <w:rPr>
          <w:rFonts w:ascii="Arial" w:eastAsiaTheme="majorEastAsia" w:hAnsi="Arial" w:cs="Arial"/>
          <w:b/>
          <w:bCs/>
          <w:sz w:val="22"/>
          <w:szCs w:val="22"/>
        </w:rPr>
        <w:br/>
        <w:t>United Nations Committee on the Rights of Persons with Disabilities</w:t>
      </w:r>
    </w:p>
    <w:p w14:paraId="3BB7458D" w14:textId="77777777" w:rsidR="000A27E5" w:rsidRPr="00D0628D" w:rsidRDefault="000A27E5" w:rsidP="00345826">
      <w:pPr>
        <w:jc w:val="center"/>
        <w:rPr>
          <w:rFonts w:ascii="Arial" w:eastAsiaTheme="majorEastAsia" w:hAnsi="Arial" w:cs="Arial"/>
          <w:b/>
          <w:bCs/>
          <w:sz w:val="22"/>
          <w:szCs w:val="22"/>
        </w:rPr>
      </w:pPr>
      <w:bookmarkStart w:id="0" w:name="_GoBack"/>
      <w:bookmarkEnd w:id="0"/>
    </w:p>
    <w:p w14:paraId="00F3F9B5" w14:textId="2A427AD7" w:rsidR="000A27E5" w:rsidRPr="00D0628D" w:rsidRDefault="000A27E5" w:rsidP="00345826">
      <w:pPr>
        <w:jc w:val="center"/>
        <w:rPr>
          <w:rFonts w:ascii="Arial" w:eastAsiaTheme="majorEastAsia" w:hAnsi="Arial" w:cs="Arial"/>
          <w:b/>
          <w:bCs/>
          <w:sz w:val="22"/>
          <w:szCs w:val="22"/>
        </w:rPr>
      </w:pPr>
      <w:r w:rsidRPr="00D0628D">
        <w:rPr>
          <w:rFonts w:ascii="Arial" w:eastAsiaTheme="majorEastAsia" w:hAnsi="Arial" w:cs="Arial"/>
          <w:b/>
          <w:bCs/>
          <w:sz w:val="22"/>
          <w:szCs w:val="22"/>
        </w:rPr>
        <w:t xml:space="preserve">For consideration when considering the first report of </w:t>
      </w:r>
      <w:r w:rsidRPr="00D0628D">
        <w:rPr>
          <w:rFonts w:ascii="Arial" w:eastAsiaTheme="majorEastAsia" w:hAnsi="Arial" w:cs="Arial"/>
          <w:b/>
          <w:bCs/>
          <w:sz w:val="22"/>
          <w:szCs w:val="22"/>
        </w:rPr>
        <w:br/>
      </w:r>
      <w:r w:rsidRPr="00D0628D">
        <w:rPr>
          <w:rFonts w:ascii="Arial" w:eastAsiaTheme="majorEastAsia" w:hAnsi="Arial" w:cs="Arial"/>
          <w:b/>
          <w:bCs/>
          <w:sz w:val="22"/>
          <w:szCs w:val="22"/>
        </w:rPr>
        <w:br/>
        <w:t>MONTENEGRO</w:t>
      </w:r>
      <w:r w:rsidRPr="00D0628D">
        <w:rPr>
          <w:rFonts w:ascii="Arial" w:eastAsiaTheme="majorEastAsia" w:hAnsi="Arial" w:cs="Arial"/>
          <w:b/>
          <w:bCs/>
          <w:sz w:val="22"/>
          <w:szCs w:val="22"/>
        </w:rPr>
        <w:br/>
      </w:r>
      <w:r w:rsidRPr="00D0628D">
        <w:rPr>
          <w:rFonts w:ascii="Arial" w:eastAsiaTheme="majorEastAsia" w:hAnsi="Arial" w:cs="Arial"/>
          <w:b/>
          <w:bCs/>
          <w:sz w:val="22"/>
          <w:szCs w:val="22"/>
        </w:rPr>
        <w:br/>
        <w:t>under the Convention on the Rights of Persons with Disabilities</w:t>
      </w:r>
    </w:p>
    <w:p w14:paraId="2ABF532C" w14:textId="77777777" w:rsidR="000A27E5" w:rsidRPr="00D0628D" w:rsidRDefault="000A27E5" w:rsidP="00345826">
      <w:pPr>
        <w:jc w:val="center"/>
        <w:rPr>
          <w:rFonts w:ascii="Arial" w:eastAsiaTheme="majorEastAsia" w:hAnsi="Arial" w:cs="Arial"/>
          <w:b/>
          <w:bCs/>
          <w:sz w:val="22"/>
          <w:szCs w:val="22"/>
        </w:rPr>
      </w:pPr>
    </w:p>
    <w:p w14:paraId="08E67E3B" w14:textId="77777777" w:rsidR="000A27E5" w:rsidRPr="00D0628D" w:rsidRDefault="000A27E5" w:rsidP="00345826">
      <w:pPr>
        <w:jc w:val="center"/>
        <w:rPr>
          <w:rFonts w:ascii="Arial" w:eastAsiaTheme="majorEastAsia" w:hAnsi="Arial" w:cs="Arial"/>
          <w:b/>
          <w:bCs/>
          <w:sz w:val="22"/>
          <w:szCs w:val="22"/>
        </w:rPr>
      </w:pPr>
    </w:p>
    <w:p w14:paraId="0D8541BD" w14:textId="77777777" w:rsidR="000A27E5" w:rsidRPr="00D0628D" w:rsidRDefault="000A27E5" w:rsidP="00345826">
      <w:pPr>
        <w:jc w:val="center"/>
        <w:rPr>
          <w:rFonts w:ascii="Arial" w:eastAsiaTheme="majorEastAsia" w:hAnsi="Arial" w:cs="Arial"/>
          <w:b/>
          <w:bCs/>
          <w:sz w:val="22"/>
          <w:szCs w:val="22"/>
        </w:rPr>
      </w:pPr>
      <w:r w:rsidRPr="00D0628D">
        <w:rPr>
          <w:rFonts w:ascii="Arial" w:eastAsiaTheme="majorEastAsia" w:hAnsi="Arial" w:cs="Arial"/>
          <w:b/>
          <w:bCs/>
          <w:sz w:val="22"/>
          <w:szCs w:val="22"/>
        </w:rPr>
        <w:t>_______________________________________</w:t>
      </w:r>
    </w:p>
    <w:p w14:paraId="4C37B681" w14:textId="77777777" w:rsidR="000A27E5" w:rsidRPr="00D0628D" w:rsidRDefault="000A27E5" w:rsidP="00345826">
      <w:pPr>
        <w:jc w:val="center"/>
        <w:rPr>
          <w:rFonts w:ascii="Arial" w:eastAsiaTheme="majorEastAsia" w:hAnsi="Arial" w:cs="Arial"/>
          <w:b/>
          <w:bCs/>
          <w:sz w:val="22"/>
          <w:szCs w:val="22"/>
        </w:rPr>
      </w:pPr>
    </w:p>
    <w:p w14:paraId="106155F6" w14:textId="77777777" w:rsidR="000A27E5" w:rsidRPr="00D0628D" w:rsidRDefault="000A27E5" w:rsidP="00345826">
      <w:pPr>
        <w:jc w:val="center"/>
        <w:rPr>
          <w:rFonts w:ascii="Arial" w:hAnsi="Arial" w:cs="Arial"/>
          <w:b/>
          <w:sz w:val="22"/>
          <w:szCs w:val="22"/>
        </w:rPr>
      </w:pPr>
    </w:p>
    <w:p w14:paraId="012B6722" w14:textId="77777777" w:rsidR="000A27E5" w:rsidRPr="00D0628D" w:rsidRDefault="000A27E5" w:rsidP="00345826">
      <w:pPr>
        <w:jc w:val="center"/>
        <w:rPr>
          <w:rFonts w:ascii="Arial" w:hAnsi="Arial" w:cs="Arial"/>
          <w:b/>
          <w:sz w:val="22"/>
          <w:szCs w:val="22"/>
        </w:rPr>
      </w:pPr>
    </w:p>
    <w:p w14:paraId="79202FA2" w14:textId="77777777" w:rsidR="000A27E5" w:rsidRPr="00D0628D" w:rsidRDefault="000A27E5" w:rsidP="00345826">
      <w:pPr>
        <w:jc w:val="center"/>
        <w:rPr>
          <w:rFonts w:ascii="Arial" w:hAnsi="Arial" w:cs="Arial"/>
          <w:b/>
          <w:sz w:val="22"/>
          <w:szCs w:val="22"/>
        </w:rPr>
      </w:pPr>
    </w:p>
    <w:p w14:paraId="62D0411A" w14:textId="77777777" w:rsidR="000A27E5" w:rsidRDefault="000A27E5" w:rsidP="00345826">
      <w:pPr>
        <w:jc w:val="center"/>
        <w:rPr>
          <w:rFonts w:ascii="Arial" w:eastAsiaTheme="majorEastAsia" w:hAnsi="Arial" w:cs="Arial"/>
          <w:bCs/>
          <w:sz w:val="22"/>
          <w:szCs w:val="22"/>
        </w:rPr>
      </w:pPr>
      <w:r w:rsidRPr="00D0628D">
        <w:rPr>
          <w:rFonts w:ascii="Arial" w:eastAsiaTheme="majorEastAsia" w:hAnsi="Arial" w:cs="Arial"/>
          <w:bCs/>
          <w:sz w:val="22"/>
          <w:szCs w:val="22"/>
        </w:rPr>
        <w:t>Submitted by the</w:t>
      </w:r>
    </w:p>
    <w:p w14:paraId="1412AA0E" w14:textId="77777777" w:rsidR="00217598" w:rsidRPr="00D0628D" w:rsidRDefault="00217598" w:rsidP="00345826">
      <w:pPr>
        <w:jc w:val="center"/>
        <w:rPr>
          <w:rFonts w:ascii="Arial" w:eastAsiaTheme="majorEastAsia" w:hAnsi="Arial" w:cs="Arial"/>
          <w:bCs/>
          <w:sz w:val="22"/>
          <w:szCs w:val="22"/>
        </w:rPr>
      </w:pPr>
    </w:p>
    <w:p w14:paraId="60C6041A" w14:textId="780CCE3F" w:rsidR="000A27E5" w:rsidRPr="00D0628D" w:rsidRDefault="000A27E5" w:rsidP="00345826">
      <w:pPr>
        <w:jc w:val="center"/>
        <w:rPr>
          <w:rFonts w:ascii="Arial" w:eastAsiaTheme="majorEastAsia" w:hAnsi="Arial" w:cs="Arial"/>
          <w:b/>
          <w:bCs/>
          <w:sz w:val="22"/>
          <w:szCs w:val="22"/>
        </w:rPr>
      </w:pPr>
      <w:r w:rsidRPr="00D0628D">
        <w:rPr>
          <w:rFonts w:ascii="Arial" w:eastAsiaTheme="majorEastAsia" w:hAnsi="Arial" w:cs="Arial"/>
          <w:b/>
          <w:bCs/>
          <w:sz w:val="22"/>
          <w:szCs w:val="22"/>
        </w:rPr>
        <w:t>Centre for Women and Peace Studies (ANIMA)</w:t>
      </w:r>
    </w:p>
    <w:p w14:paraId="54807341" w14:textId="77777777" w:rsidR="000A27E5" w:rsidRPr="00D0628D" w:rsidRDefault="000A27E5" w:rsidP="00345826">
      <w:pPr>
        <w:jc w:val="center"/>
        <w:rPr>
          <w:rFonts w:ascii="Arial" w:eastAsiaTheme="majorEastAsia" w:hAnsi="Arial" w:cs="Arial"/>
          <w:b/>
          <w:bCs/>
          <w:sz w:val="22"/>
          <w:szCs w:val="22"/>
        </w:rPr>
      </w:pPr>
      <w:r w:rsidRPr="00D0628D">
        <w:rPr>
          <w:rFonts w:ascii="Arial" w:eastAsiaTheme="majorEastAsia" w:hAnsi="Arial" w:cs="Arial"/>
          <w:b/>
          <w:bCs/>
          <w:sz w:val="22"/>
          <w:szCs w:val="22"/>
        </w:rPr>
        <w:t>Human Rights Action (HRA)</w:t>
      </w:r>
    </w:p>
    <w:p w14:paraId="6A5E735C" w14:textId="77777777" w:rsidR="000A27E5" w:rsidRPr="00D0628D" w:rsidRDefault="000A27E5" w:rsidP="00345826">
      <w:pPr>
        <w:jc w:val="center"/>
        <w:rPr>
          <w:rFonts w:ascii="Arial" w:eastAsiaTheme="majorEastAsia" w:hAnsi="Arial" w:cs="Arial"/>
          <w:b/>
          <w:bCs/>
          <w:sz w:val="22"/>
          <w:szCs w:val="22"/>
        </w:rPr>
      </w:pPr>
      <w:r w:rsidRPr="00D0628D">
        <w:rPr>
          <w:rFonts w:ascii="Arial" w:eastAsiaTheme="majorEastAsia" w:hAnsi="Arial" w:cs="Arial"/>
          <w:b/>
          <w:bCs/>
          <w:sz w:val="22"/>
          <w:szCs w:val="22"/>
        </w:rPr>
        <w:t>Mental Disability Advocacy Centre (MDAC)</w:t>
      </w:r>
    </w:p>
    <w:p w14:paraId="447C865C" w14:textId="77777777" w:rsidR="000A27E5" w:rsidRPr="00D0628D" w:rsidRDefault="000A27E5" w:rsidP="00345826">
      <w:pPr>
        <w:jc w:val="center"/>
        <w:rPr>
          <w:rFonts w:ascii="Arial" w:eastAsiaTheme="majorEastAsia" w:hAnsi="Arial" w:cs="Arial"/>
          <w:bCs/>
          <w:sz w:val="22"/>
          <w:szCs w:val="22"/>
        </w:rPr>
      </w:pPr>
    </w:p>
    <w:p w14:paraId="783B4D83" w14:textId="77777777" w:rsidR="000A27E5" w:rsidRPr="00D0628D" w:rsidRDefault="000A27E5" w:rsidP="00345826">
      <w:pPr>
        <w:jc w:val="center"/>
        <w:rPr>
          <w:rFonts w:ascii="Arial" w:eastAsiaTheme="majorEastAsia" w:hAnsi="Arial" w:cs="Arial"/>
          <w:bCs/>
          <w:sz w:val="22"/>
          <w:szCs w:val="22"/>
        </w:rPr>
      </w:pPr>
    </w:p>
    <w:p w14:paraId="5C4E704D" w14:textId="77777777" w:rsidR="00D0628D" w:rsidRPr="00D0628D" w:rsidRDefault="00D0628D" w:rsidP="00345826">
      <w:pPr>
        <w:jc w:val="center"/>
        <w:rPr>
          <w:rFonts w:ascii="Arial" w:hAnsi="Arial" w:cs="Arial"/>
          <w:sz w:val="22"/>
          <w:szCs w:val="22"/>
        </w:rPr>
      </w:pPr>
    </w:p>
    <w:p w14:paraId="4837221F" w14:textId="77777777" w:rsidR="00D0628D" w:rsidRPr="00D0628D" w:rsidRDefault="00D0628D" w:rsidP="00345826">
      <w:pPr>
        <w:jc w:val="center"/>
        <w:rPr>
          <w:rFonts w:ascii="Arial" w:hAnsi="Arial" w:cs="Arial"/>
          <w:sz w:val="22"/>
          <w:szCs w:val="22"/>
        </w:rPr>
      </w:pPr>
    </w:p>
    <w:p w14:paraId="0624EB89" w14:textId="77777777" w:rsidR="00D0628D" w:rsidRPr="00D0628D" w:rsidRDefault="00D0628D" w:rsidP="00345826">
      <w:pPr>
        <w:jc w:val="center"/>
        <w:rPr>
          <w:rFonts w:ascii="Arial" w:hAnsi="Arial" w:cs="Arial"/>
          <w:sz w:val="22"/>
          <w:szCs w:val="22"/>
        </w:rPr>
      </w:pPr>
    </w:p>
    <w:p w14:paraId="516CAC4D" w14:textId="77777777" w:rsidR="00D0628D" w:rsidRPr="00D0628D" w:rsidRDefault="00D0628D" w:rsidP="00345826">
      <w:pPr>
        <w:jc w:val="center"/>
        <w:rPr>
          <w:rFonts w:ascii="Arial" w:hAnsi="Arial" w:cs="Arial"/>
          <w:sz w:val="22"/>
          <w:szCs w:val="22"/>
        </w:rPr>
      </w:pPr>
    </w:p>
    <w:p w14:paraId="511AF564" w14:textId="77777777" w:rsidR="00D0628D" w:rsidRPr="00D0628D" w:rsidRDefault="00D0628D" w:rsidP="00345826">
      <w:pPr>
        <w:jc w:val="center"/>
        <w:rPr>
          <w:rFonts w:ascii="Arial" w:hAnsi="Arial" w:cs="Arial"/>
          <w:sz w:val="22"/>
          <w:szCs w:val="22"/>
        </w:rPr>
      </w:pPr>
    </w:p>
    <w:p w14:paraId="1244DAFE" w14:textId="77777777" w:rsidR="00D0628D" w:rsidRPr="00D0628D" w:rsidRDefault="00D0628D" w:rsidP="00345826">
      <w:pPr>
        <w:jc w:val="center"/>
        <w:rPr>
          <w:rFonts w:ascii="Arial" w:hAnsi="Arial" w:cs="Arial"/>
          <w:sz w:val="22"/>
          <w:szCs w:val="22"/>
        </w:rPr>
      </w:pPr>
    </w:p>
    <w:p w14:paraId="7691F7B2" w14:textId="77777777" w:rsidR="00D0628D" w:rsidRPr="00D0628D" w:rsidRDefault="00D0628D" w:rsidP="00345826">
      <w:pPr>
        <w:jc w:val="center"/>
        <w:rPr>
          <w:rFonts w:ascii="Arial" w:hAnsi="Arial" w:cs="Arial"/>
          <w:sz w:val="22"/>
          <w:szCs w:val="22"/>
        </w:rPr>
      </w:pPr>
    </w:p>
    <w:p w14:paraId="58D8550F" w14:textId="77777777" w:rsidR="00D0628D" w:rsidRPr="00D0628D" w:rsidRDefault="00D0628D" w:rsidP="00345826">
      <w:pPr>
        <w:jc w:val="center"/>
        <w:rPr>
          <w:rFonts w:ascii="Arial" w:hAnsi="Arial" w:cs="Arial"/>
          <w:sz w:val="22"/>
          <w:szCs w:val="22"/>
        </w:rPr>
      </w:pPr>
    </w:p>
    <w:p w14:paraId="61285FF1" w14:textId="1FAB90C2" w:rsidR="00D0628D" w:rsidRPr="00D0628D" w:rsidRDefault="00914652" w:rsidP="00D0628D">
      <w:pPr>
        <w:jc w:val="center"/>
        <w:rPr>
          <w:rFonts w:ascii="Arial" w:hAnsi="Arial" w:cs="Arial"/>
          <w:sz w:val="22"/>
          <w:szCs w:val="22"/>
        </w:rPr>
      </w:pPr>
      <w:r w:rsidRPr="00D0628D">
        <w:rPr>
          <w:rFonts w:ascii="Arial" w:hAnsi="Arial" w:cs="Arial"/>
          <w:sz w:val="22"/>
          <w:szCs w:val="22"/>
        </w:rPr>
        <w:t>2</w:t>
      </w:r>
      <w:r>
        <w:rPr>
          <w:rFonts w:ascii="Arial" w:hAnsi="Arial" w:cs="Arial"/>
          <w:sz w:val="22"/>
          <w:szCs w:val="22"/>
        </w:rPr>
        <w:t>1</w:t>
      </w:r>
      <w:r w:rsidRPr="00D0628D">
        <w:rPr>
          <w:rFonts w:ascii="Arial" w:hAnsi="Arial" w:cs="Arial"/>
          <w:sz w:val="22"/>
          <w:szCs w:val="22"/>
        </w:rPr>
        <w:t xml:space="preserve"> </w:t>
      </w:r>
      <w:r w:rsidR="00C066D8" w:rsidRPr="00D0628D">
        <w:rPr>
          <w:rFonts w:ascii="Arial" w:hAnsi="Arial" w:cs="Arial"/>
          <w:sz w:val="22"/>
          <w:szCs w:val="22"/>
        </w:rPr>
        <w:t>July</w:t>
      </w:r>
      <w:r w:rsidR="000A27E5" w:rsidRPr="00D0628D">
        <w:rPr>
          <w:rFonts w:ascii="Arial" w:hAnsi="Arial" w:cs="Arial"/>
          <w:sz w:val="22"/>
          <w:szCs w:val="22"/>
        </w:rPr>
        <w:t xml:space="preserve"> 2017</w:t>
      </w:r>
    </w:p>
    <w:p w14:paraId="3A310B4F" w14:textId="77777777" w:rsidR="00D0628D" w:rsidRDefault="00D0628D" w:rsidP="00D0628D">
      <w:pPr>
        <w:jc w:val="center"/>
        <w:rPr>
          <w:rFonts w:ascii="Arial" w:hAnsi="Arial" w:cs="Arial"/>
          <w:sz w:val="22"/>
          <w:szCs w:val="22"/>
        </w:rPr>
      </w:pPr>
    </w:p>
    <w:p w14:paraId="6E879CD6" w14:textId="77777777" w:rsidR="00D0628D" w:rsidRDefault="00D0628D" w:rsidP="00D0628D">
      <w:pPr>
        <w:jc w:val="center"/>
        <w:rPr>
          <w:rFonts w:ascii="Arial" w:hAnsi="Arial" w:cs="Arial"/>
          <w:sz w:val="22"/>
          <w:szCs w:val="22"/>
        </w:rPr>
      </w:pPr>
    </w:p>
    <w:p w14:paraId="6398AD76" w14:textId="77777777" w:rsidR="00D0628D" w:rsidRDefault="00D0628D" w:rsidP="00D0628D">
      <w:pPr>
        <w:jc w:val="center"/>
        <w:rPr>
          <w:rFonts w:ascii="Arial" w:hAnsi="Arial" w:cs="Arial"/>
          <w:sz w:val="22"/>
          <w:szCs w:val="22"/>
        </w:rPr>
      </w:pPr>
    </w:p>
    <w:p w14:paraId="7343720A" w14:textId="77777777" w:rsidR="00D0628D" w:rsidRDefault="00D0628D" w:rsidP="00D0628D">
      <w:pPr>
        <w:jc w:val="center"/>
        <w:rPr>
          <w:rFonts w:ascii="Arial" w:hAnsi="Arial" w:cs="Arial"/>
          <w:sz w:val="22"/>
          <w:szCs w:val="22"/>
        </w:rPr>
      </w:pPr>
    </w:p>
    <w:p w14:paraId="7D7AD23B" w14:textId="77777777" w:rsidR="00D0628D" w:rsidRDefault="00D0628D" w:rsidP="00D0628D">
      <w:pPr>
        <w:jc w:val="center"/>
        <w:rPr>
          <w:rFonts w:ascii="Arial" w:hAnsi="Arial" w:cs="Arial"/>
          <w:sz w:val="22"/>
          <w:szCs w:val="22"/>
        </w:rPr>
      </w:pPr>
    </w:p>
    <w:p w14:paraId="6BE01126" w14:textId="77777777" w:rsidR="00D0628D" w:rsidRDefault="00D0628D" w:rsidP="00D0628D">
      <w:pPr>
        <w:jc w:val="center"/>
        <w:rPr>
          <w:rFonts w:ascii="Arial" w:hAnsi="Arial" w:cs="Arial"/>
          <w:sz w:val="22"/>
          <w:szCs w:val="22"/>
        </w:rPr>
      </w:pPr>
    </w:p>
    <w:p w14:paraId="0DFED86B" w14:textId="77777777" w:rsidR="00D0628D" w:rsidRDefault="00D0628D" w:rsidP="00D0628D">
      <w:pPr>
        <w:jc w:val="center"/>
        <w:rPr>
          <w:rFonts w:ascii="Arial" w:hAnsi="Arial" w:cs="Arial"/>
          <w:sz w:val="22"/>
          <w:szCs w:val="22"/>
        </w:rPr>
      </w:pPr>
    </w:p>
    <w:p w14:paraId="04C12CDC" w14:textId="77777777" w:rsidR="00D0628D" w:rsidRDefault="00D0628D" w:rsidP="00D0628D">
      <w:pPr>
        <w:jc w:val="center"/>
        <w:rPr>
          <w:rFonts w:ascii="Arial" w:hAnsi="Arial" w:cs="Arial"/>
          <w:sz w:val="22"/>
          <w:szCs w:val="22"/>
        </w:rPr>
      </w:pPr>
    </w:p>
    <w:p w14:paraId="01E298F1" w14:textId="77777777" w:rsidR="00D0628D" w:rsidRDefault="00D0628D" w:rsidP="00D0628D">
      <w:pPr>
        <w:jc w:val="center"/>
        <w:rPr>
          <w:rFonts w:ascii="Arial" w:hAnsi="Arial" w:cs="Arial"/>
          <w:sz w:val="22"/>
          <w:szCs w:val="22"/>
        </w:rPr>
      </w:pPr>
    </w:p>
    <w:p w14:paraId="6D11FEAF" w14:textId="77777777" w:rsidR="00D0628D" w:rsidRPr="00D0628D" w:rsidRDefault="00D0628D" w:rsidP="00D0628D">
      <w:pPr>
        <w:jc w:val="center"/>
        <w:rPr>
          <w:rFonts w:ascii="Arial" w:hAnsi="Arial" w:cs="Arial"/>
          <w:sz w:val="22"/>
          <w:szCs w:val="22"/>
        </w:rPr>
      </w:pPr>
    </w:p>
    <w:p w14:paraId="537EB5CF" w14:textId="64F58660" w:rsidR="00C066D8" w:rsidRPr="00217598" w:rsidRDefault="00C066D8" w:rsidP="00D0628D">
      <w:pPr>
        <w:jc w:val="center"/>
        <w:rPr>
          <w:rFonts w:ascii="Arial" w:hAnsi="Arial" w:cs="Arial"/>
          <w:sz w:val="22"/>
          <w:szCs w:val="22"/>
        </w:rPr>
      </w:pPr>
      <w:r w:rsidRPr="00217598">
        <w:rPr>
          <w:rFonts w:ascii="Arial" w:hAnsi="Arial" w:cs="Arial"/>
          <w:sz w:val="22"/>
          <w:szCs w:val="22"/>
        </w:rPr>
        <w:t>INTRODUCTION</w:t>
      </w:r>
    </w:p>
    <w:p w14:paraId="66647510" w14:textId="77777777" w:rsidR="00D0628D" w:rsidRDefault="00D0628D" w:rsidP="00D0628D">
      <w:pPr>
        <w:jc w:val="center"/>
        <w:rPr>
          <w:rFonts w:ascii="Arial" w:eastAsiaTheme="majorEastAsia" w:hAnsi="Arial" w:cs="Arial"/>
          <w:bCs/>
          <w:sz w:val="22"/>
          <w:szCs w:val="22"/>
        </w:rPr>
      </w:pPr>
    </w:p>
    <w:p w14:paraId="71FA8A35" w14:textId="77777777" w:rsidR="00217598" w:rsidRPr="00D0628D" w:rsidRDefault="00217598" w:rsidP="00D0628D">
      <w:pPr>
        <w:jc w:val="center"/>
        <w:rPr>
          <w:rFonts w:ascii="Arial" w:eastAsiaTheme="majorEastAsia" w:hAnsi="Arial" w:cs="Arial"/>
          <w:bCs/>
          <w:sz w:val="22"/>
          <w:szCs w:val="22"/>
        </w:rPr>
      </w:pPr>
    </w:p>
    <w:p w14:paraId="3F119BFE" w14:textId="77777777" w:rsidR="00C066D8" w:rsidRPr="00D0628D" w:rsidRDefault="00C066D8" w:rsidP="00345826">
      <w:pPr>
        <w:jc w:val="both"/>
        <w:rPr>
          <w:rFonts w:ascii="Arial" w:eastAsiaTheme="majorEastAsia" w:hAnsi="Arial" w:cs="Arial"/>
          <w:b/>
          <w:bCs/>
          <w:sz w:val="22"/>
          <w:szCs w:val="22"/>
        </w:rPr>
      </w:pPr>
    </w:p>
    <w:p w14:paraId="04B240DA" w14:textId="438DD14D" w:rsidR="00C066D8" w:rsidRPr="00D0628D" w:rsidRDefault="00C066D8" w:rsidP="00345826">
      <w:pPr>
        <w:jc w:val="both"/>
        <w:rPr>
          <w:rFonts w:ascii="Arial" w:eastAsiaTheme="majorEastAsia" w:hAnsi="Arial" w:cs="Arial"/>
          <w:bCs/>
          <w:sz w:val="22"/>
          <w:szCs w:val="22"/>
        </w:rPr>
      </w:pPr>
      <w:r w:rsidRPr="00D0628D">
        <w:rPr>
          <w:rFonts w:ascii="Arial" w:eastAsiaTheme="majorEastAsia" w:hAnsi="Arial" w:cs="Arial"/>
          <w:bCs/>
          <w:sz w:val="22"/>
          <w:szCs w:val="22"/>
        </w:rPr>
        <w:t>This written submission provides an outline of issues of concern with regard to Montenegro’s implementation of the Convention on the Rights of Persons with Disabilities (“the CRPD</w:t>
      </w:r>
      <w:r w:rsidR="00037879" w:rsidRPr="00D0628D">
        <w:rPr>
          <w:rFonts w:ascii="Arial" w:eastAsiaTheme="majorEastAsia" w:hAnsi="Arial" w:cs="Arial"/>
          <w:bCs/>
          <w:sz w:val="22"/>
          <w:szCs w:val="22"/>
        </w:rPr>
        <w:t>”)</w:t>
      </w:r>
      <w:r w:rsidRPr="00D0628D">
        <w:rPr>
          <w:rFonts w:ascii="Arial" w:eastAsiaTheme="majorEastAsia" w:hAnsi="Arial" w:cs="Arial"/>
          <w:bCs/>
          <w:sz w:val="22"/>
          <w:szCs w:val="22"/>
        </w:rPr>
        <w:t xml:space="preserve"> to the Committee on the Rights of Persons with Disabilities (“the CRPD Committee”) for consideration in respect of Montenegro’s first periodic review.</w:t>
      </w:r>
      <w:r w:rsidR="00CE407F" w:rsidRPr="00D0628D">
        <w:rPr>
          <w:rFonts w:ascii="Arial" w:eastAsiaTheme="majorEastAsia" w:hAnsi="Arial" w:cs="Arial"/>
          <w:bCs/>
          <w:sz w:val="22"/>
          <w:szCs w:val="22"/>
        </w:rPr>
        <w:t xml:space="preserve"> </w:t>
      </w:r>
    </w:p>
    <w:p w14:paraId="62223AB9" w14:textId="77777777" w:rsidR="00037879" w:rsidRPr="00D0628D" w:rsidRDefault="00037879" w:rsidP="00345826">
      <w:pPr>
        <w:jc w:val="both"/>
        <w:rPr>
          <w:rFonts w:ascii="Arial" w:eastAsiaTheme="majorEastAsia" w:hAnsi="Arial" w:cs="Arial"/>
          <w:bCs/>
          <w:sz w:val="22"/>
          <w:szCs w:val="22"/>
        </w:rPr>
      </w:pPr>
    </w:p>
    <w:p w14:paraId="25ACB654" w14:textId="422F0037" w:rsidR="00CE407F" w:rsidRPr="00D0628D" w:rsidRDefault="00CE407F" w:rsidP="00345826">
      <w:pPr>
        <w:jc w:val="both"/>
        <w:rPr>
          <w:rFonts w:ascii="Arial" w:eastAsiaTheme="majorEastAsia" w:hAnsi="Arial" w:cs="Arial"/>
          <w:bCs/>
          <w:sz w:val="22"/>
          <w:szCs w:val="22"/>
          <w:u w:val="single"/>
        </w:rPr>
      </w:pPr>
      <w:r w:rsidRPr="00D0628D">
        <w:rPr>
          <w:rFonts w:ascii="Arial" w:eastAsiaTheme="majorEastAsia" w:hAnsi="Arial" w:cs="Arial"/>
          <w:bCs/>
          <w:sz w:val="22"/>
          <w:szCs w:val="22"/>
        </w:rPr>
        <w:t>The submission has been written by Human Rights Action (HRA), Centre for Women and Peace Studies (ANIMA) and Mental Disability Advocacy Centre (MDAC). The three NGOs have just implemented the project ”Beyond Exclusion – Effective Rights for Mental Health Patients” in Montenegro from 1 January 2016 to 30 June 2017. Within the project, the organizations published research reports on deprivation of legal capacity in Montenegro</w:t>
      </w:r>
      <w:r w:rsidR="00217598">
        <w:rPr>
          <w:rFonts w:ascii="Arial" w:eastAsiaTheme="majorEastAsia" w:hAnsi="Arial" w:cs="Arial"/>
          <w:bCs/>
          <w:sz w:val="22"/>
          <w:szCs w:val="22"/>
        </w:rPr>
        <w:t>,</w:t>
      </w:r>
      <w:r w:rsidRPr="00D0628D">
        <w:rPr>
          <w:rFonts w:ascii="Arial" w:eastAsiaTheme="majorEastAsia" w:hAnsi="Arial" w:cs="Arial"/>
          <w:bCs/>
          <w:sz w:val="22"/>
          <w:szCs w:val="22"/>
        </w:rPr>
        <w:t xml:space="preserve"> on respect for human rights of patients placed in psychiatric institutions in Montenegro</w:t>
      </w:r>
      <w:r w:rsidR="00217598">
        <w:rPr>
          <w:rFonts w:ascii="Arial" w:eastAsiaTheme="majorEastAsia" w:hAnsi="Arial" w:cs="Arial"/>
          <w:bCs/>
          <w:sz w:val="22"/>
          <w:szCs w:val="22"/>
        </w:rPr>
        <w:t xml:space="preserve"> and the report </w:t>
      </w:r>
      <w:r w:rsidR="00217598" w:rsidRPr="00D0628D">
        <w:rPr>
          <w:rFonts w:ascii="Arial" w:eastAsiaTheme="majorEastAsia" w:hAnsi="Arial" w:cs="Arial"/>
          <w:bCs/>
          <w:i/>
          <w:sz w:val="22"/>
          <w:szCs w:val="22"/>
          <w:u w:val="single"/>
        </w:rPr>
        <w:t>Models of Deinstitutionalization and Mental Health Care in the Community</w:t>
      </w:r>
      <w:r w:rsidRPr="00D0628D">
        <w:rPr>
          <w:rFonts w:ascii="Arial" w:eastAsiaTheme="majorEastAsia" w:hAnsi="Arial" w:cs="Arial"/>
          <w:bCs/>
          <w:sz w:val="22"/>
          <w:szCs w:val="22"/>
        </w:rPr>
        <w:t xml:space="preserve">. </w:t>
      </w:r>
      <w:r w:rsidRPr="00D0628D">
        <w:rPr>
          <w:rFonts w:ascii="Arial" w:eastAsiaTheme="majorEastAsia" w:hAnsi="Arial" w:cs="Arial"/>
          <w:bCs/>
          <w:sz w:val="22"/>
          <w:szCs w:val="22"/>
          <w:u w:val="single"/>
        </w:rPr>
        <w:t xml:space="preserve">Conclusions of those </w:t>
      </w:r>
      <w:r w:rsidR="00217598">
        <w:rPr>
          <w:rFonts w:ascii="Arial" w:eastAsiaTheme="majorEastAsia" w:hAnsi="Arial" w:cs="Arial"/>
          <w:bCs/>
          <w:sz w:val="22"/>
          <w:szCs w:val="22"/>
          <w:u w:val="single"/>
        </w:rPr>
        <w:t xml:space="preserve">three </w:t>
      </w:r>
      <w:r w:rsidRPr="00D0628D">
        <w:rPr>
          <w:rFonts w:ascii="Arial" w:eastAsiaTheme="majorEastAsia" w:hAnsi="Arial" w:cs="Arial"/>
          <w:bCs/>
          <w:sz w:val="22"/>
          <w:szCs w:val="22"/>
          <w:u w:val="single"/>
        </w:rPr>
        <w:t>reports relate to particular rights of persons with psychosocial disabilities</w:t>
      </w:r>
      <w:r w:rsidR="006975F8" w:rsidRPr="00D0628D">
        <w:rPr>
          <w:rFonts w:ascii="Arial" w:eastAsiaTheme="majorEastAsia" w:hAnsi="Arial" w:cs="Arial"/>
          <w:bCs/>
          <w:sz w:val="22"/>
          <w:szCs w:val="22"/>
          <w:u w:val="single"/>
        </w:rPr>
        <w:t xml:space="preserve">, </w:t>
      </w:r>
      <w:r w:rsidR="00217598">
        <w:rPr>
          <w:rFonts w:ascii="Arial" w:eastAsiaTheme="majorEastAsia" w:hAnsi="Arial" w:cs="Arial"/>
          <w:bCs/>
          <w:sz w:val="22"/>
          <w:szCs w:val="22"/>
          <w:u w:val="single"/>
        </w:rPr>
        <w:t>and</w:t>
      </w:r>
      <w:r w:rsidR="006975F8" w:rsidRPr="00D0628D">
        <w:rPr>
          <w:rFonts w:ascii="Arial" w:eastAsiaTheme="majorEastAsia" w:hAnsi="Arial" w:cs="Arial"/>
          <w:bCs/>
          <w:sz w:val="22"/>
          <w:szCs w:val="22"/>
          <w:u w:val="single"/>
        </w:rPr>
        <w:t xml:space="preserve"> </w:t>
      </w:r>
      <w:r w:rsidRPr="00D0628D">
        <w:rPr>
          <w:rFonts w:ascii="Arial" w:eastAsiaTheme="majorEastAsia" w:hAnsi="Arial" w:cs="Arial"/>
          <w:bCs/>
          <w:sz w:val="22"/>
          <w:szCs w:val="22"/>
          <w:u w:val="single"/>
        </w:rPr>
        <w:t>are hereby enclosed.</w:t>
      </w:r>
    </w:p>
    <w:p w14:paraId="16D6893F" w14:textId="77777777" w:rsidR="001930BB" w:rsidRPr="00D0628D" w:rsidRDefault="001930BB" w:rsidP="00345826">
      <w:pPr>
        <w:jc w:val="both"/>
        <w:rPr>
          <w:rFonts w:ascii="Arial" w:eastAsiaTheme="majorEastAsia" w:hAnsi="Arial" w:cs="Arial"/>
          <w:bCs/>
          <w:sz w:val="22"/>
          <w:szCs w:val="22"/>
        </w:rPr>
      </w:pPr>
    </w:p>
    <w:p w14:paraId="53FD7145" w14:textId="6C93959E" w:rsidR="00513028" w:rsidRPr="00A27971" w:rsidRDefault="00513028" w:rsidP="00513028">
      <w:pPr>
        <w:jc w:val="both"/>
        <w:rPr>
          <w:rFonts w:ascii="Arial" w:eastAsiaTheme="majorEastAsia" w:hAnsi="Arial" w:cs="Arial"/>
          <w:bCs/>
          <w:sz w:val="22"/>
          <w:szCs w:val="22"/>
          <w:lang w:val="uz-Cyrl-UZ"/>
        </w:rPr>
      </w:pPr>
      <w:r w:rsidRPr="00D0628D">
        <w:rPr>
          <w:rFonts w:ascii="Arial" w:eastAsiaTheme="majorEastAsia" w:hAnsi="Arial" w:cs="Arial"/>
          <w:b/>
          <w:bCs/>
          <w:sz w:val="22"/>
          <w:szCs w:val="22"/>
          <w:lang w:val="uz-Cyrl-UZ"/>
        </w:rPr>
        <w:t>Human Rights Action (HRA)</w:t>
      </w:r>
      <w:r w:rsidRPr="00D0628D">
        <w:rPr>
          <w:rFonts w:ascii="Arial" w:eastAsiaTheme="majorEastAsia" w:hAnsi="Arial" w:cs="Arial"/>
          <w:bCs/>
          <w:sz w:val="22"/>
          <w:szCs w:val="22"/>
          <w:lang w:val="uz-Cyrl-UZ"/>
        </w:rPr>
        <w:t xml:space="preserve"> is a non-governmental organizat</w:t>
      </w:r>
      <w:r w:rsidR="00D0628D">
        <w:rPr>
          <w:rFonts w:ascii="Arial" w:eastAsiaTheme="majorEastAsia" w:hAnsi="Arial" w:cs="Arial"/>
          <w:bCs/>
          <w:sz w:val="22"/>
          <w:szCs w:val="22"/>
          <w:lang w:val="uz-Cyrl-UZ"/>
        </w:rPr>
        <w:t>ion</w:t>
      </w:r>
      <w:r w:rsidR="00217598">
        <w:rPr>
          <w:rFonts w:ascii="Arial" w:eastAsiaTheme="majorEastAsia" w:hAnsi="Arial" w:cs="Arial"/>
          <w:bCs/>
          <w:sz w:val="22"/>
          <w:szCs w:val="22"/>
          <w:lang w:val="uz-Cyrl-UZ"/>
        </w:rPr>
        <w:t xml:space="preserve"> from Montenegro</w:t>
      </w:r>
      <w:r w:rsidR="00D0628D">
        <w:rPr>
          <w:rFonts w:ascii="Arial" w:eastAsiaTheme="majorEastAsia" w:hAnsi="Arial" w:cs="Arial"/>
          <w:bCs/>
          <w:sz w:val="22"/>
          <w:szCs w:val="22"/>
          <w:lang w:val="uz-Cyrl-UZ"/>
        </w:rPr>
        <w:t xml:space="preserve"> founded </w:t>
      </w:r>
      <w:r w:rsidR="00217598">
        <w:rPr>
          <w:rFonts w:ascii="Arial" w:eastAsiaTheme="majorEastAsia" w:hAnsi="Arial" w:cs="Arial"/>
          <w:bCs/>
          <w:sz w:val="22"/>
          <w:szCs w:val="22"/>
          <w:lang w:val="uz-Cyrl-UZ"/>
        </w:rPr>
        <w:t>in</w:t>
      </w:r>
      <w:r w:rsidR="00D0628D">
        <w:rPr>
          <w:rFonts w:ascii="Arial" w:eastAsiaTheme="majorEastAsia" w:hAnsi="Arial" w:cs="Arial"/>
          <w:bCs/>
          <w:sz w:val="22"/>
          <w:szCs w:val="22"/>
          <w:lang w:val="uz-Cyrl-UZ"/>
        </w:rPr>
        <w:t xml:space="preserve"> 2004.</w:t>
      </w:r>
      <w:r w:rsidRPr="00D0628D">
        <w:rPr>
          <w:rFonts w:ascii="Arial" w:eastAsiaTheme="majorEastAsia" w:hAnsi="Arial" w:cs="Arial"/>
          <w:bCs/>
          <w:sz w:val="22"/>
          <w:szCs w:val="22"/>
          <w:lang w:val="uz-Cyrl-UZ"/>
        </w:rPr>
        <w:t xml:space="preserve"> HRA </w:t>
      </w:r>
      <w:r w:rsidR="00217598">
        <w:rPr>
          <w:rFonts w:ascii="Arial" w:eastAsiaTheme="majorEastAsia" w:hAnsi="Arial" w:cs="Arial"/>
          <w:bCs/>
          <w:sz w:val="22"/>
          <w:szCs w:val="22"/>
          <w:lang w:val="uz-Cyrl-UZ"/>
        </w:rPr>
        <w:t>works towards the</w:t>
      </w:r>
      <w:r w:rsidRPr="00D0628D">
        <w:rPr>
          <w:rFonts w:ascii="Arial" w:eastAsiaTheme="majorEastAsia" w:hAnsi="Arial" w:cs="Arial"/>
          <w:bCs/>
          <w:sz w:val="22"/>
          <w:szCs w:val="22"/>
          <w:lang w:val="uz-Cyrl-UZ"/>
        </w:rPr>
        <w:t xml:space="preserve"> implementation of international </w:t>
      </w:r>
      <w:r w:rsidR="00217598">
        <w:rPr>
          <w:rFonts w:ascii="Arial" w:eastAsiaTheme="majorEastAsia" w:hAnsi="Arial" w:cs="Arial"/>
          <w:bCs/>
          <w:sz w:val="22"/>
          <w:szCs w:val="22"/>
          <w:lang w:val="uz-Cyrl-UZ"/>
        </w:rPr>
        <w:t xml:space="preserve">human rights </w:t>
      </w:r>
      <w:r w:rsidRPr="00D0628D">
        <w:rPr>
          <w:rFonts w:ascii="Arial" w:eastAsiaTheme="majorEastAsia" w:hAnsi="Arial" w:cs="Arial"/>
          <w:bCs/>
          <w:sz w:val="22"/>
          <w:szCs w:val="22"/>
          <w:lang w:val="uz-Cyrl-UZ"/>
        </w:rPr>
        <w:t xml:space="preserve">standards in Montenegro, especially in the area of judicial independence, freedom of expression, economic and social rights, and prevention of torture and ill-treatment. </w:t>
      </w:r>
      <w:r w:rsidR="00A27971">
        <w:rPr>
          <w:rFonts w:ascii="Arial" w:eastAsiaTheme="majorEastAsia" w:hAnsi="Arial" w:cs="Arial"/>
          <w:bCs/>
          <w:sz w:val="22"/>
          <w:szCs w:val="22"/>
          <w:lang w:val="uz-Cyrl-UZ"/>
        </w:rPr>
        <w:t>In the past HRA cont</w:t>
      </w:r>
      <w:r w:rsidR="00217598">
        <w:rPr>
          <w:rFonts w:ascii="Arial" w:eastAsiaTheme="majorEastAsia" w:hAnsi="Arial" w:cs="Arial"/>
          <w:bCs/>
          <w:sz w:val="22"/>
          <w:szCs w:val="22"/>
          <w:lang w:val="uz-Cyrl-UZ"/>
        </w:rPr>
        <w:t>r</w:t>
      </w:r>
      <w:r w:rsidR="00A27971">
        <w:rPr>
          <w:rFonts w:ascii="Arial" w:eastAsiaTheme="majorEastAsia" w:hAnsi="Arial" w:cs="Arial"/>
          <w:bCs/>
          <w:sz w:val="22"/>
          <w:szCs w:val="22"/>
          <w:lang w:val="uz-Cyrl-UZ"/>
        </w:rPr>
        <w:t>ibuted submision</w:t>
      </w:r>
      <w:r w:rsidR="00217598">
        <w:rPr>
          <w:rFonts w:ascii="Arial" w:eastAsiaTheme="majorEastAsia" w:hAnsi="Arial" w:cs="Arial"/>
          <w:bCs/>
          <w:sz w:val="22"/>
          <w:szCs w:val="22"/>
          <w:lang w:val="uz-Cyrl-UZ"/>
        </w:rPr>
        <w:t>s</w:t>
      </w:r>
      <w:r w:rsidR="00A27971">
        <w:rPr>
          <w:rFonts w:ascii="Arial" w:eastAsiaTheme="majorEastAsia" w:hAnsi="Arial" w:cs="Arial"/>
          <w:bCs/>
          <w:sz w:val="22"/>
          <w:szCs w:val="22"/>
          <w:lang w:val="uz-Cyrl-UZ"/>
        </w:rPr>
        <w:t xml:space="preserve"> to </w:t>
      </w:r>
      <w:r w:rsidR="00217598">
        <w:rPr>
          <w:rFonts w:ascii="Arial" w:eastAsiaTheme="majorEastAsia" w:hAnsi="Arial" w:cs="Arial"/>
          <w:bCs/>
          <w:sz w:val="22"/>
          <w:szCs w:val="22"/>
          <w:lang w:val="uz-Cyrl-UZ"/>
        </w:rPr>
        <w:t xml:space="preserve">the </w:t>
      </w:r>
      <w:r w:rsidR="00A27971" w:rsidRPr="00A27971">
        <w:rPr>
          <w:rFonts w:ascii="Arial" w:eastAsiaTheme="majorEastAsia" w:hAnsi="Arial" w:cs="Arial"/>
          <w:bCs/>
          <w:sz w:val="22"/>
          <w:szCs w:val="22"/>
        </w:rPr>
        <w:t>Human Rights Committee</w:t>
      </w:r>
      <w:r w:rsidR="00A27971">
        <w:rPr>
          <w:rFonts w:ascii="Arial" w:eastAsiaTheme="majorEastAsia" w:hAnsi="Arial" w:cs="Arial"/>
          <w:bCs/>
          <w:sz w:val="22"/>
          <w:szCs w:val="22"/>
        </w:rPr>
        <w:t xml:space="preserve">, </w:t>
      </w:r>
      <w:r w:rsidR="00A27971" w:rsidRPr="00A27971">
        <w:rPr>
          <w:rFonts w:ascii="Arial" w:eastAsiaTheme="majorEastAsia" w:hAnsi="Arial" w:cs="Arial"/>
          <w:bCs/>
          <w:iCs/>
          <w:sz w:val="22"/>
          <w:szCs w:val="22"/>
        </w:rPr>
        <w:t>Committee Against Torture</w:t>
      </w:r>
      <w:r w:rsidR="00A27971">
        <w:rPr>
          <w:rFonts w:ascii="Arial" w:eastAsiaTheme="majorEastAsia" w:hAnsi="Arial" w:cs="Arial"/>
          <w:bCs/>
          <w:iCs/>
          <w:sz w:val="22"/>
          <w:szCs w:val="22"/>
        </w:rPr>
        <w:t xml:space="preserve">, </w:t>
      </w:r>
      <w:r w:rsidR="00A27971" w:rsidRPr="00A27971">
        <w:rPr>
          <w:rFonts w:ascii="Arial" w:eastAsiaTheme="majorEastAsia" w:hAnsi="Arial" w:cs="Arial"/>
          <w:bCs/>
          <w:iCs/>
          <w:sz w:val="22"/>
          <w:szCs w:val="22"/>
        </w:rPr>
        <w:t>Committee on the Rights of the Child</w:t>
      </w:r>
      <w:r w:rsidR="00A27971">
        <w:rPr>
          <w:rFonts w:ascii="Arial" w:eastAsiaTheme="majorEastAsia" w:hAnsi="Arial" w:cs="Arial"/>
          <w:bCs/>
          <w:iCs/>
          <w:sz w:val="22"/>
          <w:szCs w:val="22"/>
        </w:rPr>
        <w:t xml:space="preserve"> a</w:t>
      </w:r>
      <w:r w:rsidR="00217598">
        <w:rPr>
          <w:rFonts w:ascii="Arial" w:eastAsiaTheme="majorEastAsia" w:hAnsi="Arial" w:cs="Arial"/>
          <w:bCs/>
          <w:iCs/>
          <w:sz w:val="22"/>
          <w:szCs w:val="22"/>
        </w:rPr>
        <w:t>nd</w:t>
      </w:r>
      <w:r w:rsidR="00A27971">
        <w:rPr>
          <w:rFonts w:ascii="Arial" w:eastAsiaTheme="majorEastAsia" w:hAnsi="Arial" w:cs="Arial"/>
          <w:bCs/>
          <w:iCs/>
          <w:sz w:val="22"/>
          <w:szCs w:val="22"/>
        </w:rPr>
        <w:t xml:space="preserve"> </w:t>
      </w:r>
      <w:r w:rsidR="00A27971" w:rsidRPr="00A27971">
        <w:rPr>
          <w:rFonts w:ascii="Arial" w:eastAsiaTheme="majorEastAsia" w:hAnsi="Arial" w:cs="Arial"/>
          <w:bCs/>
          <w:iCs/>
          <w:sz w:val="22"/>
          <w:szCs w:val="22"/>
        </w:rPr>
        <w:t>Committee on Economic, Social and Cultural Rights</w:t>
      </w:r>
      <w:r w:rsidR="00A27971">
        <w:rPr>
          <w:rFonts w:ascii="Arial" w:eastAsiaTheme="majorEastAsia" w:hAnsi="Arial" w:cs="Arial"/>
          <w:bCs/>
          <w:sz w:val="22"/>
          <w:szCs w:val="22"/>
        </w:rPr>
        <w:t xml:space="preserve">. HRA is </w:t>
      </w:r>
      <w:r w:rsidR="00217598">
        <w:rPr>
          <w:rFonts w:ascii="Arial" w:eastAsiaTheme="majorEastAsia" w:hAnsi="Arial" w:cs="Arial"/>
          <w:bCs/>
          <w:sz w:val="22"/>
          <w:szCs w:val="22"/>
        </w:rPr>
        <w:t xml:space="preserve">a </w:t>
      </w:r>
      <w:r w:rsidR="00A27971">
        <w:rPr>
          <w:rFonts w:ascii="Arial" w:eastAsiaTheme="majorEastAsia" w:hAnsi="Arial" w:cs="Arial"/>
          <w:bCs/>
          <w:sz w:val="22"/>
          <w:szCs w:val="22"/>
        </w:rPr>
        <w:t xml:space="preserve">member of </w:t>
      </w:r>
      <w:r w:rsidR="00217598">
        <w:rPr>
          <w:rFonts w:ascii="Arial" w:eastAsiaTheme="majorEastAsia" w:hAnsi="Arial" w:cs="Arial"/>
          <w:bCs/>
          <w:sz w:val="22"/>
          <w:szCs w:val="22"/>
        </w:rPr>
        <w:t>t</w:t>
      </w:r>
      <w:r w:rsidR="00A27971" w:rsidRPr="00A27971">
        <w:rPr>
          <w:rFonts w:ascii="Arial" w:eastAsiaTheme="majorEastAsia" w:hAnsi="Arial" w:cs="Arial"/>
          <w:bCs/>
          <w:sz w:val="22"/>
          <w:szCs w:val="22"/>
        </w:rPr>
        <w:t>he International Network for Economic, Social and Cultural Rights (ESCR-Net)</w:t>
      </w:r>
      <w:r w:rsidR="00A27971">
        <w:rPr>
          <w:rFonts w:ascii="Arial" w:eastAsiaTheme="majorEastAsia" w:hAnsi="Arial" w:cs="Arial"/>
          <w:bCs/>
          <w:sz w:val="22"/>
          <w:szCs w:val="22"/>
        </w:rPr>
        <w:t>.</w:t>
      </w:r>
      <w:r w:rsidR="00A27971">
        <w:rPr>
          <w:rFonts w:ascii="Arial" w:eastAsiaTheme="majorEastAsia" w:hAnsi="Arial" w:cs="Arial"/>
          <w:bCs/>
          <w:sz w:val="22"/>
          <w:szCs w:val="22"/>
          <w:lang w:val="uz-Cyrl-UZ"/>
        </w:rPr>
        <w:t xml:space="preserve"> </w:t>
      </w:r>
      <w:r w:rsidRPr="00D0628D">
        <w:rPr>
          <w:rFonts w:ascii="Arial" w:eastAsiaTheme="majorEastAsia" w:hAnsi="Arial" w:cs="Arial"/>
          <w:bCs/>
          <w:sz w:val="22"/>
          <w:szCs w:val="22"/>
          <w:lang w:val="uz-Cyrl-UZ"/>
        </w:rPr>
        <w:t xml:space="preserve">For more information, please visit: </w:t>
      </w:r>
      <w:r w:rsidRPr="00D0628D">
        <w:rPr>
          <w:rFonts w:ascii="Arial" w:eastAsiaTheme="majorEastAsia" w:hAnsi="Arial" w:cs="Arial"/>
          <w:bCs/>
          <w:sz w:val="22"/>
          <w:szCs w:val="22"/>
          <w:lang w:val="uz-Cyrl-UZ"/>
        </w:rPr>
        <w:fldChar w:fldCharType="begin"/>
      </w:r>
      <w:r w:rsidRPr="00D0628D">
        <w:rPr>
          <w:rFonts w:ascii="Arial" w:eastAsiaTheme="majorEastAsia" w:hAnsi="Arial" w:cs="Arial"/>
          <w:bCs/>
          <w:sz w:val="22"/>
          <w:szCs w:val="22"/>
          <w:lang w:val="uz-Cyrl-UZ"/>
        </w:rPr>
        <w:instrText xml:space="preserve"> HYPERLINK "http://www.hraction.org/" </w:instrText>
      </w:r>
      <w:r w:rsidRPr="00D0628D">
        <w:rPr>
          <w:rFonts w:ascii="Arial" w:eastAsiaTheme="majorEastAsia" w:hAnsi="Arial" w:cs="Arial"/>
          <w:bCs/>
          <w:sz w:val="22"/>
          <w:szCs w:val="22"/>
          <w:lang w:val="uz-Cyrl-UZ"/>
        </w:rPr>
        <w:fldChar w:fldCharType="separate"/>
      </w:r>
      <w:r w:rsidRPr="00D0628D">
        <w:rPr>
          <w:rStyle w:val="Hyperlink"/>
          <w:rFonts w:ascii="Arial" w:eastAsiaTheme="majorEastAsia" w:hAnsi="Arial" w:cs="Arial"/>
          <w:bCs/>
          <w:sz w:val="22"/>
          <w:szCs w:val="22"/>
          <w:lang w:val="uz-Cyrl-UZ"/>
        </w:rPr>
        <w:t>http://www.hraction.org/</w:t>
      </w:r>
      <w:r w:rsidRPr="00D0628D">
        <w:rPr>
          <w:rFonts w:ascii="Arial" w:eastAsiaTheme="majorEastAsia" w:hAnsi="Arial" w:cs="Arial"/>
          <w:bCs/>
          <w:sz w:val="22"/>
          <w:szCs w:val="22"/>
          <w:lang w:val="uz-Cyrl-UZ"/>
        </w:rPr>
        <w:fldChar w:fldCharType="end"/>
      </w:r>
      <w:r w:rsidRPr="00D0628D">
        <w:rPr>
          <w:rFonts w:ascii="Arial" w:eastAsiaTheme="majorEastAsia" w:hAnsi="Arial" w:cs="Arial"/>
          <w:bCs/>
          <w:sz w:val="22"/>
          <w:szCs w:val="22"/>
          <w:lang w:val="uz-Cyrl-UZ"/>
        </w:rPr>
        <w:t xml:space="preserve">. </w:t>
      </w:r>
    </w:p>
    <w:p w14:paraId="3F5BEA30" w14:textId="77777777" w:rsidR="001930BB" w:rsidRPr="00D0628D" w:rsidRDefault="001930BB" w:rsidP="00345826">
      <w:pPr>
        <w:jc w:val="both"/>
        <w:rPr>
          <w:rFonts w:ascii="Arial" w:eastAsiaTheme="majorEastAsia" w:hAnsi="Arial" w:cs="Arial"/>
          <w:bCs/>
          <w:sz w:val="22"/>
          <w:szCs w:val="22"/>
          <w:lang w:val="uz-Cyrl-UZ"/>
        </w:rPr>
      </w:pPr>
    </w:p>
    <w:p w14:paraId="7DC009A0" w14:textId="7C683CF9" w:rsidR="00CE407F" w:rsidRPr="00D0628D" w:rsidRDefault="00513028" w:rsidP="00345826">
      <w:pPr>
        <w:jc w:val="both"/>
        <w:rPr>
          <w:rFonts w:ascii="Arial" w:eastAsiaTheme="majorEastAsia" w:hAnsi="Arial" w:cs="Arial"/>
          <w:bCs/>
          <w:sz w:val="22"/>
          <w:szCs w:val="22"/>
        </w:rPr>
      </w:pPr>
      <w:r w:rsidRPr="00D0628D">
        <w:rPr>
          <w:rFonts w:ascii="Arial" w:eastAsiaTheme="majorEastAsia" w:hAnsi="Arial" w:cs="Arial"/>
          <w:b/>
          <w:bCs/>
          <w:sz w:val="22"/>
          <w:szCs w:val="22"/>
        </w:rPr>
        <w:t>ANIMA – Centre for Women’s and Peace Education</w:t>
      </w:r>
      <w:r w:rsidRPr="00D0628D">
        <w:rPr>
          <w:rFonts w:ascii="Arial" w:eastAsiaTheme="majorEastAsia" w:hAnsi="Arial" w:cs="Arial"/>
          <w:bCs/>
          <w:sz w:val="22"/>
          <w:szCs w:val="22"/>
        </w:rPr>
        <w:t xml:space="preserve"> was founded in 1996 in Kotor</w:t>
      </w:r>
      <w:r w:rsidR="00217598">
        <w:rPr>
          <w:rFonts w:ascii="Arial" w:eastAsiaTheme="majorEastAsia" w:hAnsi="Arial" w:cs="Arial"/>
          <w:bCs/>
          <w:sz w:val="22"/>
          <w:szCs w:val="22"/>
        </w:rPr>
        <w:t>, Montenegro</w:t>
      </w:r>
      <w:r w:rsidRPr="00D0628D">
        <w:rPr>
          <w:rFonts w:ascii="Arial" w:eastAsiaTheme="majorEastAsia" w:hAnsi="Arial" w:cs="Arial"/>
          <w:bCs/>
          <w:sz w:val="22"/>
          <w:szCs w:val="22"/>
        </w:rPr>
        <w:t xml:space="preserve">. Its mission is to create a non-patriarchal society of free individuals by spreading a culture of peace and non-violence as well as promoting gender equality. For more information, please visit: </w:t>
      </w:r>
      <w:hyperlink r:id="rId15" w:history="1">
        <w:r w:rsidRPr="00D0628D">
          <w:rPr>
            <w:rStyle w:val="Hyperlink"/>
            <w:rFonts w:ascii="Arial" w:eastAsiaTheme="majorEastAsia" w:hAnsi="Arial" w:cs="Arial"/>
            <w:bCs/>
            <w:sz w:val="22"/>
            <w:szCs w:val="22"/>
          </w:rPr>
          <w:t>http://www.animakotor.org/</w:t>
        </w:r>
      </w:hyperlink>
      <w:r w:rsidRPr="00D0628D">
        <w:rPr>
          <w:rFonts w:ascii="Arial" w:eastAsiaTheme="majorEastAsia" w:hAnsi="Arial" w:cs="Arial"/>
          <w:bCs/>
          <w:sz w:val="22"/>
          <w:szCs w:val="22"/>
        </w:rPr>
        <w:t xml:space="preserve">. </w:t>
      </w:r>
    </w:p>
    <w:p w14:paraId="004B137B" w14:textId="77777777" w:rsidR="00513028" w:rsidRPr="00D0628D" w:rsidRDefault="00513028" w:rsidP="00345826">
      <w:pPr>
        <w:jc w:val="both"/>
        <w:rPr>
          <w:rFonts w:ascii="Arial" w:eastAsiaTheme="majorEastAsia" w:hAnsi="Arial" w:cs="Arial"/>
          <w:bCs/>
          <w:sz w:val="22"/>
          <w:szCs w:val="22"/>
        </w:rPr>
      </w:pPr>
    </w:p>
    <w:p w14:paraId="346E40A1" w14:textId="3D5232BF" w:rsidR="00C066D8" w:rsidRPr="00D0628D" w:rsidRDefault="00C066D8" w:rsidP="00345826">
      <w:pPr>
        <w:jc w:val="both"/>
        <w:rPr>
          <w:rFonts w:ascii="Arial" w:eastAsiaTheme="majorEastAsia" w:hAnsi="Arial" w:cs="Arial"/>
          <w:b/>
          <w:bCs/>
          <w:sz w:val="22"/>
          <w:szCs w:val="22"/>
        </w:rPr>
      </w:pPr>
      <w:r w:rsidRPr="00D0628D">
        <w:rPr>
          <w:rFonts w:ascii="Arial" w:eastAsiaTheme="majorEastAsia" w:hAnsi="Arial" w:cs="Arial"/>
          <w:bCs/>
          <w:sz w:val="22"/>
          <w:szCs w:val="22"/>
        </w:rPr>
        <w:t>T</w:t>
      </w:r>
      <w:r w:rsidR="00CE407F" w:rsidRPr="00D0628D">
        <w:rPr>
          <w:rFonts w:ascii="Arial" w:eastAsiaTheme="majorEastAsia" w:hAnsi="Arial" w:cs="Arial"/>
          <w:bCs/>
          <w:sz w:val="22"/>
          <w:szCs w:val="22"/>
        </w:rPr>
        <w:t xml:space="preserve">he </w:t>
      </w:r>
      <w:r w:rsidRPr="00D0628D">
        <w:rPr>
          <w:rFonts w:ascii="Arial" w:eastAsiaTheme="majorEastAsia" w:hAnsi="Arial" w:cs="Arial"/>
          <w:b/>
          <w:bCs/>
          <w:sz w:val="22"/>
          <w:szCs w:val="22"/>
        </w:rPr>
        <w:t>Mental Di</w:t>
      </w:r>
      <w:r w:rsidR="00CE407F" w:rsidRPr="00D0628D">
        <w:rPr>
          <w:rFonts w:ascii="Arial" w:eastAsiaTheme="majorEastAsia" w:hAnsi="Arial" w:cs="Arial"/>
          <w:b/>
          <w:bCs/>
          <w:sz w:val="22"/>
          <w:szCs w:val="22"/>
        </w:rPr>
        <w:t>sability Advocacy Centre (MDAC)</w:t>
      </w:r>
      <w:r w:rsidR="00CE407F" w:rsidRPr="00D0628D">
        <w:rPr>
          <w:rFonts w:ascii="Arial" w:eastAsiaTheme="majorEastAsia" w:hAnsi="Arial" w:cs="Arial"/>
          <w:bCs/>
          <w:sz w:val="22"/>
          <w:szCs w:val="22"/>
        </w:rPr>
        <w:t xml:space="preserve"> is</w:t>
      </w:r>
      <w:r w:rsidRPr="00D0628D">
        <w:rPr>
          <w:rFonts w:ascii="Arial" w:eastAsiaTheme="majorEastAsia" w:hAnsi="Arial" w:cs="Arial"/>
          <w:bCs/>
          <w:sz w:val="22"/>
          <w:szCs w:val="22"/>
        </w:rPr>
        <w:t xml:space="preserve"> an international human rights organisation which uses the law to secure equality, inclusion and justice for people with mental disabilities worldwide. MDAC’s vision is a world of equality where emotional, mental and learning differences are valued equally; where the inherent autonomy and dignity of each person is fully respected; and where human rights are realised for all persons without discrimination of any form. MDAC has participatory status at the Council of Europe, and observer status at ECOSOC. For more information, please visit www.mdac.org.</w:t>
      </w:r>
      <w:r w:rsidRPr="00D0628D">
        <w:rPr>
          <w:rFonts w:ascii="Arial" w:eastAsiaTheme="majorEastAsia" w:hAnsi="Arial" w:cs="Arial"/>
          <w:b/>
          <w:bCs/>
          <w:sz w:val="22"/>
          <w:szCs w:val="22"/>
        </w:rPr>
        <w:t xml:space="preserve"> </w:t>
      </w:r>
      <w:r w:rsidRPr="00D0628D">
        <w:rPr>
          <w:rFonts w:ascii="Arial" w:eastAsiaTheme="majorEastAsia" w:hAnsi="Arial" w:cs="Arial"/>
          <w:b/>
          <w:bCs/>
          <w:sz w:val="22"/>
          <w:szCs w:val="22"/>
        </w:rPr>
        <w:br w:type="page"/>
      </w:r>
    </w:p>
    <w:p w14:paraId="4A9404E5" w14:textId="77777777" w:rsidR="00217598" w:rsidRDefault="00217598" w:rsidP="00494EFE">
      <w:pPr>
        <w:pStyle w:val="Heading1"/>
        <w:jc w:val="center"/>
        <w:rPr>
          <w:rFonts w:ascii="Arial" w:hAnsi="Arial" w:cs="Arial"/>
          <w:sz w:val="22"/>
          <w:szCs w:val="22"/>
        </w:rPr>
      </w:pPr>
    </w:p>
    <w:p w14:paraId="2B8CA434" w14:textId="77777777" w:rsidR="00217598" w:rsidRDefault="00217598" w:rsidP="00494EFE">
      <w:pPr>
        <w:pStyle w:val="Heading1"/>
        <w:jc w:val="center"/>
        <w:rPr>
          <w:rFonts w:ascii="Arial" w:hAnsi="Arial" w:cs="Arial"/>
          <w:sz w:val="22"/>
          <w:szCs w:val="22"/>
        </w:rPr>
      </w:pPr>
    </w:p>
    <w:p w14:paraId="326DDE08" w14:textId="6F04657D" w:rsidR="001D7918" w:rsidRPr="00217598" w:rsidRDefault="00FC4B13" w:rsidP="00494EFE">
      <w:pPr>
        <w:pStyle w:val="Heading1"/>
        <w:jc w:val="center"/>
        <w:rPr>
          <w:rFonts w:ascii="Arial" w:hAnsi="Arial" w:cs="Arial"/>
          <w:sz w:val="22"/>
          <w:szCs w:val="22"/>
        </w:rPr>
      </w:pPr>
      <w:r w:rsidRPr="00217598">
        <w:rPr>
          <w:rFonts w:ascii="Arial" w:hAnsi="Arial" w:cs="Arial"/>
          <w:sz w:val="22"/>
          <w:szCs w:val="22"/>
        </w:rPr>
        <w:t>EXECUTIVE SUMMARY</w:t>
      </w:r>
    </w:p>
    <w:p w14:paraId="3BEBA0FD" w14:textId="77777777" w:rsidR="001D7918" w:rsidRDefault="001D7918" w:rsidP="00345826">
      <w:pPr>
        <w:spacing w:before="120"/>
        <w:jc w:val="both"/>
        <w:rPr>
          <w:rFonts w:ascii="Arial" w:hAnsi="Arial" w:cs="Arial"/>
          <w:bCs/>
          <w:sz w:val="22"/>
          <w:szCs w:val="22"/>
        </w:rPr>
      </w:pPr>
    </w:p>
    <w:p w14:paraId="00FED091" w14:textId="77777777" w:rsidR="00217598" w:rsidRPr="00D0628D" w:rsidRDefault="00217598" w:rsidP="00345826">
      <w:pPr>
        <w:spacing w:before="120"/>
        <w:jc w:val="both"/>
        <w:rPr>
          <w:rFonts w:ascii="Arial" w:hAnsi="Arial" w:cs="Arial"/>
          <w:bCs/>
          <w:sz w:val="22"/>
          <w:szCs w:val="22"/>
        </w:rPr>
      </w:pPr>
    </w:p>
    <w:p w14:paraId="598BD9B5" w14:textId="77777777" w:rsidR="0077263C" w:rsidRPr="00D0628D" w:rsidRDefault="0077263C" w:rsidP="00345826">
      <w:pPr>
        <w:spacing w:before="120"/>
        <w:jc w:val="both"/>
        <w:rPr>
          <w:rFonts w:ascii="Arial" w:hAnsi="Arial" w:cs="Arial"/>
          <w:bCs/>
          <w:sz w:val="22"/>
          <w:szCs w:val="22"/>
        </w:rPr>
      </w:pPr>
      <w:r w:rsidRPr="00D0628D">
        <w:rPr>
          <w:rFonts w:ascii="Arial" w:hAnsi="Arial" w:cs="Arial"/>
          <w:bCs/>
          <w:sz w:val="22"/>
          <w:szCs w:val="22"/>
        </w:rPr>
        <w:t>Montenegro acknowledges the binding effect of international law, including the CRPD.</w:t>
      </w:r>
    </w:p>
    <w:p w14:paraId="652BDFC0" w14:textId="77777777" w:rsidR="0077263C" w:rsidRPr="00D0628D" w:rsidRDefault="0077263C" w:rsidP="00345826">
      <w:pPr>
        <w:spacing w:before="120"/>
        <w:jc w:val="both"/>
        <w:rPr>
          <w:rFonts w:ascii="Arial" w:hAnsi="Arial" w:cs="Arial"/>
          <w:bCs/>
          <w:sz w:val="22"/>
          <w:szCs w:val="22"/>
          <w:lang w:bidi="en-US"/>
        </w:rPr>
      </w:pPr>
      <w:r w:rsidRPr="00D0628D">
        <w:rPr>
          <w:rFonts w:ascii="Arial" w:hAnsi="Arial" w:cs="Arial"/>
          <w:bCs/>
          <w:sz w:val="22"/>
          <w:szCs w:val="22"/>
        </w:rPr>
        <w:t>The Article 9 of the Constitution of Montenegro states that: ”</w:t>
      </w:r>
      <w:r w:rsidRPr="00D0628D">
        <w:rPr>
          <w:rFonts w:ascii="Arial" w:hAnsi="Arial" w:cs="Arial"/>
          <w:bCs/>
          <w:sz w:val="22"/>
          <w:szCs w:val="22"/>
          <w:lang w:bidi="en-US"/>
        </w:rPr>
        <w:t xml:space="preserve">The ratified and published international agreements and generally accepted rules of international law shall make an integral part of the internal legal order, shall have the supremacy over the national legislation and shall be directly applicable when they regulate the relations differently from the internal legislation.” </w:t>
      </w:r>
    </w:p>
    <w:p w14:paraId="5F33B146" w14:textId="77777777" w:rsidR="0077263C" w:rsidRPr="00D0628D" w:rsidRDefault="0077263C" w:rsidP="00345826">
      <w:pPr>
        <w:spacing w:before="120"/>
        <w:jc w:val="both"/>
        <w:rPr>
          <w:rFonts w:ascii="Arial" w:hAnsi="Arial" w:cs="Arial"/>
          <w:bCs/>
          <w:sz w:val="22"/>
          <w:szCs w:val="22"/>
        </w:rPr>
      </w:pPr>
      <w:r w:rsidRPr="00D0628D">
        <w:rPr>
          <w:rFonts w:ascii="Arial" w:hAnsi="Arial" w:cs="Arial"/>
          <w:bCs/>
          <w:sz w:val="22"/>
          <w:szCs w:val="22"/>
        </w:rPr>
        <w:t>The Article 2 of the Law on the protection and exercise of the rights of the mentally ill states that the “[e]</w:t>
      </w:r>
      <w:proofErr w:type="spellStart"/>
      <w:r w:rsidRPr="00D0628D">
        <w:rPr>
          <w:rFonts w:ascii="Arial" w:hAnsi="Arial" w:cs="Arial"/>
          <w:bCs/>
          <w:sz w:val="22"/>
          <w:szCs w:val="22"/>
        </w:rPr>
        <w:t>xercise</w:t>
      </w:r>
      <w:proofErr w:type="spellEnd"/>
      <w:r w:rsidRPr="00D0628D">
        <w:rPr>
          <w:rFonts w:ascii="Arial" w:hAnsi="Arial" w:cs="Arial"/>
          <w:bCs/>
          <w:sz w:val="22"/>
          <w:szCs w:val="22"/>
        </w:rPr>
        <w:t xml:space="preserve"> of the rights and freedoms is provided to the persons suffering from mental illnesses in accordance with international documents and general rules of the international law.”</w:t>
      </w:r>
    </w:p>
    <w:p w14:paraId="5D24B32E" w14:textId="16B65B4F" w:rsidR="0077263C" w:rsidRPr="00D0628D" w:rsidRDefault="0077263C" w:rsidP="00345826">
      <w:pPr>
        <w:spacing w:before="120"/>
        <w:jc w:val="both"/>
        <w:rPr>
          <w:rFonts w:ascii="Arial" w:hAnsi="Arial" w:cs="Arial"/>
          <w:bCs/>
          <w:sz w:val="22"/>
          <w:szCs w:val="22"/>
        </w:rPr>
      </w:pPr>
      <w:r w:rsidRPr="00D0628D">
        <w:rPr>
          <w:rFonts w:ascii="Arial" w:hAnsi="Arial" w:cs="Arial"/>
          <w:bCs/>
          <w:sz w:val="22"/>
          <w:szCs w:val="22"/>
        </w:rPr>
        <w:t xml:space="preserve">However, Montenegro needs comprehensive legislative </w:t>
      </w:r>
      <w:r w:rsidR="00B56B6D" w:rsidRPr="00D0628D">
        <w:rPr>
          <w:rFonts w:ascii="Arial" w:hAnsi="Arial" w:cs="Arial"/>
          <w:bCs/>
          <w:sz w:val="22"/>
          <w:szCs w:val="22"/>
        </w:rPr>
        <w:t xml:space="preserve">and policy </w:t>
      </w:r>
      <w:r w:rsidRPr="00D0628D">
        <w:rPr>
          <w:rFonts w:ascii="Arial" w:hAnsi="Arial" w:cs="Arial"/>
          <w:bCs/>
          <w:sz w:val="22"/>
          <w:szCs w:val="22"/>
        </w:rPr>
        <w:t>reform in order to fully comply with its obligations under the CRPD, as the national legislation continues to violate key principles of the Convention</w:t>
      </w:r>
      <w:r w:rsidR="00BF4A40" w:rsidRPr="00D0628D">
        <w:rPr>
          <w:rFonts w:ascii="Arial" w:hAnsi="Arial" w:cs="Arial"/>
          <w:bCs/>
          <w:sz w:val="22"/>
          <w:szCs w:val="22"/>
        </w:rPr>
        <w:t>. As explained more in detail bellow, violations occur</w:t>
      </w:r>
      <w:r w:rsidRPr="00D0628D">
        <w:rPr>
          <w:rFonts w:ascii="Arial" w:hAnsi="Arial" w:cs="Arial"/>
          <w:bCs/>
          <w:sz w:val="22"/>
          <w:szCs w:val="22"/>
        </w:rPr>
        <w:t xml:space="preserve"> b</w:t>
      </w:r>
      <w:r w:rsidR="00BF4A40" w:rsidRPr="00D0628D">
        <w:rPr>
          <w:rFonts w:ascii="Arial" w:hAnsi="Arial" w:cs="Arial"/>
          <w:bCs/>
          <w:sz w:val="22"/>
          <w:szCs w:val="22"/>
        </w:rPr>
        <w:t>ecause of</w:t>
      </w:r>
      <w:r w:rsidRPr="00D0628D">
        <w:rPr>
          <w:rFonts w:ascii="Arial" w:hAnsi="Arial" w:cs="Arial"/>
          <w:bCs/>
          <w:sz w:val="22"/>
          <w:szCs w:val="22"/>
        </w:rPr>
        <w:t>:</w:t>
      </w:r>
    </w:p>
    <w:p w14:paraId="7AD20A50" w14:textId="38990589" w:rsidR="00B56B6D" w:rsidRPr="00D0628D" w:rsidRDefault="00B56B6D"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 xml:space="preserve">The legislation providing for an inappropriate </w:t>
      </w:r>
      <w:r w:rsidRPr="00D0628D">
        <w:rPr>
          <w:rFonts w:ascii="Arial" w:hAnsi="Arial" w:cs="Arial"/>
          <w:b/>
          <w:bCs/>
          <w:sz w:val="22"/>
          <w:szCs w:val="22"/>
        </w:rPr>
        <w:t>definition</w:t>
      </w:r>
      <w:r w:rsidRPr="00D0628D">
        <w:rPr>
          <w:rFonts w:ascii="Arial" w:hAnsi="Arial" w:cs="Arial"/>
          <w:bCs/>
          <w:sz w:val="22"/>
          <w:szCs w:val="22"/>
        </w:rPr>
        <w:t xml:space="preserve"> of discrimination, which </w:t>
      </w:r>
      <w:r w:rsidRPr="00D0628D">
        <w:rPr>
          <w:rFonts w:ascii="Arial" w:hAnsi="Arial" w:cs="Arial"/>
          <w:sz w:val="22"/>
          <w:szCs w:val="22"/>
        </w:rPr>
        <w:t>does not consider certain restrictions of rights of persons with psychosocial disabilities as discriminatory, seeing them as justifiable in the name of “protection” (in violation of Article 2);</w:t>
      </w:r>
    </w:p>
    <w:p w14:paraId="63FAC300" w14:textId="3394F57C" w:rsidR="0077263C" w:rsidRPr="00D0628D" w:rsidRDefault="00B56B6D"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 xml:space="preserve">The legislation </w:t>
      </w:r>
      <w:r w:rsidR="00ED6B65" w:rsidRPr="00D0628D">
        <w:rPr>
          <w:rFonts w:ascii="Arial" w:hAnsi="Arial" w:cs="Arial"/>
          <w:bCs/>
          <w:sz w:val="22"/>
          <w:szCs w:val="22"/>
        </w:rPr>
        <w:t>a</w:t>
      </w:r>
      <w:r w:rsidR="0077263C" w:rsidRPr="00D0628D">
        <w:rPr>
          <w:rFonts w:ascii="Arial" w:hAnsi="Arial" w:cs="Arial"/>
          <w:bCs/>
          <w:sz w:val="22"/>
          <w:szCs w:val="22"/>
        </w:rPr>
        <w:t xml:space="preserve">llowing for and regulating a </w:t>
      </w:r>
      <w:r w:rsidR="0077263C" w:rsidRPr="00D0628D">
        <w:rPr>
          <w:rFonts w:ascii="Arial" w:hAnsi="Arial" w:cs="Arial"/>
          <w:b/>
          <w:bCs/>
          <w:sz w:val="22"/>
          <w:szCs w:val="22"/>
        </w:rPr>
        <w:t>system which deprive</w:t>
      </w:r>
      <w:r w:rsidR="00217598">
        <w:rPr>
          <w:rFonts w:ascii="Arial" w:hAnsi="Arial" w:cs="Arial"/>
          <w:b/>
          <w:bCs/>
          <w:sz w:val="22"/>
          <w:szCs w:val="22"/>
        </w:rPr>
        <w:t>s</w:t>
      </w:r>
      <w:r w:rsidR="0077263C" w:rsidRPr="00D0628D">
        <w:rPr>
          <w:rFonts w:ascii="Arial" w:hAnsi="Arial" w:cs="Arial"/>
          <w:b/>
          <w:bCs/>
          <w:sz w:val="22"/>
          <w:szCs w:val="22"/>
        </w:rPr>
        <w:t xml:space="preserve"> persons with disabilities of their legal capacity</w:t>
      </w:r>
      <w:r w:rsidRPr="00D0628D">
        <w:rPr>
          <w:rFonts w:ascii="Arial" w:hAnsi="Arial" w:cs="Arial"/>
          <w:bCs/>
          <w:sz w:val="22"/>
          <w:szCs w:val="22"/>
        </w:rPr>
        <w:t>, while there is no regulation of supported decision-making mechanism (in violation of Article 12);</w:t>
      </w:r>
    </w:p>
    <w:p w14:paraId="2617C84B" w14:textId="74DFBC04" w:rsidR="0077263C" w:rsidRPr="00D0628D" w:rsidRDefault="0077263C"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Enabling</w:t>
      </w:r>
      <w:r w:rsidR="00B56B6D" w:rsidRPr="00D0628D">
        <w:rPr>
          <w:rFonts w:ascii="Arial" w:hAnsi="Arial" w:cs="Arial"/>
          <w:bCs/>
          <w:sz w:val="22"/>
          <w:szCs w:val="22"/>
        </w:rPr>
        <w:t xml:space="preserve">, through legislation an policies, the </w:t>
      </w:r>
      <w:r w:rsidRPr="00D0628D">
        <w:rPr>
          <w:rFonts w:ascii="Arial" w:hAnsi="Arial" w:cs="Arial"/>
          <w:b/>
          <w:bCs/>
          <w:sz w:val="22"/>
          <w:szCs w:val="22"/>
        </w:rPr>
        <w:t>involuntary placement</w:t>
      </w:r>
      <w:r w:rsidRPr="00D0628D">
        <w:rPr>
          <w:rFonts w:ascii="Arial" w:hAnsi="Arial" w:cs="Arial"/>
          <w:bCs/>
          <w:sz w:val="22"/>
          <w:szCs w:val="22"/>
        </w:rPr>
        <w:t xml:space="preserve"> of persons with disabilities in</w:t>
      </w:r>
      <w:r w:rsidR="00B56B6D" w:rsidRPr="00D0628D">
        <w:rPr>
          <w:rFonts w:ascii="Arial" w:hAnsi="Arial" w:cs="Arial"/>
          <w:bCs/>
          <w:sz w:val="22"/>
          <w:szCs w:val="22"/>
        </w:rPr>
        <w:t xml:space="preserve"> psychiatric hospitals and</w:t>
      </w:r>
      <w:r w:rsidRPr="00D0628D">
        <w:rPr>
          <w:rFonts w:ascii="Arial" w:hAnsi="Arial" w:cs="Arial"/>
          <w:bCs/>
          <w:sz w:val="22"/>
          <w:szCs w:val="22"/>
        </w:rPr>
        <w:t xml:space="preserve"> institutional settings</w:t>
      </w:r>
      <w:r w:rsidR="00B56B6D" w:rsidRPr="00D0628D">
        <w:rPr>
          <w:rFonts w:ascii="Arial" w:hAnsi="Arial" w:cs="Arial"/>
          <w:bCs/>
          <w:sz w:val="22"/>
          <w:szCs w:val="22"/>
        </w:rPr>
        <w:t xml:space="preserve"> (in violation of Article 14);</w:t>
      </w:r>
    </w:p>
    <w:p w14:paraId="0E14D91D" w14:textId="0FFFB8FB" w:rsidR="00B56B6D" w:rsidRPr="00D0628D" w:rsidRDefault="00B56B6D"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 xml:space="preserve">Inadequate protection against </w:t>
      </w:r>
      <w:r w:rsidRPr="00D0628D">
        <w:rPr>
          <w:rFonts w:ascii="Arial" w:hAnsi="Arial" w:cs="Arial"/>
          <w:b/>
          <w:bCs/>
          <w:sz w:val="22"/>
          <w:szCs w:val="22"/>
        </w:rPr>
        <w:t>torture and ill-treatment</w:t>
      </w:r>
      <w:r w:rsidRPr="00D0628D">
        <w:rPr>
          <w:rFonts w:ascii="Arial" w:hAnsi="Arial" w:cs="Arial"/>
          <w:bCs/>
          <w:sz w:val="22"/>
          <w:szCs w:val="22"/>
        </w:rPr>
        <w:t xml:space="preserve"> by allowing different types of restraints to be used on people with disabilities and for them to be subjected, without their free and informed consent, to biomedical research (in violation of Article 15);</w:t>
      </w:r>
    </w:p>
    <w:p w14:paraId="60683A31" w14:textId="463CDBC4" w:rsidR="00B56B6D" w:rsidRPr="00D0628D" w:rsidRDefault="00B56B6D"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Not taking sufficient measures to guarantee people with disabilities their right to independent living and being included in the community, by, inter alia, not providing alternatives and no</w:t>
      </w:r>
      <w:r w:rsidR="00217598">
        <w:rPr>
          <w:rFonts w:ascii="Arial" w:hAnsi="Arial" w:cs="Arial"/>
          <w:bCs/>
          <w:sz w:val="22"/>
          <w:szCs w:val="22"/>
        </w:rPr>
        <w:t>t</w:t>
      </w:r>
      <w:r w:rsidRPr="00D0628D">
        <w:rPr>
          <w:rFonts w:ascii="Arial" w:hAnsi="Arial" w:cs="Arial"/>
          <w:bCs/>
          <w:sz w:val="22"/>
          <w:szCs w:val="22"/>
        </w:rPr>
        <w:t xml:space="preserve"> having a deinstitutionalisation policy (in violation of Article 19);</w:t>
      </w:r>
    </w:p>
    <w:p w14:paraId="03CCF4E5" w14:textId="0E3BBE98" w:rsidR="00B56B6D" w:rsidRPr="00D0628D" w:rsidRDefault="00B56B6D"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Obstructing the right to inclusive education of children with disabilities by inadequate funding schemes (in violation of Article 24);</w:t>
      </w:r>
    </w:p>
    <w:p w14:paraId="796BB14C" w14:textId="0A99DA33" w:rsidR="0077263C" w:rsidRPr="00D0628D" w:rsidRDefault="0077263C"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Allowing for involuntary treatment, against the will and preferences of the person concerned, or without their free, full and informed consent (</w:t>
      </w:r>
      <w:r w:rsidR="003B1D8A" w:rsidRPr="00D0628D">
        <w:rPr>
          <w:rFonts w:ascii="Arial" w:hAnsi="Arial" w:cs="Arial"/>
          <w:bCs/>
          <w:sz w:val="22"/>
          <w:szCs w:val="22"/>
        </w:rPr>
        <w:t>in violation of Article 25);</w:t>
      </w:r>
    </w:p>
    <w:p w14:paraId="67B346C4" w14:textId="4714FC03" w:rsidR="003B1D8A" w:rsidRPr="00D0628D" w:rsidRDefault="003B1D8A" w:rsidP="00345826">
      <w:pPr>
        <w:numPr>
          <w:ilvl w:val="0"/>
          <w:numId w:val="2"/>
        </w:numPr>
        <w:spacing w:before="120"/>
        <w:jc w:val="both"/>
        <w:rPr>
          <w:rFonts w:ascii="Arial" w:hAnsi="Arial" w:cs="Arial"/>
          <w:bCs/>
          <w:sz w:val="22"/>
          <w:szCs w:val="22"/>
        </w:rPr>
      </w:pPr>
      <w:r w:rsidRPr="00D0628D">
        <w:rPr>
          <w:rFonts w:ascii="Arial" w:hAnsi="Arial" w:cs="Arial"/>
          <w:bCs/>
          <w:sz w:val="22"/>
          <w:szCs w:val="22"/>
        </w:rPr>
        <w:t>Inappropriate statistics and data collection (in violation of Article 31).</w:t>
      </w:r>
    </w:p>
    <w:p w14:paraId="744EB76A" w14:textId="4D842A1E" w:rsidR="00217598" w:rsidRDefault="00217598">
      <w:pPr>
        <w:suppressAutoHyphens w:val="0"/>
        <w:spacing w:after="200" w:line="240" w:lineRule="auto"/>
        <w:rPr>
          <w:rFonts w:ascii="Arial" w:hAnsi="Arial" w:cs="Arial"/>
          <w:bCs/>
          <w:sz w:val="22"/>
          <w:szCs w:val="22"/>
        </w:rPr>
      </w:pPr>
      <w:r>
        <w:rPr>
          <w:rFonts w:ascii="Arial" w:hAnsi="Arial" w:cs="Arial"/>
          <w:bCs/>
          <w:sz w:val="22"/>
          <w:szCs w:val="22"/>
        </w:rPr>
        <w:br w:type="page"/>
      </w:r>
    </w:p>
    <w:p w14:paraId="6250A8D2" w14:textId="77777777" w:rsidR="0077263C" w:rsidRPr="00D0628D" w:rsidRDefault="0077263C" w:rsidP="00345826">
      <w:pPr>
        <w:spacing w:before="120"/>
        <w:jc w:val="both"/>
        <w:rPr>
          <w:rFonts w:ascii="Arial" w:hAnsi="Arial" w:cs="Arial"/>
          <w:bCs/>
          <w:sz w:val="22"/>
          <w:szCs w:val="22"/>
        </w:rPr>
      </w:pPr>
    </w:p>
    <w:p w14:paraId="0ADF4177" w14:textId="2E23B546" w:rsidR="0077263C" w:rsidRPr="00217598" w:rsidRDefault="002C387A" w:rsidP="00C328BD">
      <w:pPr>
        <w:pStyle w:val="Heading1"/>
        <w:rPr>
          <w:rFonts w:ascii="Arial" w:hAnsi="Arial" w:cs="Arial"/>
          <w:sz w:val="22"/>
          <w:szCs w:val="22"/>
        </w:rPr>
      </w:pPr>
      <w:bookmarkStart w:id="1" w:name="_Toc485890406"/>
      <w:r w:rsidRPr="00217598">
        <w:rPr>
          <w:rFonts w:ascii="Arial" w:hAnsi="Arial" w:cs="Arial"/>
          <w:sz w:val="22"/>
          <w:szCs w:val="22"/>
        </w:rPr>
        <w:t xml:space="preserve">DEFINITIONS </w:t>
      </w:r>
      <w:r w:rsidR="0077263C" w:rsidRPr="00217598">
        <w:rPr>
          <w:rFonts w:ascii="Arial" w:hAnsi="Arial" w:cs="Arial"/>
          <w:sz w:val="22"/>
          <w:szCs w:val="22"/>
        </w:rPr>
        <w:t>(</w:t>
      </w:r>
      <w:r w:rsidR="001D7918" w:rsidRPr="00217598">
        <w:rPr>
          <w:rFonts w:ascii="Arial" w:hAnsi="Arial" w:cs="Arial"/>
          <w:sz w:val="22"/>
          <w:szCs w:val="22"/>
        </w:rPr>
        <w:t xml:space="preserve">CRPD, </w:t>
      </w:r>
      <w:r w:rsidRPr="00217598">
        <w:rPr>
          <w:rFonts w:ascii="Arial" w:hAnsi="Arial" w:cs="Arial"/>
          <w:sz w:val="22"/>
          <w:szCs w:val="22"/>
        </w:rPr>
        <w:t>A</w:t>
      </w:r>
      <w:r w:rsidR="0077263C" w:rsidRPr="00217598">
        <w:rPr>
          <w:rFonts w:ascii="Arial" w:hAnsi="Arial" w:cs="Arial"/>
          <w:sz w:val="22"/>
          <w:szCs w:val="22"/>
        </w:rPr>
        <w:t>rt</w:t>
      </w:r>
      <w:r w:rsidRPr="00217598">
        <w:rPr>
          <w:rFonts w:ascii="Arial" w:hAnsi="Arial" w:cs="Arial"/>
          <w:sz w:val="22"/>
          <w:szCs w:val="22"/>
        </w:rPr>
        <w:t>icle</w:t>
      </w:r>
      <w:r w:rsidR="0077263C" w:rsidRPr="00217598">
        <w:rPr>
          <w:rFonts w:ascii="Arial" w:hAnsi="Arial" w:cs="Arial"/>
          <w:sz w:val="22"/>
          <w:szCs w:val="22"/>
        </w:rPr>
        <w:t xml:space="preserve"> 2) </w:t>
      </w:r>
      <w:bookmarkEnd w:id="1"/>
    </w:p>
    <w:p w14:paraId="31DF31B2" w14:textId="77777777" w:rsidR="0077263C" w:rsidRPr="00D0628D" w:rsidRDefault="0077263C" w:rsidP="00345826">
      <w:pPr>
        <w:spacing w:before="120"/>
        <w:jc w:val="both"/>
        <w:rPr>
          <w:rFonts w:ascii="Arial" w:hAnsi="Arial" w:cs="Arial"/>
          <w:bCs/>
          <w:sz w:val="22"/>
          <w:szCs w:val="22"/>
        </w:rPr>
      </w:pPr>
    </w:p>
    <w:p w14:paraId="5A824DBB" w14:textId="0BB8F610" w:rsidR="0077263C" w:rsidRPr="00D0628D" w:rsidRDefault="0077263C" w:rsidP="00345826">
      <w:pPr>
        <w:spacing w:before="120"/>
        <w:jc w:val="both"/>
        <w:rPr>
          <w:rFonts w:ascii="Arial" w:hAnsi="Arial" w:cs="Arial"/>
          <w:bCs/>
          <w:sz w:val="22"/>
          <w:szCs w:val="22"/>
        </w:rPr>
      </w:pPr>
      <w:r w:rsidRPr="00D0628D">
        <w:rPr>
          <w:rFonts w:ascii="Arial" w:hAnsi="Arial" w:cs="Arial"/>
          <w:bCs/>
          <w:sz w:val="22"/>
          <w:szCs w:val="22"/>
        </w:rPr>
        <w:t xml:space="preserve">Article 3 of the </w:t>
      </w:r>
      <w:r w:rsidR="002C387A" w:rsidRPr="00D0628D">
        <w:rPr>
          <w:rFonts w:ascii="Arial" w:hAnsi="Arial" w:cs="Arial"/>
          <w:bCs/>
          <w:sz w:val="22"/>
          <w:szCs w:val="22"/>
        </w:rPr>
        <w:t xml:space="preserve">Montenegrin </w:t>
      </w:r>
      <w:r w:rsidRPr="00D0628D">
        <w:rPr>
          <w:rFonts w:ascii="Arial" w:hAnsi="Arial" w:cs="Arial"/>
          <w:sz w:val="22"/>
          <w:szCs w:val="22"/>
        </w:rPr>
        <w:t>Law on the protection and exercise of the rights of the mentally ill</w:t>
      </w:r>
      <w:r w:rsidRPr="00D0628D">
        <w:rPr>
          <w:rFonts w:ascii="Arial" w:hAnsi="Arial" w:cs="Arial"/>
          <w:bCs/>
          <w:sz w:val="22"/>
          <w:szCs w:val="22"/>
        </w:rPr>
        <w:t xml:space="preserve"> provides that “discrimination against the mentally-ill is prohibited”. It defines discrimination, in Article 7, point 5, as “every legal or physical, direct or indirect distinction, privileging, exclusion or limitation on the basis of mental disorder, and as a result recognition, use or exercise of the human rights and freedoms is made harder or denied for the mentally-ill“. At the same time however, it finds acceptable “special measures that are undertaken in order to protect health or safety of the mentally ill, that is to provide improvement of their health”, which are not to be considered discrimination. In other words, </w:t>
      </w:r>
      <w:r w:rsidRPr="00D0628D">
        <w:rPr>
          <w:rFonts w:ascii="Arial" w:hAnsi="Arial" w:cs="Arial"/>
          <w:b/>
          <w:sz w:val="22"/>
          <w:szCs w:val="22"/>
        </w:rPr>
        <w:t xml:space="preserve">Montenegrin law does not consider </w:t>
      </w:r>
      <w:r w:rsidR="002C387A" w:rsidRPr="00D0628D">
        <w:rPr>
          <w:rFonts w:ascii="Arial" w:hAnsi="Arial" w:cs="Arial"/>
          <w:b/>
          <w:sz w:val="22"/>
          <w:szCs w:val="22"/>
        </w:rPr>
        <w:t>certain restrictions of rights of persons with psychosocial disabilities as discriminatory, seeing them as justifiable in the name of “protection”</w:t>
      </w:r>
      <w:r w:rsidRPr="00D0628D">
        <w:rPr>
          <w:rFonts w:ascii="Arial" w:hAnsi="Arial" w:cs="Arial"/>
          <w:sz w:val="22"/>
          <w:szCs w:val="22"/>
        </w:rPr>
        <w:t xml:space="preserve">. In practice, this can have a variety of implications as it can be interpreted as meaning that practices such as involuntary hospitalisation and </w:t>
      </w:r>
      <w:r w:rsidR="002C387A" w:rsidRPr="00D0628D">
        <w:rPr>
          <w:rFonts w:ascii="Arial" w:hAnsi="Arial" w:cs="Arial"/>
          <w:sz w:val="22"/>
          <w:szCs w:val="22"/>
        </w:rPr>
        <w:t xml:space="preserve">forced </w:t>
      </w:r>
      <w:r w:rsidRPr="00D0628D">
        <w:rPr>
          <w:rFonts w:ascii="Arial" w:hAnsi="Arial" w:cs="Arial"/>
          <w:sz w:val="22"/>
          <w:szCs w:val="22"/>
        </w:rPr>
        <w:t xml:space="preserve">treatment are acceptable. </w:t>
      </w:r>
    </w:p>
    <w:p w14:paraId="53ECF77E" w14:textId="77777777" w:rsidR="0077263C" w:rsidRDefault="0077263C" w:rsidP="00345826">
      <w:pPr>
        <w:spacing w:before="120"/>
        <w:jc w:val="both"/>
        <w:rPr>
          <w:rFonts w:ascii="Arial" w:hAnsi="Arial" w:cs="Arial"/>
          <w:sz w:val="22"/>
          <w:szCs w:val="22"/>
        </w:rPr>
      </w:pPr>
      <w:r w:rsidRPr="00D0628D">
        <w:rPr>
          <w:rFonts w:ascii="Arial" w:hAnsi="Arial" w:cs="Arial"/>
          <w:sz w:val="22"/>
          <w:szCs w:val="22"/>
        </w:rPr>
        <w:t xml:space="preserve">The limited definition of discrimination outlined above is not in alignment with the CRPD definition of discrimination on the basis of disability making it clear that all forms of differential treatment with the purpose </w:t>
      </w:r>
      <w:r w:rsidRPr="00D0628D">
        <w:rPr>
          <w:rFonts w:ascii="Arial" w:hAnsi="Arial" w:cs="Arial"/>
          <w:i/>
          <w:sz w:val="22"/>
          <w:szCs w:val="22"/>
        </w:rPr>
        <w:t>or</w:t>
      </w:r>
      <w:r w:rsidRPr="00D0628D">
        <w:rPr>
          <w:rFonts w:ascii="Arial" w:hAnsi="Arial" w:cs="Arial"/>
          <w:sz w:val="22"/>
          <w:szCs w:val="22"/>
        </w:rPr>
        <w:t xml:space="preserve"> effect of impairing or nullifying the recognition, enjoyment or exercise of </w:t>
      </w:r>
      <w:r w:rsidRPr="00D0628D">
        <w:rPr>
          <w:rFonts w:ascii="Arial" w:hAnsi="Arial" w:cs="Arial"/>
          <w:i/>
          <w:sz w:val="22"/>
          <w:szCs w:val="22"/>
        </w:rPr>
        <w:t>any</w:t>
      </w:r>
      <w:r w:rsidRPr="00D0628D">
        <w:rPr>
          <w:rFonts w:ascii="Arial" w:hAnsi="Arial" w:cs="Arial"/>
          <w:sz w:val="22"/>
          <w:szCs w:val="22"/>
        </w:rPr>
        <w:t xml:space="preserve"> human rights and/or fundamental freedoms must be prohibited. This prohibition would also apply to discriminatory systems of “protection” for persons with psychosocial disabilities including involuntary hospitalisation and involuntary treatment.</w:t>
      </w:r>
    </w:p>
    <w:p w14:paraId="4B697E05" w14:textId="77777777" w:rsidR="00217598" w:rsidRPr="00D0628D" w:rsidRDefault="00217598" w:rsidP="00345826">
      <w:pPr>
        <w:spacing w:before="120"/>
        <w:jc w:val="both"/>
        <w:rPr>
          <w:rFonts w:ascii="Arial" w:hAnsi="Arial" w:cs="Arial"/>
          <w:sz w:val="22"/>
          <w:szCs w:val="22"/>
        </w:rPr>
      </w:pPr>
    </w:p>
    <w:p w14:paraId="44DF8094" w14:textId="27C7C0DA" w:rsidR="0077263C" w:rsidRPr="00494EFE" w:rsidRDefault="003B1D8A" w:rsidP="00345826">
      <w:pPr>
        <w:spacing w:before="120"/>
        <w:jc w:val="both"/>
        <w:rPr>
          <w:rFonts w:ascii="Arial" w:hAnsi="Arial" w:cs="Arial"/>
          <w:b/>
          <w:sz w:val="22"/>
          <w:szCs w:val="22"/>
          <w:u w:val="single"/>
        </w:rPr>
      </w:pPr>
      <w:r w:rsidRPr="00494EFE">
        <w:rPr>
          <w:rFonts w:ascii="Arial" w:hAnsi="Arial" w:cs="Arial"/>
          <w:b/>
          <w:sz w:val="22"/>
          <w:szCs w:val="22"/>
          <w:u w:val="single"/>
        </w:rPr>
        <w:t>Suggested recommendation for the Government of Montenegro:</w:t>
      </w:r>
    </w:p>
    <w:p w14:paraId="5A5F445C" w14:textId="3DD866AF" w:rsidR="002C387A" w:rsidRPr="00D0628D" w:rsidRDefault="002C387A" w:rsidP="00345826">
      <w:pPr>
        <w:pStyle w:val="ListParagraph"/>
        <w:numPr>
          <w:ilvl w:val="0"/>
          <w:numId w:val="7"/>
        </w:numPr>
        <w:spacing w:before="120"/>
        <w:jc w:val="both"/>
        <w:rPr>
          <w:rFonts w:ascii="Arial" w:hAnsi="Arial" w:cs="Arial"/>
          <w:b/>
          <w:sz w:val="22"/>
          <w:szCs w:val="22"/>
        </w:rPr>
      </w:pPr>
      <w:r w:rsidRPr="00D0628D">
        <w:rPr>
          <w:rFonts w:ascii="Arial" w:hAnsi="Arial" w:cs="Arial"/>
          <w:b/>
          <w:sz w:val="22"/>
          <w:szCs w:val="22"/>
        </w:rPr>
        <w:t xml:space="preserve">Abolish Article 7 of the Law on the protection and exercise of the right of the mentally-ill in order to bring the definition of discrimination in line with the CRPD, including by eliminating from it exceptions that justify, in the name of “protection”, </w:t>
      </w:r>
      <w:r w:rsidR="00085628" w:rsidRPr="00D0628D">
        <w:rPr>
          <w:rFonts w:ascii="Arial" w:hAnsi="Arial" w:cs="Arial"/>
          <w:b/>
          <w:sz w:val="22"/>
          <w:szCs w:val="22"/>
        </w:rPr>
        <w:t>restrictions</w:t>
      </w:r>
      <w:r w:rsidRPr="00D0628D">
        <w:rPr>
          <w:rFonts w:ascii="Arial" w:hAnsi="Arial" w:cs="Arial"/>
          <w:b/>
          <w:sz w:val="22"/>
          <w:szCs w:val="22"/>
        </w:rPr>
        <w:t xml:space="preserve"> on the rights of persons with disabilities. </w:t>
      </w:r>
    </w:p>
    <w:p w14:paraId="6F1A6067" w14:textId="77777777" w:rsidR="00345826" w:rsidRDefault="00345826" w:rsidP="00345826">
      <w:pPr>
        <w:pStyle w:val="ListParagraph"/>
        <w:spacing w:before="120"/>
        <w:jc w:val="both"/>
        <w:rPr>
          <w:rFonts w:ascii="Arial" w:hAnsi="Arial" w:cs="Arial"/>
          <w:b/>
          <w:sz w:val="22"/>
          <w:szCs w:val="22"/>
          <w:u w:val="single"/>
        </w:rPr>
      </w:pPr>
    </w:p>
    <w:p w14:paraId="6486A057" w14:textId="77777777" w:rsidR="00217598" w:rsidRPr="00D0628D" w:rsidRDefault="00217598" w:rsidP="00345826">
      <w:pPr>
        <w:pStyle w:val="ListParagraph"/>
        <w:spacing w:before="120"/>
        <w:jc w:val="both"/>
        <w:rPr>
          <w:rFonts w:ascii="Arial" w:hAnsi="Arial" w:cs="Arial"/>
          <w:b/>
          <w:sz w:val="22"/>
          <w:szCs w:val="22"/>
          <w:u w:val="single"/>
        </w:rPr>
      </w:pPr>
    </w:p>
    <w:p w14:paraId="4D548582" w14:textId="5B946CDC" w:rsidR="0077263C" w:rsidRPr="00D0628D" w:rsidRDefault="0077263C" w:rsidP="00C328BD">
      <w:pPr>
        <w:pStyle w:val="Heading1"/>
        <w:rPr>
          <w:rFonts w:ascii="Arial" w:hAnsi="Arial" w:cs="Arial"/>
          <w:sz w:val="22"/>
          <w:szCs w:val="22"/>
        </w:rPr>
      </w:pPr>
      <w:r w:rsidRPr="00D0628D">
        <w:rPr>
          <w:rFonts w:ascii="Arial" w:hAnsi="Arial" w:cs="Arial"/>
          <w:sz w:val="22"/>
          <w:szCs w:val="22"/>
        </w:rPr>
        <w:t>E</w:t>
      </w:r>
      <w:r w:rsidR="002C387A" w:rsidRPr="00D0628D">
        <w:rPr>
          <w:rFonts w:ascii="Arial" w:hAnsi="Arial" w:cs="Arial"/>
          <w:sz w:val="22"/>
          <w:szCs w:val="22"/>
        </w:rPr>
        <w:t xml:space="preserve">QUAL RECOGNITION BEFORE THE LAW </w:t>
      </w:r>
      <w:r w:rsidRPr="00D0628D">
        <w:rPr>
          <w:rFonts w:ascii="Arial" w:hAnsi="Arial" w:cs="Arial"/>
          <w:sz w:val="22"/>
          <w:szCs w:val="22"/>
        </w:rPr>
        <w:t>(</w:t>
      </w:r>
      <w:r w:rsidR="001D7918" w:rsidRPr="00D0628D">
        <w:rPr>
          <w:rFonts w:ascii="Arial" w:hAnsi="Arial" w:cs="Arial"/>
          <w:sz w:val="22"/>
          <w:szCs w:val="22"/>
        </w:rPr>
        <w:t xml:space="preserve">CRPD, </w:t>
      </w:r>
      <w:r w:rsidR="002C387A" w:rsidRPr="00D0628D">
        <w:rPr>
          <w:rFonts w:ascii="Arial" w:hAnsi="Arial" w:cs="Arial"/>
          <w:sz w:val="22"/>
          <w:szCs w:val="22"/>
        </w:rPr>
        <w:t>A</w:t>
      </w:r>
      <w:r w:rsidRPr="00D0628D">
        <w:rPr>
          <w:rFonts w:ascii="Arial" w:hAnsi="Arial" w:cs="Arial"/>
          <w:sz w:val="22"/>
          <w:szCs w:val="22"/>
        </w:rPr>
        <w:t>rt</w:t>
      </w:r>
      <w:r w:rsidR="002C387A" w:rsidRPr="00D0628D">
        <w:rPr>
          <w:rFonts w:ascii="Arial" w:hAnsi="Arial" w:cs="Arial"/>
          <w:sz w:val="22"/>
          <w:szCs w:val="22"/>
        </w:rPr>
        <w:t>icle</w:t>
      </w:r>
      <w:r w:rsidRPr="00D0628D">
        <w:rPr>
          <w:rFonts w:ascii="Arial" w:hAnsi="Arial" w:cs="Arial"/>
          <w:sz w:val="22"/>
          <w:szCs w:val="22"/>
        </w:rPr>
        <w:t> 12)</w:t>
      </w:r>
    </w:p>
    <w:p w14:paraId="3E929A9A" w14:textId="77777777" w:rsidR="0077263C" w:rsidRPr="00D0628D" w:rsidRDefault="0077263C" w:rsidP="00345826">
      <w:pPr>
        <w:jc w:val="both"/>
        <w:rPr>
          <w:rFonts w:ascii="Arial" w:hAnsi="Arial" w:cs="Arial"/>
          <w:sz w:val="22"/>
          <w:szCs w:val="22"/>
        </w:rPr>
      </w:pPr>
    </w:p>
    <w:p w14:paraId="542ED2E8" w14:textId="4B10A754" w:rsidR="0077263C" w:rsidRPr="00D0628D" w:rsidRDefault="0077263C" w:rsidP="00345826">
      <w:pPr>
        <w:jc w:val="both"/>
        <w:rPr>
          <w:rFonts w:ascii="Arial" w:hAnsi="Arial" w:cs="Arial"/>
          <w:sz w:val="22"/>
          <w:szCs w:val="22"/>
          <w:lang w:val="en-US"/>
        </w:rPr>
      </w:pPr>
      <w:r w:rsidRPr="00D0628D">
        <w:rPr>
          <w:rFonts w:ascii="Arial" w:hAnsi="Arial" w:cs="Arial"/>
          <w:b/>
          <w:sz w:val="22"/>
          <w:szCs w:val="22"/>
          <w:lang w:val="en-US"/>
        </w:rPr>
        <w:t xml:space="preserve">Montenegrin legislation allows for full or partial deprivation of legal capacity of an adult person on the basis of disability </w:t>
      </w:r>
      <w:r w:rsidRPr="00D0628D">
        <w:rPr>
          <w:rFonts w:ascii="Arial" w:hAnsi="Arial" w:cs="Arial"/>
          <w:sz w:val="22"/>
          <w:szCs w:val="22"/>
          <w:lang w:val="en-US"/>
        </w:rPr>
        <w:t xml:space="preserve">(Art. 235, Family Law </w:t>
      </w:r>
      <w:hyperlink r:id="rId16" w:history="1">
        <w:r w:rsidRPr="00D0628D">
          <w:rPr>
            <w:rStyle w:val="Hyperlink"/>
            <w:rFonts w:ascii="Arial" w:hAnsi="Arial" w:cs="Arial"/>
            <w:iCs/>
            <w:sz w:val="22"/>
            <w:szCs w:val="22"/>
            <w:lang w:val="en-US"/>
          </w:rPr>
          <w:t>1/2007</w:t>
        </w:r>
      </w:hyperlink>
      <w:r w:rsidRPr="00D0628D">
        <w:rPr>
          <w:rFonts w:ascii="Arial" w:hAnsi="Arial" w:cs="Arial"/>
          <w:iCs/>
          <w:sz w:val="22"/>
          <w:szCs w:val="22"/>
          <w:lang w:val="en-US"/>
        </w:rPr>
        <w:t xml:space="preserve">, </w:t>
      </w:r>
      <w:hyperlink r:id="rId17" w:history="1">
        <w:r w:rsidRPr="00D0628D">
          <w:rPr>
            <w:rStyle w:val="Hyperlink"/>
            <w:rFonts w:ascii="Arial" w:hAnsi="Arial" w:cs="Arial"/>
            <w:iCs/>
            <w:sz w:val="22"/>
            <w:szCs w:val="22"/>
            <w:lang w:val="en-US"/>
          </w:rPr>
          <w:t>53/2016</w:t>
        </w:r>
      </w:hyperlink>
      <w:r w:rsidRPr="00D0628D">
        <w:rPr>
          <w:rFonts w:ascii="Arial" w:hAnsi="Arial" w:cs="Arial"/>
          <w:sz w:val="22"/>
          <w:szCs w:val="22"/>
          <w:lang w:val="en-US"/>
        </w:rPr>
        <w:t>)</w:t>
      </w:r>
      <w:r w:rsidRPr="00D0628D">
        <w:rPr>
          <w:rStyle w:val="FootnoteReference"/>
          <w:rFonts w:ascii="Arial" w:hAnsi="Arial" w:cs="Arial"/>
          <w:sz w:val="22"/>
          <w:szCs w:val="22"/>
          <w:lang w:val="en-US"/>
        </w:rPr>
        <w:footnoteReference w:id="1"/>
      </w:r>
      <w:r w:rsidRPr="00D0628D">
        <w:rPr>
          <w:rFonts w:ascii="Arial" w:hAnsi="Arial" w:cs="Arial"/>
          <w:sz w:val="22"/>
          <w:szCs w:val="22"/>
          <w:lang w:val="en-US"/>
        </w:rPr>
        <w:t xml:space="preserve">. </w:t>
      </w:r>
      <w:r w:rsidR="00C52D68" w:rsidRPr="00D0628D">
        <w:rPr>
          <w:rFonts w:ascii="Arial" w:hAnsi="Arial" w:cs="Arial"/>
          <w:sz w:val="22"/>
          <w:szCs w:val="22"/>
          <w:lang w:val="en-US"/>
        </w:rPr>
        <w:t xml:space="preserve"> </w:t>
      </w:r>
      <w:r w:rsidR="007D2314" w:rsidRPr="00D0628D">
        <w:rPr>
          <w:rFonts w:ascii="Arial" w:hAnsi="Arial" w:cs="Arial"/>
          <w:sz w:val="22"/>
          <w:szCs w:val="22"/>
          <w:lang w:val="en-US"/>
        </w:rPr>
        <w:t>Deprivation of legal capacity leads, among others, to losing the right to vote.</w:t>
      </w:r>
      <w:r w:rsidR="007D2314" w:rsidRPr="00D0628D">
        <w:rPr>
          <w:rStyle w:val="FootnoteReference"/>
          <w:rFonts w:ascii="Arial" w:hAnsi="Arial" w:cs="Arial"/>
          <w:sz w:val="22"/>
          <w:szCs w:val="22"/>
          <w:lang w:val="en-US"/>
        </w:rPr>
        <w:t xml:space="preserve"> </w:t>
      </w:r>
      <w:r w:rsidR="007D2314" w:rsidRPr="00D0628D">
        <w:rPr>
          <w:rStyle w:val="FootnoteReference"/>
          <w:rFonts w:ascii="Arial" w:hAnsi="Arial" w:cs="Arial"/>
          <w:sz w:val="22"/>
          <w:szCs w:val="22"/>
          <w:lang w:val="en-US"/>
        </w:rPr>
        <w:footnoteReference w:id="2"/>
      </w:r>
      <w:r w:rsidR="007D2314" w:rsidRPr="00D0628D">
        <w:rPr>
          <w:rFonts w:ascii="Arial" w:hAnsi="Arial" w:cs="Arial"/>
          <w:sz w:val="22"/>
          <w:szCs w:val="22"/>
          <w:lang w:val="en-US"/>
        </w:rPr>
        <w:t xml:space="preserve">  </w:t>
      </w:r>
      <w:r w:rsidR="007D2314" w:rsidRPr="00D0628D">
        <w:rPr>
          <w:rFonts w:ascii="Arial" w:hAnsi="Arial" w:cs="Arial"/>
          <w:sz w:val="22"/>
          <w:szCs w:val="22"/>
        </w:rPr>
        <w:t>Family members and legal guardians acting as substituted decision-makers are allowed to make a variety of decisions on behalf of the person concerned (see Articles 8, 10, 11, 15, 17, 19, 21, 31, 32, 36 of the Law on the protection and exercise of the rights of the mentally ill and Articles 29 to 53 of Law on Non-Contentious Proceedings).</w:t>
      </w:r>
      <w:r w:rsidR="00C52D68" w:rsidRPr="00D0628D">
        <w:rPr>
          <w:rFonts w:ascii="Arial" w:hAnsi="Arial" w:cs="Arial"/>
          <w:sz w:val="22"/>
          <w:szCs w:val="22"/>
          <w:lang w:val="en-US"/>
        </w:rPr>
        <w:t xml:space="preserve">Moreover, </w:t>
      </w:r>
      <w:r w:rsidRPr="00D0628D">
        <w:rPr>
          <w:rFonts w:ascii="Arial" w:hAnsi="Arial" w:cs="Arial"/>
          <w:sz w:val="22"/>
          <w:szCs w:val="22"/>
          <w:lang w:val="en-US"/>
        </w:rPr>
        <w:t xml:space="preserve">Montenegro, as well as most countries in the region (Serbia, for example), </w:t>
      </w:r>
      <w:r w:rsidRPr="00D0628D">
        <w:rPr>
          <w:rFonts w:ascii="Arial" w:hAnsi="Arial" w:cs="Arial"/>
          <w:b/>
          <w:sz w:val="22"/>
          <w:szCs w:val="22"/>
          <w:lang w:val="en-US"/>
        </w:rPr>
        <w:t xml:space="preserve">does not stipulate an alternative to deprivation of legal capacity, </w:t>
      </w:r>
      <w:r w:rsidRPr="00D0628D">
        <w:rPr>
          <w:rFonts w:ascii="Arial" w:hAnsi="Arial" w:cs="Arial"/>
          <w:sz w:val="22"/>
          <w:szCs w:val="22"/>
          <w:lang w:val="en-US"/>
        </w:rPr>
        <w:t>contrary to the CRPD and the General Comment No. 1 of the Committee on the Rights of Persons with Disabilities. Th</w:t>
      </w:r>
      <w:r w:rsidR="00C52D68" w:rsidRPr="00D0628D">
        <w:rPr>
          <w:rFonts w:ascii="Arial" w:hAnsi="Arial" w:cs="Arial"/>
          <w:sz w:val="22"/>
          <w:szCs w:val="22"/>
          <w:lang w:val="en-US"/>
        </w:rPr>
        <w:t>is</w:t>
      </w:r>
      <w:r w:rsidRPr="00D0628D">
        <w:rPr>
          <w:rFonts w:ascii="Arial" w:hAnsi="Arial" w:cs="Arial"/>
          <w:sz w:val="22"/>
          <w:szCs w:val="22"/>
          <w:lang w:val="en-US"/>
        </w:rPr>
        <w:t xml:space="preserve"> restrictive measure is </w:t>
      </w:r>
      <w:r w:rsidR="00C52D68" w:rsidRPr="00D0628D">
        <w:rPr>
          <w:rFonts w:ascii="Arial" w:hAnsi="Arial" w:cs="Arial"/>
          <w:sz w:val="22"/>
          <w:szCs w:val="22"/>
          <w:lang w:val="en-US"/>
        </w:rPr>
        <w:t xml:space="preserve">the only one through which the Montenegrin legislation deals with possible needs of support in decision making that people with disabilities might have. </w:t>
      </w:r>
      <w:r w:rsidRPr="00D0628D">
        <w:rPr>
          <w:rFonts w:ascii="Arial" w:hAnsi="Arial" w:cs="Arial"/>
          <w:sz w:val="22"/>
          <w:szCs w:val="22"/>
          <w:lang w:val="en-US"/>
        </w:rPr>
        <w:t xml:space="preserve">The guardianship regime is based on substituted decision-making and no support mechanisms are envisioned for making decisions and enjoying the right to legal capacity. This measure is obsolete and shows a discriminatory attitude of society and the state against persons with disabilities, denying their diversity and individuality and impairing their fundamental rights and freedoms. </w:t>
      </w:r>
    </w:p>
    <w:p w14:paraId="235E021F" w14:textId="77777777" w:rsidR="0077263C" w:rsidRPr="00D0628D" w:rsidRDefault="0077263C" w:rsidP="00345826">
      <w:pPr>
        <w:jc w:val="both"/>
        <w:rPr>
          <w:rFonts w:ascii="Arial" w:hAnsi="Arial" w:cs="Arial"/>
          <w:sz w:val="22"/>
          <w:szCs w:val="22"/>
          <w:lang w:val="en-US"/>
        </w:rPr>
      </w:pPr>
    </w:p>
    <w:p w14:paraId="6884320E" w14:textId="5D8CA91A" w:rsidR="0077263C" w:rsidRPr="00D0628D" w:rsidRDefault="00C52D68" w:rsidP="00345826">
      <w:pPr>
        <w:jc w:val="both"/>
        <w:rPr>
          <w:rFonts w:ascii="Arial" w:hAnsi="Arial" w:cs="Arial"/>
          <w:sz w:val="22"/>
          <w:szCs w:val="22"/>
          <w:lang w:val="en-US"/>
        </w:rPr>
      </w:pPr>
      <w:r w:rsidRPr="00D0628D">
        <w:rPr>
          <w:rFonts w:ascii="Arial" w:hAnsi="Arial" w:cs="Arial"/>
          <w:b/>
          <w:sz w:val="22"/>
          <w:szCs w:val="22"/>
          <w:lang w:val="en-US"/>
        </w:rPr>
        <w:t xml:space="preserve">On top of that, </w:t>
      </w:r>
      <w:r w:rsidR="0077263C" w:rsidRPr="00D0628D">
        <w:rPr>
          <w:rFonts w:ascii="Arial" w:hAnsi="Arial" w:cs="Arial"/>
          <w:b/>
          <w:sz w:val="22"/>
          <w:szCs w:val="22"/>
          <w:lang w:val="en-US"/>
        </w:rPr>
        <w:t>case-law research has shown th</w:t>
      </w:r>
      <w:r w:rsidRPr="00D0628D">
        <w:rPr>
          <w:rFonts w:ascii="Arial" w:hAnsi="Arial" w:cs="Arial"/>
          <w:b/>
          <w:sz w:val="22"/>
          <w:szCs w:val="22"/>
          <w:lang w:val="en-US"/>
        </w:rPr>
        <w:t>at, even if legally possible,</w:t>
      </w:r>
      <w:r w:rsidR="00FD60EB">
        <w:rPr>
          <w:rFonts w:ascii="Arial" w:hAnsi="Arial" w:cs="Arial"/>
          <w:b/>
          <w:sz w:val="22"/>
          <w:szCs w:val="22"/>
          <w:lang w:val="en-US"/>
        </w:rPr>
        <w:t xml:space="preserve"> </w:t>
      </w:r>
      <w:r w:rsidR="0077263C" w:rsidRPr="00D0628D">
        <w:rPr>
          <w:rFonts w:ascii="Arial" w:hAnsi="Arial" w:cs="Arial"/>
          <w:b/>
          <w:sz w:val="22"/>
          <w:szCs w:val="22"/>
          <w:lang w:val="en-US"/>
        </w:rPr>
        <w:t xml:space="preserve">partial deprivation of legal capacity </w:t>
      </w:r>
      <w:r w:rsidRPr="00D0628D">
        <w:rPr>
          <w:rFonts w:ascii="Arial" w:hAnsi="Arial" w:cs="Arial"/>
          <w:b/>
          <w:sz w:val="22"/>
          <w:szCs w:val="22"/>
          <w:lang w:val="en-US"/>
        </w:rPr>
        <w:t xml:space="preserve">is used </w:t>
      </w:r>
      <w:r w:rsidR="0077263C" w:rsidRPr="00D0628D">
        <w:rPr>
          <w:rFonts w:ascii="Arial" w:hAnsi="Arial" w:cs="Arial"/>
          <w:b/>
          <w:sz w:val="22"/>
          <w:szCs w:val="22"/>
          <w:lang w:val="en-US"/>
        </w:rPr>
        <w:t>exceptionally rare, in only 2% of the cases</w:t>
      </w:r>
      <w:r w:rsidRPr="00D0628D">
        <w:rPr>
          <w:rFonts w:ascii="Arial" w:hAnsi="Arial" w:cs="Arial"/>
          <w:b/>
          <w:sz w:val="22"/>
          <w:szCs w:val="22"/>
          <w:lang w:val="en-US"/>
        </w:rPr>
        <w:t xml:space="preserve"> </w:t>
      </w:r>
      <w:proofErr w:type="gramStart"/>
      <w:r w:rsidRPr="00D0628D">
        <w:rPr>
          <w:rFonts w:ascii="Arial" w:hAnsi="Arial" w:cs="Arial"/>
          <w:b/>
          <w:sz w:val="22"/>
          <w:szCs w:val="22"/>
          <w:lang w:val="en-US"/>
        </w:rPr>
        <w:t>researched</w:t>
      </w:r>
      <w:r w:rsidR="0077263C" w:rsidRPr="00D0628D">
        <w:rPr>
          <w:rFonts w:ascii="Arial" w:hAnsi="Arial" w:cs="Arial"/>
          <w:b/>
          <w:sz w:val="22"/>
          <w:szCs w:val="22"/>
          <w:lang w:val="en-US"/>
        </w:rPr>
        <w:t>,</w:t>
      </w:r>
      <w:proofErr w:type="gramEnd"/>
      <w:r w:rsidR="0077263C" w:rsidRPr="00D0628D">
        <w:rPr>
          <w:rFonts w:ascii="Arial" w:hAnsi="Arial" w:cs="Arial"/>
          <w:b/>
          <w:sz w:val="22"/>
          <w:szCs w:val="22"/>
          <w:lang w:val="en-US"/>
        </w:rPr>
        <w:t xml:space="preserve"> </w:t>
      </w:r>
      <w:r w:rsidRPr="00D0628D">
        <w:rPr>
          <w:rFonts w:ascii="Arial" w:hAnsi="Arial" w:cs="Arial"/>
          <w:b/>
          <w:sz w:val="22"/>
          <w:szCs w:val="22"/>
          <w:lang w:val="en-US"/>
        </w:rPr>
        <w:t>(</w:t>
      </w:r>
      <w:r w:rsidR="0077263C" w:rsidRPr="00D0628D">
        <w:rPr>
          <w:rFonts w:ascii="Arial" w:hAnsi="Arial" w:cs="Arial"/>
          <w:b/>
          <w:sz w:val="22"/>
          <w:szCs w:val="22"/>
          <w:lang w:val="en-US"/>
        </w:rPr>
        <w:t>7 out of 331 proceedings</w:t>
      </w:r>
      <w:r w:rsidRPr="00D0628D">
        <w:rPr>
          <w:rFonts w:ascii="Arial" w:hAnsi="Arial" w:cs="Arial"/>
          <w:b/>
          <w:sz w:val="22"/>
          <w:szCs w:val="22"/>
          <w:lang w:val="en-US"/>
        </w:rPr>
        <w:t>)</w:t>
      </w:r>
      <w:r w:rsidR="0077263C" w:rsidRPr="00D0628D">
        <w:rPr>
          <w:rFonts w:ascii="Arial" w:hAnsi="Arial" w:cs="Arial"/>
          <w:b/>
          <w:sz w:val="22"/>
          <w:szCs w:val="22"/>
          <w:lang w:val="en-US"/>
        </w:rPr>
        <w:t>.</w:t>
      </w:r>
      <w:r w:rsidR="0077263C" w:rsidRPr="00D0628D">
        <w:rPr>
          <w:rFonts w:ascii="Arial" w:hAnsi="Arial" w:cs="Arial"/>
          <w:sz w:val="22"/>
          <w:szCs w:val="22"/>
          <w:vertAlign w:val="superscript"/>
          <w:lang w:val="en-US"/>
        </w:rPr>
        <w:footnoteReference w:id="3"/>
      </w:r>
      <w:r w:rsidR="0077263C" w:rsidRPr="00D0628D">
        <w:rPr>
          <w:rFonts w:ascii="Arial" w:hAnsi="Arial" w:cs="Arial"/>
          <w:sz w:val="22"/>
          <w:szCs w:val="22"/>
          <w:lang w:val="en-US"/>
        </w:rPr>
        <w:t xml:space="preserve"> In addition, a serious deficiency is that the court does not determine the scope of partial deprivation of legal capacity and adult person is leveled with a minor aged 14-18 years.</w:t>
      </w:r>
      <w:r w:rsidR="0077263C" w:rsidRPr="00D0628D">
        <w:rPr>
          <w:rStyle w:val="FootnoteReference"/>
          <w:rFonts w:ascii="Arial" w:hAnsi="Arial" w:cs="Arial"/>
          <w:sz w:val="22"/>
          <w:szCs w:val="22"/>
          <w:lang w:val="en-US"/>
        </w:rPr>
        <w:footnoteReference w:id="4"/>
      </w:r>
      <w:r w:rsidR="0077263C" w:rsidRPr="00D0628D">
        <w:rPr>
          <w:rFonts w:ascii="Arial" w:hAnsi="Arial" w:cs="Arial"/>
          <w:sz w:val="22"/>
          <w:szCs w:val="22"/>
          <w:lang w:val="en-US"/>
        </w:rPr>
        <w:t xml:space="preserve"> The Center for social work has a possibility to determine the range of activities that a person can take without the consent of a guardian if deems it necessary. </w:t>
      </w:r>
      <w:r w:rsidRPr="00D0628D">
        <w:rPr>
          <w:rFonts w:ascii="Arial" w:hAnsi="Arial" w:cs="Arial"/>
          <w:sz w:val="22"/>
          <w:szCs w:val="22"/>
          <w:lang w:val="en-US"/>
        </w:rPr>
        <w:t>In addition</w:t>
      </w:r>
      <w:r w:rsidR="0077263C" w:rsidRPr="00D0628D">
        <w:rPr>
          <w:rFonts w:ascii="Arial" w:hAnsi="Arial" w:cs="Arial"/>
          <w:sz w:val="22"/>
          <w:szCs w:val="22"/>
          <w:lang w:val="en-US"/>
        </w:rPr>
        <w:t xml:space="preserve">, there is no possibility that any citizen designate </w:t>
      </w:r>
      <w:r w:rsidRPr="00D0628D">
        <w:rPr>
          <w:rFonts w:ascii="Arial" w:hAnsi="Arial" w:cs="Arial"/>
          <w:sz w:val="22"/>
          <w:szCs w:val="22"/>
          <w:lang w:val="en-US"/>
        </w:rPr>
        <w:t xml:space="preserve">a </w:t>
      </w:r>
      <w:r w:rsidR="0077263C" w:rsidRPr="00D0628D">
        <w:rPr>
          <w:rFonts w:ascii="Arial" w:hAnsi="Arial" w:cs="Arial"/>
          <w:sz w:val="22"/>
          <w:szCs w:val="22"/>
          <w:lang w:val="en-US"/>
        </w:rPr>
        <w:t>person to take care of his/her own rights and interests for the future, in case of circumstances that would disable him/her to take care of himself/herself</w:t>
      </w:r>
      <w:r w:rsidRPr="00D0628D">
        <w:rPr>
          <w:rFonts w:ascii="Arial" w:hAnsi="Arial" w:cs="Arial"/>
          <w:sz w:val="22"/>
          <w:szCs w:val="22"/>
          <w:lang w:val="en-US"/>
        </w:rPr>
        <w:t>- a practice known as “advanced directives” This is one examples of practice that should be regulated by the law.</w:t>
      </w:r>
    </w:p>
    <w:p w14:paraId="32813846" w14:textId="77777777" w:rsidR="0077263C" w:rsidRPr="00D0628D" w:rsidRDefault="0077263C" w:rsidP="00345826">
      <w:pPr>
        <w:jc w:val="both"/>
        <w:rPr>
          <w:rFonts w:ascii="Arial" w:hAnsi="Arial" w:cs="Arial"/>
          <w:sz w:val="22"/>
          <w:szCs w:val="22"/>
          <w:lang w:val="en-US"/>
        </w:rPr>
      </w:pPr>
    </w:p>
    <w:p w14:paraId="2258B291" w14:textId="4B6861E1" w:rsidR="0077263C" w:rsidRPr="00D0628D" w:rsidRDefault="0077263C" w:rsidP="00345826">
      <w:pPr>
        <w:jc w:val="both"/>
        <w:rPr>
          <w:rFonts w:ascii="Arial" w:hAnsi="Arial" w:cs="Arial"/>
          <w:sz w:val="22"/>
          <w:szCs w:val="22"/>
          <w:lang w:val="en-US"/>
        </w:rPr>
      </w:pPr>
      <w:r w:rsidRPr="00D0628D">
        <w:rPr>
          <w:rFonts w:ascii="Arial" w:hAnsi="Arial" w:cs="Arial"/>
          <w:b/>
          <w:sz w:val="22"/>
          <w:szCs w:val="22"/>
          <w:lang w:val="en-US"/>
        </w:rPr>
        <w:t>There is no obligation for the court, guardianship authority or any other participants in the process, to respect the opinion, will and preferences of persons with disabilities</w:t>
      </w:r>
      <w:r w:rsidRPr="00D0628D">
        <w:rPr>
          <w:rFonts w:ascii="Arial" w:hAnsi="Arial" w:cs="Arial"/>
          <w:sz w:val="22"/>
          <w:szCs w:val="22"/>
          <w:lang w:val="en-US"/>
        </w:rPr>
        <w:t>, as provided by Article 12 of CRPD</w:t>
      </w:r>
      <w:r w:rsidR="00C52D68" w:rsidRPr="00D0628D">
        <w:rPr>
          <w:rFonts w:ascii="Arial" w:hAnsi="Arial" w:cs="Arial"/>
          <w:sz w:val="22"/>
          <w:szCs w:val="22"/>
          <w:lang w:val="en-US"/>
        </w:rPr>
        <w:t>.</w:t>
      </w:r>
      <w:r w:rsidRPr="00D0628D">
        <w:rPr>
          <w:rFonts w:ascii="Arial" w:hAnsi="Arial" w:cs="Arial"/>
          <w:sz w:val="22"/>
          <w:szCs w:val="22"/>
          <w:lang w:val="en-US"/>
        </w:rPr>
        <w:t xml:space="preserve"> </w:t>
      </w:r>
      <w:r w:rsidR="00C52D68" w:rsidRPr="00D0628D">
        <w:rPr>
          <w:rFonts w:ascii="Arial" w:hAnsi="Arial" w:cs="Arial"/>
          <w:sz w:val="22"/>
          <w:szCs w:val="22"/>
          <w:lang w:val="en-US"/>
        </w:rPr>
        <w:t>T</w:t>
      </w:r>
      <w:r w:rsidRPr="00D0628D">
        <w:rPr>
          <w:rFonts w:ascii="Arial" w:hAnsi="Arial" w:cs="Arial"/>
          <w:sz w:val="22"/>
          <w:szCs w:val="22"/>
          <w:lang w:val="en-US"/>
        </w:rPr>
        <w:t xml:space="preserve">he principle of "the best interest of the person" has not been replaced with the principle of respect for the will and preferences of the person concerned, in accordance with the General Comment No. 1 of the Committee. </w:t>
      </w:r>
    </w:p>
    <w:p w14:paraId="3FC7360C" w14:textId="77777777" w:rsidR="0077263C" w:rsidRPr="00D0628D" w:rsidRDefault="0077263C" w:rsidP="00345826">
      <w:pPr>
        <w:jc w:val="both"/>
        <w:rPr>
          <w:rFonts w:ascii="Arial" w:hAnsi="Arial" w:cs="Arial"/>
          <w:sz w:val="22"/>
          <w:szCs w:val="22"/>
          <w:lang w:val="en-US"/>
        </w:rPr>
      </w:pPr>
    </w:p>
    <w:p w14:paraId="58714E3D" w14:textId="7E7FD817" w:rsidR="0077263C" w:rsidRPr="00D0628D" w:rsidRDefault="0077263C" w:rsidP="00345826">
      <w:pPr>
        <w:jc w:val="both"/>
        <w:rPr>
          <w:rFonts w:ascii="Arial" w:hAnsi="Arial" w:cs="Arial"/>
          <w:b/>
          <w:sz w:val="22"/>
          <w:szCs w:val="22"/>
          <w:lang w:val="en-US"/>
        </w:rPr>
      </w:pPr>
      <w:r w:rsidRPr="00D0628D">
        <w:rPr>
          <w:rFonts w:ascii="Arial" w:hAnsi="Arial" w:cs="Arial"/>
          <w:sz w:val="22"/>
          <w:szCs w:val="22"/>
          <w:lang w:val="en-US"/>
        </w:rPr>
        <w:t xml:space="preserve">There is </w:t>
      </w:r>
      <w:r w:rsidR="00A33DDE" w:rsidRPr="00D0628D">
        <w:rPr>
          <w:rFonts w:ascii="Arial" w:hAnsi="Arial" w:cs="Arial"/>
          <w:sz w:val="22"/>
          <w:szCs w:val="22"/>
          <w:lang w:val="en-US"/>
        </w:rPr>
        <w:t xml:space="preserve">a </w:t>
      </w:r>
      <w:r w:rsidRPr="00D0628D">
        <w:rPr>
          <w:rFonts w:ascii="Arial" w:hAnsi="Arial" w:cs="Arial"/>
          <w:sz w:val="22"/>
          <w:szCs w:val="22"/>
          <w:lang w:val="en-US"/>
        </w:rPr>
        <w:t>procedural obligation for the court to examine the person in the proceedings for deprivation or restoration of legal capacity.</w:t>
      </w:r>
      <w:r w:rsidRPr="00D0628D">
        <w:rPr>
          <w:rStyle w:val="FootnoteReference"/>
          <w:rFonts w:ascii="Arial" w:hAnsi="Arial" w:cs="Arial"/>
          <w:sz w:val="22"/>
          <w:szCs w:val="22"/>
          <w:lang w:val="en-US"/>
        </w:rPr>
        <w:footnoteReference w:id="5"/>
      </w:r>
      <w:r w:rsidRPr="00D0628D">
        <w:rPr>
          <w:rFonts w:ascii="Arial" w:hAnsi="Arial" w:cs="Arial"/>
          <w:sz w:val="22"/>
          <w:szCs w:val="22"/>
          <w:lang w:val="en-US"/>
        </w:rPr>
        <w:t xml:space="preserve"> However, the case-law research has shown that </w:t>
      </w:r>
      <w:r w:rsidRPr="00D0628D">
        <w:rPr>
          <w:rFonts w:ascii="Arial" w:hAnsi="Arial" w:cs="Arial"/>
          <w:b/>
          <w:sz w:val="22"/>
          <w:szCs w:val="22"/>
          <w:lang w:val="uz-Cyrl-UZ"/>
        </w:rPr>
        <w:t xml:space="preserve">in 60% of the decisions reached in proceedings for deprivation of legal capacity there is no mention of the person being heard by the court in the procedure. </w:t>
      </w:r>
    </w:p>
    <w:p w14:paraId="0DD358DF" w14:textId="77777777" w:rsidR="0077263C" w:rsidRPr="00D0628D" w:rsidRDefault="0077263C" w:rsidP="00345826">
      <w:pPr>
        <w:jc w:val="both"/>
        <w:rPr>
          <w:rFonts w:ascii="Arial" w:hAnsi="Arial" w:cs="Arial"/>
          <w:sz w:val="22"/>
          <w:szCs w:val="22"/>
          <w:lang w:val="en-US"/>
        </w:rPr>
      </w:pPr>
    </w:p>
    <w:p w14:paraId="00052D45" w14:textId="24A3A030" w:rsidR="0077263C" w:rsidRPr="00D0628D" w:rsidRDefault="0077263C" w:rsidP="00345826">
      <w:pPr>
        <w:jc w:val="both"/>
        <w:rPr>
          <w:rFonts w:ascii="Arial" w:hAnsi="Arial" w:cs="Arial"/>
          <w:i/>
          <w:sz w:val="22"/>
          <w:szCs w:val="22"/>
          <w:lang w:val="en-US"/>
        </w:rPr>
      </w:pPr>
      <w:r w:rsidRPr="00D0628D">
        <w:rPr>
          <w:rFonts w:ascii="Arial" w:hAnsi="Arial" w:cs="Arial"/>
          <w:b/>
          <w:sz w:val="22"/>
          <w:szCs w:val="22"/>
          <w:lang w:val="en-US"/>
        </w:rPr>
        <w:t>The court decision on deprivation of legal capacity is made for an indefinite period and there is no obligation to periodically review decisions.</w:t>
      </w:r>
      <w:r w:rsidRPr="00D0628D">
        <w:rPr>
          <w:rFonts w:ascii="Arial" w:hAnsi="Arial" w:cs="Arial"/>
          <w:sz w:val="22"/>
          <w:szCs w:val="22"/>
          <w:lang w:val="en-US"/>
        </w:rPr>
        <w:t xml:space="preserve"> </w:t>
      </w:r>
    </w:p>
    <w:p w14:paraId="61A663C4" w14:textId="77777777" w:rsidR="0077263C" w:rsidRPr="00D0628D" w:rsidRDefault="0077263C" w:rsidP="00345826">
      <w:pPr>
        <w:jc w:val="both"/>
        <w:rPr>
          <w:rFonts w:ascii="Arial" w:hAnsi="Arial" w:cs="Arial"/>
          <w:i/>
          <w:sz w:val="22"/>
          <w:szCs w:val="22"/>
          <w:lang w:val="en-US"/>
        </w:rPr>
      </w:pPr>
    </w:p>
    <w:p w14:paraId="474E3CC8" w14:textId="0285C106" w:rsidR="0077263C" w:rsidRPr="00D0628D" w:rsidRDefault="0077263C" w:rsidP="00345826">
      <w:pPr>
        <w:jc w:val="both"/>
        <w:rPr>
          <w:rFonts w:ascii="Arial" w:hAnsi="Arial" w:cs="Arial"/>
          <w:sz w:val="22"/>
          <w:szCs w:val="22"/>
          <w:lang w:val="en-US"/>
        </w:rPr>
      </w:pPr>
      <w:r w:rsidRPr="00D0628D">
        <w:rPr>
          <w:rFonts w:ascii="Arial" w:hAnsi="Arial" w:cs="Arial"/>
          <w:sz w:val="22"/>
          <w:szCs w:val="22"/>
          <w:lang w:val="en-US"/>
        </w:rPr>
        <w:t>The restoration of legal capacity is possible as the law sets conditions for it.</w:t>
      </w:r>
      <w:r w:rsidRPr="00D0628D">
        <w:rPr>
          <w:rStyle w:val="FootnoteReference"/>
          <w:rFonts w:ascii="Arial" w:hAnsi="Arial" w:cs="Arial"/>
          <w:sz w:val="22"/>
          <w:szCs w:val="22"/>
          <w:lang w:val="en-US"/>
        </w:rPr>
        <w:t xml:space="preserve"> </w:t>
      </w:r>
      <w:r w:rsidRPr="00D0628D">
        <w:rPr>
          <w:rStyle w:val="FootnoteReference"/>
          <w:rFonts w:ascii="Arial" w:hAnsi="Arial" w:cs="Arial"/>
          <w:sz w:val="22"/>
          <w:szCs w:val="22"/>
          <w:lang w:val="en-US"/>
        </w:rPr>
        <w:footnoteReference w:id="6"/>
      </w:r>
      <w:r w:rsidRPr="00D0628D">
        <w:rPr>
          <w:rFonts w:ascii="Arial" w:hAnsi="Arial" w:cs="Arial"/>
          <w:sz w:val="22"/>
          <w:szCs w:val="22"/>
          <w:lang w:val="en-US"/>
        </w:rPr>
        <w:t xml:space="preserve"> When the reasons for which the person is deprived of legal capacity cease to exist, the court shall, ex officio, or followed by the proposal of the person, as per the proposal of the guardianship and other authorized proposer, initiate procedure and dependent on the outcome of the proceedings decide on full or partial restoration of legal capacity. However, bearing in mind that there is no obligation of periodic review of the reasons for the deprivation of legal capacity, it is unlikely that the court will initiate the procedure for restoration of legal capacity, ex officio, as the court has no knowledge of the person or of the possible need of restoration legal capacity. In practice,</w:t>
      </w:r>
      <w:r w:rsidRPr="00D0628D">
        <w:rPr>
          <w:rFonts w:ascii="Arial" w:hAnsi="Arial" w:cs="Arial"/>
          <w:b/>
          <w:sz w:val="22"/>
          <w:szCs w:val="22"/>
          <w:lang w:val="en-US"/>
        </w:rPr>
        <w:t xml:space="preserve"> there had been only one case of restoration of legal capacity out of all courts decisions published in the last 6 years (331). </w:t>
      </w:r>
      <w:r w:rsidRPr="00D0628D">
        <w:rPr>
          <w:rFonts w:ascii="Arial" w:hAnsi="Arial" w:cs="Arial"/>
          <w:sz w:val="22"/>
          <w:szCs w:val="22"/>
          <w:lang w:val="en-US"/>
        </w:rPr>
        <w:t xml:space="preserve">A person who is deprived of legal capacity has the right to submit a proposal for the restoration of legal capacity, but if we take into account that individuals are often completely excluded from the proceedings, are not heard in the procedure of deprivation of legal capacity, and that they often do not receive decisions, it cannot be reasonably expected that these individuals will have the possibility to initiate the process for restoration of legal capacity. </w:t>
      </w:r>
    </w:p>
    <w:p w14:paraId="1BC21DD2" w14:textId="77777777" w:rsidR="00217598" w:rsidRDefault="00217598" w:rsidP="00345826">
      <w:pPr>
        <w:jc w:val="both"/>
        <w:rPr>
          <w:rFonts w:ascii="Arial" w:hAnsi="Arial" w:cs="Arial"/>
          <w:sz w:val="22"/>
          <w:szCs w:val="22"/>
          <w:lang w:val="en-US"/>
        </w:rPr>
      </w:pPr>
    </w:p>
    <w:p w14:paraId="0B81AEC9" w14:textId="78F3AFE5" w:rsidR="00A33DDE" w:rsidRPr="00D0628D" w:rsidRDefault="00A33DDE" w:rsidP="00345826">
      <w:pPr>
        <w:jc w:val="both"/>
        <w:rPr>
          <w:rFonts w:ascii="Arial" w:hAnsi="Arial" w:cs="Arial"/>
          <w:i/>
          <w:sz w:val="22"/>
          <w:szCs w:val="22"/>
          <w:lang w:val="en-US"/>
        </w:rPr>
      </w:pPr>
      <w:r w:rsidRPr="00D0628D">
        <w:rPr>
          <w:rFonts w:ascii="Arial" w:hAnsi="Arial" w:cs="Arial"/>
          <w:sz w:val="22"/>
          <w:szCs w:val="22"/>
          <w:lang w:val="en-US"/>
        </w:rPr>
        <w:t>This all shows that, besides allowing for deprivation of legal capacity, Montenegro is not even respective, in practice, the procedural safeguards it created aimed at diminishing the potential catastrophic impacts on the rights of people with disabilities.</w:t>
      </w:r>
    </w:p>
    <w:p w14:paraId="1F7E9F8C" w14:textId="77777777" w:rsidR="0077263C" w:rsidRPr="00D0628D" w:rsidRDefault="0077263C" w:rsidP="00345826">
      <w:pPr>
        <w:jc w:val="both"/>
        <w:rPr>
          <w:rFonts w:ascii="Arial" w:hAnsi="Arial" w:cs="Arial"/>
          <w:sz w:val="22"/>
          <w:szCs w:val="22"/>
          <w:lang w:val="en-US"/>
        </w:rPr>
      </w:pPr>
    </w:p>
    <w:p w14:paraId="57BB7DFF" w14:textId="562D50C4" w:rsidR="0077263C" w:rsidRPr="00D0628D" w:rsidRDefault="0077263C" w:rsidP="00345826">
      <w:pPr>
        <w:jc w:val="both"/>
        <w:rPr>
          <w:rFonts w:ascii="Arial" w:hAnsi="Arial" w:cs="Arial"/>
          <w:sz w:val="22"/>
          <w:szCs w:val="22"/>
          <w:lang w:val="en-US"/>
        </w:rPr>
      </w:pPr>
      <w:r w:rsidRPr="00D0628D">
        <w:rPr>
          <w:rFonts w:ascii="Arial" w:hAnsi="Arial" w:cs="Arial"/>
          <w:sz w:val="22"/>
          <w:szCs w:val="22"/>
          <w:lang w:val="en-US"/>
        </w:rPr>
        <w:t>Montenegro</w:t>
      </w:r>
      <w:r w:rsidR="00A33DDE" w:rsidRPr="00D0628D">
        <w:rPr>
          <w:rFonts w:ascii="Arial" w:hAnsi="Arial" w:cs="Arial"/>
          <w:sz w:val="22"/>
          <w:szCs w:val="22"/>
          <w:lang w:val="en-US"/>
        </w:rPr>
        <w:t xml:space="preserve"> therefore</w:t>
      </w:r>
      <w:r w:rsidRPr="00D0628D">
        <w:rPr>
          <w:rFonts w:ascii="Arial" w:hAnsi="Arial" w:cs="Arial"/>
          <w:sz w:val="22"/>
          <w:szCs w:val="22"/>
          <w:lang w:val="en-US"/>
        </w:rPr>
        <w:t xml:space="preserve"> needs</w:t>
      </w:r>
      <w:r w:rsidR="00A33DDE" w:rsidRPr="00D0628D">
        <w:rPr>
          <w:rFonts w:ascii="Arial" w:hAnsi="Arial" w:cs="Arial"/>
          <w:sz w:val="22"/>
          <w:szCs w:val="22"/>
          <w:lang w:val="en-US"/>
        </w:rPr>
        <w:t xml:space="preserve"> a</w:t>
      </w:r>
      <w:r w:rsidRPr="00D0628D">
        <w:rPr>
          <w:rFonts w:ascii="Arial" w:hAnsi="Arial" w:cs="Arial"/>
          <w:sz w:val="22"/>
          <w:szCs w:val="22"/>
          <w:lang w:val="en-US"/>
        </w:rPr>
        <w:t xml:space="preserve"> reform of legislation concerning deprivation of legal capacity </w:t>
      </w:r>
      <w:r w:rsidR="00A33DDE" w:rsidRPr="00D0628D">
        <w:rPr>
          <w:rFonts w:ascii="Arial" w:hAnsi="Arial" w:cs="Arial"/>
          <w:sz w:val="22"/>
          <w:szCs w:val="22"/>
          <w:lang w:val="en-US"/>
        </w:rPr>
        <w:t xml:space="preserve">aimed at abolishing guardianship and creating supported decision-making mechanisms. </w:t>
      </w:r>
    </w:p>
    <w:p w14:paraId="3D19F8C1" w14:textId="77777777" w:rsidR="007D2314" w:rsidRPr="00D0628D" w:rsidRDefault="007D2314" w:rsidP="00345826">
      <w:pPr>
        <w:jc w:val="both"/>
        <w:rPr>
          <w:rFonts w:ascii="Arial" w:hAnsi="Arial" w:cs="Arial"/>
          <w:sz w:val="22"/>
          <w:szCs w:val="22"/>
          <w:lang w:val="en-US"/>
        </w:rPr>
      </w:pPr>
    </w:p>
    <w:p w14:paraId="2452EEEC" w14:textId="65AFE3CD" w:rsidR="0077263C" w:rsidRPr="00494EFE" w:rsidRDefault="003B1D8A" w:rsidP="00494EFE">
      <w:pPr>
        <w:spacing w:before="120"/>
        <w:jc w:val="both"/>
        <w:rPr>
          <w:rFonts w:ascii="Arial" w:hAnsi="Arial" w:cs="Arial"/>
          <w:b/>
          <w:sz w:val="22"/>
          <w:szCs w:val="22"/>
          <w:u w:val="single"/>
          <w:lang w:val="en-US"/>
        </w:rPr>
      </w:pPr>
      <w:r w:rsidRPr="00494EFE">
        <w:rPr>
          <w:rFonts w:ascii="Arial" w:hAnsi="Arial" w:cs="Arial"/>
          <w:b/>
          <w:sz w:val="22"/>
          <w:szCs w:val="22"/>
          <w:u w:val="single"/>
        </w:rPr>
        <w:t>Suggested recommendations for the Government of Montenegro:</w:t>
      </w:r>
    </w:p>
    <w:p w14:paraId="1CA4948D" w14:textId="77777777" w:rsidR="0077263C" w:rsidRPr="00D0628D" w:rsidRDefault="0077263C" w:rsidP="00345826">
      <w:pPr>
        <w:jc w:val="both"/>
        <w:rPr>
          <w:rFonts w:ascii="Arial" w:hAnsi="Arial" w:cs="Arial"/>
          <w:b/>
          <w:sz w:val="22"/>
          <w:szCs w:val="22"/>
          <w:lang w:val="en-US"/>
        </w:rPr>
      </w:pPr>
    </w:p>
    <w:p w14:paraId="1097FB1F" w14:textId="6493980F" w:rsidR="007D2314" w:rsidRPr="00D0628D" w:rsidRDefault="0077263C" w:rsidP="00C328BD">
      <w:pPr>
        <w:numPr>
          <w:ilvl w:val="0"/>
          <w:numId w:val="7"/>
        </w:numPr>
        <w:spacing w:line="240" w:lineRule="auto"/>
        <w:jc w:val="both"/>
        <w:rPr>
          <w:rFonts w:ascii="Arial" w:hAnsi="Arial" w:cs="Arial"/>
          <w:b/>
          <w:sz w:val="22"/>
          <w:szCs w:val="22"/>
          <w:lang w:val="en-US"/>
        </w:rPr>
      </w:pPr>
      <w:r w:rsidRPr="00D0628D">
        <w:rPr>
          <w:rFonts w:ascii="Arial" w:hAnsi="Arial" w:cs="Arial"/>
          <w:b/>
          <w:sz w:val="22"/>
          <w:szCs w:val="22"/>
          <w:lang w:val="en-US"/>
        </w:rPr>
        <w:t xml:space="preserve">Abolish </w:t>
      </w:r>
      <w:r w:rsidR="007D2314" w:rsidRPr="00D0628D">
        <w:rPr>
          <w:rFonts w:ascii="Arial" w:hAnsi="Arial" w:cs="Arial"/>
          <w:b/>
          <w:sz w:val="22"/>
          <w:szCs w:val="22"/>
          <w:lang w:val="en-US"/>
        </w:rPr>
        <w:t xml:space="preserve">all legislation allowing for </w:t>
      </w:r>
      <w:r w:rsidRPr="00D0628D">
        <w:rPr>
          <w:rFonts w:ascii="Arial" w:hAnsi="Arial" w:cs="Arial"/>
          <w:b/>
          <w:sz w:val="22"/>
          <w:szCs w:val="22"/>
          <w:lang w:val="en-US"/>
        </w:rPr>
        <w:t>deprivation of legal capacity</w:t>
      </w:r>
      <w:r w:rsidR="007D2314" w:rsidRPr="00D0628D">
        <w:rPr>
          <w:rFonts w:ascii="Arial" w:hAnsi="Arial" w:cs="Arial"/>
          <w:b/>
          <w:sz w:val="22"/>
          <w:szCs w:val="22"/>
          <w:lang w:val="en-US"/>
        </w:rPr>
        <w:t>, including relevant provisions from the</w:t>
      </w:r>
      <w:r w:rsidR="00ED6B65" w:rsidRPr="00D0628D">
        <w:rPr>
          <w:rFonts w:ascii="Arial" w:hAnsi="Arial" w:cs="Arial"/>
          <w:b/>
          <w:sz w:val="22"/>
          <w:szCs w:val="22"/>
          <w:lang w:val="en-US"/>
        </w:rPr>
        <w:t xml:space="preserve"> </w:t>
      </w:r>
      <w:r w:rsidR="007D2314" w:rsidRPr="00D0628D">
        <w:rPr>
          <w:rFonts w:ascii="Arial" w:hAnsi="Arial" w:cs="Arial"/>
          <w:b/>
          <w:sz w:val="22"/>
          <w:szCs w:val="22"/>
          <w:lang w:val="en-US"/>
        </w:rPr>
        <w:t xml:space="preserve">Family Law and the Law on Non-Contentious Proceedings. </w:t>
      </w:r>
    </w:p>
    <w:p w14:paraId="671534CF" w14:textId="66A92EFF" w:rsidR="0077263C" w:rsidRPr="00D0628D" w:rsidRDefault="007D2314" w:rsidP="00C328BD">
      <w:pPr>
        <w:numPr>
          <w:ilvl w:val="0"/>
          <w:numId w:val="7"/>
        </w:numPr>
        <w:spacing w:line="240" w:lineRule="auto"/>
        <w:jc w:val="both"/>
        <w:rPr>
          <w:rFonts w:ascii="Arial" w:hAnsi="Arial" w:cs="Arial"/>
          <w:b/>
          <w:sz w:val="22"/>
          <w:szCs w:val="22"/>
          <w:lang w:val="en-US"/>
        </w:rPr>
      </w:pPr>
      <w:r w:rsidRPr="00D0628D">
        <w:rPr>
          <w:rFonts w:ascii="Arial" w:hAnsi="Arial" w:cs="Arial"/>
          <w:b/>
          <w:sz w:val="22"/>
          <w:szCs w:val="22"/>
          <w:lang w:val="en-US"/>
        </w:rPr>
        <w:t xml:space="preserve">Introduce </w:t>
      </w:r>
      <w:r w:rsidR="0077263C" w:rsidRPr="00D0628D">
        <w:rPr>
          <w:rFonts w:ascii="Arial" w:hAnsi="Arial" w:cs="Arial"/>
          <w:b/>
          <w:sz w:val="22"/>
          <w:szCs w:val="22"/>
          <w:lang w:val="en-US"/>
        </w:rPr>
        <w:t>supported decision-making</w:t>
      </w:r>
      <w:r w:rsidRPr="00D0628D">
        <w:rPr>
          <w:rFonts w:ascii="Arial" w:hAnsi="Arial" w:cs="Arial"/>
          <w:b/>
          <w:sz w:val="22"/>
          <w:szCs w:val="22"/>
          <w:lang w:val="en-US"/>
        </w:rPr>
        <w:t xml:space="preserve"> mechanism</w:t>
      </w:r>
      <w:r w:rsidR="0077263C" w:rsidRPr="00D0628D">
        <w:rPr>
          <w:rFonts w:ascii="Arial" w:hAnsi="Arial" w:cs="Arial"/>
          <w:b/>
          <w:sz w:val="22"/>
          <w:szCs w:val="22"/>
          <w:lang w:val="en-US"/>
        </w:rPr>
        <w:t xml:space="preserve">, </w:t>
      </w:r>
      <w:r w:rsidRPr="00D0628D">
        <w:rPr>
          <w:rFonts w:ascii="Arial" w:hAnsi="Arial" w:cs="Arial"/>
          <w:b/>
          <w:sz w:val="22"/>
          <w:szCs w:val="22"/>
          <w:lang w:val="en-US"/>
        </w:rPr>
        <w:t xml:space="preserve">which do not entail </w:t>
      </w:r>
      <w:r w:rsidR="0077263C" w:rsidRPr="00D0628D">
        <w:rPr>
          <w:rFonts w:ascii="Arial" w:hAnsi="Arial" w:cs="Arial"/>
          <w:b/>
          <w:sz w:val="22"/>
          <w:szCs w:val="22"/>
          <w:lang w:val="en-US"/>
        </w:rPr>
        <w:t>deprivation of legal capacity</w:t>
      </w:r>
      <w:r w:rsidRPr="00D0628D">
        <w:rPr>
          <w:rFonts w:ascii="Arial" w:hAnsi="Arial" w:cs="Arial"/>
          <w:b/>
          <w:sz w:val="22"/>
          <w:szCs w:val="22"/>
          <w:lang w:val="en-US"/>
        </w:rPr>
        <w:t xml:space="preserve"> in any form (placement under guardianship, any form of </w:t>
      </w:r>
      <w:r w:rsidR="0077263C" w:rsidRPr="00D0628D">
        <w:rPr>
          <w:rFonts w:ascii="Arial" w:hAnsi="Arial" w:cs="Arial"/>
          <w:b/>
          <w:sz w:val="22"/>
          <w:szCs w:val="22"/>
          <w:lang w:val="en-US"/>
        </w:rPr>
        <w:t>automatic deprivation of other rights</w:t>
      </w:r>
      <w:r w:rsidRPr="00D0628D">
        <w:rPr>
          <w:rFonts w:ascii="Arial" w:hAnsi="Arial" w:cs="Arial"/>
          <w:b/>
          <w:sz w:val="22"/>
          <w:szCs w:val="22"/>
          <w:lang w:val="en-US"/>
        </w:rPr>
        <w:t>)</w:t>
      </w:r>
      <w:r w:rsidR="0077263C" w:rsidRPr="00D0628D">
        <w:rPr>
          <w:rFonts w:ascii="Arial" w:hAnsi="Arial" w:cs="Arial"/>
          <w:b/>
          <w:sz w:val="22"/>
          <w:szCs w:val="22"/>
          <w:lang w:val="en-US"/>
        </w:rPr>
        <w:t>.</w:t>
      </w:r>
      <w:r w:rsidRPr="00D0628D">
        <w:rPr>
          <w:rFonts w:ascii="Arial" w:hAnsi="Arial" w:cs="Arial"/>
          <w:b/>
          <w:sz w:val="22"/>
          <w:szCs w:val="22"/>
          <w:lang w:val="en-US"/>
        </w:rPr>
        <w:t xml:space="preserve"> Such mechanisms should include advanced directives.</w:t>
      </w:r>
      <w:r w:rsidR="0077263C" w:rsidRPr="00D0628D">
        <w:rPr>
          <w:rFonts w:ascii="Arial" w:hAnsi="Arial" w:cs="Arial"/>
          <w:b/>
          <w:sz w:val="22"/>
          <w:szCs w:val="22"/>
          <w:lang w:val="en-US"/>
        </w:rPr>
        <w:t xml:space="preserve"> </w:t>
      </w:r>
    </w:p>
    <w:p w14:paraId="62A60B55" w14:textId="1EACD925" w:rsidR="0077263C" w:rsidRPr="00D0628D" w:rsidRDefault="0077263C" w:rsidP="00C328BD">
      <w:pPr>
        <w:numPr>
          <w:ilvl w:val="0"/>
          <w:numId w:val="7"/>
        </w:numPr>
        <w:spacing w:line="240" w:lineRule="auto"/>
        <w:jc w:val="both"/>
        <w:rPr>
          <w:rFonts w:ascii="Arial" w:hAnsi="Arial" w:cs="Arial"/>
          <w:b/>
          <w:sz w:val="22"/>
          <w:szCs w:val="22"/>
          <w:lang w:val="en-US"/>
        </w:rPr>
      </w:pPr>
      <w:r w:rsidRPr="00D0628D">
        <w:rPr>
          <w:rFonts w:ascii="Arial" w:hAnsi="Arial" w:cs="Arial"/>
          <w:b/>
          <w:sz w:val="22"/>
          <w:szCs w:val="22"/>
          <w:lang w:val="en-US"/>
        </w:rPr>
        <w:t>Implement wider public campaign in order to change attitudes towards people with disabilities;</w:t>
      </w:r>
    </w:p>
    <w:p w14:paraId="04880838" w14:textId="71F0021B" w:rsidR="0077263C" w:rsidRPr="00D0628D" w:rsidRDefault="0077263C" w:rsidP="00C328BD">
      <w:pPr>
        <w:numPr>
          <w:ilvl w:val="0"/>
          <w:numId w:val="7"/>
        </w:numPr>
        <w:spacing w:line="240" w:lineRule="auto"/>
        <w:jc w:val="both"/>
        <w:rPr>
          <w:rFonts w:ascii="Arial" w:hAnsi="Arial" w:cs="Arial"/>
          <w:b/>
          <w:sz w:val="22"/>
          <w:szCs w:val="22"/>
          <w:lang w:val="en-US"/>
        </w:rPr>
      </w:pPr>
      <w:r w:rsidRPr="00D0628D">
        <w:rPr>
          <w:rFonts w:ascii="Arial" w:hAnsi="Arial" w:cs="Arial"/>
          <w:b/>
          <w:sz w:val="22"/>
          <w:szCs w:val="22"/>
          <w:lang w:val="en-US"/>
        </w:rPr>
        <w:t>Educate decision-makers, representatives of judicial authorities and employees in the social welfare system in order to change their attitudes towards people with disabilities and deprivation of legal capacity and to acquaint the</w:t>
      </w:r>
      <w:r w:rsidR="007D2314" w:rsidRPr="00D0628D">
        <w:rPr>
          <w:rFonts w:ascii="Arial" w:hAnsi="Arial" w:cs="Arial"/>
          <w:b/>
          <w:sz w:val="22"/>
          <w:szCs w:val="22"/>
          <w:lang w:val="en-US"/>
        </w:rPr>
        <w:t>m</w:t>
      </w:r>
      <w:r w:rsidRPr="00D0628D">
        <w:rPr>
          <w:rFonts w:ascii="Arial" w:hAnsi="Arial" w:cs="Arial"/>
          <w:b/>
          <w:sz w:val="22"/>
          <w:szCs w:val="22"/>
          <w:lang w:val="en-US"/>
        </w:rPr>
        <w:t xml:space="preserve"> with developments in international law and practice with regard to human rights, the prohibition of discrimination and rights of persons with disabilities.</w:t>
      </w:r>
    </w:p>
    <w:p w14:paraId="375051BE" w14:textId="53DB2EE4" w:rsidR="0077263C" w:rsidRPr="00D0628D" w:rsidRDefault="007D2314" w:rsidP="00C328BD">
      <w:pPr>
        <w:numPr>
          <w:ilvl w:val="0"/>
          <w:numId w:val="7"/>
        </w:numPr>
        <w:spacing w:line="240" w:lineRule="auto"/>
        <w:jc w:val="both"/>
        <w:rPr>
          <w:rFonts w:ascii="Arial" w:hAnsi="Arial" w:cs="Arial"/>
          <w:b/>
          <w:sz w:val="22"/>
          <w:szCs w:val="22"/>
          <w:lang w:val="en-US"/>
        </w:rPr>
      </w:pPr>
      <w:r w:rsidRPr="00D0628D">
        <w:rPr>
          <w:rFonts w:ascii="Arial" w:hAnsi="Arial" w:cs="Arial"/>
          <w:b/>
          <w:sz w:val="22"/>
          <w:szCs w:val="22"/>
          <w:lang w:val="en-US"/>
        </w:rPr>
        <w:t xml:space="preserve">All public campaigns and legislative reforms must be done with the direct engagement of persons with disabilities and their representative organizations. </w:t>
      </w:r>
    </w:p>
    <w:p w14:paraId="1F5CC437" w14:textId="5CE55BA2" w:rsidR="0077263C" w:rsidRPr="00D0628D" w:rsidRDefault="0077263C" w:rsidP="00C328BD">
      <w:pPr>
        <w:numPr>
          <w:ilvl w:val="0"/>
          <w:numId w:val="7"/>
        </w:numPr>
        <w:spacing w:line="240" w:lineRule="auto"/>
        <w:jc w:val="both"/>
        <w:rPr>
          <w:rFonts w:ascii="Arial" w:hAnsi="Arial" w:cs="Arial"/>
          <w:b/>
          <w:sz w:val="22"/>
          <w:szCs w:val="22"/>
          <w:lang w:val="en-US"/>
        </w:rPr>
      </w:pPr>
      <w:r w:rsidRPr="00D0628D">
        <w:rPr>
          <w:rFonts w:ascii="Arial" w:hAnsi="Arial" w:cs="Arial"/>
          <w:b/>
          <w:sz w:val="22"/>
          <w:szCs w:val="22"/>
          <w:lang w:val="en-US"/>
        </w:rPr>
        <w:t xml:space="preserve">The principles of respect for human rights and non-discrimination of persons with disabilities must be integrated into all laws that regulate the rights of persons with disabilities.  </w:t>
      </w:r>
    </w:p>
    <w:p w14:paraId="44E02276" w14:textId="77777777" w:rsidR="0077263C" w:rsidRPr="00D0628D" w:rsidRDefault="0077263C" w:rsidP="00345826">
      <w:pPr>
        <w:jc w:val="both"/>
        <w:rPr>
          <w:rFonts w:ascii="Arial" w:hAnsi="Arial" w:cs="Arial"/>
          <w:sz w:val="22"/>
          <w:szCs w:val="22"/>
        </w:rPr>
      </w:pPr>
    </w:p>
    <w:p w14:paraId="6596D059" w14:textId="77777777" w:rsidR="0077263C" w:rsidRPr="00D0628D" w:rsidRDefault="0077263C" w:rsidP="00345826">
      <w:pPr>
        <w:jc w:val="both"/>
        <w:rPr>
          <w:rFonts w:ascii="Arial" w:hAnsi="Arial" w:cs="Arial"/>
          <w:b/>
          <w:sz w:val="22"/>
          <w:szCs w:val="22"/>
          <w:u w:val="single"/>
        </w:rPr>
      </w:pPr>
    </w:p>
    <w:p w14:paraId="65C3CB1C" w14:textId="440D9A56" w:rsidR="0077263C" w:rsidRPr="00D0628D" w:rsidRDefault="0077263C" w:rsidP="00C328BD">
      <w:pPr>
        <w:pStyle w:val="Heading1"/>
        <w:rPr>
          <w:rFonts w:ascii="Arial" w:hAnsi="Arial" w:cs="Arial"/>
          <w:sz w:val="22"/>
          <w:szCs w:val="22"/>
        </w:rPr>
      </w:pPr>
      <w:r w:rsidRPr="00D0628D">
        <w:rPr>
          <w:rFonts w:ascii="Arial" w:hAnsi="Arial" w:cs="Arial"/>
          <w:sz w:val="22"/>
          <w:szCs w:val="22"/>
        </w:rPr>
        <w:t>L</w:t>
      </w:r>
      <w:r w:rsidR="00533AE9" w:rsidRPr="00D0628D">
        <w:rPr>
          <w:rFonts w:ascii="Arial" w:hAnsi="Arial" w:cs="Arial"/>
          <w:sz w:val="22"/>
          <w:szCs w:val="22"/>
        </w:rPr>
        <w:t xml:space="preserve">IBERTY AND SECURITY OF THE PERSONS </w:t>
      </w:r>
      <w:r w:rsidRPr="00D0628D">
        <w:rPr>
          <w:rFonts w:ascii="Arial" w:hAnsi="Arial" w:cs="Arial"/>
          <w:sz w:val="22"/>
          <w:szCs w:val="22"/>
        </w:rPr>
        <w:t>(</w:t>
      </w:r>
      <w:r w:rsidR="001D7918" w:rsidRPr="00D0628D">
        <w:rPr>
          <w:rFonts w:ascii="Arial" w:hAnsi="Arial" w:cs="Arial"/>
          <w:sz w:val="22"/>
          <w:szCs w:val="22"/>
        </w:rPr>
        <w:t xml:space="preserve">CRPD, </w:t>
      </w:r>
      <w:r w:rsidR="00ED6B65" w:rsidRPr="00D0628D">
        <w:rPr>
          <w:rFonts w:ascii="Arial" w:hAnsi="Arial" w:cs="Arial"/>
          <w:sz w:val="22"/>
          <w:szCs w:val="22"/>
        </w:rPr>
        <w:t>Article</w:t>
      </w:r>
      <w:r w:rsidRPr="00D0628D">
        <w:rPr>
          <w:rFonts w:ascii="Arial" w:hAnsi="Arial" w:cs="Arial"/>
          <w:sz w:val="22"/>
          <w:szCs w:val="22"/>
        </w:rPr>
        <w:t> 14)</w:t>
      </w:r>
    </w:p>
    <w:p w14:paraId="2353D6C7" w14:textId="77777777" w:rsidR="0077263C" w:rsidRPr="00D0628D" w:rsidRDefault="0077263C" w:rsidP="00345826">
      <w:pPr>
        <w:jc w:val="both"/>
        <w:rPr>
          <w:rFonts w:ascii="Arial" w:hAnsi="Arial" w:cs="Arial"/>
          <w:sz w:val="22"/>
          <w:szCs w:val="22"/>
          <w:lang w:val="en-US"/>
        </w:rPr>
      </w:pPr>
    </w:p>
    <w:p w14:paraId="62634F75" w14:textId="77777777" w:rsidR="0077263C" w:rsidRPr="00D0628D" w:rsidRDefault="0077263C" w:rsidP="00345826">
      <w:pPr>
        <w:pStyle w:val="SingleTxtG"/>
        <w:ind w:left="0"/>
        <w:rPr>
          <w:rFonts w:ascii="Arial" w:hAnsi="Arial" w:cs="Arial"/>
          <w:sz w:val="22"/>
          <w:szCs w:val="22"/>
        </w:rPr>
      </w:pPr>
      <w:r w:rsidRPr="00D0628D">
        <w:rPr>
          <w:rFonts w:ascii="Arial" w:hAnsi="Arial" w:cs="Arial"/>
          <w:sz w:val="22"/>
          <w:szCs w:val="22"/>
        </w:rPr>
        <w:t xml:space="preserve">Montenegrin legislation allows for people to be deprived of their liberty and forcefully placed in psychiatric hospitals. </w:t>
      </w:r>
    </w:p>
    <w:p w14:paraId="16EC1A11" w14:textId="77777777" w:rsidR="0077263C" w:rsidRPr="00D0628D" w:rsidRDefault="0077263C" w:rsidP="00345826">
      <w:pPr>
        <w:pStyle w:val="SingleTxtG"/>
        <w:ind w:left="0"/>
        <w:rPr>
          <w:rFonts w:ascii="Arial" w:hAnsi="Arial" w:cs="Arial"/>
          <w:sz w:val="22"/>
          <w:szCs w:val="22"/>
        </w:rPr>
      </w:pPr>
      <w:r w:rsidRPr="00D0628D">
        <w:rPr>
          <w:rFonts w:ascii="Arial" w:hAnsi="Arial" w:cs="Arial"/>
          <w:sz w:val="22"/>
          <w:szCs w:val="22"/>
        </w:rPr>
        <w:t xml:space="preserve">The placement of people in psychiatric institutions is regulated by Articles 29 to 41 of the Law on the protection and exercise of the rights of the mentally ill and by Arts. </w:t>
      </w:r>
      <w:proofErr w:type="gramStart"/>
      <w:r w:rsidRPr="00D0628D">
        <w:rPr>
          <w:rFonts w:ascii="Arial" w:hAnsi="Arial" w:cs="Arial"/>
          <w:sz w:val="22"/>
          <w:szCs w:val="22"/>
        </w:rPr>
        <w:t>44-55 of the Law on non-contentious procedure regulating the procedure for involuntary placement in the psychiatric institution.</w:t>
      </w:r>
      <w:proofErr w:type="gramEnd"/>
      <w:r w:rsidRPr="00D0628D">
        <w:rPr>
          <w:rFonts w:ascii="Arial" w:hAnsi="Arial" w:cs="Arial"/>
          <w:sz w:val="22"/>
          <w:szCs w:val="22"/>
        </w:rPr>
        <w:t xml:space="preserve"> </w:t>
      </w:r>
    </w:p>
    <w:p w14:paraId="7AB0BA7D" w14:textId="77777777" w:rsidR="0077263C" w:rsidRPr="00D0628D" w:rsidRDefault="0077263C" w:rsidP="00345826">
      <w:pPr>
        <w:pStyle w:val="SingleTxtG"/>
        <w:ind w:left="0"/>
        <w:rPr>
          <w:rFonts w:ascii="Arial" w:hAnsi="Arial" w:cs="Arial"/>
          <w:sz w:val="22"/>
          <w:szCs w:val="22"/>
        </w:rPr>
      </w:pPr>
      <w:r w:rsidRPr="00D0628D">
        <w:rPr>
          <w:rFonts w:ascii="Arial" w:hAnsi="Arial" w:cs="Arial"/>
          <w:sz w:val="22"/>
          <w:szCs w:val="22"/>
        </w:rPr>
        <w:t xml:space="preserve">Article 32 of the Law </w:t>
      </w:r>
      <w:r w:rsidRPr="00D0628D">
        <w:rPr>
          <w:rFonts w:ascii="Arial" w:hAnsi="Arial" w:cs="Arial"/>
          <w:bCs/>
          <w:sz w:val="22"/>
          <w:szCs w:val="22"/>
        </w:rPr>
        <w:t xml:space="preserve">on the </w:t>
      </w:r>
      <w:r w:rsidRPr="00D0628D">
        <w:rPr>
          <w:rFonts w:ascii="Arial" w:hAnsi="Arial" w:cs="Arial"/>
          <w:sz w:val="22"/>
          <w:szCs w:val="22"/>
        </w:rPr>
        <w:t xml:space="preserve">protection and exercise of the rights of the mentally ill provides that “a person with a severe mental illness who due to a mental disorder or behavioural disorder seriously and directly endangers his/her own life, health or safety, that is life, health or safety of other persons, can be kept and placed in a psychiatric institution without his/her consent, pursuant to the law.” Article 44 of the Law on non-contentious procedure provides that the court decides on involuntary placement of a mentally ill person in an appropriate psychiatric institution ”when due to the nature of the illness it is necessary that this person’s freedom of movement or communication with the outside world be limited, as well as on his/her discharge, when the reasons for the placement cease to exist”. </w:t>
      </w:r>
    </w:p>
    <w:p w14:paraId="05CFD9C4" w14:textId="17EBB4A1" w:rsidR="0016133C" w:rsidRPr="00D0628D" w:rsidRDefault="0016133C" w:rsidP="00345826">
      <w:pPr>
        <w:pStyle w:val="SingleTxtG"/>
        <w:ind w:left="0"/>
        <w:rPr>
          <w:rFonts w:ascii="Arial" w:hAnsi="Arial" w:cs="Arial"/>
          <w:sz w:val="22"/>
          <w:szCs w:val="22"/>
        </w:rPr>
      </w:pPr>
      <w:r w:rsidRPr="00D0628D">
        <w:rPr>
          <w:rFonts w:ascii="Arial" w:hAnsi="Arial" w:cs="Arial"/>
          <w:sz w:val="22"/>
          <w:szCs w:val="22"/>
        </w:rPr>
        <w:t xml:space="preserve">Montenegrin Law on Non-Contentious Proceedings (arts. 34-39) allows for involuntary placement of a person, without judicial review, for an extended period of time (the total of several limited periods of time: 48 hours that the psychiatrist has to submit a request to court, plus the time limits the court has to issue a decision – up to </w:t>
      </w:r>
      <w:r w:rsidR="006975F8" w:rsidRPr="00D0628D">
        <w:rPr>
          <w:rFonts w:ascii="Arial" w:hAnsi="Arial" w:cs="Arial"/>
          <w:sz w:val="22"/>
          <w:szCs w:val="22"/>
        </w:rPr>
        <w:t xml:space="preserve">6 </w:t>
      </w:r>
      <w:r w:rsidRPr="00D0628D">
        <w:rPr>
          <w:rFonts w:ascii="Arial" w:hAnsi="Arial" w:cs="Arial"/>
          <w:sz w:val="22"/>
          <w:szCs w:val="22"/>
        </w:rPr>
        <w:t xml:space="preserve">days – and the time limit the court has to respond to the person’s appeal against the deprivation of liberty decision –up to 8 days). This period of time appears to extend to </w:t>
      </w:r>
      <w:r w:rsidR="006975F8" w:rsidRPr="00D0628D">
        <w:rPr>
          <w:rFonts w:ascii="Arial" w:hAnsi="Arial" w:cs="Arial"/>
          <w:sz w:val="22"/>
          <w:szCs w:val="22"/>
        </w:rPr>
        <w:t xml:space="preserve">16 </w:t>
      </w:r>
      <w:r w:rsidRPr="00D0628D">
        <w:rPr>
          <w:rFonts w:ascii="Arial" w:hAnsi="Arial" w:cs="Arial"/>
          <w:sz w:val="22"/>
          <w:szCs w:val="22"/>
        </w:rPr>
        <w:t>days. Time limits are significantly shorter in the Criminal Procedure Law ordering deprivation of liberty in all other cases (appeal on the decision of detention may be filed within</w:t>
      </w:r>
      <w:r w:rsidRPr="00D0628D">
        <w:rPr>
          <w:rFonts w:ascii="Arial" w:hAnsi="Arial" w:cs="Arial"/>
          <w:sz w:val="22"/>
          <w:szCs w:val="22"/>
          <w:lang w:val="uz-Cyrl-UZ"/>
        </w:rPr>
        <w:t xml:space="preserve"> 24 hours (Art. 176, para. 7), and the court is to decide on appeal within 48 hours (Art. 176, para. 11), pointing again to discriminatory treatment of </w:t>
      </w:r>
      <w:r w:rsidRPr="00D0628D">
        <w:rPr>
          <w:rFonts w:ascii="Arial" w:hAnsi="Arial" w:cs="Arial"/>
          <w:sz w:val="22"/>
          <w:szCs w:val="22"/>
          <w:lang w:val="en-US"/>
        </w:rPr>
        <w:t>persons with disabilities</w:t>
      </w:r>
      <w:r w:rsidRPr="00D0628D">
        <w:rPr>
          <w:rFonts w:ascii="Arial" w:hAnsi="Arial" w:cs="Arial"/>
          <w:sz w:val="22"/>
          <w:szCs w:val="22"/>
          <w:lang w:val="uz-Cyrl-UZ"/>
        </w:rPr>
        <w:t xml:space="preserve"> regarding personal liberty safeguards.</w:t>
      </w:r>
    </w:p>
    <w:p w14:paraId="68EF5614" w14:textId="77777777" w:rsidR="0077263C" w:rsidRPr="00D0628D" w:rsidRDefault="0077263C" w:rsidP="00345826">
      <w:pPr>
        <w:pStyle w:val="SingleTxtG"/>
        <w:tabs>
          <w:tab w:val="left" w:pos="9639"/>
        </w:tabs>
        <w:ind w:left="0"/>
        <w:rPr>
          <w:rFonts w:ascii="Arial" w:hAnsi="Arial" w:cs="Arial"/>
          <w:sz w:val="22"/>
          <w:szCs w:val="22"/>
        </w:rPr>
      </w:pPr>
      <w:r w:rsidRPr="00D0628D">
        <w:rPr>
          <w:rFonts w:ascii="Arial" w:hAnsi="Arial" w:cs="Arial"/>
          <w:sz w:val="22"/>
          <w:szCs w:val="22"/>
        </w:rPr>
        <w:t xml:space="preserve">In conclusion </w:t>
      </w:r>
      <w:r w:rsidRPr="00D0628D">
        <w:rPr>
          <w:rFonts w:ascii="Arial" w:hAnsi="Arial" w:cs="Arial"/>
          <w:b/>
          <w:sz w:val="22"/>
          <w:szCs w:val="22"/>
        </w:rPr>
        <w:t>the premise of the law is that there are people who must be involuntarily hospitalized</w:t>
      </w:r>
      <w:r w:rsidRPr="00D0628D">
        <w:rPr>
          <w:rFonts w:ascii="Arial" w:hAnsi="Arial" w:cs="Arial"/>
          <w:sz w:val="22"/>
          <w:szCs w:val="22"/>
        </w:rPr>
        <w:t>. This is in contradiction with the CRPD, particularly with respect to Articles 12 (legal capacity), 14 (liberty) and 25 (health and the principle of informed consent) of the Convention. Montenegro should amend its legislation to abolish deprivation of liberty justifiable on the ground of disability. Any involuntary detention that exists must be delinked from the presence of an actual or perceived disability and must be neutrally defined so as to apply to all persons, with or without a disability, on an equal basis.</w:t>
      </w:r>
    </w:p>
    <w:p w14:paraId="40C62318" w14:textId="77777777" w:rsidR="0077263C" w:rsidRPr="00D0628D" w:rsidRDefault="0077263C" w:rsidP="00345826">
      <w:pPr>
        <w:pStyle w:val="SingleTxtG"/>
        <w:tabs>
          <w:tab w:val="left" w:pos="9639"/>
        </w:tabs>
        <w:ind w:left="0"/>
        <w:rPr>
          <w:rFonts w:ascii="Arial" w:hAnsi="Arial" w:cs="Arial"/>
          <w:sz w:val="22"/>
          <w:szCs w:val="22"/>
        </w:rPr>
      </w:pPr>
      <w:r w:rsidRPr="00D0628D">
        <w:rPr>
          <w:rFonts w:ascii="Arial" w:hAnsi="Arial" w:cs="Arial"/>
          <w:sz w:val="22"/>
          <w:szCs w:val="22"/>
        </w:rPr>
        <w:t xml:space="preserve">Another problematic provision is contained in Article 38 of the Law on Non-Contentious Proceedings, according to which: </w:t>
      </w:r>
      <w:r w:rsidRPr="00D0628D">
        <w:rPr>
          <w:rFonts w:ascii="Arial" w:hAnsi="Arial" w:cs="Arial"/>
          <w:bCs/>
          <w:i/>
          <w:sz w:val="22"/>
          <w:szCs w:val="22"/>
        </w:rPr>
        <w:t xml:space="preserve">“The court may order that the person against whom the guardianship procedure is conducted be placed temporarily or no longer than three months in an appropriate healthcare facility, if it is necessary as per the opinion of a physician to determine his mental state, unless such placement could have harmful consequences for the person’s health.” </w:t>
      </w:r>
    </w:p>
    <w:p w14:paraId="0C3D23CB" w14:textId="77777777" w:rsidR="0077263C" w:rsidRPr="00D0628D" w:rsidRDefault="0077263C" w:rsidP="00345826">
      <w:pPr>
        <w:pStyle w:val="SingleTxtG"/>
        <w:tabs>
          <w:tab w:val="left" w:pos="9639"/>
        </w:tabs>
        <w:ind w:left="0"/>
        <w:rPr>
          <w:rFonts w:ascii="Arial" w:hAnsi="Arial" w:cs="Arial"/>
          <w:bCs/>
          <w:sz w:val="22"/>
          <w:szCs w:val="22"/>
        </w:rPr>
      </w:pPr>
      <w:r w:rsidRPr="00D0628D">
        <w:rPr>
          <w:rFonts w:ascii="Arial" w:hAnsi="Arial" w:cs="Arial"/>
          <w:bCs/>
          <w:sz w:val="22"/>
          <w:szCs w:val="22"/>
        </w:rPr>
        <w:t>This provision allows for the deprivation of liberty of an individual, for a period of up to three months, for assessing the mental state of an individual with the purpose of deciding on his/her placement under guardianship. As this provision refers to proceedings related to deprivation of legal capacity targeting people with disabilities, it is a clear form of deprivation of liberty on the basis of disability and therefore violates, inter alia, Articles 12 (legal capacity) and 14 (liberty) of the CRPD.</w:t>
      </w:r>
    </w:p>
    <w:p w14:paraId="2092CE95" w14:textId="77777777" w:rsidR="0077263C" w:rsidRPr="00D0628D" w:rsidRDefault="0077263C" w:rsidP="00345826">
      <w:pPr>
        <w:pStyle w:val="SingleTxtG"/>
        <w:tabs>
          <w:tab w:val="left" w:pos="9639"/>
        </w:tabs>
        <w:ind w:left="0"/>
        <w:rPr>
          <w:rFonts w:ascii="Arial" w:hAnsi="Arial" w:cs="Arial"/>
          <w:sz w:val="22"/>
          <w:szCs w:val="22"/>
        </w:rPr>
      </w:pPr>
      <w:r w:rsidRPr="00D0628D">
        <w:rPr>
          <w:rFonts w:ascii="Arial" w:hAnsi="Arial" w:cs="Arial"/>
          <w:bCs/>
          <w:sz w:val="22"/>
          <w:szCs w:val="22"/>
        </w:rPr>
        <w:t xml:space="preserve">Furthermore, Article 33 of the Law on the </w:t>
      </w:r>
      <w:r w:rsidRPr="00D0628D">
        <w:rPr>
          <w:rFonts w:ascii="Arial" w:hAnsi="Arial" w:cs="Arial"/>
          <w:sz w:val="22"/>
          <w:szCs w:val="22"/>
        </w:rPr>
        <w:t>Protection and Exercise of the Rights of the Mentally Ill provides for police officers to deprive a person of liberty solely on the basis of suspicion of mental illness:</w:t>
      </w:r>
    </w:p>
    <w:p w14:paraId="3B0BE792" w14:textId="77777777" w:rsidR="0077263C" w:rsidRPr="00D0628D" w:rsidRDefault="0077263C" w:rsidP="00345826">
      <w:pPr>
        <w:pStyle w:val="SingleTxtG"/>
        <w:tabs>
          <w:tab w:val="left" w:pos="9639"/>
        </w:tabs>
        <w:ind w:left="0"/>
        <w:rPr>
          <w:rFonts w:ascii="Arial" w:hAnsi="Arial" w:cs="Arial"/>
          <w:sz w:val="22"/>
          <w:szCs w:val="22"/>
        </w:rPr>
      </w:pPr>
      <w:r w:rsidRPr="00D0628D">
        <w:rPr>
          <w:rFonts w:ascii="Arial" w:hAnsi="Arial" w:cs="Arial"/>
          <w:bCs/>
          <w:sz w:val="22"/>
          <w:szCs w:val="22"/>
          <w:lang w:val="en-US"/>
        </w:rPr>
        <w:t xml:space="preserve">”When officials of the state executive body in charge of interior affairs, in exercising their duties, suspect </w:t>
      </w:r>
      <w:r w:rsidRPr="00D0628D">
        <w:rPr>
          <w:rFonts w:ascii="Arial" w:hAnsi="Arial" w:cs="Arial"/>
          <w:bCs/>
          <w:i/>
          <w:sz w:val="22"/>
          <w:szCs w:val="22"/>
          <w:lang w:val="en-US"/>
        </w:rPr>
        <w:t>that a person is mentally ill, they are obliged to, without delay, take the person to the closest medical facility for examination… If it is reasonably suspected that a mentally ill person may endanger his/her life or health or life of others, in very urgent cases, the officials may bring the person to the psychiatric institution.”</w:t>
      </w:r>
    </w:p>
    <w:p w14:paraId="474ECC64" w14:textId="045C84CB" w:rsidR="003B1D8A" w:rsidRPr="00D0628D" w:rsidRDefault="0077263C" w:rsidP="00494EFE">
      <w:pPr>
        <w:pStyle w:val="SingleTxtG"/>
        <w:tabs>
          <w:tab w:val="left" w:pos="9639"/>
        </w:tabs>
        <w:ind w:left="0"/>
        <w:rPr>
          <w:lang w:val="uz-Cyrl-UZ"/>
        </w:rPr>
      </w:pPr>
      <w:r w:rsidRPr="00D0628D">
        <w:rPr>
          <w:rFonts w:ascii="Arial" w:hAnsi="Arial" w:cs="Arial"/>
          <w:sz w:val="22"/>
          <w:szCs w:val="22"/>
        </w:rPr>
        <w:t xml:space="preserve">The police officers are entitled to inspect a person’s identification card, for example, so on the course of such activity as well, if they suspect a mentally ill person, they are even obliged to take her/him to the medical facility. </w:t>
      </w:r>
    </w:p>
    <w:p w14:paraId="73CA2927" w14:textId="77777777" w:rsidR="003B1D8A" w:rsidRDefault="003B1D8A" w:rsidP="00345826">
      <w:pPr>
        <w:ind w:right="1134"/>
        <w:jc w:val="both"/>
        <w:rPr>
          <w:rFonts w:ascii="Arial" w:hAnsi="Arial" w:cs="Arial"/>
          <w:sz w:val="22"/>
          <w:szCs w:val="22"/>
          <w:lang w:val="uz-Cyrl-UZ"/>
        </w:rPr>
      </w:pPr>
    </w:p>
    <w:p w14:paraId="78AFBACA" w14:textId="77777777" w:rsidR="00BC7EF6" w:rsidRPr="00D0628D" w:rsidRDefault="00BC7EF6" w:rsidP="00345826">
      <w:pPr>
        <w:ind w:right="1134"/>
        <w:jc w:val="both"/>
        <w:rPr>
          <w:rFonts w:ascii="Arial" w:hAnsi="Arial" w:cs="Arial"/>
          <w:sz w:val="22"/>
          <w:szCs w:val="22"/>
          <w:lang w:val="uz-Cyrl-UZ"/>
        </w:rPr>
      </w:pPr>
    </w:p>
    <w:p w14:paraId="19A81A38" w14:textId="3503F491" w:rsidR="003B1D8A" w:rsidRDefault="003B1D8A" w:rsidP="00345826">
      <w:pPr>
        <w:ind w:right="1134"/>
        <w:jc w:val="both"/>
        <w:rPr>
          <w:rFonts w:ascii="Arial" w:hAnsi="Arial" w:cs="Arial"/>
          <w:b/>
          <w:sz w:val="22"/>
          <w:szCs w:val="22"/>
          <w:u w:val="single"/>
        </w:rPr>
      </w:pPr>
      <w:r w:rsidRPr="00D0628D">
        <w:rPr>
          <w:rFonts w:ascii="Arial" w:hAnsi="Arial" w:cs="Arial"/>
          <w:b/>
          <w:sz w:val="22"/>
          <w:szCs w:val="22"/>
          <w:u w:val="single"/>
        </w:rPr>
        <w:t>Suggested recommendations for the Government of Montenegro:</w:t>
      </w:r>
    </w:p>
    <w:p w14:paraId="291457B7" w14:textId="77777777" w:rsidR="00217598" w:rsidRPr="00D0628D" w:rsidRDefault="00217598" w:rsidP="00345826">
      <w:pPr>
        <w:ind w:right="1134"/>
        <w:jc w:val="both"/>
        <w:rPr>
          <w:rFonts w:ascii="Arial" w:hAnsi="Arial" w:cs="Arial"/>
          <w:sz w:val="22"/>
          <w:szCs w:val="22"/>
          <w:lang w:val="uz-Cyrl-UZ"/>
        </w:rPr>
      </w:pPr>
    </w:p>
    <w:p w14:paraId="289A2AD5" w14:textId="1750D0B3" w:rsidR="001A3980" w:rsidRPr="00494EFE" w:rsidRDefault="001A3980" w:rsidP="00C328BD">
      <w:pPr>
        <w:pStyle w:val="ListParagraph"/>
        <w:numPr>
          <w:ilvl w:val="0"/>
          <w:numId w:val="17"/>
        </w:numPr>
        <w:ind w:right="1134"/>
        <w:jc w:val="both"/>
        <w:rPr>
          <w:rFonts w:ascii="Arial" w:hAnsi="Arial" w:cs="Arial"/>
          <w:b/>
          <w:sz w:val="22"/>
          <w:szCs w:val="22"/>
          <w:lang w:val="en-US"/>
        </w:rPr>
      </w:pPr>
      <w:r w:rsidRPr="00D0628D">
        <w:rPr>
          <w:rFonts w:ascii="Arial" w:hAnsi="Arial" w:cs="Arial"/>
          <w:b/>
          <w:sz w:val="22"/>
          <w:szCs w:val="22"/>
          <w:lang w:val="en-US"/>
        </w:rPr>
        <w:t>Revise and repeal the</w:t>
      </w:r>
      <w:r w:rsidR="0016133C" w:rsidRPr="00D0628D">
        <w:rPr>
          <w:rFonts w:ascii="Arial" w:hAnsi="Arial" w:cs="Arial"/>
          <w:b/>
          <w:sz w:val="22"/>
          <w:szCs w:val="22"/>
          <w:lang w:val="en-US"/>
        </w:rPr>
        <w:t xml:space="preserve"> provisions of the Law on the protection and exercise of the rights of the mentally ill and the Law on non-contentious procedure </w:t>
      </w:r>
      <w:r w:rsidRPr="00D0628D">
        <w:rPr>
          <w:rFonts w:ascii="Arial" w:hAnsi="Arial" w:cs="Arial"/>
          <w:b/>
          <w:sz w:val="22"/>
          <w:szCs w:val="22"/>
          <w:lang w:val="en-US"/>
        </w:rPr>
        <w:t xml:space="preserve">that authorize forced </w:t>
      </w:r>
      <w:r w:rsidR="0016133C" w:rsidRPr="00D0628D">
        <w:rPr>
          <w:rFonts w:ascii="Arial" w:hAnsi="Arial" w:cs="Arial"/>
          <w:b/>
          <w:sz w:val="22"/>
          <w:szCs w:val="22"/>
          <w:lang w:val="en-US"/>
        </w:rPr>
        <w:t>placement in psychiatric institutions</w:t>
      </w:r>
      <w:r w:rsidRPr="00D0628D">
        <w:rPr>
          <w:rFonts w:ascii="Arial" w:hAnsi="Arial" w:cs="Arial"/>
          <w:b/>
          <w:sz w:val="22"/>
          <w:szCs w:val="22"/>
          <w:lang w:val="en-US"/>
        </w:rPr>
        <w:t xml:space="preserve">; </w:t>
      </w:r>
      <w:r w:rsidR="0016133C" w:rsidRPr="00D0628D">
        <w:rPr>
          <w:rFonts w:ascii="Arial" w:hAnsi="Arial" w:cs="Arial"/>
          <w:b/>
          <w:sz w:val="22"/>
          <w:szCs w:val="22"/>
        </w:rPr>
        <w:t>Any form of allowed involuntary detention must be delinked from the presence of an actual or perceived disability and must be neutrally defined so as to apply to all persons, with or without a disability, on an equal basis.</w:t>
      </w:r>
    </w:p>
    <w:p w14:paraId="0C75CF6A" w14:textId="77777777" w:rsidR="00217598" w:rsidRPr="00D0628D" w:rsidRDefault="00217598" w:rsidP="00494EFE">
      <w:pPr>
        <w:pStyle w:val="ListParagraph"/>
        <w:ind w:left="1080" w:right="1134"/>
        <w:jc w:val="both"/>
        <w:rPr>
          <w:rFonts w:ascii="Arial" w:hAnsi="Arial" w:cs="Arial"/>
          <w:b/>
          <w:sz w:val="22"/>
          <w:szCs w:val="22"/>
          <w:lang w:val="en-US"/>
        </w:rPr>
      </w:pPr>
    </w:p>
    <w:p w14:paraId="4567E286" w14:textId="77777777" w:rsidR="0016133C" w:rsidRDefault="0016133C" w:rsidP="00C328BD">
      <w:pPr>
        <w:pStyle w:val="ListParagraph"/>
        <w:numPr>
          <w:ilvl w:val="0"/>
          <w:numId w:val="17"/>
        </w:numPr>
        <w:ind w:right="1134"/>
        <w:jc w:val="both"/>
        <w:rPr>
          <w:rFonts w:ascii="Arial" w:hAnsi="Arial" w:cs="Arial"/>
          <w:b/>
          <w:sz w:val="22"/>
          <w:szCs w:val="22"/>
          <w:lang w:val="en-US"/>
        </w:rPr>
      </w:pPr>
      <w:r w:rsidRPr="00D0628D">
        <w:rPr>
          <w:rFonts w:ascii="Arial" w:hAnsi="Arial" w:cs="Arial"/>
          <w:b/>
          <w:sz w:val="22"/>
          <w:szCs w:val="22"/>
          <w:lang w:val="en-US"/>
        </w:rPr>
        <w:t xml:space="preserve">Abolish Article 38 of the Law on Non-Contentious Proceedings that allows for the deprivation of liberty of an individual, for a period of up to three months, for assessing the mental state of an individual with the purpose of deciding on his/her placement under guardianship. </w:t>
      </w:r>
    </w:p>
    <w:p w14:paraId="1EA2D75F" w14:textId="77777777" w:rsidR="00217598" w:rsidRPr="00494EFE" w:rsidRDefault="00217598" w:rsidP="00494EFE">
      <w:pPr>
        <w:ind w:right="1134"/>
        <w:jc w:val="both"/>
        <w:rPr>
          <w:rFonts w:ascii="Arial" w:hAnsi="Arial" w:cs="Arial"/>
          <w:b/>
          <w:sz w:val="22"/>
          <w:szCs w:val="22"/>
          <w:lang w:val="en-US"/>
        </w:rPr>
      </w:pPr>
    </w:p>
    <w:p w14:paraId="54A924D2" w14:textId="42563897" w:rsidR="0016133C" w:rsidRDefault="0016133C" w:rsidP="00C328BD">
      <w:pPr>
        <w:pStyle w:val="ListParagraph"/>
        <w:numPr>
          <w:ilvl w:val="0"/>
          <w:numId w:val="17"/>
        </w:numPr>
        <w:ind w:right="1134"/>
        <w:jc w:val="both"/>
        <w:rPr>
          <w:rFonts w:ascii="Arial" w:hAnsi="Arial" w:cs="Arial"/>
          <w:b/>
          <w:sz w:val="22"/>
          <w:szCs w:val="22"/>
          <w:lang w:val="en-US"/>
        </w:rPr>
      </w:pPr>
      <w:r w:rsidRPr="00D0628D">
        <w:rPr>
          <w:rFonts w:ascii="Arial" w:hAnsi="Arial" w:cs="Arial"/>
          <w:b/>
          <w:sz w:val="22"/>
          <w:szCs w:val="22"/>
          <w:lang w:val="en-US"/>
        </w:rPr>
        <w:t>Ensure supported decision-making mechanism are available and that assessments of the support a person might need is done while respecting the person’s human rights, including their right to equality before the law and their right not to be deprived of legal capacity.</w:t>
      </w:r>
    </w:p>
    <w:p w14:paraId="006FCF7A" w14:textId="77777777" w:rsidR="00217598" w:rsidRPr="00494EFE" w:rsidRDefault="00217598" w:rsidP="00494EFE">
      <w:pPr>
        <w:ind w:right="1134"/>
        <w:jc w:val="both"/>
        <w:rPr>
          <w:rFonts w:ascii="Arial" w:hAnsi="Arial" w:cs="Arial"/>
          <w:b/>
          <w:sz w:val="22"/>
          <w:szCs w:val="22"/>
          <w:lang w:val="en-US"/>
        </w:rPr>
      </w:pPr>
    </w:p>
    <w:p w14:paraId="089DC84E" w14:textId="1668A3C5" w:rsidR="00BC7EF6" w:rsidRPr="00494EFE" w:rsidRDefault="0016133C" w:rsidP="00217598">
      <w:pPr>
        <w:pStyle w:val="ListParagraph"/>
        <w:numPr>
          <w:ilvl w:val="0"/>
          <w:numId w:val="17"/>
        </w:numPr>
        <w:ind w:right="1134"/>
        <w:jc w:val="both"/>
        <w:rPr>
          <w:rFonts w:ascii="Arial" w:hAnsi="Arial" w:cs="Arial"/>
          <w:b/>
          <w:sz w:val="22"/>
          <w:szCs w:val="22"/>
          <w:lang w:val="en-US"/>
        </w:rPr>
      </w:pPr>
      <w:r w:rsidRPr="00D0628D">
        <w:rPr>
          <w:rFonts w:ascii="Arial" w:hAnsi="Arial" w:cs="Arial"/>
          <w:b/>
          <w:bCs/>
          <w:sz w:val="22"/>
          <w:szCs w:val="22"/>
        </w:rPr>
        <w:t xml:space="preserve">Abolish Article 33 of the Law on the </w:t>
      </w:r>
      <w:r w:rsidRPr="00D0628D">
        <w:rPr>
          <w:rFonts w:ascii="Arial" w:hAnsi="Arial" w:cs="Arial"/>
          <w:b/>
          <w:sz w:val="22"/>
          <w:szCs w:val="22"/>
        </w:rPr>
        <w:t xml:space="preserve">Protection and Exercise of the Rights of the Mentally Ill which provides that police officers can (and sometimes even must) deprive a person of liberty solely on the basis of suspicion of psychosocial disability; </w:t>
      </w:r>
    </w:p>
    <w:p w14:paraId="08BD0DD4" w14:textId="77777777" w:rsidR="00BC7EF6" w:rsidRPr="00494EFE" w:rsidRDefault="00BC7EF6" w:rsidP="00494EFE">
      <w:pPr>
        <w:ind w:right="1134"/>
        <w:jc w:val="both"/>
        <w:rPr>
          <w:rFonts w:ascii="Arial" w:hAnsi="Arial" w:cs="Arial"/>
          <w:b/>
          <w:sz w:val="22"/>
          <w:szCs w:val="22"/>
        </w:rPr>
      </w:pPr>
    </w:p>
    <w:p w14:paraId="1CAB977A" w14:textId="281A01A0" w:rsidR="00217598" w:rsidRPr="00494EFE" w:rsidRDefault="0016133C" w:rsidP="00217598">
      <w:pPr>
        <w:pStyle w:val="ListParagraph"/>
        <w:numPr>
          <w:ilvl w:val="0"/>
          <w:numId w:val="17"/>
        </w:numPr>
        <w:ind w:right="1134"/>
        <w:jc w:val="both"/>
        <w:rPr>
          <w:rFonts w:ascii="Arial" w:hAnsi="Arial" w:cs="Arial"/>
          <w:b/>
          <w:sz w:val="22"/>
          <w:szCs w:val="22"/>
          <w:lang w:val="en-US"/>
        </w:rPr>
      </w:pPr>
      <w:r w:rsidRPr="00D0628D">
        <w:rPr>
          <w:rFonts w:ascii="Arial" w:hAnsi="Arial" w:cs="Arial"/>
          <w:b/>
          <w:sz w:val="22"/>
          <w:szCs w:val="22"/>
        </w:rPr>
        <w:t>Ensure the State has in place measures of preventive medicine and treatment available to people with disabilities and based on free and informed consent.</w:t>
      </w:r>
    </w:p>
    <w:p w14:paraId="48FFE972" w14:textId="77777777" w:rsidR="00217598" w:rsidRPr="00D0628D" w:rsidRDefault="00217598" w:rsidP="00494EFE">
      <w:pPr>
        <w:pStyle w:val="ListParagraph"/>
        <w:ind w:left="1080" w:right="1134"/>
        <w:jc w:val="both"/>
        <w:rPr>
          <w:rFonts w:ascii="Arial" w:hAnsi="Arial" w:cs="Arial"/>
          <w:b/>
          <w:sz w:val="22"/>
          <w:szCs w:val="22"/>
          <w:lang w:val="en-US"/>
        </w:rPr>
      </w:pPr>
    </w:p>
    <w:p w14:paraId="3D69EF51" w14:textId="2757727A" w:rsidR="001A3980" w:rsidRDefault="001A3980" w:rsidP="00C328BD">
      <w:pPr>
        <w:pStyle w:val="ListParagraph"/>
        <w:numPr>
          <w:ilvl w:val="0"/>
          <w:numId w:val="17"/>
        </w:numPr>
        <w:ind w:right="1134"/>
        <w:jc w:val="both"/>
        <w:rPr>
          <w:rFonts w:ascii="Arial" w:hAnsi="Arial" w:cs="Arial"/>
          <w:b/>
          <w:sz w:val="22"/>
          <w:szCs w:val="22"/>
          <w:lang w:val="en-US"/>
        </w:rPr>
      </w:pPr>
      <w:r w:rsidRPr="00D0628D">
        <w:rPr>
          <w:rFonts w:ascii="Arial" w:hAnsi="Arial" w:cs="Arial"/>
          <w:b/>
          <w:sz w:val="22"/>
          <w:szCs w:val="22"/>
          <w:lang w:val="en-US"/>
        </w:rPr>
        <w:t xml:space="preserve">Ensure that persons with disabilities accused of an offence are entitled to a fair trial and due process on an equal basis with others; </w:t>
      </w:r>
    </w:p>
    <w:p w14:paraId="7E6D3BE5" w14:textId="77777777" w:rsidR="00217598" w:rsidRPr="00494EFE" w:rsidRDefault="00217598" w:rsidP="00494EFE">
      <w:pPr>
        <w:ind w:right="1134"/>
        <w:jc w:val="both"/>
        <w:rPr>
          <w:rFonts w:ascii="Arial" w:hAnsi="Arial" w:cs="Arial"/>
          <w:b/>
          <w:sz w:val="22"/>
          <w:szCs w:val="22"/>
          <w:lang w:val="en-US"/>
        </w:rPr>
      </w:pPr>
    </w:p>
    <w:p w14:paraId="7E74E8E9" w14:textId="60CF7EE5" w:rsidR="001A3980" w:rsidRPr="00D0628D" w:rsidRDefault="001A3980" w:rsidP="00C328BD">
      <w:pPr>
        <w:pStyle w:val="ListParagraph"/>
        <w:numPr>
          <w:ilvl w:val="0"/>
          <w:numId w:val="17"/>
        </w:numPr>
        <w:ind w:right="1134"/>
        <w:jc w:val="both"/>
        <w:rPr>
          <w:rFonts w:ascii="Arial" w:hAnsi="Arial" w:cs="Arial"/>
          <w:b/>
          <w:sz w:val="22"/>
          <w:szCs w:val="22"/>
          <w:lang w:val="en-US"/>
        </w:rPr>
      </w:pPr>
      <w:r w:rsidRPr="00D0628D">
        <w:rPr>
          <w:rFonts w:ascii="Arial" w:hAnsi="Arial" w:cs="Arial"/>
          <w:b/>
          <w:sz w:val="22"/>
          <w:szCs w:val="22"/>
          <w:lang w:val="en-US"/>
        </w:rPr>
        <w:t>Take all legal and other measures necessary to stop the deprivation of liberty of persons with disabilities on the basis of an actual or perceived impairment.</w:t>
      </w:r>
    </w:p>
    <w:p w14:paraId="6C97CC96" w14:textId="77777777" w:rsidR="0077263C" w:rsidRPr="00D0628D" w:rsidRDefault="0077263C" w:rsidP="00345826">
      <w:pPr>
        <w:jc w:val="both"/>
        <w:rPr>
          <w:rFonts w:ascii="Arial" w:hAnsi="Arial" w:cs="Arial"/>
          <w:i/>
          <w:sz w:val="22"/>
          <w:szCs w:val="22"/>
        </w:rPr>
      </w:pPr>
    </w:p>
    <w:p w14:paraId="26E7B11F" w14:textId="05647801" w:rsidR="00BC7EF6" w:rsidRDefault="00BC7EF6">
      <w:pPr>
        <w:suppressAutoHyphens w:val="0"/>
        <w:spacing w:after="200" w:line="240" w:lineRule="auto"/>
        <w:rPr>
          <w:rFonts w:ascii="Arial" w:hAnsi="Arial" w:cs="Arial"/>
          <w:b/>
          <w:sz w:val="22"/>
          <w:szCs w:val="22"/>
          <w:u w:val="single"/>
        </w:rPr>
      </w:pPr>
      <w:r>
        <w:rPr>
          <w:rFonts w:ascii="Arial" w:hAnsi="Arial" w:cs="Arial"/>
          <w:b/>
          <w:sz w:val="22"/>
          <w:szCs w:val="22"/>
          <w:u w:val="single"/>
        </w:rPr>
        <w:br w:type="page"/>
      </w:r>
    </w:p>
    <w:p w14:paraId="7A5C7D99" w14:textId="77777777" w:rsidR="006E0990" w:rsidRPr="00D0628D" w:rsidRDefault="006E0990" w:rsidP="00345826">
      <w:pPr>
        <w:pStyle w:val="SingleTxtG"/>
        <w:ind w:left="0"/>
        <w:rPr>
          <w:rFonts w:ascii="Arial" w:hAnsi="Arial" w:cs="Arial"/>
          <w:b/>
          <w:sz w:val="22"/>
          <w:szCs w:val="22"/>
          <w:u w:val="single"/>
        </w:rPr>
      </w:pPr>
    </w:p>
    <w:p w14:paraId="16908E3B" w14:textId="619CA613" w:rsidR="0077263C" w:rsidRPr="00D0628D" w:rsidRDefault="00345826" w:rsidP="00C328BD">
      <w:pPr>
        <w:pStyle w:val="Heading1"/>
        <w:rPr>
          <w:rFonts w:ascii="Arial" w:hAnsi="Arial" w:cs="Arial"/>
          <w:sz w:val="22"/>
          <w:szCs w:val="22"/>
        </w:rPr>
      </w:pPr>
      <w:r w:rsidRPr="00D0628D">
        <w:rPr>
          <w:rFonts w:ascii="Arial" w:hAnsi="Arial" w:cs="Arial"/>
          <w:sz w:val="22"/>
          <w:szCs w:val="22"/>
        </w:rPr>
        <w:t xml:space="preserve">FREEDOM FROM TORTURE OR CRUEL, INHUMAN OR DEGRADING TREATMENT OR PUNISHMENT (CRPD, Article 15) </w:t>
      </w:r>
      <w:r w:rsidR="0077263C" w:rsidRPr="00D0628D">
        <w:rPr>
          <w:rFonts w:ascii="Arial" w:hAnsi="Arial" w:cs="Arial"/>
          <w:sz w:val="22"/>
          <w:szCs w:val="22"/>
        </w:rPr>
        <w:t xml:space="preserve"> </w:t>
      </w:r>
    </w:p>
    <w:p w14:paraId="519C06CF" w14:textId="77777777" w:rsidR="00345826" w:rsidRPr="00D0628D" w:rsidRDefault="00345826" w:rsidP="00345826">
      <w:pPr>
        <w:jc w:val="both"/>
        <w:rPr>
          <w:rFonts w:ascii="Arial" w:hAnsi="Arial" w:cs="Arial"/>
          <w:sz w:val="22"/>
          <w:szCs w:val="22"/>
        </w:rPr>
      </w:pPr>
    </w:p>
    <w:p w14:paraId="2C476E55" w14:textId="69283FA8" w:rsidR="0077263C" w:rsidRPr="00494EFE" w:rsidRDefault="0077263C" w:rsidP="00C328BD">
      <w:pPr>
        <w:pStyle w:val="Heading2"/>
        <w:rPr>
          <w:rFonts w:ascii="Arial" w:hAnsi="Arial" w:cs="Arial"/>
          <w:sz w:val="22"/>
          <w:szCs w:val="22"/>
          <w:u w:val="single"/>
        </w:rPr>
      </w:pPr>
      <w:r w:rsidRPr="00494EFE">
        <w:rPr>
          <w:rFonts w:ascii="Arial" w:hAnsi="Arial" w:cs="Arial"/>
          <w:sz w:val="22"/>
          <w:szCs w:val="22"/>
          <w:u w:val="single"/>
        </w:rPr>
        <w:t>Restraining measures</w:t>
      </w:r>
    </w:p>
    <w:p w14:paraId="4B608526" w14:textId="77777777" w:rsidR="0077263C" w:rsidRPr="00D0628D" w:rsidRDefault="0077263C" w:rsidP="00345826">
      <w:pPr>
        <w:pStyle w:val="SingleTxtG"/>
        <w:ind w:left="0"/>
        <w:rPr>
          <w:rFonts w:ascii="Arial" w:hAnsi="Arial" w:cs="Arial"/>
          <w:sz w:val="22"/>
          <w:szCs w:val="22"/>
        </w:rPr>
      </w:pPr>
    </w:p>
    <w:p w14:paraId="50E0ED94" w14:textId="77777777" w:rsidR="0077263C" w:rsidRPr="00D0628D" w:rsidRDefault="0077263C" w:rsidP="00345826">
      <w:pPr>
        <w:pStyle w:val="SingleTxtG"/>
        <w:ind w:left="0"/>
        <w:rPr>
          <w:rFonts w:ascii="Arial" w:hAnsi="Arial" w:cs="Arial"/>
          <w:sz w:val="22"/>
          <w:szCs w:val="22"/>
        </w:rPr>
      </w:pPr>
      <w:r w:rsidRPr="00D0628D">
        <w:rPr>
          <w:rFonts w:ascii="Arial" w:hAnsi="Arial" w:cs="Arial"/>
          <w:sz w:val="22"/>
          <w:szCs w:val="22"/>
        </w:rPr>
        <w:t>Article 43 of the Law on the Protection and Exercise of the Rights of the Mentally Ill allows for physical and chemical restraining persons with mental disability:</w:t>
      </w:r>
    </w:p>
    <w:p w14:paraId="60071A62" w14:textId="77777777" w:rsidR="0077263C" w:rsidRPr="00D0628D" w:rsidRDefault="0077263C" w:rsidP="00345826">
      <w:pPr>
        <w:pStyle w:val="SingleTxtG"/>
        <w:ind w:left="0"/>
        <w:rPr>
          <w:rFonts w:ascii="Arial" w:hAnsi="Arial" w:cs="Arial"/>
          <w:i/>
          <w:sz w:val="22"/>
          <w:szCs w:val="22"/>
          <w:lang w:val="da-DK"/>
        </w:rPr>
      </w:pPr>
      <w:r w:rsidRPr="00D0628D">
        <w:rPr>
          <w:rFonts w:ascii="Arial" w:hAnsi="Arial" w:cs="Arial"/>
          <w:i/>
          <w:sz w:val="22"/>
          <w:szCs w:val="22"/>
        </w:rPr>
        <w:t>”</w:t>
      </w:r>
      <w:r w:rsidRPr="00D0628D">
        <w:rPr>
          <w:rFonts w:ascii="Arial" w:hAnsi="Arial" w:cs="Arial"/>
          <w:i/>
          <w:sz w:val="22"/>
          <w:szCs w:val="22"/>
          <w:lang w:val="da-DK"/>
        </w:rPr>
        <w:t>Force, isolation and limitation in protection of the mentally ill can be applied in a psychiatric institution solely when it is the only means for preventing that person from endangering life or health of another person or his/her own life or destroying or damaging the property of a great value.</w:t>
      </w:r>
    </w:p>
    <w:p w14:paraId="0B8C16B8" w14:textId="77777777" w:rsidR="0077263C" w:rsidRPr="00D0628D" w:rsidRDefault="0077263C" w:rsidP="00345826">
      <w:pPr>
        <w:pStyle w:val="SingleTxtG"/>
        <w:ind w:left="0"/>
        <w:rPr>
          <w:rFonts w:ascii="Arial" w:hAnsi="Arial" w:cs="Arial"/>
          <w:i/>
          <w:sz w:val="22"/>
          <w:szCs w:val="22"/>
          <w:lang w:val="da-DK"/>
        </w:rPr>
      </w:pPr>
      <w:r w:rsidRPr="00D0628D">
        <w:rPr>
          <w:rFonts w:ascii="Arial" w:hAnsi="Arial" w:cs="Arial"/>
          <w:i/>
          <w:sz w:val="22"/>
          <w:szCs w:val="22"/>
          <w:lang w:val="da-DK"/>
        </w:rPr>
        <w:t>Force, isolation and limitation from the par. 1. of this article are applied solely to the extent and in the way that are necessary for eliminating danger caused by the attack performed by a mentally ill person.</w:t>
      </w:r>
    </w:p>
    <w:p w14:paraId="185040A7" w14:textId="77777777" w:rsidR="0077263C" w:rsidRPr="00D0628D" w:rsidRDefault="0077263C" w:rsidP="00345826">
      <w:pPr>
        <w:pStyle w:val="SingleTxtG"/>
        <w:ind w:left="0"/>
        <w:rPr>
          <w:rFonts w:ascii="Arial" w:hAnsi="Arial" w:cs="Arial"/>
          <w:i/>
          <w:sz w:val="22"/>
          <w:szCs w:val="22"/>
          <w:lang w:val="da-DK"/>
        </w:rPr>
      </w:pPr>
      <w:r w:rsidRPr="00D0628D">
        <w:rPr>
          <w:rFonts w:ascii="Arial" w:hAnsi="Arial" w:cs="Arial"/>
          <w:i/>
          <w:sz w:val="22"/>
          <w:szCs w:val="22"/>
          <w:lang w:val="da-DK"/>
        </w:rPr>
        <w:t>Force, isolation and limitation in protection of the mentally ill can be applied solely during the period that is necessary for reaching the purpose from the par. 1. of this article, for the duration of several minutes, up to maximum several hours.”</w:t>
      </w:r>
    </w:p>
    <w:p w14:paraId="59CCF5CC" w14:textId="077A2D63" w:rsidR="0077263C" w:rsidRPr="00D0628D" w:rsidRDefault="0077263C" w:rsidP="00345826">
      <w:pPr>
        <w:pStyle w:val="SingleTxtG"/>
        <w:ind w:left="0"/>
        <w:rPr>
          <w:rFonts w:ascii="Arial" w:hAnsi="Arial" w:cs="Arial"/>
          <w:sz w:val="22"/>
          <w:szCs w:val="22"/>
          <w:lang w:val="en-US"/>
        </w:rPr>
      </w:pPr>
      <w:r w:rsidRPr="00D0628D">
        <w:rPr>
          <w:rFonts w:ascii="Arial" w:hAnsi="Arial" w:cs="Arial"/>
          <w:sz w:val="22"/>
          <w:szCs w:val="22"/>
          <w:lang w:val="uz-Cyrl-UZ"/>
        </w:rPr>
        <w:t>In the Special Spychiatric Hospital in Kotor, every four days one case of mechanical restraining and a case of chemical restraining occurs. According to entries in the registry of restraining practices, there were cases of 98 physical restraining in 2016 and 46 in the first half of 2017, and a total of 130 of chemical ones in 2016 and the first half of 2017.</w:t>
      </w:r>
      <w:r w:rsidR="00E426AC" w:rsidRPr="00D0628D">
        <w:rPr>
          <w:rFonts w:ascii="Arial" w:hAnsi="Arial" w:cs="Arial"/>
          <w:sz w:val="22"/>
          <w:szCs w:val="22"/>
          <w:lang w:val="en-US"/>
        </w:rPr>
        <w:t xml:space="preserve"> It is hard to evaluate w</w:t>
      </w:r>
      <w:r w:rsidR="00801A92" w:rsidRPr="00D0628D">
        <w:rPr>
          <w:rFonts w:ascii="Arial" w:hAnsi="Arial" w:cs="Arial"/>
          <w:sz w:val="22"/>
          <w:szCs w:val="22"/>
          <w:lang w:val="en-US"/>
        </w:rPr>
        <w:t>he</w:t>
      </w:r>
      <w:r w:rsidR="00E426AC" w:rsidRPr="00D0628D">
        <w:rPr>
          <w:rFonts w:ascii="Arial" w:hAnsi="Arial" w:cs="Arial"/>
          <w:sz w:val="22"/>
          <w:szCs w:val="22"/>
          <w:lang w:val="en-US"/>
        </w:rPr>
        <w:t>ther there might be instances when restraining practices are not noted down in the relevant registries.</w:t>
      </w:r>
    </w:p>
    <w:p w14:paraId="2843EBCB" w14:textId="7ADDD7D4" w:rsidR="00E426AC" w:rsidRPr="00D0628D" w:rsidRDefault="00E426AC" w:rsidP="00345826">
      <w:pPr>
        <w:pStyle w:val="SingleTxtG"/>
        <w:ind w:left="0"/>
        <w:rPr>
          <w:rFonts w:ascii="Arial" w:hAnsi="Arial" w:cs="Arial"/>
          <w:sz w:val="22"/>
          <w:szCs w:val="22"/>
          <w:lang w:val="en-US"/>
        </w:rPr>
      </w:pPr>
      <w:r w:rsidRPr="00D0628D">
        <w:rPr>
          <w:rFonts w:ascii="Arial" w:hAnsi="Arial" w:cs="Arial"/>
          <w:sz w:val="22"/>
          <w:szCs w:val="22"/>
          <w:lang w:val="en-US"/>
        </w:rPr>
        <w:t>In any case, such practices can constitute ill-treatment and besides possibly being in violation of Article 15, they are also in violation of other CRPD provisions, such as Article 12 and 25.</w:t>
      </w:r>
    </w:p>
    <w:p w14:paraId="01C6200D" w14:textId="77777777" w:rsidR="006E0990" w:rsidRPr="00D0628D" w:rsidRDefault="006E0990" w:rsidP="00345826">
      <w:pPr>
        <w:pStyle w:val="SingleTxtG"/>
        <w:ind w:left="0"/>
        <w:rPr>
          <w:rFonts w:ascii="Arial" w:hAnsi="Arial" w:cs="Arial"/>
          <w:sz w:val="22"/>
          <w:szCs w:val="22"/>
          <w:lang w:val="en-US"/>
        </w:rPr>
      </w:pPr>
    </w:p>
    <w:p w14:paraId="2182C19D" w14:textId="32F54BE5" w:rsidR="006E0990" w:rsidRPr="00494EFE" w:rsidRDefault="006E0990" w:rsidP="00345826">
      <w:pPr>
        <w:pStyle w:val="SingleTxtG"/>
        <w:ind w:left="0"/>
        <w:rPr>
          <w:rFonts w:ascii="Arial" w:hAnsi="Arial" w:cs="Arial"/>
          <w:sz w:val="22"/>
          <w:szCs w:val="22"/>
          <w:u w:val="single"/>
          <w:lang w:val="en-US"/>
        </w:rPr>
      </w:pPr>
      <w:r w:rsidRPr="00494EFE">
        <w:rPr>
          <w:rFonts w:ascii="Arial" w:hAnsi="Arial" w:cs="Arial"/>
          <w:sz w:val="22"/>
          <w:szCs w:val="22"/>
          <w:u w:val="single"/>
          <w:lang w:val="en-US"/>
        </w:rPr>
        <w:t>Allegations of ill treatment in the Hospital and lack of effective procedures for investigation</w:t>
      </w:r>
    </w:p>
    <w:p w14:paraId="450A308C" w14:textId="77777777" w:rsidR="006E0990" w:rsidRPr="00D0628D" w:rsidRDefault="006E0990" w:rsidP="00345826">
      <w:pPr>
        <w:pStyle w:val="SingleTxtG"/>
        <w:ind w:left="0"/>
        <w:rPr>
          <w:rFonts w:ascii="Arial" w:hAnsi="Arial" w:cs="Arial"/>
          <w:sz w:val="22"/>
          <w:szCs w:val="22"/>
          <w:lang w:val="en-US"/>
        </w:rPr>
      </w:pPr>
    </w:p>
    <w:p w14:paraId="163247AA" w14:textId="0BB0C42B" w:rsidR="006E0990" w:rsidRPr="00D0628D" w:rsidRDefault="006E0990" w:rsidP="00345826">
      <w:pPr>
        <w:pStyle w:val="SingleTxtG"/>
        <w:ind w:left="0"/>
        <w:rPr>
          <w:rFonts w:ascii="Arial" w:hAnsi="Arial" w:cs="Arial"/>
          <w:sz w:val="22"/>
          <w:szCs w:val="22"/>
          <w:lang w:val="en-US"/>
        </w:rPr>
      </w:pPr>
      <w:r w:rsidRPr="00D0628D">
        <w:rPr>
          <w:rFonts w:ascii="Arial" w:hAnsi="Arial" w:cs="Arial"/>
          <w:sz w:val="22"/>
          <w:szCs w:val="22"/>
          <w:lang w:val="en-US"/>
        </w:rPr>
        <w:t>According to unsubstantiated reports by patients of ill treatment occurring occasionally in the Special Psychiatric Hospital in Kotor, some medical technicians have been using forceful methods against patients not willing to take medicine. The Hospital lacks any particular protocol for investigation of such allegations. The patients were also unaware of their right to report their complaints to the Ombudsman, or the Council for Protection of the Rights of Patients or the Protector of the Rights to Patients. For example, fro</w:t>
      </w:r>
      <w:r w:rsidR="006F5A72" w:rsidRPr="00D0628D">
        <w:rPr>
          <w:rFonts w:ascii="Arial" w:hAnsi="Arial" w:cs="Arial"/>
          <w:sz w:val="22"/>
          <w:szCs w:val="22"/>
          <w:lang w:val="en-US"/>
        </w:rPr>
        <w:t>m 1 January 2016 until 1 July</w:t>
      </w:r>
      <w:r w:rsidRPr="00D0628D">
        <w:rPr>
          <w:rFonts w:ascii="Arial" w:hAnsi="Arial" w:cs="Arial"/>
          <w:sz w:val="22"/>
          <w:szCs w:val="22"/>
          <w:lang w:val="en-US"/>
        </w:rPr>
        <w:t xml:space="preserve"> 2017, according to the Ombuds</w:t>
      </w:r>
      <w:r w:rsidR="006F5A72" w:rsidRPr="00D0628D">
        <w:rPr>
          <w:rFonts w:ascii="Arial" w:hAnsi="Arial" w:cs="Arial"/>
          <w:sz w:val="22"/>
          <w:szCs w:val="22"/>
          <w:lang w:val="en-US"/>
        </w:rPr>
        <w:t>man, not a single complaint</w:t>
      </w:r>
      <w:r w:rsidRPr="00D0628D">
        <w:rPr>
          <w:rFonts w:ascii="Arial" w:hAnsi="Arial" w:cs="Arial"/>
          <w:sz w:val="22"/>
          <w:szCs w:val="22"/>
          <w:lang w:val="en-US"/>
        </w:rPr>
        <w:t xml:space="preserve"> has been submitted to him, only two were submitted to the Protector of the Rights to Patients</w:t>
      </w:r>
      <w:r w:rsidR="006F5A72" w:rsidRPr="00D0628D">
        <w:rPr>
          <w:rFonts w:ascii="Arial" w:hAnsi="Arial" w:cs="Arial"/>
          <w:sz w:val="22"/>
          <w:szCs w:val="22"/>
          <w:lang w:val="en-US"/>
        </w:rPr>
        <w:t xml:space="preserve"> in the Hospital</w:t>
      </w:r>
      <w:r w:rsidRPr="00D0628D">
        <w:rPr>
          <w:rFonts w:ascii="Arial" w:hAnsi="Arial" w:cs="Arial"/>
          <w:sz w:val="22"/>
          <w:szCs w:val="22"/>
          <w:lang w:val="en-US"/>
        </w:rPr>
        <w:t xml:space="preserve"> (not relating to torture), while the Council appears to be a non-transparent and non-operating body. During monitoring by NGO team</w:t>
      </w:r>
      <w:r w:rsidR="006F5A72" w:rsidRPr="00D0628D">
        <w:rPr>
          <w:rFonts w:ascii="Arial" w:hAnsi="Arial" w:cs="Arial"/>
          <w:sz w:val="22"/>
          <w:szCs w:val="22"/>
          <w:lang w:val="en-US"/>
        </w:rPr>
        <w:t xml:space="preserve"> in 2016 and first half of 2017</w:t>
      </w:r>
      <w:r w:rsidRPr="00D0628D">
        <w:rPr>
          <w:rFonts w:ascii="Arial" w:hAnsi="Arial" w:cs="Arial"/>
          <w:sz w:val="22"/>
          <w:szCs w:val="22"/>
          <w:lang w:val="en-US"/>
        </w:rPr>
        <w:t xml:space="preserve">, </w:t>
      </w:r>
      <w:r w:rsidR="006F5A72" w:rsidRPr="00D0628D">
        <w:rPr>
          <w:rFonts w:ascii="Arial" w:hAnsi="Arial" w:cs="Arial"/>
          <w:sz w:val="22"/>
          <w:szCs w:val="22"/>
          <w:lang w:val="en-US"/>
        </w:rPr>
        <w:t>three patients and one family member submitted allegations of ill treatment to NGOs that were then reported to the Hospital director, but could not be substantiated.</w:t>
      </w:r>
    </w:p>
    <w:p w14:paraId="02555DA5" w14:textId="0F07703E" w:rsidR="006F5A72" w:rsidRPr="00D0628D" w:rsidRDefault="00801A92" w:rsidP="00345826">
      <w:pPr>
        <w:pStyle w:val="SingleTxtG"/>
        <w:ind w:left="0"/>
        <w:rPr>
          <w:rFonts w:ascii="Arial" w:hAnsi="Arial" w:cs="Arial"/>
          <w:sz w:val="22"/>
          <w:szCs w:val="22"/>
        </w:rPr>
      </w:pPr>
      <w:r w:rsidRPr="00D0628D">
        <w:rPr>
          <w:rFonts w:ascii="Arial" w:hAnsi="Arial" w:cs="Arial"/>
          <w:sz w:val="22"/>
          <w:szCs w:val="22"/>
          <w:lang w:val="en-US"/>
        </w:rPr>
        <w:t>In relation to this</w:t>
      </w:r>
      <w:r w:rsidR="006F5A72" w:rsidRPr="00D0628D">
        <w:rPr>
          <w:rFonts w:ascii="Arial" w:hAnsi="Arial" w:cs="Arial"/>
          <w:sz w:val="22"/>
          <w:szCs w:val="22"/>
          <w:lang w:val="en-US"/>
        </w:rPr>
        <w:t>, please note that the Committee Against Torture already expressed</w:t>
      </w:r>
      <w:r w:rsidR="006F5A72" w:rsidRPr="00D0628D">
        <w:rPr>
          <w:rFonts w:ascii="Arial" w:hAnsi="Arial" w:cs="Arial"/>
          <w:sz w:val="22"/>
          <w:szCs w:val="22"/>
        </w:rPr>
        <w:t xml:space="preserve"> concern in 2014 at the lack of effective measures by the State party to ensure an effective complaints procedure for victims of torture or ill-treatment and to provide protection for victims and witnesses from ill-treatment or intimidation as a consequence of filing a complaint or providing evidence, and recommended </w:t>
      </w:r>
      <w:r w:rsidR="006F5A72" w:rsidRPr="00D0628D">
        <w:rPr>
          <w:rFonts w:ascii="Arial" w:hAnsi="Arial" w:cs="Arial"/>
          <w:bCs/>
          <w:sz w:val="22"/>
          <w:szCs w:val="22"/>
          <w:lang w:val="en-US"/>
        </w:rPr>
        <w:t>establishing and promoting effective mechanisms for receiving complaints of torture and ill-treatment, including in custodial facilities.</w:t>
      </w:r>
      <w:r w:rsidR="006F5A72" w:rsidRPr="00D0628D">
        <w:rPr>
          <w:rStyle w:val="FootnoteReference"/>
          <w:rFonts w:ascii="Arial" w:hAnsi="Arial" w:cs="Arial"/>
          <w:bCs/>
          <w:sz w:val="22"/>
          <w:szCs w:val="22"/>
          <w:lang w:val="en-US"/>
        </w:rPr>
        <w:footnoteReference w:id="7"/>
      </w:r>
      <w:r w:rsidR="006F5A72" w:rsidRPr="00D0628D">
        <w:rPr>
          <w:rFonts w:ascii="Arial" w:hAnsi="Arial" w:cs="Arial"/>
          <w:b/>
          <w:bCs/>
          <w:sz w:val="22"/>
          <w:szCs w:val="22"/>
          <w:lang w:val="en-US"/>
        </w:rPr>
        <w:t xml:space="preserve"> </w:t>
      </w:r>
    </w:p>
    <w:p w14:paraId="7D8C9A57" w14:textId="77777777" w:rsidR="00054F19" w:rsidRPr="00D0628D" w:rsidRDefault="00054F19" w:rsidP="00345826">
      <w:pPr>
        <w:pStyle w:val="SingleTxtG"/>
        <w:ind w:left="0"/>
        <w:rPr>
          <w:rFonts w:ascii="Arial" w:hAnsi="Arial" w:cs="Arial"/>
          <w:sz w:val="22"/>
          <w:szCs w:val="22"/>
          <w:lang w:val="en-US"/>
        </w:rPr>
      </w:pPr>
    </w:p>
    <w:p w14:paraId="1609E721" w14:textId="091CCB74" w:rsidR="00054F19" w:rsidRPr="00494EFE" w:rsidRDefault="00054F19" w:rsidP="00C328BD">
      <w:pPr>
        <w:pStyle w:val="Heading2"/>
        <w:rPr>
          <w:rFonts w:ascii="Arial" w:hAnsi="Arial" w:cs="Arial"/>
          <w:sz w:val="22"/>
          <w:szCs w:val="22"/>
          <w:u w:val="single"/>
        </w:rPr>
      </w:pPr>
      <w:r w:rsidRPr="00494EFE">
        <w:rPr>
          <w:rFonts w:ascii="Arial" w:hAnsi="Arial" w:cs="Arial"/>
          <w:sz w:val="22"/>
          <w:szCs w:val="22"/>
          <w:u w:val="single"/>
        </w:rPr>
        <w:t>Biomedical research</w:t>
      </w:r>
    </w:p>
    <w:p w14:paraId="2FD1A966" w14:textId="77777777" w:rsidR="00801A92" w:rsidRPr="00D0628D" w:rsidRDefault="00801A92" w:rsidP="00345826">
      <w:pPr>
        <w:pStyle w:val="SingleTxtG"/>
        <w:ind w:left="0"/>
        <w:rPr>
          <w:rFonts w:ascii="Arial" w:hAnsi="Arial" w:cs="Arial"/>
          <w:sz w:val="22"/>
          <w:szCs w:val="22"/>
          <w:lang w:val="en-US"/>
        </w:rPr>
      </w:pPr>
    </w:p>
    <w:p w14:paraId="5E17C608" w14:textId="494B6279" w:rsidR="00054F19" w:rsidRPr="00D0628D" w:rsidRDefault="00054F19" w:rsidP="00345826">
      <w:pPr>
        <w:pStyle w:val="SingleTxtG"/>
        <w:ind w:left="0"/>
        <w:rPr>
          <w:rFonts w:ascii="Arial" w:hAnsi="Arial" w:cs="Arial"/>
          <w:sz w:val="22"/>
          <w:szCs w:val="22"/>
          <w:lang w:val="en-US"/>
        </w:rPr>
      </w:pPr>
      <w:r w:rsidRPr="00D0628D">
        <w:rPr>
          <w:rFonts w:ascii="Arial" w:hAnsi="Arial" w:cs="Arial"/>
          <w:sz w:val="22"/>
          <w:szCs w:val="22"/>
          <w:lang w:val="en-US"/>
        </w:rPr>
        <w:t xml:space="preserve">According to </w:t>
      </w:r>
      <w:r w:rsidRPr="00D0628D">
        <w:rPr>
          <w:rFonts w:ascii="Arial" w:hAnsi="Arial" w:cs="Arial"/>
          <w:sz w:val="22"/>
          <w:szCs w:val="22"/>
        </w:rPr>
        <w:t>Article 24 of the Law on the protection and exercise of the rights of the mentally ill</w:t>
      </w:r>
      <w:r w:rsidR="00BC7EF6">
        <w:rPr>
          <w:rFonts w:ascii="Arial" w:hAnsi="Arial" w:cs="Arial"/>
          <w:sz w:val="22"/>
          <w:szCs w:val="22"/>
        </w:rPr>
        <w:t>:</w:t>
      </w:r>
    </w:p>
    <w:p w14:paraId="35194A92" w14:textId="77777777" w:rsidR="00054F19" w:rsidRPr="00D0628D" w:rsidRDefault="00054F19" w:rsidP="00345826">
      <w:pPr>
        <w:pStyle w:val="SingleTxtG"/>
        <w:rPr>
          <w:rFonts w:ascii="Arial" w:hAnsi="Arial" w:cs="Arial"/>
          <w:i/>
          <w:sz w:val="22"/>
          <w:szCs w:val="22"/>
          <w:lang w:val="en-US"/>
        </w:rPr>
      </w:pPr>
      <w:r w:rsidRPr="00D0628D">
        <w:rPr>
          <w:rFonts w:ascii="Arial" w:hAnsi="Arial" w:cs="Arial"/>
          <w:i/>
          <w:sz w:val="22"/>
          <w:szCs w:val="22"/>
          <w:lang w:val="en-US"/>
        </w:rPr>
        <w:t>Biomedical research on the mentally ill persons can be carried out if:</w:t>
      </w:r>
    </w:p>
    <w:p w14:paraId="264E88E0" w14:textId="77777777" w:rsidR="00054F19" w:rsidRPr="00D0628D" w:rsidRDefault="00054F19" w:rsidP="00345826">
      <w:pPr>
        <w:pStyle w:val="SingleTxtG"/>
        <w:rPr>
          <w:rFonts w:ascii="Arial" w:hAnsi="Arial" w:cs="Arial"/>
          <w:i/>
          <w:sz w:val="22"/>
          <w:szCs w:val="22"/>
          <w:lang w:val="en-US"/>
        </w:rPr>
      </w:pPr>
      <w:r w:rsidRPr="00D0628D">
        <w:rPr>
          <w:rFonts w:ascii="Arial" w:hAnsi="Arial" w:cs="Arial"/>
          <w:i/>
          <w:sz w:val="22"/>
          <w:szCs w:val="22"/>
          <w:lang w:val="en-US"/>
        </w:rPr>
        <w:t>1)</w:t>
      </w:r>
      <w:r w:rsidRPr="00D0628D">
        <w:rPr>
          <w:rFonts w:ascii="Arial" w:hAnsi="Arial" w:cs="Arial"/>
          <w:i/>
          <w:sz w:val="22"/>
          <w:szCs w:val="22"/>
          <w:lang w:val="en-US"/>
        </w:rPr>
        <w:tab/>
        <w:t>There is no other appropriate research method of the people;</w:t>
      </w:r>
    </w:p>
    <w:p w14:paraId="6C67A9B2" w14:textId="77777777" w:rsidR="00054F19" w:rsidRPr="00D0628D" w:rsidRDefault="00054F19" w:rsidP="00345826">
      <w:pPr>
        <w:pStyle w:val="SingleTxtG"/>
        <w:rPr>
          <w:rFonts w:ascii="Arial" w:hAnsi="Arial" w:cs="Arial"/>
          <w:i/>
          <w:sz w:val="22"/>
          <w:szCs w:val="22"/>
          <w:lang w:val="en-US"/>
        </w:rPr>
      </w:pPr>
      <w:r w:rsidRPr="00D0628D">
        <w:rPr>
          <w:rFonts w:ascii="Arial" w:hAnsi="Arial" w:cs="Arial"/>
          <w:i/>
          <w:sz w:val="22"/>
          <w:szCs w:val="22"/>
          <w:lang w:val="en-US"/>
        </w:rPr>
        <w:t>2)</w:t>
      </w:r>
      <w:r w:rsidRPr="00D0628D">
        <w:rPr>
          <w:rFonts w:ascii="Arial" w:hAnsi="Arial" w:cs="Arial"/>
          <w:i/>
          <w:sz w:val="22"/>
          <w:szCs w:val="22"/>
          <w:lang w:val="en-US"/>
        </w:rPr>
        <w:tab/>
        <w:t>Biomedical research shall not be conducted on a mentally ill person who is unable or unwilling to give his/her consent.</w:t>
      </w:r>
    </w:p>
    <w:p w14:paraId="428049DE" w14:textId="5FE614A3" w:rsidR="00054F19" w:rsidRPr="00D0628D" w:rsidRDefault="00054F19" w:rsidP="00345826">
      <w:pPr>
        <w:pStyle w:val="SingleTxtG"/>
        <w:rPr>
          <w:rFonts w:ascii="Arial" w:hAnsi="Arial" w:cs="Arial"/>
          <w:i/>
          <w:sz w:val="22"/>
          <w:szCs w:val="22"/>
          <w:lang w:val="en-US"/>
        </w:rPr>
      </w:pPr>
      <w:r w:rsidRPr="00D0628D">
        <w:rPr>
          <w:rFonts w:ascii="Arial" w:hAnsi="Arial" w:cs="Arial"/>
          <w:i/>
          <w:sz w:val="22"/>
          <w:szCs w:val="22"/>
          <w:lang w:val="en-US"/>
        </w:rPr>
        <w:t>3)</w:t>
      </w:r>
      <w:r w:rsidRPr="00D0628D">
        <w:rPr>
          <w:rFonts w:ascii="Arial" w:hAnsi="Arial" w:cs="Arial"/>
          <w:i/>
          <w:sz w:val="22"/>
          <w:szCs w:val="22"/>
          <w:lang w:val="en-US"/>
        </w:rPr>
        <w:tab/>
        <w:t>The persons who take part in the research gave a written consent, which can be withdrawn at any moment.</w:t>
      </w:r>
    </w:p>
    <w:p w14:paraId="4E9EA549" w14:textId="77777777" w:rsidR="00054F19" w:rsidRPr="00D0628D" w:rsidRDefault="00054F19" w:rsidP="00345826">
      <w:pPr>
        <w:pStyle w:val="SingleTxtG"/>
        <w:rPr>
          <w:rFonts w:ascii="Arial" w:hAnsi="Arial" w:cs="Arial"/>
          <w:i/>
          <w:sz w:val="22"/>
          <w:szCs w:val="22"/>
          <w:lang w:val="en-US"/>
        </w:rPr>
      </w:pPr>
      <w:r w:rsidRPr="00D0628D">
        <w:rPr>
          <w:rFonts w:ascii="Arial" w:hAnsi="Arial" w:cs="Arial"/>
          <w:i/>
          <w:sz w:val="22"/>
          <w:szCs w:val="22"/>
          <w:lang w:val="en-US"/>
        </w:rPr>
        <w:t xml:space="preserve">Biomedical research on the mentally ill persons who are not able to give </w:t>
      </w:r>
      <w:proofErr w:type="gramStart"/>
      <w:r w:rsidRPr="00D0628D">
        <w:rPr>
          <w:rFonts w:ascii="Arial" w:hAnsi="Arial" w:cs="Arial"/>
          <w:i/>
          <w:sz w:val="22"/>
          <w:szCs w:val="22"/>
          <w:lang w:val="en-US"/>
        </w:rPr>
        <w:t>a consent</w:t>
      </w:r>
      <w:proofErr w:type="gramEnd"/>
      <w:r w:rsidRPr="00D0628D">
        <w:rPr>
          <w:rFonts w:ascii="Arial" w:hAnsi="Arial" w:cs="Arial"/>
          <w:i/>
          <w:sz w:val="22"/>
          <w:szCs w:val="22"/>
          <w:lang w:val="en-US"/>
        </w:rPr>
        <w:t xml:space="preserve">, can be carried out under the conditions from the paragraph 1. </w:t>
      </w:r>
      <w:proofErr w:type="gramStart"/>
      <w:r w:rsidRPr="00D0628D">
        <w:rPr>
          <w:rFonts w:ascii="Arial" w:hAnsi="Arial" w:cs="Arial"/>
          <w:i/>
          <w:sz w:val="22"/>
          <w:szCs w:val="22"/>
          <w:lang w:val="en-US"/>
        </w:rPr>
        <w:t>point</w:t>
      </w:r>
      <w:proofErr w:type="gramEnd"/>
      <w:r w:rsidRPr="00D0628D">
        <w:rPr>
          <w:rFonts w:ascii="Arial" w:hAnsi="Arial" w:cs="Arial"/>
          <w:i/>
          <w:sz w:val="22"/>
          <w:szCs w:val="22"/>
          <w:lang w:val="en-US"/>
        </w:rPr>
        <w:t xml:space="preserve"> 1. </w:t>
      </w:r>
      <w:proofErr w:type="gramStart"/>
      <w:r w:rsidRPr="00D0628D">
        <w:rPr>
          <w:rFonts w:ascii="Arial" w:hAnsi="Arial" w:cs="Arial"/>
          <w:i/>
          <w:sz w:val="22"/>
          <w:szCs w:val="22"/>
          <w:lang w:val="en-US"/>
        </w:rPr>
        <w:t>to</w:t>
      </w:r>
      <w:proofErr w:type="gramEnd"/>
      <w:r w:rsidRPr="00D0628D">
        <w:rPr>
          <w:rFonts w:ascii="Arial" w:hAnsi="Arial" w:cs="Arial"/>
          <w:i/>
          <w:sz w:val="22"/>
          <w:szCs w:val="22"/>
          <w:lang w:val="en-US"/>
        </w:rPr>
        <w:t xml:space="preserve"> 4. </w:t>
      </w:r>
      <w:proofErr w:type="gramStart"/>
      <w:r w:rsidRPr="00D0628D">
        <w:rPr>
          <w:rFonts w:ascii="Arial" w:hAnsi="Arial" w:cs="Arial"/>
          <w:i/>
          <w:sz w:val="22"/>
          <w:szCs w:val="22"/>
          <w:lang w:val="en-US"/>
        </w:rPr>
        <w:t>of</w:t>
      </w:r>
      <w:proofErr w:type="gramEnd"/>
      <w:r w:rsidRPr="00D0628D">
        <w:rPr>
          <w:rFonts w:ascii="Arial" w:hAnsi="Arial" w:cs="Arial"/>
          <w:i/>
          <w:sz w:val="22"/>
          <w:szCs w:val="22"/>
          <w:lang w:val="en-US"/>
        </w:rPr>
        <w:t xml:space="preserve"> this article and article 15. </w:t>
      </w:r>
      <w:proofErr w:type="gramStart"/>
      <w:r w:rsidRPr="00D0628D">
        <w:rPr>
          <w:rFonts w:ascii="Arial" w:hAnsi="Arial" w:cs="Arial"/>
          <w:i/>
          <w:sz w:val="22"/>
          <w:szCs w:val="22"/>
          <w:lang w:val="en-US"/>
        </w:rPr>
        <w:t>par. 2.</w:t>
      </w:r>
      <w:proofErr w:type="gramEnd"/>
      <w:r w:rsidRPr="00D0628D">
        <w:rPr>
          <w:rFonts w:ascii="Arial" w:hAnsi="Arial" w:cs="Arial"/>
          <w:i/>
          <w:sz w:val="22"/>
          <w:szCs w:val="22"/>
          <w:lang w:val="en-US"/>
        </w:rPr>
        <w:t xml:space="preserve"> </w:t>
      </w:r>
      <w:proofErr w:type="gramStart"/>
      <w:r w:rsidRPr="00D0628D">
        <w:rPr>
          <w:rFonts w:ascii="Arial" w:hAnsi="Arial" w:cs="Arial"/>
          <w:i/>
          <w:sz w:val="22"/>
          <w:szCs w:val="22"/>
          <w:lang w:val="en-US"/>
        </w:rPr>
        <w:t>of</w:t>
      </w:r>
      <w:proofErr w:type="gramEnd"/>
      <w:r w:rsidRPr="00D0628D">
        <w:rPr>
          <w:rFonts w:ascii="Arial" w:hAnsi="Arial" w:cs="Arial"/>
          <w:i/>
          <w:sz w:val="22"/>
          <w:szCs w:val="22"/>
          <w:lang w:val="en-US"/>
        </w:rPr>
        <w:t xml:space="preserve"> this law and if:</w:t>
      </w:r>
    </w:p>
    <w:p w14:paraId="3737C0FB" w14:textId="77777777" w:rsidR="00054F19" w:rsidRPr="00D0628D" w:rsidRDefault="00054F19" w:rsidP="00345826">
      <w:pPr>
        <w:pStyle w:val="SingleTxtG"/>
        <w:rPr>
          <w:rFonts w:ascii="Arial" w:hAnsi="Arial" w:cs="Arial"/>
          <w:i/>
          <w:sz w:val="22"/>
          <w:szCs w:val="22"/>
          <w:lang w:val="en-US"/>
        </w:rPr>
      </w:pPr>
      <w:r w:rsidRPr="00D0628D">
        <w:rPr>
          <w:rFonts w:ascii="Arial" w:hAnsi="Arial" w:cs="Arial"/>
          <w:i/>
          <w:sz w:val="22"/>
          <w:szCs w:val="22"/>
          <w:lang w:val="en-US"/>
        </w:rPr>
        <w:t>1)</w:t>
      </w:r>
      <w:r w:rsidRPr="00D0628D">
        <w:rPr>
          <w:rFonts w:ascii="Arial" w:hAnsi="Arial" w:cs="Arial"/>
          <w:i/>
          <w:sz w:val="22"/>
          <w:szCs w:val="22"/>
          <w:lang w:val="en-US"/>
        </w:rPr>
        <w:tab/>
        <w:t xml:space="preserve">It is expected that the results of the research would be of real and direct use for the health of that </w:t>
      </w:r>
      <w:proofErr w:type="gramStart"/>
      <w:r w:rsidRPr="00D0628D">
        <w:rPr>
          <w:rFonts w:ascii="Arial" w:hAnsi="Arial" w:cs="Arial"/>
          <w:i/>
          <w:sz w:val="22"/>
          <w:szCs w:val="22"/>
          <w:lang w:val="en-US"/>
        </w:rPr>
        <w:t>person  and</w:t>
      </w:r>
      <w:proofErr w:type="gramEnd"/>
    </w:p>
    <w:p w14:paraId="70F32064" w14:textId="77777777" w:rsidR="00054F19" w:rsidRPr="00D0628D" w:rsidRDefault="00054F19" w:rsidP="00345826">
      <w:pPr>
        <w:pStyle w:val="SingleTxtG"/>
        <w:rPr>
          <w:rFonts w:ascii="Arial" w:hAnsi="Arial" w:cs="Arial"/>
          <w:i/>
          <w:sz w:val="22"/>
          <w:szCs w:val="22"/>
          <w:lang w:val="en-US"/>
        </w:rPr>
      </w:pPr>
      <w:r w:rsidRPr="00D0628D">
        <w:rPr>
          <w:rFonts w:ascii="Arial" w:hAnsi="Arial" w:cs="Arial"/>
          <w:i/>
          <w:sz w:val="22"/>
          <w:szCs w:val="22"/>
          <w:lang w:val="en-US"/>
        </w:rPr>
        <w:t>2)</w:t>
      </w:r>
      <w:r w:rsidRPr="00D0628D">
        <w:rPr>
          <w:rFonts w:ascii="Arial" w:hAnsi="Arial" w:cs="Arial"/>
          <w:i/>
          <w:sz w:val="22"/>
          <w:szCs w:val="22"/>
          <w:lang w:val="en-US"/>
        </w:rPr>
        <w:tab/>
        <w:t>Ethical committee of the psychiatric institution gives approval for each respective case if the aim of the research is to contribute to better understanding of particular illness or state, benefits for the person who takes part in the research or persons of the same age who suffer from the same disorders if the research represents the least possible danger and burden to that person.</w:t>
      </w:r>
    </w:p>
    <w:p w14:paraId="14F4A9A5" w14:textId="6D084558" w:rsidR="00054F19" w:rsidRPr="00D0628D" w:rsidRDefault="00054F19" w:rsidP="00345826">
      <w:pPr>
        <w:pStyle w:val="SingleTxtG"/>
        <w:rPr>
          <w:rFonts w:ascii="Arial" w:hAnsi="Arial" w:cs="Arial"/>
          <w:i/>
          <w:sz w:val="22"/>
          <w:szCs w:val="22"/>
          <w:lang w:val="en-US"/>
        </w:rPr>
      </w:pPr>
      <w:proofErr w:type="gramStart"/>
      <w:r w:rsidRPr="00D0628D">
        <w:rPr>
          <w:rFonts w:ascii="Arial" w:hAnsi="Arial" w:cs="Arial"/>
          <w:i/>
          <w:sz w:val="22"/>
          <w:szCs w:val="22"/>
          <w:lang w:val="en-US"/>
        </w:rPr>
        <w:t>Biomedical research from the paragraph 2.</w:t>
      </w:r>
      <w:proofErr w:type="gramEnd"/>
      <w:r w:rsidRPr="00D0628D">
        <w:rPr>
          <w:rFonts w:ascii="Arial" w:hAnsi="Arial" w:cs="Arial"/>
          <w:i/>
          <w:sz w:val="22"/>
          <w:szCs w:val="22"/>
          <w:lang w:val="en-US"/>
        </w:rPr>
        <w:t xml:space="preserve"> </w:t>
      </w:r>
      <w:proofErr w:type="gramStart"/>
      <w:r w:rsidRPr="00D0628D">
        <w:rPr>
          <w:rFonts w:ascii="Arial" w:hAnsi="Arial" w:cs="Arial"/>
          <w:i/>
          <w:sz w:val="22"/>
          <w:szCs w:val="22"/>
          <w:lang w:val="en-US"/>
        </w:rPr>
        <w:t>of</w:t>
      </w:r>
      <w:proofErr w:type="gramEnd"/>
      <w:r w:rsidRPr="00D0628D">
        <w:rPr>
          <w:rFonts w:ascii="Arial" w:hAnsi="Arial" w:cs="Arial"/>
          <w:i/>
          <w:sz w:val="22"/>
          <w:szCs w:val="22"/>
          <w:lang w:val="en-US"/>
        </w:rPr>
        <w:t xml:space="preserve"> this article can be carried out only if there is no possibility to carry out this research on the mentally ill persons who can give their written consent themselves.</w:t>
      </w:r>
    </w:p>
    <w:p w14:paraId="1874FB8D" w14:textId="77777777" w:rsidR="003B1D8A" w:rsidRPr="00D0628D" w:rsidRDefault="000E26A1" w:rsidP="00345826">
      <w:pPr>
        <w:pStyle w:val="SingleTxtG"/>
        <w:ind w:left="0"/>
        <w:rPr>
          <w:rFonts w:ascii="Arial" w:hAnsi="Arial" w:cs="Arial"/>
          <w:sz w:val="22"/>
          <w:szCs w:val="22"/>
          <w:lang w:val="en-US"/>
        </w:rPr>
      </w:pPr>
      <w:r w:rsidRPr="00D0628D">
        <w:rPr>
          <w:rFonts w:ascii="Arial" w:hAnsi="Arial" w:cs="Arial"/>
          <w:sz w:val="22"/>
          <w:szCs w:val="22"/>
          <w:lang w:val="en-US"/>
        </w:rPr>
        <w:t>While it is a bit confusing, this provision seems to allow for people with disabilities to be included in biomedical research without their free and informed consent. This is in direct violation of Article 14 (para. 1).</w:t>
      </w:r>
    </w:p>
    <w:p w14:paraId="53174FEE" w14:textId="77777777" w:rsidR="003B1D8A" w:rsidRPr="00D0628D" w:rsidRDefault="003B1D8A" w:rsidP="00345826">
      <w:pPr>
        <w:pStyle w:val="SingleTxtG"/>
        <w:ind w:left="0"/>
        <w:rPr>
          <w:rFonts w:ascii="Arial" w:hAnsi="Arial" w:cs="Arial"/>
          <w:sz w:val="22"/>
          <w:szCs w:val="22"/>
          <w:lang w:val="en-US"/>
        </w:rPr>
      </w:pPr>
    </w:p>
    <w:p w14:paraId="7B6D9500" w14:textId="5AE30A84" w:rsidR="003B1D8A" w:rsidRDefault="003B1D8A" w:rsidP="00345826">
      <w:pPr>
        <w:pStyle w:val="SingleTxtG"/>
        <w:ind w:left="0"/>
        <w:rPr>
          <w:rFonts w:ascii="Arial" w:hAnsi="Arial" w:cs="Arial"/>
          <w:b/>
          <w:sz w:val="22"/>
          <w:szCs w:val="22"/>
          <w:u w:val="single"/>
        </w:rPr>
      </w:pPr>
      <w:r w:rsidRPr="00D0628D">
        <w:rPr>
          <w:rFonts w:ascii="Arial" w:hAnsi="Arial" w:cs="Arial"/>
          <w:b/>
          <w:sz w:val="22"/>
          <w:szCs w:val="22"/>
          <w:u w:val="single"/>
        </w:rPr>
        <w:t>Suggested recommendations for the Government of Montenegro:</w:t>
      </w:r>
    </w:p>
    <w:p w14:paraId="114EE810" w14:textId="77777777" w:rsidR="00217598" w:rsidRPr="00D0628D" w:rsidRDefault="00217598" w:rsidP="00345826">
      <w:pPr>
        <w:pStyle w:val="SingleTxtG"/>
        <w:ind w:left="0"/>
        <w:rPr>
          <w:rFonts w:ascii="Arial" w:hAnsi="Arial" w:cs="Arial"/>
          <w:sz w:val="22"/>
          <w:szCs w:val="22"/>
          <w:lang w:val="en-US"/>
        </w:rPr>
      </w:pPr>
    </w:p>
    <w:p w14:paraId="2F6A2AFF" w14:textId="0FA3D328" w:rsidR="00054F19" w:rsidRDefault="00054F19" w:rsidP="00C328BD">
      <w:pPr>
        <w:pStyle w:val="ListParagraph"/>
        <w:numPr>
          <w:ilvl w:val="0"/>
          <w:numId w:val="18"/>
        </w:numPr>
        <w:jc w:val="both"/>
        <w:rPr>
          <w:rFonts w:ascii="Arial" w:hAnsi="Arial" w:cs="Arial"/>
          <w:b/>
          <w:sz w:val="22"/>
          <w:szCs w:val="22"/>
        </w:rPr>
      </w:pPr>
      <w:r w:rsidRPr="00D0628D">
        <w:rPr>
          <w:rFonts w:ascii="Arial" w:hAnsi="Arial" w:cs="Arial"/>
          <w:b/>
          <w:sz w:val="22"/>
          <w:szCs w:val="22"/>
        </w:rPr>
        <w:t>Abolish Article 24 of the Law on the protection and exercise of the rights of the mentally ill as far as the provision allows for people to be subjected to biomedical research without their free and informed consent.</w:t>
      </w:r>
    </w:p>
    <w:p w14:paraId="1B297512" w14:textId="77777777" w:rsidR="00217598" w:rsidRPr="00D0628D" w:rsidRDefault="00217598" w:rsidP="00494EFE">
      <w:pPr>
        <w:pStyle w:val="ListParagraph"/>
        <w:jc w:val="both"/>
        <w:rPr>
          <w:rFonts w:ascii="Arial" w:hAnsi="Arial" w:cs="Arial"/>
          <w:b/>
          <w:sz w:val="22"/>
          <w:szCs w:val="22"/>
        </w:rPr>
      </w:pPr>
    </w:p>
    <w:p w14:paraId="2CE031A7" w14:textId="77777777" w:rsidR="00E426AC" w:rsidRPr="00D0628D" w:rsidRDefault="00E426AC" w:rsidP="00C328BD">
      <w:pPr>
        <w:pStyle w:val="SingleTxtG"/>
        <w:numPr>
          <w:ilvl w:val="0"/>
          <w:numId w:val="18"/>
        </w:numPr>
        <w:rPr>
          <w:rFonts w:ascii="Arial" w:hAnsi="Arial" w:cs="Arial"/>
          <w:b/>
          <w:sz w:val="22"/>
          <w:szCs w:val="22"/>
          <w:lang w:val="en-US"/>
        </w:rPr>
      </w:pPr>
      <w:r w:rsidRPr="00D0628D">
        <w:rPr>
          <w:rFonts w:ascii="Arial" w:hAnsi="Arial" w:cs="Arial"/>
          <w:b/>
          <w:sz w:val="22"/>
          <w:szCs w:val="22"/>
        </w:rPr>
        <w:t xml:space="preserve">Take measures to protect persons with disabilities in psychiatric institutions from forced, inhuman or degrading treatment or punishment, including the use of restraints and to prohibit all such acts. </w:t>
      </w:r>
    </w:p>
    <w:p w14:paraId="70D6E72F" w14:textId="6F9E25D1" w:rsidR="0077263C" w:rsidRPr="00D0628D" w:rsidRDefault="00E426AC" w:rsidP="00C328BD">
      <w:pPr>
        <w:pStyle w:val="SingleTxtG"/>
        <w:numPr>
          <w:ilvl w:val="0"/>
          <w:numId w:val="18"/>
        </w:numPr>
        <w:rPr>
          <w:rFonts w:ascii="Arial" w:hAnsi="Arial" w:cs="Arial"/>
          <w:b/>
          <w:sz w:val="22"/>
          <w:szCs w:val="22"/>
          <w:lang w:val="en-US"/>
        </w:rPr>
      </w:pPr>
      <w:r w:rsidRPr="00D0628D">
        <w:rPr>
          <w:rFonts w:ascii="Arial" w:hAnsi="Arial" w:cs="Arial"/>
          <w:b/>
          <w:sz w:val="22"/>
          <w:szCs w:val="22"/>
        </w:rPr>
        <w:t>Develop an effective investigation and monitoring system to prevent all forms of inhuman or degrading treatment or punishment against persons with disabilities in institutions, and to ensure the prompt investigation of such cases.</w:t>
      </w:r>
    </w:p>
    <w:p w14:paraId="7F6FF599" w14:textId="77777777" w:rsidR="001D7918" w:rsidRPr="00D0628D" w:rsidRDefault="001D7918" w:rsidP="00345826">
      <w:pPr>
        <w:pStyle w:val="SingleTxtG"/>
        <w:ind w:left="0"/>
        <w:rPr>
          <w:rFonts w:ascii="Arial" w:hAnsi="Arial" w:cs="Arial"/>
          <w:sz w:val="22"/>
          <w:szCs w:val="22"/>
        </w:rPr>
      </w:pPr>
    </w:p>
    <w:p w14:paraId="052DF4C8" w14:textId="32AAEFA5" w:rsidR="0077263C" w:rsidRPr="00D0628D" w:rsidRDefault="0046243C" w:rsidP="00C328BD">
      <w:pPr>
        <w:pStyle w:val="Heading1"/>
        <w:rPr>
          <w:rFonts w:ascii="Arial" w:hAnsi="Arial" w:cs="Arial"/>
          <w:sz w:val="22"/>
          <w:szCs w:val="22"/>
        </w:rPr>
      </w:pPr>
      <w:r w:rsidRPr="00D0628D">
        <w:rPr>
          <w:rFonts w:ascii="Arial" w:hAnsi="Arial" w:cs="Arial"/>
          <w:sz w:val="22"/>
          <w:szCs w:val="22"/>
        </w:rPr>
        <w:t>LIVING INDEPENDENTLY AND BEING INCLUDED IN THE COMMUNITY</w:t>
      </w:r>
      <w:r w:rsidR="0077263C" w:rsidRPr="00D0628D">
        <w:rPr>
          <w:rFonts w:ascii="Arial" w:hAnsi="Arial" w:cs="Arial"/>
          <w:sz w:val="22"/>
          <w:szCs w:val="22"/>
        </w:rPr>
        <w:t xml:space="preserve"> (</w:t>
      </w:r>
      <w:r w:rsidR="001D7918" w:rsidRPr="00D0628D">
        <w:rPr>
          <w:rFonts w:ascii="Arial" w:hAnsi="Arial" w:cs="Arial"/>
          <w:sz w:val="22"/>
          <w:szCs w:val="22"/>
        </w:rPr>
        <w:t xml:space="preserve">CRPD, </w:t>
      </w:r>
      <w:r w:rsidRPr="00D0628D">
        <w:rPr>
          <w:rFonts w:ascii="Arial" w:hAnsi="Arial" w:cs="Arial"/>
          <w:sz w:val="22"/>
          <w:szCs w:val="22"/>
        </w:rPr>
        <w:t>A</w:t>
      </w:r>
      <w:r w:rsidR="0077263C" w:rsidRPr="00D0628D">
        <w:rPr>
          <w:rFonts w:ascii="Arial" w:hAnsi="Arial" w:cs="Arial"/>
          <w:sz w:val="22"/>
          <w:szCs w:val="22"/>
        </w:rPr>
        <w:t>rt</w:t>
      </w:r>
      <w:r w:rsidRPr="00D0628D">
        <w:rPr>
          <w:rFonts w:ascii="Arial" w:hAnsi="Arial" w:cs="Arial"/>
          <w:sz w:val="22"/>
          <w:szCs w:val="22"/>
        </w:rPr>
        <w:t>icle</w:t>
      </w:r>
      <w:r w:rsidR="0077263C" w:rsidRPr="00D0628D">
        <w:rPr>
          <w:rFonts w:ascii="Arial" w:hAnsi="Arial" w:cs="Arial"/>
          <w:sz w:val="22"/>
          <w:szCs w:val="22"/>
        </w:rPr>
        <w:t> 19)</w:t>
      </w:r>
    </w:p>
    <w:p w14:paraId="4F145C6B" w14:textId="77777777" w:rsidR="0077263C" w:rsidRPr="00D0628D" w:rsidRDefault="0077263C" w:rsidP="00345826">
      <w:pPr>
        <w:pStyle w:val="SingleTxtG"/>
        <w:ind w:left="0"/>
        <w:rPr>
          <w:rFonts w:ascii="Arial" w:hAnsi="Arial" w:cs="Arial"/>
          <w:b/>
          <w:sz w:val="22"/>
          <w:szCs w:val="22"/>
        </w:rPr>
      </w:pPr>
    </w:p>
    <w:p w14:paraId="5B2A64D0" w14:textId="28DF184C" w:rsidR="0077263C" w:rsidRPr="00D0628D" w:rsidRDefault="0077263C" w:rsidP="00345826">
      <w:pPr>
        <w:pStyle w:val="SingleTxtG"/>
        <w:ind w:left="0" w:right="0"/>
        <w:rPr>
          <w:rFonts w:ascii="Arial" w:hAnsi="Arial" w:cs="Arial"/>
          <w:sz w:val="22"/>
          <w:szCs w:val="22"/>
          <w:lang w:val="en-US"/>
        </w:rPr>
      </w:pPr>
      <w:r w:rsidRPr="00D0628D">
        <w:rPr>
          <w:rFonts w:ascii="Arial" w:hAnsi="Arial" w:cs="Arial"/>
          <w:sz w:val="22"/>
          <w:szCs w:val="22"/>
          <w:lang w:val="en-US"/>
        </w:rPr>
        <w:t xml:space="preserve">The exact number of persons with </w:t>
      </w:r>
      <w:r w:rsidR="0046243C" w:rsidRPr="00D0628D">
        <w:rPr>
          <w:rFonts w:ascii="Arial" w:hAnsi="Arial" w:cs="Arial"/>
          <w:sz w:val="22"/>
          <w:szCs w:val="22"/>
          <w:lang w:val="en-US"/>
        </w:rPr>
        <w:t>psychosocial disabilities</w:t>
      </w:r>
      <w:r w:rsidR="000B080D" w:rsidRPr="00D0628D">
        <w:rPr>
          <w:rFonts w:ascii="Arial" w:hAnsi="Arial" w:cs="Arial"/>
          <w:sz w:val="22"/>
          <w:szCs w:val="22"/>
          <w:lang w:val="en-US"/>
        </w:rPr>
        <w:t xml:space="preserve"> </w:t>
      </w:r>
      <w:r w:rsidRPr="00D0628D">
        <w:rPr>
          <w:rFonts w:ascii="Arial" w:hAnsi="Arial" w:cs="Arial"/>
          <w:sz w:val="22"/>
          <w:szCs w:val="22"/>
          <w:lang w:val="en-US"/>
        </w:rPr>
        <w:t>in Montenegro is not known, nor</w:t>
      </w:r>
      <w:r w:rsidR="000E26A1" w:rsidRPr="00D0628D">
        <w:rPr>
          <w:rFonts w:ascii="Arial" w:hAnsi="Arial" w:cs="Arial"/>
          <w:sz w:val="22"/>
          <w:szCs w:val="22"/>
          <w:lang w:val="en-US"/>
        </w:rPr>
        <w:t xml:space="preserve"> is</w:t>
      </w:r>
      <w:r w:rsidRPr="00D0628D">
        <w:rPr>
          <w:rFonts w:ascii="Arial" w:hAnsi="Arial" w:cs="Arial"/>
          <w:sz w:val="22"/>
          <w:szCs w:val="22"/>
          <w:lang w:val="en-US"/>
        </w:rPr>
        <w:t xml:space="preserve"> the exact number of persons on institutionalized care</w:t>
      </w:r>
      <w:r w:rsidR="000E26A1" w:rsidRPr="00D0628D">
        <w:rPr>
          <w:rFonts w:ascii="Arial" w:hAnsi="Arial" w:cs="Arial"/>
          <w:sz w:val="22"/>
          <w:szCs w:val="22"/>
          <w:lang w:val="en-US"/>
        </w:rPr>
        <w:t xml:space="preserve">. </w:t>
      </w:r>
      <w:r w:rsidR="0046243C" w:rsidRPr="00D0628D">
        <w:rPr>
          <w:rFonts w:ascii="Arial" w:hAnsi="Arial" w:cs="Arial"/>
          <w:sz w:val="22"/>
          <w:szCs w:val="22"/>
          <w:lang w:val="en-US"/>
        </w:rPr>
        <w:t xml:space="preserve">The information available shows that such people </w:t>
      </w:r>
      <w:r w:rsidRPr="00D0628D">
        <w:rPr>
          <w:rFonts w:ascii="Arial" w:hAnsi="Arial" w:cs="Arial"/>
          <w:sz w:val="22"/>
          <w:szCs w:val="22"/>
          <w:lang w:val="en-US"/>
        </w:rPr>
        <w:t xml:space="preserve">are placed in the Special Psychiatric Hospital in Kotor (240+) and hospital departments in </w:t>
      </w:r>
      <w:proofErr w:type="spellStart"/>
      <w:r w:rsidRPr="00D0628D">
        <w:rPr>
          <w:rFonts w:ascii="Arial" w:hAnsi="Arial" w:cs="Arial"/>
          <w:sz w:val="22"/>
          <w:szCs w:val="22"/>
          <w:lang w:val="en-US"/>
        </w:rPr>
        <w:t>Nikšić</w:t>
      </w:r>
      <w:proofErr w:type="spellEnd"/>
      <w:r w:rsidRPr="00D0628D">
        <w:rPr>
          <w:rFonts w:ascii="Arial" w:hAnsi="Arial" w:cs="Arial"/>
          <w:sz w:val="22"/>
          <w:szCs w:val="22"/>
          <w:lang w:val="en-US"/>
        </w:rPr>
        <w:t xml:space="preserve"> (20) and Podgorica (30), as well as in social care institutions – the Public institution "Komanski most" for the accommodation of persons with special needs (115)</w:t>
      </w:r>
      <w:r w:rsidRPr="00D0628D">
        <w:rPr>
          <w:rFonts w:ascii="Arial" w:hAnsi="Arial" w:cs="Arial"/>
          <w:sz w:val="22"/>
          <w:szCs w:val="22"/>
          <w:vertAlign w:val="superscript"/>
          <w:lang w:val="en-US"/>
        </w:rPr>
        <w:t xml:space="preserve"> </w:t>
      </w:r>
      <w:r w:rsidRPr="00D0628D">
        <w:rPr>
          <w:rFonts w:ascii="Arial" w:hAnsi="Arial" w:cs="Arial"/>
          <w:sz w:val="22"/>
          <w:szCs w:val="22"/>
          <w:lang w:val="en-US"/>
        </w:rPr>
        <w:t xml:space="preserve">and homes for the elderly in </w:t>
      </w:r>
      <w:proofErr w:type="spellStart"/>
      <w:r w:rsidRPr="00D0628D">
        <w:rPr>
          <w:rFonts w:ascii="Arial" w:hAnsi="Arial" w:cs="Arial"/>
          <w:sz w:val="22"/>
          <w:szCs w:val="22"/>
          <w:lang w:val="en-US"/>
        </w:rPr>
        <w:t>Bijelo</w:t>
      </w:r>
      <w:proofErr w:type="spellEnd"/>
      <w:r w:rsidRPr="00D0628D">
        <w:rPr>
          <w:rFonts w:ascii="Arial" w:hAnsi="Arial" w:cs="Arial"/>
          <w:sz w:val="22"/>
          <w:szCs w:val="22"/>
          <w:lang w:val="en-US"/>
        </w:rPr>
        <w:t xml:space="preserve"> </w:t>
      </w:r>
      <w:proofErr w:type="spellStart"/>
      <w:r w:rsidRPr="00D0628D">
        <w:rPr>
          <w:rFonts w:ascii="Arial" w:hAnsi="Arial" w:cs="Arial"/>
          <w:sz w:val="22"/>
          <w:szCs w:val="22"/>
          <w:lang w:val="en-US"/>
        </w:rPr>
        <w:t>Polje</w:t>
      </w:r>
      <w:proofErr w:type="spellEnd"/>
      <w:r w:rsidRPr="00D0628D">
        <w:rPr>
          <w:rFonts w:ascii="Arial" w:hAnsi="Arial" w:cs="Arial"/>
          <w:sz w:val="22"/>
          <w:szCs w:val="22"/>
          <w:lang w:val="en-US"/>
        </w:rPr>
        <w:t xml:space="preserve"> (total of 120) and </w:t>
      </w:r>
      <w:proofErr w:type="spellStart"/>
      <w:r w:rsidRPr="00D0628D">
        <w:rPr>
          <w:rFonts w:ascii="Arial" w:hAnsi="Arial" w:cs="Arial"/>
          <w:sz w:val="22"/>
          <w:szCs w:val="22"/>
          <w:lang w:val="en-US"/>
        </w:rPr>
        <w:t>Risan</w:t>
      </w:r>
      <w:proofErr w:type="spellEnd"/>
      <w:r w:rsidRPr="00D0628D">
        <w:rPr>
          <w:rFonts w:ascii="Arial" w:hAnsi="Arial" w:cs="Arial"/>
          <w:sz w:val="22"/>
          <w:szCs w:val="22"/>
          <w:lang w:val="en-US"/>
        </w:rPr>
        <w:t xml:space="preserve"> (total 317).</w:t>
      </w:r>
    </w:p>
    <w:p w14:paraId="046A67A4" w14:textId="23495959" w:rsidR="0077263C" w:rsidRPr="00D0628D" w:rsidRDefault="0046243C" w:rsidP="00345826">
      <w:pPr>
        <w:pStyle w:val="SingleTxtG"/>
        <w:ind w:left="0" w:right="0"/>
        <w:rPr>
          <w:rFonts w:ascii="Arial" w:hAnsi="Arial" w:cs="Arial"/>
          <w:sz w:val="22"/>
          <w:szCs w:val="22"/>
          <w:lang w:val="en-US"/>
        </w:rPr>
      </w:pPr>
      <w:r w:rsidRPr="00D0628D">
        <w:rPr>
          <w:rFonts w:ascii="Arial" w:hAnsi="Arial" w:cs="Arial"/>
          <w:sz w:val="22"/>
          <w:szCs w:val="22"/>
          <w:lang w:val="en-US"/>
        </w:rPr>
        <w:t>Moreover, it is important to emphasize that there are</w:t>
      </w:r>
      <w:r w:rsidR="0077263C" w:rsidRPr="00D0628D">
        <w:rPr>
          <w:rFonts w:ascii="Arial" w:hAnsi="Arial" w:cs="Arial"/>
          <w:sz w:val="22"/>
          <w:szCs w:val="22"/>
          <w:lang w:val="en-US"/>
        </w:rPr>
        <w:t xml:space="preserve"> 107 persons living in the Special Psychiatric Hospital in Kotor</w:t>
      </w:r>
      <w:r w:rsidRPr="00D0628D">
        <w:rPr>
          <w:rFonts w:ascii="Arial" w:hAnsi="Arial" w:cs="Arial"/>
          <w:sz w:val="22"/>
          <w:szCs w:val="22"/>
          <w:lang w:val="en-US"/>
        </w:rPr>
        <w:t>,</w:t>
      </w:r>
      <w:r w:rsidR="0077263C" w:rsidRPr="00D0628D">
        <w:rPr>
          <w:rFonts w:ascii="Arial" w:hAnsi="Arial" w:cs="Arial"/>
          <w:sz w:val="22"/>
          <w:szCs w:val="22"/>
          <w:lang w:val="en-US"/>
        </w:rPr>
        <w:t xml:space="preserve"> although </w:t>
      </w:r>
      <w:r w:rsidRPr="00D0628D">
        <w:rPr>
          <w:rFonts w:ascii="Arial" w:hAnsi="Arial" w:cs="Arial"/>
          <w:sz w:val="22"/>
          <w:szCs w:val="22"/>
          <w:lang w:val="en-US"/>
        </w:rPr>
        <w:t>they</w:t>
      </w:r>
      <w:r w:rsidR="0077263C" w:rsidRPr="00D0628D">
        <w:rPr>
          <w:rFonts w:ascii="Arial" w:hAnsi="Arial" w:cs="Arial"/>
          <w:sz w:val="22"/>
          <w:szCs w:val="22"/>
          <w:lang w:val="en-US"/>
        </w:rPr>
        <w:t xml:space="preserve"> no </w:t>
      </w:r>
      <w:r w:rsidR="000B080D" w:rsidRPr="00D0628D">
        <w:rPr>
          <w:rFonts w:ascii="Arial" w:hAnsi="Arial" w:cs="Arial"/>
          <w:sz w:val="22"/>
          <w:szCs w:val="22"/>
          <w:lang w:val="en-US"/>
        </w:rPr>
        <w:t>longer</w:t>
      </w:r>
      <w:r w:rsidR="0077263C" w:rsidRPr="00D0628D">
        <w:rPr>
          <w:rFonts w:ascii="Arial" w:hAnsi="Arial" w:cs="Arial"/>
          <w:sz w:val="22"/>
          <w:szCs w:val="22"/>
          <w:lang w:val="en-US"/>
        </w:rPr>
        <w:t xml:space="preserve"> need</w:t>
      </w:r>
      <w:r w:rsidR="000B080D" w:rsidRPr="00D0628D">
        <w:rPr>
          <w:rFonts w:ascii="Arial" w:hAnsi="Arial" w:cs="Arial"/>
          <w:sz w:val="22"/>
          <w:szCs w:val="22"/>
          <w:lang w:val="en-US"/>
        </w:rPr>
        <w:t xml:space="preserve"> treatment</w:t>
      </w:r>
      <w:r w:rsidRPr="00D0628D">
        <w:rPr>
          <w:rFonts w:ascii="Arial" w:hAnsi="Arial" w:cs="Arial"/>
          <w:sz w:val="22"/>
          <w:szCs w:val="22"/>
          <w:lang w:val="en-US"/>
        </w:rPr>
        <w:t>, according to the management of the Hospital</w:t>
      </w:r>
      <w:r w:rsidR="0077263C" w:rsidRPr="00D0628D">
        <w:rPr>
          <w:rFonts w:ascii="Arial" w:hAnsi="Arial" w:cs="Arial"/>
          <w:sz w:val="22"/>
          <w:szCs w:val="22"/>
          <w:lang w:val="en-US"/>
        </w:rPr>
        <w:t xml:space="preserve">. They are the so-called ”social patients” and </w:t>
      </w:r>
      <w:r w:rsidR="00727011" w:rsidRPr="00D0628D">
        <w:rPr>
          <w:rFonts w:ascii="Arial" w:hAnsi="Arial" w:cs="Arial"/>
          <w:sz w:val="22"/>
          <w:szCs w:val="22"/>
          <w:lang w:val="en-US"/>
        </w:rPr>
        <w:t>make 41% of all patients in the Hosp</w:t>
      </w:r>
      <w:r w:rsidRPr="00D0628D">
        <w:rPr>
          <w:rFonts w:ascii="Arial" w:hAnsi="Arial" w:cs="Arial"/>
          <w:sz w:val="22"/>
          <w:szCs w:val="22"/>
          <w:lang w:val="en-US"/>
        </w:rPr>
        <w:t>i</w:t>
      </w:r>
      <w:r w:rsidR="00727011" w:rsidRPr="00D0628D">
        <w:rPr>
          <w:rFonts w:ascii="Arial" w:hAnsi="Arial" w:cs="Arial"/>
          <w:sz w:val="22"/>
          <w:szCs w:val="22"/>
          <w:lang w:val="en-US"/>
        </w:rPr>
        <w:t>tal. T</w:t>
      </w:r>
      <w:r w:rsidR="0077263C" w:rsidRPr="00D0628D">
        <w:rPr>
          <w:rFonts w:ascii="Arial" w:hAnsi="Arial" w:cs="Arial"/>
          <w:sz w:val="22"/>
          <w:szCs w:val="22"/>
          <w:lang w:val="en-US"/>
        </w:rPr>
        <w:t>he</w:t>
      </w:r>
      <w:r w:rsidRPr="00D0628D">
        <w:rPr>
          <w:rFonts w:ascii="Arial" w:hAnsi="Arial" w:cs="Arial"/>
          <w:sz w:val="22"/>
          <w:szCs w:val="22"/>
          <w:lang w:val="en-US"/>
        </w:rPr>
        <w:t xml:space="preserve">y remain there because </w:t>
      </w:r>
      <w:r w:rsidR="0077263C" w:rsidRPr="00D0628D">
        <w:rPr>
          <w:rFonts w:ascii="Arial" w:hAnsi="Arial" w:cs="Arial"/>
          <w:sz w:val="22"/>
          <w:szCs w:val="22"/>
          <w:lang w:val="en-US"/>
        </w:rPr>
        <w:t xml:space="preserve">they have no family or other means to support </w:t>
      </w:r>
      <w:r w:rsidRPr="00D0628D">
        <w:rPr>
          <w:rFonts w:ascii="Arial" w:hAnsi="Arial" w:cs="Arial"/>
          <w:sz w:val="22"/>
          <w:szCs w:val="22"/>
          <w:lang w:val="en-US"/>
        </w:rPr>
        <w:t xml:space="preserve">themselves in the community </w:t>
      </w:r>
      <w:r w:rsidR="0077263C" w:rsidRPr="00D0628D">
        <w:rPr>
          <w:rFonts w:ascii="Arial" w:hAnsi="Arial" w:cs="Arial"/>
          <w:sz w:val="22"/>
          <w:szCs w:val="22"/>
          <w:lang w:val="en-US"/>
        </w:rPr>
        <w:t xml:space="preserve">and the </w:t>
      </w:r>
      <w:r w:rsidRPr="00D0628D">
        <w:rPr>
          <w:rFonts w:ascii="Arial" w:hAnsi="Arial" w:cs="Arial"/>
          <w:sz w:val="22"/>
          <w:szCs w:val="22"/>
          <w:lang w:val="en-US"/>
        </w:rPr>
        <w:t>S</w:t>
      </w:r>
      <w:r w:rsidR="0077263C" w:rsidRPr="00D0628D">
        <w:rPr>
          <w:rFonts w:ascii="Arial" w:hAnsi="Arial" w:cs="Arial"/>
          <w:sz w:val="22"/>
          <w:szCs w:val="22"/>
          <w:lang w:val="en-US"/>
        </w:rPr>
        <w:t xml:space="preserve">tate </w:t>
      </w:r>
      <w:r w:rsidRPr="00D0628D">
        <w:rPr>
          <w:rFonts w:ascii="Arial" w:hAnsi="Arial" w:cs="Arial"/>
          <w:sz w:val="22"/>
          <w:szCs w:val="22"/>
          <w:lang w:val="en-US"/>
        </w:rPr>
        <w:t>failed to</w:t>
      </w:r>
      <w:r w:rsidR="0077263C" w:rsidRPr="00D0628D">
        <w:rPr>
          <w:rFonts w:ascii="Arial" w:hAnsi="Arial" w:cs="Arial"/>
          <w:sz w:val="22"/>
          <w:szCs w:val="22"/>
          <w:lang w:val="en-US"/>
        </w:rPr>
        <w:t xml:space="preserve"> provide a</w:t>
      </w:r>
      <w:r w:rsidR="000B080D" w:rsidRPr="00D0628D">
        <w:rPr>
          <w:rFonts w:ascii="Arial" w:hAnsi="Arial" w:cs="Arial"/>
          <w:sz w:val="22"/>
          <w:szCs w:val="22"/>
          <w:lang w:val="en-US"/>
        </w:rPr>
        <w:t xml:space="preserve"> proper</w:t>
      </w:r>
      <w:r w:rsidR="0077263C" w:rsidRPr="00D0628D">
        <w:rPr>
          <w:rFonts w:ascii="Arial" w:hAnsi="Arial" w:cs="Arial"/>
          <w:sz w:val="22"/>
          <w:szCs w:val="22"/>
          <w:lang w:val="en-US"/>
        </w:rPr>
        <w:t xml:space="preserve"> alternative.</w:t>
      </w:r>
    </w:p>
    <w:p w14:paraId="0A04E5FE" w14:textId="2FD481B1" w:rsidR="0046243C" w:rsidRPr="00D0628D" w:rsidRDefault="0046243C" w:rsidP="00345826">
      <w:pPr>
        <w:pStyle w:val="SingleTxtG"/>
        <w:ind w:left="0" w:right="0"/>
        <w:rPr>
          <w:rFonts w:ascii="Arial" w:hAnsi="Arial" w:cs="Arial"/>
          <w:sz w:val="22"/>
          <w:szCs w:val="22"/>
        </w:rPr>
      </w:pPr>
      <w:r w:rsidRPr="00D0628D">
        <w:rPr>
          <w:rFonts w:ascii="Arial" w:hAnsi="Arial" w:cs="Arial"/>
          <w:sz w:val="22"/>
          <w:szCs w:val="22"/>
          <w:lang w:val="en-US"/>
        </w:rPr>
        <w:t>One available alternative could be acting according to t</w:t>
      </w:r>
      <w:r w:rsidR="0077263C" w:rsidRPr="00D0628D">
        <w:rPr>
          <w:rFonts w:ascii="Arial" w:hAnsi="Arial" w:cs="Arial"/>
          <w:sz w:val="22"/>
          <w:szCs w:val="22"/>
          <w:lang w:val="en-US"/>
        </w:rPr>
        <w:t>he Article</w:t>
      </w:r>
      <w:r w:rsidR="0077263C" w:rsidRPr="00D0628D">
        <w:rPr>
          <w:rFonts w:ascii="Arial" w:hAnsi="Arial" w:cs="Arial"/>
          <w:sz w:val="22"/>
          <w:szCs w:val="22"/>
        </w:rPr>
        <w:t xml:space="preserve"> 40 the Law on the protection and exercise of the rights of the mentally ill</w:t>
      </w:r>
      <w:r w:rsidRPr="00D0628D">
        <w:rPr>
          <w:rFonts w:ascii="Arial" w:hAnsi="Arial" w:cs="Arial"/>
          <w:sz w:val="22"/>
          <w:szCs w:val="22"/>
        </w:rPr>
        <w:t>, which states:</w:t>
      </w:r>
    </w:p>
    <w:p w14:paraId="5CDBAA4E" w14:textId="77777777" w:rsidR="0046243C" w:rsidRPr="00D0628D" w:rsidRDefault="0046243C" w:rsidP="00494EFE">
      <w:pPr>
        <w:ind w:left="720" w:right="1134"/>
        <w:jc w:val="both"/>
        <w:rPr>
          <w:rFonts w:ascii="Arial" w:hAnsi="Arial" w:cs="Arial"/>
          <w:i/>
          <w:sz w:val="22"/>
          <w:szCs w:val="22"/>
        </w:rPr>
      </w:pPr>
      <w:r w:rsidRPr="00D0628D">
        <w:rPr>
          <w:rFonts w:ascii="Arial" w:hAnsi="Arial" w:cs="Arial"/>
          <w:i/>
          <w:sz w:val="22"/>
          <w:szCs w:val="22"/>
        </w:rPr>
        <w:t xml:space="preserve">“In case when a mentally ill person should be discharged from the psychiatric institution, and that person, due to his/her mental state, </w:t>
      </w:r>
      <w:r w:rsidRPr="00D0628D">
        <w:rPr>
          <w:rFonts w:ascii="Arial" w:hAnsi="Arial" w:cs="Arial"/>
          <w:i/>
          <w:sz w:val="22"/>
          <w:szCs w:val="22"/>
          <w:u w:val="single"/>
        </w:rPr>
        <w:t>financial, family-related or other problems</w:t>
      </w:r>
      <w:r w:rsidRPr="00D0628D">
        <w:rPr>
          <w:rFonts w:ascii="Arial" w:hAnsi="Arial" w:cs="Arial"/>
          <w:i/>
          <w:sz w:val="22"/>
          <w:szCs w:val="22"/>
        </w:rPr>
        <w:t>, is not capable of taking care of himself/herself, nor has relatives or other persons who are according to the law obliged to take care of that person, he/she shall be transferred from the psychiatric institution to the institution of social care.</w:t>
      </w:r>
    </w:p>
    <w:p w14:paraId="5C585134" w14:textId="77777777" w:rsidR="0046243C" w:rsidRPr="00D0628D" w:rsidRDefault="0046243C" w:rsidP="00345826">
      <w:pPr>
        <w:pStyle w:val="SingleTxtG"/>
        <w:ind w:left="0" w:right="0"/>
        <w:rPr>
          <w:rFonts w:ascii="Arial" w:hAnsi="Arial" w:cs="Arial"/>
          <w:sz w:val="22"/>
          <w:szCs w:val="22"/>
        </w:rPr>
      </w:pPr>
    </w:p>
    <w:p w14:paraId="0116BD86" w14:textId="63E7FF3C" w:rsidR="0077263C" w:rsidRPr="00D0628D" w:rsidRDefault="0046243C" w:rsidP="00345826">
      <w:pPr>
        <w:pStyle w:val="SingleTxtG"/>
        <w:ind w:left="0" w:right="0"/>
        <w:rPr>
          <w:rFonts w:ascii="Arial" w:hAnsi="Arial" w:cs="Arial"/>
          <w:sz w:val="22"/>
          <w:szCs w:val="22"/>
        </w:rPr>
      </w:pPr>
      <w:r w:rsidRPr="00D0628D">
        <w:rPr>
          <w:rFonts w:ascii="Arial" w:hAnsi="Arial" w:cs="Arial"/>
          <w:sz w:val="22"/>
          <w:szCs w:val="22"/>
        </w:rPr>
        <w:t xml:space="preserve">In practice that means that these people could be transferred, irrespective of their will and preferences, </w:t>
      </w:r>
      <w:proofErr w:type="gramStart"/>
      <w:r w:rsidRPr="00D0628D">
        <w:rPr>
          <w:rFonts w:ascii="Arial" w:hAnsi="Arial" w:cs="Arial"/>
          <w:sz w:val="22"/>
          <w:szCs w:val="22"/>
        </w:rPr>
        <w:t>to  an</w:t>
      </w:r>
      <w:proofErr w:type="gramEnd"/>
      <w:r w:rsidRPr="00D0628D">
        <w:rPr>
          <w:rFonts w:ascii="Arial" w:hAnsi="Arial" w:cs="Arial"/>
          <w:sz w:val="22"/>
          <w:szCs w:val="22"/>
        </w:rPr>
        <w:t xml:space="preserve"> </w:t>
      </w:r>
      <w:r w:rsidR="0077263C" w:rsidRPr="00D0628D">
        <w:rPr>
          <w:rFonts w:ascii="Arial" w:hAnsi="Arial" w:cs="Arial"/>
          <w:sz w:val="22"/>
          <w:szCs w:val="22"/>
        </w:rPr>
        <w:t>”institution of social care”</w:t>
      </w:r>
      <w:r w:rsidRPr="00D0628D">
        <w:rPr>
          <w:rFonts w:ascii="Arial" w:hAnsi="Arial" w:cs="Arial"/>
          <w:sz w:val="22"/>
          <w:szCs w:val="22"/>
        </w:rPr>
        <w:t>.</w:t>
      </w:r>
      <w:r w:rsidR="000B080D" w:rsidRPr="00D0628D">
        <w:rPr>
          <w:rFonts w:ascii="Arial" w:hAnsi="Arial" w:cs="Arial"/>
          <w:sz w:val="22"/>
          <w:szCs w:val="22"/>
        </w:rPr>
        <w:t xml:space="preserve"> </w:t>
      </w:r>
      <w:r w:rsidRPr="00D0628D">
        <w:rPr>
          <w:rFonts w:ascii="Arial" w:hAnsi="Arial" w:cs="Arial"/>
          <w:sz w:val="22"/>
          <w:szCs w:val="22"/>
        </w:rPr>
        <w:t>This would be, in these particular cases, the</w:t>
      </w:r>
      <w:r w:rsidR="0077263C" w:rsidRPr="00D0628D">
        <w:rPr>
          <w:rFonts w:ascii="Arial" w:hAnsi="Arial" w:cs="Arial"/>
          <w:sz w:val="22"/>
          <w:szCs w:val="22"/>
        </w:rPr>
        <w:t xml:space="preserve"> house for the elderly or ”Komanski most”</w:t>
      </w:r>
      <w:r w:rsidRPr="00D0628D">
        <w:rPr>
          <w:rFonts w:ascii="Arial" w:hAnsi="Arial" w:cs="Arial"/>
          <w:sz w:val="22"/>
          <w:szCs w:val="22"/>
        </w:rPr>
        <w:t>, which is an</w:t>
      </w:r>
      <w:r w:rsidR="0077263C" w:rsidRPr="00D0628D">
        <w:rPr>
          <w:rFonts w:ascii="Arial" w:hAnsi="Arial" w:cs="Arial"/>
          <w:sz w:val="22"/>
          <w:szCs w:val="22"/>
        </w:rPr>
        <w:t xml:space="preserve"> institution for persons with intellectual disabilities</w:t>
      </w:r>
      <w:r w:rsidRPr="00D0628D">
        <w:rPr>
          <w:rFonts w:ascii="Arial" w:hAnsi="Arial" w:cs="Arial"/>
          <w:sz w:val="22"/>
          <w:szCs w:val="22"/>
        </w:rPr>
        <w:t>. Such a step would however be</w:t>
      </w:r>
      <w:r w:rsidR="0077263C" w:rsidRPr="00D0628D">
        <w:rPr>
          <w:rFonts w:ascii="Arial" w:hAnsi="Arial" w:cs="Arial"/>
          <w:sz w:val="22"/>
          <w:szCs w:val="22"/>
        </w:rPr>
        <w:t xml:space="preserve"> contrary to </w:t>
      </w:r>
      <w:r w:rsidRPr="00D0628D">
        <w:rPr>
          <w:rFonts w:ascii="Arial" w:hAnsi="Arial" w:cs="Arial"/>
          <w:sz w:val="22"/>
          <w:szCs w:val="22"/>
        </w:rPr>
        <w:t>Article</w:t>
      </w:r>
      <w:r w:rsidR="0077263C" w:rsidRPr="00D0628D">
        <w:rPr>
          <w:rFonts w:ascii="Arial" w:hAnsi="Arial" w:cs="Arial"/>
          <w:sz w:val="22"/>
          <w:szCs w:val="22"/>
        </w:rPr>
        <w:t xml:space="preserve"> 19 of the CRPD</w:t>
      </w:r>
      <w:r w:rsidRPr="00D0628D">
        <w:rPr>
          <w:rFonts w:ascii="Arial" w:hAnsi="Arial" w:cs="Arial"/>
          <w:sz w:val="22"/>
          <w:szCs w:val="22"/>
        </w:rPr>
        <w:t>, which provides for the right of people with disabilities to livin</w:t>
      </w:r>
      <w:r w:rsidR="000B080D" w:rsidRPr="00D0628D">
        <w:rPr>
          <w:rFonts w:ascii="Arial" w:hAnsi="Arial" w:cs="Arial"/>
          <w:sz w:val="22"/>
          <w:szCs w:val="22"/>
        </w:rPr>
        <w:t>g</w:t>
      </w:r>
      <w:r w:rsidRPr="00D0628D">
        <w:rPr>
          <w:rFonts w:ascii="Arial" w:hAnsi="Arial" w:cs="Arial"/>
          <w:sz w:val="22"/>
          <w:szCs w:val="22"/>
        </w:rPr>
        <w:t xml:space="preserve"> independently and being included in the community. Institutional settings are therefore not an option.</w:t>
      </w:r>
    </w:p>
    <w:p w14:paraId="1C084A03" w14:textId="5A56856D" w:rsidR="001A3980" w:rsidRPr="00D0628D" w:rsidRDefault="0046243C" w:rsidP="00494EFE">
      <w:pPr>
        <w:jc w:val="both"/>
        <w:rPr>
          <w:rFonts w:ascii="Arial" w:hAnsi="Arial" w:cs="Arial"/>
          <w:i/>
          <w:sz w:val="22"/>
          <w:szCs w:val="22"/>
        </w:rPr>
      </w:pPr>
      <w:r w:rsidRPr="00D0628D">
        <w:rPr>
          <w:rFonts w:ascii="Arial" w:hAnsi="Arial" w:cs="Arial"/>
          <w:sz w:val="22"/>
          <w:szCs w:val="22"/>
        </w:rPr>
        <w:t>Moreover,</w:t>
      </w:r>
      <w:r w:rsidR="000B080D" w:rsidRPr="00D0628D">
        <w:rPr>
          <w:rFonts w:ascii="Arial" w:hAnsi="Arial" w:cs="Arial"/>
          <w:sz w:val="22"/>
          <w:szCs w:val="22"/>
        </w:rPr>
        <w:t xml:space="preserve"> </w:t>
      </w:r>
      <w:r w:rsidRPr="00D0628D">
        <w:rPr>
          <w:rFonts w:ascii="Arial" w:hAnsi="Arial" w:cs="Arial"/>
          <w:sz w:val="22"/>
          <w:szCs w:val="22"/>
        </w:rPr>
        <w:t>p</w:t>
      </w:r>
      <w:r w:rsidR="001A3980" w:rsidRPr="00D0628D">
        <w:rPr>
          <w:rFonts w:ascii="Arial" w:hAnsi="Arial" w:cs="Arial"/>
          <w:sz w:val="22"/>
          <w:szCs w:val="22"/>
        </w:rPr>
        <w:t xml:space="preserve">lacement in an institution against the person’s will and without being offered other alternatives can amount to a deprivation of liberty, both when such placement takes place in a psychiatric hospital or in an institution of social </w:t>
      </w:r>
      <w:r w:rsidRPr="00D0628D">
        <w:rPr>
          <w:rFonts w:ascii="Arial" w:hAnsi="Arial" w:cs="Arial"/>
          <w:sz w:val="22"/>
          <w:szCs w:val="22"/>
        </w:rPr>
        <w:t>care. Therefore this</w:t>
      </w:r>
      <w:r w:rsidR="001A3980" w:rsidRPr="00D0628D">
        <w:rPr>
          <w:rFonts w:ascii="Arial" w:hAnsi="Arial" w:cs="Arial"/>
          <w:sz w:val="22"/>
          <w:szCs w:val="22"/>
        </w:rPr>
        <w:t xml:space="preserve"> provision of Montenegrin law is in violation of </w:t>
      </w:r>
      <w:r w:rsidRPr="00D0628D">
        <w:rPr>
          <w:rFonts w:ascii="Arial" w:hAnsi="Arial" w:cs="Arial"/>
          <w:sz w:val="22"/>
          <w:szCs w:val="22"/>
        </w:rPr>
        <w:t>both Article 14 and Article 19 of the CRPD</w:t>
      </w:r>
      <w:r w:rsidR="001A3980" w:rsidRPr="00D0628D">
        <w:rPr>
          <w:rFonts w:ascii="Arial" w:hAnsi="Arial" w:cs="Arial"/>
          <w:sz w:val="22"/>
          <w:szCs w:val="22"/>
        </w:rPr>
        <w:t>.</w:t>
      </w:r>
    </w:p>
    <w:p w14:paraId="4626A223" w14:textId="77777777" w:rsidR="001A3980" w:rsidRPr="00D0628D" w:rsidRDefault="001A3980" w:rsidP="00345826">
      <w:pPr>
        <w:jc w:val="both"/>
        <w:rPr>
          <w:rFonts w:ascii="Arial" w:hAnsi="Arial" w:cs="Arial"/>
          <w:sz w:val="22"/>
          <w:szCs w:val="22"/>
        </w:rPr>
      </w:pPr>
    </w:p>
    <w:p w14:paraId="607160F8" w14:textId="77777777" w:rsidR="0077263C" w:rsidRPr="00D0628D" w:rsidRDefault="0077263C" w:rsidP="00345826">
      <w:pPr>
        <w:jc w:val="both"/>
        <w:rPr>
          <w:rFonts w:ascii="Arial" w:hAnsi="Arial" w:cs="Arial"/>
          <w:sz w:val="22"/>
          <w:szCs w:val="22"/>
        </w:rPr>
      </w:pPr>
    </w:p>
    <w:p w14:paraId="78A1F923" w14:textId="1167A93A" w:rsidR="0077263C" w:rsidRPr="00D0628D" w:rsidRDefault="0077263C" w:rsidP="00345826">
      <w:pPr>
        <w:jc w:val="both"/>
        <w:rPr>
          <w:rFonts w:ascii="Arial" w:hAnsi="Arial" w:cs="Arial"/>
          <w:sz w:val="22"/>
          <w:szCs w:val="22"/>
        </w:rPr>
      </w:pPr>
      <w:r w:rsidRPr="00D0628D">
        <w:rPr>
          <w:rFonts w:ascii="Arial" w:hAnsi="Arial" w:cs="Arial"/>
          <w:sz w:val="22"/>
          <w:szCs w:val="22"/>
        </w:rPr>
        <w:t>Montenegro has no strategy and action plan for deinstitutionalization of people with disabilities.</w:t>
      </w:r>
      <w:r w:rsidR="0046243C" w:rsidRPr="00D0628D">
        <w:rPr>
          <w:rFonts w:ascii="Arial" w:hAnsi="Arial" w:cs="Arial"/>
          <w:sz w:val="22"/>
          <w:szCs w:val="22"/>
        </w:rPr>
        <w:t xml:space="preserve"> </w:t>
      </w:r>
      <w:r w:rsidR="0046243C" w:rsidRPr="00D0628D">
        <w:rPr>
          <w:rStyle w:val="FootnoteReference"/>
          <w:rFonts w:ascii="Arial" w:hAnsi="Arial" w:cs="Arial"/>
          <w:sz w:val="22"/>
          <w:szCs w:val="22"/>
        </w:rPr>
        <w:footnoteReference w:id="8"/>
      </w:r>
    </w:p>
    <w:p w14:paraId="5587FB85" w14:textId="77777777" w:rsidR="00C328BD" w:rsidRPr="00D0628D" w:rsidRDefault="00C328BD" w:rsidP="00C328BD">
      <w:pPr>
        <w:spacing w:before="120"/>
        <w:jc w:val="both"/>
        <w:rPr>
          <w:rFonts w:ascii="Arial" w:hAnsi="Arial" w:cs="Arial"/>
          <w:b/>
          <w:sz w:val="22"/>
          <w:szCs w:val="22"/>
          <w:u w:val="single"/>
        </w:rPr>
      </w:pPr>
    </w:p>
    <w:p w14:paraId="3617D1F3" w14:textId="475F7C08" w:rsidR="0077263C" w:rsidRPr="00D0628D" w:rsidRDefault="003B1D8A" w:rsidP="00494EFE">
      <w:pPr>
        <w:spacing w:before="120"/>
        <w:jc w:val="both"/>
        <w:rPr>
          <w:rFonts w:ascii="Arial" w:hAnsi="Arial" w:cs="Arial"/>
          <w:b/>
          <w:sz w:val="22"/>
          <w:szCs w:val="22"/>
        </w:rPr>
      </w:pPr>
      <w:r w:rsidRPr="00494EFE">
        <w:rPr>
          <w:rFonts w:ascii="Arial" w:hAnsi="Arial" w:cs="Arial"/>
          <w:b/>
          <w:sz w:val="22"/>
          <w:szCs w:val="22"/>
          <w:u w:val="single"/>
        </w:rPr>
        <w:t>Suggested recommendations for the Government of Montenegro:</w:t>
      </w:r>
    </w:p>
    <w:p w14:paraId="4ADE19BD" w14:textId="77777777" w:rsidR="0077263C" w:rsidRPr="00D0628D" w:rsidRDefault="0077263C" w:rsidP="00345826">
      <w:pPr>
        <w:jc w:val="both"/>
        <w:rPr>
          <w:rFonts w:ascii="Arial" w:hAnsi="Arial" w:cs="Arial"/>
          <w:b/>
          <w:i/>
          <w:sz w:val="22"/>
          <w:szCs w:val="22"/>
        </w:rPr>
      </w:pPr>
    </w:p>
    <w:p w14:paraId="458E45EC" w14:textId="77777777" w:rsidR="0077263C" w:rsidRPr="00D0628D" w:rsidRDefault="0077263C" w:rsidP="00C328BD">
      <w:pPr>
        <w:pStyle w:val="ListParagraph"/>
        <w:numPr>
          <w:ilvl w:val="0"/>
          <w:numId w:val="19"/>
        </w:numPr>
        <w:jc w:val="both"/>
        <w:rPr>
          <w:rFonts w:ascii="Arial" w:hAnsi="Arial" w:cs="Arial"/>
          <w:b/>
          <w:sz w:val="22"/>
          <w:szCs w:val="22"/>
        </w:rPr>
      </w:pPr>
      <w:r w:rsidRPr="00D0628D">
        <w:rPr>
          <w:rFonts w:ascii="Arial" w:hAnsi="Arial" w:cs="Arial"/>
          <w:b/>
          <w:sz w:val="22"/>
          <w:szCs w:val="22"/>
        </w:rPr>
        <w:t xml:space="preserve">Adopt a strategy and action plan for deinstitutionalization. A strategic document must be approved by the highest executive body in order to ensure active participation of all departments in its development and implementation. The strategy, </w:t>
      </w:r>
      <w:r w:rsidRPr="00D0628D">
        <w:rPr>
          <w:rFonts w:ascii="Arial" w:hAnsi="Arial" w:cs="Arial"/>
          <w:b/>
          <w:i/>
          <w:sz w:val="22"/>
          <w:szCs w:val="22"/>
        </w:rPr>
        <w:t>inter alia</w:t>
      </w:r>
      <w:r w:rsidRPr="00D0628D">
        <w:rPr>
          <w:rFonts w:ascii="Arial" w:hAnsi="Arial" w:cs="Arial"/>
          <w:b/>
          <w:sz w:val="22"/>
          <w:szCs w:val="22"/>
        </w:rPr>
        <w:t>, must include the questions of prevention and discharge of people from institutions, financing, development of quality standards of new services, necessary amendments to legislation, strengthening of human resources, public awareness campaigns and fighting prejudice, the ban on new admissions and participation of service users.</w:t>
      </w:r>
    </w:p>
    <w:p w14:paraId="7E1D358A" w14:textId="77777777" w:rsidR="0077263C" w:rsidRPr="00D0628D" w:rsidRDefault="0077263C" w:rsidP="00C328BD">
      <w:pPr>
        <w:pStyle w:val="ListParagraph"/>
        <w:jc w:val="both"/>
        <w:rPr>
          <w:rFonts w:ascii="Arial" w:hAnsi="Arial" w:cs="Arial"/>
          <w:b/>
          <w:sz w:val="22"/>
          <w:szCs w:val="22"/>
        </w:rPr>
      </w:pPr>
    </w:p>
    <w:p w14:paraId="419BE1EC" w14:textId="363AE226" w:rsidR="0077263C" w:rsidRPr="00D0628D" w:rsidRDefault="0077263C" w:rsidP="00C328BD">
      <w:pPr>
        <w:pStyle w:val="ListParagraph"/>
        <w:numPr>
          <w:ilvl w:val="0"/>
          <w:numId w:val="19"/>
        </w:numPr>
        <w:jc w:val="both"/>
        <w:rPr>
          <w:rFonts w:ascii="Arial" w:hAnsi="Arial" w:cs="Arial"/>
          <w:b/>
          <w:sz w:val="22"/>
          <w:szCs w:val="22"/>
        </w:rPr>
      </w:pPr>
      <w:r w:rsidRPr="00D0628D">
        <w:rPr>
          <w:rFonts w:ascii="Arial" w:hAnsi="Arial" w:cs="Arial"/>
          <w:b/>
          <w:sz w:val="22"/>
          <w:szCs w:val="22"/>
        </w:rPr>
        <w:t xml:space="preserve">Delegate the management process or establish a new body to coordinate the process of deinstitutionalization. The body for coordination must be above-ministerial given the complexity of the process and necessity to include different departments at different stages of the process. Coordination should take place on two levels - vertically (among administrative bodies at the national, regional and local level) and horizontally (among different departments i.e. ministries at the national level, and at the local level among their branches - sectors of local governments for education, social and health care, finance and justice and other authorities). </w:t>
      </w:r>
    </w:p>
    <w:p w14:paraId="1436FF11" w14:textId="77777777" w:rsidR="0077263C" w:rsidRPr="00D0628D" w:rsidRDefault="0077263C" w:rsidP="00C328BD">
      <w:pPr>
        <w:jc w:val="both"/>
        <w:rPr>
          <w:rFonts w:ascii="Arial" w:hAnsi="Arial" w:cs="Arial"/>
          <w:b/>
          <w:sz w:val="22"/>
          <w:szCs w:val="22"/>
        </w:rPr>
      </w:pPr>
    </w:p>
    <w:p w14:paraId="1CE3EAF9" w14:textId="77777777" w:rsidR="0077263C" w:rsidRPr="00D0628D" w:rsidRDefault="0077263C" w:rsidP="00C328BD">
      <w:pPr>
        <w:pStyle w:val="ListParagraph"/>
        <w:numPr>
          <w:ilvl w:val="0"/>
          <w:numId w:val="19"/>
        </w:numPr>
        <w:jc w:val="both"/>
        <w:rPr>
          <w:rFonts w:ascii="Arial" w:hAnsi="Arial" w:cs="Arial"/>
          <w:b/>
          <w:sz w:val="22"/>
          <w:szCs w:val="22"/>
        </w:rPr>
      </w:pPr>
      <w:r w:rsidRPr="00D0628D">
        <w:rPr>
          <w:rFonts w:ascii="Arial" w:hAnsi="Arial" w:cs="Arial"/>
          <w:b/>
          <w:sz w:val="22"/>
          <w:szCs w:val="22"/>
        </w:rPr>
        <w:t xml:space="preserve">Develop a transformation plan for </w:t>
      </w:r>
      <w:r w:rsidRPr="00D0628D">
        <w:rPr>
          <w:rFonts w:ascii="Arial" w:hAnsi="Arial" w:cs="Arial"/>
          <w:b/>
          <w:sz w:val="22"/>
          <w:szCs w:val="22"/>
          <w:lang w:val="en-US"/>
        </w:rPr>
        <w:t>the Special P</w:t>
      </w:r>
      <w:proofErr w:type="spellStart"/>
      <w:r w:rsidRPr="00D0628D">
        <w:rPr>
          <w:rFonts w:ascii="Arial" w:hAnsi="Arial" w:cs="Arial"/>
          <w:b/>
          <w:sz w:val="22"/>
          <w:szCs w:val="22"/>
        </w:rPr>
        <w:t>sychiatric</w:t>
      </w:r>
      <w:proofErr w:type="spellEnd"/>
      <w:r w:rsidRPr="00D0628D">
        <w:rPr>
          <w:rFonts w:ascii="Arial" w:hAnsi="Arial" w:cs="Arial"/>
          <w:b/>
          <w:sz w:val="22"/>
          <w:szCs w:val="22"/>
        </w:rPr>
        <w:t xml:space="preserve"> </w:t>
      </w:r>
      <w:r w:rsidRPr="00D0628D">
        <w:rPr>
          <w:rFonts w:ascii="Arial" w:hAnsi="Arial" w:cs="Arial"/>
          <w:b/>
          <w:sz w:val="22"/>
          <w:szCs w:val="22"/>
          <w:lang w:val="en-US"/>
        </w:rPr>
        <w:t>H</w:t>
      </w:r>
      <w:proofErr w:type="spellStart"/>
      <w:r w:rsidRPr="00D0628D">
        <w:rPr>
          <w:rFonts w:ascii="Arial" w:hAnsi="Arial" w:cs="Arial"/>
          <w:b/>
          <w:sz w:val="22"/>
          <w:szCs w:val="22"/>
        </w:rPr>
        <w:t>ospital</w:t>
      </w:r>
      <w:proofErr w:type="spellEnd"/>
      <w:r w:rsidRPr="00D0628D">
        <w:rPr>
          <w:rFonts w:ascii="Arial" w:hAnsi="Arial" w:cs="Arial"/>
          <w:b/>
          <w:sz w:val="22"/>
          <w:szCs w:val="22"/>
        </w:rPr>
        <w:t xml:space="preserve"> in </w:t>
      </w:r>
      <w:r w:rsidRPr="00D0628D">
        <w:rPr>
          <w:rFonts w:ascii="Arial" w:hAnsi="Arial" w:cs="Arial"/>
          <w:b/>
          <w:sz w:val="22"/>
          <w:szCs w:val="22"/>
          <w:lang w:val="en-US"/>
        </w:rPr>
        <w:t>Kotor</w:t>
      </w:r>
      <w:r w:rsidRPr="00D0628D">
        <w:rPr>
          <w:rFonts w:ascii="Arial" w:hAnsi="Arial" w:cs="Arial"/>
          <w:b/>
          <w:sz w:val="22"/>
          <w:szCs w:val="22"/>
        </w:rPr>
        <w:t xml:space="preserve">. Priority issues concerning this hospital are:  </w:t>
      </w:r>
    </w:p>
    <w:p w14:paraId="6EBA03FB" w14:textId="77777777" w:rsidR="0077263C" w:rsidRPr="00D0628D" w:rsidRDefault="0077263C" w:rsidP="00C328BD">
      <w:pPr>
        <w:jc w:val="both"/>
        <w:rPr>
          <w:rFonts w:ascii="Arial" w:hAnsi="Arial" w:cs="Arial"/>
          <w:b/>
          <w:sz w:val="22"/>
          <w:szCs w:val="22"/>
        </w:rPr>
      </w:pPr>
    </w:p>
    <w:p w14:paraId="7137B6DB" w14:textId="75803DF1" w:rsidR="0077263C" w:rsidRPr="00D0628D" w:rsidRDefault="0077263C" w:rsidP="00C328BD">
      <w:pPr>
        <w:pStyle w:val="SingleTxtG"/>
        <w:numPr>
          <w:ilvl w:val="1"/>
          <w:numId w:val="19"/>
        </w:numPr>
        <w:spacing w:after="0"/>
        <w:rPr>
          <w:rFonts w:ascii="Arial" w:hAnsi="Arial" w:cs="Arial"/>
          <w:b/>
          <w:sz w:val="22"/>
          <w:szCs w:val="22"/>
        </w:rPr>
      </w:pPr>
      <w:r w:rsidRPr="00D0628D">
        <w:rPr>
          <w:rFonts w:ascii="Arial" w:hAnsi="Arial" w:cs="Arial"/>
          <w:b/>
          <w:i/>
          <w:sz w:val="22"/>
          <w:szCs w:val="22"/>
        </w:rPr>
        <w:t>Finding a solution for people accommodated in chronic wards and extended treatment ward</w:t>
      </w:r>
      <w:r w:rsidR="00F26502" w:rsidRPr="00D0628D">
        <w:rPr>
          <w:rFonts w:ascii="Arial" w:hAnsi="Arial" w:cs="Arial"/>
          <w:b/>
          <w:i/>
          <w:sz w:val="22"/>
          <w:szCs w:val="22"/>
        </w:rPr>
        <w:t xml:space="preserve">, which no longer need medical treatment, but have </w:t>
      </w:r>
      <w:proofErr w:type="spellStart"/>
      <w:r w:rsidR="00F26502" w:rsidRPr="00D0628D">
        <w:rPr>
          <w:rFonts w:ascii="Arial" w:hAnsi="Arial" w:cs="Arial"/>
          <w:b/>
          <w:i/>
          <w:sz w:val="22"/>
          <w:szCs w:val="22"/>
        </w:rPr>
        <w:t>nowehere</w:t>
      </w:r>
      <w:proofErr w:type="spellEnd"/>
      <w:r w:rsidR="00F26502" w:rsidRPr="00D0628D">
        <w:rPr>
          <w:rFonts w:ascii="Arial" w:hAnsi="Arial" w:cs="Arial"/>
          <w:b/>
          <w:i/>
          <w:sz w:val="22"/>
          <w:szCs w:val="22"/>
        </w:rPr>
        <w:t xml:space="preserve"> to go</w:t>
      </w:r>
      <w:r w:rsidRPr="00D0628D">
        <w:rPr>
          <w:rFonts w:ascii="Arial" w:hAnsi="Arial" w:cs="Arial"/>
          <w:b/>
          <w:i/>
          <w:sz w:val="22"/>
          <w:szCs w:val="22"/>
        </w:rPr>
        <w:t xml:space="preserve">. </w:t>
      </w:r>
      <w:r w:rsidRPr="00D0628D">
        <w:rPr>
          <w:rFonts w:ascii="Arial" w:hAnsi="Arial" w:cs="Arial"/>
          <w:b/>
          <w:sz w:val="22"/>
          <w:szCs w:val="22"/>
        </w:rPr>
        <w:t xml:space="preserve">Given that the problems faced by these persons are mainly social in nature, it is necessary to map their social needs and opportunities for community living. </w:t>
      </w:r>
    </w:p>
    <w:p w14:paraId="16AEEC13" w14:textId="44FC740B" w:rsidR="0077263C" w:rsidRPr="00D0628D" w:rsidRDefault="0077263C" w:rsidP="00C328BD">
      <w:pPr>
        <w:pStyle w:val="SingleTxtG"/>
        <w:numPr>
          <w:ilvl w:val="1"/>
          <w:numId w:val="19"/>
        </w:numPr>
        <w:spacing w:after="0"/>
        <w:rPr>
          <w:rFonts w:ascii="Arial" w:hAnsi="Arial" w:cs="Arial"/>
          <w:b/>
          <w:sz w:val="22"/>
          <w:szCs w:val="22"/>
        </w:rPr>
      </w:pPr>
      <w:r w:rsidRPr="00D0628D">
        <w:rPr>
          <w:rFonts w:ascii="Arial" w:hAnsi="Arial" w:cs="Arial"/>
          <w:b/>
          <w:i/>
          <w:sz w:val="22"/>
          <w:szCs w:val="22"/>
        </w:rPr>
        <w:t xml:space="preserve">Education of personnel </w:t>
      </w:r>
      <w:r w:rsidRPr="00D0628D">
        <w:rPr>
          <w:rFonts w:ascii="Arial" w:hAnsi="Arial" w:cs="Arial"/>
          <w:b/>
          <w:sz w:val="22"/>
          <w:szCs w:val="22"/>
        </w:rPr>
        <w:t xml:space="preserve">who should provide support to people with mental health problems in the community. At the same time, </w:t>
      </w:r>
      <w:proofErr w:type="gramStart"/>
      <w:r w:rsidRPr="00D0628D">
        <w:rPr>
          <w:rFonts w:ascii="Arial" w:hAnsi="Arial" w:cs="Arial"/>
          <w:b/>
          <w:sz w:val="22"/>
          <w:szCs w:val="22"/>
        </w:rPr>
        <w:t xml:space="preserve">staff at </w:t>
      </w:r>
      <w:r w:rsidRPr="00D0628D">
        <w:rPr>
          <w:rFonts w:ascii="Arial" w:hAnsi="Arial" w:cs="Arial"/>
          <w:b/>
          <w:sz w:val="22"/>
          <w:szCs w:val="22"/>
          <w:lang w:val="en-US"/>
        </w:rPr>
        <w:t>the Kotor</w:t>
      </w:r>
      <w:r w:rsidRPr="00D0628D">
        <w:rPr>
          <w:rFonts w:ascii="Arial" w:hAnsi="Arial" w:cs="Arial"/>
          <w:b/>
          <w:sz w:val="22"/>
          <w:szCs w:val="22"/>
        </w:rPr>
        <w:t xml:space="preserve"> </w:t>
      </w:r>
      <w:r w:rsidRPr="00D0628D">
        <w:rPr>
          <w:rFonts w:ascii="Arial" w:hAnsi="Arial" w:cs="Arial"/>
          <w:b/>
          <w:sz w:val="22"/>
          <w:szCs w:val="22"/>
          <w:lang w:val="en-US"/>
        </w:rPr>
        <w:t>H</w:t>
      </w:r>
      <w:proofErr w:type="spellStart"/>
      <w:r w:rsidRPr="00D0628D">
        <w:rPr>
          <w:rFonts w:ascii="Arial" w:hAnsi="Arial" w:cs="Arial"/>
          <w:b/>
          <w:sz w:val="22"/>
          <w:szCs w:val="22"/>
        </w:rPr>
        <w:t>ospital</w:t>
      </w:r>
      <w:proofErr w:type="spellEnd"/>
      <w:r w:rsidRPr="00D0628D">
        <w:rPr>
          <w:rFonts w:ascii="Arial" w:hAnsi="Arial" w:cs="Arial"/>
          <w:b/>
          <w:sz w:val="22"/>
          <w:szCs w:val="22"/>
        </w:rPr>
        <w:t xml:space="preserve"> are</w:t>
      </w:r>
      <w:proofErr w:type="gramEnd"/>
      <w:r w:rsidRPr="00D0628D">
        <w:rPr>
          <w:rFonts w:ascii="Arial" w:hAnsi="Arial" w:cs="Arial"/>
          <w:b/>
          <w:sz w:val="22"/>
          <w:szCs w:val="22"/>
        </w:rPr>
        <w:t xml:space="preserve"> an important resource to support other health workers who do not have sufficient experience with people with severe mental illness.</w:t>
      </w:r>
    </w:p>
    <w:p w14:paraId="68A178BE" w14:textId="77777777" w:rsidR="006975F8" w:rsidRPr="00D0628D" w:rsidRDefault="006975F8" w:rsidP="00494EFE">
      <w:pPr>
        <w:pStyle w:val="SingleTxtG"/>
        <w:spacing w:after="0"/>
        <w:ind w:left="1440"/>
        <w:rPr>
          <w:rFonts w:ascii="Arial" w:hAnsi="Arial" w:cs="Arial"/>
          <w:b/>
          <w:sz w:val="22"/>
          <w:szCs w:val="22"/>
        </w:rPr>
      </w:pPr>
    </w:p>
    <w:p w14:paraId="4744A117" w14:textId="77777777" w:rsidR="0077263C" w:rsidRPr="00D0628D" w:rsidRDefault="0077263C" w:rsidP="00C328BD">
      <w:pPr>
        <w:pStyle w:val="SingleTxtG"/>
        <w:numPr>
          <w:ilvl w:val="0"/>
          <w:numId w:val="19"/>
        </w:numPr>
        <w:spacing w:after="0"/>
        <w:rPr>
          <w:rFonts w:ascii="Arial" w:hAnsi="Arial" w:cs="Arial"/>
          <w:b/>
          <w:sz w:val="22"/>
          <w:szCs w:val="22"/>
        </w:rPr>
      </w:pPr>
      <w:r w:rsidRPr="00D0628D">
        <w:rPr>
          <w:rFonts w:ascii="Arial" w:hAnsi="Arial" w:cs="Arial"/>
          <w:b/>
          <w:sz w:val="22"/>
          <w:szCs w:val="22"/>
        </w:rPr>
        <w:t xml:space="preserve">Strengthen the capacity of local mental health care centres. Teams at mental health care centres must be interdisciplinary and trained to provide support to people in crisis, including those with serious psychological disabilities. This is important both for the prevention of hospitalization as well as monitoring of patients in order to timely respond to </w:t>
      </w:r>
      <w:r w:rsidRPr="00D0628D">
        <w:rPr>
          <w:rFonts w:ascii="Arial" w:hAnsi="Arial" w:cs="Arial"/>
          <w:b/>
          <w:sz w:val="22"/>
          <w:szCs w:val="22"/>
          <w:lang w:val="en-US"/>
        </w:rPr>
        <w:t xml:space="preserve">the </w:t>
      </w:r>
      <w:r w:rsidRPr="00D0628D">
        <w:rPr>
          <w:rFonts w:ascii="Arial" w:hAnsi="Arial" w:cs="Arial"/>
          <w:b/>
          <w:sz w:val="22"/>
          <w:szCs w:val="22"/>
        </w:rPr>
        <w:t xml:space="preserve">deterioration </w:t>
      </w:r>
      <w:r w:rsidRPr="00D0628D">
        <w:rPr>
          <w:rFonts w:ascii="Arial" w:hAnsi="Arial" w:cs="Arial"/>
          <w:b/>
          <w:sz w:val="22"/>
          <w:szCs w:val="22"/>
          <w:lang w:val="en-US"/>
        </w:rPr>
        <w:t xml:space="preserve">of their mental health condition </w:t>
      </w:r>
      <w:r w:rsidRPr="00D0628D">
        <w:rPr>
          <w:rFonts w:ascii="Arial" w:hAnsi="Arial" w:cs="Arial"/>
          <w:b/>
          <w:sz w:val="22"/>
          <w:szCs w:val="22"/>
        </w:rPr>
        <w:t>and prevent re-hospitalization.</w:t>
      </w:r>
    </w:p>
    <w:p w14:paraId="2EE4D4F6" w14:textId="0CC9C4B9" w:rsidR="0077263C" w:rsidRPr="00D0628D" w:rsidRDefault="0077263C" w:rsidP="00C328BD">
      <w:pPr>
        <w:pStyle w:val="SingleTxtG"/>
        <w:numPr>
          <w:ilvl w:val="0"/>
          <w:numId w:val="19"/>
        </w:numPr>
        <w:spacing w:after="0"/>
        <w:rPr>
          <w:rFonts w:ascii="Arial" w:hAnsi="Arial" w:cs="Arial"/>
          <w:b/>
          <w:sz w:val="22"/>
          <w:szCs w:val="22"/>
        </w:rPr>
      </w:pPr>
      <w:r w:rsidRPr="00D0628D">
        <w:rPr>
          <w:rFonts w:ascii="Arial" w:hAnsi="Arial" w:cs="Arial"/>
          <w:b/>
          <w:sz w:val="22"/>
          <w:szCs w:val="22"/>
        </w:rPr>
        <w:t>Services in the community</w:t>
      </w:r>
      <w:r w:rsidRPr="00D0628D">
        <w:rPr>
          <w:rFonts w:ascii="Arial" w:hAnsi="Arial" w:cs="Arial"/>
          <w:b/>
          <w:sz w:val="22"/>
          <w:szCs w:val="22"/>
          <w:lang w:val="en-US"/>
        </w:rPr>
        <w:t xml:space="preserve">-based </w:t>
      </w:r>
      <w:r w:rsidRPr="00D0628D">
        <w:rPr>
          <w:rFonts w:ascii="Arial" w:hAnsi="Arial" w:cs="Arial"/>
          <w:b/>
          <w:sz w:val="22"/>
          <w:szCs w:val="22"/>
        </w:rPr>
        <w:t xml:space="preserve">mental health care centres should be extended from solely inpatient treatment to outpatient treatment (crisis situations team, monitoring of patients after discharge from hospital (see example of the United Kingdom). </w:t>
      </w:r>
    </w:p>
    <w:p w14:paraId="1BCAA089" w14:textId="34B26E9C" w:rsidR="0077263C" w:rsidRPr="00D0628D" w:rsidRDefault="0077263C" w:rsidP="00C328BD">
      <w:pPr>
        <w:pStyle w:val="SingleTxtG"/>
        <w:numPr>
          <w:ilvl w:val="0"/>
          <w:numId w:val="19"/>
        </w:numPr>
        <w:spacing w:after="0"/>
        <w:rPr>
          <w:rFonts w:ascii="Arial" w:hAnsi="Arial" w:cs="Arial"/>
          <w:b/>
          <w:sz w:val="22"/>
          <w:szCs w:val="22"/>
        </w:rPr>
      </w:pPr>
      <w:r w:rsidRPr="00D0628D">
        <w:rPr>
          <w:rFonts w:ascii="Arial" w:hAnsi="Arial" w:cs="Arial"/>
          <w:b/>
          <w:sz w:val="22"/>
          <w:szCs w:val="22"/>
        </w:rPr>
        <w:t xml:space="preserve">Develop new, innovative services provided in the community for people with mental disabilities. Private legal entities, civil society organizations and existing state services, such as social welfare centres, should also be allowed to provide these services. Of particular importance is the inclusion of user associations in the provision and planning of support. </w:t>
      </w:r>
    </w:p>
    <w:p w14:paraId="477D5FF7" w14:textId="77777777" w:rsidR="0077263C" w:rsidRPr="00D0628D" w:rsidRDefault="0077263C" w:rsidP="00C328BD">
      <w:pPr>
        <w:pStyle w:val="SingleTxtG"/>
        <w:numPr>
          <w:ilvl w:val="0"/>
          <w:numId w:val="19"/>
        </w:numPr>
        <w:spacing w:after="0"/>
        <w:rPr>
          <w:rFonts w:ascii="Arial" w:hAnsi="Arial" w:cs="Arial"/>
          <w:b/>
          <w:sz w:val="22"/>
          <w:szCs w:val="22"/>
        </w:rPr>
      </w:pPr>
      <w:r w:rsidRPr="00D0628D">
        <w:rPr>
          <w:rFonts w:ascii="Arial" w:hAnsi="Arial" w:cs="Arial"/>
          <w:b/>
          <w:sz w:val="22"/>
          <w:szCs w:val="22"/>
        </w:rPr>
        <w:t xml:space="preserve">Make existing services for the general population available to persons with disabilities. Ensuring inclusive public services (education, health care, vocational training and support in finding and maintaining employment, transportation, etc.) is a key component for achieving full social inclusion. The more inclusive these services are, the lesser the need for the development of specialized services provided to a person, while the whole society benefits from it. Critical reassessment of the existing spectrum of services creates an opportunity for these services to become more inclusive and to respond better to the needs of people with disabilities, but also all other persons in the general population. </w:t>
      </w:r>
    </w:p>
    <w:p w14:paraId="7E572673" w14:textId="60C6BFF2" w:rsidR="0077263C" w:rsidRPr="00D0628D" w:rsidRDefault="0077263C" w:rsidP="00C328BD">
      <w:pPr>
        <w:pStyle w:val="SingleTxtG"/>
        <w:numPr>
          <w:ilvl w:val="0"/>
          <w:numId w:val="19"/>
        </w:numPr>
        <w:spacing w:after="0"/>
        <w:rPr>
          <w:rFonts w:ascii="Arial" w:hAnsi="Arial" w:cs="Arial"/>
          <w:b/>
          <w:sz w:val="22"/>
          <w:szCs w:val="22"/>
        </w:rPr>
      </w:pPr>
      <w:r w:rsidRPr="00D0628D">
        <w:rPr>
          <w:rFonts w:ascii="Arial" w:hAnsi="Arial" w:cs="Arial"/>
          <w:b/>
          <w:sz w:val="22"/>
          <w:szCs w:val="22"/>
        </w:rPr>
        <w:t xml:space="preserve">Work on dismantling prejudices through campaigns and public debate. Individual incidents and "severe" cases should not be used as an excuse for inaction. It is particularly important to work on the attitude of health care personnel who should take care of these persons as much as possible in primary and secondary health care institutions. </w:t>
      </w:r>
    </w:p>
    <w:p w14:paraId="706B094D" w14:textId="77777777" w:rsidR="0077263C" w:rsidRPr="00D0628D" w:rsidRDefault="0077263C" w:rsidP="00C328BD">
      <w:pPr>
        <w:pStyle w:val="SingleTxtG"/>
        <w:numPr>
          <w:ilvl w:val="0"/>
          <w:numId w:val="19"/>
        </w:numPr>
        <w:spacing w:after="0"/>
        <w:rPr>
          <w:rFonts w:ascii="Arial" w:hAnsi="Arial" w:cs="Arial"/>
          <w:b/>
          <w:sz w:val="22"/>
          <w:szCs w:val="22"/>
        </w:rPr>
      </w:pPr>
      <w:r w:rsidRPr="00D0628D">
        <w:rPr>
          <w:rFonts w:ascii="Arial" w:hAnsi="Arial" w:cs="Arial"/>
          <w:b/>
          <w:sz w:val="22"/>
          <w:szCs w:val="22"/>
          <w:lang w:val="en-US"/>
        </w:rPr>
        <w:t>Revise the Action plan for conducting negotiations with the European Union under chapter 23 – Judiciary and fundamental rights. This Action plan needs to contain measures directed to support deinstitutionalization of chronic patients from Special psychiatric hospital in Kotor and measures that are to ensure full social inclusion of this group of people. Measures should also address the stigma surrounding persons with psycho-social disabilities especially those living and returning from the Special psychiatric hospital to the community.</w:t>
      </w:r>
    </w:p>
    <w:p w14:paraId="5550D52B" w14:textId="77777777" w:rsidR="0077263C" w:rsidRPr="00D0628D" w:rsidRDefault="0077263C" w:rsidP="00345826">
      <w:pPr>
        <w:pStyle w:val="Heading1"/>
        <w:jc w:val="both"/>
        <w:rPr>
          <w:rFonts w:ascii="Arial" w:hAnsi="Arial" w:cs="Arial"/>
          <w:sz w:val="22"/>
          <w:szCs w:val="22"/>
        </w:rPr>
      </w:pPr>
    </w:p>
    <w:p w14:paraId="190EB8C0" w14:textId="7BD08B16" w:rsidR="0077263C" w:rsidRPr="00D0628D" w:rsidRDefault="0077263C" w:rsidP="00C328BD">
      <w:pPr>
        <w:pStyle w:val="Heading1"/>
        <w:rPr>
          <w:rFonts w:ascii="Arial" w:hAnsi="Arial" w:cs="Arial"/>
          <w:sz w:val="22"/>
          <w:szCs w:val="22"/>
        </w:rPr>
      </w:pPr>
      <w:r w:rsidRPr="00D0628D">
        <w:rPr>
          <w:rFonts w:ascii="Arial" w:hAnsi="Arial" w:cs="Arial"/>
          <w:sz w:val="22"/>
          <w:szCs w:val="22"/>
        </w:rPr>
        <w:t>E</w:t>
      </w:r>
      <w:r w:rsidR="00CD7DE8" w:rsidRPr="00D0628D">
        <w:rPr>
          <w:rFonts w:ascii="Arial" w:hAnsi="Arial" w:cs="Arial"/>
          <w:sz w:val="22"/>
          <w:szCs w:val="22"/>
        </w:rPr>
        <w:t>DUCATION</w:t>
      </w:r>
      <w:r w:rsidRPr="00D0628D">
        <w:rPr>
          <w:rFonts w:ascii="Arial" w:hAnsi="Arial" w:cs="Arial"/>
          <w:sz w:val="22"/>
          <w:szCs w:val="22"/>
        </w:rPr>
        <w:t xml:space="preserve"> (</w:t>
      </w:r>
      <w:r w:rsidR="00345826" w:rsidRPr="00D0628D">
        <w:rPr>
          <w:rFonts w:ascii="Arial" w:hAnsi="Arial" w:cs="Arial"/>
          <w:sz w:val="22"/>
          <w:szCs w:val="22"/>
        </w:rPr>
        <w:t>CRPD, Article</w:t>
      </w:r>
      <w:r w:rsidRPr="00D0628D">
        <w:rPr>
          <w:rFonts w:ascii="Arial" w:hAnsi="Arial" w:cs="Arial"/>
          <w:sz w:val="22"/>
          <w:szCs w:val="22"/>
        </w:rPr>
        <w:t> 24)</w:t>
      </w:r>
    </w:p>
    <w:p w14:paraId="64D26754" w14:textId="77777777" w:rsidR="0077263C" w:rsidRPr="00D0628D" w:rsidRDefault="0077263C" w:rsidP="00345826">
      <w:pPr>
        <w:pStyle w:val="SingleTxtG"/>
        <w:ind w:left="0"/>
        <w:rPr>
          <w:rFonts w:ascii="Arial" w:hAnsi="Arial" w:cs="Arial"/>
          <w:b/>
          <w:sz w:val="22"/>
          <w:szCs w:val="22"/>
          <w:u w:val="single"/>
        </w:rPr>
      </w:pPr>
    </w:p>
    <w:p w14:paraId="5B677924" w14:textId="77777777" w:rsidR="00345826" w:rsidRPr="00D0628D" w:rsidRDefault="00345826" w:rsidP="00345826">
      <w:pPr>
        <w:pStyle w:val="SingleTxtG"/>
        <w:ind w:left="0"/>
        <w:rPr>
          <w:rFonts w:ascii="Arial" w:hAnsi="Arial" w:cs="Arial"/>
          <w:sz w:val="22"/>
          <w:szCs w:val="22"/>
        </w:rPr>
      </w:pPr>
      <w:r w:rsidRPr="00D0628D">
        <w:rPr>
          <w:rFonts w:ascii="Arial" w:hAnsi="Arial" w:cs="Arial"/>
          <w:sz w:val="22"/>
          <w:szCs w:val="22"/>
        </w:rPr>
        <w:t>Montenegro continues to maintain segregated education, with many children with disabilities going to special schools.</w:t>
      </w:r>
    </w:p>
    <w:p w14:paraId="76D2E997" w14:textId="746698A9" w:rsidR="0077263C" w:rsidRPr="00D0628D" w:rsidRDefault="00345826" w:rsidP="00345826">
      <w:pPr>
        <w:pStyle w:val="SingleTxtG"/>
        <w:ind w:left="0"/>
        <w:rPr>
          <w:rFonts w:ascii="Arial" w:hAnsi="Arial" w:cs="Arial"/>
          <w:sz w:val="22"/>
          <w:szCs w:val="22"/>
        </w:rPr>
      </w:pPr>
      <w:r w:rsidRPr="00D0628D">
        <w:rPr>
          <w:rFonts w:ascii="Arial" w:hAnsi="Arial" w:cs="Arial"/>
          <w:sz w:val="22"/>
          <w:szCs w:val="22"/>
        </w:rPr>
        <w:t>In the same time, it is fair to acknowledge that steps have been made towards inclusion of children in mainstream schools. However, the process has its own difficulties. For example, the</w:t>
      </w:r>
      <w:r w:rsidR="0077263C" w:rsidRPr="00D0628D">
        <w:rPr>
          <w:rFonts w:ascii="Arial" w:hAnsi="Arial" w:cs="Arial"/>
          <w:sz w:val="22"/>
          <w:szCs w:val="22"/>
        </w:rPr>
        <w:t xml:space="preserve"> legal status of assistant schoolteachers, who are directly supporting learning process of the children with disabilities, has not been regulated in the same manner as the one of other schoolteachers. Schools contract teaching assistants on part time labour agreements without prospective security of employment.</w:t>
      </w:r>
      <w:r w:rsidR="0077263C" w:rsidRPr="00D0628D">
        <w:rPr>
          <w:rStyle w:val="FootnoteReference"/>
          <w:rFonts w:ascii="Arial" w:hAnsi="Arial" w:cs="Arial"/>
          <w:sz w:val="22"/>
          <w:szCs w:val="22"/>
        </w:rPr>
        <w:footnoteReference w:id="9"/>
      </w:r>
      <w:r w:rsidR="0077263C" w:rsidRPr="00D0628D">
        <w:rPr>
          <w:rFonts w:ascii="Arial" w:hAnsi="Arial" w:cs="Arial"/>
          <w:sz w:val="22"/>
          <w:szCs w:val="22"/>
        </w:rPr>
        <w:t xml:space="preserve"> </w:t>
      </w:r>
      <w:r w:rsidR="00F26502" w:rsidRPr="00D0628D">
        <w:rPr>
          <w:rFonts w:ascii="Arial" w:hAnsi="Arial" w:cs="Arial"/>
          <w:sz w:val="22"/>
          <w:szCs w:val="22"/>
        </w:rPr>
        <w:t>These</w:t>
      </w:r>
      <w:r w:rsidR="0077263C" w:rsidRPr="00D0628D">
        <w:rPr>
          <w:rFonts w:ascii="Arial" w:hAnsi="Arial" w:cs="Arial"/>
          <w:sz w:val="22"/>
          <w:szCs w:val="22"/>
        </w:rPr>
        <w:t xml:space="preserve"> assistant teachers </w:t>
      </w:r>
      <w:r w:rsidR="00F26502" w:rsidRPr="00D0628D">
        <w:rPr>
          <w:rFonts w:ascii="Arial" w:hAnsi="Arial" w:cs="Arial"/>
          <w:sz w:val="22"/>
          <w:szCs w:val="22"/>
        </w:rPr>
        <w:t xml:space="preserve">are </w:t>
      </w:r>
      <w:r w:rsidR="0077263C" w:rsidRPr="00D0628D">
        <w:rPr>
          <w:rFonts w:ascii="Arial" w:hAnsi="Arial" w:cs="Arial"/>
          <w:sz w:val="22"/>
          <w:szCs w:val="22"/>
        </w:rPr>
        <w:t xml:space="preserve">poorly paid and often not regularly paid at all. The state Institution for employment caters for their payment. The assistant teachers are not under the jurisdiction of the </w:t>
      </w:r>
      <w:r w:rsidR="00F26502" w:rsidRPr="00D0628D">
        <w:rPr>
          <w:rFonts w:ascii="Arial" w:hAnsi="Arial" w:cs="Arial"/>
          <w:sz w:val="22"/>
          <w:szCs w:val="22"/>
        </w:rPr>
        <w:t>M</w:t>
      </w:r>
      <w:r w:rsidR="0077263C" w:rsidRPr="00D0628D">
        <w:rPr>
          <w:rFonts w:ascii="Arial" w:hAnsi="Arial" w:cs="Arial"/>
          <w:sz w:val="22"/>
          <w:szCs w:val="22"/>
        </w:rPr>
        <w:t xml:space="preserve">inistry of </w:t>
      </w:r>
      <w:r w:rsidR="00F26502" w:rsidRPr="00D0628D">
        <w:rPr>
          <w:rFonts w:ascii="Arial" w:hAnsi="Arial" w:cs="Arial"/>
          <w:sz w:val="22"/>
          <w:szCs w:val="22"/>
        </w:rPr>
        <w:t>E</w:t>
      </w:r>
      <w:r w:rsidR="0077263C" w:rsidRPr="00D0628D">
        <w:rPr>
          <w:rFonts w:ascii="Arial" w:hAnsi="Arial" w:cs="Arial"/>
          <w:sz w:val="22"/>
          <w:szCs w:val="22"/>
        </w:rPr>
        <w:t xml:space="preserve">ducation, contrary to </w:t>
      </w:r>
      <w:r w:rsidR="00F26502" w:rsidRPr="00D0628D">
        <w:rPr>
          <w:rFonts w:ascii="Arial" w:hAnsi="Arial" w:cs="Arial"/>
          <w:sz w:val="22"/>
          <w:szCs w:val="22"/>
        </w:rPr>
        <w:t xml:space="preserve">the </w:t>
      </w:r>
      <w:r w:rsidR="00CD7DE8" w:rsidRPr="00D0628D">
        <w:rPr>
          <w:rFonts w:ascii="Arial" w:hAnsi="Arial" w:cs="Arial"/>
          <w:sz w:val="22"/>
          <w:szCs w:val="22"/>
        </w:rPr>
        <w:t xml:space="preserve">General comment No. 4 (2016) on the right to inclusive education </w:t>
      </w:r>
      <w:r w:rsidR="0077263C" w:rsidRPr="00D0628D">
        <w:rPr>
          <w:rFonts w:ascii="Arial" w:hAnsi="Arial" w:cs="Arial"/>
          <w:sz w:val="22"/>
          <w:szCs w:val="22"/>
        </w:rPr>
        <w:t>advising inclusive education being fully integrated within the ministry of education</w:t>
      </w:r>
      <w:r w:rsidR="00CD7DE8" w:rsidRPr="00D0628D">
        <w:rPr>
          <w:rFonts w:ascii="Arial" w:hAnsi="Arial" w:cs="Arial"/>
          <w:sz w:val="22"/>
          <w:szCs w:val="22"/>
        </w:rPr>
        <w:t xml:space="preserve"> and adequately funded</w:t>
      </w:r>
      <w:r w:rsidR="0077263C" w:rsidRPr="00D0628D">
        <w:rPr>
          <w:rFonts w:ascii="Arial" w:hAnsi="Arial" w:cs="Arial"/>
          <w:sz w:val="22"/>
          <w:szCs w:val="22"/>
        </w:rPr>
        <w:t xml:space="preserve">. Such situation has caused many of experienced and trained assistant teachers to leave the profession, </w:t>
      </w:r>
      <w:r w:rsidR="00BF4A40" w:rsidRPr="00D0628D">
        <w:rPr>
          <w:rFonts w:ascii="Arial" w:hAnsi="Arial" w:cs="Arial"/>
          <w:sz w:val="22"/>
          <w:szCs w:val="22"/>
        </w:rPr>
        <w:t>je</w:t>
      </w:r>
      <w:r w:rsidR="00CD7DE8" w:rsidRPr="00D0628D">
        <w:rPr>
          <w:rFonts w:ascii="Arial" w:hAnsi="Arial" w:cs="Arial"/>
          <w:sz w:val="22"/>
          <w:szCs w:val="22"/>
        </w:rPr>
        <w:t>o</w:t>
      </w:r>
      <w:r w:rsidR="00BF4A40" w:rsidRPr="00D0628D">
        <w:rPr>
          <w:rFonts w:ascii="Arial" w:hAnsi="Arial" w:cs="Arial"/>
          <w:sz w:val="22"/>
          <w:szCs w:val="22"/>
        </w:rPr>
        <w:t>pardizing the education progress of children</w:t>
      </w:r>
      <w:r w:rsidR="0077263C" w:rsidRPr="00D0628D">
        <w:rPr>
          <w:rFonts w:ascii="Arial" w:hAnsi="Arial" w:cs="Arial"/>
          <w:sz w:val="22"/>
          <w:szCs w:val="22"/>
        </w:rPr>
        <w:t>.</w:t>
      </w:r>
    </w:p>
    <w:p w14:paraId="1D33E76A" w14:textId="77777777" w:rsidR="003B1D8A" w:rsidRPr="00D0628D" w:rsidRDefault="003B1D8A" w:rsidP="00345826">
      <w:pPr>
        <w:spacing w:before="120"/>
        <w:jc w:val="both"/>
        <w:rPr>
          <w:rFonts w:ascii="Arial" w:hAnsi="Arial" w:cs="Arial"/>
          <w:b/>
          <w:sz w:val="22"/>
          <w:szCs w:val="22"/>
          <w:u w:val="single"/>
        </w:rPr>
      </w:pPr>
      <w:r w:rsidRPr="00D0628D">
        <w:rPr>
          <w:rFonts w:ascii="Arial" w:hAnsi="Arial" w:cs="Arial"/>
          <w:b/>
          <w:sz w:val="22"/>
          <w:szCs w:val="22"/>
          <w:u w:val="single"/>
        </w:rPr>
        <w:t>Suggested recommendations for the Government of Montenegro:</w:t>
      </w:r>
    </w:p>
    <w:p w14:paraId="30DF37A0" w14:textId="77777777" w:rsidR="00CD7DE8" w:rsidRPr="00D0628D" w:rsidRDefault="00CD7DE8" w:rsidP="00345826">
      <w:pPr>
        <w:spacing w:before="120"/>
        <w:jc w:val="both"/>
        <w:rPr>
          <w:rFonts w:ascii="Arial" w:hAnsi="Arial" w:cs="Arial"/>
          <w:b/>
          <w:sz w:val="22"/>
          <w:szCs w:val="22"/>
          <w:u w:val="single"/>
        </w:rPr>
      </w:pPr>
    </w:p>
    <w:p w14:paraId="38B5E0E3" w14:textId="301D4142" w:rsidR="00DB7A97" w:rsidRPr="00D0628D" w:rsidRDefault="00DB7A97" w:rsidP="00DB7A97">
      <w:pPr>
        <w:pStyle w:val="SingleTxtG"/>
        <w:numPr>
          <w:ilvl w:val="0"/>
          <w:numId w:val="20"/>
        </w:numPr>
        <w:rPr>
          <w:rFonts w:ascii="Arial" w:hAnsi="Arial" w:cs="Arial"/>
          <w:b/>
          <w:sz w:val="22"/>
          <w:szCs w:val="22"/>
        </w:rPr>
      </w:pPr>
      <w:r w:rsidRPr="00D0628D">
        <w:rPr>
          <w:rFonts w:ascii="Arial" w:hAnsi="Arial" w:cs="Arial"/>
          <w:b/>
          <w:sz w:val="22"/>
          <w:szCs w:val="22"/>
        </w:rPr>
        <w:t>Increase its efforts towards abolishing segregated education and providing children with inclusive education, including by:</w:t>
      </w:r>
    </w:p>
    <w:p w14:paraId="34812BDF" w14:textId="3EAC2389" w:rsidR="00DB7A97" w:rsidRPr="00D0628D" w:rsidRDefault="00DB7A97" w:rsidP="00DB7A97">
      <w:pPr>
        <w:pStyle w:val="SingleTxtG"/>
        <w:ind w:left="720"/>
        <w:rPr>
          <w:rFonts w:ascii="Arial" w:hAnsi="Arial" w:cs="Arial"/>
          <w:b/>
          <w:sz w:val="22"/>
          <w:szCs w:val="22"/>
        </w:rPr>
      </w:pPr>
      <w:r w:rsidRPr="00D0628D">
        <w:rPr>
          <w:rFonts w:ascii="Arial" w:hAnsi="Arial" w:cs="Arial"/>
          <w:b/>
          <w:sz w:val="22"/>
          <w:szCs w:val="22"/>
        </w:rPr>
        <w:t>(a)</w:t>
      </w:r>
      <w:r w:rsidRPr="00D0628D">
        <w:rPr>
          <w:rFonts w:ascii="Arial" w:hAnsi="Arial" w:cs="Arial"/>
          <w:b/>
          <w:sz w:val="22"/>
          <w:szCs w:val="22"/>
        </w:rPr>
        <w:tab/>
        <w:t>Adopting and implementing a coherent strategy on inclusive education in the mainstream educational system;</w:t>
      </w:r>
    </w:p>
    <w:p w14:paraId="5BF5E34D" w14:textId="352612FA" w:rsidR="00BF4A40" w:rsidRPr="00D0628D" w:rsidRDefault="00DB7A97" w:rsidP="00E569B5">
      <w:pPr>
        <w:pStyle w:val="SingleTxtG"/>
        <w:ind w:left="720"/>
        <w:rPr>
          <w:rFonts w:ascii="Arial" w:hAnsi="Arial" w:cs="Arial"/>
          <w:sz w:val="22"/>
          <w:szCs w:val="22"/>
        </w:rPr>
      </w:pPr>
      <w:r w:rsidRPr="00D0628D">
        <w:rPr>
          <w:rFonts w:ascii="Arial" w:hAnsi="Arial" w:cs="Arial"/>
          <w:b/>
          <w:sz w:val="22"/>
          <w:szCs w:val="22"/>
        </w:rPr>
        <w:t>(b)</w:t>
      </w:r>
      <w:r w:rsidRPr="00D0628D">
        <w:rPr>
          <w:rFonts w:ascii="Arial" w:hAnsi="Arial" w:cs="Arial"/>
          <w:b/>
          <w:sz w:val="22"/>
          <w:szCs w:val="22"/>
        </w:rPr>
        <w:tab/>
        <w:t xml:space="preserve">Allocating effective and sufficient financial, material and adequately trained human resources, that include persons with disabilities; </w:t>
      </w:r>
    </w:p>
    <w:p w14:paraId="157C8D8D" w14:textId="77777777" w:rsidR="0077263C" w:rsidRPr="00D0628D" w:rsidRDefault="0077263C" w:rsidP="00345826">
      <w:pPr>
        <w:pStyle w:val="Heading1"/>
        <w:jc w:val="both"/>
        <w:rPr>
          <w:rFonts w:ascii="Arial" w:hAnsi="Arial" w:cs="Arial"/>
          <w:sz w:val="22"/>
          <w:szCs w:val="22"/>
        </w:rPr>
      </w:pPr>
    </w:p>
    <w:p w14:paraId="664F22E7" w14:textId="1EFB8EF9" w:rsidR="0077263C" w:rsidRPr="00D0628D" w:rsidRDefault="0077263C" w:rsidP="00C328BD">
      <w:pPr>
        <w:pStyle w:val="Heading1"/>
        <w:rPr>
          <w:rFonts w:ascii="Arial" w:hAnsi="Arial" w:cs="Arial"/>
          <w:sz w:val="22"/>
          <w:szCs w:val="22"/>
        </w:rPr>
      </w:pPr>
      <w:r w:rsidRPr="00D0628D">
        <w:rPr>
          <w:rFonts w:ascii="Arial" w:hAnsi="Arial" w:cs="Arial"/>
          <w:sz w:val="22"/>
          <w:szCs w:val="22"/>
        </w:rPr>
        <w:t>H</w:t>
      </w:r>
      <w:r w:rsidR="00C05D58" w:rsidRPr="00D0628D">
        <w:rPr>
          <w:rFonts w:ascii="Arial" w:hAnsi="Arial" w:cs="Arial"/>
          <w:sz w:val="22"/>
          <w:szCs w:val="22"/>
        </w:rPr>
        <w:t>EALTH</w:t>
      </w:r>
      <w:r w:rsidRPr="00D0628D">
        <w:rPr>
          <w:rFonts w:ascii="Arial" w:hAnsi="Arial" w:cs="Arial"/>
          <w:sz w:val="22"/>
          <w:szCs w:val="22"/>
        </w:rPr>
        <w:t xml:space="preserve"> (</w:t>
      </w:r>
      <w:r w:rsidR="00345826" w:rsidRPr="00D0628D">
        <w:rPr>
          <w:rFonts w:ascii="Arial" w:hAnsi="Arial" w:cs="Arial"/>
          <w:sz w:val="22"/>
          <w:szCs w:val="22"/>
        </w:rPr>
        <w:t xml:space="preserve">CRPD, </w:t>
      </w:r>
      <w:r w:rsidR="00C05D58" w:rsidRPr="00D0628D">
        <w:rPr>
          <w:rFonts w:ascii="Arial" w:hAnsi="Arial" w:cs="Arial"/>
          <w:sz w:val="22"/>
          <w:szCs w:val="22"/>
        </w:rPr>
        <w:t>A</w:t>
      </w:r>
      <w:r w:rsidRPr="00D0628D">
        <w:rPr>
          <w:rFonts w:ascii="Arial" w:hAnsi="Arial" w:cs="Arial"/>
          <w:sz w:val="22"/>
          <w:szCs w:val="22"/>
        </w:rPr>
        <w:t>rt</w:t>
      </w:r>
      <w:r w:rsidR="00C05D58" w:rsidRPr="00D0628D">
        <w:rPr>
          <w:rFonts w:ascii="Arial" w:hAnsi="Arial" w:cs="Arial"/>
          <w:sz w:val="22"/>
          <w:szCs w:val="22"/>
        </w:rPr>
        <w:t>icle</w:t>
      </w:r>
      <w:r w:rsidRPr="00D0628D">
        <w:rPr>
          <w:rFonts w:ascii="Arial" w:hAnsi="Arial" w:cs="Arial"/>
          <w:sz w:val="22"/>
          <w:szCs w:val="22"/>
        </w:rPr>
        <w:t> 25)</w:t>
      </w:r>
    </w:p>
    <w:p w14:paraId="04FAD91B" w14:textId="77777777" w:rsidR="0077263C" w:rsidRPr="00D0628D" w:rsidRDefault="0077263C" w:rsidP="00345826">
      <w:pPr>
        <w:pStyle w:val="SingleTxtG"/>
        <w:ind w:left="0"/>
        <w:rPr>
          <w:rFonts w:ascii="Arial" w:hAnsi="Arial" w:cs="Arial"/>
          <w:b/>
          <w:sz w:val="22"/>
          <w:szCs w:val="22"/>
        </w:rPr>
      </w:pPr>
    </w:p>
    <w:p w14:paraId="13C8B402" w14:textId="49B7533E"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 xml:space="preserve">Montenegrin legislation allows for involuntary treatment of people with disabilities, in violation of the CRPD. Persons with mental disability may be subjected to involuntary treatment in the context of civil law (Law on the Protection and Exercise of the Rights of the Mentally Ill and Law on Non-Contentious Proceedings) and criminal law (Criminal Code and Code of Criminal Procedure). </w:t>
      </w:r>
    </w:p>
    <w:p w14:paraId="15AE62DB" w14:textId="77777777" w:rsidR="00C05D58" w:rsidRPr="00D0628D" w:rsidRDefault="00C05D58" w:rsidP="00345826">
      <w:pPr>
        <w:pStyle w:val="SingleTxtG"/>
        <w:ind w:left="0"/>
        <w:rPr>
          <w:rFonts w:ascii="Arial" w:hAnsi="Arial" w:cs="Arial"/>
          <w:sz w:val="22"/>
          <w:szCs w:val="22"/>
          <w:u w:val="single"/>
        </w:rPr>
      </w:pPr>
    </w:p>
    <w:p w14:paraId="5E1332E4" w14:textId="77777777" w:rsidR="00C05D58" w:rsidRDefault="00C05D58" w:rsidP="00345826">
      <w:pPr>
        <w:pStyle w:val="SingleTxtG"/>
        <w:ind w:left="0"/>
        <w:rPr>
          <w:rFonts w:ascii="Arial" w:hAnsi="Arial" w:cs="Arial"/>
          <w:sz w:val="22"/>
          <w:szCs w:val="22"/>
          <w:u w:val="single"/>
        </w:rPr>
      </w:pPr>
      <w:r w:rsidRPr="00D0628D">
        <w:rPr>
          <w:rFonts w:ascii="Arial" w:hAnsi="Arial" w:cs="Arial"/>
          <w:sz w:val="22"/>
          <w:szCs w:val="22"/>
          <w:u w:val="single"/>
        </w:rPr>
        <w:t>Involuntary treatment in civil law</w:t>
      </w:r>
    </w:p>
    <w:p w14:paraId="0BB60D36" w14:textId="77777777" w:rsidR="007C76F7" w:rsidRPr="00D0628D" w:rsidRDefault="007C76F7" w:rsidP="00345826">
      <w:pPr>
        <w:pStyle w:val="SingleTxtG"/>
        <w:ind w:left="0"/>
        <w:rPr>
          <w:rFonts w:ascii="Arial" w:hAnsi="Arial" w:cs="Arial"/>
          <w:sz w:val="22"/>
          <w:szCs w:val="22"/>
          <w:u w:val="single"/>
        </w:rPr>
      </w:pPr>
    </w:p>
    <w:p w14:paraId="21942BAC" w14:textId="77777777" w:rsidR="00C05D58" w:rsidRPr="00D0628D" w:rsidRDefault="00C05D58" w:rsidP="00345826">
      <w:pPr>
        <w:pStyle w:val="SingleTxtG"/>
        <w:ind w:left="0"/>
        <w:rPr>
          <w:rFonts w:ascii="Arial" w:hAnsi="Arial" w:cs="Arial"/>
          <w:sz w:val="22"/>
          <w:szCs w:val="22"/>
        </w:rPr>
      </w:pPr>
      <w:r w:rsidRPr="00D0628D">
        <w:rPr>
          <w:rFonts w:ascii="Arial" w:hAnsi="Arial" w:cs="Arial"/>
          <w:bCs/>
          <w:sz w:val="22"/>
          <w:szCs w:val="22"/>
        </w:rPr>
        <w:t xml:space="preserve">Article 50 of the </w:t>
      </w:r>
      <w:r w:rsidRPr="00D0628D">
        <w:rPr>
          <w:rFonts w:ascii="Arial" w:hAnsi="Arial" w:cs="Arial"/>
          <w:sz w:val="22"/>
          <w:szCs w:val="22"/>
        </w:rPr>
        <w:t>Law on Non-Contentious Proceedings states that a person who is subject to involuntary placement in a psychiatric institution ”</w:t>
      </w:r>
      <w:r w:rsidRPr="00D0628D">
        <w:rPr>
          <w:rFonts w:ascii="Arial" w:hAnsi="Arial" w:cs="Arial"/>
          <w:i/>
          <w:sz w:val="22"/>
          <w:szCs w:val="22"/>
        </w:rPr>
        <w:t>may be subject to necessary treatment measures, in accordance with the law governing the protection and realization of the rights of the mentally ill.”</w:t>
      </w:r>
    </w:p>
    <w:p w14:paraId="4C5C2CF7" w14:textId="77777777"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Article 15 of the Law on the Protection and Exercise of the Rights of the Mentally Ill states:</w:t>
      </w:r>
    </w:p>
    <w:p w14:paraId="0735E483" w14:textId="77777777" w:rsidR="00C05D58" w:rsidRPr="00D0628D" w:rsidRDefault="00C05D58" w:rsidP="00345826">
      <w:pPr>
        <w:pStyle w:val="SingleTxtG"/>
        <w:ind w:left="0"/>
        <w:rPr>
          <w:rFonts w:ascii="Arial" w:hAnsi="Arial" w:cs="Arial"/>
          <w:i/>
          <w:sz w:val="22"/>
          <w:szCs w:val="22"/>
          <w:lang w:val="sl-SI"/>
        </w:rPr>
      </w:pPr>
      <w:r w:rsidRPr="00D0628D">
        <w:rPr>
          <w:rFonts w:ascii="Arial" w:hAnsi="Arial" w:cs="Arial"/>
          <w:i/>
          <w:sz w:val="22"/>
          <w:szCs w:val="22"/>
          <w:lang w:val="sl-SI"/>
        </w:rPr>
        <w:t>Mentally ill person who is not able to give a consent, because he/she cannot understand the nature, consequencies and danger of proposed medical procedure or cannot make a decision or express his/her free will, can be subject only to the medical procedure which is in his/her best interest.</w:t>
      </w:r>
    </w:p>
    <w:p w14:paraId="398C34D4" w14:textId="77777777" w:rsidR="00C05D58" w:rsidRPr="00D0628D" w:rsidRDefault="00C05D58" w:rsidP="00345826">
      <w:pPr>
        <w:pStyle w:val="SingleTxtG"/>
        <w:ind w:left="0"/>
        <w:rPr>
          <w:rFonts w:ascii="Arial" w:hAnsi="Arial" w:cs="Arial"/>
          <w:i/>
          <w:sz w:val="22"/>
          <w:szCs w:val="22"/>
          <w:lang w:val="sl-SI"/>
        </w:rPr>
      </w:pPr>
      <w:r w:rsidRPr="00D0628D">
        <w:rPr>
          <w:rFonts w:ascii="Arial" w:hAnsi="Arial" w:cs="Arial"/>
          <w:i/>
          <w:sz w:val="22"/>
          <w:szCs w:val="22"/>
          <w:lang w:val="sl-SI"/>
        </w:rPr>
        <w:t>Mentally ill adult who is not able to give a consent, can be subject to an examination or other medical procedure only with the consent of his/her legal guardian, and if he/she does not have one, with the approval of the ethical committee of the psychiatric institution.</w:t>
      </w:r>
    </w:p>
    <w:p w14:paraId="52D38E8B" w14:textId="77777777" w:rsidR="00C05D58" w:rsidRPr="00D0628D" w:rsidRDefault="00C05D58" w:rsidP="00345826">
      <w:pPr>
        <w:pStyle w:val="SingleTxtG"/>
        <w:ind w:left="0"/>
        <w:rPr>
          <w:rFonts w:ascii="Arial" w:hAnsi="Arial" w:cs="Arial"/>
          <w:i/>
          <w:sz w:val="22"/>
          <w:szCs w:val="22"/>
          <w:lang w:val="sl-SI"/>
        </w:rPr>
      </w:pPr>
      <w:r w:rsidRPr="00D0628D">
        <w:rPr>
          <w:rFonts w:ascii="Arial" w:hAnsi="Arial" w:cs="Arial"/>
          <w:i/>
          <w:sz w:val="22"/>
          <w:szCs w:val="22"/>
          <w:lang w:val="sl-SI"/>
        </w:rPr>
        <w:t xml:space="preserve">Juvenile mentally ill person can be subject to an examination </w:t>
      </w:r>
      <w:r w:rsidRPr="00D0628D">
        <w:rPr>
          <w:rFonts w:ascii="Arial" w:hAnsi="Arial" w:cs="Arial"/>
          <w:i/>
          <w:sz w:val="22"/>
          <w:szCs w:val="22"/>
        </w:rPr>
        <w:t>or other medical procedure only with the consent of his/her legal guardian, and if he/she does not have one, with the approval of the ethical committee of the psychiatric institution</w:t>
      </w:r>
      <w:r w:rsidRPr="00D0628D">
        <w:rPr>
          <w:rFonts w:ascii="Arial" w:hAnsi="Arial" w:cs="Arial"/>
          <w:i/>
          <w:sz w:val="22"/>
          <w:szCs w:val="22"/>
          <w:lang w:val="sl-SI"/>
        </w:rPr>
        <w:t>.</w:t>
      </w:r>
    </w:p>
    <w:p w14:paraId="1910490F" w14:textId="77777777" w:rsidR="00C05D58" w:rsidRPr="00D0628D" w:rsidRDefault="00C05D58" w:rsidP="00345826">
      <w:pPr>
        <w:pStyle w:val="SingleTxtG"/>
        <w:ind w:left="0"/>
        <w:rPr>
          <w:rFonts w:ascii="Arial" w:hAnsi="Arial" w:cs="Arial"/>
          <w:i/>
          <w:sz w:val="22"/>
          <w:szCs w:val="22"/>
          <w:lang w:val="sl-SI"/>
        </w:rPr>
      </w:pPr>
      <w:r w:rsidRPr="00D0628D">
        <w:rPr>
          <w:rFonts w:ascii="Arial" w:hAnsi="Arial" w:cs="Arial"/>
          <w:i/>
          <w:sz w:val="22"/>
          <w:szCs w:val="22"/>
          <w:lang w:val="sl-SI"/>
        </w:rPr>
        <w:t>In the case from the paragraph 3 of this article, the opinion of a juvenile mentally ill person is also taken into account in accordance with his age and maturity.</w:t>
      </w:r>
    </w:p>
    <w:p w14:paraId="20CF80C5" w14:textId="77777777" w:rsidR="00C05D58" w:rsidRPr="00D0628D" w:rsidRDefault="00C05D58" w:rsidP="00345826">
      <w:pPr>
        <w:pStyle w:val="SingleTxtG"/>
        <w:ind w:left="0"/>
        <w:rPr>
          <w:rFonts w:ascii="Arial" w:hAnsi="Arial" w:cs="Arial"/>
          <w:i/>
          <w:sz w:val="22"/>
          <w:szCs w:val="22"/>
          <w:lang w:val="sl-SI"/>
        </w:rPr>
      </w:pPr>
      <w:r w:rsidRPr="00D0628D">
        <w:rPr>
          <w:rFonts w:ascii="Arial" w:hAnsi="Arial" w:cs="Arial"/>
          <w:i/>
          <w:sz w:val="22"/>
          <w:szCs w:val="22"/>
          <w:lang w:val="sl-SI"/>
        </w:rPr>
        <w:t xml:space="preserve">In the case from the paragraph 2 and 3 of this article, psychiatrist is obliged to give the legal guardian i.e. ethical committee the information that he is obliged to give the mentally ill person in the case when that person gives a consent. </w:t>
      </w:r>
    </w:p>
    <w:p w14:paraId="538BC182" w14:textId="77777777" w:rsidR="00C05D58" w:rsidRPr="00D0628D" w:rsidRDefault="00C05D58" w:rsidP="00345826">
      <w:pPr>
        <w:pStyle w:val="SingleTxtG"/>
        <w:ind w:left="0"/>
        <w:rPr>
          <w:rFonts w:ascii="Arial" w:hAnsi="Arial" w:cs="Arial"/>
          <w:sz w:val="22"/>
          <w:szCs w:val="22"/>
          <w:lang w:val="sl-SI"/>
        </w:rPr>
      </w:pPr>
      <w:r w:rsidRPr="00D0628D">
        <w:rPr>
          <w:rFonts w:ascii="Arial" w:hAnsi="Arial" w:cs="Arial"/>
          <w:sz w:val="22"/>
          <w:szCs w:val="22"/>
        </w:rPr>
        <w:t xml:space="preserve">Article 17 para. 4 of the Law on the Protection and Exercise of the Rights of the Mentally Ill </w:t>
      </w:r>
      <w:r w:rsidRPr="00D0628D">
        <w:rPr>
          <w:rFonts w:ascii="Arial" w:hAnsi="Arial" w:cs="Arial"/>
          <w:sz w:val="22"/>
          <w:szCs w:val="22"/>
          <w:lang w:val="sl-SI"/>
        </w:rPr>
        <w:t>states:</w:t>
      </w:r>
    </w:p>
    <w:p w14:paraId="338B7E0E" w14:textId="77777777" w:rsidR="00C05D58" w:rsidRPr="00D0628D" w:rsidRDefault="00C05D58" w:rsidP="00345826">
      <w:pPr>
        <w:pStyle w:val="SingleTxtG"/>
        <w:ind w:left="0"/>
        <w:rPr>
          <w:rFonts w:ascii="Arial" w:hAnsi="Arial" w:cs="Arial"/>
          <w:i/>
          <w:sz w:val="22"/>
          <w:szCs w:val="22"/>
          <w:lang w:val="sl-SI"/>
        </w:rPr>
      </w:pPr>
      <w:r w:rsidRPr="00D0628D">
        <w:rPr>
          <w:rFonts w:ascii="Arial" w:hAnsi="Arial" w:cs="Arial"/>
          <w:i/>
          <w:sz w:val="22"/>
          <w:szCs w:val="22"/>
          <w:lang w:val="sl-SI"/>
        </w:rPr>
        <w:t>”A person who was forcefully kept i.e. placed in the psychiatric institution can be subject to the examination or other</w:t>
      </w:r>
      <w:r w:rsidRPr="00D0628D">
        <w:rPr>
          <w:rFonts w:ascii="Arial" w:hAnsi="Arial" w:cs="Arial"/>
          <w:i/>
          <w:sz w:val="22"/>
          <w:szCs w:val="22"/>
        </w:rPr>
        <w:t xml:space="preserve"> </w:t>
      </w:r>
      <w:r w:rsidRPr="00D0628D">
        <w:rPr>
          <w:rFonts w:ascii="Arial" w:hAnsi="Arial" w:cs="Arial"/>
          <w:i/>
          <w:sz w:val="22"/>
          <w:szCs w:val="22"/>
          <w:lang w:val="sl-SI"/>
        </w:rPr>
        <w:t>reversible medical procedure</w:t>
      </w:r>
      <w:r w:rsidRPr="00D0628D">
        <w:rPr>
          <w:rStyle w:val="FootnoteReference"/>
          <w:rFonts w:ascii="Arial" w:hAnsi="Arial" w:cs="Arial"/>
          <w:i/>
          <w:sz w:val="22"/>
          <w:szCs w:val="22"/>
          <w:lang w:val="sl-SI"/>
        </w:rPr>
        <w:footnoteReference w:id="10"/>
      </w:r>
      <w:r w:rsidRPr="00D0628D">
        <w:rPr>
          <w:rFonts w:ascii="Arial" w:hAnsi="Arial" w:cs="Arial"/>
          <w:i/>
          <w:sz w:val="22"/>
          <w:szCs w:val="22"/>
          <w:lang w:val="sl-SI"/>
        </w:rPr>
        <w:t xml:space="preserve"> whose purpose is to treat that patient, without his/her consent, only if without that procedure there would occur severe damage to the health of that person.”</w:t>
      </w:r>
    </w:p>
    <w:p w14:paraId="096FB329" w14:textId="77777777" w:rsidR="00C05D58" w:rsidRPr="00D0628D" w:rsidRDefault="00C05D58" w:rsidP="00345826">
      <w:pPr>
        <w:pStyle w:val="SingleTxtG"/>
        <w:ind w:left="0"/>
        <w:rPr>
          <w:rFonts w:ascii="Arial" w:hAnsi="Arial" w:cs="Arial"/>
          <w:sz w:val="22"/>
          <w:szCs w:val="22"/>
          <w:lang w:val="sl-SI"/>
        </w:rPr>
      </w:pPr>
      <w:r w:rsidRPr="00D0628D">
        <w:rPr>
          <w:rFonts w:ascii="Arial" w:hAnsi="Arial" w:cs="Arial"/>
          <w:sz w:val="22"/>
          <w:szCs w:val="22"/>
          <w:lang w:val="sl-SI"/>
        </w:rPr>
        <w:t>The above provisions are in breach of Art. 15 of the CRPD according to the General Comment No. 1, para. 42.</w:t>
      </w:r>
    </w:p>
    <w:p w14:paraId="1D38D7BB" w14:textId="77777777"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Article 8 and Article 14 to 17 of the Law on the Protection and Exercise of the Rights of the Mentally Ill regulates treatment of people with disabilities. Article 8 states that:</w:t>
      </w:r>
    </w:p>
    <w:p w14:paraId="28B8DE60"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w:t>
      </w:r>
    </w:p>
    <w:p w14:paraId="5737E09D"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Mentally ill person has the right to be treated in the least restrictive environment and with the least restrictive, imposing and forceful methods. </w:t>
      </w:r>
    </w:p>
    <w:p w14:paraId="15B0DBC7"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Treatment and care of the mentally ill person must be based upon individually set plan, which is introduced to this person and on which his/her opinion is listened to. </w:t>
      </w:r>
    </w:p>
    <w:p w14:paraId="3CEC149F"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In the process of setting up the plan from paragraph 3 of this article, </w:t>
      </w:r>
      <w:r w:rsidRPr="00D0628D">
        <w:rPr>
          <w:rFonts w:ascii="Arial" w:hAnsi="Arial" w:cs="Arial"/>
          <w:b/>
          <w:i/>
          <w:sz w:val="22"/>
          <w:szCs w:val="22"/>
        </w:rPr>
        <w:t>it is obligatory to include members of the family or a legal guardian of the mentally ill person who is not able to grasp the significance of his/her actions</w:t>
      </w:r>
      <w:r w:rsidRPr="00D0628D">
        <w:rPr>
          <w:rFonts w:ascii="Arial" w:hAnsi="Arial" w:cs="Arial"/>
          <w:i/>
          <w:sz w:val="22"/>
          <w:szCs w:val="22"/>
        </w:rPr>
        <w:t>.”</w:t>
      </w:r>
    </w:p>
    <w:p w14:paraId="47DFDB7F" w14:textId="77777777"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 xml:space="preserve">The provisions of the Law recognize the right of the persons to receive psychiatric treatment primarily on the basis of free and informed consent (Arts. 8 and 14). They also underline how such treatment has to be provided by taking into consideration the individual situation of each person. </w:t>
      </w:r>
    </w:p>
    <w:p w14:paraId="71F478C4" w14:textId="77777777" w:rsidR="00C05D58" w:rsidRPr="00D0628D" w:rsidRDefault="00C05D58" w:rsidP="00345826">
      <w:pPr>
        <w:pStyle w:val="SingleTxtG"/>
        <w:ind w:left="0"/>
        <w:rPr>
          <w:rFonts w:ascii="Arial" w:hAnsi="Arial" w:cs="Arial"/>
          <w:i/>
          <w:sz w:val="22"/>
          <w:szCs w:val="22"/>
        </w:rPr>
      </w:pPr>
      <w:r w:rsidRPr="00D0628D">
        <w:rPr>
          <w:rFonts w:ascii="Arial" w:hAnsi="Arial" w:cs="Arial"/>
          <w:sz w:val="22"/>
          <w:szCs w:val="22"/>
        </w:rPr>
        <w:t>At the same time, however, these provisions require the involvement of family members or a legal guardian in decision-making related to treatment, suggesting they could make substitute decisions on behalf of the person concerned. This approach is problematic as it conflicts with the standards set out in CRPD General Comment No. 1.</w:t>
      </w:r>
    </w:p>
    <w:p w14:paraId="4AC9EB0B" w14:textId="77777777"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Returning to decisions on the treatment to be applied to people with disabilities, the presence of other individuals during relevant discussions could be seen as a safeguard measure, but that is not necessarily the case. First of all, considering the stigma and prejudices associated with psychosocial disabilities, as well as the general lack of knowledge on its specificities among the general public, the presence of a third person during such discussions should be allowed only if the patient agrees to it. Secondly, they should never be able to decide, on behalf of the person, on what is the treatment to be followed. It is also important to consider here the principle of patient/client confidentiality, which should always be respected as a matter of both medical law and ethics.</w:t>
      </w:r>
    </w:p>
    <w:p w14:paraId="3F4AD7F1" w14:textId="77777777"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 xml:space="preserve">It is also important to acknowledge that in some cases people might need support in decision-making, including in relation to psychiatric treatment. That support however should come from a person that the patient choses freely, a person he/she trusts and where there are no actual or potential conflicts of interest. </w:t>
      </w:r>
    </w:p>
    <w:p w14:paraId="354B1550" w14:textId="374B3AE5"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 xml:space="preserve">Besides access to support in decision-making in relation to treatment and hospitalisation, people must also have </w:t>
      </w:r>
      <w:proofErr w:type="spellStart"/>
      <w:r w:rsidRPr="00D0628D">
        <w:rPr>
          <w:rFonts w:ascii="Arial" w:hAnsi="Arial" w:cs="Arial"/>
          <w:sz w:val="22"/>
          <w:szCs w:val="22"/>
        </w:rPr>
        <w:t>acces</w:t>
      </w:r>
      <w:proofErr w:type="spellEnd"/>
      <w:r w:rsidRPr="00D0628D">
        <w:rPr>
          <w:rFonts w:ascii="Arial" w:hAnsi="Arial" w:cs="Arial"/>
          <w:sz w:val="22"/>
          <w:szCs w:val="22"/>
        </w:rPr>
        <w:t xml:space="preserve"> access to alternative community based health care services; access to mental health services at the level of primary care and a proper implementation of preventive medicine.</w:t>
      </w:r>
    </w:p>
    <w:p w14:paraId="1C7D72F5" w14:textId="1C832025"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When such alternatives and preventive mechanisms are not in place, it cannot be argued that other less restrictive means have been tried- as the law states. When they are in place, it is necessary to asses, on a case-by-case basis, if proper care and attention was given to the possibility of applying less restrictive means.</w:t>
      </w:r>
    </w:p>
    <w:p w14:paraId="13AFF321" w14:textId="77777777"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 xml:space="preserve">This is extremely important because the Montenegrin law does provide a wide series of procedural safeguards aimed at limiting the number of cases in which involuntary treatment is applied and at reducing, to the smallest amount of time, the application of such measures. It also provides for the possibility to withdraw the consent that was given for treatment. Such provisions however easily become a well-too-known rubber stamp in the case of absence of appropriate alternatives. The creation of such alternatives also paves the way towards the complete abolition of coercive practices, such as involuntary hospitalisation and involuntary treatment, as required by the CRPD. </w:t>
      </w:r>
    </w:p>
    <w:p w14:paraId="600EEF76" w14:textId="77777777" w:rsidR="00C05D58" w:rsidRPr="00D0628D" w:rsidRDefault="00C05D58" w:rsidP="00345826">
      <w:pPr>
        <w:pStyle w:val="SingleTxtG"/>
        <w:ind w:left="0"/>
        <w:rPr>
          <w:rFonts w:ascii="Arial" w:hAnsi="Arial" w:cs="Arial"/>
          <w:sz w:val="22"/>
          <w:szCs w:val="22"/>
          <w:u w:val="single"/>
        </w:rPr>
      </w:pPr>
    </w:p>
    <w:p w14:paraId="38055DBB" w14:textId="77777777" w:rsidR="00C05D58" w:rsidRPr="00D0628D" w:rsidRDefault="00C05D58" w:rsidP="00345826">
      <w:pPr>
        <w:pStyle w:val="SingleTxtG"/>
        <w:ind w:left="0"/>
        <w:rPr>
          <w:rFonts w:ascii="Arial" w:hAnsi="Arial" w:cs="Arial"/>
          <w:sz w:val="22"/>
          <w:szCs w:val="22"/>
          <w:u w:val="single"/>
        </w:rPr>
      </w:pPr>
      <w:r w:rsidRPr="00D0628D">
        <w:rPr>
          <w:rFonts w:ascii="Arial" w:hAnsi="Arial" w:cs="Arial"/>
          <w:sz w:val="22"/>
          <w:szCs w:val="22"/>
          <w:u w:val="single"/>
        </w:rPr>
        <w:t>Involuntary treatment in criminal law</w:t>
      </w:r>
    </w:p>
    <w:p w14:paraId="40E99CEF" w14:textId="77777777" w:rsidR="00C05D58" w:rsidRPr="00D0628D" w:rsidRDefault="00C05D58" w:rsidP="00345826">
      <w:pPr>
        <w:pStyle w:val="SingleTxtG"/>
        <w:ind w:left="0"/>
        <w:rPr>
          <w:rFonts w:ascii="Arial" w:hAnsi="Arial" w:cs="Arial"/>
          <w:sz w:val="22"/>
          <w:szCs w:val="22"/>
        </w:rPr>
      </w:pPr>
    </w:p>
    <w:p w14:paraId="5D365A09" w14:textId="77777777" w:rsidR="00C05D58" w:rsidRPr="00D0628D" w:rsidRDefault="00C05D58" w:rsidP="00345826">
      <w:pPr>
        <w:pStyle w:val="SingleTxtG"/>
        <w:ind w:left="0"/>
        <w:rPr>
          <w:rFonts w:ascii="Arial" w:hAnsi="Arial" w:cs="Arial"/>
          <w:sz w:val="22"/>
          <w:szCs w:val="22"/>
          <w:lang w:val="en-US"/>
        </w:rPr>
      </w:pPr>
      <w:r w:rsidRPr="00D0628D">
        <w:rPr>
          <w:rFonts w:ascii="Arial" w:hAnsi="Arial" w:cs="Arial"/>
          <w:sz w:val="22"/>
          <w:szCs w:val="22"/>
        </w:rPr>
        <w:t xml:space="preserve">The Criminal Code of Montenegro allows the court to order compulsory </w:t>
      </w:r>
      <w:r w:rsidRPr="00D0628D">
        <w:rPr>
          <w:rFonts w:ascii="Arial" w:hAnsi="Arial" w:cs="Arial"/>
          <w:sz w:val="22"/>
          <w:szCs w:val="22"/>
          <w:lang w:val="en-US"/>
        </w:rPr>
        <w:t>psychiatric treatment under Article 69 of the Criminal Code:</w:t>
      </w:r>
    </w:p>
    <w:p w14:paraId="0928E39D"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lang w:val="en-US"/>
        </w:rPr>
        <w:t>”</w:t>
      </w:r>
      <w:r w:rsidRPr="00D0628D">
        <w:rPr>
          <w:rFonts w:ascii="Arial" w:hAnsi="Arial" w:cs="Arial"/>
          <w:i/>
          <w:sz w:val="22"/>
          <w:szCs w:val="22"/>
        </w:rPr>
        <w:t xml:space="preserve">Mandatory psychiatric treatment and custody in a medical institution </w:t>
      </w:r>
    </w:p>
    <w:p w14:paraId="00B0B76F" w14:textId="77777777" w:rsidR="00C05D58" w:rsidRPr="00D0628D" w:rsidRDefault="00C05D58" w:rsidP="00345826">
      <w:pPr>
        <w:pStyle w:val="SingleTxtG"/>
        <w:ind w:left="0"/>
        <w:rPr>
          <w:rFonts w:ascii="Arial" w:hAnsi="Arial" w:cs="Arial"/>
          <w:i/>
          <w:sz w:val="22"/>
          <w:szCs w:val="22"/>
        </w:rPr>
      </w:pPr>
      <w:r w:rsidRPr="00D0628D">
        <w:rPr>
          <w:rFonts w:ascii="Arial" w:hAnsi="Arial" w:cs="Arial"/>
          <w:bCs/>
          <w:i/>
          <w:sz w:val="22"/>
          <w:szCs w:val="22"/>
        </w:rPr>
        <w:t xml:space="preserve">Article 69 </w:t>
      </w:r>
    </w:p>
    <w:p w14:paraId="1679D60C"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(1) The court shall pronounce mandatory psychiatric treatment and custody in a medical institution to a criminal offender who has committed a criminal offence in the state of substantially impaired mental capacity if it ascertains that in relation to the committed offence and the state of mental disturbance there is a serious danger that the offender thereof can commit a more serious criminal offence and that it is necessary to order her/his medical treatment in such an institution for the sake of eliminating the danger thereof. </w:t>
      </w:r>
    </w:p>
    <w:p w14:paraId="5B155117"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(2) If the conditions set forth in Paragraph 1 of this Article are met, the court shall order a mandatory treatment and custody in such an institution to an offender who has committed an unlawful act that the law defines as a criminal offence in the state of mental incompetence. </w:t>
      </w:r>
    </w:p>
    <w:p w14:paraId="5BD4D6AD"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(3) The court shall suspend the measure set forth in Paragraphs 1 and 2 of this Article once it ascertains that the need for treatment and custody of the offender in a medical institution has ceased. </w:t>
      </w:r>
    </w:p>
    <w:p w14:paraId="0F3CA1FD"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(4) The measure set forth in Paragraph 1 of this Article that is pronounced alongside with the prison sentence can last longer than the pronounced sentence. </w:t>
      </w:r>
    </w:p>
    <w:p w14:paraId="241F130C" w14:textId="77777777" w:rsidR="00C05D58" w:rsidRPr="00D0628D" w:rsidRDefault="00C05D58" w:rsidP="00345826">
      <w:pPr>
        <w:pStyle w:val="SingleTxtG"/>
        <w:ind w:left="0"/>
        <w:rPr>
          <w:rFonts w:ascii="Arial" w:hAnsi="Arial" w:cs="Arial"/>
          <w:sz w:val="22"/>
          <w:szCs w:val="22"/>
        </w:rPr>
      </w:pPr>
      <w:r w:rsidRPr="00D0628D">
        <w:rPr>
          <w:rFonts w:ascii="Arial" w:hAnsi="Arial" w:cs="Arial"/>
          <w:i/>
          <w:sz w:val="22"/>
          <w:szCs w:val="22"/>
        </w:rPr>
        <w:t>(5) The time the perpetrator who has committed a criminal offence in the state of substantially impaired mental capacity and who has been sentenced to prison has spent in a medical institution shall be credited to the service of the pronounced sentence. If the period spent in a medical institution is shorter than the duration of the pronounced prison sentence, the court shall order that the convicted person is forwarded to serving the remaining prison sentence or release her/him on parole once the security measure is terminated. When deciding about the release on parole, the court shall particularly give consideration to how successful the convict’s treatment was, her/his health condition, the time spent in a medical institution and the remaining sentence that the offender has not served, in addition to the conditions set forth in Article 37 of the present Code.</w:t>
      </w:r>
      <w:r w:rsidRPr="00D0628D">
        <w:rPr>
          <w:rFonts w:ascii="Arial" w:hAnsi="Arial" w:cs="Arial"/>
          <w:sz w:val="22"/>
          <w:szCs w:val="22"/>
        </w:rPr>
        <w:t>”</w:t>
      </w:r>
    </w:p>
    <w:p w14:paraId="5DA43C5C" w14:textId="77777777" w:rsidR="00C05D58" w:rsidRPr="00D0628D" w:rsidRDefault="00C05D58" w:rsidP="00345826">
      <w:pPr>
        <w:pStyle w:val="SingleTxtG"/>
        <w:ind w:left="0"/>
        <w:rPr>
          <w:rFonts w:ascii="Arial" w:hAnsi="Arial" w:cs="Arial"/>
          <w:sz w:val="22"/>
          <w:szCs w:val="22"/>
        </w:rPr>
      </w:pPr>
      <w:r w:rsidRPr="00D0628D">
        <w:rPr>
          <w:rFonts w:ascii="Arial" w:hAnsi="Arial" w:cs="Arial"/>
          <w:sz w:val="22"/>
          <w:szCs w:val="22"/>
        </w:rPr>
        <w:t xml:space="preserve">Furthermore, the Criminal Code provides for two other security measures, </w:t>
      </w:r>
      <w:r w:rsidRPr="00D0628D">
        <w:rPr>
          <w:rFonts w:ascii="Arial" w:hAnsi="Arial" w:cs="Arial"/>
          <w:bCs/>
          <w:sz w:val="22"/>
          <w:szCs w:val="22"/>
        </w:rPr>
        <w:t xml:space="preserve">Mandatory medical treatment of a drug addict </w:t>
      </w:r>
      <w:r w:rsidRPr="00D0628D">
        <w:rPr>
          <w:rFonts w:ascii="Arial" w:hAnsi="Arial" w:cs="Arial"/>
          <w:sz w:val="22"/>
          <w:szCs w:val="22"/>
        </w:rPr>
        <w:t>(</w:t>
      </w:r>
      <w:r w:rsidRPr="00D0628D">
        <w:rPr>
          <w:rFonts w:ascii="Arial" w:hAnsi="Arial" w:cs="Arial"/>
          <w:bCs/>
          <w:sz w:val="22"/>
          <w:szCs w:val="22"/>
        </w:rPr>
        <w:t xml:space="preserve">Article 71) and Mandatory medical treatment of an alcoholic </w:t>
      </w:r>
      <w:r w:rsidRPr="00D0628D">
        <w:rPr>
          <w:rFonts w:ascii="Arial" w:hAnsi="Arial" w:cs="Arial"/>
          <w:sz w:val="22"/>
          <w:szCs w:val="22"/>
        </w:rPr>
        <w:t>(</w:t>
      </w:r>
      <w:r w:rsidRPr="00D0628D">
        <w:rPr>
          <w:rFonts w:ascii="Arial" w:hAnsi="Arial" w:cs="Arial"/>
          <w:bCs/>
          <w:sz w:val="22"/>
          <w:szCs w:val="22"/>
        </w:rPr>
        <w:t>Article 72). Those measures may be carried out ”</w:t>
      </w:r>
      <w:r w:rsidRPr="00D0628D">
        <w:rPr>
          <w:rFonts w:ascii="Arial" w:hAnsi="Arial" w:cs="Arial"/>
          <w:sz w:val="22"/>
          <w:szCs w:val="22"/>
        </w:rPr>
        <w:t xml:space="preserve">in a penitentiary institution or in an appropriate medical or other specialized institution and last for as long as there is a need for treatment, but not longer than three years”. </w:t>
      </w:r>
    </w:p>
    <w:p w14:paraId="00AC79E8"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”(5) If a measure referred to in Paragraph 1 of this Article is pronounced alongside a fine, a suspended sentence, judicial admonition or acquittal of sentence, it shall be carried out at liberty and cannot last for more than three years. </w:t>
      </w:r>
    </w:p>
    <w:p w14:paraId="73CD5CA5" w14:textId="77777777" w:rsidR="00C05D58" w:rsidRPr="00D0628D" w:rsidRDefault="00C05D58" w:rsidP="00345826">
      <w:pPr>
        <w:pStyle w:val="SingleTxtG"/>
        <w:ind w:left="0"/>
        <w:rPr>
          <w:rFonts w:ascii="Arial" w:hAnsi="Arial" w:cs="Arial"/>
          <w:i/>
          <w:sz w:val="22"/>
          <w:szCs w:val="22"/>
        </w:rPr>
      </w:pPr>
      <w:r w:rsidRPr="00D0628D">
        <w:rPr>
          <w:rFonts w:ascii="Arial" w:hAnsi="Arial" w:cs="Arial"/>
          <w:i/>
          <w:sz w:val="22"/>
          <w:szCs w:val="22"/>
        </w:rPr>
        <w:t xml:space="preserve">(6) If an offender without justified reasons </w:t>
      </w:r>
      <w:r w:rsidRPr="00D0628D">
        <w:rPr>
          <w:rFonts w:ascii="Arial" w:hAnsi="Arial" w:cs="Arial"/>
          <w:b/>
          <w:i/>
          <w:sz w:val="22"/>
          <w:szCs w:val="22"/>
        </w:rPr>
        <w:t>does not take a treatment at liberty or leaves the treatment at his/her will, the court shall order the compulsory enforcement of the measure in an appropriate medical or other specialized institution</w:t>
      </w:r>
      <w:r w:rsidRPr="00D0628D">
        <w:rPr>
          <w:rFonts w:ascii="Arial" w:hAnsi="Arial" w:cs="Arial"/>
          <w:i/>
          <w:sz w:val="22"/>
          <w:szCs w:val="22"/>
        </w:rPr>
        <w:t>.”</w:t>
      </w:r>
    </w:p>
    <w:p w14:paraId="323FC778" w14:textId="6E510AEC" w:rsidR="000E26A1" w:rsidRPr="00D0628D" w:rsidRDefault="00C05D58" w:rsidP="00345826">
      <w:pPr>
        <w:pStyle w:val="SingleTxtG"/>
        <w:ind w:left="0"/>
        <w:rPr>
          <w:rFonts w:ascii="Arial" w:hAnsi="Arial" w:cs="Arial"/>
          <w:sz w:val="22"/>
          <w:szCs w:val="22"/>
        </w:rPr>
      </w:pPr>
      <w:r w:rsidRPr="00D0628D">
        <w:rPr>
          <w:rFonts w:ascii="Arial" w:hAnsi="Arial" w:cs="Arial"/>
          <w:sz w:val="22"/>
          <w:szCs w:val="22"/>
        </w:rPr>
        <w:t>Such measures are in violation of the CRPD, particularly of Article 12, 14 and 25.</w:t>
      </w:r>
      <w:r w:rsidR="000E26A1" w:rsidRPr="00D0628D">
        <w:rPr>
          <w:rFonts w:ascii="Arial" w:hAnsi="Arial" w:cs="Arial"/>
          <w:sz w:val="22"/>
          <w:szCs w:val="22"/>
        </w:rPr>
        <w:t>Another relevant provision is Article 17 of the Law on the Rights of Patients (</w:t>
      </w:r>
      <w:r w:rsidR="000E26A1" w:rsidRPr="00D0628D">
        <w:rPr>
          <w:rFonts w:ascii="Arial" w:hAnsi="Arial" w:cs="Arial"/>
          <w:i/>
          <w:iCs/>
          <w:sz w:val="22"/>
          <w:szCs w:val="22"/>
          <w:lang w:val="en-US"/>
        </w:rPr>
        <w:t>Official Gazette of Montenegro</w:t>
      </w:r>
      <w:r w:rsidR="000E26A1" w:rsidRPr="00D0628D">
        <w:rPr>
          <w:rFonts w:ascii="Arial" w:hAnsi="Arial" w:cs="Arial"/>
          <w:iCs/>
          <w:sz w:val="22"/>
          <w:szCs w:val="22"/>
          <w:lang w:val="en-US"/>
        </w:rPr>
        <w:t xml:space="preserve"> No. </w:t>
      </w:r>
      <w:hyperlink r:id="rId18" w:history="1">
        <w:r w:rsidR="000E26A1" w:rsidRPr="00D0628D">
          <w:rPr>
            <w:rStyle w:val="Hyperlink"/>
            <w:rFonts w:ascii="Arial" w:hAnsi="Arial" w:cs="Arial"/>
            <w:iCs/>
            <w:sz w:val="22"/>
            <w:szCs w:val="22"/>
            <w:lang w:val="en-US"/>
          </w:rPr>
          <w:t>40/2010</w:t>
        </w:r>
      </w:hyperlink>
      <w:r w:rsidR="000E26A1" w:rsidRPr="00D0628D">
        <w:rPr>
          <w:rFonts w:ascii="Arial" w:hAnsi="Arial" w:cs="Arial"/>
          <w:sz w:val="22"/>
          <w:szCs w:val="22"/>
        </w:rPr>
        <w:t>), according to which</w:t>
      </w:r>
    </w:p>
    <w:p w14:paraId="53D41C76" w14:textId="77777777" w:rsidR="000E26A1" w:rsidRPr="00D0628D" w:rsidRDefault="000E26A1" w:rsidP="00345826">
      <w:pPr>
        <w:pStyle w:val="SingleTxtG"/>
        <w:ind w:left="0"/>
        <w:rPr>
          <w:rFonts w:ascii="Arial" w:hAnsi="Arial" w:cs="Arial"/>
          <w:i/>
          <w:sz w:val="22"/>
          <w:szCs w:val="22"/>
          <w:lang w:val="en-US"/>
        </w:rPr>
      </w:pPr>
      <w:r w:rsidRPr="00D0628D">
        <w:rPr>
          <w:rFonts w:ascii="Arial" w:hAnsi="Arial" w:cs="Arial"/>
          <w:i/>
          <w:sz w:val="22"/>
          <w:szCs w:val="22"/>
        </w:rPr>
        <w:t>”</w:t>
      </w:r>
      <w:r w:rsidRPr="00D0628D">
        <w:rPr>
          <w:rFonts w:ascii="Arial" w:hAnsi="Arial" w:cs="Arial"/>
          <w:i/>
          <w:sz w:val="22"/>
          <w:szCs w:val="22"/>
          <w:lang w:val="en-US"/>
        </w:rPr>
        <w:t xml:space="preserve">Medical intervention over a minor or patient deprived of legal capacity may be undertaken only with the consent of his/her legal representative or guardian.” </w:t>
      </w:r>
    </w:p>
    <w:p w14:paraId="1C88E418" w14:textId="01271E86" w:rsidR="000E26A1" w:rsidRPr="00D0628D" w:rsidRDefault="000E26A1" w:rsidP="00345826">
      <w:pPr>
        <w:pStyle w:val="SingleTxtG"/>
        <w:ind w:left="0"/>
        <w:rPr>
          <w:rFonts w:ascii="Arial" w:hAnsi="Arial" w:cs="Arial"/>
          <w:sz w:val="22"/>
          <w:szCs w:val="22"/>
          <w:lang w:val="sl-SI"/>
        </w:rPr>
      </w:pPr>
      <w:r w:rsidRPr="00D0628D">
        <w:rPr>
          <w:rFonts w:ascii="Arial" w:hAnsi="Arial" w:cs="Arial"/>
          <w:sz w:val="22"/>
          <w:szCs w:val="22"/>
        </w:rPr>
        <w:t xml:space="preserve">Montenegrin Law on the Protection and Exercise of the Rights of the Mentally Ill explicitly prohibits: </w:t>
      </w:r>
      <w:r w:rsidRPr="00D0628D">
        <w:rPr>
          <w:rFonts w:ascii="Arial" w:hAnsi="Arial" w:cs="Arial"/>
          <w:sz w:val="22"/>
          <w:szCs w:val="22"/>
          <w:lang w:val="sl-SI"/>
        </w:rPr>
        <w:t>»psychosurgery and sterilization of the mentally ill persons« (Article 22).</w:t>
      </w:r>
    </w:p>
    <w:p w14:paraId="721ABD1C" w14:textId="2BF6B5EA" w:rsidR="000E26A1" w:rsidRDefault="000E26A1" w:rsidP="00345826">
      <w:pPr>
        <w:pStyle w:val="SingleTxtG"/>
        <w:ind w:left="0"/>
        <w:rPr>
          <w:rFonts w:ascii="Arial" w:hAnsi="Arial" w:cs="Arial"/>
          <w:sz w:val="22"/>
          <w:szCs w:val="22"/>
        </w:rPr>
      </w:pPr>
      <w:r w:rsidRPr="00D0628D">
        <w:rPr>
          <w:rFonts w:ascii="Arial" w:hAnsi="Arial" w:cs="Arial"/>
          <w:sz w:val="22"/>
          <w:szCs w:val="22"/>
        </w:rPr>
        <w:t>However, due to the provision mentioned above, persons with disabilities, especially those who have been declared legally incapacitated, can be subjected, irrespective of their will, to contraceptive treatments, abortion and other medical treatment. This is in violation of the CRPD as well.</w:t>
      </w:r>
    </w:p>
    <w:p w14:paraId="62258A03" w14:textId="77777777" w:rsidR="007C76F7" w:rsidRPr="00D0628D" w:rsidRDefault="007C76F7" w:rsidP="00345826">
      <w:pPr>
        <w:pStyle w:val="SingleTxtG"/>
        <w:ind w:left="0"/>
        <w:rPr>
          <w:rFonts w:ascii="Arial" w:hAnsi="Arial" w:cs="Arial"/>
          <w:i/>
          <w:sz w:val="22"/>
          <w:szCs w:val="22"/>
          <w:lang w:val="en-US"/>
        </w:rPr>
      </w:pPr>
    </w:p>
    <w:p w14:paraId="4F5F22C8" w14:textId="77777777" w:rsidR="003B1D8A" w:rsidRPr="00D0628D" w:rsidRDefault="003B1D8A" w:rsidP="00345826">
      <w:pPr>
        <w:spacing w:before="120"/>
        <w:jc w:val="both"/>
        <w:rPr>
          <w:rFonts w:ascii="Arial" w:hAnsi="Arial" w:cs="Arial"/>
          <w:b/>
          <w:sz w:val="22"/>
          <w:szCs w:val="22"/>
          <w:u w:val="single"/>
        </w:rPr>
      </w:pPr>
      <w:r w:rsidRPr="00D0628D">
        <w:rPr>
          <w:rFonts w:ascii="Arial" w:hAnsi="Arial" w:cs="Arial"/>
          <w:b/>
          <w:sz w:val="22"/>
          <w:szCs w:val="22"/>
          <w:u w:val="single"/>
        </w:rPr>
        <w:t>Suggested recommendations for the Government of Montenegro:</w:t>
      </w:r>
    </w:p>
    <w:p w14:paraId="44FB8C10" w14:textId="0781E05C" w:rsidR="000E26A1" w:rsidRPr="00D0628D" w:rsidRDefault="000E26A1" w:rsidP="00345826">
      <w:pPr>
        <w:pStyle w:val="SingleTxtG"/>
        <w:ind w:left="0"/>
        <w:rPr>
          <w:rFonts w:ascii="Arial" w:hAnsi="Arial" w:cs="Arial"/>
          <w:sz w:val="22"/>
          <w:szCs w:val="22"/>
        </w:rPr>
      </w:pPr>
    </w:p>
    <w:p w14:paraId="73E72BBD" w14:textId="4AAC60C1" w:rsidR="00E426AC" w:rsidRPr="00D0628D" w:rsidRDefault="00E426AC" w:rsidP="00345826">
      <w:pPr>
        <w:pStyle w:val="SingleTxtG"/>
        <w:numPr>
          <w:ilvl w:val="0"/>
          <w:numId w:val="10"/>
        </w:numPr>
        <w:rPr>
          <w:rFonts w:ascii="Arial" w:hAnsi="Arial" w:cs="Arial"/>
          <w:b/>
          <w:sz w:val="22"/>
          <w:szCs w:val="22"/>
        </w:rPr>
      </w:pPr>
      <w:r w:rsidRPr="00D0628D">
        <w:rPr>
          <w:rFonts w:ascii="Arial" w:hAnsi="Arial" w:cs="Arial"/>
          <w:b/>
          <w:sz w:val="22"/>
          <w:szCs w:val="22"/>
        </w:rPr>
        <w:t>Revise and repeal the legal provisions that authorize non-consensual psychiatric treatment on the grounds of impairment, particularly the relevant provisions of Law on the Protection and Exercise of the Rights of the Mentally Ill, Law on Non-Contentious Proceedings, the Criminal Code and the Code of Criminal Procedure</w:t>
      </w:r>
      <w:r w:rsidR="000E26A1" w:rsidRPr="00D0628D">
        <w:rPr>
          <w:rFonts w:ascii="Arial" w:hAnsi="Arial" w:cs="Arial"/>
          <w:b/>
          <w:sz w:val="22"/>
          <w:szCs w:val="22"/>
        </w:rPr>
        <w:t>, and the Law on the Rights of Patients.</w:t>
      </w:r>
    </w:p>
    <w:p w14:paraId="20D8F97E" w14:textId="769FBD26" w:rsidR="00E426AC" w:rsidRPr="00D0628D" w:rsidRDefault="00E426AC" w:rsidP="00345826">
      <w:pPr>
        <w:pStyle w:val="SingleTxtG"/>
        <w:numPr>
          <w:ilvl w:val="0"/>
          <w:numId w:val="10"/>
        </w:numPr>
        <w:rPr>
          <w:rFonts w:ascii="Arial" w:hAnsi="Arial" w:cs="Arial"/>
          <w:b/>
          <w:sz w:val="22"/>
          <w:szCs w:val="22"/>
        </w:rPr>
      </w:pPr>
      <w:r w:rsidRPr="00D0628D">
        <w:rPr>
          <w:rFonts w:ascii="Arial" w:hAnsi="Arial" w:cs="Arial"/>
          <w:b/>
          <w:sz w:val="22"/>
          <w:szCs w:val="22"/>
        </w:rPr>
        <w:t xml:space="preserve">Ensure that persons with disabilities accused of an offence are entitled to a fair trial and due process on an equal basis with others; </w:t>
      </w:r>
    </w:p>
    <w:p w14:paraId="6C52017A" w14:textId="77777777" w:rsidR="0077263C" w:rsidRPr="00D0628D" w:rsidRDefault="0077263C" w:rsidP="00345826">
      <w:pPr>
        <w:spacing w:before="240"/>
        <w:ind w:right="1134"/>
        <w:jc w:val="both"/>
        <w:rPr>
          <w:rFonts w:ascii="Arial" w:hAnsi="Arial" w:cs="Arial"/>
          <w:b/>
          <w:sz w:val="22"/>
          <w:szCs w:val="22"/>
          <w:u w:val="single"/>
        </w:rPr>
      </w:pPr>
    </w:p>
    <w:p w14:paraId="210F9843" w14:textId="361CF29A" w:rsidR="0077263C" w:rsidRPr="00D0628D" w:rsidRDefault="00BF4A40" w:rsidP="00C328BD">
      <w:pPr>
        <w:pStyle w:val="Heading1"/>
        <w:rPr>
          <w:rFonts w:ascii="Arial" w:hAnsi="Arial" w:cs="Arial"/>
          <w:sz w:val="22"/>
          <w:szCs w:val="22"/>
        </w:rPr>
      </w:pPr>
      <w:r w:rsidRPr="00D0628D">
        <w:rPr>
          <w:rFonts w:ascii="Arial" w:hAnsi="Arial" w:cs="Arial"/>
          <w:sz w:val="22"/>
          <w:szCs w:val="22"/>
        </w:rPr>
        <w:t>STATISTICS AND DATA COLLECTION (CRPD, Article 31)</w:t>
      </w:r>
    </w:p>
    <w:p w14:paraId="6E510E64" w14:textId="3222002C" w:rsidR="0077263C" w:rsidRPr="00D0628D" w:rsidRDefault="0077263C" w:rsidP="00345826">
      <w:pPr>
        <w:spacing w:before="240"/>
        <w:ind w:right="1134"/>
        <w:jc w:val="both"/>
        <w:rPr>
          <w:rFonts w:ascii="Arial" w:hAnsi="Arial" w:cs="Arial"/>
          <w:sz w:val="22"/>
          <w:szCs w:val="22"/>
        </w:rPr>
      </w:pPr>
      <w:r w:rsidRPr="00D0628D">
        <w:rPr>
          <w:rFonts w:ascii="Arial" w:hAnsi="Arial" w:cs="Arial"/>
          <w:sz w:val="22"/>
          <w:szCs w:val="22"/>
        </w:rPr>
        <w:t>Montenegro generally lacks appropriate statistical data in relation to human rights, as has already been observed by the Committee on Economic, Social and Cultural Rights in 2014.</w:t>
      </w:r>
      <w:r w:rsidR="00CD7DE8" w:rsidRPr="00D0628D">
        <w:rPr>
          <w:rStyle w:val="FootnoteReference"/>
          <w:rFonts w:ascii="Arial" w:hAnsi="Arial" w:cs="Arial"/>
          <w:sz w:val="22"/>
          <w:szCs w:val="22"/>
        </w:rPr>
        <w:footnoteReference w:id="11"/>
      </w:r>
    </w:p>
    <w:p w14:paraId="36A1FA2E" w14:textId="10FEF617" w:rsidR="0077263C" w:rsidRDefault="0077263C" w:rsidP="00345826">
      <w:pPr>
        <w:spacing w:before="240"/>
        <w:ind w:right="1134"/>
        <w:jc w:val="both"/>
        <w:rPr>
          <w:rFonts w:ascii="Arial" w:hAnsi="Arial" w:cs="Arial"/>
          <w:sz w:val="22"/>
          <w:szCs w:val="22"/>
          <w:lang w:val="en-US"/>
        </w:rPr>
      </w:pPr>
      <w:r w:rsidRPr="00D0628D">
        <w:rPr>
          <w:rFonts w:ascii="Arial" w:hAnsi="Arial" w:cs="Arial"/>
          <w:sz w:val="22"/>
          <w:szCs w:val="22"/>
          <w:lang w:val="en-US"/>
        </w:rPr>
        <w:t>There is</w:t>
      </w:r>
      <w:r w:rsidR="003B1D8A" w:rsidRPr="00D0628D">
        <w:rPr>
          <w:rFonts w:ascii="Arial" w:hAnsi="Arial" w:cs="Arial"/>
          <w:sz w:val="22"/>
          <w:szCs w:val="22"/>
          <w:lang w:val="en-US"/>
        </w:rPr>
        <w:t>, for example,</w:t>
      </w:r>
      <w:r w:rsidRPr="00D0628D">
        <w:rPr>
          <w:rFonts w:ascii="Arial" w:hAnsi="Arial" w:cs="Arial"/>
          <w:sz w:val="22"/>
          <w:szCs w:val="22"/>
          <w:lang w:val="en-US"/>
        </w:rPr>
        <w:t xml:space="preserve"> no data on the number of persons in Montenegro who have been deprived of legal capacity. </w:t>
      </w:r>
    </w:p>
    <w:p w14:paraId="552C742C" w14:textId="77777777" w:rsidR="007C76F7" w:rsidRPr="00D0628D" w:rsidRDefault="007C76F7" w:rsidP="00345826">
      <w:pPr>
        <w:spacing w:before="240"/>
        <w:ind w:right="1134"/>
        <w:jc w:val="both"/>
        <w:rPr>
          <w:rFonts w:ascii="Arial" w:hAnsi="Arial" w:cs="Arial"/>
          <w:sz w:val="22"/>
          <w:szCs w:val="22"/>
          <w:lang w:val="en-US"/>
        </w:rPr>
      </w:pPr>
    </w:p>
    <w:p w14:paraId="623C1A57" w14:textId="10B2D305" w:rsidR="003B1D8A" w:rsidRPr="00D0628D" w:rsidRDefault="003B1D8A" w:rsidP="00345826">
      <w:pPr>
        <w:spacing w:before="120"/>
        <w:jc w:val="both"/>
        <w:rPr>
          <w:rFonts w:ascii="Arial" w:hAnsi="Arial" w:cs="Arial"/>
          <w:b/>
          <w:sz w:val="22"/>
          <w:szCs w:val="22"/>
          <w:u w:val="single"/>
        </w:rPr>
      </w:pPr>
      <w:r w:rsidRPr="00D0628D">
        <w:rPr>
          <w:rFonts w:ascii="Arial" w:hAnsi="Arial" w:cs="Arial"/>
          <w:b/>
          <w:sz w:val="22"/>
          <w:szCs w:val="22"/>
          <w:u w:val="single"/>
        </w:rPr>
        <w:t>Suggested recommendation for the Government of Montenegro:</w:t>
      </w:r>
    </w:p>
    <w:p w14:paraId="412FCF9A" w14:textId="77777777" w:rsidR="003B1D8A" w:rsidRPr="00D0628D" w:rsidRDefault="003B1D8A" w:rsidP="00345826">
      <w:pPr>
        <w:spacing w:before="240"/>
        <w:ind w:right="1134"/>
        <w:jc w:val="both"/>
        <w:rPr>
          <w:rFonts w:ascii="Arial" w:hAnsi="Arial" w:cs="Arial"/>
          <w:sz w:val="22"/>
          <w:szCs w:val="22"/>
          <w:lang w:val="en-US"/>
        </w:rPr>
      </w:pPr>
    </w:p>
    <w:p w14:paraId="7F078741" w14:textId="06764BE0" w:rsidR="0077263C" w:rsidRPr="00D0628D" w:rsidRDefault="00BF4A40" w:rsidP="00345826">
      <w:pPr>
        <w:pStyle w:val="ListParagraph"/>
        <w:numPr>
          <w:ilvl w:val="0"/>
          <w:numId w:val="15"/>
        </w:numPr>
        <w:spacing w:before="240"/>
        <w:ind w:right="1134"/>
        <w:jc w:val="both"/>
        <w:rPr>
          <w:rFonts w:ascii="Arial" w:hAnsi="Arial" w:cs="Arial"/>
          <w:sz w:val="22"/>
          <w:szCs w:val="22"/>
          <w:u w:val="single"/>
        </w:rPr>
      </w:pPr>
      <w:r w:rsidRPr="00D0628D">
        <w:rPr>
          <w:rFonts w:ascii="Arial" w:hAnsi="Arial" w:cs="Arial"/>
          <w:b/>
          <w:sz w:val="22"/>
          <w:szCs w:val="22"/>
        </w:rPr>
        <w:t>In view of target 17.18 of the Sustainable Development Goals, develop systematic data collection and reporting procedures, through the National Bureau of Statistics that are in line with the Convention, and that it collect, analyse and disseminate disaggregated data on its population with disabilities, including data disaggregated by sex, age, ethnicity, type of impairment, socioeconomic status, employment and place of residence, as well as data on the barriers that persons with disabilities face in society.</w:t>
      </w:r>
    </w:p>
    <w:p w14:paraId="5EDCD2EE" w14:textId="77777777" w:rsidR="00E00BFA" w:rsidRPr="00D0628D" w:rsidRDefault="00E00BFA" w:rsidP="00345826">
      <w:pPr>
        <w:jc w:val="both"/>
        <w:rPr>
          <w:rFonts w:ascii="Arial" w:hAnsi="Arial" w:cs="Arial"/>
          <w:sz w:val="22"/>
          <w:szCs w:val="22"/>
        </w:rPr>
      </w:pPr>
    </w:p>
    <w:sectPr w:rsidR="00E00BFA" w:rsidRPr="00D0628D" w:rsidSect="0077263C">
      <w:headerReference w:type="even"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330EC" w14:textId="77777777" w:rsidR="00935145" w:rsidRDefault="00935145" w:rsidP="0077263C">
      <w:pPr>
        <w:spacing w:line="240" w:lineRule="auto"/>
      </w:pPr>
      <w:r>
        <w:separator/>
      </w:r>
    </w:p>
  </w:endnote>
  <w:endnote w:type="continuationSeparator" w:id="0">
    <w:p w14:paraId="5438A866" w14:textId="77777777" w:rsidR="00935145" w:rsidRDefault="00935145" w:rsidP="007726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39T30Lfz">
    <w:altName w:val="MT Extra"/>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18058" w14:textId="77777777" w:rsidR="00217598" w:rsidRPr="002F5302" w:rsidRDefault="00217598" w:rsidP="0077263C">
    <w:pPr>
      <w:pStyle w:val="Footer"/>
      <w:tabs>
        <w:tab w:val="right" w:pos="9638"/>
      </w:tabs>
    </w:pPr>
    <w:r w:rsidRPr="002F5302">
      <w:rPr>
        <w:b/>
        <w:sz w:val="18"/>
      </w:rPr>
      <w:fldChar w:fldCharType="begin"/>
    </w:r>
    <w:r w:rsidRPr="002F5302">
      <w:rPr>
        <w:b/>
        <w:sz w:val="18"/>
      </w:rPr>
      <w:instrText xml:space="preserve"> PAGE  \* MERGEFORMAT </w:instrText>
    </w:r>
    <w:r w:rsidRPr="002F5302">
      <w:rPr>
        <w:b/>
        <w:sz w:val="18"/>
      </w:rPr>
      <w:fldChar w:fldCharType="separate"/>
    </w:r>
    <w:r>
      <w:rPr>
        <w:b/>
        <w:noProof/>
        <w:sz w:val="18"/>
      </w:rPr>
      <w:t>14</w:t>
    </w:r>
    <w:r w:rsidRPr="002F530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DE7B4" w14:textId="77777777" w:rsidR="00217598" w:rsidRPr="002F5302" w:rsidRDefault="00217598" w:rsidP="0077263C">
    <w:pPr>
      <w:pStyle w:val="Footer"/>
      <w:tabs>
        <w:tab w:val="right" w:pos="9638"/>
      </w:tabs>
      <w:rPr>
        <w:b/>
        <w:sz w:val="18"/>
      </w:rPr>
    </w:pPr>
    <w:r>
      <w:tab/>
    </w:r>
    <w:r w:rsidRPr="002F5302">
      <w:rPr>
        <w:b/>
        <w:sz w:val="18"/>
      </w:rPr>
      <w:fldChar w:fldCharType="begin"/>
    </w:r>
    <w:r w:rsidRPr="002F5302">
      <w:rPr>
        <w:b/>
        <w:sz w:val="18"/>
      </w:rPr>
      <w:instrText xml:space="preserve"> PAGE  \* MERGEFORMAT </w:instrText>
    </w:r>
    <w:r w:rsidRPr="002F5302">
      <w:rPr>
        <w:b/>
        <w:sz w:val="18"/>
      </w:rPr>
      <w:fldChar w:fldCharType="separate"/>
    </w:r>
    <w:r w:rsidR="00727493">
      <w:rPr>
        <w:b/>
        <w:noProof/>
        <w:sz w:val="18"/>
      </w:rPr>
      <w:t>3</w:t>
    </w:r>
    <w:r w:rsidRPr="002F53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03782"/>
      <w:docPartObj>
        <w:docPartGallery w:val="Page Numbers (Bottom of Page)"/>
        <w:docPartUnique/>
      </w:docPartObj>
    </w:sdtPr>
    <w:sdtEndPr>
      <w:rPr>
        <w:noProof/>
      </w:rPr>
    </w:sdtEndPr>
    <w:sdtContent>
      <w:p w14:paraId="2D3D91D3" w14:textId="39DD6294" w:rsidR="00217598" w:rsidRDefault="00217598">
        <w:pPr>
          <w:pStyle w:val="Footer"/>
          <w:jc w:val="right"/>
        </w:pPr>
        <w:r>
          <w:fldChar w:fldCharType="begin"/>
        </w:r>
        <w:r>
          <w:instrText xml:space="preserve"> PAGE   \* MERGEFORMAT </w:instrText>
        </w:r>
        <w:r>
          <w:fldChar w:fldCharType="separate"/>
        </w:r>
        <w:r w:rsidR="00727493">
          <w:rPr>
            <w:noProof/>
          </w:rPr>
          <w:t>1</w:t>
        </w:r>
        <w:r>
          <w:rPr>
            <w:noProof/>
          </w:rPr>
          <w:fldChar w:fldCharType="end"/>
        </w:r>
      </w:p>
    </w:sdtContent>
  </w:sdt>
  <w:p w14:paraId="547C4AF8" w14:textId="77777777" w:rsidR="00217598" w:rsidRPr="00F37454" w:rsidRDefault="00217598" w:rsidP="0077263C">
    <w:pPr>
      <w:pStyle w:val="Footer"/>
      <w:ind w:right="1134"/>
      <w:rPr>
        <w:rFonts w:ascii="C39T30Lfz" w:hAnsi="C39T30Lfz"/>
        <w:sz w:val="5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E7F916" w14:textId="77777777" w:rsidR="00935145" w:rsidRDefault="00935145" w:rsidP="0077263C">
      <w:pPr>
        <w:spacing w:line="240" w:lineRule="auto"/>
      </w:pPr>
      <w:r>
        <w:separator/>
      </w:r>
    </w:p>
  </w:footnote>
  <w:footnote w:type="continuationSeparator" w:id="0">
    <w:p w14:paraId="3FA9F3A3" w14:textId="77777777" w:rsidR="00935145" w:rsidRDefault="00935145" w:rsidP="0077263C">
      <w:pPr>
        <w:spacing w:line="240" w:lineRule="auto"/>
      </w:pPr>
      <w:r>
        <w:continuationSeparator/>
      </w:r>
    </w:p>
  </w:footnote>
  <w:footnote w:id="1">
    <w:p w14:paraId="4BAD0179" w14:textId="77777777" w:rsidR="00217598" w:rsidRPr="00494EFE" w:rsidRDefault="00217598" w:rsidP="0077263C">
      <w:pPr>
        <w:pStyle w:val="FootnoteText"/>
        <w:rPr>
          <w:rFonts w:ascii="Arial" w:hAnsi="Arial" w:cs="Arial"/>
          <w:sz w:val="16"/>
          <w:szCs w:val="16"/>
        </w:rPr>
      </w:pPr>
      <w:r w:rsidRPr="00494EFE">
        <w:rPr>
          <w:rStyle w:val="FootnoteReference"/>
          <w:rFonts w:ascii="Arial" w:hAnsi="Arial" w:cs="Arial"/>
          <w:sz w:val="16"/>
          <w:szCs w:val="16"/>
        </w:rPr>
        <w:footnoteRef/>
      </w:r>
      <w:r w:rsidRPr="00494EFE">
        <w:rPr>
          <w:rFonts w:ascii="Arial" w:hAnsi="Arial" w:cs="Arial"/>
          <w:sz w:val="16"/>
          <w:szCs w:val="16"/>
        </w:rPr>
        <w:t xml:space="preserve"> Article 235: </w:t>
      </w:r>
    </w:p>
    <w:p w14:paraId="471E6ADB"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rPr>
        <w:t>”</w:t>
      </w:r>
      <w:r w:rsidRPr="00494EFE">
        <w:rPr>
          <w:rFonts w:ascii="Arial" w:hAnsi="Arial" w:cs="Arial"/>
          <w:sz w:val="16"/>
          <w:szCs w:val="16"/>
          <w:lang w:val="en-US"/>
        </w:rPr>
        <w:t>A person of full age who, due to mental illness, mental retardation or due to any other cause, is not capable of caring</w:t>
      </w:r>
    </w:p>
    <w:p w14:paraId="74F61C9C"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lang w:val="en-US"/>
        </w:rPr>
        <w:t xml:space="preserve"> </w:t>
      </w:r>
      <w:proofErr w:type="gramStart"/>
      <w:r w:rsidRPr="00494EFE">
        <w:rPr>
          <w:rFonts w:ascii="Arial" w:hAnsi="Arial" w:cs="Arial"/>
          <w:sz w:val="16"/>
          <w:szCs w:val="16"/>
          <w:lang w:val="en-US"/>
        </w:rPr>
        <w:t>him/herself</w:t>
      </w:r>
      <w:proofErr w:type="gramEnd"/>
      <w:r w:rsidRPr="00494EFE">
        <w:rPr>
          <w:rFonts w:ascii="Arial" w:hAnsi="Arial" w:cs="Arial"/>
          <w:sz w:val="16"/>
          <w:szCs w:val="16"/>
          <w:lang w:val="en-US"/>
        </w:rPr>
        <w:t xml:space="preserve"> of his/her rights and interest shall be fully deprived of legal capacity. </w:t>
      </w:r>
    </w:p>
    <w:p w14:paraId="20B490B3"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lang w:val="en-US"/>
        </w:rPr>
        <w:t>A person of full age who by his/her actions jeopardizes his/her rights and interests or the rights and interests of other</w:t>
      </w:r>
    </w:p>
    <w:p w14:paraId="4A1FD89A"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lang w:val="en-US"/>
        </w:rPr>
        <w:t>persons due to mental illness, mental retardation, excessive use of alcohol or narcotics, senility or due to other similar</w:t>
      </w:r>
    </w:p>
    <w:p w14:paraId="42C560EA" w14:textId="77777777" w:rsidR="00217598" w:rsidRPr="00494EFE" w:rsidRDefault="00217598" w:rsidP="0077263C">
      <w:pPr>
        <w:pStyle w:val="FootnoteText"/>
        <w:rPr>
          <w:rFonts w:ascii="Arial" w:hAnsi="Arial" w:cs="Arial"/>
          <w:sz w:val="16"/>
          <w:szCs w:val="16"/>
          <w:lang w:val="en-US"/>
        </w:rPr>
      </w:pPr>
      <w:proofErr w:type="gramStart"/>
      <w:r w:rsidRPr="00494EFE">
        <w:rPr>
          <w:rFonts w:ascii="Arial" w:hAnsi="Arial" w:cs="Arial"/>
          <w:sz w:val="16"/>
          <w:szCs w:val="16"/>
          <w:lang w:val="en-US"/>
        </w:rPr>
        <w:t>reasons</w:t>
      </w:r>
      <w:proofErr w:type="gramEnd"/>
      <w:r w:rsidRPr="00494EFE">
        <w:rPr>
          <w:rFonts w:ascii="Arial" w:hAnsi="Arial" w:cs="Arial"/>
          <w:sz w:val="16"/>
          <w:szCs w:val="16"/>
          <w:lang w:val="en-US"/>
        </w:rPr>
        <w:t xml:space="preserve"> shall be partly deprived of legal capacity. </w:t>
      </w:r>
    </w:p>
    <w:p w14:paraId="2923CA19" w14:textId="77777777" w:rsidR="00217598" w:rsidRPr="00494EFE" w:rsidRDefault="00217598" w:rsidP="001D7918">
      <w:pPr>
        <w:pStyle w:val="FootnoteText"/>
        <w:rPr>
          <w:rFonts w:ascii="Arial" w:hAnsi="Arial" w:cs="Arial"/>
          <w:sz w:val="16"/>
          <w:szCs w:val="16"/>
          <w:lang w:val="en-US"/>
        </w:rPr>
      </w:pPr>
      <w:r w:rsidRPr="00494EFE">
        <w:rPr>
          <w:rFonts w:ascii="Arial" w:hAnsi="Arial" w:cs="Arial"/>
          <w:sz w:val="16"/>
          <w:szCs w:val="16"/>
          <w:lang w:val="en-US"/>
        </w:rPr>
        <w:tab/>
        <w:t>Decision on deprivation of the legal capacity shall be made by the competent court in non-litigation procedure.”</w:t>
      </w:r>
    </w:p>
  </w:footnote>
  <w:footnote w:id="2">
    <w:p w14:paraId="7656A0D9" w14:textId="77777777" w:rsidR="00217598" w:rsidRPr="00494EFE" w:rsidRDefault="00217598" w:rsidP="007D2314">
      <w:pPr>
        <w:pStyle w:val="FootnoteText"/>
        <w:rPr>
          <w:rFonts w:ascii="Arial" w:hAnsi="Arial" w:cs="Arial"/>
          <w:sz w:val="16"/>
          <w:szCs w:val="16"/>
        </w:rPr>
      </w:pPr>
      <w:r w:rsidRPr="00494EFE">
        <w:rPr>
          <w:rStyle w:val="FootnoteReference"/>
          <w:rFonts w:ascii="Arial" w:hAnsi="Arial" w:cs="Arial"/>
          <w:sz w:val="16"/>
          <w:szCs w:val="16"/>
        </w:rPr>
        <w:footnoteRef/>
      </w:r>
      <w:r w:rsidRPr="00494EFE">
        <w:rPr>
          <w:rFonts w:ascii="Arial" w:hAnsi="Arial" w:cs="Arial"/>
          <w:sz w:val="16"/>
          <w:szCs w:val="16"/>
        </w:rPr>
        <w:t xml:space="preserve"> According to Art. 11 of the Law on Election of MPs and Deputies the right to vote is only vested with persons</w:t>
      </w:r>
    </w:p>
    <w:p w14:paraId="781D772C" w14:textId="3132FC08" w:rsidR="00217598" w:rsidRPr="00494EFE" w:rsidRDefault="00217598" w:rsidP="007D2314">
      <w:pPr>
        <w:pStyle w:val="FootnoteText"/>
        <w:ind w:left="0" w:firstLine="0"/>
        <w:rPr>
          <w:rFonts w:ascii="Arial" w:hAnsi="Arial" w:cs="Arial"/>
          <w:sz w:val="16"/>
          <w:szCs w:val="16"/>
        </w:rPr>
      </w:pPr>
      <w:proofErr w:type="gramStart"/>
      <w:r w:rsidRPr="00494EFE">
        <w:rPr>
          <w:rFonts w:ascii="Arial" w:hAnsi="Arial" w:cs="Arial"/>
          <w:sz w:val="16"/>
          <w:szCs w:val="16"/>
        </w:rPr>
        <w:t>having</w:t>
      </w:r>
      <w:proofErr w:type="gramEnd"/>
      <w:r w:rsidRPr="00494EFE">
        <w:rPr>
          <w:rFonts w:ascii="Arial" w:hAnsi="Arial" w:cs="Arial"/>
          <w:sz w:val="16"/>
          <w:szCs w:val="16"/>
        </w:rPr>
        <w:t xml:space="preserve"> legal capacity.</w:t>
      </w:r>
    </w:p>
  </w:footnote>
  <w:footnote w:id="3">
    <w:p w14:paraId="5D0CF9CC" w14:textId="77777777" w:rsidR="00217598" w:rsidRPr="00494EFE" w:rsidRDefault="00217598" w:rsidP="0077263C">
      <w:pPr>
        <w:pStyle w:val="FootnoteText"/>
        <w:jc w:val="both"/>
        <w:rPr>
          <w:rFonts w:ascii="Arial" w:hAnsi="Arial" w:cs="Arial"/>
          <w:sz w:val="16"/>
          <w:szCs w:val="16"/>
        </w:rPr>
      </w:pPr>
      <w:r w:rsidRPr="00494EFE">
        <w:rPr>
          <w:rStyle w:val="FootnoteReference"/>
          <w:rFonts w:ascii="Arial" w:hAnsi="Arial" w:cs="Arial"/>
          <w:sz w:val="16"/>
          <w:szCs w:val="16"/>
        </w:rPr>
        <w:footnoteRef/>
      </w:r>
      <w:r w:rsidRPr="00494EFE">
        <w:rPr>
          <w:rFonts w:ascii="Arial" w:hAnsi="Arial" w:cs="Arial"/>
          <w:sz w:val="16"/>
          <w:szCs w:val="16"/>
        </w:rPr>
        <w:t xml:space="preserve"> The subject of the analysis were 331 decisions of Montenegrin Basic courts in the proceedings for</w:t>
      </w:r>
    </w:p>
    <w:p w14:paraId="55D7E358" w14:textId="77777777" w:rsidR="00217598" w:rsidRPr="00494EFE" w:rsidRDefault="00217598" w:rsidP="0077263C">
      <w:pPr>
        <w:pStyle w:val="FootnoteText"/>
        <w:jc w:val="both"/>
        <w:rPr>
          <w:rFonts w:ascii="Arial" w:hAnsi="Arial" w:cs="Arial"/>
          <w:sz w:val="16"/>
          <w:szCs w:val="16"/>
        </w:rPr>
      </w:pPr>
      <w:r w:rsidRPr="00494EFE">
        <w:rPr>
          <w:rFonts w:ascii="Arial" w:hAnsi="Arial" w:cs="Arial"/>
          <w:sz w:val="16"/>
          <w:szCs w:val="16"/>
        </w:rPr>
        <w:t>deprivation and restoration of legal capacity issued in the last six years (2011-2016) and published on the</w:t>
      </w:r>
    </w:p>
    <w:p w14:paraId="563997CF" w14:textId="77777777" w:rsidR="00217598" w:rsidRPr="00494EFE" w:rsidRDefault="00217598" w:rsidP="0077263C">
      <w:pPr>
        <w:pStyle w:val="FootnoteText"/>
        <w:jc w:val="both"/>
        <w:rPr>
          <w:rFonts w:ascii="Arial" w:hAnsi="Arial" w:cs="Arial"/>
          <w:sz w:val="16"/>
          <w:szCs w:val="16"/>
          <w:lang w:val="uz-Cyrl-UZ"/>
        </w:rPr>
      </w:pPr>
      <w:proofErr w:type="gramStart"/>
      <w:r w:rsidRPr="00494EFE">
        <w:rPr>
          <w:rFonts w:ascii="Arial" w:hAnsi="Arial" w:cs="Arial"/>
          <w:sz w:val="16"/>
          <w:szCs w:val="16"/>
        </w:rPr>
        <w:t>official</w:t>
      </w:r>
      <w:proofErr w:type="gramEnd"/>
      <w:r w:rsidRPr="00494EFE">
        <w:rPr>
          <w:rFonts w:ascii="Arial" w:hAnsi="Arial" w:cs="Arial"/>
          <w:sz w:val="16"/>
          <w:szCs w:val="16"/>
        </w:rPr>
        <w:t xml:space="preserve"> portal of Montenegrin courts: </w:t>
      </w:r>
      <w:hyperlink r:id="rId1" w:history="1">
        <w:r w:rsidRPr="00494EFE">
          <w:rPr>
            <w:rStyle w:val="Hyperlink"/>
            <w:rFonts w:ascii="Arial" w:hAnsi="Arial" w:cs="Arial"/>
            <w:sz w:val="16"/>
            <w:szCs w:val="16"/>
            <w:lang w:val="uz-Cyrl-UZ"/>
          </w:rPr>
          <w:t>www.sudovi.me</w:t>
        </w:r>
      </w:hyperlink>
      <w:r w:rsidRPr="00494EFE">
        <w:rPr>
          <w:rFonts w:ascii="Arial" w:hAnsi="Arial" w:cs="Arial"/>
          <w:sz w:val="16"/>
          <w:szCs w:val="16"/>
          <w:lang w:val="uz-Cyrl-UZ"/>
        </w:rPr>
        <w:t xml:space="preserve">. </w:t>
      </w:r>
    </w:p>
  </w:footnote>
  <w:footnote w:id="4">
    <w:p w14:paraId="7A81CF2A" w14:textId="77777777" w:rsidR="00217598" w:rsidRPr="00494EFE" w:rsidRDefault="00217598" w:rsidP="0077263C">
      <w:pPr>
        <w:pStyle w:val="FootnoteText"/>
        <w:ind w:left="2260" w:hanging="2260"/>
        <w:rPr>
          <w:rFonts w:ascii="Arial" w:hAnsi="Arial" w:cs="Arial"/>
          <w:sz w:val="16"/>
          <w:szCs w:val="16"/>
        </w:rPr>
      </w:pPr>
      <w:r w:rsidRPr="00494EFE">
        <w:rPr>
          <w:rStyle w:val="FootnoteReference"/>
          <w:rFonts w:ascii="Arial" w:hAnsi="Arial" w:cs="Arial"/>
          <w:sz w:val="16"/>
          <w:szCs w:val="16"/>
        </w:rPr>
        <w:footnoteRef/>
      </w:r>
      <w:r w:rsidRPr="00494EFE">
        <w:rPr>
          <w:rFonts w:ascii="Arial" w:hAnsi="Arial" w:cs="Arial"/>
          <w:sz w:val="16"/>
          <w:szCs w:val="16"/>
        </w:rPr>
        <w:t xml:space="preserve"> Article 239 Family Law:</w:t>
      </w:r>
      <w:r w:rsidRPr="00494EFE">
        <w:rPr>
          <w:rFonts w:ascii="Arial" w:hAnsi="Arial" w:cs="Arial"/>
          <w:sz w:val="16"/>
          <w:szCs w:val="16"/>
        </w:rPr>
        <w:tab/>
      </w:r>
    </w:p>
    <w:p w14:paraId="60F57ED5" w14:textId="77777777" w:rsidR="00217598" w:rsidRPr="00494EFE" w:rsidRDefault="00217598" w:rsidP="0077263C">
      <w:pPr>
        <w:pStyle w:val="FootnoteText"/>
        <w:ind w:left="2260" w:hanging="2260"/>
        <w:rPr>
          <w:rFonts w:ascii="Arial" w:hAnsi="Arial" w:cs="Arial"/>
          <w:sz w:val="16"/>
          <w:szCs w:val="16"/>
          <w:lang w:val="en-US"/>
        </w:rPr>
      </w:pPr>
      <w:r w:rsidRPr="00494EFE">
        <w:rPr>
          <w:rFonts w:ascii="Arial" w:hAnsi="Arial" w:cs="Arial"/>
          <w:sz w:val="16"/>
          <w:szCs w:val="16"/>
          <w:lang w:val="en-US"/>
        </w:rPr>
        <w:t>”Guardian of a person fully deprived of legal capacity shall have the duties and rights of a guardian of a minor</w:t>
      </w:r>
    </w:p>
    <w:p w14:paraId="450FA5E4" w14:textId="77777777" w:rsidR="00217598" w:rsidRPr="00494EFE" w:rsidRDefault="00217598" w:rsidP="0077263C">
      <w:pPr>
        <w:pStyle w:val="FootnoteText"/>
        <w:ind w:left="2260" w:hanging="2260"/>
        <w:rPr>
          <w:rFonts w:ascii="Arial" w:hAnsi="Arial" w:cs="Arial"/>
          <w:sz w:val="16"/>
          <w:szCs w:val="16"/>
          <w:lang w:val="en-US"/>
        </w:rPr>
      </w:pPr>
      <w:proofErr w:type="gramStart"/>
      <w:r w:rsidRPr="00494EFE">
        <w:rPr>
          <w:rFonts w:ascii="Arial" w:hAnsi="Arial" w:cs="Arial"/>
          <w:sz w:val="16"/>
          <w:szCs w:val="16"/>
          <w:lang w:val="en-US"/>
        </w:rPr>
        <w:t>under</w:t>
      </w:r>
      <w:proofErr w:type="gramEnd"/>
      <w:r w:rsidRPr="00494EFE">
        <w:rPr>
          <w:rFonts w:ascii="Arial" w:hAnsi="Arial" w:cs="Arial"/>
          <w:sz w:val="16"/>
          <w:szCs w:val="16"/>
          <w:lang w:val="en-US"/>
        </w:rPr>
        <w:t xml:space="preserve"> the age of 14. </w:t>
      </w:r>
    </w:p>
    <w:p w14:paraId="045C06FB"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lang w:val="en-US"/>
        </w:rPr>
        <w:tab/>
        <w:t>Guardian of a person partly deprived of legal capacity shall have the duties and rights of a guardian of a minor</w:t>
      </w:r>
    </w:p>
    <w:p w14:paraId="598474EB"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lang w:val="en-US"/>
        </w:rPr>
        <w:t>who has reached the age of 14, but the custodial body may, when necessary, determine the activities which the person</w:t>
      </w:r>
    </w:p>
    <w:p w14:paraId="49863BE1" w14:textId="77777777" w:rsidR="00217598" w:rsidRPr="00494EFE" w:rsidRDefault="00217598" w:rsidP="0077263C">
      <w:pPr>
        <w:pStyle w:val="FootnoteText"/>
        <w:rPr>
          <w:rFonts w:ascii="Arial" w:hAnsi="Arial" w:cs="Arial"/>
          <w:sz w:val="16"/>
          <w:szCs w:val="16"/>
          <w:lang w:val="en-US"/>
        </w:rPr>
      </w:pPr>
      <w:proofErr w:type="gramStart"/>
      <w:r w:rsidRPr="00494EFE">
        <w:rPr>
          <w:rFonts w:ascii="Arial" w:hAnsi="Arial" w:cs="Arial"/>
          <w:sz w:val="16"/>
          <w:szCs w:val="16"/>
          <w:lang w:val="en-US"/>
        </w:rPr>
        <w:t>partly</w:t>
      </w:r>
      <w:proofErr w:type="gramEnd"/>
      <w:r w:rsidRPr="00494EFE">
        <w:rPr>
          <w:rFonts w:ascii="Arial" w:hAnsi="Arial" w:cs="Arial"/>
          <w:sz w:val="16"/>
          <w:szCs w:val="16"/>
          <w:lang w:val="en-US"/>
        </w:rPr>
        <w:t xml:space="preserve"> deprived of legal capacity can undertake by him/herself without the approval of the guardian.” </w:t>
      </w:r>
    </w:p>
  </w:footnote>
  <w:footnote w:id="5">
    <w:p w14:paraId="3DB3FEC8" w14:textId="77777777" w:rsidR="00217598" w:rsidRPr="00494EFE" w:rsidRDefault="00217598" w:rsidP="0077263C">
      <w:pPr>
        <w:pStyle w:val="FootnoteText"/>
        <w:rPr>
          <w:rFonts w:ascii="Arial" w:hAnsi="Arial" w:cs="Arial"/>
          <w:sz w:val="16"/>
          <w:szCs w:val="16"/>
        </w:rPr>
      </w:pPr>
      <w:r w:rsidRPr="00494EFE">
        <w:rPr>
          <w:rStyle w:val="FootnoteReference"/>
          <w:rFonts w:ascii="Arial" w:hAnsi="Arial" w:cs="Arial"/>
          <w:sz w:val="16"/>
          <w:szCs w:val="16"/>
        </w:rPr>
        <w:footnoteRef/>
      </w:r>
      <w:r w:rsidRPr="00494EFE">
        <w:rPr>
          <w:rFonts w:ascii="Arial" w:hAnsi="Arial" w:cs="Arial"/>
          <w:sz w:val="16"/>
          <w:szCs w:val="16"/>
        </w:rPr>
        <w:t xml:space="preserve"> Art. </w:t>
      </w:r>
      <w:proofErr w:type="gramStart"/>
      <w:r w:rsidRPr="00494EFE">
        <w:rPr>
          <w:rFonts w:ascii="Arial" w:hAnsi="Arial" w:cs="Arial"/>
          <w:sz w:val="16"/>
          <w:szCs w:val="16"/>
        </w:rPr>
        <w:t>35, Law on Non-Contentious Proceedings.</w:t>
      </w:r>
      <w:proofErr w:type="gramEnd"/>
      <w:r w:rsidRPr="00494EFE">
        <w:rPr>
          <w:rFonts w:ascii="Arial" w:hAnsi="Arial" w:cs="Arial"/>
          <w:sz w:val="16"/>
          <w:szCs w:val="16"/>
        </w:rPr>
        <w:t xml:space="preserve"> </w:t>
      </w:r>
    </w:p>
  </w:footnote>
  <w:footnote w:id="6">
    <w:p w14:paraId="3D42028B" w14:textId="77777777" w:rsidR="00217598" w:rsidRPr="00494EFE" w:rsidRDefault="00217598" w:rsidP="0077263C">
      <w:pPr>
        <w:pStyle w:val="FootnoteText"/>
        <w:rPr>
          <w:rFonts w:ascii="Arial" w:hAnsi="Arial" w:cs="Arial"/>
          <w:sz w:val="16"/>
          <w:szCs w:val="16"/>
          <w:lang w:val="en-US"/>
        </w:rPr>
      </w:pPr>
      <w:r w:rsidRPr="00494EFE">
        <w:rPr>
          <w:rStyle w:val="FootnoteReference"/>
          <w:rFonts w:ascii="Arial" w:hAnsi="Arial" w:cs="Arial"/>
          <w:sz w:val="16"/>
          <w:szCs w:val="16"/>
        </w:rPr>
        <w:footnoteRef/>
      </w:r>
      <w:r w:rsidRPr="00494EFE">
        <w:rPr>
          <w:rFonts w:ascii="Arial" w:hAnsi="Arial" w:cs="Arial"/>
          <w:sz w:val="16"/>
          <w:szCs w:val="16"/>
        </w:rPr>
        <w:t xml:space="preserve"> </w:t>
      </w:r>
      <w:r w:rsidRPr="00494EFE">
        <w:rPr>
          <w:rFonts w:ascii="Arial" w:hAnsi="Arial" w:cs="Arial"/>
          <w:sz w:val="16"/>
          <w:szCs w:val="16"/>
          <w:lang w:val="en-US"/>
        </w:rPr>
        <w:t xml:space="preserve">Art. </w:t>
      </w:r>
      <w:proofErr w:type="gramStart"/>
      <w:r w:rsidRPr="00494EFE">
        <w:rPr>
          <w:rFonts w:ascii="Arial" w:hAnsi="Arial" w:cs="Arial"/>
          <w:sz w:val="16"/>
          <w:szCs w:val="16"/>
          <w:lang w:val="en-US"/>
        </w:rPr>
        <w:t>42, Law on Non-Contentious Proceedings.</w:t>
      </w:r>
      <w:proofErr w:type="gramEnd"/>
    </w:p>
  </w:footnote>
  <w:footnote w:id="7">
    <w:p w14:paraId="5BE1E41C" w14:textId="77777777" w:rsidR="00217598" w:rsidRPr="00494EFE" w:rsidRDefault="00217598" w:rsidP="006F5A72">
      <w:pPr>
        <w:pStyle w:val="FootnoteText"/>
        <w:jc w:val="both"/>
        <w:rPr>
          <w:rFonts w:ascii="Arial" w:hAnsi="Arial" w:cs="Arial"/>
          <w:sz w:val="16"/>
          <w:szCs w:val="16"/>
        </w:rPr>
      </w:pPr>
      <w:r w:rsidRPr="00494EFE">
        <w:rPr>
          <w:rStyle w:val="FootnoteReference"/>
          <w:rFonts w:ascii="Arial" w:hAnsi="Arial" w:cs="Arial"/>
          <w:sz w:val="16"/>
          <w:szCs w:val="16"/>
        </w:rPr>
        <w:footnoteRef/>
      </w:r>
      <w:r w:rsidRPr="00494EFE">
        <w:rPr>
          <w:rFonts w:ascii="Arial" w:hAnsi="Arial" w:cs="Arial"/>
          <w:sz w:val="16"/>
          <w:szCs w:val="16"/>
        </w:rPr>
        <w:t xml:space="preserve"> </w:t>
      </w:r>
      <w:r w:rsidRPr="00494EFE">
        <w:rPr>
          <w:rFonts w:ascii="Arial" w:hAnsi="Arial" w:cs="Arial"/>
          <w:bCs/>
          <w:sz w:val="16"/>
          <w:szCs w:val="16"/>
        </w:rPr>
        <w:t>Concluding observations on the second periodic report of Montenegro</w:t>
      </w:r>
      <w:r w:rsidRPr="00494EFE">
        <w:rPr>
          <w:rFonts w:ascii="Arial" w:hAnsi="Arial" w:cs="Arial"/>
          <w:sz w:val="16"/>
          <w:szCs w:val="16"/>
        </w:rPr>
        <w:t>, Committee Against Torture,</w:t>
      </w:r>
    </w:p>
    <w:p w14:paraId="17FDCBD8" w14:textId="29B3EF2D" w:rsidR="00217598" w:rsidRPr="00494EFE" w:rsidRDefault="00217598" w:rsidP="006F5A72">
      <w:pPr>
        <w:pStyle w:val="FootnoteText"/>
        <w:rPr>
          <w:rFonts w:ascii="Arial" w:hAnsi="Arial" w:cs="Arial"/>
          <w:sz w:val="16"/>
          <w:szCs w:val="16"/>
          <w:lang w:val="en-US"/>
        </w:rPr>
      </w:pPr>
      <w:proofErr w:type="gramStart"/>
      <w:r w:rsidRPr="00494EFE">
        <w:rPr>
          <w:rFonts w:ascii="Arial" w:hAnsi="Arial" w:cs="Arial"/>
          <w:sz w:val="16"/>
          <w:szCs w:val="16"/>
        </w:rPr>
        <w:t xml:space="preserve">CAT/C/MNE/CO/2, 2014, </w:t>
      </w:r>
      <w:r w:rsidRPr="00494EFE">
        <w:rPr>
          <w:rFonts w:ascii="Arial" w:hAnsi="Arial" w:cs="Arial"/>
          <w:sz w:val="16"/>
          <w:szCs w:val="16"/>
          <w:lang w:val="en-US"/>
        </w:rPr>
        <w:t>para.</w:t>
      </w:r>
      <w:proofErr w:type="gramEnd"/>
      <w:r w:rsidRPr="00494EFE">
        <w:rPr>
          <w:rFonts w:ascii="Arial" w:hAnsi="Arial" w:cs="Arial"/>
          <w:sz w:val="16"/>
          <w:szCs w:val="16"/>
          <w:lang w:val="en-US"/>
        </w:rPr>
        <w:t xml:space="preserve"> 15.</w:t>
      </w:r>
    </w:p>
  </w:footnote>
  <w:footnote w:id="8">
    <w:p w14:paraId="62C1D13F" w14:textId="37562442" w:rsidR="007C76F7" w:rsidRDefault="00217598" w:rsidP="0046243C">
      <w:pPr>
        <w:pStyle w:val="FootnoteText"/>
        <w:rPr>
          <w:rFonts w:ascii="Arial" w:hAnsi="Arial" w:cs="Arial"/>
          <w:sz w:val="16"/>
          <w:szCs w:val="16"/>
        </w:rPr>
      </w:pPr>
      <w:r w:rsidRPr="00494EFE">
        <w:rPr>
          <w:rStyle w:val="FootnoteReference"/>
          <w:rFonts w:ascii="Arial" w:hAnsi="Arial" w:cs="Arial"/>
          <w:sz w:val="16"/>
          <w:szCs w:val="16"/>
        </w:rPr>
        <w:footnoteRef/>
      </w:r>
      <w:r w:rsidRPr="00494EFE">
        <w:rPr>
          <w:rFonts w:ascii="Arial" w:hAnsi="Arial" w:cs="Arial"/>
          <w:sz w:val="16"/>
          <w:szCs w:val="16"/>
        </w:rPr>
        <w:t xml:space="preserve"> </w:t>
      </w:r>
      <w:r w:rsidR="007C76F7">
        <w:rPr>
          <w:rFonts w:ascii="Arial" w:hAnsi="Arial" w:cs="Arial"/>
          <w:sz w:val="16"/>
          <w:szCs w:val="16"/>
        </w:rPr>
        <w:t xml:space="preserve">Please </w:t>
      </w:r>
      <w:r w:rsidR="007C76F7">
        <w:rPr>
          <w:rFonts w:ascii="Arial" w:hAnsi="Arial" w:cs="Arial"/>
          <w:sz w:val="16"/>
          <w:szCs w:val="16"/>
          <w:lang w:val="en-US"/>
        </w:rPr>
        <w:t>s</w:t>
      </w:r>
      <w:r w:rsidRPr="00494EFE">
        <w:rPr>
          <w:rFonts w:ascii="Arial" w:hAnsi="Arial" w:cs="Arial"/>
          <w:sz w:val="16"/>
          <w:szCs w:val="16"/>
          <w:lang w:val="en-US"/>
        </w:rPr>
        <w:t>ee the</w:t>
      </w:r>
      <w:r w:rsidR="007C76F7">
        <w:rPr>
          <w:rFonts w:ascii="Arial" w:hAnsi="Arial" w:cs="Arial"/>
          <w:sz w:val="16"/>
          <w:szCs w:val="16"/>
          <w:lang w:val="en-US"/>
        </w:rPr>
        <w:t xml:space="preserve"> enclosed</w:t>
      </w:r>
      <w:r w:rsidRPr="00494EFE">
        <w:rPr>
          <w:rFonts w:ascii="Arial" w:hAnsi="Arial" w:cs="Arial"/>
          <w:sz w:val="16"/>
          <w:szCs w:val="16"/>
          <w:lang w:val="en-US"/>
        </w:rPr>
        <w:t xml:space="preserve"> report </w:t>
      </w:r>
      <w:r w:rsidRPr="00494EFE">
        <w:rPr>
          <w:rFonts w:ascii="Arial" w:hAnsi="Arial" w:cs="Arial"/>
          <w:sz w:val="16"/>
          <w:szCs w:val="16"/>
        </w:rPr>
        <w:t xml:space="preserve">”Models of Deinstitutionalization and Mental Health Care in the Community”, </w:t>
      </w:r>
      <w:proofErr w:type="spellStart"/>
      <w:r w:rsidRPr="00494EFE">
        <w:rPr>
          <w:rFonts w:ascii="Arial" w:hAnsi="Arial" w:cs="Arial"/>
          <w:sz w:val="16"/>
          <w:szCs w:val="16"/>
        </w:rPr>
        <w:t>Dragana</w:t>
      </w:r>
      <w:proofErr w:type="spellEnd"/>
    </w:p>
    <w:p w14:paraId="606BFA22" w14:textId="39629438" w:rsidR="00217598" w:rsidRPr="00494EFE" w:rsidRDefault="00217598" w:rsidP="00914652">
      <w:pPr>
        <w:pStyle w:val="FootnoteText"/>
        <w:rPr>
          <w:rFonts w:ascii="Arial" w:hAnsi="Arial" w:cs="Arial"/>
          <w:sz w:val="16"/>
          <w:szCs w:val="16"/>
        </w:rPr>
      </w:pPr>
      <w:r w:rsidRPr="00494EFE">
        <w:rPr>
          <w:rFonts w:ascii="Arial" w:hAnsi="Arial" w:cs="Arial"/>
          <w:sz w:val="16"/>
          <w:szCs w:val="16"/>
        </w:rPr>
        <w:t xml:space="preserve"> </w:t>
      </w:r>
      <w:proofErr w:type="spellStart"/>
      <w:proofErr w:type="gramStart"/>
      <w:r w:rsidRPr="00494EFE">
        <w:rPr>
          <w:rFonts w:ascii="Arial" w:hAnsi="Arial" w:cs="Arial"/>
          <w:sz w:val="16"/>
          <w:szCs w:val="16"/>
        </w:rPr>
        <w:t>Ćirić</w:t>
      </w:r>
      <w:proofErr w:type="spellEnd"/>
      <w:r w:rsidRPr="00494EFE">
        <w:rPr>
          <w:rFonts w:ascii="Arial" w:hAnsi="Arial" w:cs="Arial"/>
          <w:sz w:val="16"/>
          <w:szCs w:val="16"/>
        </w:rPr>
        <w:t xml:space="preserve"> </w:t>
      </w:r>
      <w:r w:rsidR="007C76F7">
        <w:rPr>
          <w:rFonts w:ascii="Arial" w:hAnsi="Arial" w:cs="Arial"/>
          <w:sz w:val="16"/>
          <w:szCs w:val="16"/>
        </w:rPr>
        <w:t xml:space="preserve"> </w:t>
      </w:r>
      <w:proofErr w:type="spellStart"/>
      <w:r w:rsidRPr="00494EFE">
        <w:rPr>
          <w:rFonts w:ascii="Arial" w:hAnsi="Arial" w:cs="Arial"/>
          <w:sz w:val="16"/>
          <w:szCs w:val="16"/>
        </w:rPr>
        <w:t>Milovanović</w:t>
      </w:r>
      <w:proofErr w:type="spellEnd"/>
      <w:proofErr w:type="gramEnd"/>
      <w:r w:rsidRPr="00494EFE">
        <w:rPr>
          <w:rFonts w:ascii="Arial" w:hAnsi="Arial" w:cs="Arial"/>
          <w:sz w:val="16"/>
          <w:szCs w:val="16"/>
        </w:rPr>
        <w:t>, HRA, ANIMA and MDAC, Montenegro 2017.</w:t>
      </w:r>
    </w:p>
    <w:p w14:paraId="2967E277" w14:textId="77777777" w:rsidR="00217598" w:rsidRPr="00494EFE" w:rsidRDefault="00217598" w:rsidP="0046243C">
      <w:pPr>
        <w:pStyle w:val="FootnoteText"/>
        <w:rPr>
          <w:rFonts w:ascii="Arial" w:hAnsi="Arial" w:cs="Arial"/>
          <w:sz w:val="16"/>
          <w:szCs w:val="16"/>
          <w:lang w:val="en-US"/>
        </w:rPr>
      </w:pPr>
    </w:p>
  </w:footnote>
  <w:footnote w:id="9">
    <w:p w14:paraId="5EFF5BEE" w14:textId="77777777" w:rsidR="00217598" w:rsidRPr="00494EFE" w:rsidRDefault="00217598" w:rsidP="0077263C">
      <w:pPr>
        <w:pStyle w:val="FootnoteText"/>
        <w:rPr>
          <w:rFonts w:ascii="Arial" w:hAnsi="Arial" w:cs="Arial"/>
          <w:sz w:val="16"/>
          <w:szCs w:val="16"/>
          <w:lang w:val="en-US"/>
        </w:rPr>
      </w:pPr>
      <w:r w:rsidRPr="00494EFE">
        <w:rPr>
          <w:rStyle w:val="FootnoteReference"/>
          <w:rFonts w:ascii="Arial" w:hAnsi="Arial" w:cs="Arial"/>
          <w:sz w:val="16"/>
          <w:szCs w:val="16"/>
        </w:rPr>
        <w:footnoteRef/>
      </w:r>
      <w:r w:rsidRPr="00494EFE">
        <w:rPr>
          <w:rFonts w:ascii="Arial" w:hAnsi="Arial" w:cs="Arial"/>
          <w:sz w:val="16"/>
          <w:szCs w:val="16"/>
        </w:rPr>
        <w:t xml:space="preserve"> </w:t>
      </w:r>
      <w:r w:rsidRPr="00494EFE">
        <w:rPr>
          <w:rFonts w:ascii="Arial" w:hAnsi="Arial" w:cs="Arial"/>
          <w:sz w:val="16"/>
          <w:szCs w:val="16"/>
          <w:lang w:val="en-US"/>
        </w:rPr>
        <w:t>Article 30a of the Law on Upbringing and Education of Children with Special Educational Needs provides that</w:t>
      </w:r>
    </w:p>
    <w:p w14:paraId="0576AA02"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lang w:val="en-US"/>
        </w:rPr>
        <w:t>such agreements shall be concluded at most for the duration of the school year, meaning that the teaching assistants</w:t>
      </w:r>
    </w:p>
    <w:p w14:paraId="3464BB76" w14:textId="77777777" w:rsidR="00217598" w:rsidRPr="00494EFE" w:rsidRDefault="00217598" w:rsidP="0077263C">
      <w:pPr>
        <w:pStyle w:val="FootnoteText"/>
        <w:rPr>
          <w:rFonts w:ascii="Arial" w:hAnsi="Arial" w:cs="Arial"/>
          <w:sz w:val="16"/>
          <w:szCs w:val="16"/>
          <w:lang w:val="en-US"/>
        </w:rPr>
      </w:pPr>
      <w:r w:rsidRPr="00494EFE">
        <w:rPr>
          <w:rFonts w:ascii="Arial" w:hAnsi="Arial" w:cs="Arial"/>
          <w:sz w:val="16"/>
          <w:szCs w:val="16"/>
          <w:lang w:val="en-US"/>
        </w:rPr>
        <w:t>cannot get paid for the three months when the schools do not work, unlike teachers who are employed by the schools</w:t>
      </w:r>
    </w:p>
    <w:p w14:paraId="17786234" w14:textId="77777777" w:rsidR="00217598" w:rsidRPr="00494EFE" w:rsidRDefault="00217598" w:rsidP="0077263C">
      <w:pPr>
        <w:pStyle w:val="FootnoteText"/>
        <w:rPr>
          <w:rFonts w:ascii="Arial" w:hAnsi="Arial" w:cs="Arial"/>
          <w:sz w:val="16"/>
          <w:szCs w:val="16"/>
          <w:lang w:val="en-US"/>
        </w:rPr>
      </w:pPr>
      <w:proofErr w:type="gramStart"/>
      <w:r w:rsidRPr="00494EFE">
        <w:rPr>
          <w:rFonts w:ascii="Arial" w:hAnsi="Arial" w:cs="Arial"/>
          <w:sz w:val="16"/>
          <w:szCs w:val="16"/>
          <w:lang w:val="en-US"/>
        </w:rPr>
        <w:t>under</w:t>
      </w:r>
      <w:proofErr w:type="gramEnd"/>
      <w:r w:rsidRPr="00494EFE">
        <w:rPr>
          <w:rFonts w:ascii="Arial" w:hAnsi="Arial" w:cs="Arial"/>
          <w:sz w:val="16"/>
          <w:szCs w:val="16"/>
          <w:lang w:val="en-US"/>
        </w:rPr>
        <w:t xml:space="preserve"> the competence of ministry of justice. Also, there is no obligation to contract assistants on the beginning of the</w:t>
      </w:r>
    </w:p>
    <w:p w14:paraId="005C318C" w14:textId="77777777" w:rsidR="00217598" w:rsidRPr="00494EFE" w:rsidRDefault="00217598" w:rsidP="0077263C">
      <w:pPr>
        <w:pStyle w:val="FootnoteText"/>
        <w:rPr>
          <w:rFonts w:ascii="Arial" w:hAnsi="Arial" w:cs="Arial"/>
          <w:sz w:val="16"/>
          <w:szCs w:val="16"/>
          <w:lang w:val="en-US"/>
        </w:rPr>
      </w:pPr>
      <w:proofErr w:type="gramStart"/>
      <w:r w:rsidRPr="00494EFE">
        <w:rPr>
          <w:rFonts w:ascii="Arial" w:hAnsi="Arial" w:cs="Arial"/>
          <w:sz w:val="16"/>
          <w:szCs w:val="16"/>
          <w:lang w:val="en-US"/>
        </w:rPr>
        <w:t>school</w:t>
      </w:r>
      <w:proofErr w:type="gramEnd"/>
      <w:r w:rsidRPr="00494EFE">
        <w:rPr>
          <w:rFonts w:ascii="Arial" w:hAnsi="Arial" w:cs="Arial"/>
          <w:sz w:val="16"/>
          <w:szCs w:val="16"/>
          <w:lang w:val="en-US"/>
        </w:rPr>
        <w:t xml:space="preserve"> year.</w:t>
      </w:r>
    </w:p>
  </w:footnote>
  <w:footnote w:id="10">
    <w:p w14:paraId="3D054851" w14:textId="77777777" w:rsidR="00217598" w:rsidRPr="00494EFE" w:rsidRDefault="00217598" w:rsidP="00C05D58">
      <w:pPr>
        <w:pStyle w:val="FootnoteText"/>
        <w:rPr>
          <w:rFonts w:ascii="Arial" w:hAnsi="Arial" w:cs="Arial"/>
          <w:sz w:val="16"/>
          <w:szCs w:val="16"/>
          <w:lang w:val="sl-SI"/>
        </w:rPr>
      </w:pPr>
      <w:r w:rsidRPr="00494EFE">
        <w:rPr>
          <w:rStyle w:val="FootnoteReference"/>
          <w:rFonts w:ascii="Arial" w:hAnsi="Arial" w:cs="Arial"/>
          <w:sz w:val="16"/>
          <w:szCs w:val="16"/>
        </w:rPr>
        <w:footnoteRef/>
      </w:r>
      <w:r w:rsidRPr="00494EFE">
        <w:rPr>
          <w:rFonts w:ascii="Arial" w:hAnsi="Arial" w:cs="Arial"/>
          <w:sz w:val="16"/>
          <w:szCs w:val="16"/>
        </w:rPr>
        <w:t xml:space="preserve"> </w:t>
      </w:r>
      <w:r w:rsidRPr="00494EFE">
        <w:rPr>
          <w:rFonts w:ascii="Arial" w:hAnsi="Arial" w:cs="Arial"/>
          <w:sz w:val="16"/>
          <w:szCs w:val="16"/>
          <w:lang w:val="en-US"/>
        </w:rPr>
        <w:t xml:space="preserve">”Reversible medical procedure” </w:t>
      </w:r>
      <w:r w:rsidRPr="00494EFE">
        <w:rPr>
          <w:rFonts w:ascii="Arial" w:hAnsi="Arial" w:cs="Arial"/>
          <w:sz w:val="16"/>
          <w:szCs w:val="16"/>
          <w:lang w:val="sl-SI"/>
        </w:rPr>
        <w:t>implies a medical procedure that excludes the use of electroconvulsive therapy or</w:t>
      </w:r>
    </w:p>
    <w:p w14:paraId="0EB41BC1" w14:textId="77777777" w:rsidR="00217598" w:rsidRPr="00494EFE" w:rsidRDefault="00217598" w:rsidP="00C05D58">
      <w:pPr>
        <w:pStyle w:val="FootnoteText"/>
        <w:rPr>
          <w:rFonts w:ascii="Arial" w:hAnsi="Arial" w:cs="Arial"/>
          <w:sz w:val="16"/>
          <w:szCs w:val="16"/>
        </w:rPr>
      </w:pPr>
      <w:r w:rsidRPr="00494EFE">
        <w:rPr>
          <w:rFonts w:ascii="Arial" w:hAnsi="Arial" w:cs="Arial"/>
          <w:sz w:val="16"/>
          <w:szCs w:val="16"/>
          <w:lang w:val="sl-SI"/>
        </w:rPr>
        <w:t xml:space="preserve">invasive neurosurgical procedures (Art. 7 point 20 of the Law </w:t>
      </w:r>
      <w:r w:rsidRPr="00494EFE">
        <w:rPr>
          <w:rFonts w:ascii="Arial" w:hAnsi="Arial" w:cs="Arial"/>
          <w:sz w:val="16"/>
          <w:szCs w:val="16"/>
        </w:rPr>
        <w:t>on the Protection and Exercise of the Rights of the</w:t>
      </w:r>
    </w:p>
    <w:p w14:paraId="2E9963CD" w14:textId="77777777" w:rsidR="00217598" w:rsidRPr="00494EFE" w:rsidRDefault="00217598" w:rsidP="00C05D58">
      <w:pPr>
        <w:pStyle w:val="FootnoteText"/>
        <w:rPr>
          <w:rFonts w:ascii="Arial" w:hAnsi="Arial" w:cs="Arial"/>
          <w:sz w:val="16"/>
          <w:szCs w:val="16"/>
          <w:lang w:val="sl-SI"/>
        </w:rPr>
      </w:pPr>
      <w:r w:rsidRPr="00494EFE">
        <w:rPr>
          <w:rFonts w:ascii="Arial" w:hAnsi="Arial" w:cs="Arial"/>
          <w:sz w:val="16"/>
          <w:szCs w:val="16"/>
        </w:rPr>
        <w:t>Mentally-Ill).</w:t>
      </w:r>
    </w:p>
    <w:p w14:paraId="4D967B26" w14:textId="77777777" w:rsidR="00217598" w:rsidRPr="00494EFE" w:rsidRDefault="00217598" w:rsidP="00C05D58">
      <w:pPr>
        <w:pStyle w:val="FootnoteText"/>
        <w:rPr>
          <w:rFonts w:ascii="Arial" w:hAnsi="Arial" w:cs="Arial"/>
          <w:sz w:val="16"/>
          <w:szCs w:val="16"/>
          <w:lang w:val="sl-SI"/>
        </w:rPr>
      </w:pPr>
    </w:p>
    <w:p w14:paraId="20FF4C2E" w14:textId="77777777" w:rsidR="00217598" w:rsidRPr="00494EFE" w:rsidRDefault="00217598" w:rsidP="00C05D58">
      <w:pPr>
        <w:pStyle w:val="FootnoteText"/>
        <w:rPr>
          <w:rFonts w:ascii="Arial" w:hAnsi="Arial" w:cs="Arial"/>
          <w:sz w:val="16"/>
          <w:szCs w:val="16"/>
          <w:lang w:val="en-US"/>
        </w:rPr>
      </w:pPr>
    </w:p>
  </w:footnote>
  <w:footnote w:id="11">
    <w:p w14:paraId="6CD3C84E" w14:textId="77777777" w:rsidR="00217598" w:rsidRPr="00914652" w:rsidRDefault="00217598" w:rsidP="00DA439B">
      <w:pPr>
        <w:pStyle w:val="FootnoteText"/>
        <w:jc w:val="both"/>
        <w:rPr>
          <w:rFonts w:ascii="Arial" w:hAnsi="Arial" w:cs="Arial"/>
          <w:bCs/>
          <w:sz w:val="16"/>
          <w:szCs w:val="16"/>
        </w:rPr>
      </w:pPr>
      <w:r w:rsidRPr="00914652">
        <w:rPr>
          <w:rStyle w:val="FootnoteReference"/>
          <w:rFonts w:ascii="Arial" w:hAnsi="Arial" w:cs="Arial"/>
          <w:sz w:val="16"/>
          <w:szCs w:val="16"/>
        </w:rPr>
        <w:footnoteRef/>
      </w:r>
      <w:r w:rsidRPr="00914652">
        <w:rPr>
          <w:rFonts w:ascii="Arial" w:hAnsi="Arial" w:cs="Arial"/>
          <w:sz w:val="16"/>
          <w:szCs w:val="16"/>
        </w:rPr>
        <w:t xml:space="preserve"> Concluding observations on the initial report of Montenegro</w:t>
      </w:r>
      <w:r w:rsidRPr="00914652">
        <w:rPr>
          <w:rFonts w:ascii="Arial" w:hAnsi="Arial" w:cs="Arial"/>
          <w:bCs/>
          <w:sz w:val="16"/>
          <w:szCs w:val="16"/>
        </w:rPr>
        <w:t>, Committee on Economic, Social and Cultural Rights,</w:t>
      </w:r>
    </w:p>
    <w:p w14:paraId="268E9E5B" w14:textId="77777777" w:rsidR="00217598" w:rsidRPr="00914652" w:rsidRDefault="00217598" w:rsidP="00DA439B">
      <w:pPr>
        <w:pStyle w:val="FootnoteText"/>
        <w:jc w:val="both"/>
        <w:rPr>
          <w:rFonts w:ascii="Arial" w:hAnsi="Arial" w:cs="Arial"/>
          <w:bCs/>
          <w:sz w:val="16"/>
          <w:szCs w:val="16"/>
        </w:rPr>
      </w:pPr>
      <w:r w:rsidRPr="00914652">
        <w:rPr>
          <w:rFonts w:ascii="Arial" w:hAnsi="Arial" w:cs="Arial"/>
          <w:bCs/>
          <w:sz w:val="16"/>
          <w:szCs w:val="16"/>
        </w:rPr>
        <w:t>15 December 2014, E/C.12/MNE/CO/1, para 6: ”</w:t>
      </w:r>
      <w:r w:rsidRPr="00914652">
        <w:rPr>
          <w:rFonts w:ascii="Arial" w:hAnsi="Arial" w:cs="Arial"/>
          <w:sz w:val="16"/>
          <w:szCs w:val="16"/>
        </w:rPr>
        <w:t xml:space="preserve"> </w:t>
      </w:r>
      <w:r w:rsidRPr="00914652">
        <w:rPr>
          <w:rFonts w:ascii="Arial" w:hAnsi="Arial" w:cs="Arial"/>
          <w:bCs/>
          <w:sz w:val="16"/>
          <w:szCs w:val="16"/>
        </w:rPr>
        <w:t>The Committee expresses concern that the State party has not</w:t>
      </w:r>
    </w:p>
    <w:p w14:paraId="06CE141D" w14:textId="77777777" w:rsidR="00217598" w:rsidRPr="00914652" w:rsidRDefault="00217598" w:rsidP="00DA439B">
      <w:pPr>
        <w:pStyle w:val="FootnoteText"/>
        <w:jc w:val="both"/>
        <w:rPr>
          <w:rFonts w:ascii="Arial" w:hAnsi="Arial" w:cs="Arial"/>
          <w:bCs/>
          <w:sz w:val="16"/>
          <w:szCs w:val="16"/>
        </w:rPr>
      </w:pPr>
      <w:r w:rsidRPr="00914652">
        <w:rPr>
          <w:rFonts w:ascii="Arial" w:hAnsi="Arial" w:cs="Arial"/>
          <w:bCs/>
          <w:sz w:val="16"/>
          <w:szCs w:val="16"/>
        </w:rPr>
        <w:t>provided sufficient disaggregated and detailed data in its report or its replies to the list of issues to allow the</w:t>
      </w:r>
    </w:p>
    <w:p w14:paraId="07B4E67A" w14:textId="77777777" w:rsidR="00217598" w:rsidRPr="00914652" w:rsidRDefault="00217598" w:rsidP="00DA439B">
      <w:pPr>
        <w:pStyle w:val="FootnoteText"/>
        <w:jc w:val="both"/>
        <w:rPr>
          <w:rFonts w:ascii="Arial" w:hAnsi="Arial" w:cs="Arial"/>
          <w:bCs/>
          <w:sz w:val="16"/>
          <w:szCs w:val="16"/>
        </w:rPr>
      </w:pPr>
      <w:r w:rsidRPr="00914652">
        <w:rPr>
          <w:rFonts w:ascii="Arial" w:hAnsi="Arial" w:cs="Arial"/>
          <w:bCs/>
          <w:sz w:val="16"/>
          <w:szCs w:val="16"/>
        </w:rPr>
        <w:t>Committee to assess the impact of the measures taken by the State party to give full effect to the provisions of the</w:t>
      </w:r>
    </w:p>
    <w:p w14:paraId="23DE3E2A" w14:textId="77777777" w:rsidR="00217598" w:rsidRPr="00914652" w:rsidRDefault="00217598" w:rsidP="00DA439B">
      <w:pPr>
        <w:pStyle w:val="FootnoteText"/>
        <w:jc w:val="both"/>
        <w:rPr>
          <w:rFonts w:ascii="Arial" w:hAnsi="Arial" w:cs="Arial"/>
          <w:bCs/>
          <w:sz w:val="16"/>
          <w:szCs w:val="16"/>
        </w:rPr>
      </w:pPr>
      <w:r w:rsidRPr="00914652">
        <w:rPr>
          <w:rFonts w:ascii="Arial" w:hAnsi="Arial" w:cs="Arial"/>
          <w:bCs/>
          <w:sz w:val="16"/>
          <w:szCs w:val="16"/>
        </w:rPr>
        <w:t>Covenant or to measure the enjoyment of economic, social and cultural rights in the State party (art. 2).” See also</w:t>
      </w:r>
    </w:p>
    <w:p w14:paraId="5AA74014" w14:textId="77777777" w:rsidR="00217598" w:rsidRPr="00914652" w:rsidRDefault="00217598" w:rsidP="00DA439B">
      <w:pPr>
        <w:pStyle w:val="FootnoteText"/>
        <w:jc w:val="both"/>
        <w:rPr>
          <w:rFonts w:ascii="Arial" w:hAnsi="Arial" w:cs="Arial"/>
          <w:sz w:val="16"/>
          <w:szCs w:val="16"/>
        </w:rPr>
      </w:pPr>
      <w:r w:rsidRPr="00914652">
        <w:rPr>
          <w:rFonts w:ascii="Arial" w:hAnsi="Arial" w:cs="Arial"/>
          <w:bCs/>
          <w:sz w:val="16"/>
          <w:szCs w:val="16"/>
        </w:rPr>
        <w:t>Concluding observations on the second periodic report of Montenegro</w:t>
      </w:r>
      <w:r w:rsidRPr="00914652">
        <w:rPr>
          <w:rFonts w:ascii="Arial" w:hAnsi="Arial" w:cs="Arial"/>
          <w:sz w:val="16"/>
          <w:szCs w:val="16"/>
        </w:rPr>
        <w:t>, Committee Against Torture,</w:t>
      </w:r>
    </w:p>
    <w:p w14:paraId="45DF641E" w14:textId="32BF254A" w:rsidR="00217598" w:rsidRPr="00914652" w:rsidRDefault="00217598" w:rsidP="00DA439B">
      <w:pPr>
        <w:pStyle w:val="FootnoteText"/>
        <w:jc w:val="both"/>
        <w:rPr>
          <w:rFonts w:ascii="Arial" w:hAnsi="Arial" w:cs="Arial"/>
          <w:bCs/>
          <w:sz w:val="16"/>
          <w:szCs w:val="16"/>
        </w:rPr>
      </w:pPr>
      <w:proofErr w:type="gramStart"/>
      <w:r w:rsidRPr="00914652">
        <w:rPr>
          <w:rFonts w:ascii="Arial" w:hAnsi="Arial" w:cs="Arial"/>
          <w:sz w:val="16"/>
          <w:szCs w:val="16"/>
        </w:rPr>
        <w:t>CAT/C/MNE/CO/2, 2014, para.</w:t>
      </w:r>
      <w:proofErr w:type="gramEnd"/>
      <w:r w:rsidRPr="00914652">
        <w:rPr>
          <w:rFonts w:ascii="Arial" w:hAnsi="Arial" w:cs="Arial"/>
          <w:sz w:val="16"/>
          <w:szCs w:val="16"/>
        </w:rPr>
        <w:t xml:space="preserve"> 24.</w:t>
      </w:r>
    </w:p>
    <w:p w14:paraId="3B723C00" w14:textId="25958C25" w:rsidR="00217598" w:rsidRPr="00914652" w:rsidRDefault="00217598" w:rsidP="00DA439B">
      <w:pPr>
        <w:pStyle w:val="FootnoteText"/>
        <w:ind w:left="0" w:firstLine="0"/>
        <w:rPr>
          <w:rFonts w:ascii="Arial" w:hAnsi="Arial" w:cs="Arial"/>
          <w:bCs/>
          <w:sz w:val="16"/>
          <w:szCs w:val="16"/>
        </w:rPr>
      </w:pPr>
    </w:p>
    <w:p w14:paraId="7DDB80FD" w14:textId="04354768" w:rsidR="00217598" w:rsidRPr="00914652" w:rsidRDefault="00217598" w:rsidP="00CD7DE8">
      <w:pPr>
        <w:pStyle w:val="FootnoteText"/>
        <w:rPr>
          <w:rFonts w:ascii="Arial" w:hAnsi="Arial" w:cs="Arial"/>
          <w:b/>
          <w:sz w:val="16"/>
          <w:szCs w:val="16"/>
        </w:rPr>
      </w:pPr>
    </w:p>
    <w:p w14:paraId="5D6D61B6" w14:textId="6C15C40C" w:rsidR="00217598" w:rsidRPr="00CD7DE8" w:rsidRDefault="00217598" w:rsidP="00914652">
      <w:pPr>
        <w:pStyle w:val="FootnoteText"/>
        <w:ind w:left="0" w:firstLine="0"/>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61A80" w14:textId="77777777" w:rsidR="00217598" w:rsidRPr="002F5302" w:rsidRDefault="00217598">
    <w:pPr>
      <w:pStyle w:val="Header"/>
    </w:pPr>
    <w:r>
      <w:t>CRPD/C/SRB/CO/1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E50BA"/>
    <w:multiLevelType w:val="hybridMultilevel"/>
    <w:tmpl w:val="6A7A5D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53ACE"/>
    <w:multiLevelType w:val="hybridMultilevel"/>
    <w:tmpl w:val="4112C9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31B58"/>
    <w:multiLevelType w:val="hybridMultilevel"/>
    <w:tmpl w:val="69EAD6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AE3E2A"/>
    <w:multiLevelType w:val="hybridMultilevel"/>
    <w:tmpl w:val="CBB4341A"/>
    <w:lvl w:ilvl="0" w:tplc="68CA7096">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5414C"/>
    <w:multiLevelType w:val="hybridMultilevel"/>
    <w:tmpl w:val="989E6E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1F29A0"/>
    <w:multiLevelType w:val="hybridMultilevel"/>
    <w:tmpl w:val="24B21F14"/>
    <w:lvl w:ilvl="0" w:tplc="D600377A">
      <w:start w:val="1"/>
      <w:numFmt w:val="decimal"/>
      <w:lvlText w:val="%1."/>
      <w:lvlJc w:val="left"/>
      <w:pPr>
        <w:ind w:left="720" w:hanging="360"/>
      </w:pPr>
      <w:rPr>
        <w:rFonts w:hint="default"/>
        <w:b/>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nsid w:val="3A173B0D"/>
    <w:multiLevelType w:val="hybridMultilevel"/>
    <w:tmpl w:val="01E63CAA"/>
    <w:lvl w:ilvl="0" w:tplc="02780478">
      <w:start w:val="1"/>
      <w:numFmt w:val="decimal"/>
      <w:lvlText w:val="%1."/>
      <w:lvlJc w:val="left"/>
      <w:pPr>
        <w:ind w:left="1854" w:hanging="360"/>
      </w:pPr>
      <w:rPr>
        <w:b w:val="0"/>
      </w:rPr>
    </w:lvl>
    <w:lvl w:ilvl="1" w:tplc="B56EADE0">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422951CC"/>
    <w:multiLevelType w:val="hybridMultilevel"/>
    <w:tmpl w:val="93EEB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80D610B"/>
    <w:multiLevelType w:val="hybridMultilevel"/>
    <w:tmpl w:val="7CAA1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9A541F"/>
    <w:multiLevelType w:val="hybridMultilevel"/>
    <w:tmpl w:val="58788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330E7E"/>
    <w:multiLevelType w:val="hybridMultilevel"/>
    <w:tmpl w:val="609235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0549A6"/>
    <w:multiLevelType w:val="hybridMultilevel"/>
    <w:tmpl w:val="6804B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D45355"/>
    <w:multiLevelType w:val="hybridMultilevel"/>
    <w:tmpl w:val="568E0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2603EA3"/>
    <w:multiLevelType w:val="hybridMultilevel"/>
    <w:tmpl w:val="4BD82E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9F4E9D"/>
    <w:multiLevelType w:val="hybridMultilevel"/>
    <w:tmpl w:val="C8562C00"/>
    <w:lvl w:ilvl="0" w:tplc="87229F68">
      <w:start w:val="1"/>
      <w:numFmt w:val="bullet"/>
      <w:lvlText w:val=""/>
      <w:lvlJc w:val="left"/>
      <w:pPr>
        <w:ind w:left="720" w:hanging="360"/>
      </w:pPr>
      <w:rPr>
        <w:rFonts w:ascii="Wingdings" w:hAnsi="Wingdings" w:hint="default"/>
        <w:sz w:val="24"/>
        <w:szCs w:val="24"/>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5">
    <w:nsid w:val="6B21305C"/>
    <w:multiLevelType w:val="hybridMultilevel"/>
    <w:tmpl w:val="0ED8C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852B1D"/>
    <w:multiLevelType w:val="hybridMultilevel"/>
    <w:tmpl w:val="7D6E5A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CE7C4C"/>
    <w:multiLevelType w:val="hybridMultilevel"/>
    <w:tmpl w:val="80C0DE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932392"/>
    <w:multiLevelType w:val="hybridMultilevel"/>
    <w:tmpl w:val="86E800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F96EEA"/>
    <w:multiLevelType w:val="hybridMultilevel"/>
    <w:tmpl w:val="9C029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3"/>
  </w:num>
  <w:num w:numId="4">
    <w:abstractNumId w:val="5"/>
  </w:num>
  <w:num w:numId="5">
    <w:abstractNumId w:val="2"/>
  </w:num>
  <w:num w:numId="6">
    <w:abstractNumId w:val="0"/>
  </w:num>
  <w:num w:numId="7">
    <w:abstractNumId w:val="9"/>
  </w:num>
  <w:num w:numId="8">
    <w:abstractNumId w:val="13"/>
  </w:num>
  <w:num w:numId="9">
    <w:abstractNumId w:val="18"/>
  </w:num>
  <w:num w:numId="10">
    <w:abstractNumId w:val="16"/>
  </w:num>
  <w:num w:numId="11">
    <w:abstractNumId w:val="15"/>
  </w:num>
  <w:num w:numId="12">
    <w:abstractNumId w:val="10"/>
  </w:num>
  <w:num w:numId="13">
    <w:abstractNumId w:val="1"/>
  </w:num>
  <w:num w:numId="14">
    <w:abstractNumId w:val="4"/>
  </w:num>
  <w:num w:numId="15">
    <w:abstractNumId w:val="17"/>
  </w:num>
  <w:num w:numId="16">
    <w:abstractNumId w:val="6"/>
  </w:num>
  <w:num w:numId="17">
    <w:abstractNumId w:val="12"/>
  </w:num>
  <w:num w:numId="18">
    <w:abstractNumId w:val="11"/>
  </w:num>
  <w:num w:numId="19">
    <w:abstractNumId w:val="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embedSystemFonts/>
  <w:proofState w:spelling="clean" w:grammar="clean"/>
  <w:trackRevision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63C"/>
    <w:rsid w:val="00037879"/>
    <w:rsid w:val="00054F19"/>
    <w:rsid w:val="00085628"/>
    <w:rsid w:val="00086DEF"/>
    <w:rsid w:val="000A27E5"/>
    <w:rsid w:val="000B080D"/>
    <w:rsid w:val="000E26A1"/>
    <w:rsid w:val="001353E4"/>
    <w:rsid w:val="0016133C"/>
    <w:rsid w:val="001665FD"/>
    <w:rsid w:val="001930BB"/>
    <w:rsid w:val="001A3980"/>
    <w:rsid w:val="001D7918"/>
    <w:rsid w:val="00214394"/>
    <w:rsid w:val="00217598"/>
    <w:rsid w:val="002C387A"/>
    <w:rsid w:val="00345826"/>
    <w:rsid w:val="00357C04"/>
    <w:rsid w:val="00380DD8"/>
    <w:rsid w:val="003B1D8A"/>
    <w:rsid w:val="004443B0"/>
    <w:rsid w:val="00452565"/>
    <w:rsid w:val="0046243C"/>
    <w:rsid w:val="00494EFE"/>
    <w:rsid w:val="004E1621"/>
    <w:rsid w:val="00513028"/>
    <w:rsid w:val="00533AE9"/>
    <w:rsid w:val="005601DE"/>
    <w:rsid w:val="00636509"/>
    <w:rsid w:val="006975F8"/>
    <w:rsid w:val="00697AC8"/>
    <w:rsid w:val="006E0990"/>
    <w:rsid w:val="006F5A72"/>
    <w:rsid w:val="00727011"/>
    <w:rsid w:val="00727493"/>
    <w:rsid w:val="0077263C"/>
    <w:rsid w:val="007C76F7"/>
    <w:rsid w:val="007D2314"/>
    <w:rsid w:val="007F7694"/>
    <w:rsid w:val="00801A92"/>
    <w:rsid w:val="008B5FBC"/>
    <w:rsid w:val="00914652"/>
    <w:rsid w:val="00935145"/>
    <w:rsid w:val="009708F6"/>
    <w:rsid w:val="00A27971"/>
    <w:rsid w:val="00A33DDE"/>
    <w:rsid w:val="00AC6A90"/>
    <w:rsid w:val="00AF5452"/>
    <w:rsid w:val="00B125AC"/>
    <w:rsid w:val="00B56B6D"/>
    <w:rsid w:val="00BA38DD"/>
    <w:rsid w:val="00BB048E"/>
    <w:rsid w:val="00BC7EF6"/>
    <w:rsid w:val="00BF4A40"/>
    <w:rsid w:val="00C05D58"/>
    <w:rsid w:val="00C066D8"/>
    <w:rsid w:val="00C11EC3"/>
    <w:rsid w:val="00C328BD"/>
    <w:rsid w:val="00C52D68"/>
    <w:rsid w:val="00CC228E"/>
    <w:rsid w:val="00CD7DE8"/>
    <w:rsid w:val="00CE407F"/>
    <w:rsid w:val="00D0628D"/>
    <w:rsid w:val="00DA439B"/>
    <w:rsid w:val="00DB7A97"/>
    <w:rsid w:val="00E00BFA"/>
    <w:rsid w:val="00E426AC"/>
    <w:rsid w:val="00E569B5"/>
    <w:rsid w:val="00ED6B65"/>
    <w:rsid w:val="00F07C80"/>
    <w:rsid w:val="00F26502"/>
    <w:rsid w:val="00F80A94"/>
    <w:rsid w:val="00FC4B13"/>
    <w:rsid w:val="00FD60EB"/>
    <w:rsid w:val="00FE6A0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A6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D8A"/>
    <w:pPr>
      <w:suppressAutoHyphens/>
      <w:spacing w:after="0" w:line="240" w:lineRule="atLeast"/>
    </w:pPr>
    <w:rPr>
      <w:rFonts w:ascii="Times New Roman" w:eastAsia="Times New Roman" w:hAnsi="Times New Roman" w:cs="Times New Roman"/>
      <w:sz w:val="20"/>
      <w:szCs w:val="20"/>
      <w:lang w:val="en-GB" w:eastAsia="en-US"/>
    </w:rPr>
  </w:style>
  <w:style w:type="paragraph" w:styleId="Heading1">
    <w:name w:val="heading 1"/>
    <w:basedOn w:val="Normal"/>
    <w:next w:val="Normal"/>
    <w:link w:val="Heading1Char"/>
    <w:uiPriority w:val="9"/>
    <w:qFormat/>
    <w:rsid w:val="00CC228E"/>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345826"/>
    <w:pPr>
      <w:keepNext/>
      <w:keepLines/>
      <w:spacing w:before="4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77263C"/>
    <w:pPr>
      <w:spacing w:after="120"/>
      <w:ind w:left="1134" w:right="1134"/>
      <w:jc w:val="both"/>
    </w:pPr>
  </w:style>
  <w:style w:type="character" w:styleId="FootnoteReference">
    <w:name w:val="footnote reference"/>
    <w:aliases w:val="4_G"/>
    <w:rsid w:val="0077263C"/>
    <w:rPr>
      <w:rFonts w:ascii="Times New Roman" w:hAnsi="Times New Roman"/>
      <w:sz w:val="18"/>
      <w:vertAlign w:val="superscript"/>
    </w:rPr>
  </w:style>
  <w:style w:type="paragraph" w:styleId="Header">
    <w:name w:val="header"/>
    <w:aliases w:val="6_G"/>
    <w:basedOn w:val="Normal"/>
    <w:link w:val="HeaderChar"/>
    <w:rsid w:val="0077263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77263C"/>
    <w:rPr>
      <w:rFonts w:ascii="Times New Roman" w:eastAsia="Times New Roman" w:hAnsi="Times New Roman" w:cs="Times New Roman"/>
      <w:b/>
      <w:sz w:val="18"/>
      <w:szCs w:val="20"/>
      <w:lang w:val="en-GB" w:eastAsia="en-US"/>
    </w:rPr>
  </w:style>
  <w:style w:type="character" w:styleId="Hyperlink">
    <w:name w:val="Hyperlink"/>
    <w:semiHidden/>
    <w:rsid w:val="0077263C"/>
    <w:rPr>
      <w:color w:val="auto"/>
      <w:u w:val="none"/>
    </w:rPr>
  </w:style>
  <w:style w:type="paragraph" w:styleId="FootnoteText">
    <w:name w:val="footnote text"/>
    <w:aliases w:val="5_G"/>
    <w:basedOn w:val="Normal"/>
    <w:link w:val="FootnoteTextChar"/>
    <w:rsid w:val="0077263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7263C"/>
    <w:rPr>
      <w:rFonts w:ascii="Times New Roman" w:eastAsia="Times New Roman" w:hAnsi="Times New Roman" w:cs="Times New Roman"/>
      <w:sz w:val="18"/>
      <w:szCs w:val="20"/>
      <w:lang w:val="en-GB" w:eastAsia="en-US"/>
    </w:rPr>
  </w:style>
  <w:style w:type="paragraph" w:styleId="Footer">
    <w:name w:val="footer"/>
    <w:aliases w:val="3_G"/>
    <w:basedOn w:val="Normal"/>
    <w:link w:val="FooterChar"/>
    <w:uiPriority w:val="99"/>
    <w:rsid w:val="0077263C"/>
    <w:pPr>
      <w:spacing w:line="240" w:lineRule="auto"/>
    </w:pPr>
    <w:rPr>
      <w:sz w:val="16"/>
    </w:rPr>
  </w:style>
  <w:style w:type="character" w:customStyle="1" w:styleId="FooterChar">
    <w:name w:val="Footer Char"/>
    <w:aliases w:val="3_G Char"/>
    <w:basedOn w:val="DefaultParagraphFont"/>
    <w:link w:val="Footer"/>
    <w:uiPriority w:val="99"/>
    <w:rsid w:val="0077263C"/>
    <w:rPr>
      <w:rFonts w:ascii="Times New Roman" w:eastAsia="Times New Roman" w:hAnsi="Times New Roman" w:cs="Times New Roman"/>
      <w:sz w:val="16"/>
      <w:szCs w:val="20"/>
      <w:lang w:val="en-GB" w:eastAsia="en-US"/>
    </w:rPr>
  </w:style>
  <w:style w:type="character" w:customStyle="1" w:styleId="SingleTxtGChar">
    <w:name w:val="_ Single Txt_G Char"/>
    <w:link w:val="SingleTxtG"/>
    <w:locked/>
    <w:rsid w:val="0077263C"/>
    <w:rPr>
      <w:rFonts w:ascii="Times New Roman" w:eastAsia="Times New Roman" w:hAnsi="Times New Roman" w:cs="Times New Roman"/>
      <w:sz w:val="20"/>
      <w:szCs w:val="20"/>
      <w:lang w:val="en-GB" w:eastAsia="en-US"/>
    </w:rPr>
  </w:style>
  <w:style w:type="paragraph" w:styleId="ListParagraph">
    <w:name w:val="List Paragraph"/>
    <w:basedOn w:val="Normal"/>
    <w:uiPriority w:val="34"/>
    <w:qFormat/>
    <w:rsid w:val="0077263C"/>
    <w:pPr>
      <w:ind w:left="720"/>
      <w:contextualSpacing/>
    </w:pPr>
  </w:style>
  <w:style w:type="character" w:styleId="CommentReference">
    <w:name w:val="annotation reference"/>
    <w:basedOn w:val="DefaultParagraphFont"/>
    <w:uiPriority w:val="99"/>
    <w:semiHidden/>
    <w:unhideWhenUsed/>
    <w:rsid w:val="000A27E5"/>
    <w:rPr>
      <w:sz w:val="16"/>
      <w:szCs w:val="16"/>
    </w:rPr>
  </w:style>
  <w:style w:type="paragraph" w:styleId="CommentText">
    <w:name w:val="annotation text"/>
    <w:basedOn w:val="Normal"/>
    <w:link w:val="CommentTextChar"/>
    <w:uiPriority w:val="99"/>
    <w:semiHidden/>
    <w:unhideWhenUsed/>
    <w:rsid w:val="000A27E5"/>
    <w:pPr>
      <w:spacing w:line="240" w:lineRule="auto"/>
    </w:pPr>
  </w:style>
  <w:style w:type="character" w:customStyle="1" w:styleId="CommentTextChar">
    <w:name w:val="Comment Text Char"/>
    <w:basedOn w:val="DefaultParagraphFont"/>
    <w:link w:val="CommentText"/>
    <w:uiPriority w:val="99"/>
    <w:semiHidden/>
    <w:rsid w:val="000A27E5"/>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0A27E5"/>
    <w:rPr>
      <w:b/>
      <w:bCs/>
    </w:rPr>
  </w:style>
  <w:style w:type="character" w:customStyle="1" w:styleId="CommentSubjectChar">
    <w:name w:val="Comment Subject Char"/>
    <w:basedOn w:val="CommentTextChar"/>
    <w:link w:val="CommentSubject"/>
    <w:uiPriority w:val="99"/>
    <w:semiHidden/>
    <w:rsid w:val="000A27E5"/>
    <w:rPr>
      <w:rFonts w:ascii="Times New Roman" w:eastAsia="Times New Roman" w:hAnsi="Times New Roman" w:cs="Times New Roman"/>
      <w:b/>
      <w:bCs/>
      <w:sz w:val="20"/>
      <w:szCs w:val="20"/>
      <w:lang w:val="en-GB" w:eastAsia="en-US"/>
    </w:rPr>
  </w:style>
  <w:style w:type="paragraph" w:styleId="BalloonText">
    <w:name w:val="Balloon Text"/>
    <w:basedOn w:val="Normal"/>
    <w:link w:val="BalloonTextChar"/>
    <w:uiPriority w:val="99"/>
    <w:semiHidden/>
    <w:unhideWhenUsed/>
    <w:rsid w:val="000A27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7E5"/>
    <w:rPr>
      <w:rFonts w:ascii="Segoe UI" w:eastAsia="Times New Roman" w:hAnsi="Segoe UI" w:cs="Segoe UI"/>
      <w:sz w:val="18"/>
      <w:szCs w:val="18"/>
      <w:lang w:val="en-GB" w:eastAsia="en-US"/>
    </w:rPr>
  </w:style>
  <w:style w:type="paragraph" w:styleId="Revision">
    <w:name w:val="Revision"/>
    <w:hidden/>
    <w:uiPriority w:val="99"/>
    <w:semiHidden/>
    <w:rsid w:val="000B080D"/>
    <w:pPr>
      <w:spacing w:after="0"/>
    </w:pPr>
    <w:rPr>
      <w:rFonts w:ascii="Times New Roman" w:eastAsia="Times New Roman" w:hAnsi="Times New Roman" w:cs="Times New Roman"/>
      <w:sz w:val="20"/>
      <w:szCs w:val="20"/>
      <w:lang w:val="en-GB" w:eastAsia="en-US"/>
    </w:rPr>
  </w:style>
  <w:style w:type="paragraph" w:styleId="NormalWeb">
    <w:name w:val="Normal (Web)"/>
    <w:basedOn w:val="Normal"/>
    <w:uiPriority w:val="99"/>
    <w:semiHidden/>
    <w:unhideWhenUsed/>
    <w:rsid w:val="008B5FBC"/>
    <w:pPr>
      <w:suppressAutoHyphens w:val="0"/>
      <w:spacing w:before="100" w:beforeAutospacing="1" w:after="100" w:afterAutospacing="1" w:line="240" w:lineRule="auto"/>
    </w:pPr>
    <w:rPr>
      <w:rFonts w:ascii="Times" w:eastAsiaTheme="minorEastAsia" w:hAnsi="Times"/>
      <w:lang w:val="en-US"/>
    </w:rPr>
  </w:style>
  <w:style w:type="character" w:customStyle="1" w:styleId="Heading1Char">
    <w:name w:val="Heading 1 Char"/>
    <w:basedOn w:val="DefaultParagraphFont"/>
    <w:link w:val="Heading1"/>
    <w:uiPriority w:val="9"/>
    <w:rsid w:val="00CC228E"/>
    <w:rPr>
      <w:rFonts w:asciiTheme="majorHAnsi" w:eastAsiaTheme="majorEastAsia" w:hAnsiTheme="majorHAnsi" w:cstheme="majorBidi"/>
      <w:color w:val="000000" w:themeColor="text1"/>
      <w:sz w:val="32"/>
      <w:szCs w:val="32"/>
      <w:lang w:val="en-GB" w:eastAsia="en-US"/>
    </w:rPr>
  </w:style>
  <w:style w:type="character" w:customStyle="1" w:styleId="Heading2Char">
    <w:name w:val="Heading 2 Char"/>
    <w:basedOn w:val="DefaultParagraphFont"/>
    <w:link w:val="Heading2"/>
    <w:uiPriority w:val="9"/>
    <w:rsid w:val="00345826"/>
    <w:rPr>
      <w:rFonts w:asciiTheme="majorHAnsi" w:eastAsiaTheme="majorEastAsia" w:hAnsiTheme="majorHAnsi" w:cstheme="majorBidi"/>
      <w:sz w:val="26"/>
      <w:szCs w:val="2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D8A"/>
    <w:pPr>
      <w:suppressAutoHyphens/>
      <w:spacing w:after="0" w:line="240" w:lineRule="atLeast"/>
    </w:pPr>
    <w:rPr>
      <w:rFonts w:ascii="Times New Roman" w:eastAsia="Times New Roman" w:hAnsi="Times New Roman" w:cs="Times New Roman"/>
      <w:sz w:val="20"/>
      <w:szCs w:val="20"/>
      <w:lang w:val="en-GB" w:eastAsia="en-US"/>
    </w:rPr>
  </w:style>
  <w:style w:type="paragraph" w:styleId="Heading1">
    <w:name w:val="heading 1"/>
    <w:basedOn w:val="Normal"/>
    <w:next w:val="Normal"/>
    <w:link w:val="Heading1Char"/>
    <w:uiPriority w:val="9"/>
    <w:qFormat/>
    <w:rsid w:val="00CC228E"/>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345826"/>
    <w:pPr>
      <w:keepNext/>
      <w:keepLines/>
      <w:spacing w:before="4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77263C"/>
    <w:pPr>
      <w:spacing w:after="120"/>
      <w:ind w:left="1134" w:right="1134"/>
      <w:jc w:val="both"/>
    </w:pPr>
  </w:style>
  <w:style w:type="character" w:styleId="FootnoteReference">
    <w:name w:val="footnote reference"/>
    <w:aliases w:val="4_G"/>
    <w:rsid w:val="0077263C"/>
    <w:rPr>
      <w:rFonts w:ascii="Times New Roman" w:hAnsi="Times New Roman"/>
      <w:sz w:val="18"/>
      <w:vertAlign w:val="superscript"/>
    </w:rPr>
  </w:style>
  <w:style w:type="paragraph" w:styleId="Header">
    <w:name w:val="header"/>
    <w:aliases w:val="6_G"/>
    <w:basedOn w:val="Normal"/>
    <w:link w:val="HeaderChar"/>
    <w:rsid w:val="0077263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77263C"/>
    <w:rPr>
      <w:rFonts w:ascii="Times New Roman" w:eastAsia="Times New Roman" w:hAnsi="Times New Roman" w:cs="Times New Roman"/>
      <w:b/>
      <w:sz w:val="18"/>
      <w:szCs w:val="20"/>
      <w:lang w:val="en-GB" w:eastAsia="en-US"/>
    </w:rPr>
  </w:style>
  <w:style w:type="character" w:styleId="Hyperlink">
    <w:name w:val="Hyperlink"/>
    <w:semiHidden/>
    <w:rsid w:val="0077263C"/>
    <w:rPr>
      <w:color w:val="auto"/>
      <w:u w:val="none"/>
    </w:rPr>
  </w:style>
  <w:style w:type="paragraph" w:styleId="FootnoteText">
    <w:name w:val="footnote text"/>
    <w:aliases w:val="5_G"/>
    <w:basedOn w:val="Normal"/>
    <w:link w:val="FootnoteTextChar"/>
    <w:rsid w:val="0077263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7263C"/>
    <w:rPr>
      <w:rFonts w:ascii="Times New Roman" w:eastAsia="Times New Roman" w:hAnsi="Times New Roman" w:cs="Times New Roman"/>
      <w:sz w:val="18"/>
      <w:szCs w:val="20"/>
      <w:lang w:val="en-GB" w:eastAsia="en-US"/>
    </w:rPr>
  </w:style>
  <w:style w:type="paragraph" w:styleId="Footer">
    <w:name w:val="footer"/>
    <w:aliases w:val="3_G"/>
    <w:basedOn w:val="Normal"/>
    <w:link w:val="FooterChar"/>
    <w:uiPriority w:val="99"/>
    <w:rsid w:val="0077263C"/>
    <w:pPr>
      <w:spacing w:line="240" w:lineRule="auto"/>
    </w:pPr>
    <w:rPr>
      <w:sz w:val="16"/>
    </w:rPr>
  </w:style>
  <w:style w:type="character" w:customStyle="1" w:styleId="FooterChar">
    <w:name w:val="Footer Char"/>
    <w:aliases w:val="3_G Char"/>
    <w:basedOn w:val="DefaultParagraphFont"/>
    <w:link w:val="Footer"/>
    <w:uiPriority w:val="99"/>
    <w:rsid w:val="0077263C"/>
    <w:rPr>
      <w:rFonts w:ascii="Times New Roman" w:eastAsia="Times New Roman" w:hAnsi="Times New Roman" w:cs="Times New Roman"/>
      <w:sz w:val="16"/>
      <w:szCs w:val="20"/>
      <w:lang w:val="en-GB" w:eastAsia="en-US"/>
    </w:rPr>
  </w:style>
  <w:style w:type="character" w:customStyle="1" w:styleId="SingleTxtGChar">
    <w:name w:val="_ Single Txt_G Char"/>
    <w:link w:val="SingleTxtG"/>
    <w:locked/>
    <w:rsid w:val="0077263C"/>
    <w:rPr>
      <w:rFonts w:ascii="Times New Roman" w:eastAsia="Times New Roman" w:hAnsi="Times New Roman" w:cs="Times New Roman"/>
      <w:sz w:val="20"/>
      <w:szCs w:val="20"/>
      <w:lang w:val="en-GB" w:eastAsia="en-US"/>
    </w:rPr>
  </w:style>
  <w:style w:type="paragraph" w:styleId="ListParagraph">
    <w:name w:val="List Paragraph"/>
    <w:basedOn w:val="Normal"/>
    <w:uiPriority w:val="34"/>
    <w:qFormat/>
    <w:rsid w:val="0077263C"/>
    <w:pPr>
      <w:ind w:left="720"/>
      <w:contextualSpacing/>
    </w:pPr>
  </w:style>
  <w:style w:type="character" w:styleId="CommentReference">
    <w:name w:val="annotation reference"/>
    <w:basedOn w:val="DefaultParagraphFont"/>
    <w:uiPriority w:val="99"/>
    <w:semiHidden/>
    <w:unhideWhenUsed/>
    <w:rsid w:val="000A27E5"/>
    <w:rPr>
      <w:sz w:val="16"/>
      <w:szCs w:val="16"/>
    </w:rPr>
  </w:style>
  <w:style w:type="paragraph" w:styleId="CommentText">
    <w:name w:val="annotation text"/>
    <w:basedOn w:val="Normal"/>
    <w:link w:val="CommentTextChar"/>
    <w:uiPriority w:val="99"/>
    <w:semiHidden/>
    <w:unhideWhenUsed/>
    <w:rsid w:val="000A27E5"/>
    <w:pPr>
      <w:spacing w:line="240" w:lineRule="auto"/>
    </w:pPr>
  </w:style>
  <w:style w:type="character" w:customStyle="1" w:styleId="CommentTextChar">
    <w:name w:val="Comment Text Char"/>
    <w:basedOn w:val="DefaultParagraphFont"/>
    <w:link w:val="CommentText"/>
    <w:uiPriority w:val="99"/>
    <w:semiHidden/>
    <w:rsid w:val="000A27E5"/>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0A27E5"/>
    <w:rPr>
      <w:b/>
      <w:bCs/>
    </w:rPr>
  </w:style>
  <w:style w:type="character" w:customStyle="1" w:styleId="CommentSubjectChar">
    <w:name w:val="Comment Subject Char"/>
    <w:basedOn w:val="CommentTextChar"/>
    <w:link w:val="CommentSubject"/>
    <w:uiPriority w:val="99"/>
    <w:semiHidden/>
    <w:rsid w:val="000A27E5"/>
    <w:rPr>
      <w:rFonts w:ascii="Times New Roman" w:eastAsia="Times New Roman" w:hAnsi="Times New Roman" w:cs="Times New Roman"/>
      <w:b/>
      <w:bCs/>
      <w:sz w:val="20"/>
      <w:szCs w:val="20"/>
      <w:lang w:val="en-GB" w:eastAsia="en-US"/>
    </w:rPr>
  </w:style>
  <w:style w:type="paragraph" w:styleId="BalloonText">
    <w:name w:val="Balloon Text"/>
    <w:basedOn w:val="Normal"/>
    <w:link w:val="BalloonTextChar"/>
    <w:uiPriority w:val="99"/>
    <w:semiHidden/>
    <w:unhideWhenUsed/>
    <w:rsid w:val="000A27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7E5"/>
    <w:rPr>
      <w:rFonts w:ascii="Segoe UI" w:eastAsia="Times New Roman" w:hAnsi="Segoe UI" w:cs="Segoe UI"/>
      <w:sz w:val="18"/>
      <w:szCs w:val="18"/>
      <w:lang w:val="en-GB" w:eastAsia="en-US"/>
    </w:rPr>
  </w:style>
  <w:style w:type="paragraph" w:styleId="Revision">
    <w:name w:val="Revision"/>
    <w:hidden/>
    <w:uiPriority w:val="99"/>
    <w:semiHidden/>
    <w:rsid w:val="000B080D"/>
    <w:pPr>
      <w:spacing w:after="0"/>
    </w:pPr>
    <w:rPr>
      <w:rFonts w:ascii="Times New Roman" w:eastAsia="Times New Roman" w:hAnsi="Times New Roman" w:cs="Times New Roman"/>
      <w:sz w:val="20"/>
      <w:szCs w:val="20"/>
      <w:lang w:val="en-GB" w:eastAsia="en-US"/>
    </w:rPr>
  </w:style>
  <w:style w:type="paragraph" w:styleId="NormalWeb">
    <w:name w:val="Normal (Web)"/>
    <w:basedOn w:val="Normal"/>
    <w:uiPriority w:val="99"/>
    <w:semiHidden/>
    <w:unhideWhenUsed/>
    <w:rsid w:val="008B5FBC"/>
    <w:pPr>
      <w:suppressAutoHyphens w:val="0"/>
      <w:spacing w:before="100" w:beforeAutospacing="1" w:after="100" w:afterAutospacing="1" w:line="240" w:lineRule="auto"/>
    </w:pPr>
    <w:rPr>
      <w:rFonts w:ascii="Times" w:eastAsiaTheme="minorEastAsia" w:hAnsi="Times"/>
      <w:lang w:val="en-US"/>
    </w:rPr>
  </w:style>
  <w:style w:type="character" w:customStyle="1" w:styleId="Heading1Char">
    <w:name w:val="Heading 1 Char"/>
    <w:basedOn w:val="DefaultParagraphFont"/>
    <w:link w:val="Heading1"/>
    <w:uiPriority w:val="9"/>
    <w:rsid w:val="00CC228E"/>
    <w:rPr>
      <w:rFonts w:asciiTheme="majorHAnsi" w:eastAsiaTheme="majorEastAsia" w:hAnsiTheme="majorHAnsi" w:cstheme="majorBidi"/>
      <w:color w:val="000000" w:themeColor="text1"/>
      <w:sz w:val="32"/>
      <w:szCs w:val="32"/>
      <w:lang w:val="en-GB" w:eastAsia="en-US"/>
    </w:rPr>
  </w:style>
  <w:style w:type="character" w:customStyle="1" w:styleId="Heading2Char">
    <w:name w:val="Heading 2 Char"/>
    <w:basedOn w:val="DefaultParagraphFont"/>
    <w:link w:val="Heading2"/>
    <w:uiPriority w:val="9"/>
    <w:rsid w:val="00345826"/>
    <w:rPr>
      <w:rFonts w:asciiTheme="majorHAnsi" w:eastAsiaTheme="majorEastAsia" w:hAnsiTheme="majorHAnsi" w:cstheme="majorBidi"/>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577566">
      <w:bodyDiv w:val="1"/>
      <w:marLeft w:val="0"/>
      <w:marRight w:val="0"/>
      <w:marTop w:val="0"/>
      <w:marBottom w:val="0"/>
      <w:divBdr>
        <w:top w:val="none" w:sz="0" w:space="0" w:color="auto"/>
        <w:left w:val="none" w:sz="0" w:space="0" w:color="auto"/>
        <w:bottom w:val="none" w:sz="0" w:space="0" w:color="auto"/>
        <w:right w:val="none" w:sz="0" w:space="0" w:color="auto"/>
      </w:divBdr>
      <w:divsChild>
        <w:div w:id="1086422793">
          <w:marLeft w:val="0"/>
          <w:marRight w:val="0"/>
          <w:marTop w:val="0"/>
          <w:marBottom w:val="0"/>
          <w:divBdr>
            <w:top w:val="none" w:sz="0" w:space="0" w:color="auto"/>
            <w:left w:val="none" w:sz="0" w:space="0" w:color="auto"/>
            <w:bottom w:val="none" w:sz="0" w:space="0" w:color="auto"/>
            <w:right w:val="none" w:sz="0" w:space="0" w:color="auto"/>
          </w:divBdr>
          <w:divsChild>
            <w:div w:id="348412686">
              <w:marLeft w:val="0"/>
              <w:marRight w:val="0"/>
              <w:marTop w:val="0"/>
              <w:marBottom w:val="0"/>
              <w:divBdr>
                <w:top w:val="none" w:sz="0" w:space="0" w:color="auto"/>
                <w:left w:val="none" w:sz="0" w:space="0" w:color="auto"/>
                <w:bottom w:val="none" w:sz="0" w:space="0" w:color="auto"/>
                <w:right w:val="none" w:sz="0" w:space="0" w:color="auto"/>
              </w:divBdr>
              <w:divsChild>
                <w:div w:id="209731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850786">
      <w:bodyDiv w:val="1"/>
      <w:marLeft w:val="0"/>
      <w:marRight w:val="0"/>
      <w:marTop w:val="0"/>
      <w:marBottom w:val="0"/>
      <w:divBdr>
        <w:top w:val="none" w:sz="0" w:space="0" w:color="auto"/>
        <w:left w:val="none" w:sz="0" w:space="0" w:color="auto"/>
        <w:bottom w:val="none" w:sz="0" w:space="0" w:color="auto"/>
        <w:right w:val="none" w:sz="0" w:space="0" w:color="auto"/>
      </w:divBdr>
    </w:div>
    <w:div w:id="752165294">
      <w:bodyDiv w:val="1"/>
      <w:marLeft w:val="0"/>
      <w:marRight w:val="0"/>
      <w:marTop w:val="0"/>
      <w:marBottom w:val="0"/>
      <w:divBdr>
        <w:top w:val="none" w:sz="0" w:space="0" w:color="auto"/>
        <w:left w:val="none" w:sz="0" w:space="0" w:color="auto"/>
        <w:bottom w:val="none" w:sz="0" w:space="0" w:color="auto"/>
        <w:right w:val="none" w:sz="0" w:space="0" w:color="auto"/>
      </w:divBdr>
      <w:divsChild>
        <w:div w:id="1753552071">
          <w:marLeft w:val="0"/>
          <w:marRight w:val="0"/>
          <w:marTop w:val="0"/>
          <w:marBottom w:val="0"/>
          <w:divBdr>
            <w:top w:val="none" w:sz="0" w:space="0" w:color="auto"/>
            <w:left w:val="none" w:sz="0" w:space="0" w:color="auto"/>
            <w:bottom w:val="none" w:sz="0" w:space="0" w:color="auto"/>
            <w:right w:val="none" w:sz="0" w:space="0" w:color="auto"/>
          </w:divBdr>
          <w:divsChild>
            <w:div w:id="1995336761">
              <w:marLeft w:val="0"/>
              <w:marRight w:val="0"/>
              <w:marTop w:val="0"/>
              <w:marBottom w:val="0"/>
              <w:divBdr>
                <w:top w:val="none" w:sz="0" w:space="0" w:color="auto"/>
                <w:left w:val="none" w:sz="0" w:space="0" w:color="auto"/>
                <w:bottom w:val="none" w:sz="0" w:space="0" w:color="auto"/>
                <w:right w:val="none" w:sz="0" w:space="0" w:color="auto"/>
              </w:divBdr>
              <w:divsChild>
                <w:div w:id="185908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477532">
      <w:bodyDiv w:val="1"/>
      <w:marLeft w:val="0"/>
      <w:marRight w:val="0"/>
      <w:marTop w:val="0"/>
      <w:marBottom w:val="0"/>
      <w:divBdr>
        <w:top w:val="none" w:sz="0" w:space="0" w:color="auto"/>
        <w:left w:val="none" w:sz="0" w:space="0" w:color="auto"/>
        <w:bottom w:val="none" w:sz="0" w:space="0" w:color="auto"/>
        <w:right w:val="none" w:sz="0" w:space="0" w:color="auto"/>
      </w:divBdr>
    </w:div>
    <w:div w:id="1601067093">
      <w:bodyDiv w:val="1"/>
      <w:marLeft w:val="0"/>
      <w:marRight w:val="0"/>
      <w:marTop w:val="0"/>
      <w:marBottom w:val="0"/>
      <w:divBdr>
        <w:top w:val="none" w:sz="0" w:space="0" w:color="auto"/>
        <w:left w:val="none" w:sz="0" w:space="0" w:color="auto"/>
        <w:bottom w:val="none" w:sz="0" w:space="0" w:color="auto"/>
        <w:right w:val="none" w:sz="0" w:space="0" w:color="auto"/>
      </w:divBdr>
      <w:divsChild>
        <w:div w:id="577404242">
          <w:marLeft w:val="0"/>
          <w:marRight w:val="0"/>
          <w:marTop w:val="0"/>
          <w:marBottom w:val="0"/>
          <w:divBdr>
            <w:top w:val="none" w:sz="0" w:space="0" w:color="auto"/>
            <w:left w:val="none" w:sz="0" w:space="0" w:color="auto"/>
            <w:bottom w:val="none" w:sz="0" w:space="0" w:color="auto"/>
            <w:right w:val="none" w:sz="0" w:space="0" w:color="auto"/>
          </w:divBdr>
          <w:divsChild>
            <w:div w:id="279357">
              <w:marLeft w:val="0"/>
              <w:marRight w:val="0"/>
              <w:marTop w:val="0"/>
              <w:marBottom w:val="0"/>
              <w:divBdr>
                <w:top w:val="none" w:sz="0" w:space="0" w:color="auto"/>
                <w:left w:val="none" w:sz="0" w:space="0" w:color="auto"/>
                <w:bottom w:val="none" w:sz="0" w:space="0" w:color="auto"/>
                <w:right w:val="none" w:sz="0" w:space="0" w:color="auto"/>
              </w:divBdr>
              <w:divsChild>
                <w:div w:id="18340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1284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javascript:void(0)" TargetMode="Externa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yperlink" Target="javascript:void(0)" TargetMode="External"/><Relationship Id="rId2" Type="http://schemas.openxmlformats.org/officeDocument/2006/relationships/customXml" Target="../customXml/item2.xml"/><Relationship Id="rId16" Type="http://schemas.openxmlformats.org/officeDocument/2006/relationships/hyperlink" Target="javascript:void(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nimakotor.org/"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sudov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BF61D4-9C7C-45C6-91BF-885CAF49F518}"/>
</file>

<file path=customXml/itemProps2.xml><?xml version="1.0" encoding="utf-8"?>
<ds:datastoreItem xmlns:ds="http://schemas.openxmlformats.org/officeDocument/2006/customXml" ds:itemID="{2989B56B-BE05-48BA-ABF2-79530B79AFF4}"/>
</file>

<file path=customXml/itemProps3.xml><?xml version="1.0" encoding="utf-8"?>
<ds:datastoreItem xmlns:ds="http://schemas.openxmlformats.org/officeDocument/2006/customXml" ds:itemID="{33ABD96C-1A16-40FF-9766-04E262017524}"/>
</file>

<file path=customXml/itemProps4.xml><?xml version="1.0" encoding="utf-8"?>
<ds:datastoreItem xmlns:ds="http://schemas.openxmlformats.org/officeDocument/2006/customXml" ds:itemID="{178E75D7-67A3-430B-8954-57D6F7104B0D}"/>
</file>

<file path=docProps/app.xml><?xml version="1.0" encoding="utf-8"?>
<Properties xmlns="http://schemas.openxmlformats.org/officeDocument/2006/extended-properties" xmlns:vt="http://schemas.openxmlformats.org/officeDocument/2006/docPropsVTypes">
  <Template>Normal.dotm</Template>
  <TotalTime>0</TotalTime>
  <Pages>18</Pages>
  <Words>7090</Words>
  <Characters>40419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Human Rights Action</Company>
  <LinksUpToDate>false</LinksUpToDate>
  <CharactersWithSpaces>47415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 GP</dc:creator>
  <cp:lastModifiedBy>Jorge ARAYA</cp:lastModifiedBy>
  <cp:revision>2</cp:revision>
  <dcterms:created xsi:type="dcterms:W3CDTF">2017-07-25T14:52:00Z</dcterms:created>
  <dcterms:modified xsi:type="dcterms:W3CDTF">2017-07-25T14:52:00Z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